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14162" w14:textId="77777777" w:rsidR="004163FA" w:rsidRDefault="004163FA" w:rsidP="008E2C62">
      <w:pPr>
        <w:pStyle w:val="ProtectiveMarking"/>
        <w:spacing w:before="600" w:after="240"/>
        <w:rPr>
          <w:caps w:val="0"/>
          <w:noProof w:val="0"/>
          <w:color w:val="191919" w:themeColor="text1" w:themeTint="E6"/>
        </w:rPr>
      </w:pPr>
      <w:bookmarkStart w:id="0" w:name="_GoBack"/>
      <w:bookmarkEnd w:id="0"/>
    </w:p>
    <w:p w14:paraId="027EC4BD" w14:textId="77777777" w:rsidR="009A3FE0" w:rsidRDefault="00495809" w:rsidP="001D20A7">
      <w:pPr>
        <w:pStyle w:val="Title"/>
        <w:spacing w:line="240" w:lineRule="auto"/>
        <w:rPr>
          <w:sz w:val="56"/>
          <w:szCs w:val="56"/>
        </w:rPr>
      </w:pPr>
      <w:r>
        <w:rPr>
          <w:sz w:val="56"/>
          <w:szCs w:val="56"/>
        </w:rPr>
        <w:t>First Nations Reference Group</w:t>
      </w:r>
      <w:r w:rsidR="0032542C">
        <w:rPr>
          <w:sz w:val="56"/>
          <w:szCs w:val="56"/>
        </w:rPr>
        <w:t xml:space="preserve"> </w:t>
      </w:r>
    </w:p>
    <w:p w14:paraId="1FBCFBCB" w14:textId="44FAC7CC" w:rsidR="002153AB" w:rsidRPr="00863861" w:rsidRDefault="0032542C" w:rsidP="001D20A7">
      <w:pPr>
        <w:pStyle w:val="Title"/>
        <w:spacing w:line="240" w:lineRule="auto"/>
        <w:rPr>
          <w:b w:val="0"/>
          <w:sz w:val="28"/>
          <w:szCs w:val="28"/>
        </w:rPr>
      </w:pPr>
      <w:r w:rsidRPr="00863861">
        <w:rPr>
          <w:b w:val="0"/>
          <w:spacing w:val="-10"/>
          <w:sz w:val="28"/>
          <w:szCs w:val="28"/>
        </w:rPr>
        <w:t>for the co-design of the</w:t>
      </w:r>
      <w:r w:rsidR="009A3FE0" w:rsidRPr="00863861">
        <w:rPr>
          <w:b w:val="0"/>
          <w:spacing w:val="-10"/>
          <w:sz w:val="28"/>
          <w:szCs w:val="28"/>
        </w:rPr>
        <w:t xml:space="preserve"> </w:t>
      </w:r>
      <w:r w:rsidR="009A78CF" w:rsidRPr="00863861">
        <w:rPr>
          <w:b w:val="0"/>
          <w:spacing w:val="-10"/>
          <w:sz w:val="28"/>
          <w:szCs w:val="28"/>
        </w:rPr>
        <w:t>Remote Jobs and Economic Development program</w:t>
      </w:r>
    </w:p>
    <w:p w14:paraId="30144B27" w14:textId="6AC53B21" w:rsidR="00437572" w:rsidRPr="00C50F67" w:rsidRDefault="00495809" w:rsidP="008E2C62">
      <w:pPr>
        <w:pStyle w:val="Heading2"/>
        <w:spacing w:line="240" w:lineRule="auto"/>
      </w:pPr>
      <w:r w:rsidRPr="00C50F67">
        <w:t>Terms of Reference</w:t>
      </w:r>
    </w:p>
    <w:p w14:paraId="1593E330" w14:textId="77777777" w:rsidR="00A346CA" w:rsidRPr="00C50F67" w:rsidRDefault="00495809" w:rsidP="008E2C62">
      <w:pPr>
        <w:pStyle w:val="Heading3"/>
      </w:pPr>
      <w:r w:rsidRPr="00C50F67">
        <w:t>Context</w:t>
      </w:r>
    </w:p>
    <w:p w14:paraId="657F5342" w14:textId="51E989E9" w:rsidR="009601FE" w:rsidRDefault="007459F0" w:rsidP="008E2C62">
      <w:pPr>
        <w:pStyle w:val="BodyText"/>
        <w:numPr>
          <w:ilvl w:val="0"/>
          <w:numId w:val="30"/>
        </w:numPr>
        <w:spacing w:line="240" w:lineRule="auto"/>
        <w:ind w:left="357" w:hanging="357"/>
        <w:rPr>
          <w:color w:val="211D1E"/>
          <w:szCs w:val="22"/>
        </w:rPr>
      </w:pPr>
      <w:r>
        <w:rPr>
          <w:color w:val="211D1E"/>
          <w:szCs w:val="22"/>
        </w:rPr>
        <w:t>As a first step to deliver the commitment</w:t>
      </w:r>
      <w:r w:rsidR="00495809" w:rsidRPr="00C50F67">
        <w:rPr>
          <w:color w:val="211D1E"/>
          <w:szCs w:val="22"/>
        </w:rPr>
        <w:t xml:space="preserve"> to </w:t>
      </w:r>
      <w:r w:rsidR="002153AB" w:rsidRPr="00C50F67">
        <w:rPr>
          <w:color w:val="211D1E"/>
          <w:szCs w:val="22"/>
        </w:rPr>
        <w:t>replace</w:t>
      </w:r>
      <w:r w:rsidR="00643CFC" w:rsidRPr="00C50F67">
        <w:rPr>
          <w:color w:val="211D1E"/>
          <w:szCs w:val="22"/>
        </w:rPr>
        <w:t xml:space="preserve"> the Community Development Program</w:t>
      </w:r>
      <w:r w:rsidR="00A6333D" w:rsidRPr="00C50F67">
        <w:rPr>
          <w:color w:val="211D1E"/>
          <w:szCs w:val="22"/>
        </w:rPr>
        <w:t xml:space="preserve"> (CDP</w:t>
      </w:r>
      <w:r>
        <w:rPr>
          <w:color w:val="211D1E"/>
          <w:szCs w:val="22"/>
        </w:rPr>
        <w:t>)</w:t>
      </w:r>
      <w:r w:rsidR="009601FE">
        <w:rPr>
          <w:color w:val="211D1E"/>
          <w:szCs w:val="22"/>
        </w:rPr>
        <w:t>,</w:t>
      </w:r>
      <w:r>
        <w:rPr>
          <w:color w:val="211D1E"/>
          <w:szCs w:val="22"/>
        </w:rPr>
        <w:t xml:space="preserve"> </w:t>
      </w:r>
      <w:r w:rsidR="009601FE">
        <w:rPr>
          <w:color w:val="211D1E"/>
          <w:szCs w:val="22"/>
        </w:rPr>
        <w:t>t</w:t>
      </w:r>
      <w:r w:rsidR="00495809" w:rsidRPr="00C50F67">
        <w:rPr>
          <w:color w:val="211D1E"/>
          <w:szCs w:val="22"/>
        </w:rPr>
        <w:t xml:space="preserve">he </w:t>
      </w:r>
      <w:r w:rsidR="0032542C">
        <w:rPr>
          <w:color w:val="211D1E"/>
          <w:szCs w:val="22"/>
        </w:rPr>
        <w:t xml:space="preserve">Federal </w:t>
      </w:r>
      <w:r w:rsidR="00495809" w:rsidRPr="00C50F67">
        <w:rPr>
          <w:color w:val="211D1E"/>
          <w:szCs w:val="22"/>
        </w:rPr>
        <w:t xml:space="preserve">Government has </w:t>
      </w:r>
      <w:r w:rsidR="009601FE">
        <w:rPr>
          <w:color w:val="211D1E"/>
          <w:szCs w:val="22"/>
        </w:rPr>
        <w:t xml:space="preserve">announced </w:t>
      </w:r>
      <w:r w:rsidR="00A85613">
        <w:rPr>
          <w:color w:val="211D1E"/>
          <w:szCs w:val="22"/>
        </w:rPr>
        <w:t xml:space="preserve">the establishment of </w:t>
      </w:r>
      <w:r w:rsidR="009601FE">
        <w:rPr>
          <w:color w:val="211D1E"/>
          <w:szCs w:val="22"/>
        </w:rPr>
        <w:t>a Remote Jobs and Economic Development Program (RJED) in the second half of 2024 t</w:t>
      </w:r>
      <w:r w:rsidR="00A85613">
        <w:rPr>
          <w:color w:val="211D1E"/>
          <w:szCs w:val="22"/>
        </w:rPr>
        <w:t>o</w:t>
      </w:r>
      <w:r w:rsidR="009601FE">
        <w:rPr>
          <w:color w:val="211D1E"/>
          <w:szCs w:val="22"/>
        </w:rPr>
        <w:t xml:space="preserve"> provide people in remote communities with real jobs, proper wages and decent conditions. </w:t>
      </w:r>
    </w:p>
    <w:p w14:paraId="5F63BA52" w14:textId="1EC98965" w:rsidR="00090E1F" w:rsidRPr="001D20A7" w:rsidRDefault="0032542C" w:rsidP="00CB04A4">
      <w:pPr>
        <w:pStyle w:val="ListParagraph"/>
        <w:widowControl w:val="0"/>
        <w:numPr>
          <w:ilvl w:val="0"/>
          <w:numId w:val="30"/>
        </w:numPr>
        <w:tabs>
          <w:tab w:val="left" w:pos="467"/>
        </w:tabs>
        <w:autoSpaceDE w:val="0"/>
        <w:autoSpaceDN w:val="0"/>
        <w:spacing w:before="118" w:after="0" w:line="240" w:lineRule="auto"/>
        <w:contextualSpacing w:val="0"/>
        <w:rPr>
          <w:color w:val="211D1E"/>
          <w:sz w:val="22"/>
          <w:szCs w:val="22"/>
        </w:rPr>
      </w:pPr>
      <w:r w:rsidRPr="001D20A7">
        <w:rPr>
          <w:color w:val="211D1E"/>
          <w:sz w:val="22"/>
          <w:szCs w:val="22"/>
        </w:rPr>
        <w:t>The National Agreement on Closing the Gap and its four priority reforms will provide the foundation for the co-design of the Remote Jobs and Economic Development Program. Shared decision-making is fundamental to the co-design of the new Program which is specifically for First Nations people and has its origins in the CDEP initiated by First Nations people in the 1970s. The four Priority Reforms are:</w:t>
      </w:r>
    </w:p>
    <w:p w14:paraId="54AA5B0D" w14:textId="1F7DC590" w:rsidR="00090E1F" w:rsidRPr="00863861" w:rsidRDefault="0032542C" w:rsidP="00863861">
      <w:pPr>
        <w:pStyle w:val="ListParagraph"/>
        <w:widowControl w:val="0"/>
        <w:numPr>
          <w:ilvl w:val="1"/>
          <w:numId w:val="30"/>
        </w:numPr>
        <w:tabs>
          <w:tab w:val="left" w:pos="467"/>
        </w:tabs>
        <w:autoSpaceDE w:val="0"/>
        <w:autoSpaceDN w:val="0"/>
        <w:spacing w:before="118" w:after="0" w:line="240" w:lineRule="auto"/>
        <w:contextualSpacing w:val="0"/>
        <w:rPr>
          <w:color w:val="211D1E"/>
          <w:sz w:val="22"/>
          <w:szCs w:val="22"/>
        </w:rPr>
      </w:pPr>
      <w:r w:rsidRPr="0029200A">
        <w:rPr>
          <w:color w:val="211D1E"/>
          <w:sz w:val="22"/>
          <w:szCs w:val="22"/>
        </w:rPr>
        <w:t>Formal partnership and shared decision making</w:t>
      </w:r>
    </w:p>
    <w:p w14:paraId="7FDEEEEC" w14:textId="2B60962A" w:rsidR="00090E1F" w:rsidRPr="00090E1F" w:rsidRDefault="0032542C" w:rsidP="00863861">
      <w:pPr>
        <w:pStyle w:val="ListParagraph"/>
        <w:widowControl w:val="0"/>
        <w:numPr>
          <w:ilvl w:val="1"/>
          <w:numId w:val="30"/>
        </w:numPr>
        <w:tabs>
          <w:tab w:val="left" w:pos="467"/>
        </w:tabs>
        <w:autoSpaceDE w:val="0"/>
        <w:autoSpaceDN w:val="0"/>
        <w:spacing w:before="118" w:after="0" w:line="240" w:lineRule="auto"/>
        <w:contextualSpacing w:val="0"/>
      </w:pPr>
      <w:r w:rsidRPr="00863861">
        <w:rPr>
          <w:color w:val="211D1E"/>
          <w:sz w:val="22"/>
          <w:szCs w:val="22"/>
        </w:rPr>
        <w:t>Building the community-controlled sector</w:t>
      </w:r>
    </w:p>
    <w:p w14:paraId="1399ECB9" w14:textId="16774B5E" w:rsidR="00090E1F" w:rsidRPr="00863861" w:rsidRDefault="0032542C" w:rsidP="00863861">
      <w:pPr>
        <w:pStyle w:val="ListParagraph"/>
        <w:widowControl w:val="0"/>
        <w:numPr>
          <w:ilvl w:val="1"/>
          <w:numId w:val="30"/>
        </w:numPr>
        <w:tabs>
          <w:tab w:val="left" w:pos="467"/>
        </w:tabs>
        <w:autoSpaceDE w:val="0"/>
        <w:autoSpaceDN w:val="0"/>
        <w:spacing w:before="118" w:after="0" w:line="240" w:lineRule="auto"/>
        <w:contextualSpacing w:val="0"/>
        <w:rPr>
          <w:color w:val="211D1E"/>
          <w:sz w:val="22"/>
          <w:szCs w:val="22"/>
        </w:rPr>
      </w:pPr>
      <w:r w:rsidRPr="0029200A">
        <w:rPr>
          <w:color w:val="211D1E"/>
          <w:sz w:val="22"/>
          <w:szCs w:val="22"/>
        </w:rPr>
        <w:t>Transforming government organisations</w:t>
      </w:r>
    </w:p>
    <w:p w14:paraId="4FCB7BA4" w14:textId="79931702" w:rsidR="0032542C" w:rsidRPr="00863861" w:rsidRDefault="0032542C" w:rsidP="00863861">
      <w:pPr>
        <w:pStyle w:val="ListParagraph"/>
        <w:widowControl w:val="0"/>
        <w:numPr>
          <w:ilvl w:val="1"/>
          <w:numId w:val="30"/>
        </w:numPr>
        <w:tabs>
          <w:tab w:val="left" w:pos="467"/>
        </w:tabs>
        <w:autoSpaceDE w:val="0"/>
        <w:autoSpaceDN w:val="0"/>
        <w:spacing w:before="118" w:after="0" w:line="240" w:lineRule="auto"/>
        <w:contextualSpacing w:val="0"/>
        <w:rPr>
          <w:color w:val="211D1E"/>
          <w:sz w:val="22"/>
          <w:szCs w:val="22"/>
        </w:rPr>
      </w:pPr>
      <w:r w:rsidRPr="00863861">
        <w:rPr>
          <w:color w:val="211D1E"/>
          <w:sz w:val="22"/>
          <w:szCs w:val="22"/>
        </w:rPr>
        <w:t>Shared access to data and information at a regional level</w:t>
      </w:r>
    </w:p>
    <w:p w14:paraId="60A9F09D" w14:textId="60F91C9C" w:rsidR="009601FE" w:rsidRDefault="009601FE" w:rsidP="009601FE">
      <w:pPr>
        <w:pStyle w:val="BodyText"/>
        <w:numPr>
          <w:ilvl w:val="0"/>
          <w:numId w:val="30"/>
        </w:numPr>
        <w:spacing w:line="240" w:lineRule="auto"/>
        <w:ind w:left="357" w:hanging="357"/>
        <w:rPr>
          <w:color w:val="211D1E"/>
          <w:szCs w:val="22"/>
        </w:rPr>
      </w:pPr>
      <w:r>
        <w:rPr>
          <w:color w:val="211D1E"/>
          <w:szCs w:val="22"/>
        </w:rPr>
        <w:t xml:space="preserve">The RJED </w:t>
      </w:r>
      <w:r w:rsidR="00A85613">
        <w:rPr>
          <w:color w:val="211D1E"/>
          <w:szCs w:val="22"/>
        </w:rPr>
        <w:t>aims to</w:t>
      </w:r>
      <w:r>
        <w:rPr>
          <w:color w:val="211D1E"/>
          <w:szCs w:val="22"/>
        </w:rPr>
        <w:t>:</w:t>
      </w:r>
    </w:p>
    <w:p w14:paraId="7280B343" w14:textId="77777777" w:rsidR="009601FE" w:rsidRDefault="009601FE" w:rsidP="00A96D8F">
      <w:pPr>
        <w:pStyle w:val="BodyText"/>
        <w:numPr>
          <w:ilvl w:val="1"/>
          <w:numId w:val="30"/>
        </w:numPr>
        <w:spacing w:line="240" w:lineRule="auto"/>
        <w:rPr>
          <w:color w:val="211D1E"/>
          <w:szCs w:val="22"/>
        </w:rPr>
      </w:pPr>
      <w:r>
        <w:rPr>
          <w:color w:val="211D1E"/>
          <w:szCs w:val="22"/>
        </w:rPr>
        <w:t>Create 3,000 new jobs in remote communities for CDP participants</w:t>
      </w:r>
    </w:p>
    <w:p w14:paraId="4E6A17B0" w14:textId="77777777" w:rsidR="009601FE" w:rsidRDefault="009601FE" w:rsidP="00A96D8F">
      <w:pPr>
        <w:pStyle w:val="BodyText"/>
        <w:numPr>
          <w:ilvl w:val="1"/>
          <w:numId w:val="30"/>
        </w:numPr>
        <w:spacing w:line="240" w:lineRule="auto"/>
        <w:rPr>
          <w:color w:val="211D1E"/>
          <w:szCs w:val="22"/>
        </w:rPr>
      </w:pPr>
      <w:r>
        <w:rPr>
          <w:color w:val="211D1E"/>
          <w:szCs w:val="22"/>
        </w:rPr>
        <w:t>Include a complementary Community Jobs and Business Fund for projects, capital and equipment in support of the creation of jobs under the program</w:t>
      </w:r>
    </w:p>
    <w:p w14:paraId="571B88A3" w14:textId="77777777" w:rsidR="009601FE" w:rsidRDefault="009601FE" w:rsidP="00A96D8F">
      <w:pPr>
        <w:pStyle w:val="BodyText"/>
        <w:numPr>
          <w:ilvl w:val="1"/>
          <w:numId w:val="30"/>
        </w:numPr>
        <w:spacing w:line="240" w:lineRule="auto"/>
        <w:rPr>
          <w:color w:val="211D1E"/>
          <w:szCs w:val="22"/>
        </w:rPr>
      </w:pPr>
      <w:r>
        <w:rPr>
          <w:color w:val="211D1E"/>
          <w:szCs w:val="22"/>
        </w:rPr>
        <w:t xml:space="preserve">Connect with opportunities in the private and public sectors to bring the economy to remote communities and </w:t>
      </w:r>
      <w:r w:rsidR="00A96D8F">
        <w:rPr>
          <w:color w:val="211D1E"/>
          <w:szCs w:val="22"/>
        </w:rPr>
        <w:t>generate long term permanent jobs</w:t>
      </w:r>
    </w:p>
    <w:p w14:paraId="5655BCEA" w14:textId="1AE69AF8" w:rsidR="00A96D8F" w:rsidRPr="009601FE" w:rsidRDefault="00A96D8F" w:rsidP="00A96D8F">
      <w:pPr>
        <w:pStyle w:val="BodyText"/>
        <w:numPr>
          <w:ilvl w:val="1"/>
          <w:numId w:val="30"/>
        </w:numPr>
        <w:spacing w:line="240" w:lineRule="auto"/>
        <w:rPr>
          <w:color w:val="211D1E"/>
          <w:szCs w:val="22"/>
        </w:rPr>
      </w:pPr>
      <w:r>
        <w:rPr>
          <w:color w:val="211D1E"/>
          <w:szCs w:val="22"/>
        </w:rPr>
        <w:t>Include a focus on young people to improve their employment opportunities once they</w:t>
      </w:r>
      <w:r w:rsidR="0032542C">
        <w:rPr>
          <w:color w:val="211D1E"/>
          <w:szCs w:val="22"/>
        </w:rPr>
        <w:t xml:space="preserve"> ha</w:t>
      </w:r>
      <w:r>
        <w:rPr>
          <w:color w:val="211D1E"/>
          <w:szCs w:val="22"/>
        </w:rPr>
        <w:t>ve finished school.</w:t>
      </w:r>
    </w:p>
    <w:p w14:paraId="323D45D5" w14:textId="1D616054" w:rsidR="00FF3E8A" w:rsidRDefault="009601FE" w:rsidP="00FF3E8A">
      <w:pPr>
        <w:pStyle w:val="BodyText"/>
        <w:numPr>
          <w:ilvl w:val="0"/>
          <w:numId w:val="30"/>
        </w:numPr>
        <w:spacing w:line="240" w:lineRule="auto"/>
        <w:rPr>
          <w:color w:val="211D1E"/>
          <w:szCs w:val="22"/>
        </w:rPr>
      </w:pPr>
      <w:r w:rsidRPr="00A96D8F">
        <w:rPr>
          <w:color w:val="211D1E"/>
          <w:szCs w:val="22"/>
        </w:rPr>
        <w:t xml:space="preserve">As not everyone will be ready to go into a job, a remote employment service will still be needed. CDP services will continue through an extension of CDP provider arrangements until 30 June 2025. </w:t>
      </w:r>
    </w:p>
    <w:p w14:paraId="73ACDAA3" w14:textId="759FCE82" w:rsidR="00495809" w:rsidRDefault="00495809" w:rsidP="008E2C62">
      <w:pPr>
        <w:pStyle w:val="Heading3"/>
      </w:pPr>
      <w:r>
        <w:t xml:space="preserve">Scope and Purpose </w:t>
      </w:r>
    </w:p>
    <w:p w14:paraId="494C8C63" w14:textId="77777777" w:rsidR="00BA2FB9" w:rsidRPr="0007180B" w:rsidRDefault="00495809" w:rsidP="00A96D8F">
      <w:pPr>
        <w:pStyle w:val="BodyText"/>
        <w:numPr>
          <w:ilvl w:val="0"/>
          <w:numId w:val="30"/>
        </w:numPr>
        <w:spacing w:line="240" w:lineRule="auto"/>
        <w:ind w:left="357" w:hanging="357"/>
        <w:rPr>
          <w:color w:val="211D1E"/>
          <w:szCs w:val="22"/>
        </w:rPr>
      </w:pPr>
      <w:r w:rsidRPr="0007180B">
        <w:rPr>
          <w:color w:val="211D1E"/>
          <w:szCs w:val="22"/>
        </w:rPr>
        <w:t xml:space="preserve">The </w:t>
      </w:r>
      <w:r w:rsidR="00BA2FB9" w:rsidRPr="0007180B">
        <w:rPr>
          <w:color w:val="211D1E"/>
          <w:szCs w:val="22"/>
        </w:rPr>
        <w:t>FNRG</w:t>
      </w:r>
      <w:r w:rsidRPr="0007180B">
        <w:rPr>
          <w:color w:val="211D1E"/>
          <w:szCs w:val="22"/>
        </w:rPr>
        <w:t xml:space="preserve"> will provide advice to Government on </w:t>
      </w:r>
      <w:r w:rsidR="00BA2FB9" w:rsidRPr="0007180B">
        <w:rPr>
          <w:color w:val="211D1E"/>
          <w:szCs w:val="22"/>
        </w:rPr>
        <w:t>the de</w:t>
      </w:r>
      <w:r w:rsidR="00E91081">
        <w:rPr>
          <w:color w:val="211D1E"/>
          <w:szCs w:val="22"/>
        </w:rPr>
        <w:t xml:space="preserve">sign and implementation of the </w:t>
      </w:r>
      <w:r w:rsidR="00A96D8F">
        <w:rPr>
          <w:color w:val="211D1E"/>
          <w:szCs w:val="22"/>
        </w:rPr>
        <w:t>RJED</w:t>
      </w:r>
      <w:r w:rsidRPr="0007180B">
        <w:rPr>
          <w:color w:val="211D1E"/>
          <w:szCs w:val="22"/>
        </w:rPr>
        <w:t xml:space="preserve">. Matters to be considered </w:t>
      </w:r>
      <w:r w:rsidR="007C6BAE">
        <w:rPr>
          <w:color w:val="211D1E"/>
          <w:szCs w:val="22"/>
        </w:rPr>
        <w:t>are</w:t>
      </w:r>
      <w:r w:rsidRPr="0007180B">
        <w:rPr>
          <w:color w:val="211D1E"/>
          <w:szCs w:val="22"/>
        </w:rPr>
        <w:t xml:space="preserve">: </w:t>
      </w:r>
    </w:p>
    <w:p w14:paraId="18B27E78" w14:textId="0597C29A" w:rsidR="00495809" w:rsidRPr="00493556" w:rsidRDefault="00BA2FB9" w:rsidP="008E2C62">
      <w:pPr>
        <w:pStyle w:val="BodyText"/>
        <w:numPr>
          <w:ilvl w:val="0"/>
          <w:numId w:val="34"/>
        </w:numPr>
        <w:spacing w:line="240" w:lineRule="auto"/>
        <w:rPr>
          <w:color w:val="211D1E"/>
          <w:szCs w:val="22"/>
        </w:rPr>
      </w:pPr>
      <w:r w:rsidRPr="0007180B">
        <w:rPr>
          <w:color w:val="211D1E"/>
          <w:szCs w:val="22"/>
        </w:rPr>
        <w:t>P</w:t>
      </w:r>
      <w:r w:rsidR="00E91081">
        <w:rPr>
          <w:color w:val="211D1E"/>
          <w:szCs w:val="22"/>
        </w:rPr>
        <w:t>olicy</w:t>
      </w:r>
      <w:r w:rsidRPr="0007180B">
        <w:rPr>
          <w:color w:val="211D1E"/>
          <w:szCs w:val="22"/>
        </w:rPr>
        <w:t xml:space="preserve"> design and implementation</w:t>
      </w:r>
      <w:r w:rsidR="00E91081">
        <w:rPr>
          <w:color w:val="211D1E"/>
          <w:szCs w:val="22"/>
        </w:rPr>
        <w:t xml:space="preserve"> for </w:t>
      </w:r>
      <w:r w:rsidR="00A96D8F">
        <w:rPr>
          <w:color w:val="211D1E"/>
          <w:szCs w:val="22"/>
        </w:rPr>
        <w:t>the RJED</w:t>
      </w:r>
      <w:r w:rsidR="00E91081">
        <w:rPr>
          <w:color w:val="211D1E"/>
          <w:szCs w:val="22"/>
        </w:rPr>
        <w:t xml:space="preserve"> </w:t>
      </w:r>
      <w:r w:rsidR="00E91081" w:rsidRPr="00493556">
        <w:rPr>
          <w:color w:val="211D1E"/>
          <w:szCs w:val="22"/>
        </w:rPr>
        <w:t>and a new remote employment service</w:t>
      </w:r>
      <w:r w:rsidR="008D0C5A">
        <w:rPr>
          <w:color w:val="211D1E"/>
          <w:szCs w:val="22"/>
        </w:rPr>
        <w:t>, including the development of program guidelines</w:t>
      </w:r>
      <w:r w:rsidR="00495809" w:rsidRPr="00493556">
        <w:rPr>
          <w:color w:val="211D1E"/>
          <w:szCs w:val="22"/>
        </w:rPr>
        <w:t xml:space="preserve">; </w:t>
      </w:r>
    </w:p>
    <w:p w14:paraId="12AA8688" w14:textId="7F377993" w:rsidR="007D0EB7" w:rsidRPr="00493556" w:rsidRDefault="00A85613" w:rsidP="008E2C62">
      <w:pPr>
        <w:pStyle w:val="BodyText"/>
        <w:numPr>
          <w:ilvl w:val="0"/>
          <w:numId w:val="34"/>
        </w:numPr>
        <w:spacing w:line="240" w:lineRule="auto"/>
        <w:rPr>
          <w:color w:val="211D1E"/>
          <w:szCs w:val="22"/>
        </w:rPr>
      </w:pPr>
      <w:r w:rsidRPr="00493556">
        <w:rPr>
          <w:color w:val="211D1E"/>
          <w:szCs w:val="22"/>
        </w:rPr>
        <w:t xml:space="preserve">Generate ideas on </w:t>
      </w:r>
      <w:r w:rsidR="0032542C">
        <w:rPr>
          <w:color w:val="211D1E"/>
          <w:szCs w:val="22"/>
        </w:rPr>
        <w:t xml:space="preserve">new </w:t>
      </w:r>
      <w:r w:rsidR="007D0EB7" w:rsidRPr="00493556">
        <w:rPr>
          <w:color w:val="211D1E"/>
          <w:szCs w:val="22"/>
        </w:rPr>
        <w:t>approaches to reflect the difference in employment opportunities between remote and non-remote regions;</w:t>
      </w:r>
    </w:p>
    <w:p w14:paraId="32F7C714" w14:textId="663FF23B" w:rsidR="00495809" w:rsidRPr="00493556" w:rsidRDefault="003B2798" w:rsidP="008E2C62">
      <w:pPr>
        <w:pStyle w:val="BodyText"/>
        <w:numPr>
          <w:ilvl w:val="0"/>
          <w:numId w:val="34"/>
        </w:numPr>
        <w:spacing w:line="240" w:lineRule="auto"/>
        <w:rPr>
          <w:color w:val="211D1E"/>
          <w:szCs w:val="22"/>
        </w:rPr>
      </w:pPr>
      <w:r w:rsidRPr="00493556">
        <w:rPr>
          <w:color w:val="211D1E"/>
          <w:szCs w:val="22"/>
        </w:rPr>
        <w:lastRenderedPageBreak/>
        <w:t>Advi</w:t>
      </w:r>
      <w:r w:rsidR="0032542C">
        <w:rPr>
          <w:color w:val="211D1E"/>
          <w:szCs w:val="22"/>
        </w:rPr>
        <w:t>c</w:t>
      </w:r>
      <w:r w:rsidRPr="00493556">
        <w:rPr>
          <w:color w:val="211D1E"/>
          <w:szCs w:val="22"/>
        </w:rPr>
        <w:t xml:space="preserve">e on </w:t>
      </w:r>
      <w:r w:rsidR="0032542C">
        <w:rPr>
          <w:color w:val="211D1E"/>
          <w:szCs w:val="22"/>
        </w:rPr>
        <w:t xml:space="preserve">best practice </w:t>
      </w:r>
      <w:r w:rsidR="00A85613" w:rsidRPr="00493556">
        <w:rPr>
          <w:color w:val="211D1E"/>
          <w:szCs w:val="22"/>
        </w:rPr>
        <w:t>approaches to c</w:t>
      </w:r>
      <w:r w:rsidR="00BA2FB9" w:rsidRPr="00493556">
        <w:rPr>
          <w:color w:val="211D1E"/>
          <w:szCs w:val="22"/>
        </w:rPr>
        <w:t>onsultation and engagement</w:t>
      </w:r>
      <w:r w:rsidR="00E91081" w:rsidRPr="00493556">
        <w:rPr>
          <w:color w:val="211D1E"/>
          <w:szCs w:val="22"/>
        </w:rPr>
        <w:t xml:space="preserve"> for </w:t>
      </w:r>
      <w:r w:rsidR="00A96D8F" w:rsidRPr="00493556">
        <w:rPr>
          <w:color w:val="211D1E"/>
          <w:szCs w:val="22"/>
        </w:rPr>
        <w:t>the RJED</w:t>
      </w:r>
      <w:r w:rsidR="00E91081" w:rsidRPr="00493556">
        <w:rPr>
          <w:color w:val="211D1E"/>
          <w:szCs w:val="22"/>
        </w:rPr>
        <w:t xml:space="preserve"> and a new remote employment service</w:t>
      </w:r>
      <w:r w:rsidR="0032542C">
        <w:rPr>
          <w:color w:val="211D1E"/>
          <w:szCs w:val="22"/>
        </w:rPr>
        <w:t xml:space="preserve"> that reflect the commitments in the National Agreement on Closing the Gap</w:t>
      </w:r>
      <w:r w:rsidR="00495809" w:rsidRPr="00493556">
        <w:rPr>
          <w:color w:val="211D1E"/>
          <w:szCs w:val="22"/>
        </w:rPr>
        <w:t xml:space="preserve">; </w:t>
      </w:r>
    </w:p>
    <w:p w14:paraId="692D2C39" w14:textId="1A5DB703" w:rsidR="0032542C" w:rsidRDefault="0032542C" w:rsidP="008E2C62">
      <w:pPr>
        <w:pStyle w:val="BodyText"/>
        <w:numPr>
          <w:ilvl w:val="0"/>
          <w:numId w:val="34"/>
        </w:numPr>
        <w:spacing w:line="240" w:lineRule="auto"/>
        <w:rPr>
          <w:color w:val="211D1E"/>
          <w:szCs w:val="22"/>
        </w:rPr>
      </w:pPr>
      <w:r>
        <w:rPr>
          <w:color w:val="211D1E"/>
          <w:szCs w:val="22"/>
        </w:rPr>
        <w:t>A</w:t>
      </w:r>
      <w:r w:rsidRPr="00493556">
        <w:rPr>
          <w:color w:val="211D1E"/>
          <w:szCs w:val="22"/>
        </w:rPr>
        <w:t xml:space="preserve"> </w:t>
      </w:r>
      <w:r w:rsidR="00A85613" w:rsidRPr="00493556">
        <w:rPr>
          <w:color w:val="211D1E"/>
          <w:szCs w:val="22"/>
        </w:rPr>
        <w:t>mon</w:t>
      </w:r>
      <w:r w:rsidR="00BA2FB9" w:rsidRPr="00493556">
        <w:rPr>
          <w:color w:val="211D1E"/>
          <w:szCs w:val="22"/>
        </w:rPr>
        <w:t>itoring</w:t>
      </w:r>
      <w:r w:rsidR="00A85613" w:rsidRPr="00493556">
        <w:rPr>
          <w:color w:val="211D1E"/>
          <w:szCs w:val="22"/>
        </w:rPr>
        <w:t xml:space="preserve"> and </w:t>
      </w:r>
      <w:r w:rsidR="00BA2FB9" w:rsidRPr="00493556">
        <w:rPr>
          <w:color w:val="211D1E"/>
          <w:szCs w:val="22"/>
        </w:rPr>
        <w:t xml:space="preserve">reporting </w:t>
      </w:r>
      <w:r w:rsidR="00A85613" w:rsidRPr="00493556">
        <w:rPr>
          <w:color w:val="211D1E"/>
          <w:szCs w:val="22"/>
        </w:rPr>
        <w:t>system which promotes</w:t>
      </w:r>
      <w:r w:rsidR="00BA2FB9" w:rsidRPr="00493556">
        <w:rPr>
          <w:color w:val="211D1E"/>
          <w:szCs w:val="22"/>
        </w:rPr>
        <w:t xml:space="preserve"> improvements</w:t>
      </w:r>
      <w:r w:rsidR="00C5224D">
        <w:rPr>
          <w:color w:val="211D1E"/>
          <w:szCs w:val="22"/>
        </w:rPr>
        <w:t xml:space="preserve"> that are cognisant of the myriad of different and diverse demographics within Indigenous Australian, especially concerning</w:t>
      </w:r>
      <w:r w:rsidR="00E91081" w:rsidRPr="00493556">
        <w:rPr>
          <w:color w:val="211D1E"/>
          <w:szCs w:val="22"/>
        </w:rPr>
        <w:t xml:space="preserve"> </w:t>
      </w:r>
      <w:r w:rsidR="00A96D8F" w:rsidRPr="00493556">
        <w:rPr>
          <w:color w:val="211D1E"/>
          <w:szCs w:val="22"/>
        </w:rPr>
        <w:t>the RJED</w:t>
      </w:r>
      <w:r w:rsidR="00E91081" w:rsidRPr="00493556">
        <w:rPr>
          <w:color w:val="211D1E"/>
          <w:szCs w:val="22"/>
        </w:rPr>
        <w:t xml:space="preserve"> and a new remote employment service</w:t>
      </w:r>
      <w:r>
        <w:rPr>
          <w:color w:val="211D1E"/>
          <w:szCs w:val="22"/>
        </w:rPr>
        <w:t xml:space="preserve">; </w:t>
      </w:r>
      <w:r w:rsidR="00B03D73">
        <w:rPr>
          <w:color w:val="211D1E"/>
          <w:szCs w:val="22"/>
        </w:rPr>
        <w:t>and</w:t>
      </w:r>
    </w:p>
    <w:p w14:paraId="7B0F22DD" w14:textId="1C763127" w:rsidR="0032542C" w:rsidRPr="004234A9" w:rsidRDefault="0032542C" w:rsidP="004234A9">
      <w:pPr>
        <w:pStyle w:val="BodyText"/>
        <w:numPr>
          <w:ilvl w:val="0"/>
          <w:numId w:val="34"/>
        </w:numPr>
        <w:spacing w:line="240" w:lineRule="auto"/>
        <w:rPr>
          <w:color w:val="211D1E"/>
          <w:szCs w:val="22"/>
        </w:rPr>
      </w:pPr>
      <w:r>
        <w:rPr>
          <w:color w:val="211D1E"/>
          <w:szCs w:val="22"/>
        </w:rPr>
        <w:t>Progress and outcomes of existing community trials and the learnin</w:t>
      </w:r>
      <w:r w:rsidR="00B03D73">
        <w:rPr>
          <w:color w:val="211D1E"/>
          <w:szCs w:val="22"/>
        </w:rPr>
        <w:t>gs for policy reform.</w:t>
      </w:r>
    </w:p>
    <w:p w14:paraId="7BD65D8E" w14:textId="5D4DF753" w:rsidR="00ED5954" w:rsidRPr="00493556" w:rsidRDefault="00E50F18" w:rsidP="00863861">
      <w:pPr>
        <w:pStyle w:val="BodyText"/>
        <w:numPr>
          <w:ilvl w:val="0"/>
          <w:numId w:val="30"/>
        </w:numPr>
        <w:spacing w:line="240" w:lineRule="auto"/>
        <w:ind w:left="357" w:hanging="357"/>
        <w:rPr>
          <w:color w:val="211D1E"/>
          <w:szCs w:val="22"/>
        </w:rPr>
      </w:pPr>
      <w:r>
        <w:rPr>
          <w:color w:val="211D1E"/>
          <w:szCs w:val="22"/>
        </w:rPr>
        <w:t>Relevant Commonwealth reforms and initiatives, such as Workforce Australia reforms, Remote Australia Working Group recommendations</w:t>
      </w:r>
      <w:r w:rsidR="0013129F">
        <w:rPr>
          <w:color w:val="211D1E"/>
          <w:szCs w:val="22"/>
        </w:rPr>
        <w:t xml:space="preserve">, and others </w:t>
      </w:r>
      <w:r>
        <w:rPr>
          <w:color w:val="211D1E"/>
          <w:szCs w:val="22"/>
        </w:rPr>
        <w:t xml:space="preserve">could inform </w:t>
      </w:r>
      <w:r w:rsidR="0013129F">
        <w:rPr>
          <w:color w:val="211D1E"/>
          <w:szCs w:val="22"/>
        </w:rPr>
        <w:t xml:space="preserve">remote employment design. FNRG will receive relevant updates. </w:t>
      </w:r>
      <w:r w:rsidR="00E80FF8">
        <w:rPr>
          <w:color w:val="211D1E"/>
          <w:szCs w:val="22"/>
        </w:rPr>
        <w:t xml:space="preserve"> </w:t>
      </w:r>
    </w:p>
    <w:p w14:paraId="35429432" w14:textId="77777777" w:rsidR="002153AB" w:rsidRPr="004B3EC6" w:rsidRDefault="002153AB" w:rsidP="008E2C62">
      <w:pPr>
        <w:pStyle w:val="Heading3"/>
      </w:pPr>
      <w:r w:rsidRPr="004B3EC6">
        <w:t>Term</w:t>
      </w:r>
    </w:p>
    <w:p w14:paraId="563C255E" w14:textId="77777777" w:rsidR="002153AB" w:rsidRPr="00756DA5" w:rsidRDefault="002153AB" w:rsidP="00A96D8F">
      <w:pPr>
        <w:pStyle w:val="BodyText"/>
        <w:numPr>
          <w:ilvl w:val="0"/>
          <w:numId w:val="30"/>
        </w:numPr>
        <w:spacing w:line="240" w:lineRule="auto"/>
        <w:ind w:left="357" w:hanging="357"/>
        <w:rPr>
          <w:color w:val="211D1E"/>
          <w:szCs w:val="22"/>
        </w:rPr>
      </w:pPr>
      <w:r w:rsidRPr="00756DA5">
        <w:rPr>
          <w:color w:val="211D1E"/>
          <w:szCs w:val="22"/>
        </w:rPr>
        <w:t>The FNRG will be effective from Ma</w:t>
      </w:r>
      <w:r w:rsidR="00C6438A" w:rsidRPr="00756DA5">
        <w:rPr>
          <w:color w:val="211D1E"/>
          <w:szCs w:val="22"/>
        </w:rPr>
        <w:t>rch 2024</w:t>
      </w:r>
      <w:r w:rsidR="00683FCA" w:rsidRPr="00756DA5">
        <w:rPr>
          <w:color w:val="211D1E"/>
          <w:szCs w:val="22"/>
        </w:rPr>
        <w:t>, and</w:t>
      </w:r>
      <w:r w:rsidR="008C64D7" w:rsidRPr="00756DA5">
        <w:rPr>
          <w:color w:val="211D1E"/>
          <w:szCs w:val="22"/>
        </w:rPr>
        <w:t xml:space="preserve"> operate </w:t>
      </w:r>
      <w:r w:rsidR="00756DA5">
        <w:rPr>
          <w:color w:val="211D1E"/>
          <w:szCs w:val="22"/>
        </w:rPr>
        <w:t>until</w:t>
      </w:r>
      <w:r w:rsidR="00D52FEE" w:rsidRPr="00756DA5">
        <w:rPr>
          <w:color w:val="211D1E"/>
          <w:szCs w:val="22"/>
        </w:rPr>
        <w:t xml:space="preserve"> </w:t>
      </w:r>
      <w:r w:rsidR="00756DA5">
        <w:rPr>
          <w:color w:val="211D1E"/>
          <w:szCs w:val="22"/>
        </w:rPr>
        <w:t>the group considers that the scope and purpose have been fulfilled.</w:t>
      </w:r>
    </w:p>
    <w:p w14:paraId="5C7273DE" w14:textId="77777777" w:rsidR="00495809" w:rsidRPr="00EF51C3" w:rsidRDefault="00495809" w:rsidP="008E2C62">
      <w:pPr>
        <w:pStyle w:val="Heading3"/>
      </w:pPr>
      <w:r w:rsidRPr="00EF51C3">
        <w:t>Membership</w:t>
      </w:r>
    </w:p>
    <w:p w14:paraId="2DD3FAFE" w14:textId="13161135" w:rsidR="00E762B6" w:rsidRPr="001E1E04" w:rsidRDefault="00092ADD">
      <w:pPr>
        <w:pStyle w:val="BodyText"/>
        <w:numPr>
          <w:ilvl w:val="0"/>
          <w:numId w:val="30"/>
        </w:numPr>
        <w:spacing w:line="240" w:lineRule="auto"/>
        <w:rPr>
          <w:color w:val="211D1E"/>
          <w:sz w:val="20"/>
        </w:rPr>
      </w:pPr>
      <w:r>
        <w:rPr>
          <w:color w:val="211D1E"/>
        </w:rPr>
        <w:t>A g</w:t>
      </w:r>
      <w:r w:rsidR="00BB5082" w:rsidRPr="00EF51C3">
        <w:rPr>
          <w:color w:val="211D1E"/>
        </w:rPr>
        <w:t xml:space="preserve">roup of member </w:t>
      </w:r>
      <w:r w:rsidR="002153AB" w:rsidRPr="00756DA5">
        <w:rPr>
          <w:color w:val="211D1E"/>
        </w:rPr>
        <w:t>organisations</w:t>
      </w:r>
      <w:r w:rsidR="00495809" w:rsidRPr="00756DA5">
        <w:rPr>
          <w:color w:val="211D1E"/>
        </w:rPr>
        <w:t xml:space="preserve"> </w:t>
      </w:r>
      <w:r>
        <w:rPr>
          <w:color w:val="211D1E"/>
        </w:rPr>
        <w:t xml:space="preserve">will be invited </w:t>
      </w:r>
      <w:r w:rsidR="00495809" w:rsidRPr="00756DA5">
        <w:rPr>
          <w:color w:val="211D1E"/>
        </w:rPr>
        <w:t>to</w:t>
      </w:r>
      <w:r w:rsidR="00BB5082" w:rsidRPr="00756DA5">
        <w:rPr>
          <w:color w:val="211D1E"/>
        </w:rPr>
        <w:t xml:space="preserve"> nominate </w:t>
      </w:r>
      <w:r w:rsidR="005F1197" w:rsidRPr="00756DA5">
        <w:rPr>
          <w:color w:val="211D1E"/>
        </w:rPr>
        <w:t xml:space="preserve">First Nations </w:t>
      </w:r>
      <w:r w:rsidR="00BB5082" w:rsidRPr="00756DA5">
        <w:rPr>
          <w:color w:val="211D1E"/>
        </w:rPr>
        <w:t xml:space="preserve">representatives </w:t>
      </w:r>
      <w:r w:rsidR="001A156D" w:rsidRPr="00756DA5">
        <w:rPr>
          <w:color w:val="211D1E"/>
        </w:rPr>
        <w:t xml:space="preserve">to </w:t>
      </w:r>
      <w:r w:rsidR="00BB5082" w:rsidRPr="00756DA5">
        <w:rPr>
          <w:color w:val="211D1E"/>
        </w:rPr>
        <w:t xml:space="preserve">participate in the </w:t>
      </w:r>
      <w:r w:rsidR="00F83347" w:rsidRPr="00756DA5">
        <w:rPr>
          <w:color w:val="211D1E"/>
        </w:rPr>
        <w:t>FNRG</w:t>
      </w:r>
      <w:r w:rsidR="00495809" w:rsidRPr="00756DA5">
        <w:rPr>
          <w:color w:val="211D1E"/>
        </w:rPr>
        <w:t>.</w:t>
      </w:r>
      <w:r>
        <w:t xml:space="preserve"> O</w:t>
      </w:r>
      <w:r w:rsidR="00BB5082" w:rsidRPr="001E1E04">
        <w:rPr>
          <w:color w:val="211D1E"/>
        </w:rPr>
        <w:t xml:space="preserve">rganisations will </w:t>
      </w:r>
      <w:r w:rsidR="00297D6B" w:rsidRPr="001E1E04">
        <w:rPr>
          <w:color w:val="211D1E"/>
        </w:rPr>
        <w:t xml:space="preserve">include, but not </w:t>
      </w:r>
      <w:r w:rsidR="00CC4456" w:rsidRPr="001E1E04">
        <w:rPr>
          <w:color w:val="211D1E"/>
        </w:rPr>
        <w:t xml:space="preserve">be </w:t>
      </w:r>
      <w:r w:rsidR="00297D6B" w:rsidRPr="001E1E04">
        <w:rPr>
          <w:color w:val="211D1E"/>
        </w:rPr>
        <w:t>limited to</w:t>
      </w:r>
      <w:r w:rsidR="00676D21" w:rsidRPr="001E1E04">
        <w:rPr>
          <w:color w:val="211D1E"/>
        </w:rPr>
        <w:t>,</w:t>
      </w:r>
      <w:r w:rsidR="00297D6B" w:rsidRPr="001E1E04">
        <w:rPr>
          <w:color w:val="211D1E"/>
        </w:rPr>
        <w:t xml:space="preserve"> the following criteria: b</w:t>
      </w:r>
      <w:r w:rsidR="00BB5082" w:rsidRPr="001E1E04">
        <w:rPr>
          <w:color w:val="211D1E"/>
        </w:rPr>
        <w:t xml:space="preserve">eing an Indigenous business, community controlled organisation, </w:t>
      </w:r>
      <w:r w:rsidR="00297D6B" w:rsidRPr="001E1E04">
        <w:rPr>
          <w:color w:val="211D1E"/>
        </w:rPr>
        <w:t xml:space="preserve">a </w:t>
      </w:r>
      <w:r w:rsidR="00BB5082" w:rsidRPr="001E1E04">
        <w:rPr>
          <w:color w:val="211D1E"/>
        </w:rPr>
        <w:t xml:space="preserve">training organisation, or </w:t>
      </w:r>
      <w:r w:rsidR="00297D6B" w:rsidRPr="001E1E04">
        <w:rPr>
          <w:color w:val="211D1E"/>
        </w:rPr>
        <w:t xml:space="preserve">a </w:t>
      </w:r>
      <w:r w:rsidR="00BB5082" w:rsidRPr="001E1E04">
        <w:rPr>
          <w:color w:val="211D1E"/>
        </w:rPr>
        <w:t>CDP provider</w:t>
      </w:r>
      <w:r w:rsidR="00297D6B" w:rsidRPr="001E1E04">
        <w:rPr>
          <w:color w:val="211D1E"/>
        </w:rPr>
        <w:t>, and the geographical locations that current CDP participants live in.</w:t>
      </w:r>
      <w:r w:rsidR="00297D6B" w:rsidRPr="001E1E04" w:rsidDel="00BB5082">
        <w:rPr>
          <w:color w:val="211D1E"/>
        </w:rPr>
        <w:t xml:space="preserve"> </w:t>
      </w:r>
    </w:p>
    <w:p w14:paraId="3850B8F7" w14:textId="77777777" w:rsidR="00495809" w:rsidRPr="001E1E04" w:rsidRDefault="008C64D7" w:rsidP="001A156D">
      <w:pPr>
        <w:pStyle w:val="BodyText"/>
        <w:numPr>
          <w:ilvl w:val="0"/>
          <w:numId w:val="30"/>
        </w:numPr>
        <w:spacing w:line="240" w:lineRule="auto"/>
        <w:rPr>
          <w:color w:val="211D1E"/>
          <w:szCs w:val="22"/>
        </w:rPr>
      </w:pPr>
      <w:r w:rsidRPr="001E1E04">
        <w:rPr>
          <w:color w:val="211D1E"/>
          <w:szCs w:val="22"/>
        </w:rPr>
        <w:t>A</w:t>
      </w:r>
      <w:r w:rsidR="00297D6B" w:rsidRPr="001E1E04">
        <w:rPr>
          <w:color w:val="211D1E"/>
          <w:szCs w:val="22"/>
        </w:rPr>
        <w:t xml:space="preserve"> select number of CDP providers to nominate representatives with lived experience of engaging with remote employment services.</w:t>
      </w:r>
      <w:r w:rsidR="00297D6B" w:rsidRPr="001E1E04" w:rsidDel="00297D6B">
        <w:rPr>
          <w:color w:val="211D1E"/>
          <w:szCs w:val="22"/>
        </w:rPr>
        <w:t xml:space="preserve"> </w:t>
      </w:r>
    </w:p>
    <w:p w14:paraId="0BD4BBA4" w14:textId="77777777" w:rsidR="00D157D1" w:rsidRPr="00756DA5" w:rsidRDefault="00D157D1" w:rsidP="008E2C62">
      <w:pPr>
        <w:pStyle w:val="Heading3"/>
      </w:pPr>
      <w:r w:rsidRPr="00756DA5">
        <w:t xml:space="preserve">Meetings </w:t>
      </w:r>
      <w:r w:rsidR="00F340A8" w:rsidRPr="00756DA5">
        <w:t>and Working Methods</w:t>
      </w:r>
    </w:p>
    <w:p w14:paraId="15429AF9" w14:textId="509EE0DD" w:rsidR="00BE2E8B" w:rsidRDefault="00F340A8" w:rsidP="00F340A8">
      <w:pPr>
        <w:pStyle w:val="BodyText"/>
        <w:numPr>
          <w:ilvl w:val="0"/>
          <w:numId w:val="30"/>
        </w:numPr>
        <w:spacing w:line="240" w:lineRule="auto"/>
        <w:rPr>
          <w:szCs w:val="22"/>
        </w:rPr>
      </w:pPr>
      <w:r w:rsidRPr="001E1E04">
        <w:rPr>
          <w:szCs w:val="22"/>
        </w:rPr>
        <w:t xml:space="preserve">The FNRG will be co-chaired by the Minister </w:t>
      </w:r>
      <w:r w:rsidR="00DF2287">
        <w:rPr>
          <w:szCs w:val="22"/>
        </w:rPr>
        <w:t>for Indigenous Australians</w:t>
      </w:r>
      <w:r w:rsidR="006873A7">
        <w:rPr>
          <w:szCs w:val="22"/>
        </w:rPr>
        <w:t>, Ms Josephine Douglas and Mr Matthew Clarke.</w:t>
      </w:r>
    </w:p>
    <w:p w14:paraId="7B2F493B" w14:textId="0872D59E" w:rsidR="00F340A8" w:rsidRPr="001E1E04" w:rsidRDefault="00BE2E8B" w:rsidP="00863861">
      <w:pPr>
        <w:pStyle w:val="BodyText"/>
        <w:numPr>
          <w:ilvl w:val="0"/>
          <w:numId w:val="30"/>
        </w:numPr>
        <w:spacing w:line="240" w:lineRule="auto"/>
        <w:rPr>
          <w:szCs w:val="22"/>
        </w:rPr>
      </w:pPr>
      <w:r>
        <w:rPr>
          <w:szCs w:val="22"/>
        </w:rPr>
        <w:t xml:space="preserve">Co-chairs will conduct meetings, lead on the forward workplan, and agree meeting agendas. </w:t>
      </w:r>
    </w:p>
    <w:p w14:paraId="4A9A1984" w14:textId="6446EE03" w:rsidR="0032542C" w:rsidRDefault="005D1664" w:rsidP="00863861">
      <w:pPr>
        <w:pStyle w:val="BodyText"/>
        <w:numPr>
          <w:ilvl w:val="0"/>
          <w:numId w:val="30"/>
        </w:numPr>
        <w:spacing w:line="240" w:lineRule="auto"/>
        <w:rPr>
          <w:color w:val="211D1E"/>
          <w:szCs w:val="22"/>
        </w:rPr>
      </w:pPr>
      <w:r w:rsidRPr="00756DA5">
        <w:rPr>
          <w:color w:val="211D1E"/>
          <w:szCs w:val="22"/>
        </w:rPr>
        <w:t xml:space="preserve">The quorum for FNRG will be fifty per cent of </w:t>
      </w:r>
      <w:r w:rsidR="00C5224D">
        <w:rPr>
          <w:color w:val="211D1E"/>
          <w:szCs w:val="22"/>
        </w:rPr>
        <w:t xml:space="preserve">the </w:t>
      </w:r>
      <w:r w:rsidRPr="00756DA5">
        <w:rPr>
          <w:color w:val="211D1E"/>
          <w:szCs w:val="22"/>
        </w:rPr>
        <w:t>membership</w:t>
      </w:r>
      <w:r w:rsidR="006873A7">
        <w:rPr>
          <w:color w:val="211D1E"/>
          <w:szCs w:val="22"/>
        </w:rPr>
        <w:t>, plus one.</w:t>
      </w:r>
    </w:p>
    <w:p w14:paraId="601967A6" w14:textId="7D7BBFF2" w:rsidR="00F340A8" w:rsidRPr="00756DA5" w:rsidRDefault="0032542C" w:rsidP="00863861">
      <w:pPr>
        <w:pStyle w:val="BodyText"/>
        <w:numPr>
          <w:ilvl w:val="0"/>
          <w:numId w:val="30"/>
        </w:numPr>
        <w:spacing w:line="240" w:lineRule="auto"/>
        <w:rPr>
          <w:color w:val="211D1E"/>
          <w:szCs w:val="22"/>
        </w:rPr>
      </w:pPr>
      <w:r>
        <w:rPr>
          <w:color w:val="211D1E"/>
          <w:szCs w:val="22"/>
        </w:rPr>
        <w:t>Decision making will be by consensus with respect to the advice provided to the Government.</w:t>
      </w:r>
    </w:p>
    <w:p w14:paraId="49AA3806" w14:textId="77777777" w:rsidR="00F340A8" w:rsidRPr="001E1E04" w:rsidRDefault="00F340A8" w:rsidP="00756DA5">
      <w:pPr>
        <w:pStyle w:val="BodyText"/>
        <w:numPr>
          <w:ilvl w:val="0"/>
          <w:numId w:val="30"/>
        </w:numPr>
        <w:spacing w:line="240" w:lineRule="auto"/>
        <w:rPr>
          <w:szCs w:val="22"/>
        </w:rPr>
      </w:pPr>
      <w:r w:rsidRPr="00756DA5">
        <w:t>Standards of conduct including conflicts of interest declarations will be detailed in the Member Organisation Agreements.</w:t>
      </w:r>
    </w:p>
    <w:p w14:paraId="22342D86" w14:textId="3BCD8360" w:rsidR="00AF6F0B" w:rsidRDefault="00934468" w:rsidP="00090677">
      <w:pPr>
        <w:pStyle w:val="BodyText"/>
        <w:numPr>
          <w:ilvl w:val="0"/>
          <w:numId w:val="30"/>
        </w:numPr>
        <w:spacing w:line="240" w:lineRule="auto"/>
        <w:rPr>
          <w:szCs w:val="22"/>
        </w:rPr>
      </w:pPr>
      <w:r w:rsidRPr="001E1E04">
        <w:rPr>
          <w:szCs w:val="22"/>
        </w:rPr>
        <w:t>S</w:t>
      </w:r>
      <w:r w:rsidR="00D157D1" w:rsidRPr="001E1E04">
        <w:rPr>
          <w:szCs w:val="22"/>
        </w:rPr>
        <w:t>ome member</w:t>
      </w:r>
      <w:r w:rsidR="00657A6F" w:rsidRPr="001E1E04">
        <w:rPr>
          <w:szCs w:val="22"/>
        </w:rPr>
        <w:t xml:space="preserve"> organisations</w:t>
      </w:r>
      <w:r w:rsidR="007F728B" w:rsidRPr="001E1E04">
        <w:rPr>
          <w:szCs w:val="22"/>
        </w:rPr>
        <w:t xml:space="preserve"> </w:t>
      </w:r>
      <w:r w:rsidR="00D157D1" w:rsidRPr="001E1E04">
        <w:rPr>
          <w:szCs w:val="22"/>
        </w:rPr>
        <w:t xml:space="preserve">may be current funding recipients under the </w:t>
      </w:r>
      <w:r w:rsidR="00657A6F" w:rsidRPr="001E1E04">
        <w:rPr>
          <w:szCs w:val="22"/>
        </w:rPr>
        <w:t>CDP</w:t>
      </w:r>
      <w:r w:rsidR="00D157D1" w:rsidRPr="001E1E04">
        <w:rPr>
          <w:szCs w:val="22"/>
        </w:rPr>
        <w:t xml:space="preserve"> or upcoming grant rounds for the </w:t>
      </w:r>
      <w:r w:rsidR="00126653" w:rsidRPr="001E1E04">
        <w:rPr>
          <w:szCs w:val="22"/>
        </w:rPr>
        <w:t>RJED and/or a new remote employment service</w:t>
      </w:r>
      <w:r w:rsidR="00D157D1" w:rsidRPr="001E1E04">
        <w:rPr>
          <w:szCs w:val="22"/>
        </w:rPr>
        <w:t>. If there is a declared conflict of interest, the NIAA Secretariat for the FNRG will record the details in a register and manage in compliance with the ‘</w:t>
      </w:r>
      <w:r w:rsidR="008D0C5A">
        <w:rPr>
          <w:szCs w:val="22"/>
        </w:rPr>
        <w:t>FNRG</w:t>
      </w:r>
      <w:r w:rsidR="008D0C5A" w:rsidRPr="001E1E04">
        <w:rPr>
          <w:szCs w:val="22"/>
        </w:rPr>
        <w:t xml:space="preserve"> </w:t>
      </w:r>
      <w:r w:rsidR="00D157D1" w:rsidRPr="001E1E04">
        <w:rPr>
          <w:szCs w:val="22"/>
        </w:rPr>
        <w:t>Conflicts of Interest Policy’ to ensure any competitive advantage is minimised.</w:t>
      </w:r>
    </w:p>
    <w:p w14:paraId="46C3445F" w14:textId="77777777" w:rsidR="00AF6F0B" w:rsidRDefault="00AF6F0B" w:rsidP="00AF6F0B">
      <w:pPr>
        <w:pStyle w:val="BodyText"/>
        <w:numPr>
          <w:ilvl w:val="0"/>
          <w:numId w:val="30"/>
        </w:numPr>
        <w:spacing w:line="240" w:lineRule="auto"/>
        <w:rPr>
          <w:szCs w:val="22"/>
        </w:rPr>
      </w:pPr>
      <w:r>
        <w:rPr>
          <w:szCs w:val="22"/>
        </w:rPr>
        <w:t>Representatives of m</w:t>
      </w:r>
      <w:r w:rsidRPr="00D157D1">
        <w:rPr>
          <w:szCs w:val="22"/>
        </w:rPr>
        <w:t>ember</w:t>
      </w:r>
      <w:r>
        <w:rPr>
          <w:szCs w:val="22"/>
        </w:rPr>
        <w:t xml:space="preserve"> organisations </w:t>
      </w:r>
      <w:r w:rsidRPr="00D157D1">
        <w:rPr>
          <w:szCs w:val="22"/>
        </w:rPr>
        <w:t xml:space="preserve">must declare any private interests or relationships that could </w:t>
      </w:r>
      <w:r>
        <w:rPr>
          <w:szCs w:val="22"/>
        </w:rPr>
        <w:t xml:space="preserve">influence </w:t>
      </w:r>
      <w:r w:rsidRPr="00D157D1">
        <w:rPr>
          <w:szCs w:val="22"/>
        </w:rPr>
        <w:t xml:space="preserve">or could be </w:t>
      </w:r>
      <w:r>
        <w:rPr>
          <w:szCs w:val="22"/>
        </w:rPr>
        <w:t>perceived to</w:t>
      </w:r>
      <w:r w:rsidRPr="00D157D1">
        <w:rPr>
          <w:szCs w:val="22"/>
        </w:rPr>
        <w:t xml:space="preserve"> influence </w:t>
      </w:r>
      <w:r w:rsidR="001E1E04">
        <w:rPr>
          <w:szCs w:val="22"/>
        </w:rPr>
        <w:t xml:space="preserve">advice provided </w:t>
      </w:r>
      <w:r w:rsidRPr="00D157D1">
        <w:rPr>
          <w:szCs w:val="22"/>
        </w:rPr>
        <w:t xml:space="preserve">by the FNRG, or advice provided to the NIAA, </w:t>
      </w:r>
      <w:r>
        <w:rPr>
          <w:szCs w:val="22"/>
        </w:rPr>
        <w:t>in</w:t>
      </w:r>
      <w:r w:rsidRPr="00D157D1">
        <w:rPr>
          <w:szCs w:val="22"/>
        </w:rPr>
        <w:t xml:space="preserve"> the conflict of interest declaration form </w:t>
      </w:r>
      <w:r w:rsidRPr="008540D0">
        <w:rPr>
          <w:szCs w:val="22"/>
        </w:rPr>
        <w:t>at any time for the duration of the Term.</w:t>
      </w:r>
      <w:r w:rsidRPr="00090677">
        <w:rPr>
          <w:szCs w:val="22"/>
        </w:rPr>
        <w:t xml:space="preserve"> </w:t>
      </w:r>
    </w:p>
    <w:p w14:paraId="4C22D06B" w14:textId="4CDE5EE8" w:rsidR="00F340A8" w:rsidRDefault="00AF6F0B" w:rsidP="00EF51C3">
      <w:pPr>
        <w:pStyle w:val="BodyText"/>
        <w:numPr>
          <w:ilvl w:val="0"/>
          <w:numId w:val="30"/>
        </w:numPr>
        <w:spacing w:line="240" w:lineRule="auto"/>
        <w:rPr>
          <w:szCs w:val="22"/>
        </w:rPr>
      </w:pPr>
      <w:r>
        <w:rPr>
          <w:szCs w:val="22"/>
        </w:rPr>
        <w:t>The declaration or updating of conflicts of interest will be a standing item at FNRG meetings. Conflicts of interest declared during a FNRG meeting will also be recorded in the meeting minutes and added to the conflicts of interest register managed by the NIAA Secretariat for the FNRG.</w:t>
      </w:r>
    </w:p>
    <w:p w14:paraId="09EBBB6F" w14:textId="18D9A246" w:rsidR="006873A7" w:rsidRPr="006873A7" w:rsidRDefault="006873A7" w:rsidP="00863861">
      <w:pPr>
        <w:pStyle w:val="BodyText"/>
        <w:numPr>
          <w:ilvl w:val="0"/>
          <w:numId w:val="30"/>
        </w:numPr>
        <w:spacing w:line="240" w:lineRule="auto"/>
        <w:rPr>
          <w:szCs w:val="22"/>
        </w:rPr>
      </w:pPr>
      <w:r>
        <w:rPr>
          <w:szCs w:val="22"/>
        </w:rPr>
        <w:t>The FNRG can request through the co-chairs to invite individuals with specialist expertise or representatives from Commonwealth Agencies to participate in or present information on specific policy issues at meetings.</w:t>
      </w:r>
    </w:p>
    <w:p w14:paraId="6BF760AE" w14:textId="0F7FAA1E" w:rsidR="00092ADD" w:rsidRDefault="00553C76" w:rsidP="00863861">
      <w:pPr>
        <w:pStyle w:val="BodyText"/>
        <w:numPr>
          <w:ilvl w:val="0"/>
          <w:numId w:val="30"/>
        </w:numPr>
        <w:spacing w:line="240" w:lineRule="auto"/>
        <w:rPr>
          <w:szCs w:val="22"/>
        </w:rPr>
      </w:pPr>
      <w:r w:rsidRPr="00EF51C3">
        <w:rPr>
          <w:szCs w:val="22"/>
        </w:rPr>
        <w:t xml:space="preserve">The NIAA </w:t>
      </w:r>
      <w:r w:rsidR="004234A9">
        <w:rPr>
          <w:szCs w:val="22"/>
        </w:rPr>
        <w:t>will provide</w:t>
      </w:r>
      <w:r w:rsidR="00E762B6" w:rsidRPr="00EF51C3">
        <w:rPr>
          <w:szCs w:val="22"/>
        </w:rPr>
        <w:t xml:space="preserve"> </w:t>
      </w:r>
      <w:r w:rsidR="00E71308">
        <w:rPr>
          <w:szCs w:val="22"/>
        </w:rPr>
        <w:t xml:space="preserve">a </w:t>
      </w:r>
      <w:r w:rsidR="001D0E2C" w:rsidRPr="00756DA5">
        <w:rPr>
          <w:szCs w:val="22"/>
        </w:rPr>
        <w:t>Secretariat</w:t>
      </w:r>
      <w:r w:rsidR="008C2768" w:rsidRPr="00756DA5">
        <w:rPr>
          <w:szCs w:val="22"/>
        </w:rPr>
        <w:t xml:space="preserve"> </w:t>
      </w:r>
      <w:r w:rsidR="0032542C">
        <w:rPr>
          <w:szCs w:val="22"/>
        </w:rPr>
        <w:t xml:space="preserve">for the FNRG </w:t>
      </w:r>
      <w:r w:rsidR="008C2768" w:rsidRPr="00756DA5">
        <w:rPr>
          <w:szCs w:val="22"/>
        </w:rPr>
        <w:t xml:space="preserve">which will </w:t>
      </w:r>
      <w:r w:rsidR="00386EF6">
        <w:rPr>
          <w:szCs w:val="22"/>
        </w:rPr>
        <w:t xml:space="preserve">aim to </w:t>
      </w:r>
      <w:r w:rsidR="008C2768" w:rsidRPr="00756DA5">
        <w:rPr>
          <w:szCs w:val="22"/>
        </w:rPr>
        <w:t xml:space="preserve">circulate </w:t>
      </w:r>
      <w:r w:rsidR="001A156D" w:rsidRPr="00756DA5">
        <w:rPr>
          <w:szCs w:val="22"/>
        </w:rPr>
        <w:t>relevant papers</w:t>
      </w:r>
      <w:r w:rsidR="006873A7">
        <w:rPr>
          <w:szCs w:val="22"/>
        </w:rPr>
        <w:t xml:space="preserve"> at least five days</w:t>
      </w:r>
      <w:r w:rsidR="001A156D" w:rsidRPr="00756DA5">
        <w:rPr>
          <w:szCs w:val="22"/>
        </w:rPr>
        <w:t xml:space="preserve"> </w:t>
      </w:r>
      <w:r w:rsidR="008C2768" w:rsidRPr="00756DA5">
        <w:rPr>
          <w:szCs w:val="22"/>
        </w:rPr>
        <w:t>prior to meetings.</w:t>
      </w:r>
      <w:r w:rsidR="001A156D" w:rsidRPr="00756DA5">
        <w:rPr>
          <w:szCs w:val="22"/>
        </w:rPr>
        <w:t xml:space="preserve"> </w:t>
      </w:r>
    </w:p>
    <w:p w14:paraId="1EB8D452" w14:textId="69C1480D" w:rsidR="0032542C" w:rsidRPr="001D20A7" w:rsidRDefault="00092ADD" w:rsidP="001D20A7">
      <w:pPr>
        <w:pStyle w:val="BodyText"/>
        <w:numPr>
          <w:ilvl w:val="0"/>
          <w:numId w:val="30"/>
        </w:numPr>
        <w:spacing w:line="240" w:lineRule="auto"/>
        <w:rPr>
          <w:color w:val="211D1E"/>
          <w:szCs w:val="22"/>
        </w:rPr>
      </w:pPr>
      <w:r w:rsidRPr="00A25DD9">
        <w:rPr>
          <w:color w:val="211D1E"/>
          <w:szCs w:val="22"/>
        </w:rPr>
        <w:t>Information provided to representatives and meeting discussions should remain confidential</w:t>
      </w:r>
      <w:r>
        <w:rPr>
          <w:color w:val="211D1E"/>
          <w:szCs w:val="22"/>
        </w:rPr>
        <w:t>.</w:t>
      </w:r>
    </w:p>
    <w:p w14:paraId="494F9CE1" w14:textId="117B1343" w:rsidR="00092ADD" w:rsidRDefault="00092ADD" w:rsidP="00092ADD">
      <w:pPr>
        <w:pStyle w:val="BodyText"/>
        <w:numPr>
          <w:ilvl w:val="0"/>
          <w:numId w:val="30"/>
        </w:numPr>
        <w:spacing w:line="240" w:lineRule="auto"/>
        <w:rPr>
          <w:color w:val="211D1E"/>
          <w:szCs w:val="22"/>
        </w:rPr>
      </w:pPr>
      <w:r w:rsidRPr="00756DA5">
        <w:rPr>
          <w:color w:val="211D1E"/>
          <w:szCs w:val="22"/>
        </w:rPr>
        <w:t>The FNRG may choose to issue a communique following a meeting.</w:t>
      </w:r>
    </w:p>
    <w:p w14:paraId="774C9693" w14:textId="77777777" w:rsidR="006873A7" w:rsidRPr="001E1E04" w:rsidRDefault="006873A7" w:rsidP="006873A7">
      <w:pPr>
        <w:pStyle w:val="BodyText"/>
        <w:numPr>
          <w:ilvl w:val="0"/>
          <w:numId w:val="30"/>
        </w:numPr>
        <w:spacing w:line="240" w:lineRule="auto"/>
        <w:rPr>
          <w:szCs w:val="22"/>
        </w:rPr>
      </w:pPr>
      <w:r w:rsidRPr="001E1E04">
        <w:rPr>
          <w:szCs w:val="22"/>
        </w:rPr>
        <w:t>Member Organisations will be supported with travel and other arrangemen</w:t>
      </w:r>
      <w:r>
        <w:rPr>
          <w:szCs w:val="22"/>
        </w:rPr>
        <w:t xml:space="preserve">ts (including sitting fees) for </w:t>
      </w:r>
      <w:r w:rsidRPr="001E1E04">
        <w:rPr>
          <w:szCs w:val="22"/>
        </w:rPr>
        <w:t>representatives</w:t>
      </w:r>
      <w:r>
        <w:rPr>
          <w:szCs w:val="22"/>
        </w:rPr>
        <w:t>’</w:t>
      </w:r>
      <w:r w:rsidRPr="001E1E04">
        <w:rPr>
          <w:szCs w:val="22"/>
        </w:rPr>
        <w:t xml:space="preserve"> attendance at meetings as outlined in the Member Organisation Agreements.</w:t>
      </w:r>
    </w:p>
    <w:p w14:paraId="4323C908" w14:textId="75852B7A" w:rsidR="0032542C" w:rsidRPr="00476A8E" w:rsidRDefault="006873A7" w:rsidP="00863861">
      <w:pPr>
        <w:pStyle w:val="BodyText"/>
        <w:numPr>
          <w:ilvl w:val="0"/>
          <w:numId w:val="30"/>
        </w:numPr>
        <w:spacing w:line="240" w:lineRule="auto"/>
        <w:rPr>
          <w:color w:val="211D1E"/>
          <w:szCs w:val="22"/>
        </w:rPr>
      </w:pPr>
      <w:r>
        <w:rPr>
          <w:color w:val="211D1E"/>
          <w:szCs w:val="22"/>
        </w:rPr>
        <w:t>These Terms of Reference will be reviewed by the FNRG every six months.</w:t>
      </w:r>
    </w:p>
    <w:p w14:paraId="0E424167" w14:textId="77777777" w:rsidR="00D157D1" w:rsidRPr="00495809" w:rsidRDefault="00D157D1">
      <w:pPr>
        <w:pStyle w:val="BodyText"/>
        <w:spacing w:line="240" w:lineRule="auto"/>
      </w:pPr>
    </w:p>
    <w:p w14:paraId="1ED3C1D8" w14:textId="6E54D076" w:rsidR="00495809" w:rsidRDefault="00495809" w:rsidP="008E2C62">
      <w:pPr>
        <w:pStyle w:val="BodyText"/>
        <w:spacing w:line="240" w:lineRule="auto"/>
      </w:pPr>
    </w:p>
    <w:p w14:paraId="18D9FA32" w14:textId="77777777" w:rsidR="00BD0C5A" w:rsidRDefault="00BD0C5A" w:rsidP="008E2C62">
      <w:pPr>
        <w:pStyle w:val="BodyText"/>
        <w:spacing w:line="240" w:lineRule="auto"/>
      </w:pPr>
    </w:p>
    <w:p w14:paraId="3F71638A" w14:textId="77777777" w:rsidR="00BD0C5A" w:rsidRDefault="00BD0C5A" w:rsidP="008E2C62">
      <w:pPr>
        <w:pStyle w:val="BodyText"/>
        <w:spacing w:line="240" w:lineRule="auto"/>
      </w:pPr>
    </w:p>
    <w:p w14:paraId="313C66A2" w14:textId="77777777" w:rsidR="00BD0C5A" w:rsidRDefault="00BD0C5A" w:rsidP="008E2C62">
      <w:pPr>
        <w:pStyle w:val="BodyText"/>
        <w:spacing w:line="240" w:lineRule="auto"/>
      </w:pPr>
    </w:p>
    <w:p w14:paraId="02B30F5D" w14:textId="77777777" w:rsidR="00BD0C5A" w:rsidRDefault="00BD0C5A" w:rsidP="008E2C62">
      <w:pPr>
        <w:pStyle w:val="BodyText"/>
        <w:spacing w:line="240" w:lineRule="auto"/>
      </w:pPr>
    </w:p>
    <w:p w14:paraId="39FB16DC" w14:textId="77777777" w:rsidR="00BD0C5A" w:rsidRDefault="00BD0C5A" w:rsidP="008E2C62">
      <w:pPr>
        <w:pStyle w:val="BodyText"/>
        <w:spacing w:line="240" w:lineRule="auto"/>
      </w:pPr>
    </w:p>
    <w:p w14:paraId="09290DFB" w14:textId="77777777" w:rsidR="00BD0C5A" w:rsidRDefault="00BD0C5A" w:rsidP="008E2C62">
      <w:pPr>
        <w:pStyle w:val="BodyText"/>
        <w:spacing w:line="240" w:lineRule="auto"/>
      </w:pPr>
    </w:p>
    <w:p w14:paraId="69BA4DAD" w14:textId="77777777" w:rsidR="00BD0C5A" w:rsidRDefault="00BD0C5A" w:rsidP="008E2C62">
      <w:pPr>
        <w:pStyle w:val="BodyText"/>
        <w:spacing w:line="240" w:lineRule="auto"/>
      </w:pPr>
    </w:p>
    <w:p w14:paraId="004CE3FC" w14:textId="77777777" w:rsidR="00BD0C5A" w:rsidRDefault="00BD0C5A" w:rsidP="008E2C62">
      <w:pPr>
        <w:pStyle w:val="BodyText"/>
        <w:spacing w:line="240" w:lineRule="auto"/>
      </w:pPr>
    </w:p>
    <w:p w14:paraId="43319CD1" w14:textId="77777777" w:rsidR="00BD0C5A" w:rsidRDefault="00BD0C5A" w:rsidP="008E2C62">
      <w:pPr>
        <w:pStyle w:val="BodyText"/>
        <w:spacing w:line="240" w:lineRule="auto"/>
      </w:pPr>
    </w:p>
    <w:p w14:paraId="36BF2243" w14:textId="77777777" w:rsidR="00BD0C5A" w:rsidRDefault="00BD0C5A" w:rsidP="008E2C62">
      <w:pPr>
        <w:pStyle w:val="BodyText"/>
        <w:spacing w:line="240" w:lineRule="auto"/>
      </w:pPr>
    </w:p>
    <w:p w14:paraId="479D2E43" w14:textId="77777777" w:rsidR="00BD0C5A" w:rsidRDefault="00BD0C5A" w:rsidP="008E2C62">
      <w:pPr>
        <w:pStyle w:val="BodyText"/>
        <w:spacing w:line="240" w:lineRule="auto"/>
      </w:pPr>
    </w:p>
    <w:p w14:paraId="3C086987" w14:textId="77777777" w:rsidR="00BD0C5A" w:rsidRDefault="00BD0C5A" w:rsidP="008E2C62">
      <w:pPr>
        <w:pStyle w:val="BodyText"/>
        <w:spacing w:line="240" w:lineRule="auto"/>
      </w:pPr>
    </w:p>
    <w:p w14:paraId="7A0E29BB" w14:textId="77777777" w:rsidR="00BD0C5A" w:rsidRDefault="00BD0C5A" w:rsidP="008E2C62">
      <w:pPr>
        <w:pStyle w:val="BodyText"/>
        <w:spacing w:line="240" w:lineRule="auto"/>
      </w:pPr>
    </w:p>
    <w:p w14:paraId="5F79C3FD" w14:textId="77777777" w:rsidR="00BD0C5A" w:rsidRDefault="00BD0C5A" w:rsidP="008E2C62">
      <w:pPr>
        <w:pStyle w:val="BodyText"/>
        <w:spacing w:line="240" w:lineRule="auto"/>
      </w:pPr>
    </w:p>
    <w:p w14:paraId="05643183" w14:textId="77777777" w:rsidR="00BD0C5A" w:rsidRDefault="00BD0C5A" w:rsidP="008E2C62">
      <w:pPr>
        <w:pStyle w:val="BodyText"/>
        <w:spacing w:line="240" w:lineRule="auto"/>
      </w:pPr>
    </w:p>
    <w:p w14:paraId="5B9F68D2" w14:textId="77777777" w:rsidR="00BD0C5A" w:rsidRDefault="00BD0C5A" w:rsidP="008E2C62">
      <w:pPr>
        <w:pStyle w:val="BodyText"/>
        <w:spacing w:line="240" w:lineRule="auto"/>
      </w:pPr>
    </w:p>
    <w:p w14:paraId="42F978D2" w14:textId="77777777" w:rsidR="00BD0C5A" w:rsidRDefault="00BD0C5A" w:rsidP="008E2C62">
      <w:pPr>
        <w:pStyle w:val="BodyText"/>
        <w:spacing w:line="240" w:lineRule="auto"/>
      </w:pPr>
    </w:p>
    <w:p w14:paraId="0A3179F3" w14:textId="77777777" w:rsidR="00BD0C5A" w:rsidRDefault="00BD0C5A" w:rsidP="008E2C62">
      <w:pPr>
        <w:pStyle w:val="BodyText"/>
        <w:spacing w:line="240" w:lineRule="auto"/>
      </w:pPr>
    </w:p>
    <w:p w14:paraId="746B7F7B" w14:textId="77777777" w:rsidR="00BD0C5A" w:rsidRDefault="00BD0C5A" w:rsidP="008E2C62">
      <w:pPr>
        <w:pStyle w:val="BodyText"/>
        <w:spacing w:line="240" w:lineRule="auto"/>
      </w:pPr>
    </w:p>
    <w:p w14:paraId="7D4B3877" w14:textId="77777777" w:rsidR="00BD0C5A" w:rsidRDefault="00BD0C5A" w:rsidP="008E2C62">
      <w:pPr>
        <w:pStyle w:val="BodyText"/>
        <w:spacing w:line="240" w:lineRule="auto"/>
      </w:pPr>
    </w:p>
    <w:p w14:paraId="32C89A79" w14:textId="77777777" w:rsidR="00BD0C5A" w:rsidRDefault="00BD0C5A" w:rsidP="008E2C62">
      <w:pPr>
        <w:pStyle w:val="BodyText"/>
        <w:spacing w:line="240" w:lineRule="auto"/>
      </w:pPr>
    </w:p>
    <w:p w14:paraId="55C391A3" w14:textId="77777777" w:rsidR="00BD0C5A" w:rsidRDefault="00BD0C5A" w:rsidP="008E2C62">
      <w:pPr>
        <w:pStyle w:val="BodyText"/>
        <w:spacing w:line="240" w:lineRule="auto"/>
      </w:pPr>
    </w:p>
    <w:p w14:paraId="5398ED2A" w14:textId="77777777" w:rsidR="00BD0C5A" w:rsidRDefault="00BD0C5A" w:rsidP="008E2C62">
      <w:pPr>
        <w:pStyle w:val="BodyText"/>
        <w:spacing w:line="240" w:lineRule="auto"/>
      </w:pPr>
    </w:p>
    <w:p w14:paraId="43410094" w14:textId="77777777" w:rsidR="00BD0C5A" w:rsidRDefault="00BD0C5A" w:rsidP="008E2C62">
      <w:pPr>
        <w:pStyle w:val="BodyText"/>
        <w:spacing w:line="240" w:lineRule="auto"/>
      </w:pPr>
    </w:p>
    <w:p w14:paraId="55629770" w14:textId="77777777" w:rsidR="00BD0C5A" w:rsidRDefault="00BD0C5A" w:rsidP="008E2C62">
      <w:pPr>
        <w:pStyle w:val="BodyText"/>
        <w:spacing w:line="240" w:lineRule="auto"/>
      </w:pPr>
    </w:p>
    <w:p w14:paraId="4FD43F36" w14:textId="77777777" w:rsidR="00BD0C5A" w:rsidRDefault="00BD0C5A" w:rsidP="008E2C62">
      <w:pPr>
        <w:pStyle w:val="BodyText"/>
        <w:spacing w:line="240" w:lineRule="auto"/>
      </w:pPr>
    </w:p>
    <w:p w14:paraId="46CE2C6A" w14:textId="3D2FE831" w:rsidR="00BD0C5A" w:rsidRPr="00BD0C5A" w:rsidRDefault="00BD0C5A" w:rsidP="008E2C62">
      <w:pPr>
        <w:pStyle w:val="BodyText"/>
        <w:spacing w:line="240" w:lineRule="auto"/>
      </w:pPr>
      <w:r w:rsidRPr="00BD0C5A">
        <w:t>Finalised and agreed by the First Nations Reference Group on</w:t>
      </w:r>
      <w:r>
        <w:t xml:space="preserve"> 10 April 2024.</w:t>
      </w:r>
    </w:p>
    <w:sectPr w:rsidR="00BD0C5A" w:rsidRPr="00BD0C5A" w:rsidSect="001E1E04">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1418"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EDEB" w14:textId="77777777" w:rsidR="00BD2547" w:rsidRDefault="00BD2547" w:rsidP="00B95533">
      <w:pPr>
        <w:spacing w:after="0" w:line="240" w:lineRule="auto"/>
      </w:pPr>
      <w:r>
        <w:separator/>
      </w:r>
    </w:p>
  </w:endnote>
  <w:endnote w:type="continuationSeparator" w:id="0">
    <w:p w14:paraId="63E08B90" w14:textId="77777777" w:rsidR="00BD2547" w:rsidRDefault="00BD2547" w:rsidP="00B95533">
      <w:pPr>
        <w:spacing w:after="0" w:line="240" w:lineRule="auto"/>
      </w:pPr>
      <w:r>
        <w:continuationSeparator/>
      </w:r>
    </w:p>
  </w:endnote>
  <w:endnote w:type="continuationNotice" w:id="1">
    <w:p w14:paraId="7BFF89E0" w14:textId="77777777" w:rsidR="00BD2547" w:rsidRDefault="00BD2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52AE" w14:textId="77777777" w:rsidR="001B500E" w:rsidRDefault="001B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291C" w14:textId="77777777" w:rsidR="004E05CA" w:rsidRPr="00B663B0" w:rsidRDefault="004E05CA" w:rsidP="00B663B0">
    <w:pPr>
      <w:pStyle w:val="ProtectiveMarking"/>
      <w:spacing w:after="240"/>
    </w:pPr>
    <w:r>
      <w:rPr>
        <w:lang w:eastAsia="en-AU"/>
      </w:rPr>
      <w:drawing>
        <wp:anchor distT="0" distB="0" distL="114300" distR="114300" simplePos="0" relativeHeight="251658243" behindDoc="1" locked="1" layoutInCell="1" allowOverlap="1" wp14:anchorId="4D342F14" wp14:editId="65FEF698">
          <wp:simplePos x="0" y="0"/>
          <wp:positionH relativeFrom="page">
            <wp:posOffset>13335</wp:posOffset>
          </wp:positionH>
          <wp:positionV relativeFrom="page">
            <wp:posOffset>9962515</wp:posOffset>
          </wp:positionV>
          <wp:extent cx="7524000" cy="716400"/>
          <wp:effectExtent l="0" t="0" r="1270" b="7620"/>
          <wp:wrapNone/>
          <wp:docPr id="16" name="Picture 1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r>
      <w:rPr>
        <w:lang w:eastAsia="en-AU"/>
      </w:rPr>
      <w:t xml:space="preserve"> </w:t>
    </w:r>
  </w:p>
  <w:p w14:paraId="35E7FD73" w14:textId="51256D6A" w:rsidR="004E05CA" w:rsidRPr="0040648D" w:rsidRDefault="004E05CA" w:rsidP="00206976">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001C79AE">
      <w:rPr>
        <w:color w:val="2A4055" w:themeColor="accent1"/>
      </w:rPr>
      <w:t>First Nations Reference Group</w:t>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1B500E">
      <w:rPr>
        <w:noProof/>
        <w:color w:val="2A4055" w:themeColor="accent1"/>
      </w:rPr>
      <w:t>2</w:t>
    </w:r>
    <w:r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3E9B" w14:textId="77777777" w:rsidR="004E05CA" w:rsidRPr="00B87E45" w:rsidRDefault="004E05CA" w:rsidP="00730910">
    <w:pPr>
      <w:pStyle w:val="ProtectiveMarking"/>
      <w:spacing w:after="240"/>
    </w:pPr>
  </w:p>
  <w:p w14:paraId="260E82C6" w14:textId="6D5D46E7" w:rsidR="004E05CA" w:rsidRPr="0040648D" w:rsidRDefault="004E05CA" w:rsidP="003A77F5">
    <w:pPr>
      <w:pStyle w:val="Footer"/>
      <w:pBdr>
        <w:top w:val="single" w:sz="24" w:space="7" w:color="2A4055" w:themeColor="accent1"/>
      </w:pBdr>
      <w:tabs>
        <w:tab w:val="clear" w:pos="4513"/>
        <w:tab w:val="clear" w:pos="9026"/>
        <w:tab w:val="left" w:pos="3089"/>
      </w:tabs>
      <w:rPr>
        <w:color w:val="2A4055" w:themeColor="accent1"/>
      </w:rPr>
    </w:pPr>
    <w:r>
      <w:rPr>
        <w:noProof/>
        <w:lang w:eastAsia="en-AU"/>
      </w:rPr>
      <w:drawing>
        <wp:anchor distT="0" distB="0" distL="114300" distR="114300" simplePos="0" relativeHeight="251658241" behindDoc="1" locked="0" layoutInCell="1" allowOverlap="1" wp14:anchorId="2899CC85" wp14:editId="2F47C0E7">
          <wp:simplePos x="0" y="0"/>
          <wp:positionH relativeFrom="page">
            <wp:align>right</wp:align>
          </wp:positionH>
          <wp:positionV relativeFrom="paragraph">
            <wp:posOffset>-131264</wp:posOffset>
          </wp:positionV>
          <wp:extent cx="7524568" cy="715292"/>
          <wp:effectExtent l="0" t="0" r="635" b="8890"/>
          <wp:wrapNone/>
          <wp:docPr id="18" name="Picture 1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568" cy="715292"/>
                  </a:xfrm>
                  <a:prstGeom prst="rect">
                    <a:avLst/>
                  </a:prstGeom>
                </pic:spPr>
              </pic:pic>
            </a:graphicData>
          </a:graphic>
          <wp14:sizeRelH relativeFrom="page">
            <wp14:pctWidth>0</wp14:pctWidth>
          </wp14:sizeRelH>
          <wp14:sizeRelV relativeFrom="page">
            <wp14:pctHeight>0</wp14:pctHeight>
          </wp14:sizeRelV>
        </wp:anchor>
      </w:drawing>
    </w:r>
    <w:r>
      <w:rPr>
        <w:noProof/>
        <w:color w:val="2A4055" w:themeColor="accent1"/>
        <w:lang w:eastAsia="en-AU"/>
      </w:rPr>
      <w:drawing>
        <wp:anchor distT="0" distB="0" distL="114300" distR="114300" simplePos="0" relativeHeight="251658240" behindDoc="1" locked="0" layoutInCell="1" allowOverlap="1" wp14:anchorId="6EC0310C" wp14:editId="5E269AB9">
          <wp:simplePos x="0" y="0"/>
          <wp:positionH relativeFrom="page">
            <wp:posOffset>1</wp:posOffset>
          </wp:positionH>
          <wp:positionV relativeFrom="paragraph">
            <wp:posOffset>-134477</wp:posOffset>
          </wp:positionV>
          <wp:extent cx="10674000" cy="717542"/>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3_Word_Template_Footer_A4_Portrait.png"/>
                  <pic:cNvPicPr/>
                </pic:nvPicPr>
                <pic:blipFill rotWithShape="1">
                  <a:blip r:embed="rId2" cstate="print">
                    <a:extLst>
                      <a:ext uri="{28A0092B-C50C-407E-A947-70E740481C1C}">
                        <a14:useLocalDpi xmlns:a14="http://schemas.microsoft.com/office/drawing/2010/main" val="0"/>
                      </a:ext>
                    </a:extLst>
                  </a:blip>
                  <a:srcRect l="-41411"/>
                  <a:stretch/>
                </pic:blipFill>
                <pic:spPr bwMode="auto">
                  <a:xfrm>
                    <a:off x="0" y="0"/>
                    <a:ext cx="1067412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56F6">
      <w:rPr>
        <w:color w:val="2A4055" w:themeColor="accent1"/>
      </w:rPr>
      <w:t xml:space="preserve"> </w:t>
    </w:r>
    <w:r>
      <w:rPr>
        <w:color w:val="2A4055" w:themeColor="accent1"/>
      </w:rPr>
      <w:t xml:space="preserve">NIAA |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separate"/>
    </w:r>
    <w:r w:rsidR="00BD2547">
      <w:rPr>
        <w:noProof/>
        <w:color w:val="2A4055" w:themeColor="accent1"/>
      </w:rPr>
      <w:t>First Nations Reference Group</w:t>
    </w:r>
    <w:r w:rsidRPr="0040648D">
      <w:rPr>
        <w:color w:val="2A405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C056D" w14:textId="77777777" w:rsidR="00BD2547" w:rsidRPr="007A6FC6" w:rsidRDefault="00BD2547" w:rsidP="00B95533">
      <w:pPr>
        <w:spacing w:after="0" w:line="240" w:lineRule="auto"/>
        <w:rPr>
          <w:color w:val="00948D" w:themeColor="accent2"/>
        </w:rPr>
      </w:pPr>
      <w:r w:rsidRPr="007A6FC6">
        <w:rPr>
          <w:color w:val="00948D" w:themeColor="accent2"/>
        </w:rPr>
        <w:separator/>
      </w:r>
    </w:p>
  </w:footnote>
  <w:footnote w:type="continuationSeparator" w:id="0">
    <w:p w14:paraId="39E00B5C" w14:textId="77777777" w:rsidR="00BD2547" w:rsidRPr="007A6FC6" w:rsidRDefault="00BD2547" w:rsidP="00B95533">
      <w:pPr>
        <w:spacing w:after="0" w:line="240" w:lineRule="auto"/>
        <w:rPr>
          <w:color w:val="00948D" w:themeColor="accent2"/>
        </w:rPr>
      </w:pPr>
      <w:r w:rsidRPr="007A6FC6">
        <w:rPr>
          <w:color w:val="00948D" w:themeColor="accent2"/>
        </w:rPr>
        <w:continuationSeparator/>
      </w:r>
    </w:p>
  </w:footnote>
  <w:footnote w:type="continuationNotice" w:id="1">
    <w:p w14:paraId="7346154E" w14:textId="77777777" w:rsidR="00BD2547" w:rsidRDefault="00BD2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9E5B1" w14:textId="77777777" w:rsidR="001B500E" w:rsidRDefault="001B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BA2E" w14:textId="77777777" w:rsidR="004E05CA" w:rsidRDefault="004E05CA" w:rsidP="00311B0E">
    <w:pPr>
      <w:pStyle w:val="ProtectiveMarking"/>
    </w:pPr>
  </w:p>
  <w:p w14:paraId="73AF5E8F" w14:textId="77777777" w:rsidR="004E05CA" w:rsidRDefault="004E05CA">
    <w:pPr>
      <w:pStyle w:val="Header"/>
    </w:pPr>
  </w:p>
  <w:p w14:paraId="29CB8ADD" w14:textId="77777777" w:rsidR="004E05CA" w:rsidRDefault="004E05CA">
    <w:pPr>
      <w:pStyle w:val="Header"/>
    </w:pPr>
  </w:p>
  <w:p w14:paraId="009AFDF5" w14:textId="77777777" w:rsidR="004E05CA" w:rsidRDefault="004E0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88F3" w14:textId="77777777" w:rsidR="004E05CA" w:rsidRDefault="004E05CA" w:rsidP="002B5D09">
    <w:pPr>
      <w:pStyle w:val="Header"/>
      <w:tabs>
        <w:tab w:val="clear" w:pos="4513"/>
        <w:tab w:val="clear" w:pos="9026"/>
        <w:tab w:val="left" w:pos="4100"/>
      </w:tabs>
    </w:pPr>
    <w:r>
      <w:rPr>
        <w:noProof/>
        <w:lang w:eastAsia="en-AU"/>
      </w:rPr>
      <w:drawing>
        <wp:anchor distT="0" distB="0" distL="114300" distR="114300" simplePos="0" relativeHeight="251658242" behindDoc="1" locked="0" layoutInCell="1" allowOverlap="1" wp14:anchorId="01470761" wp14:editId="1CF2C5C5">
          <wp:simplePos x="0" y="0"/>
          <wp:positionH relativeFrom="page">
            <wp:posOffset>-2540</wp:posOffset>
          </wp:positionH>
          <wp:positionV relativeFrom="paragraph">
            <wp:posOffset>-355410</wp:posOffset>
          </wp:positionV>
          <wp:extent cx="7555654" cy="1331347"/>
          <wp:effectExtent l="0" t="0" r="7620" b="2540"/>
          <wp:wrapNone/>
          <wp:docPr id="17" name="Picture 17"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DD872"/>
    <w:multiLevelType w:val="hybridMultilevel"/>
    <w:tmpl w:val="3E00AA9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F84D0C"/>
    <w:multiLevelType w:val="hybridMultilevel"/>
    <w:tmpl w:val="531FD1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0CD576D4"/>
    <w:multiLevelType w:val="hybridMultilevel"/>
    <w:tmpl w:val="07E42AF0"/>
    <w:lvl w:ilvl="0" w:tplc="BB4CC24C">
      <w:start w:val="1"/>
      <w:numFmt w:val="decimal"/>
      <w:lvlText w:val="%1."/>
      <w:lvlJc w:val="left"/>
      <w:pPr>
        <w:tabs>
          <w:tab w:val="num" w:pos="720"/>
        </w:tabs>
        <w:ind w:left="720" w:hanging="360"/>
      </w:pPr>
    </w:lvl>
    <w:lvl w:ilvl="1" w:tplc="98BA9EEA" w:tentative="1">
      <w:start w:val="1"/>
      <w:numFmt w:val="decimal"/>
      <w:lvlText w:val="%2."/>
      <w:lvlJc w:val="left"/>
      <w:pPr>
        <w:tabs>
          <w:tab w:val="num" w:pos="1440"/>
        </w:tabs>
        <w:ind w:left="1440" w:hanging="360"/>
      </w:pPr>
    </w:lvl>
    <w:lvl w:ilvl="2" w:tplc="15C0A718" w:tentative="1">
      <w:start w:val="1"/>
      <w:numFmt w:val="decimal"/>
      <w:lvlText w:val="%3."/>
      <w:lvlJc w:val="left"/>
      <w:pPr>
        <w:tabs>
          <w:tab w:val="num" w:pos="2160"/>
        </w:tabs>
        <w:ind w:left="2160" w:hanging="360"/>
      </w:pPr>
    </w:lvl>
    <w:lvl w:ilvl="3" w:tplc="EEE4461E" w:tentative="1">
      <w:start w:val="1"/>
      <w:numFmt w:val="decimal"/>
      <w:lvlText w:val="%4."/>
      <w:lvlJc w:val="left"/>
      <w:pPr>
        <w:tabs>
          <w:tab w:val="num" w:pos="2880"/>
        </w:tabs>
        <w:ind w:left="2880" w:hanging="360"/>
      </w:pPr>
    </w:lvl>
    <w:lvl w:ilvl="4" w:tplc="6BA28B0A" w:tentative="1">
      <w:start w:val="1"/>
      <w:numFmt w:val="decimal"/>
      <w:lvlText w:val="%5."/>
      <w:lvlJc w:val="left"/>
      <w:pPr>
        <w:tabs>
          <w:tab w:val="num" w:pos="3600"/>
        </w:tabs>
        <w:ind w:left="3600" w:hanging="360"/>
      </w:pPr>
    </w:lvl>
    <w:lvl w:ilvl="5" w:tplc="A5E4CE16" w:tentative="1">
      <w:start w:val="1"/>
      <w:numFmt w:val="decimal"/>
      <w:lvlText w:val="%6."/>
      <w:lvlJc w:val="left"/>
      <w:pPr>
        <w:tabs>
          <w:tab w:val="num" w:pos="4320"/>
        </w:tabs>
        <w:ind w:left="4320" w:hanging="360"/>
      </w:pPr>
    </w:lvl>
    <w:lvl w:ilvl="6" w:tplc="DEA01EA4" w:tentative="1">
      <w:start w:val="1"/>
      <w:numFmt w:val="decimal"/>
      <w:lvlText w:val="%7."/>
      <w:lvlJc w:val="left"/>
      <w:pPr>
        <w:tabs>
          <w:tab w:val="num" w:pos="5040"/>
        </w:tabs>
        <w:ind w:left="5040" w:hanging="360"/>
      </w:pPr>
    </w:lvl>
    <w:lvl w:ilvl="7" w:tplc="CA1AE870" w:tentative="1">
      <w:start w:val="1"/>
      <w:numFmt w:val="decimal"/>
      <w:lvlText w:val="%8."/>
      <w:lvlJc w:val="left"/>
      <w:pPr>
        <w:tabs>
          <w:tab w:val="num" w:pos="5760"/>
        </w:tabs>
        <w:ind w:left="5760" w:hanging="360"/>
      </w:pPr>
    </w:lvl>
    <w:lvl w:ilvl="8" w:tplc="B194121C" w:tentative="1">
      <w:start w:val="1"/>
      <w:numFmt w:val="decimal"/>
      <w:lvlText w:val="%9."/>
      <w:lvlJc w:val="left"/>
      <w:pPr>
        <w:tabs>
          <w:tab w:val="num" w:pos="6480"/>
        </w:tabs>
        <w:ind w:left="6480" w:hanging="360"/>
      </w:p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DC262B"/>
    <w:multiLevelType w:val="hybridMultilevel"/>
    <w:tmpl w:val="EAB48C2C"/>
    <w:lvl w:ilvl="0" w:tplc="F8B4D4D0">
      <w:start w:val="1"/>
      <w:numFmt w:val="decimal"/>
      <w:lvlText w:val="%1."/>
      <w:lvlJc w:val="left"/>
      <w:pPr>
        <w:ind w:left="469" w:hanging="358"/>
      </w:pPr>
      <w:rPr>
        <w:rFonts w:hint="default"/>
        <w:spacing w:val="0"/>
        <w:w w:val="100"/>
        <w:lang w:val="en-US" w:eastAsia="en-US" w:bidi="ar-SA"/>
      </w:rPr>
    </w:lvl>
    <w:lvl w:ilvl="1" w:tplc="C502657A">
      <w:numFmt w:val="bullet"/>
      <w:lvlText w:val=""/>
      <w:lvlJc w:val="left"/>
      <w:pPr>
        <w:ind w:left="1192" w:hanging="361"/>
      </w:pPr>
      <w:rPr>
        <w:rFonts w:ascii="Symbol" w:eastAsia="Symbol" w:hAnsi="Symbol" w:cs="Symbol" w:hint="default"/>
        <w:b w:val="0"/>
        <w:bCs w:val="0"/>
        <w:i w:val="0"/>
        <w:iCs w:val="0"/>
        <w:color w:val="211D1E"/>
        <w:spacing w:val="0"/>
        <w:w w:val="100"/>
        <w:sz w:val="22"/>
        <w:szCs w:val="22"/>
        <w:lang w:val="en-US" w:eastAsia="en-US" w:bidi="ar-SA"/>
      </w:rPr>
    </w:lvl>
    <w:lvl w:ilvl="2" w:tplc="675EE572">
      <w:numFmt w:val="bullet"/>
      <w:lvlText w:val="•"/>
      <w:lvlJc w:val="left"/>
      <w:pPr>
        <w:ind w:left="2220" w:hanging="361"/>
      </w:pPr>
      <w:rPr>
        <w:rFonts w:hint="default"/>
        <w:lang w:val="en-US" w:eastAsia="en-US" w:bidi="ar-SA"/>
      </w:rPr>
    </w:lvl>
    <w:lvl w:ilvl="3" w:tplc="ED5EE2F8">
      <w:numFmt w:val="bullet"/>
      <w:lvlText w:val="•"/>
      <w:lvlJc w:val="left"/>
      <w:pPr>
        <w:ind w:left="3241" w:hanging="361"/>
      </w:pPr>
      <w:rPr>
        <w:rFonts w:hint="default"/>
        <w:lang w:val="en-US" w:eastAsia="en-US" w:bidi="ar-SA"/>
      </w:rPr>
    </w:lvl>
    <w:lvl w:ilvl="4" w:tplc="DC961DB6">
      <w:numFmt w:val="bullet"/>
      <w:lvlText w:val="•"/>
      <w:lvlJc w:val="left"/>
      <w:pPr>
        <w:ind w:left="4262" w:hanging="361"/>
      </w:pPr>
      <w:rPr>
        <w:rFonts w:hint="default"/>
        <w:lang w:val="en-US" w:eastAsia="en-US" w:bidi="ar-SA"/>
      </w:rPr>
    </w:lvl>
    <w:lvl w:ilvl="5" w:tplc="53BCEED4">
      <w:numFmt w:val="bullet"/>
      <w:lvlText w:val="•"/>
      <w:lvlJc w:val="left"/>
      <w:pPr>
        <w:ind w:left="5282" w:hanging="361"/>
      </w:pPr>
      <w:rPr>
        <w:rFonts w:hint="default"/>
        <w:lang w:val="en-US" w:eastAsia="en-US" w:bidi="ar-SA"/>
      </w:rPr>
    </w:lvl>
    <w:lvl w:ilvl="6" w:tplc="EA2E8988">
      <w:numFmt w:val="bullet"/>
      <w:lvlText w:val="•"/>
      <w:lvlJc w:val="left"/>
      <w:pPr>
        <w:ind w:left="6303" w:hanging="361"/>
      </w:pPr>
      <w:rPr>
        <w:rFonts w:hint="default"/>
        <w:lang w:val="en-US" w:eastAsia="en-US" w:bidi="ar-SA"/>
      </w:rPr>
    </w:lvl>
    <w:lvl w:ilvl="7" w:tplc="C772E3BC">
      <w:numFmt w:val="bullet"/>
      <w:lvlText w:val="•"/>
      <w:lvlJc w:val="left"/>
      <w:pPr>
        <w:ind w:left="7324" w:hanging="361"/>
      </w:pPr>
      <w:rPr>
        <w:rFonts w:hint="default"/>
        <w:lang w:val="en-US" w:eastAsia="en-US" w:bidi="ar-SA"/>
      </w:rPr>
    </w:lvl>
    <w:lvl w:ilvl="8" w:tplc="5BF41422">
      <w:numFmt w:val="bullet"/>
      <w:lvlText w:val="•"/>
      <w:lvlJc w:val="left"/>
      <w:pPr>
        <w:ind w:left="8344" w:hanging="361"/>
      </w:pPr>
      <w:rPr>
        <w:rFonts w:hint="default"/>
        <w:lang w:val="en-US" w:eastAsia="en-US" w:bidi="ar-SA"/>
      </w:rPr>
    </w:lvl>
  </w:abstractNum>
  <w:abstractNum w:abstractNumId="7" w15:restartNumberingAfterBreak="0">
    <w:nsid w:val="256E2D3F"/>
    <w:multiLevelType w:val="hybridMultilevel"/>
    <w:tmpl w:val="C44E93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A2215A"/>
    <w:multiLevelType w:val="hybridMultilevel"/>
    <w:tmpl w:val="73C6F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3E143C7D"/>
    <w:multiLevelType w:val="hybridMultilevel"/>
    <w:tmpl w:val="68D40D1A"/>
    <w:lvl w:ilvl="0" w:tplc="FE18862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AB7F6F"/>
    <w:multiLevelType w:val="hybridMultilevel"/>
    <w:tmpl w:val="4718DBE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C2EEBF7"/>
    <w:multiLevelType w:val="hybridMultilevel"/>
    <w:tmpl w:val="6A4FAD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4" w15:restartNumberingAfterBreak="0">
    <w:nsid w:val="55FC5FF0"/>
    <w:multiLevelType w:val="hybridMultilevel"/>
    <w:tmpl w:val="57B63B0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7" w15:restartNumberingAfterBreak="0">
    <w:nsid w:val="62634DBF"/>
    <w:multiLevelType w:val="hybridMultilevel"/>
    <w:tmpl w:val="C44E93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107528"/>
    <w:multiLevelType w:val="hybridMultilevel"/>
    <w:tmpl w:val="A800A4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5"/>
  </w:num>
  <w:num w:numId="2">
    <w:abstractNumId w:val="15"/>
  </w:num>
  <w:num w:numId="3">
    <w:abstractNumId w:val="9"/>
  </w:num>
  <w:num w:numId="4">
    <w:abstractNumId w:val="20"/>
  </w:num>
  <w:num w:numId="5">
    <w:abstractNumId w:val="16"/>
  </w:num>
  <w:num w:numId="6">
    <w:abstractNumId w:val="1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9"/>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9"/>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9"/>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9"/>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3"/>
  </w:num>
  <w:num w:numId="18">
    <w:abstractNumId w:val="3"/>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3"/>
  </w:num>
  <w:num w:numId="20">
    <w:abstractNumId w:val="21"/>
  </w:num>
  <w:num w:numId="21">
    <w:abstractNumId w:val="2"/>
  </w:num>
  <w:num w:numId="22">
    <w:abstractNumId w:val="19"/>
  </w:num>
  <w:num w:numId="23">
    <w:abstractNumId w:val="19"/>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
  </w:num>
  <w:num w:numId="28">
    <w:abstractNumId w:val="12"/>
  </w:num>
  <w:num w:numId="29">
    <w:abstractNumId w:val="0"/>
  </w:num>
  <w:num w:numId="30">
    <w:abstractNumId w:val="14"/>
  </w:num>
  <w:num w:numId="31">
    <w:abstractNumId w:val="8"/>
  </w:num>
  <w:num w:numId="32">
    <w:abstractNumId w:val="18"/>
  </w:num>
  <w:num w:numId="33">
    <w:abstractNumId w:val="4"/>
  </w:num>
  <w:num w:numId="34">
    <w:abstractNumId w:val="17"/>
  </w:num>
  <w:num w:numId="35">
    <w:abstractNumId w:val="10"/>
  </w:num>
  <w:num w:numId="36">
    <w:abstractNumId w:val="11"/>
  </w:num>
  <w:num w:numId="37">
    <w:abstractNumId w:val="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oNotShadeFormData/>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76"/>
    <w:rsid w:val="000027BC"/>
    <w:rsid w:val="00002F73"/>
    <w:rsid w:val="000042C7"/>
    <w:rsid w:val="000050F7"/>
    <w:rsid w:val="0000643A"/>
    <w:rsid w:val="00007EB1"/>
    <w:rsid w:val="00010D5D"/>
    <w:rsid w:val="00010FC5"/>
    <w:rsid w:val="00014206"/>
    <w:rsid w:val="000147D1"/>
    <w:rsid w:val="000230F3"/>
    <w:rsid w:val="00023AC4"/>
    <w:rsid w:val="00030244"/>
    <w:rsid w:val="000304B2"/>
    <w:rsid w:val="00031B5C"/>
    <w:rsid w:val="00032C97"/>
    <w:rsid w:val="00034193"/>
    <w:rsid w:val="0003433A"/>
    <w:rsid w:val="00034FEC"/>
    <w:rsid w:val="0004082F"/>
    <w:rsid w:val="00042E89"/>
    <w:rsid w:val="000437A6"/>
    <w:rsid w:val="00044618"/>
    <w:rsid w:val="00044BF9"/>
    <w:rsid w:val="000503A6"/>
    <w:rsid w:val="000531F6"/>
    <w:rsid w:val="00053CD9"/>
    <w:rsid w:val="00057B46"/>
    <w:rsid w:val="00057F34"/>
    <w:rsid w:val="00063034"/>
    <w:rsid w:val="0007180B"/>
    <w:rsid w:val="00073D52"/>
    <w:rsid w:val="00076AD1"/>
    <w:rsid w:val="000803CA"/>
    <w:rsid w:val="000835A1"/>
    <w:rsid w:val="000860C3"/>
    <w:rsid w:val="00090677"/>
    <w:rsid w:val="00090E1F"/>
    <w:rsid w:val="00091BCD"/>
    <w:rsid w:val="0009265A"/>
    <w:rsid w:val="00092ADD"/>
    <w:rsid w:val="00093EEF"/>
    <w:rsid w:val="00094B02"/>
    <w:rsid w:val="0009590F"/>
    <w:rsid w:val="00095944"/>
    <w:rsid w:val="00095BF3"/>
    <w:rsid w:val="000A041E"/>
    <w:rsid w:val="000A08CA"/>
    <w:rsid w:val="000A0E4C"/>
    <w:rsid w:val="000C13C8"/>
    <w:rsid w:val="000C29C5"/>
    <w:rsid w:val="000C3FB8"/>
    <w:rsid w:val="000C6C45"/>
    <w:rsid w:val="000D106A"/>
    <w:rsid w:val="000D113F"/>
    <w:rsid w:val="000D2E56"/>
    <w:rsid w:val="000D5944"/>
    <w:rsid w:val="000E0B26"/>
    <w:rsid w:val="000E351D"/>
    <w:rsid w:val="000E60F7"/>
    <w:rsid w:val="000F1B86"/>
    <w:rsid w:val="000F23B0"/>
    <w:rsid w:val="000F35D7"/>
    <w:rsid w:val="000F4D62"/>
    <w:rsid w:val="000F5917"/>
    <w:rsid w:val="001007B9"/>
    <w:rsid w:val="0010143D"/>
    <w:rsid w:val="00105ECB"/>
    <w:rsid w:val="00111F0B"/>
    <w:rsid w:val="00114A01"/>
    <w:rsid w:val="0012145C"/>
    <w:rsid w:val="001249EF"/>
    <w:rsid w:val="00126653"/>
    <w:rsid w:val="001268DE"/>
    <w:rsid w:val="0013129F"/>
    <w:rsid w:val="00131315"/>
    <w:rsid w:val="00132268"/>
    <w:rsid w:val="001336CF"/>
    <w:rsid w:val="001354A6"/>
    <w:rsid w:val="00137246"/>
    <w:rsid w:val="00143288"/>
    <w:rsid w:val="00143D10"/>
    <w:rsid w:val="001509F0"/>
    <w:rsid w:val="00152CA0"/>
    <w:rsid w:val="0015537B"/>
    <w:rsid w:val="001628DB"/>
    <w:rsid w:val="0016463D"/>
    <w:rsid w:val="0016781C"/>
    <w:rsid w:val="0017236F"/>
    <w:rsid w:val="001727AF"/>
    <w:rsid w:val="00176EA5"/>
    <w:rsid w:val="00177611"/>
    <w:rsid w:val="0017798C"/>
    <w:rsid w:val="00177ADA"/>
    <w:rsid w:val="001809C6"/>
    <w:rsid w:val="00181C56"/>
    <w:rsid w:val="00183FA2"/>
    <w:rsid w:val="001850CB"/>
    <w:rsid w:val="001857C8"/>
    <w:rsid w:val="001901B5"/>
    <w:rsid w:val="001912A0"/>
    <w:rsid w:val="00191B99"/>
    <w:rsid w:val="00193036"/>
    <w:rsid w:val="001936EB"/>
    <w:rsid w:val="001953CF"/>
    <w:rsid w:val="0019579A"/>
    <w:rsid w:val="00195BA8"/>
    <w:rsid w:val="001A0D4B"/>
    <w:rsid w:val="001A156D"/>
    <w:rsid w:val="001A1957"/>
    <w:rsid w:val="001A2F86"/>
    <w:rsid w:val="001B0144"/>
    <w:rsid w:val="001B10ED"/>
    <w:rsid w:val="001B500E"/>
    <w:rsid w:val="001B6E60"/>
    <w:rsid w:val="001C2FC8"/>
    <w:rsid w:val="001C63DF"/>
    <w:rsid w:val="001C79AE"/>
    <w:rsid w:val="001D0E2C"/>
    <w:rsid w:val="001D20A7"/>
    <w:rsid w:val="001D283B"/>
    <w:rsid w:val="001E1E04"/>
    <w:rsid w:val="001E4245"/>
    <w:rsid w:val="001F0654"/>
    <w:rsid w:val="001F3722"/>
    <w:rsid w:val="001F3749"/>
    <w:rsid w:val="001F5295"/>
    <w:rsid w:val="001F738E"/>
    <w:rsid w:val="001F7942"/>
    <w:rsid w:val="001F7FAD"/>
    <w:rsid w:val="0020007C"/>
    <w:rsid w:val="00202707"/>
    <w:rsid w:val="0020424C"/>
    <w:rsid w:val="00206976"/>
    <w:rsid w:val="00207D44"/>
    <w:rsid w:val="0021247A"/>
    <w:rsid w:val="002153AB"/>
    <w:rsid w:val="00220C3C"/>
    <w:rsid w:val="002229A5"/>
    <w:rsid w:val="00223AF0"/>
    <w:rsid w:val="002317BD"/>
    <w:rsid w:val="00231B22"/>
    <w:rsid w:val="00234705"/>
    <w:rsid w:val="00236555"/>
    <w:rsid w:val="00237365"/>
    <w:rsid w:val="00250BE6"/>
    <w:rsid w:val="00252F38"/>
    <w:rsid w:val="00260C56"/>
    <w:rsid w:val="00260FA4"/>
    <w:rsid w:val="00264A5E"/>
    <w:rsid w:val="00266E89"/>
    <w:rsid w:val="00271572"/>
    <w:rsid w:val="002754A0"/>
    <w:rsid w:val="00277016"/>
    <w:rsid w:val="0027769C"/>
    <w:rsid w:val="00281E3E"/>
    <w:rsid w:val="00284131"/>
    <w:rsid w:val="00284710"/>
    <w:rsid w:val="00290A31"/>
    <w:rsid w:val="00290A56"/>
    <w:rsid w:val="00291890"/>
    <w:rsid w:val="0029200A"/>
    <w:rsid w:val="00293F3A"/>
    <w:rsid w:val="00294D1D"/>
    <w:rsid w:val="002952F9"/>
    <w:rsid w:val="002955DD"/>
    <w:rsid w:val="00297D6B"/>
    <w:rsid w:val="002A0289"/>
    <w:rsid w:val="002A371E"/>
    <w:rsid w:val="002A43DE"/>
    <w:rsid w:val="002A5DA3"/>
    <w:rsid w:val="002B2DD1"/>
    <w:rsid w:val="002B4B0A"/>
    <w:rsid w:val="002B5D09"/>
    <w:rsid w:val="002C0866"/>
    <w:rsid w:val="002C0B0E"/>
    <w:rsid w:val="002C56F6"/>
    <w:rsid w:val="002C5F5B"/>
    <w:rsid w:val="002C777D"/>
    <w:rsid w:val="002D40B1"/>
    <w:rsid w:val="002D45CD"/>
    <w:rsid w:val="002D51AA"/>
    <w:rsid w:val="002D75F9"/>
    <w:rsid w:val="002E07AC"/>
    <w:rsid w:val="002E2EF8"/>
    <w:rsid w:val="002E6AA1"/>
    <w:rsid w:val="002E7165"/>
    <w:rsid w:val="002F57C6"/>
    <w:rsid w:val="00300D62"/>
    <w:rsid w:val="003043BC"/>
    <w:rsid w:val="00307A69"/>
    <w:rsid w:val="00311B0E"/>
    <w:rsid w:val="00312E4A"/>
    <w:rsid w:val="0031546F"/>
    <w:rsid w:val="00316B0D"/>
    <w:rsid w:val="00317427"/>
    <w:rsid w:val="003224FE"/>
    <w:rsid w:val="0032542C"/>
    <w:rsid w:val="003263BD"/>
    <w:rsid w:val="003300DB"/>
    <w:rsid w:val="0033088D"/>
    <w:rsid w:val="00330AEB"/>
    <w:rsid w:val="00334108"/>
    <w:rsid w:val="00335425"/>
    <w:rsid w:val="003371F0"/>
    <w:rsid w:val="0034381C"/>
    <w:rsid w:val="00345B55"/>
    <w:rsid w:val="003500C6"/>
    <w:rsid w:val="00357154"/>
    <w:rsid w:val="003621C8"/>
    <w:rsid w:val="00363AE5"/>
    <w:rsid w:val="00370EF6"/>
    <w:rsid w:val="003848EF"/>
    <w:rsid w:val="00385B65"/>
    <w:rsid w:val="00386EF6"/>
    <w:rsid w:val="00391929"/>
    <w:rsid w:val="00391CEF"/>
    <w:rsid w:val="003A3E57"/>
    <w:rsid w:val="003A45C9"/>
    <w:rsid w:val="003A77F5"/>
    <w:rsid w:val="003B2798"/>
    <w:rsid w:val="003B7F09"/>
    <w:rsid w:val="003C6961"/>
    <w:rsid w:val="003D21A3"/>
    <w:rsid w:val="003D33F7"/>
    <w:rsid w:val="003D5326"/>
    <w:rsid w:val="003E6B8B"/>
    <w:rsid w:val="003F017E"/>
    <w:rsid w:val="003F17BC"/>
    <w:rsid w:val="003F1A1E"/>
    <w:rsid w:val="003F1DCD"/>
    <w:rsid w:val="003F5F4B"/>
    <w:rsid w:val="003F7D28"/>
    <w:rsid w:val="003F7E70"/>
    <w:rsid w:val="0040648D"/>
    <w:rsid w:val="00406711"/>
    <w:rsid w:val="00406B0F"/>
    <w:rsid w:val="004103C8"/>
    <w:rsid w:val="00414CEB"/>
    <w:rsid w:val="004163FA"/>
    <w:rsid w:val="004218BD"/>
    <w:rsid w:val="004234A9"/>
    <w:rsid w:val="00423E92"/>
    <w:rsid w:val="004257F1"/>
    <w:rsid w:val="0043048A"/>
    <w:rsid w:val="00431B00"/>
    <w:rsid w:val="00433E74"/>
    <w:rsid w:val="004366AE"/>
    <w:rsid w:val="00437572"/>
    <w:rsid w:val="00442B75"/>
    <w:rsid w:val="0044371A"/>
    <w:rsid w:val="0045083A"/>
    <w:rsid w:val="00451804"/>
    <w:rsid w:val="00451F71"/>
    <w:rsid w:val="00452FE9"/>
    <w:rsid w:val="00454696"/>
    <w:rsid w:val="00461132"/>
    <w:rsid w:val="004616FF"/>
    <w:rsid w:val="00466BF8"/>
    <w:rsid w:val="00470B7D"/>
    <w:rsid w:val="004759ED"/>
    <w:rsid w:val="00476A8E"/>
    <w:rsid w:val="00486059"/>
    <w:rsid w:val="00493556"/>
    <w:rsid w:val="004936AD"/>
    <w:rsid w:val="004942A4"/>
    <w:rsid w:val="004945F7"/>
    <w:rsid w:val="004957BB"/>
    <w:rsid w:val="00495809"/>
    <w:rsid w:val="00497F14"/>
    <w:rsid w:val="004A589C"/>
    <w:rsid w:val="004B199A"/>
    <w:rsid w:val="004B2CB0"/>
    <w:rsid w:val="004B2FF4"/>
    <w:rsid w:val="004B3EC6"/>
    <w:rsid w:val="004B7B8B"/>
    <w:rsid w:val="004C03B4"/>
    <w:rsid w:val="004C18F6"/>
    <w:rsid w:val="004C2A7C"/>
    <w:rsid w:val="004C52C2"/>
    <w:rsid w:val="004C6518"/>
    <w:rsid w:val="004C70E9"/>
    <w:rsid w:val="004D0B40"/>
    <w:rsid w:val="004D1065"/>
    <w:rsid w:val="004D24EB"/>
    <w:rsid w:val="004D60BE"/>
    <w:rsid w:val="004D688C"/>
    <w:rsid w:val="004E05CA"/>
    <w:rsid w:val="004E192B"/>
    <w:rsid w:val="004E513C"/>
    <w:rsid w:val="004E536D"/>
    <w:rsid w:val="004E55E2"/>
    <w:rsid w:val="004E58AE"/>
    <w:rsid w:val="004E72B6"/>
    <w:rsid w:val="004F085F"/>
    <w:rsid w:val="004F0BD7"/>
    <w:rsid w:val="004F20A9"/>
    <w:rsid w:val="004F73E8"/>
    <w:rsid w:val="0050333D"/>
    <w:rsid w:val="00503B0C"/>
    <w:rsid w:val="0050562E"/>
    <w:rsid w:val="00507755"/>
    <w:rsid w:val="0051316F"/>
    <w:rsid w:val="00523958"/>
    <w:rsid w:val="0052501B"/>
    <w:rsid w:val="00525E22"/>
    <w:rsid w:val="00531870"/>
    <w:rsid w:val="0053301E"/>
    <w:rsid w:val="005336F2"/>
    <w:rsid w:val="005350C9"/>
    <w:rsid w:val="005370B2"/>
    <w:rsid w:val="005400C8"/>
    <w:rsid w:val="00541F85"/>
    <w:rsid w:val="00543E44"/>
    <w:rsid w:val="00543FDE"/>
    <w:rsid w:val="0054701E"/>
    <w:rsid w:val="00552F1C"/>
    <w:rsid w:val="00553C76"/>
    <w:rsid w:val="00562129"/>
    <w:rsid w:val="00562166"/>
    <w:rsid w:val="0057315D"/>
    <w:rsid w:val="00574F28"/>
    <w:rsid w:val="00576C8D"/>
    <w:rsid w:val="00582EE8"/>
    <w:rsid w:val="0058793B"/>
    <w:rsid w:val="005917FA"/>
    <w:rsid w:val="00596D03"/>
    <w:rsid w:val="005A0614"/>
    <w:rsid w:val="005A096F"/>
    <w:rsid w:val="005A0DE7"/>
    <w:rsid w:val="005A0E89"/>
    <w:rsid w:val="005A355D"/>
    <w:rsid w:val="005A6271"/>
    <w:rsid w:val="005B210C"/>
    <w:rsid w:val="005B241C"/>
    <w:rsid w:val="005B27D0"/>
    <w:rsid w:val="005B4715"/>
    <w:rsid w:val="005B4FED"/>
    <w:rsid w:val="005B6AA5"/>
    <w:rsid w:val="005C7655"/>
    <w:rsid w:val="005C7C79"/>
    <w:rsid w:val="005D0D1F"/>
    <w:rsid w:val="005D1664"/>
    <w:rsid w:val="005D1BC5"/>
    <w:rsid w:val="005D2D7A"/>
    <w:rsid w:val="005D510B"/>
    <w:rsid w:val="005D7026"/>
    <w:rsid w:val="005D74EF"/>
    <w:rsid w:val="005E40D4"/>
    <w:rsid w:val="005E69CC"/>
    <w:rsid w:val="005F1197"/>
    <w:rsid w:val="005F3D48"/>
    <w:rsid w:val="005F79CC"/>
    <w:rsid w:val="00601381"/>
    <w:rsid w:val="00602577"/>
    <w:rsid w:val="00603EA6"/>
    <w:rsid w:val="00603FC1"/>
    <w:rsid w:val="006066AC"/>
    <w:rsid w:val="00607805"/>
    <w:rsid w:val="0061255F"/>
    <w:rsid w:val="0061381E"/>
    <w:rsid w:val="006159CC"/>
    <w:rsid w:val="006173D0"/>
    <w:rsid w:val="00617975"/>
    <w:rsid w:val="006201D7"/>
    <w:rsid w:val="006208C6"/>
    <w:rsid w:val="0062123B"/>
    <w:rsid w:val="006226BA"/>
    <w:rsid w:val="006267BF"/>
    <w:rsid w:val="00626CA4"/>
    <w:rsid w:val="0062796C"/>
    <w:rsid w:val="0063451F"/>
    <w:rsid w:val="0063583E"/>
    <w:rsid w:val="00636A18"/>
    <w:rsid w:val="00641119"/>
    <w:rsid w:val="006427AA"/>
    <w:rsid w:val="006429D7"/>
    <w:rsid w:val="00643CFC"/>
    <w:rsid w:val="006454DC"/>
    <w:rsid w:val="00652DDB"/>
    <w:rsid w:val="00654E96"/>
    <w:rsid w:val="006553AB"/>
    <w:rsid w:val="006564EA"/>
    <w:rsid w:val="00656505"/>
    <w:rsid w:val="00657A6F"/>
    <w:rsid w:val="00657D2D"/>
    <w:rsid w:val="00661E36"/>
    <w:rsid w:val="00663EAD"/>
    <w:rsid w:val="00666B12"/>
    <w:rsid w:val="006674FC"/>
    <w:rsid w:val="006719C9"/>
    <w:rsid w:val="00671B6A"/>
    <w:rsid w:val="00673ED4"/>
    <w:rsid w:val="006757AA"/>
    <w:rsid w:val="00675B34"/>
    <w:rsid w:val="00675EDF"/>
    <w:rsid w:val="00676D21"/>
    <w:rsid w:val="006802B7"/>
    <w:rsid w:val="00682080"/>
    <w:rsid w:val="00683FCA"/>
    <w:rsid w:val="00684ABF"/>
    <w:rsid w:val="0068575D"/>
    <w:rsid w:val="00685BE7"/>
    <w:rsid w:val="00685BF1"/>
    <w:rsid w:val="0068734F"/>
    <w:rsid w:val="006873A7"/>
    <w:rsid w:val="00690FC5"/>
    <w:rsid w:val="006919AC"/>
    <w:rsid w:val="00692AE7"/>
    <w:rsid w:val="006945C4"/>
    <w:rsid w:val="00696E9D"/>
    <w:rsid w:val="00697A16"/>
    <w:rsid w:val="00697B05"/>
    <w:rsid w:val="00697F67"/>
    <w:rsid w:val="006A131D"/>
    <w:rsid w:val="006A2795"/>
    <w:rsid w:val="006A3962"/>
    <w:rsid w:val="006A39D8"/>
    <w:rsid w:val="006A72D0"/>
    <w:rsid w:val="006B0488"/>
    <w:rsid w:val="006B089B"/>
    <w:rsid w:val="006B3301"/>
    <w:rsid w:val="006B4787"/>
    <w:rsid w:val="006B56FC"/>
    <w:rsid w:val="006C0869"/>
    <w:rsid w:val="006C7973"/>
    <w:rsid w:val="006C7B63"/>
    <w:rsid w:val="006D04B3"/>
    <w:rsid w:val="006D16B9"/>
    <w:rsid w:val="006D211C"/>
    <w:rsid w:val="006D78BA"/>
    <w:rsid w:val="006E086B"/>
    <w:rsid w:val="006E0D17"/>
    <w:rsid w:val="006E2EA3"/>
    <w:rsid w:val="006E350F"/>
    <w:rsid w:val="006E55ED"/>
    <w:rsid w:val="006E588F"/>
    <w:rsid w:val="006E5AC8"/>
    <w:rsid w:val="006E70FF"/>
    <w:rsid w:val="006F173B"/>
    <w:rsid w:val="006F1D20"/>
    <w:rsid w:val="00704F4B"/>
    <w:rsid w:val="00705EFD"/>
    <w:rsid w:val="00710452"/>
    <w:rsid w:val="00711110"/>
    <w:rsid w:val="007119C0"/>
    <w:rsid w:val="00714DAE"/>
    <w:rsid w:val="00714E79"/>
    <w:rsid w:val="00716004"/>
    <w:rsid w:val="00716178"/>
    <w:rsid w:val="00716F0C"/>
    <w:rsid w:val="00717DE0"/>
    <w:rsid w:val="00721B9A"/>
    <w:rsid w:val="0072371C"/>
    <w:rsid w:val="007239F8"/>
    <w:rsid w:val="007272E5"/>
    <w:rsid w:val="00727A8E"/>
    <w:rsid w:val="00730910"/>
    <w:rsid w:val="00730D69"/>
    <w:rsid w:val="0073204E"/>
    <w:rsid w:val="00733BDA"/>
    <w:rsid w:val="007406A0"/>
    <w:rsid w:val="0074280F"/>
    <w:rsid w:val="00744063"/>
    <w:rsid w:val="00744CB1"/>
    <w:rsid w:val="007459F0"/>
    <w:rsid w:val="0074634A"/>
    <w:rsid w:val="00753B4D"/>
    <w:rsid w:val="00754949"/>
    <w:rsid w:val="007550E9"/>
    <w:rsid w:val="00756DA5"/>
    <w:rsid w:val="007660B9"/>
    <w:rsid w:val="00770122"/>
    <w:rsid w:val="00772CF2"/>
    <w:rsid w:val="00774295"/>
    <w:rsid w:val="00780AC4"/>
    <w:rsid w:val="00781479"/>
    <w:rsid w:val="00781797"/>
    <w:rsid w:val="007836C4"/>
    <w:rsid w:val="0078689C"/>
    <w:rsid w:val="00792712"/>
    <w:rsid w:val="007946B3"/>
    <w:rsid w:val="007956C4"/>
    <w:rsid w:val="007A27C5"/>
    <w:rsid w:val="007A52E1"/>
    <w:rsid w:val="007A6297"/>
    <w:rsid w:val="007A6FC6"/>
    <w:rsid w:val="007B4BB9"/>
    <w:rsid w:val="007C3F60"/>
    <w:rsid w:val="007C544A"/>
    <w:rsid w:val="007C6BAE"/>
    <w:rsid w:val="007D0EB7"/>
    <w:rsid w:val="007D10D4"/>
    <w:rsid w:val="007D2F00"/>
    <w:rsid w:val="007D680C"/>
    <w:rsid w:val="007D771D"/>
    <w:rsid w:val="007E24B7"/>
    <w:rsid w:val="007F54C2"/>
    <w:rsid w:val="007F728B"/>
    <w:rsid w:val="007F7FED"/>
    <w:rsid w:val="008000BE"/>
    <w:rsid w:val="00803395"/>
    <w:rsid w:val="0080402F"/>
    <w:rsid w:val="008051C4"/>
    <w:rsid w:val="00805B42"/>
    <w:rsid w:val="00806393"/>
    <w:rsid w:val="0080697E"/>
    <w:rsid w:val="00810303"/>
    <w:rsid w:val="00812DFB"/>
    <w:rsid w:val="00812ECF"/>
    <w:rsid w:val="008149F2"/>
    <w:rsid w:val="0081512D"/>
    <w:rsid w:val="00817B50"/>
    <w:rsid w:val="00820C42"/>
    <w:rsid w:val="00820E0F"/>
    <w:rsid w:val="00825410"/>
    <w:rsid w:val="00825715"/>
    <w:rsid w:val="008275B9"/>
    <w:rsid w:val="00827631"/>
    <w:rsid w:val="0083261D"/>
    <w:rsid w:val="00832D89"/>
    <w:rsid w:val="0083503B"/>
    <w:rsid w:val="00840865"/>
    <w:rsid w:val="00841D41"/>
    <w:rsid w:val="008436AB"/>
    <w:rsid w:val="00844739"/>
    <w:rsid w:val="0084486B"/>
    <w:rsid w:val="00844B93"/>
    <w:rsid w:val="00844BB5"/>
    <w:rsid w:val="00845EA4"/>
    <w:rsid w:val="00846272"/>
    <w:rsid w:val="00847578"/>
    <w:rsid w:val="008523C6"/>
    <w:rsid w:val="00853CDF"/>
    <w:rsid w:val="008540D0"/>
    <w:rsid w:val="00855DEC"/>
    <w:rsid w:val="0086151D"/>
    <w:rsid w:val="00863861"/>
    <w:rsid w:val="0086672B"/>
    <w:rsid w:val="008668C0"/>
    <w:rsid w:val="008678C1"/>
    <w:rsid w:val="008726C7"/>
    <w:rsid w:val="00873A02"/>
    <w:rsid w:val="00873DED"/>
    <w:rsid w:val="00874FF1"/>
    <w:rsid w:val="00877425"/>
    <w:rsid w:val="008777F4"/>
    <w:rsid w:val="00880786"/>
    <w:rsid w:val="0088491D"/>
    <w:rsid w:val="0088767C"/>
    <w:rsid w:val="00890457"/>
    <w:rsid w:val="008906F3"/>
    <w:rsid w:val="00897A0B"/>
    <w:rsid w:val="008A0C90"/>
    <w:rsid w:val="008A2626"/>
    <w:rsid w:val="008A6759"/>
    <w:rsid w:val="008A67E3"/>
    <w:rsid w:val="008B13B1"/>
    <w:rsid w:val="008B2BF7"/>
    <w:rsid w:val="008B493F"/>
    <w:rsid w:val="008B6727"/>
    <w:rsid w:val="008C115E"/>
    <w:rsid w:val="008C2768"/>
    <w:rsid w:val="008C5D4E"/>
    <w:rsid w:val="008C64D7"/>
    <w:rsid w:val="008D0504"/>
    <w:rsid w:val="008D0C5A"/>
    <w:rsid w:val="008D1256"/>
    <w:rsid w:val="008D1DE1"/>
    <w:rsid w:val="008D275A"/>
    <w:rsid w:val="008D788B"/>
    <w:rsid w:val="008E0887"/>
    <w:rsid w:val="008E109E"/>
    <w:rsid w:val="008E29A5"/>
    <w:rsid w:val="008E2C62"/>
    <w:rsid w:val="008E5FC8"/>
    <w:rsid w:val="008E66E6"/>
    <w:rsid w:val="008F112A"/>
    <w:rsid w:val="00900D4B"/>
    <w:rsid w:val="009014BC"/>
    <w:rsid w:val="00901D84"/>
    <w:rsid w:val="00902CAC"/>
    <w:rsid w:val="009036CA"/>
    <w:rsid w:val="00917A36"/>
    <w:rsid w:val="00917F95"/>
    <w:rsid w:val="00923EDF"/>
    <w:rsid w:val="00934468"/>
    <w:rsid w:val="00935AD4"/>
    <w:rsid w:val="009371EB"/>
    <w:rsid w:val="00937391"/>
    <w:rsid w:val="00937CE1"/>
    <w:rsid w:val="0094513B"/>
    <w:rsid w:val="009462A1"/>
    <w:rsid w:val="0094688C"/>
    <w:rsid w:val="00953B1D"/>
    <w:rsid w:val="0095724E"/>
    <w:rsid w:val="009601FE"/>
    <w:rsid w:val="00963007"/>
    <w:rsid w:val="009637B6"/>
    <w:rsid w:val="00963FB3"/>
    <w:rsid w:val="00966362"/>
    <w:rsid w:val="009672EB"/>
    <w:rsid w:val="00973090"/>
    <w:rsid w:val="0098029C"/>
    <w:rsid w:val="0098139D"/>
    <w:rsid w:val="00983038"/>
    <w:rsid w:val="00992897"/>
    <w:rsid w:val="0099436F"/>
    <w:rsid w:val="009956DE"/>
    <w:rsid w:val="009959E0"/>
    <w:rsid w:val="00996BEA"/>
    <w:rsid w:val="009A33FB"/>
    <w:rsid w:val="009A3FE0"/>
    <w:rsid w:val="009A5056"/>
    <w:rsid w:val="009A78CF"/>
    <w:rsid w:val="009B0943"/>
    <w:rsid w:val="009B1A44"/>
    <w:rsid w:val="009B2360"/>
    <w:rsid w:val="009B300F"/>
    <w:rsid w:val="009B4379"/>
    <w:rsid w:val="009C2FD3"/>
    <w:rsid w:val="009C4D8A"/>
    <w:rsid w:val="009C580F"/>
    <w:rsid w:val="009D161E"/>
    <w:rsid w:val="009E1B26"/>
    <w:rsid w:val="009F6051"/>
    <w:rsid w:val="009F751D"/>
    <w:rsid w:val="009F7D4A"/>
    <w:rsid w:val="00A00EF2"/>
    <w:rsid w:val="00A018DD"/>
    <w:rsid w:val="00A0265D"/>
    <w:rsid w:val="00A069F9"/>
    <w:rsid w:val="00A07F0E"/>
    <w:rsid w:val="00A10AC2"/>
    <w:rsid w:val="00A123D9"/>
    <w:rsid w:val="00A173EC"/>
    <w:rsid w:val="00A17815"/>
    <w:rsid w:val="00A17F9A"/>
    <w:rsid w:val="00A211A9"/>
    <w:rsid w:val="00A23371"/>
    <w:rsid w:val="00A26D78"/>
    <w:rsid w:val="00A3076D"/>
    <w:rsid w:val="00A316E1"/>
    <w:rsid w:val="00A346CA"/>
    <w:rsid w:val="00A451DD"/>
    <w:rsid w:val="00A477A0"/>
    <w:rsid w:val="00A47C07"/>
    <w:rsid w:val="00A50BDE"/>
    <w:rsid w:val="00A5524F"/>
    <w:rsid w:val="00A552A4"/>
    <w:rsid w:val="00A6074E"/>
    <w:rsid w:val="00A609EA"/>
    <w:rsid w:val="00A60F25"/>
    <w:rsid w:val="00A61711"/>
    <w:rsid w:val="00A62C59"/>
    <w:rsid w:val="00A62F19"/>
    <w:rsid w:val="00A62F73"/>
    <w:rsid w:val="00A6333D"/>
    <w:rsid w:val="00A63A3E"/>
    <w:rsid w:val="00A64119"/>
    <w:rsid w:val="00A66186"/>
    <w:rsid w:val="00A66C34"/>
    <w:rsid w:val="00A705F9"/>
    <w:rsid w:val="00A72CC9"/>
    <w:rsid w:val="00A73CFD"/>
    <w:rsid w:val="00A77E87"/>
    <w:rsid w:val="00A80863"/>
    <w:rsid w:val="00A81616"/>
    <w:rsid w:val="00A8365E"/>
    <w:rsid w:val="00A85613"/>
    <w:rsid w:val="00A86F25"/>
    <w:rsid w:val="00A909D0"/>
    <w:rsid w:val="00A92D6A"/>
    <w:rsid w:val="00A9488D"/>
    <w:rsid w:val="00A94E35"/>
    <w:rsid w:val="00A95355"/>
    <w:rsid w:val="00A96D8F"/>
    <w:rsid w:val="00AA2749"/>
    <w:rsid w:val="00AA34F7"/>
    <w:rsid w:val="00AA4D84"/>
    <w:rsid w:val="00AA545A"/>
    <w:rsid w:val="00AB350C"/>
    <w:rsid w:val="00AB3C78"/>
    <w:rsid w:val="00AC1AA3"/>
    <w:rsid w:val="00AC4EB2"/>
    <w:rsid w:val="00AC7F21"/>
    <w:rsid w:val="00AD0F94"/>
    <w:rsid w:val="00AD7918"/>
    <w:rsid w:val="00AE0E38"/>
    <w:rsid w:val="00AE11C4"/>
    <w:rsid w:val="00AE1640"/>
    <w:rsid w:val="00AE297B"/>
    <w:rsid w:val="00AE58D5"/>
    <w:rsid w:val="00AE6686"/>
    <w:rsid w:val="00AE6BAA"/>
    <w:rsid w:val="00AF16B5"/>
    <w:rsid w:val="00AF6F0B"/>
    <w:rsid w:val="00AF7794"/>
    <w:rsid w:val="00AF79CF"/>
    <w:rsid w:val="00B0259B"/>
    <w:rsid w:val="00B03990"/>
    <w:rsid w:val="00B03D73"/>
    <w:rsid w:val="00B04672"/>
    <w:rsid w:val="00B06546"/>
    <w:rsid w:val="00B13055"/>
    <w:rsid w:val="00B13CBA"/>
    <w:rsid w:val="00B142F8"/>
    <w:rsid w:val="00B14FED"/>
    <w:rsid w:val="00B151CC"/>
    <w:rsid w:val="00B156A0"/>
    <w:rsid w:val="00B173E0"/>
    <w:rsid w:val="00B24D0A"/>
    <w:rsid w:val="00B30599"/>
    <w:rsid w:val="00B3317D"/>
    <w:rsid w:val="00B36583"/>
    <w:rsid w:val="00B37705"/>
    <w:rsid w:val="00B40951"/>
    <w:rsid w:val="00B455C1"/>
    <w:rsid w:val="00B46346"/>
    <w:rsid w:val="00B53058"/>
    <w:rsid w:val="00B551CF"/>
    <w:rsid w:val="00B56AF4"/>
    <w:rsid w:val="00B63DDD"/>
    <w:rsid w:val="00B655BF"/>
    <w:rsid w:val="00B663B0"/>
    <w:rsid w:val="00B771ED"/>
    <w:rsid w:val="00B80EED"/>
    <w:rsid w:val="00B83B2F"/>
    <w:rsid w:val="00B87E45"/>
    <w:rsid w:val="00B91BF4"/>
    <w:rsid w:val="00B91C8E"/>
    <w:rsid w:val="00B92CB0"/>
    <w:rsid w:val="00B95533"/>
    <w:rsid w:val="00BA21AB"/>
    <w:rsid w:val="00BA2FB9"/>
    <w:rsid w:val="00BB0F68"/>
    <w:rsid w:val="00BB1FFF"/>
    <w:rsid w:val="00BB2567"/>
    <w:rsid w:val="00BB33C5"/>
    <w:rsid w:val="00BB5082"/>
    <w:rsid w:val="00BB662C"/>
    <w:rsid w:val="00BC24CA"/>
    <w:rsid w:val="00BD0C5A"/>
    <w:rsid w:val="00BD0DCD"/>
    <w:rsid w:val="00BD113A"/>
    <w:rsid w:val="00BD2076"/>
    <w:rsid w:val="00BD2547"/>
    <w:rsid w:val="00BD2B9F"/>
    <w:rsid w:val="00BD2EA0"/>
    <w:rsid w:val="00BD35B3"/>
    <w:rsid w:val="00BD3DA8"/>
    <w:rsid w:val="00BD45D5"/>
    <w:rsid w:val="00BD7DE4"/>
    <w:rsid w:val="00BE0C4A"/>
    <w:rsid w:val="00BE2E8B"/>
    <w:rsid w:val="00BE3218"/>
    <w:rsid w:val="00BE446D"/>
    <w:rsid w:val="00BE5E51"/>
    <w:rsid w:val="00BE64F3"/>
    <w:rsid w:val="00BF115D"/>
    <w:rsid w:val="00BF5183"/>
    <w:rsid w:val="00C00697"/>
    <w:rsid w:val="00C0095A"/>
    <w:rsid w:val="00C03099"/>
    <w:rsid w:val="00C045F3"/>
    <w:rsid w:val="00C10099"/>
    <w:rsid w:val="00C10196"/>
    <w:rsid w:val="00C10C00"/>
    <w:rsid w:val="00C17CE9"/>
    <w:rsid w:val="00C24DAE"/>
    <w:rsid w:val="00C448D2"/>
    <w:rsid w:val="00C45154"/>
    <w:rsid w:val="00C464A7"/>
    <w:rsid w:val="00C50F60"/>
    <w:rsid w:val="00C50F67"/>
    <w:rsid w:val="00C511C3"/>
    <w:rsid w:val="00C51C42"/>
    <w:rsid w:val="00C5224D"/>
    <w:rsid w:val="00C52329"/>
    <w:rsid w:val="00C55616"/>
    <w:rsid w:val="00C57DB9"/>
    <w:rsid w:val="00C57F4E"/>
    <w:rsid w:val="00C63FD3"/>
    <w:rsid w:val="00C6438A"/>
    <w:rsid w:val="00C66A73"/>
    <w:rsid w:val="00C67AA6"/>
    <w:rsid w:val="00C76497"/>
    <w:rsid w:val="00C80CAE"/>
    <w:rsid w:val="00C84B37"/>
    <w:rsid w:val="00C856C9"/>
    <w:rsid w:val="00C86AD9"/>
    <w:rsid w:val="00C86F22"/>
    <w:rsid w:val="00C879B0"/>
    <w:rsid w:val="00C91A83"/>
    <w:rsid w:val="00C9650F"/>
    <w:rsid w:val="00C9741E"/>
    <w:rsid w:val="00CA33C7"/>
    <w:rsid w:val="00CB04A4"/>
    <w:rsid w:val="00CB2C58"/>
    <w:rsid w:val="00CB38A3"/>
    <w:rsid w:val="00CB3B70"/>
    <w:rsid w:val="00CC02F6"/>
    <w:rsid w:val="00CC1475"/>
    <w:rsid w:val="00CC1CCB"/>
    <w:rsid w:val="00CC4456"/>
    <w:rsid w:val="00CC6B7E"/>
    <w:rsid w:val="00CD0707"/>
    <w:rsid w:val="00CD4C9E"/>
    <w:rsid w:val="00CD730D"/>
    <w:rsid w:val="00CD7545"/>
    <w:rsid w:val="00CE1635"/>
    <w:rsid w:val="00CF02F4"/>
    <w:rsid w:val="00CF0D33"/>
    <w:rsid w:val="00CF6149"/>
    <w:rsid w:val="00CF68D0"/>
    <w:rsid w:val="00CF68E9"/>
    <w:rsid w:val="00CF7819"/>
    <w:rsid w:val="00D157D1"/>
    <w:rsid w:val="00D171A8"/>
    <w:rsid w:val="00D2011B"/>
    <w:rsid w:val="00D209B8"/>
    <w:rsid w:val="00D303B7"/>
    <w:rsid w:val="00D34D12"/>
    <w:rsid w:val="00D4561F"/>
    <w:rsid w:val="00D4602A"/>
    <w:rsid w:val="00D4643A"/>
    <w:rsid w:val="00D46EB7"/>
    <w:rsid w:val="00D474DD"/>
    <w:rsid w:val="00D475BD"/>
    <w:rsid w:val="00D51ECC"/>
    <w:rsid w:val="00D52159"/>
    <w:rsid w:val="00D52FA8"/>
    <w:rsid w:val="00D52FEE"/>
    <w:rsid w:val="00D54562"/>
    <w:rsid w:val="00D54C52"/>
    <w:rsid w:val="00D54CE5"/>
    <w:rsid w:val="00D55E22"/>
    <w:rsid w:val="00D611A9"/>
    <w:rsid w:val="00D620F7"/>
    <w:rsid w:val="00D621F3"/>
    <w:rsid w:val="00D65617"/>
    <w:rsid w:val="00D70252"/>
    <w:rsid w:val="00D70A26"/>
    <w:rsid w:val="00D75D7A"/>
    <w:rsid w:val="00D81B49"/>
    <w:rsid w:val="00D822F9"/>
    <w:rsid w:val="00D851FF"/>
    <w:rsid w:val="00D9012E"/>
    <w:rsid w:val="00D90897"/>
    <w:rsid w:val="00D91621"/>
    <w:rsid w:val="00D93BE5"/>
    <w:rsid w:val="00DA3036"/>
    <w:rsid w:val="00DA3B5E"/>
    <w:rsid w:val="00DA4DFC"/>
    <w:rsid w:val="00DB015B"/>
    <w:rsid w:val="00DB20CE"/>
    <w:rsid w:val="00DB24D3"/>
    <w:rsid w:val="00DB277E"/>
    <w:rsid w:val="00DB35E7"/>
    <w:rsid w:val="00DB5E67"/>
    <w:rsid w:val="00DB5FE7"/>
    <w:rsid w:val="00DB6F16"/>
    <w:rsid w:val="00DB7D77"/>
    <w:rsid w:val="00DC3380"/>
    <w:rsid w:val="00DC5650"/>
    <w:rsid w:val="00DD05FC"/>
    <w:rsid w:val="00DD48C8"/>
    <w:rsid w:val="00DD619D"/>
    <w:rsid w:val="00DD6C35"/>
    <w:rsid w:val="00DE193D"/>
    <w:rsid w:val="00DE710F"/>
    <w:rsid w:val="00DE7EED"/>
    <w:rsid w:val="00DF20DA"/>
    <w:rsid w:val="00DF2287"/>
    <w:rsid w:val="00DF49D0"/>
    <w:rsid w:val="00DF6153"/>
    <w:rsid w:val="00DF7C50"/>
    <w:rsid w:val="00E02E5D"/>
    <w:rsid w:val="00E05E36"/>
    <w:rsid w:val="00E06B5B"/>
    <w:rsid w:val="00E07D46"/>
    <w:rsid w:val="00E128DD"/>
    <w:rsid w:val="00E14B90"/>
    <w:rsid w:val="00E1692E"/>
    <w:rsid w:val="00E23B18"/>
    <w:rsid w:val="00E401B3"/>
    <w:rsid w:val="00E46F31"/>
    <w:rsid w:val="00E50185"/>
    <w:rsid w:val="00E50F18"/>
    <w:rsid w:val="00E51A33"/>
    <w:rsid w:val="00E55082"/>
    <w:rsid w:val="00E578B7"/>
    <w:rsid w:val="00E63231"/>
    <w:rsid w:val="00E63582"/>
    <w:rsid w:val="00E6513B"/>
    <w:rsid w:val="00E71308"/>
    <w:rsid w:val="00E7329A"/>
    <w:rsid w:val="00E73F85"/>
    <w:rsid w:val="00E762B6"/>
    <w:rsid w:val="00E76451"/>
    <w:rsid w:val="00E8016F"/>
    <w:rsid w:val="00E80E52"/>
    <w:rsid w:val="00E80FF8"/>
    <w:rsid w:val="00E816CE"/>
    <w:rsid w:val="00E87451"/>
    <w:rsid w:val="00E90908"/>
    <w:rsid w:val="00E90FB5"/>
    <w:rsid w:val="00E91081"/>
    <w:rsid w:val="00E92954"/>
    <w:rsid w:val="00E94AAA"/>
    <w:rsid w:val="00EA0688"/>
    <w:rsid w:val="00EA19B4"/>
    <w:rsid w:val="00EA5E3C"/>
    <w:rsid w:val="00EB25EA"/>
    <w:rsid w:val="00EB3BB0"/>
    <w:rsid w:val="00EC0059"/>
    <w:rsid w:val="00EC0209"/>
    <w:rsid w:val="00EC68DB"/>
    <w:rsid w:val="00EC717E"/>
    <w:rsid w:val="00ED0CB2"/>
    <w:rsid w:val="00ED140F"/>
    <w:rsid w:val="00ED334F"/>
    <w:rsid w:val="00ED4E21"/>
    <w:rsid w:val="00ED5954"/>
    <w:rsid w:val="00ED5F85"/>
    <w:rsid w:val="00EE08F2"/>
    <w:rsid w:val="00EE1DD7"/>
    <w:rsid w:val="00EE76B9"/>
    <w:rsid w:val="00EF01AA"/>
    <w:rsid w:val="00EF125F"/>
    <w:rsid w:val="00EF2497"/>
    <w:rsid w:val="00EF38A6"/>
    <w:rsid w:val="00EF51C3"/>
    <w:rsid w:val="00EF53E7"/>
    <w:rsid w:val="00F017E0"/>
    <w:rsid w:val="00F01B39"/>
    <w:rsid w:val="00F038B1"/>
    <w:rsid w:val="00F03B20"/>
    <w:rsid w:val="00F065A0"/>
    <w:rsid w:val="00F10212"/>
    <w:rsid w:val="00F14DD7"/>
    <w:rsid w:val="00F21C70"/>
    <w:rsid w:val="00F22154"/>
    <w:rsid w:val="00F26B56"/>
    <w:rsid w:val="00F26D11"/>
    <w:rsid w:val="00F27CBE"/>
    <w:rsid w:val="00F340A8"/>
    <w:rsid w:val="00F4121E"/>
    <w:rsid w:val="00F4212B"/>
    <w:rsid w:val="00F4644C"/>
    <w:rsid w:val="00F468E5"/>
    <w:rsid w:val="00F46D66"/>
    <w:rsid w:val="00F4704F"/>
    <w:rsid w:val="00F479E5"/>
    <w:rsid w:val="00F50EE3"/>
    <w:rsid w:val="00F647D3"/>
    <w:rsid w:val="00F651C4"/>
    <w:rsid w:val="00F71331"/>
    <w:rsid w:val="00F7682E"/>
    <w:rsid w:val="00F77814"/>
    <w:rsid w:val="00F83347"/>
    <w:rsid w:val="00F92C57"/>
    <w:rsid w:val="00F9344F"/>
    <w:rsid w:val="00F97B14"/>
    <w:rsid w:val="00FA6B33"/>
    <w:rsid w:val="00FB1D0E"/>
    <w:rsid w:val="00FB20C4"/>
    <w:rsid w:val="00FB3C96"/>
    <w:rsid w:val="00FB4BCE"/>
    <w:rsid w:val="00FB55EF"/>
    <w:rsid w:val="00FB60EF"/>
    <w:rsid w:val="00FB7BA5"/>
    <w:rsid w:val="00FC166B"/>
    <w:rsid w:val="00FC1D55"/>
    <w:rsid w:val="00FC3D4F"/>
    <w:rsid w:val="00FC49FB"/>
    <w:rsid w:val="00FC5756"/>
    <w:rsid w:val="00FD228D"/>
    <w:rsid w:val="00FD3D48"/>
    <w:rsid w:val="00FD6098"/>
    <w:rsid w:val="00FD60DD"/>
    <w:rsid w:val="00FD659E"/>
    <w:rsid w:val="00FE46B9"/>
    <w:rsid w:val="00FE6A0D"/>
    <w:rsid w:val="00FE7253"/>
    <w:rsid w:val="00FF2D86"/>
    <w:rsid w:val="00FF3E8A"/>
    <w:rsid w:val="00FF5459"/>
    <w:rsid w:val="00FF5A94"/>
    <w:rsid w:val="00FF5C28"/>
    <w:rsid w:val="00FF6000"/>
    <w:rsid w:val="00FF6161"/>
    <w:rsid w:val="00FF7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A280C"/>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vl1">
    <w:name w:val="Bulleted List lvl1"/>
    <w:uiPriority w:val="10"/>
    <w:qFormat/>
    <w:rsid w:val="008A67E3"/>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BulletedListlvl2">
    <w:name w:val="Bulleted List lvl2"/>
    <w:basedOn w:val="BulletedListlvl1"/>
    <w:uiPriority w:val="10"/>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8A67E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8A67E3"/>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paragraph" w:customStyle="1" w:styleId="Default">
    <w:name w:val="Default"/>
    <w:rsid w:val="00495809"/>
    <w:pPr>
      <w:autoSpaceDE w:val="0"/>
      <w:autoSpaceDN w:val="0"/>
      <w:adjustRightInd w:val="0"/>
      <w:spacing w:after="0" w:line="240" w:lineRule="auto"/>
    </w:pPr>
    <w:rPr>
      <w:rFonts w:ascii="Calibri" w:hAnsi="Calibri" w:cs="Calibri"/>
      <w:color w:val="000000"/>
      <w:sz w:val="24"/>
      <w:szCs w:val="24"/>
    </w:rPr>
  </w:style>
  <w:style w:type="character" w:customStyle="1" w:styleId="A2">
    <w:name w:val="A2"/>
    <w:uiPriority w:val="99"/>
    <w:rsid w:val="00495809"/>
    <w:rPr>
      <w:color w:val="211D1E"/>
      <w:sz w:val="20"/>
      <w:szCs w:val="20"/>
    </w:rPr>
  </w:style>
  <w:style w:type="character" w:styleId="CommentReference">
    <w:name w:val="annotation reference"/>
    <w:basedOn w:val="DefaultParagraphFont"/>
    <w:uiPriority w:val="99"/>
    <w:semiHidden/>
    <w:unhideWhenUsed/>
    <w:rsid w:val="002153AB"/>
    <w:rPr>
      <w:sz w:val="16"/>
      <w:szCs w:val="16"/>
    </w:rPr>
  </w:style>
  <w:style w:type="paragraph" w:styleId="CommentText">
    <w:name w:val="annotation text"/>
    <w:basedOn w:val="Normal"/>
    <w:link w:val="CommentTextChar"/>
    <w:uiPriority w:val="99"/>
    <w:semiHidden/>
    <w:unhideWhenUsed/>
    <w:rsid w:val="002153AB"/>
    <w:pPr>
      <w:spacing w:line="240" w:lineRule="auto"/>
    </w:pPr>
  </w:style>
  <w:style w:type="character" w:customStyle="1" w:styleId="CommentTextChar">
    <w:name w:val="Comment Text Char"/>
    <w:basedOn w:val="DefaultParagraphFont"/>
    <w:link w:val="CommentText"/>
    <w:uiPriority w:val="99"/>
    <w:semiHidden/>
    <w:rsid w:val="002153AB"/>
  </w:style>
  <w:style w:type="paragraph" w:styleId="CommentSubject">
    <w:name w:val="annotation subject"/>
    <w:basedOn w:val="CommentText"/>
    <w:next w:val="CommentText"/>
    <w:link w:val="CommentSubjectChar"/>
    <w:uiPriority w:val="99"/>
    <w:semiHidden/>
    <w:unhideWhenUsed/>
    <w:rsid w:val="002153AB"/>
    <w:rPr>
      <w:b/>
      <w:bCs/>
    </w:rPr>
  </w:style>
  <w:style w:type="character" w:customStyle="1" w:styleId="CommentSubjectChar">
    <w:name w:val="Comment Subject Char"/>
    <w:basedOn w:val="CommentTextChar"/>
    <w:link w:val="CommentSubject"/>
    <w:uiPriority w:val="99"/>
    <w:semiHidden/>
    <w:rsid w:val="002153AB"/>
    <w:rPr>
      <w:b/>
      <w:bCs/>
    </w:rPr>
  </w:style>
  <w:style w:type="character" w:styleId="Hyperlink">
    <w:name w:val="Hyperlink"/>
    <w:uiPriority w:val="99"/>
    <w:qFormat/>
    <w:rsid w:val="003B7F09"/>
    <w:rPr>
      <w:rFonts w:cs="Times New Roman"/>
      <w:color w:val="990000"/>
      <w:u w:val="single"/>
    </w:rPr>
  </w:style>
  <w:style w:type="paragraph" w:styleId="Revision">
    <w:name w:val="Revision"/>
    <w:hidden/>
    <w:uiPriority w:val="99"/>
    <w:semiHidden/>
    <w:rsid w:val="00983038"/>
    <w:pPr>
      <w:spacing w:after="0" w:line="240" w:lineRule="auto"/>
    </w:pPr>
  </w:style>
  <w:style w:type="character" w:styleId="FollowedHyperlink">
    <w:name w:val="FollowedHyperlink"/>
    <w:basedOn w:val="DefaultParagraphFont"/>
    <w:uiPriority w:val="99"/>
    <w:semiHidden/>
    <w:unhideWhenUsed/>
    <w:rsid w:val="00744063"/>
    <w:rPr>
      <w:color w:val="028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97959">
      <w:bodyDiv w:val="1"/>
      <w:marLeft w:val="0"/>
      <w:marRight w:val="0"/>
      <w:marTop w:val="0"/>
      <w:marBottom w:val="0"/>
      <w:divBdr>
        <w:top w:val="none" w:sz="0" w:space="0" w:color="auto"/>
        <w:left w:val="none" w:sz="0" w:space="0" w:color="auto"/>
        <w:bottom w:val="none" w:sz="0" w:space="0" w:color="auto"/>
        <w:right w:val="none" w:sz="0" w:space="0" w:color="auto"/>
      </w:divBdr>
      <w:divsChild>
        <w:div w:id="735251315">
          <w:marLeft w:val="230"/>
          <w:marRight w:val="0"/>
          <w:marTop w:val="0"/>
          <w:marBottom w:val="0"/>
          <w:divBdr>
            <w:top w:val="none" w:sz="0" w:space="0" w:color="auto"/>
            <w:left w:val="none" w:sz="0" w:space="0" w:color="auto"/>
            <w:bottom w:val="none" w:sz="0" w:space="0" w:color="auto"/>
            <w:right w:val="none" w:sz="0" w:space="0" w:color="auto"/>
          </w:divBdr>
        </w:div>
        <w:div w:id="1611625872">
          <w:marLeft w:val="230"/>
          <w:marRight w:val="0"/>
          <w:marTop w:val="0"/>
          <w:marBottom w:val="0"/>
          <w:divBdr>
            <w:top w:val="none" w:sz="0" w:space="0" w:color="auto"/>
            <w:left w:val="none" w:sz="0" w:space="0" w:color="auto"/>
            <w:bottom w:val="none" w:sz="0" w:space="0" w:color="auto"/>
            <w:right w:val="none" w:sz="0" w:space="0" w:color="auto"/>
          </w:divBdr>
        </w:div>
        <w:div w:id="438843361">
          <w:marLeft w:val="230"/>
          <w:marRight w:val="0"/>
          <w:marTop w:val="0"/>
          <w:marBottom w:val="0"/>
          <w:divBdr>
            <w:top w:val="none" w:sz="0" w:space="0" w:color="auto"/>
            <w:left w:val="none" w:sz="0" w:space="0" w:color="auto"/>
            <w:bottom w:val="none" w:sz="0" w:space="0" w:color="auto"/>
            <w:right w:val="none" w:sz="0" w:space="0" w:color="auto"/>
          </w:divBdr>
        </w:div>
        <w:div w:id="736830347">
          <w:marLeft w:val="230"/>
          <w:marRight w:val="0"/>
          <w:marTop w:val="0"/>
          <w:marBottom w:val="0"/>
          <w:divBdr>
            <w:top w:val="none" w:sz="0" w:space="0" w:color="auto"/>
            <w:left w:val="none" w:sz="0" w:space="0" w:color="auto"/>
            <w:bottom w:val="none" w:sz="0" w:space="0" w:color="auto"/>
            <w:right w:val="none" w:sz="0" w:space="0" w:color="auto"/>
          </w:divBdr>
        </w:div>
        <w:div w:id="209415854">
          <w:marLeft w:val="230"/>
          <w:marRight w:val="0"/>
          <w:marTop w:val="0"/>
          <w:marBottom w:val="0"/>
          <w:divBdr>
            <w:top w:val="none" w:sz="0" w:space="0" w:color="auto"/>
            <w:left w:val="none" w:sz="0" w:space="0" w:color="auto"/>
            <w:bottom w:val="none" w:sz="0" w:space="0" w:color="auto"/>
            <w:right w:val="none" w:sz="0" w:space="0" w:color="auto"/>
          </w:divBdr>
        </w:div>
        <w:div w:id="107287370">
          <w:marLeft w:val="230"/>
          <w:marRight w:val="0"/>
          <w:marTop w:val="0"/>
          <w:marBottom w:val="0"/>
          <w:divBdr>
            <w:top w:val="none" w:sz="0" w:space="0" w:color="auto"/>
            <w:left w:val="none" w:sz="0" w:space="0" w:color="auto"/>
            <w:bottom w:val="none" w:sz="0" w:space="0" w:color="auto"/>
            <w:right w:val="none" w:sz="0" w:space="0" w:color="auto"/>
          </w:divBdr>
        </w:div>
        <w:div w:id="187145148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PROECTED</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52704A49-86D8-4921-BFF1-F302C4CB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4957</Characters>
  <Application>Microsoft Office Word</Application>
  <DocSecurity>0</DocSecurity>
  <Lines>110</Lines>
  <Paragraphs>52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Terms of Reference</vt:lpstr>
      <vt:lpstr>        Context</vt:lpstr>
      <vt:lpstr>        Scope and Purpose </vt:lpstr>
      <vt:lpstr>        Term</vt:lpstr>
      <vt:lpstr>        Membership</vt:lpstr>
      <vt:lpstr>        Meetings and Working Methods</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2024-05-06T22:00:00Z</dcterms:created>
  <dcterms:modified xsi:type="dcterms:W3CDTF">2024-05-06T22:00:00Z</dcterms:modified>
</cp:coreProperties>
</file>