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E0338" w14:textId="63C3F0FC" w:rsidR="00B1460B" w:rsidRPr="00976C07" w:rsidRDefault="00975077" w:rsidP="00B66CD2">
      <w:pPr>
        <w:pStyle w:val="Title"/>
        <w:spacing w:after="480"/>
      </w:pPr>
      <w:r w:rsidRPr="00976C07">
        <w:t>Aboriginal</w:t>
      </w:r>
      <w:r w:rsidR="001C08FB">
        <w:t>s</w:t>
      </w:r>
      <w:r w:rsidRPr="00976C07">
        <w:t xml:space="preserve"> Benefit Account (ABA) Homelands Project</w:t>
      </w:r>
      <w:r w:rsidR="003E57CB" w:rsidRPr="00976C07">
        <w:t xml:space="preserve"> Grant Opportunity Guidelines</w:t>
      </w:r>
      <w:bookmarkStart w:id="0" w:name="_GoBack"/>
      <w:bookmarkEnd w:id="0"/>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1"/>
        <w:gridCol w:w="5988"/>
      </w:tblGrid>
      <w:tr w:rsidR="00B1460B" w:rsidRPr="00976C07" w14:paraId="52245D0D"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15E6A3D" w14:textId="77777777" w:rsidR="00B1460B" w:rsidRPr="00976C07" w:rsidRDefault="00B1460B" w:rsidP="00624853">
            <w:pPr>
              <w:rPr>
                <w:color w:val="264F90"/>
              </w:rPr>
            </w:pPr>
            <w:r w:rsidRPr="00976C07">
              <w:rPr>
                <w:color w:val="264F90"/>
              </w:rPr>
              <w:t>Opening date:</w:t>
            </w:r>
          </w:p>
        </w:tc>
        <w:tc>
          <w:tcPr>
            <w:tcW w:w="5937" w:type="dxa"/>
          </w:tcPr>
          <w:p w14:paraId="5E1E7967" w14:textId="222EC6A3" w:rsidR="00B1460B" w:rsidRPr="00976C07" w:rsidRDefault="00EC0771" w:rsidP="001C0C04">
            <w:pPr>
              <w:cnfStyle w:val="100000000000" w:firstRow="1" w:lastRow="0" w:firstColumn="0" w:lastColumn="0" w:oddVBand="0" w:evenVBand="0" w:oddHBand="0" w:evenHBand="0" w:firstRowFirstColumn="0" w:firstRowLastColumn="0" w:lastRowFirstColumn="0" w:lastRowLastColumn="0"/>
              <w:rPr>
                <w:b w:val="0"/>
              </w:rPr>
            </w:pPr>
            <w:r w:rsidRPr="00EC0771">
              <w:t>15</w:t>
            </w:r>
            <w:r>
              <w:rPr>
                <w:b w:val="0"/>
              </w:rPr>
              <w:t xml:space="preserve"> </w:t>
            </w:r>
            <w:r w:rsidR="001C0C04">
              <w:rPr>
                <w:bCs w:val="0"/>
              </w:rPr>
              <w:t>May</w:t>
            </w:r>
            <w:r w:rsidR="001C0C04" w:rsidRPr="00D12265">
              <w:rPr>
                <w:bCs w:val="0"/>
              </w:rPr>
              <w:t xml:space="preserve"> </w:t>
            </w:r>
            <w:r w:rsidR="007F3C89" w:rsidRPr="00D12265">
              <w:rPr>
                <w:bCs w:val="0"/>
              </w:rPr>
              <w:t>2024</w:t>
            </w:r>
          </w:p>
        </w:tc>
      </w:tr>
      <w:tr w:rsidR="00B1460B" w:rsidRPr="00976C07" w14:paraId="0271753E"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812A67F" w14:textId="77777777" w:rsidR="00B1460B" w:rsidRPr="00976C07" w:rsidRDefault="00B1460B" w:rsidP="00624853">
            <w:pPr>
              <w:rPr>
                <w:color w:val="264F90"/>
              </w:rPr>
            </w:pPr>
            <w:r w:rsidRPr="00976C07">
              <w:rPr>
                <w:color w:val="264F90"/>
              </w:rPr>
              <w:t>Closing date and time:</w:t>
            </w:r>
          </w:p>
        </w:tc>
        <w:tc>
          <w:tcPr>
            <w:tcW w:w="6404" w:type="dxa"/>
            <w:shd w:val="clear" w:color="auto" w:fill="auto"/>
          </w:tcPr>
          <w:p w14:paraId="5E8A29C1" w14:textId="64A9E6F3" w:rsidR="00B1460B" w:rsidRPr="00976C07" w:rsidRDefault="00E13C7B" w:rsidP="00DF0789">
            <w:pPr>
              <w:cnfStyle w:val="100000000000" w:firstRow="1" w:lastRow="0" w:firstColumn="0" w:lastColumn="0" w:oddVBand="0" w:evenVBand="0" w:oddHBand="0" w:evenHBand="0" w:firstRowFirstColumn="0" w:firstRowLastColumn="0" w:lastRowFirstColumn="0" w:lastRowLastColumn="0"/>
            </w:pPr>
            <w:r w:rsidRPr="00976C07" w:rsidDel="00E13C7B">
              <w:rPr>
                <w:b w:val="0"/>
                <w:color w:val="FF0000"/>
              </w:rPr>
              <w:t xml:space="preserve"> </w:t>
            </w:r>
            <w:r w:rsidR="00F65C53" w:rsidRPr="00976C07">
              <w:t>[</w:t>
            </w:r>
            <w:r w:rsidR="00975077" w:rsidRPr="00976C07">
              <w:t>11:59</w:t>
            </w:r>
            <w:r w:rsidR="00701BBC" w:rsidRPr="00976C07">
              <w:t>PM</w:t>
            </w:r>
            <w:r w:rsidR="00F65C53" w:rsidRPr="00976C07">
              <w:t xml:space="preserve"> </w:t>
            </w:r>
            <w:r w:rsidR="00B1460B" w:rsidRPr="00976C07">
              <w:t xml:space="preserve">AEST on </w:t>
            </w:r>
            <w:r w:rsidR="00975077" w:rsidRPr="00976C07">
              <w:t>[</w:t>
            </w:r>
            <w:r w:rsidR="000D7724">
              <w:t xml:space="preserve">31 December </w:t>
            </w:r>
            <w:r w:rsidR="00975077" w:rsidRPr="00976C07">
              <w:t>2024</w:t>
            </w:r>
            <w:r w:rsidR="00F65C53" w:rsidRPr="00976C07">
              <w:t>]</w:t>
            </w:r>
          </w:p>
          <w:p w14:paraId="7570C639" w14:textId="77777777" w:rsidR="003E57CB" w:rsidRPr="00976C07" w:rsidRDefault="003E57CB" w:rsidP="003E57CB">
            <w:pPr>
              <w:cnfStyle w:val="100000000000" w:firstRow="1" w:lastRow="0" w:firstColumn="0" w:lastColumn="0" w:oddVBand="0" w:evenVBand="0" w:oddHBand="0" w:evenHBand="0" w:firstRowFirstColumn="0" w:firstRowLastColumn="0" w:lastRowFirstColumn="0" w:lastRowLastColumn="0"/>
            </w:pPr>
            <w:r w:rsidRPr="00976C07">
              <w:rPr>
                <w:rFonts w:cs="Arial"/>
              </w:rPr>
              <w:t xml:space="preserve">Note: The National Indigenous Australians Agency (NIAA) may amend the closing date and time at its own discretion by issuing a notice through the </w:t>
            </w:r>
            <w:hyperlink r:id="rId9">
              <w:proofErr w:type="spellStart"/>
              <w:r w:rsidRPr="00976C07">
                <w:rPr>
                  <w:rStyle w:val="Hyperlink"/>
                  <w:rFonts w:cs="Arial"/>
                </w:rPr>
                <w:t>GrantConnect</w:t>
              </w:r>
              <w:proofErr w:type="spellEnd"/>
            </w:hyperlink>
            <w:r w:rsidRPr="00976C07">
              <w:rPr>
                <w:rFonts w:cs="Arial"/>
              </w:rPr>
              <w:t xml:space="preserve"> website.</w:t>
            </w:r>
          </w:p>
        </w:tc>
      </w:tr>
      <w:tr w:rsidR="00B1460B" w:rsidRPr="00976C07" w14:paraId="57D73100"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5AB7ACD" w14:textId="77777777" w:rsidR="00B1460B" w:rsidRPr="00976C07" w:rsidRDefault="00B1460B" w:rsidP="00624853">
            <w:pPr>
              <w:rPr>
                <w:color w:val="264F90"/>
              </w:rPr>
            </w:pPr>
            <w:r w:rsidRPr="00976C07">
              <w:rPr>
                <w:color w:val="264F90"/>
              </w:rPr>
              <w:t>Commonwealth policy entity:</w:t>
            </w:r>
          </w:p>
        </w:tc>
        <w:tc>
          <w:tcPr>
            <w:tcW w:w="6404" w:type="dxa"/>
            <w:shd w:val="clear" w:color="auto" w:fill="auto"/>
          </w:tcPr>
          <w:p w14:paraId="2E92FBEB" w14:textId="77777777" w:rsidR="00B1460B" w:rsidRPr="00976C07" w:rsidRDefault="003E57CB" w:rsidP="00624853">
            <w:pPr>
              <w:cnfStyle w:val="100000000000" w:firstRow="1" w:lastRow="0" w:firstColumn="0" w:lastColumn="0" w:oddVBand="0" w:evenVBand="0" w:oddHBand="0" w:evenHBand="0" w:firstRowFirstColumn="0" w:firstRowLastColumn="0" w:lastRowFirstColumn="0" w:lastRowLastColumn="0"/>
            </w:pPr>
            <w:r w:rsidRPr="00976C07">
              <w:t>NIAA</w:t>
            </w:r>
          </w:p>
        </w:tc>
      </w:tr>
      <w:tr w:rsidR="00B1460B" w:rsidRPr="007040EB" w14:paraId="0E8A13A5"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57FA38A" w14:textId="77777777" w:rsidR="00B1460B" w:rsidRPr="00976C07" w:rsidRDefault="00B1460B" w:rsidP="00550432">
            <w:pPr>
              <w:rPr>
                <w:color w:val="264F90"/>
              </w:rPr>
            </w:pPr>
            <w:r w:rsidRPr="00976C07">
              <w:rPr>
                <w:color w:val="264F90"/>
              </w:rPr>
              <w:t>Co-</w:t>
            </w:r>
            <w:r w:rsidR="00F65C53" w:rsidRPr="00976C07">
              <w:rPr>
                <w:color w:val="264F90"/>
              </w:rPr>
              <w:t>s</w:t>
            </w:r>
            <w:r w:rsidRPr="00976C07">
              <w:rPr>
                <w:color w:val="264F90"/>
              </w:rPr>
              <w:t xml:space="preserve">ponsoring </w:t>
            </w:r>
            <w:r w:rsidR="00F65C53" w:rsidRPr="00976C07">
              <w:rPr>
                <w:color w:val="264F90"/>
              </w:rPr>
              <w:t>e</w:t>
            </w:r>
            <w:r w:rsidRPr="00976C07">
              <w:rPr>
                <w:color w:val="264F90"/>
              </w:rPr>
              <w:t>ntit</w:t>
            </w:r>
            <w:r w:rsidR="00F65C53" w:rsidRPr="00976C07">
              <w:rPr>
                <w:color w:val="264F90"/>
              </w:rPr>
              <w:t>y</w:t>
            </w:r>
          </w:p>
        </w:tc>
        <w:tc>
          <w:tcPr>
            <w:tcW w:w="6404" w:type="dxa"/>
            <w:shd w:val="clear" w:color="auto" w:fill="auto"/>
          </w:tcPr>
          <w:p w14:paraId="3CB1DD78" w14:textId="77777777" w:rsidR="00B1460B" w:rsidRPr="00F65C53" w:rsidRDefault="0093767D" w:rsidP="0093767D">
            <w:pPr>
              <w:cnfStyle w:val="100000000000" w:firstRow="1" w:lastRow="0" w:firstColumn="0" w:lastColumn="0" w:oddVBand="0" w:evenVBand="0" w:oddHBand="0" w:evenHBand="0" w:firstRowFirstColumn="0" w:firstRowLastColumn="0" w:lastRowFirstColumn="0" w:lastRowLastColumn="0"/>
            </w:pPr>
            <w:r w:rsidRPr="00976C07">
              <w:t>N/A</w:t>
            </w:r>
          </w:p>
        </w:tc>
      </w:tr>
      <w:tr w:rsidR="0077121A" w:rsidRPr="007040EB" w14:paraId="75366E91"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2206C9E" w14:textId="77777777" w:rsidR="0077121A" w:rsidRPr="0004098F" w:rsidRDefault="0077121A" w:rsidP="00550432">
            <w:pPr>
              <w:rPr>
                <w:color w:val="264F90"/>
              </w:rPr>
            </w:pPr>
            <w:r>
              <w:rPr>
                <w:color w:val="264F90"/>
              </w:rPr>
              <w:t>Administering e</w:t>
            </w:r>
            <w:r w:rsidRPr="0004098F">
              <w:rPr>
                <w:color w:val="264F90"/>
              </w:rPr>
              <w:t>ntit</w:t>
            </w:r>
            <w:r w:rsidR="00550432">
              <w:rPr>
                <w:color w:val="264F90"/>
              </w:rPr>
              <w:t>y</w:t>
            </w:r>
          </w:p>
        </w:tc>
        <w:tc>
          <w:tcPr>
            <w:tcW w:w="6404" w:type="dxa"/>
            <w:shd w:val="clear" w:color="auto" w:fill="auto"/>
          </w:tcPr>
          <w:p w14:paraId="10F3D4C6" w14:textId="77777777" w:rsidR="0077121A" w:rsidRDefault="00B1243A" w:rsidP="0077121A">
            <w:pPr>
              <w:cnfStyle w:val="100000000000" w:firstRow="1" w:lastRow="0" w:firstColumn="0" w:lastColumn="0" w:oddVBand="0" w:evenVBand="0" w:oddHBand="0" w:evenHBand="0" w:firstRowFirstColumn="0" w:firstRowLastColumn="0" w:lastRowFirstColumn="0" w:lastRowLastColumn="0"/>
            </w:pPr>
            <w:r>
              <w:t>NIAA</w:t>
            </w:r>
          </w:p>
        </w:tc>
      </w:tr>
      <w:tr w:rsidR="0077121A" w:rsidRPr="007040EB" w14:paraId="5E9E1279"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43CAB2F" w14:textId="77777777" w:rsidR="0077121A" w:rsidRPr="0004098F" w:rsidRDefault="0077121A" w:rsidP="0077121A">
            <w:pPr>
              <w:rPr>
                <w:color w:val="264F90"/>
              </w:rPr>
            </w:pPr>
            <w:r w:rsidRPr="0004098F">
              <w:rPr>
                <w:color w:val="264F90"/>
              </w:rPr>
              <w:t>Enquiries:</w:t>
            </w:r>
          </w:p>
        </w:tc>
        <w:tc>
          <w:tcPr>
            <w:tcW w:w="5937" w:type="dxa"/>
            <w:shd w:val="clear" w:color="auto" w:fill="auto"/>
          </w:tcPr>
          <w:p w14:paraId="66800350" w14:textId="77777777" w:rsidR="0093767D" w:rsidRDefault="0093767D" w:rsidP="00DF0789">
            <w:pPr>
              <w:cnfStyle w:val="100000000000" w:firstRow="1" w:lastRow="0" w:firstColumn="0" w:lastColumn="0" w:oddVBand="0" w:evenVBand="0" w:oddHBand="0" w:evenHBand="0" w:firstRowFirstColumn="0" w:firstRowLastColumn="0" w:lastRowFirstColumn="0" w:lastRowLastColumn="0"/>
            </w:pPr>
            <w:r w:rsidRPr="0093767D">
              <w:t xml:space="preserve">The ABA Team can be contacted on 1800 354 612 and </w:t>
            </w:r>
            <w:hyperlink r:id="rId10" w:history="1">
              <w:r w:rsidRPr="0093767D">
                <w:rPr>
                  <w:rStyle w:val="Hyperlink"/>
                  <w:b w:val="0"/>
                  <w:bCs w:val="0"/>
                </w:rPr>
                <w:t>abahomelands@official.niaa.gov.au</w:t>
              </w:r>
            </w:hyperlink>
            <w:r w:rsidRPr="0093767D">
              <w:t xml:space="preserve"> or you can arrange to meet them at their office in Jacana House, 39-41 Woods Street, Darwin.</w:t>
            </w:r>
          </w:p>
          <w:p w14:paraId="580BFAB7" w14:textId="650DE166" w:rsidR="0077121A" w:rsidRPr="00F65C53" w:rsidRDefault="0077121A" w:rsidP="00E13C7B">
            <w:pPr>
              <w:cnfStyle w:val="100000000000" w:firstRow="1" w:lastRow="0" w:firstColumn="0" w:lastColumn="0" w:oddVBand="0" w:evenVBand="0" w:oddHBand="0" w:evenHBand="0" w:firstRowFirstColumn="0" w:firstRowLastColumn="0" w:lastRowFirstColumn="0" w:lastRowLastColumn="0"/>
            </w:pPr>
            <w:r w:rsidRPr="00F65C53">
              <w:t xml:space="preserve">Questions should </w:t>
            </w:r>
            <w:r w:rsidR="0093767D">
              <w:t xml:space="preserve">be sent no later than </w:t>
            </w:r>
            <w:r w:rsidR="00FE1822">
              <w:t xml:space="preserve">6 December </w:t>
            </w:r>
            <w:r w:rsidR="0093767D">
              <w:t>2024.</w:t>
            </w:r>
          </w:p>
        </w:tc>
      </w:tr>
      <w:tr w:rsidR="0077121A" w:rsidRPr="007040EB" w14:paraId="14995577"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1379D8C" w14:textId="77777777" w:rsidR="0077121A" w:rsidRPr="0004098F" w:rsidRDefault="0077121A" w:rsidP="0077121A">
            <w:pPr>
              <w:rPr>
                <w:color w:val="264F90"/>
              </w:rPr>
            </w:pPr>
            <w:r w:rsidRPr="0004098F">
              <w:rPr>
                <w:color w:val="264F90"/>
              </w:rPr>
              <w:t>Date guidelines released:</w:t>
            </w:r>
          </w:p>
        </w:tc>
        <w:tc>
          <w:tcPr>
            <w:tcW w:w="5937" w:type="dxa"/>
            <w:shd w:val="clear" w:color="auto" w:fill="auto"/>
          </w:tcPr>
          <w:p w14:paraId="7DA3EBC8" w14:textId="457EC4AD" w:rsidR="0077121A" w:rsidRPr="00F65C53" w:rsidRDefault="00EC0771" w:rsidP="00DF0789">
            <w:pPr>
              <w:cnfStyle w:val="100000000000" w:firstRow="1" w:lastRow="0" w:firstColumn="0" w:lastColumn="0" w:oddVBand="0" w:evenVBand="0" w:oddHBand="0" w:evenHBand="0" w:firstRowFirstColumn="0" w:firstRowLastColumn="0" w:lastRowFirstColumn="0" w:lastRowLastColumn="0"/>
            </w:pPr>
            <w:r w:rsidRPr="00EC0771">
              <w:t>15</w:t>
            </w:r>
            <w:r>
              <w:rPr>
                <w:b w:val="0"/>
              </w:rPr>
              <w:t xml:space="preserve"> </w:t>
            </w:r>
            <w:r>
              <w:rPr>
                <w:bCs w:val="0"/>
              </w:rPr>
              <w:t>May</w:t>
            </w:r>
            <w:r w:rsidRPr="00D12265">
              <w:rPr>
                <w:bCs w:val="0"/>
              </w:rPr>
              <w:t xml:space="preserve"> 2024</w:t>
            </w:r>
          </w:p>
        </w:tc>
      </w:tr>
      <w:tr w:rsidR="0077121A" w14:paraId="48E0364D"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97068CE" w14:textId="77777777" w:rsidR="0077121A" w:rsidRPr="0004098F" w:rsidRDefault="0077121A" w:rsidP="0077121A">
            <w:pPr>
              <w:rPr>
                <w:color w:val="264F90"/>
              </w:rPr>
            </w:pPr>
            <w:r w:rsidRPr="0004098F">
              <w:rPr>
                <w:color w:val="264F90"/>
              </w:rPr>
              <w:t>Type of grant opportunity:</w:t>
            </w:r>
          </w:p>
        </w:tc>
        <w:tc>
          <w:tcPr>
            <w:tcW w:w="5937" w:type="dxa"/>
            <w:shd w:val="clear" w:color="auto" w:fill="auto"/>
          </w:tcPr>
          <w:p w14:paraId="487197FA" w14:textId="77777777" w:rsidR="0077121A" w:rsidRPr="00F65C53" w:rsidRDefault="0093767D" w:rsidP="00AF03B8">
            <w:pPr>
              <w:cnfStyle w:val="100000000000" w:firstRow="1" w:lastRow="0" w:firstColumn="0" w:lastColumn="0" w:oddVBand="0" w:evenVBand="0" w:oddHBand="0" w:evenHBand="0" w:firstRowFirstColumn="0" w:firstRowLastColumn="0" w:lastRowFirstColumn="0" w:lastRowLastColumn="0"/>
            </w:pPr>
            <w:r>
              <w:t>Closed non-competitive</w:t>
            </w:r>
          </w:p>
        </w:tc>
      </w:tr>
    </w:tbl>
    <w:p w14:paraId="5C8FF1B3" w14:textId="77777777" w:rsidR="003871B6" w:rsidRDefault="003871B6" w:rsidP="00882DAB">
      <w:pPr>
        <w:jc w:val="both"/>
        <w:sectPr w:rsidR="003871B6" w:rsidSect="00EC24A5">
          <w:headerReference w:type="default" r:id="rId11"/>
          <w:footerReference w:type="default" r:id="rId12"/>
          <w:headerReference w:type="first" r:id="rId13"/>
          <w:footerReference w:type="first" r:id="rId14"/>
          <w:pgSz w:w="11907" w:h="16840" w:code="9"/>
          <w:pgMar w:top="1418" w:right="1418" w:bottom="1418" w:left="1701" w:header="709" w:footer="709" w:gutter="0"/>
          <w:cols w:space="708"/>
          <w:vAlign w:val="center"/>
          <w:titlePg/>
          <w:docGrid w:linePitch="360"/>
        </w:sectPr>
      </w:pPr>
    </w:p>
    <w:p w14:paraId="1938560B" w14:textId="77777777" w:rsidR="00227D98" w:rsidRPr="00976C07" w:rsidRDefault="00E31F9B" w:rsidP="006132BE">
      <w:pPr>
        <w:pStyle w:val="TOCHeading"/>
      </w:pPr>
      <w:bookmarkStart w:id="1" w:name="_Toc164844258"/>
      <w:bookmarkStart w:id="2" w:name="_Toc383003250"/>
      <w:bookmarkStart w:id="3" w:name="_Toc164844257"/>
      <w:r>
        <w:lastRenderedPageBreak/>
        <w:t>Conte</w:t>
      </w:r>
      <w:r w:rsidRPr="00976C07">
        <w:t>nts</w:t>
      </w:r>
      <w:bookmarkEnd w:id="1"/>
      <w:bookmarkEnd w:id="2"/>
    </w:p>
    <w:p w14:paraId="64FE3721" w14:textId="2B5A5677" w:rsidR="00C722E7" w:rsidRDefault="004A238A">
      <w:pPr>
        <w:pStyle w:val="TOC2"/>
        <w:rPr>
          <w:rFonts w:asciiTheme="minorHAnsi" w:eastAsiaTheme="minorEastAsia" w:hAnsiTheme="minorHAnsi" w:cstheme="minorBidi"/>
          <w:b w:val="0"/>
          <w:noProof/>
          <w:sz w:val="22"/>
          <w:lang w:val="en-AU" w:eastAsia="en-AU"/>
        </w:rPr>
      </w:pPr>
      <w:r w:rsidRPr="00976C07">
        <w:rPr>
          <w:szCs w:val="28"/>
        </w:rPr>
        <w:fldChar w:fldCharType="begin"/>
      </w:r>
      <w:r w:rsidRPr="00976C07">
        <w:rPr>
          <w:szCs w:val="28"/>
        </w:rPr>
        <w:instrText xml:space="preserve"> TOC \o "2-9" </w:instrText>
      </w:r>
      <w:r w:rsidRPr="00976C07">
        <w:rPr>
          <w:szCs w:val="28"/>
        </w:rPr>
        <w:fldChar w:fldCharType="separate"/>
      </w:r>
      <w:r w:rsidR="00C722E7">
        <w:rPr>
          <w:noProof/>
        </w:rPr>
        <w:t>1.</w:t>
      </w:r>
      <w:r w:rsidR="00C722E7">
        <w:rPr>
          <w:rFonts w:asciiTheme="minorHAnsi" w:eastAsiaTheme="minorEastAsia" w:hAnsiTheme="minorHAnsi" w:cstheme="minorBidi"/>
          <w:b w:val="0"/>
          <w:noProof/>
          <w:sz w:val="22"/>
          <w:lang w:val="en-AU" w:eastAsia="en-AU"/>
        </w:rPr>
        <w:tab/>
      </w:r>
      <w:r w:rsidR="00C722E7">
        <w:rPr>
          <w:noProof/>
        </w:rPr>
        <w:t>ABA Homelands Project processes</w:t>
      </w:r>
      <w:r w:rsidR="00C722E7">
        <w:rPr>
          <w:noProof/>
        </w:rPr>
        <w:tab/>
      </w:r>
      <w:r w:rsidR="00C722E7">
        <w:rPr>
          <w:noProof/>
        </w:rPr>
        <w:fldChar w:fldCharType="begin"/>
      </w:r>
      <w:r w:rsidR="00C722E7">
        <w:rPr>
          <w:noProof/>
        </w:rPr>
        <w:instrText xml:space="preserve"> PAGEREF _Toc152340524 \h </w:instrText>
      </w:r>
      <w:r w:rsidR="00C722E7">
        <w:rPr>
          <w:noProof/>
        </w:rPr>
      </w:r>
      <w:r w:rsidR="00C722E7">
        <w:rPr>
          <w:noProof/>
        </w:rPr>
        <w:fldChar w:fldCharType="separate"/>
      </w:r>
      <w:r w:rsidR="00B66CD2">
        <w:rPr>
          <w:noProof/>
        </w:rPr>
        <w:t>4</w:t>
      </w:r>
      <w:r w:rsidR="00C722E7">
        <w:rPr>
          <w:noProof/>
        </w:rPr>
        <w:fldChar w:fldCharType="end"/>
      </w:r>
    </w:p>
    <w:p w14:paraId="0795DCB6" w14:textId="6713AECC" w:rsidR="00C722E7" w:rsidRDefault="00C722E7" w:rsidP="00BB586F">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_Toc152340525 \h </w:instrText>
      </w:r>
      <w:r>
        <w:rPr>
          <w:noProof/>
        </w:rPr>
      </w:r>
      <w:r>
        <w:rPr>
          <w:noProof/>
        </w:rPr>
        <w:fldChar w:fldCharType="separate"/>
      </w:r>
      <w:r w:rsidR="00B66CD2">
        <w:rPr>
          <w:noProof/>
        </w:rPr>
        <w:t>5</w:t>
      </w:r>
      <w:r>
        <w:rPr>
          <w:noProof/>
        </w:rPr>
        <w:fldChar w:fldCharType="end"/>
      </w:r>
    </w:p>
    <w:p w14:paraId="1B40DEED" w14:textId="37325160" w:rsidR="00C722E7" w:rsidRDefault="00C722E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_Toc152340526 \h </w:instrText>
      </w:r>
      <w:r>
        <w:rPr>
          <w:noProof/>
        </w:rPr>
      </w:r>
      <w:r>
        <w:rPr>
          <w:noProof/>
        </w:rPr>
        <w:fldChar w:fldCharType="separate"/>
      </w:r>
      <w:r w:rsidR="00B66CD2">
        <w:rPr>
          <w:noProof/>
        </w:rPr>
        <w:t>5</w:t>
      </w:r>
      <w:r>
        <w:rPr>
          <w:noProof/>
        </w:rPr>
        <w:fldChar w:fldCharType="end"/>
      </w:r>
    </w:p>
    <w:p w14:paraId="22B4F567" w14:textId="6AF01B64" w:rsidR="00C722E7" w:rsidRDefault="00C722E7" w:rsidP="00BB586F">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ABA Homelands Project grant opportunity</w:t>
      </w:r>
      <w:r>
        <w:rPr>
          <w:noProof/>
        </w:rPr>
        <w:tab/>
      </w:r>
      <w:r>
        <w:rPr>
          <w:noProof/>
        </w:rPr>
        <w:fldChar w:fldCharType="begin"/>
      </w:r>
      <w:r>
        <w:rPr>
          <w:noProof/>
        </w:rPr>
        <w:instrText xml:space="preserve"> PAGEREF _Toc152340527 \h </w:instrText>
      </w:r>
      <w:r>
        <w:rPr>
          <w:noProof/>
        </w:rPr>
      </w:r>
      <w:r>
        <w:rPr>
          <w:noProof/>
        </w:rPr>
        <w:fldChar w:fldCharType="separate"/>
      </w:r>
      <w:r w:rsidR="00B66CD2">
        <w:rPr>
          <w:noProof/>
        </w:rPr>
        <w:t>6</w:t>
      </w:r>
      <w:r>
        <w:rPr>
          <w:noProof/>
        </w:rPr>
        <w:fldChar w:fldCharType="end"/>
      </w:r>
    </w:p>
    <w:p w14:paraId="133738F4" w14:textId="7887506A" w:rsidR="00C722E7" w:rsidRDefault="00C722E7">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_Toc152340528 \h </w:instrText>
      </w:r>
      <w:r>
        <w:rPr>
          <w:noProof/>
        </w:rPr>
      </w:r>
      <w:r>
        <w:rPr>
          <w:noProof/>
        </w:rPr>
        <w:fldChar w:fldCharType="separate"/>
      </w:r>
      <w:r w:rsidR="00B66CD2">
        <w:rPr>
          <w:noProof/>
        </w:rPr>
        <w:t>7</w:t>
      </w:r>
      <w:r>
        <w:rPr>
          <w:noProof/>
        </w:rPr>
        <w:fldChar w:fldCharType="end"/>
      </w:r>
    </w:p>
    <w:p w14:paraId="48909586" w14:textId="72838FB2" w:rsidR="00C722E7" w:rsidRDefault="00C722E7" w:rsidP="00BB586F">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_Toc152340529 \h </w:instrText>
      </w:r>
      <w:r>
        <w:rPr>
          <w:noProof/>
        </w:rPr>
      </w:r>
      <w:r>
        <w:rPr>
          <w:noProof/>
        </w:rPr>
        <w:fldChar w:fldCharType="separate"/>
      </w:r>
      <w:r w:rsidR="00B66CD2">
        <w:rPr>
          <w:noProof/>
        </w:rPr>
        <w:t>7</w:t>
      </w:r>
      <w:r>
        <w:rPr>
          <w:noProof/>
        </w:rPr>
        <w:fldChar w:fldCharType="end"/>
      </w:r>
    </w:p>
    <w:p w14:paraId="6DC507F3" w14:textId="17B5D11F" w:rsidR="00C722E7" w:rsidRDefault="00C722E7" w:rsidP="00BB586F">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_Toc152340530 \h </w:instrText>
      </w:r>
      <w:r>
        <w:rPr>
          <w:noProof/>
        </w:rPr>
      </w:r>
      <w:r>
        <w:rPr>
          <w:noProof/>
        </w:rPr>
        <w:fldChar w:fldCharType="separate"/>
      </w:r>
      <w:r w:rsidR="00B66CD2">
        <w:rPr>
          <w:noProof/>
        </w:rPr>
        <w:t>7</w:t>
      </w:r>
      <w:r>
        <w:rPr>
          <w:noProof/>
        </w:rPr>
        <w:fldChar w:fldCharType="end"/>
      </w:r>
    </w:p>
    <w:p w14:paraId="3ACEE00D" w14:textId="4D4641CE" w:rsidR="00C722E7" w:rsidRDefault="00C722E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_Toc152340531 \h </w:instrText>
      </w:r>
      <w:r>
        <w:rPr>
          <w:noProof/>
        </w:rPr>
      </w:r>
      <w:r>
        <w:rPr>
          <w:noProof/>
        </w:rPr>
        <w:fldChar w:fldCharType="separate"/>
      </w:r>
      <w:r w:rsidR="00B66CD2">
        <w:rPr>
          <w:noProof/>
        </w:rPr>
        <w:t>7</w:t>
      </w:r>
      <w:r>
        <w:rPr>
          <w:noProof/>
        </w:rPr>
        <w:fldChar w:fldCharType="end"/>
      </w:r>
    </w:p>
    <w:p w14:paraId="2D76266B" w14:textId="7F288EE8" w:rsidR="00C722E7" w:rsidRDefault="00C722E7" w:rsidP="00BB586F">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_Toc152340532 \h </w:instrText>
      </w:r>
      <w:r>
        <w:rPr>
          <w:noProof/>
        </w:rPr>
      </w:r>
      <w:r>
        <w:rPr>
          <w:noProof/>
        </w:rPr>
        <w:fldChar w:fldCharType="separate"/>
      </w:r>
      <w:r w:rsidR="00B66CD2">
        <w:rPr>
          <w:noProof/>
        </w:rPr>
        <w:t>8</w:t>
      </w:r>
      <w:r>
        <w:rPr>
          <w:noProof/>
        </w:rPr>
        <w:fldChar w:fldCharType="end"/>
      </w:r>
    </w:p>
    <w:p w14:paraId="28ACAC97" w14:textId="4AEEC800" w:rsidR="00C722E7" w:rsidRDefault="00C722E7" w:rsidP="00BB586F">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_Toc152340533 \h </w:instrText>
      </w:r>
      <w:r>
        <w:rPr>
          <w:noProof/>
        </w:rPr>
      </w:r>
      <w:r>
        <w:rPr>
          <w:noProof/>
        </w:rPr>
        <w:fldChar w:fldCharType="separate"/>
      </w:r>
      <w:r w:rsidR="00B66CD2">
        <w:rPr>
          <w:noProof/>
        </w:rPr>
        <w:t>8</w:t>
      </w:r>
      <w:r>
        <w:rPr>
          <w:noProof/>
        </w:rPr>
        <w:fldChar w:fldCharType="end"/>
      </w:r>
    </w:p>
    <w:p w14:paraId="0365EEE8" w14:textId="2DBB0C15" w:rsidR="00C722E7" w:rsidRDefault="00C722E7" w:rsidP="00BB586F">
      <w:pPr>
        <w:pStyle w:val="TOC3"/>
        <w:rPr>
          <w:noProof/>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_Toc152340534 \h </w:instrText>
      </w:r>
      <w:r>
        <w:rPr>
          <w:noProof/>
        </w:rPr>
      </w:r>
      <w:r>
        <w:rPr>
          <w:noProof/>
        </w:rPr>
        <w:fldChar w:fldCharType="separate"/>
      </w:r>
      <w:r w:rsidR="00B66CD2">
        <w:rPr>
          <w:noProof/>
        </w:rPr>
        <w:t>9</w:t>
      </w:r>
      <w:r>
        <w:rPr>
          <w:noProof/>
        </w:rPr>
        <w:fldChar w:fldCharType="end"/>
      </w:r>
    </w:p>
    <w:p w14:paraId="177399C4" w14:textId="60359E78" w:rsidR="00C722E7" w:rsidRPr="00223930" w:rsidRDefault="00C722E7" w:rsidP="00223930">
      <w:pPr>
        <w:tabs>
          <w:tab w:val="right" w:leader="dot" w:pos="8788"/>
        </w:tabs>
        <w:ind w:left="1134" w:hanging="777"/>
        <w:rPr>
          <w:rFonts w:eastAsia="Calibri"/>
          <w:noProof/>
          <w:szCs w:val="22"/>
          <w:lang w:val="en-US"/>
        </w:rPr>
      </w:pPr>
      <w:r>
        <w:rPr>
          <w:rFonts w:eastAsiaTheme="minorEastAsia"/>
          <w:noProof/>
          <w:lang w:val="en-US"/>
        </w:rPr>
        <w:t>4.4</w:t>
      </w:r>
      <w:r>
        <w:rPr>
          <w:rFonts w:eastAsiaTheme="minorEastAsia"/>
          <w:noProof/>
          <w:lang w:val="en-US"/>
        </w:rPr>
        <w:tab/>
        <w:t>Incorporation Requirements</w:t>
      </w:r>
      <w:r w:rsidR="00223930">
        <w:rPr>
          <w:rFonts w:eastAsiaTheme="minorEastAsia"/>
          <w:noProof/>
          <w:lang w:val="en-US"/>
        </w:rPr>
        <w:t xml:space="preserve"> </w:t>
      </w:r>
      <w:r w:rsidR="00223930">
        <w:rPr>
          <w:rFonts w:eastAsiaTheme="minorEastAsia"/>
          <w:noProof/>
          <w:lang w:val="en-US"/>
        </w:rPr>
        <w:tab/>
      </w:r>
      <w:r w:rsidR="005574D1" w:rsidRPr="00223930">
        <w:rPr>
          <w:rFonts w:eastAsia="Calibri"/>
          <w:noProof/>
          <w:szCs w:val="22"/>
          <w:lang w:val="en-US"/>
        </w:rPr>
        <w:t>9</w:t>
      </w:r>
    </w:p>
    <w:p w14:paraId="788AE9C8" w14:textId="4002E47C" w:rsidR="00C722E7" w:rsidRDefault="00C722E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_Toc152340535 \h </w:instrText>
      </w:r>
      <w:r>
        <w:rPr>
          <w:noProof/>
        </w:rPr>
      </w:r>
      <w:r>
        <w:rPr>
          <w:noProof/>
        </w:rPr>
        <w:fldChar w:fldCharType="separate"/>
      </w:r>
      <w:r w:rsidR="00B66CD2">
        <w:rPr>
          <w:noProof/>
        </w:rPr>
        <w:t>9</w:t>
      </w:r>
      <w:r>
        <w:rPr>
          <w:noProof/>
        </w:rPr>
        <w:fldChar w:fldCharType="end"/>
      </w:r>
    </w:p>
    <w:p w14:paraId="0437A402" w14:textId="22D135C2" w:rsidR="00C722E7" w:rsidRDefault="00C722E7" w:rsidP="00BB586F">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_Toc152340536 \h </w:instrText>
      </w:r>
      <w:r>
        <w:rPr>
          <w:noProof/>
        </w:rPr>
      </w:r>
      <w:r>
        <w:rPr>
          <w:noProof/>
        </w:rPr>
        <w:fldChar w:fldCharType="separate"/>
      </w:r>
      <w:r w:rsidR="00B66CD2">
        <w:rPr>
          <w:noProof/>
        </w:rPr>
        <w:t>9</w:t>
      </w:r>
      <w:r>
        <w:rPr>
          <w:noProof/>
        </w:rPr>
        <w:fldChar w:fldCharType="end"/>
      </w:r>
    </w:p>
    <w:p w14:paraId="659B8810" w14:textId="026CCB67" w:rsidR="00C722E7" w:rsidRDefault="00C722E7" w:rsidP="00BB586F">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_Toc152340537 \h </w:instrText>
      </w:r>
      <w:r>
        <w:rPr>
          <w:noProof/>
        </w:rPr>
      </w:r>
      <w:r>
        <w:rPr>
          <w:noProof/>
        </w:rPr>
        <w:fldChar w:fldCharType="separate"/>
      </w:r>
      <w:r w:rsidR="00B66CD2">
        <w:rPr>
          <w:noProof/>
        </w:rPr>
        <w:t>10</w:t>
      </w:r>
      <w:r>
        <w:rPr>
          <w:noProof/>
        </w:rPr>
        <w:fldChar w:fldCharType="end"/>
      </w:r>
    </w:p>
    <w:p w14:paraId="1ABFB584" w14:textId="4F33E613" w:rsidR="00C722E7" w:rsidRDefault="00C722E7" w:rsidP="00BB586F">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_Toc152340538 \h </w:instrText>
      </w:r>
      <w:r>
        <w:rPr>
          <w:noProof/>
        </w:rPr>
      </w:r>
      <w:r>
        <w:rPr>
          <w:noProof/>
        </w:rPr>
        <w:fldChar w:fldCharType="separate"/>
      </w:r>
      <w:r w:rsidR="00B66CD2">
        <w:rPr>
          <w:noProof/>
        </w:rPr>
        <w:t>10</w:t>
      </w:r>
      <w:r>
        <w:rPr>
          <w:noProof/>
        </w:rPr>
        <w:fldChar w:fldCharType="end"/>
      </w:r>
    </w:p>
    <w:p w14:paraId="47A34B6A" w14:textId="5D5DFBA3" w:rsidR="00C722E7" w:rsidRDefault="00C722E7" w:rsidP="00BB586F">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_Toc152340539 \h </w:instrText>
      </w:r>
      <w:r>
        <w:rPr>
          <w:noProof/>
        </w:rPr>
      </w:r>
      <w:r>
        <w:rPr>
          <w:noProof/>
        </w:rPr>
        <w:fldChar w:fldCharType="separate"/>
      </w:r>
      <w:r w:rsidR="00B66CD2">
        <w:rPr>
          <w:noProof/>
        </w:rPr>
        <w:t>10</w:t>
      </w:r>
      <w:r>
        <w:rPr>
          <w:noProof/>
        </w:rPr>
        <w:fldChar w:fldCharType="end"/>
      </w:r>
    </w:p>
    <w:p w14:paraId="5E90FFC4" w14:textId="7695E4BF" w:rsidR="00C722E7" w:rsidRDefault="00C722E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_Toc152340540 \h </w:instrText>
      </w:r>
      <w:r>
        <w:rPr>
          <w:noProof/>
        </w:rPr>
      </w:r>
      <w:r>
        <w:rPr>
          <w:noProof/>
        </w:rPr>
        <w:fldChar w:fldCharType="separate"/>
      </w:r>
      <w:r w:rsidR="00B66CD2">
        <w:rPr>
          <w:noProof/>
        </w:rPr>
        <w:t>11</w:t>
      </w:r>
      <w:r>
        <w:rPr>
          <w:noProof/>
        </w:rPr>
        <w:fldChar w:fldCharType="end"/>
      </w:r>
    </w:p>
    <w:p w14:paraId="7BB0EF5F" w14:textId="05EC101C" w:rsidR="00C722E7" w:rsidRDefault="00C722E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_Toc152340541 \h </w:instrText>
      </w:r>
      <w:r>
        <w:rPr>
          <w:noProof/>
        </w:rPr>
      </w:r>
      <w:r>
        <w:rPr>
          <w:noProof/>
        </w:rPr>
        <w:fldChar w:fldCharType="separate"/>
      </w:r>
      <w:r w:rsidR="00B66CD2">
        <w:rPr>
          <w:noProof/>
        </w:rPr>
        <w:t>12</w:t>
      </w:r>
      <w:r>
        <w:rPr>
          <w:noProof/>
        </w:rPr>
        <w:fldChar w:fldCharType="end"/>
      </w:r>
    </w:p>
    <w:p w14:paraId="4DDC024D" w14:textId="4FA63C07" w:rsidR="00C722E7" w:rsidRDefault="00C722E7" w:rsidP="00BB586F">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_Toc152340542 \h </w:instrText>
      </w:r>
      <w:r>
        <w:rPr>
          <w:noProof/>
        </w:rPr>
      </w:r>
      <w:r>
        <w:rPr>
          <w:noProof/>
        </w:rPr>
        <w:fldChar w:fldCharType="separate"/>
      </w:r>
      <w:r w:rsidR="00B66CD2">
        <w:rPr>
          <w:noProof/>
        </w:rPr>
        <w:t>13</w:t>
      </w:r>
      <w:r>
        <w:rPr>
          <w:noProof/>
        </w:rPr>
        <w:fldChar w:fldCharType="end"/>
      </w:r>
    </w:p>
    <w:p w14:paraId="0C51284E" w14:textId="0A0889A7" w:rsidR="00C722E7" w:rsidRDefault="00C722E7" w:rsidP="00BB586F">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_Toc152340543 \h </w:instrText>
      </w:r>
      <w:r>
        <w:rPr>
          <w:noProof/>
        </w:rPr>
      </w:r>
      <w:r>
        <w:rPr>
          <w:noProof/>
        </w:rPr>
        <w:fldChar w:fldCharType="separate"/>
      </w:r>
      <w:r w:rsidR="00B66CD2">
        <w:rPr>
          <w:noProof/>
        </w:rPr>
        <w:t>14</w:t>
      </w:r>
      <w:r>
        <w:rPr>
          <w:noProof/>
        </w:rPr>
        <w:fldChar w:fldCharType="end"/>
      </w:r>
    </w:p>
    <w:p w14:paraId="2083F422" w14:textId="7691BC3B" w:rsidR="00C722E7" w:rsidRDefault="00C722E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_Toc152340544 \h </w:instrText>
      </w:r>
      <w:r>
        <w:rPr>
          <w:noProof/>
        </w:rPr>
      </w:r>
      <w:r>
        <w:rPr>
          <w:noProof/>
        </w:rPr>
        <w:fldChar w:fldCharType="separate"/>
      </w:r>
      <w:r w:rsidR="00B66CD2">
        <w:rPr>
          <w:noProof/>
        </w:rPr>
        <w:t>14</w:t>
      </w:r>
      <w:r>
        <w:rPr>
          <w:noProof/>
        </w:rPr>
        <w:fldChar w:fldCharType="end"/>
      </w:r>
    </w:p>
    <w:p w14:paraId="01396DE2" w14:textId="22DE057C" w:rsidR="00C722E7" w:rsidRDefault="00C722E7" w:rsidP="00BB586F">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_Toc152340545 \h </w:instrText>
      </w:r>
      <w:r>
        <w:rPr>
          <w:noProof/>
        </w:rPr>
      </w:r>
      <w:r>
        <w:rPr>
          <w:noProof/>
        </w:rPr>
        <w:fldChar w:fldCharType="separate"/>
      </w:r>
      <w:r w:rsidR="00B66CD2">
        <w:rPr>
          <w:noProof/>
        </w:rPr>
        <w:t>14</w:t>
      </w:r>
      <w:r>
        <w:rPr>
          <w:noProof/>
        </w:rPr>
        <w:fldChar w:fldCharType="end"/>
      </w:r>
    </w:p>
    <w:p w14:paraId="13392D0E" w14:textId="1F8A1758" w:rsidR="00C722E7" w:rsidRDefault="00C722E7" w:rsidP="00BB586F">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_Toc152340546 \h </w:instrText>
      </w:r>
      <w:r>
        <w:rPr>
          <w:noProof/>
        </w:rPr>
      </w:r>
      <w:r>
        <w:rPr>
          <w:noProof/>
        </w:rPr>
        <w:fldChar w:fldCharType="separate"/>
      </w:r>
      <w:r w:rsidR="00B66CD2">
        <w:rPr>
          <w:noProof/>
        </w:rPr>
        <w:t>15</w:t>
      </w:r>
      <w:r>
        <w:rPr>
          <w:noProof/>
        </w:rPr>
        <w:fldChar w:fldCharType="end"/>
      </w:r>
    </w:p>
    <w:p w14:paraId="13821D2D" w14:textId="2E672181" w:rsidR="00C722E7" w:rsidRDefault="00C722E7" w:rsidP="00BB586F">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_Toc152340547 \h </w:instrText>
      </w:r>
      <w:r>
        <w:rPr>
          <w:noProof/>
        </w:rPr>
      </w:r>
      <w:r>
        <w:rPr>
          <w:noProof/>
        </w:rPr>
        <w:fldChar w:fldCharType="separate"/>
      </w:r>
      <w:r w:rsidR="00B66CD2">
        <w:rPr>
          <w:noProof/>
        </w:rPr>
        <w:t>16</w:t>
      </w:r>
      <w:r>
        <w:rPr>
          <w:noProof/>
        </w:rPr>
        <w:fldChar w:fldCharType="end"/>
      </w:r>
    </w:p>
    <w:p w14:paraId="01A5F0F9" w14:textId="6CC91828" w:rsidR="00C722E7" w:rsidRDefault="00C722E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_Toc152340548 \h </w:instrText>
      </w:r>
      <w:r>
        <w:rPr>
          <w:noProof/>
        </w:rPr>
      </w:r>
      <w:r>
        <w:rPr>
          <w:noProof/>
        </w:rPr>
        <w:fldChar w:fldCharType="separate"/>
      </w:r>
      <w:r w:rsidR="00B66CD2">
        <w:rPr>
          <w:noProof/>
        </w:rPr>
        <w:t>16</w:t>
      </w:r>
      <w:r>
        <w:rPr>
          <w:noProof/>
        </w:rPr>
        <w:fldChar w:fldCharType="end"/>
      </w:r>
    </w:p>
    <w:p w14:paraId="561A4354" w14:textId="09A19005" w:rsidR="00C722E7" w:rsidRDefault="00C722E7" w:rsidP="00BB586F">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_Toc152340549 \h </w:instrText>
      </w:r>
      <w:r>
        <w:rPr>
          <w:noProof/>
        </w:rPr>
      </w:r>
      <w:r>
        <w:rPr>
          <w:noProof/>
        </w:rPr>
        <w:fldChar w:fldCharType="separate"/>
      </w:r>
      <w:r w:rsidR="00B66CD2">
        <w:rPr>
          <w:noProof/>
        </w:rPr>
        <w:t>16</w:t>
      </w:r>
      <w:r>
        <w:rPr>
          <w:noProof/>
        </w:rPr>
        <w:fldChar w:fldCharType="end"/>
      </w:r>
    </w:p>
    <w:p w14:paraId="4895DEEC" w14:textId="3325FDB7" w:rsidR="00C722E7" w:rsidRDefault="00C722E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_Toc152340550 \h </w:instrText>
      </w:r>
      <w:r>
        <w:rPr>
          <w:noProof/>
        </w:rPr>
      </w:r>
      <w:r>
        <w:rPr>
          <w:noProof/>
        </w:rPr>
        <w:fldChar w:fldCharType="separate"/>
      </w:r>
      <w:r w:rsidR="00B66CD2">
        <w:rPr>
          <w:noProof/>
        </w:rPr>
        <w:t>17</w:t>
      </w:r>
      <w:r>
        <w:rPr>
          <w:noProof/>
        </w:rPr>
        <w:fldChar w:fldCharType="end"/>
      </w:r>
    </w:p>
    <w:p w14:paraId="3895D28F" w14:textId="6950FEC1" w:rsidR="00C722E7" w:rsidRDefault="00C722E7" w:rsidP="00BB586F">
      <w:pPr>
        <w:pStyle w:val="TOC3"/>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_Toc152340551 \h </w:instrText>
      </w:r>
      <w:r>
        <w:rPr>
          <w:noProof/>
        </w:rPr>
      </w:r>
      <w:r>
        <w:rPr>
          <w:noProof/>
        </w:rPr>
        <w:fldChar w:fldCharType="separate"/>
      </w:r>
      <w:r w:rsidR="00B66CD2">
        <w:rPr>
          <w:noProof/>
        </w:rPr>
        <w:t>17</w:t>
      </w:r>
      <w:r>
        <w:rPr>
          <w:noProof/>
        </w:rPr>
        <w:fldChar w:fldCharType="end"/>
      </w:r>
    </w:p>
    <w:p w14:paraId="66BB9515" w14:textId="2DBBBEA8" w:rsidR="00C722E7" w:rsidRDefault="00C722E7" w:rsidP="00BB586F">
      <w:pPr>
        <w:pStyle w:val="TOC3"/>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_Toc152340552 \h </w:instrText>
      </w:r>
      <w:r>
        <w:rPr>
          <w:noProof/>
        </w:rPr>
      </w:r>
      <w:r>
        <w:rPr>
          <w:noProof/>
        </w:rPr>
        <w:fldChar w:fldCharType="separate"/>
      </w:r>
      <w:r w:rsidR="00B66CD2">
        <w:rPr>
          <w:noProof/>
        </w:rPr>
        <w:t>17</w:t>
      </w:r>
      <w:r>
        <w:rPr>
          <w:noProof/>
        </w:rPr>
        <w:fldChar w:fldCharType="end"/>
      </w:r>
    </w:p>
    <w:p w14:paraId="45533E5D" w14:textId="5DF60DB5" w:rsidR="00C722E7" w:rsidRDefault="00C722E7">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_Toc152340553 \h </w:instrText>
      </w:r>
      <w:r>
        <w:rPr>
          <w:noProof/>
        </w:rPr>
      </w:r>
      <w:r>
        <w:rPr>
          <w:noProof/>
        </w:rPr>
        <w:fldChar w:fldCharType="separate"/>
      </w:r>
      <w:r w:rsidR="00B66CD2">
        <w:rPr>
          <w:noProof/>
        </w:rPr>
        <w:t>18</w:t>
      </w:r>
      <w:r>
        <w:rPr>
          <w:noProof/>
        </w:rPr>
        <w:fldChar w:fldCharType="end"/>
      </w:r>
    </w:p>
    <w:p w14:paraId="258C59AB" w14:textId="089640D3" w:rsidR="00C722E7" w:rsidRDefault="00C722E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_Toc152340554 \h </w:instrText>
      </w:r>
      <w:r>
        <w:rPr>
          <w:noProof/>
        </w:rPr>
      </w:r>
      <w:r>
        <w:rPr>
          <w:noProof/>
        </w:rPr>
        <w:fldChar w:fldCharType="separate"/>
      </w:r>
      <w:r w:rsidR="00B66CD2">
        <w:rPr>
          <w:noProof/>
        </w:rPr>
        <w:t>18</w:t>
      </w:r>
      <w:r>
        <w:rPr>
          <w:noProof/>
        </w:rPr>
        <w:fldChar w:fldCharType="end"/>
      </w:r>
    </w:p>
    <w:p w14:paraId="1458AD78" w14:textId="7B1C7BCF" w:rsidR="00C722E7" w:rsidRDefault="00C722E7" w:rsidP="00BB586F">
      <w:pPr>
        <w:pStyle w:val="TOC3"/>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_Toc152340555 \h </w:instrText>
      </w:r>
      <w:r>
        <w:rPr>
          <w:noProof/>
        </w:rPr>
      </w:r>
      <w:r>
        <w:rPr>
          <w:noProof/>
        </w:rPr>
        <w:fldChar w:fldCharType="separate"/>
      </w:r>
      <w:r w:rsidR="00B66CD2">
        <w:rPr>
          <w:noProof/>
        </w:rPr>
        <w:t>18</w:t>
      </w:r>
      <w:r>
        <w:rPr>
          <w:noProof/>
        </w:rPr>
        <w:fldChar w:fldCharType="end"/>
      </w:r>
    </w:p>
    <w:p w14:paraId="29039ED9" w14:textId="78F51A4C" w:rsidR="00C722E7" w:rsidRDefault="00C722E7" w:rsidP="00BB586F">
      <w:pPr>
        <w:pStyle w:val="TOC3"/>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_Toc152340556 \h </w:instrText>
      </w:r>
      <w:r>
        <w:rPr>
          <w:noProof/>
        </w:rPr>
      </w:r>
      <w:r>
        <w:rPr>
          <w:noProof/>
        </w:rPr>
        <w:fldChar w:fldCharType="separate"/>
      </w:r>
      <w:r w:rsidR="00B66CD2">
        <w:rPr>
          <w:noProof/>
        </w:rPr>
        <w:t>18</w:t>
      </w:r>
      <w:r>
        <w:rPr>
          <w:noProof/>
        </w:rPr>
        <w:fldChar w:fldCharType="end"/>
      </w:r>
    </w:p>
    <w:p w14:paraId="0AF1C4E6" w14:textId="6534F4AF" w:rsidR="00C722E7" w:rsidRDefault="00C722E7" w:rsidP="00BB586F">
      <w:pPr>
        <w:pStyle w:val="TOC3"/>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_Toc152340557 \h </w:instrText>
      </w:r>
      <w:r>
        <w:rPr>
          <w:noProof/>
        </w:rPr>
      </w:r>
      <w:r>
        <w:rPr>
          <w:noProof/>
        </w:rPr>
        <w:fldChar w:fldCharType="separate"/>
      </w:r>
      <w:r w:rsidR="00B66CD2">
        <w:rPr>
          <w:noProof/>
        </w:rPr>
        <w:t>19</w:t>
      </w:r>
      <w:r>
        <w:rPr>
          <w:noProof/>
        </w:rPr>
        <w:fldChar w:fldCharType="end"/>
      </w:r>
    </w:p>
    <w:p w14:paraId="781B6BC4" w14:textId="618D1B85" w:rsidR="00C722E7" w:rsidRDefault="00C722E7" w:rsidP="00BB586F">
      <w:pPr>
        <w:pStyle w:val="TOC3"/>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_Toc152340558 \h </w:instrText>
      </w:r>
      <w:r>
        <w:rPr>
          <w:noProof/>
        </w:rPr>
      </w:r>
      <w:r>
        <w:rPr>
          <w:noProof/>
        </w:rPr>
        <w:fldChar w:fldCharType="separate"/>
      </w:r>
      <w:r w:rsidR="00B66CD2">
        <w:rPr>
          <w:noProof/>
        </w:rPr>
        <w:t>19</w:t>
      </w:r>
      <w:r>
        <w:rPr>
          <w:noProof/>
        </w:rPr>
        <w:fldChar w:fldCharType="end"/>
      </w:r>
    </w:p>
    <w:p w14:paraId="4F023198" w14:textId="41303F7E" w:rsidR="00C722E7" w:rsidRDefault="00C722E7" w:rsidP="00BB586F">
      <w:pPr>
        <w:pStyle w:val="TOC3"/>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_Toc152340559 \h </w:instrText>
      </w:r>
      <w:r>
        <w:rPr>
          <w:noProof/>
        </w:rPr>
      </w:r>
      <w:r>
        <w:rPr>
          <w:noProof/>
        </w:rPr>
        <w:fldChar w:fldCharType="separate"/>
      </w:r>
      <w:r w:rsidR="00B66CD2">
        <w:rPr>
          <w:noProof/>
        </w:rPr>
        <w:t>19</w:t>
      </w:r>
      <w:r>
        <w:rPr>
          <w:noProof/>
        </w:rPr>
        <w:fldChar w:fldCharType="end"/>
      </w:r>
    </w:p>
    <w:p w14:paraId="22356392" w14:textId="77FA53EA" w:rsidR="00C722E7" w:rsidRDefault="00C722E7" w:rsidP="00BB586F">
      <w:pPr>
        <w:pStyle w:val="TOC3"/>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_Toc152340560 \h </w:instrText>
      </w:r>
      <w:r>
        <w:rPr>
          <w:noProof/>
        </w:rPr>
      </w:r>
      <w:r>
        <w:rPr>
          <w:noProof/>
        </w:rPr>
        <w:fldChar w:fldCharType="separate"/>
      </w:r>
      <w:r w:rsidR="00B66CD2">
        <w:rPr>
          <w:noProof/>
        </w:rPr>
        <w:t>19</w:t>
      </w:r>
      <w:r>
        <w:rPr>
          <w:noProof/>
        </w:rPr>
        <w:fldChar w:fldCharType="end"/>
      </w:r>
    </w:p>
    <w:p w14:paraId="75399939" w14:textId="0BA45B3C" w:rsidR="00C722E7" w:rsidRDefault="00C722E7" w:rsidP="00BB586F">
      <w:pPr>
        <w:pStyle w:val="TOC3"/>
        <w:rPr>
          <w:rFonts w:asciiTheme="minorHAnsi" w:eastAsiaTheme="minorEastAsia" w:hAnsiTheme="minorHAnsi" w:cstheme="minorBidi"/>
          <w:noProof/>
          <w:sz w:val="22"/>
          <w:lang w:val="en-AU" w:eastAsia="en-AU"/>
        </w:rPr>
      </w:pPr>
      <w:r>
        <w:rPr>
          <w:noProof/>
        </w:rPr>
        <w:lastRenderedPageBreak/>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_Toc152340561 \h </w:instrText>
      </w:r>
      <w:r>
        <w:rPr>
          <w:noProof/>
        </w:rPr>
      </w:r>
      <w:r>
        <w:rPr>
          <w:noProof/>
        </w:rPr>
        <w:fldChar w:fldCharType="separate"/>
      </w:r>
      <w:r w:rsidR="00B66CD2">
        <w:rPr>
          <w:noProof/>
        </w:rPr>
        <w:t>20</w:t>
      </w:r>
      <w:r>
        <w:rPr>
          <w:noProof/>
        </w:rPr>
        <w:fldChar w:fldCharType="end"/>
      </w:r>
    </w:p>
    <w:p w14:paraId="3DB820F5" w14:textId="087C45FF" w:rsidR="00C722E7" w:rsidRDefault="00C722E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_Toc152340562 \h </w:instrText>
      </w:r>
      <w:r>
        <w:rPr>
          <w:noProof/>
        </w:rPr>
      </w:r>
      <w:r>
        <w:rPr>
          <w:noProof/>
        </w:rPr>
        <w:fldChar w:fldCharType="separate"/>
      </w:r>
      <w:r w:rsidR="00B66CD2">
        <w:rPr>
          <w:noProof/>
        </w:rPr>
        <w:t>20</w:t>
      </w:r>
      <w:r>
        <w:rPr>
          <w:noProof/>
        </w:rPr>
        <w:fldChar w:fldCharType="end"/>
      </w:r>
    </w:p>
    <w:p w14:paraId="5BD53D94" w14:textId="6ED23913" w:rsidR="00C722E7" w:rsidRDefault="00C722E7" w:rsidP="00BB586F">
      <w:pPr>
        <w:pStyle w:val="TOC3"/>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_Toc152340563 \h </w:instrText>
      </w:r>
      <w:r>
        <w:rPr>
          <w:noProof/>
        </w:rPr>
      </w:r>
      <w:r>
        <w:rPr>
          <w:noProof/>
        </w:rPr>
        <w:fldChar w:fldCharType="separate"/>
      </w:r>
      <w:r w:rsidR="00B66CD2">
        <w:rPr>
          <w:noProof/>
        </w:rPr>
        <w:t>20</w:t>
      </w:r>
      <w:r>
        <w:rPr>
          <w:noProof/>
        </w:rPr>
        <w:fldChar w:fldCharType="end"/>
      </w:r>
    </w:p>
    <w:p w14:paraId="1EA84A28" w14:textId="077D1B86" w:rsidR="00C722E7" w:rsidRDefault="00C722E7" w:rsidP="00BB586F">
      <w:pPr>
        <w:pStyle w:val="TOC3"/>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_Toc152340564 \h </w:instrText>
      </w:r>
      <w:r>
        <w:rPr>
          <w:noProof/>
        </w:rPr>
      </w:r>
      <w:r>
        <w:rPr>
          <w:noProof/>
        </w:rPr>
        <w:fldChar w:fldCharType="separate"/>
      </w:r>
      <w:r w:rsidR="00B66CD2">
        <w:rPr>
          <w:noProof/>
        </w:rPr>
        <w:t>20</w:t>
      </w:r>
      <w:r>
        <w:rPr>
          <w:noProof/>
        </w:rPr>
        <w:fldChar w:fldCharType="end"/>
      </w:r>
    </w:p>
    <w:p w14:paraId="3931AFE2" w14:textId="3647D18A" w:rsidR="00C722E7" w:rsidRDefault="00C722E7" w:rsidP="00BB586F">
      <w:pPr>
        <w:pStyle w:val="TOC3"/>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_Toc152340565 \h </w:instrText>
      </w:r>
      <w:r>
        <w:rPr>
          <w:noProof/>
        </w:rPr>
      </w:r>
      <w:r>
        <w:rPr>
          <w:noProof/>
        </w:rPr>
        <w:fldChar w:fldCharType="separate"/>
      </w:r>
      <w:r w:rsidR="00B66CD2">
        <w:rPr>
          <w:noProof/>
        </w:rPr>
        <w:t>21</w:t>
      </w:r>
      <w:r>
        <w:rPr>
          <w:noProof/>
        </w:rPr>
        <w:fldChar w:fldCharType="end"/>
      </w:r>
    </w:p>
    <w:p w14:paraId="4235324A" w14:textId="048D1573" w:rsidR="00C722E7" w:rsidRDefault="00C722E7" w:rsidP="00BB586F">
      <w:pPr>
        <w:pStyle w:val="TOC3"/>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_Toc152340566 \h </w:instrText>
      </w:r>
      <w:r>
        <w:rPr>
          <w:noProof/>
        </w:rPr>
      </w:r>
      <w:r>
        <w:rPr>
          <w:noProof/>
        </w:rPr>
        <w:fldChar w:fldCharType="separate"/>
      </w:r>
      <w:r w:rsidR="00B66CD2">
        <w:rPr>
          <w:noProof/>
        </w:rPr>
        <w:t>21</w:t>
      </w:r>
      <w:r>
        <w:rPr>
          <w:noProof/>
        </w:rPr>
        <w:fldChar w:fldCharType="end"/>
      </w:r>
    </w:p>
    <w:p w14:paraId="0DD71BC6" w14:textId="4D7A567E" w:rsidR="00C722E7" w:rsidRDefault="00C722E7" w:rsidP="00BB586F">
      <w:pPr>
        <w:pStyle w:val="TOC3"/>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_Toc152340567 \h </w:instrText>
      </w:r>
      <w:r>
        <w:rPr>
          <w:noProof/>
        </w:rPr>
      </w:r>
      <w:r>
        <w:rPr>
          <w:noProof/>
        </w:rPr>
        <w:fldChar w:fldCharType="separate"/>
      </w:r>
      <w:r w:rsidR="00B66CD2">
        <w:rPr>
          <w:noProof/>
        </w:rPr>
        <w:t>22</w:t>
      </w:r>
      <w:r>
        <w:rPr>
          <w:noProof/>
        </w:rPr>
        <w:fldChar w:fldCharType="end"/>
      </w:r>
    </w:p>
    <w:p w14:paraId="10513B12" w14:textId="7A2722A8" w:rsidR="00C722E7" w:rsidRDefault="00C722E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_Toc152340568 \h </w:instrText>
      </w:r>
      <w:r>
        <w:rPr>
          <w:noProof/>
        </w:rPr>
      </w:r>
      <w:r>
        <w:rPr>
          <w:noProof/>
        </w:rPr>
        <w:fldChar w:fldCharType="separate"/>
      </w:r>
      <w:r w:rsidR="00B66CD2">
        <w:rPr>
          <w:noProof/>
        </w:rPr>
        <w:t>23</w:t>
      </w:r>
      <w:r>
        <w:rPr>
          <w:noProof/>
        </w:rPr>
        <w:fldChar w:fldCharType="end"/>
      </w:r>
    </w:p>
    <w:p w14:paraId="1753E79A" w14:textId="49F502E5" w:rsidR="00C722E7" w:rsidRDefault="00C722E7">
      <w:pPr>
        <w:pStyle w:val="TOC2"/>
        <w:rPr>
          <w:rFonts w:asciiTheme="minorHAnsi" w:eastAsiaTheme="minorEastAsia" w:hAnsiTheme="minorHAnsi" w:cstheme="minorBidi"/>
          <w:b w:val="0"/>
          <w:noProof/>
          <w:sz w:val="22"/>
          <w:lang w:val="en-AU" w:eastAsia="en-AU"/>
        </w:rPr>
      </w:pPr>
      <w:r>
        <w:rPr>
          <w:noProof/>
        </w:rPr>
        <w:t>Appendix A: Incorporation requirements</w:t>
      </w:r>
      <w:r>
        <w:rPr>
          <w:noProof/>
        </w:rPr>
        <w:tab/>
      </w:r>
      <w:r>
        <w:rPr>
          <w:noProof/>
        </w:rPr>
        <w:fldChar w:fldCharType="begin"/>
      </w:r>
      <w:r>
        <w:rPr>
          <w:noProof/>
        </w:rPr>
        <w:instrText xml:space="preserve"> PAGEREF _Toc152340569 \h </w:instrText>
      </w:r>
      <w:r>
        <w:rPr>
          <w:noProof/>
        </w:rPr>
      </w:r>
      <w:r>
        <w:rPr>
          <w:noProof/>
        </w:rPr>
        <w:fldChar w:fldCharType="separate"/>
      </w:r>
      <w:r w:rsidR="00B66CD2">
        <w:rPr>
          <w:noProof/>
        </w:rPr>
        <w:t>24</w:t>
      </w:r>
      <w:r>
        <w:rPr>
          <w:noProof/>
        </w:rPr>
        <w:fldChar w:fldCharType="end"/>
      </w:r>
    </w:p>
    <w:p w14:paraId="08E8AC0E" w14:textId="6B9C6A66" w:rsidR="00C722E7" w:rsidRDefault="00C722E7">
      <w:pPr>
        <w:pStyle w:val="TOC2"/>
        <w:rPr>
          <w:rFonts w:asciiTheme="minorHAnsi" w:eastAsiaTheme="minorEastAsia" w:hAnsiTheme="minorHAnsi" w:cstheme="minorBidi"/>
          <w:b w:val="0"/>
          <w:noProof/>
          <w:sz w:val="22"/>
          <w:lang w:val="en-AU" w:eastAsia="en-AU"/>
        </w:rPr>
      </w:pPr>
      <w:r>
        <w:rPr>
          <w:noProof/>
        </w:rPr>
        <w:t>Appendix B: Glossary</w:t>
      </w:r>
      <w:r>
        <w:rPr>
          <w:noProof/>
        </w:rPr>
        <w:tab/>
      </w:r>
      <w:r>
        <w:rPr>
          <w:noProof/>
        </w:rPr>
        <w:fldChar w:fldCharType="begin"/>
      </w:r>
      <w:r>
        <w:rPr>
          <w:noProof/>
        </w:rPr>
        <w:instrText xml:space="preserve"> PAGEREF _Toc152340570 \h </w:instrText>
      </w:r>
      <w:r>
        <w:rPr>
          <w:noProof/>
        </w:rPr>
      </w:r>
      <w:r>
        <w:rPr>
          <w:noProof/>
        </w:rPr>
        <w:fldChar w:fldCharType="separate"/>
      </w:r>
      <w:r w:rsidR="00B66CD2">
        <w:rPr>
          <w:noProof/>
        </w:rPr>
        <w:t>26</w:t>
      </w:r>
      <w:r>
        <w:rPr>
          <w:noProof/>
        </w:rPr>
        <w:fldChar w:fldCharType="end"/>
      </w:r>
    </w:p>
    <w:p w14:paraId="611D55E6" w14:textId="3125841D" w:rsidR="00C722E7" w:rsidRDefault="00C722E7">
      <w:pPr>
        <w:pStyle w:val="TOC2"/>
        <w:rPr>
          <w:rFonts w:asciiTheme="minorHAnsi" w:eastAsiaTheme="minorEastAsia" w:hAnsiTheme="minorHAnsi" w:cstheme="minorBidi"/>
          <w:b w:val="0"/>
          <w:noProof/>
          <w:sz w:val="22"/>
          <w:lang w:val="en-AU" w:eastAsia="en-AU"/>
        </w:rPr>
      </w:pPr>
      <w:r>
        <w:rPr>
          <w:noProof/>
        </w:rPr>
        <w:t>Appendix C: Application checklist</w:t>
      </w:r>
      <w:r>
        <w:rPr>
          <w:noProof/>
        </w:rPr>
        <w:tab/>
      </w:r>
      <w:r>
        <w:rPr>
          <w:noProof/>
        </w:rPr>
        <w:fldChar w:fldCharType="begin"/>
      </w:r>
      <w:r>
        <w:rPr>
          <w:noProof/>
        </w:rPr>
        <w:instrText xml:space="preserve"> PAGEREF _Toc152340571 \h </w:instrText>
      </w:r>
      <w:r>
        <w:rPr>
          <w:noProof/>
        </w:rPr>
      </w:r>
      <w:r>
        <w:rPr>
          <w:noProof/>
        </w:rPr>
        <w:fldChar w:fldCharType="separate"/>
      </w:r>
      <w:r w:rsidR="00B66CD2">
        <w:rPr>
          <w:noProof/>
        </w:rPr>
        <w:t>32</w:t>
      </w:r>
      <w:r>
        <w:rPr>
          <w:noProof/>
        </w:rPr>
        <w:fldChar w:fldCharType="end"/>
      </w:r>
    </w:p>
    <w:p w14:paraId="196CDA07" w14:textId="6BEFAE4A" w:rsidR="00DD3C0D" w:rsidRDefault="004A238A" w:rsidP="00DD3C0D">
      <w:pPr>
        <w:sectPr w:rsidR="00DD3C0D" w:rsidSect="0002331D">
          <w:headerReference w:type="default" r:id="rId15"/>
          <w:footerReference w:type="default" r:id="rId16"/>
          <w:footerReference w:type="first" r:id="rId17"/>
          <w:pgSz w:w="11907" w:h="16840" w:code="9"/>
          <w:pgMar w:top="1418" w:right="1418" w:bottom="1276" w:left="1701" w:header="709" w:footer="709" w:gutter="0"/>
          <w:cols w:space="720"/>
          <w:docGrid w:linePitch="360"/>
        </w:sectPr>
      </w:pPr>
      <w:r w:rsidRPr="00976C07">
        <w:rPr>
          <w:rFonts w:eastAsia="Calibri"/>
          <w:szCs w:val="28"/>
          <w:lang w:val="en-US"/>
        </w:rPr>
        <w:fldChar w:fldCharType="end"/>
      </w:r>
    </w:p>
    <w:p w14:paraId="77340A9A" w14:textId="77777777" w:rsidR="00D00456" w:rsidRPr="005C7B4A" w:rsidRDefault="00275945" w:rsidP="00223930">
      <w:pPr>
        <w:pStyle w:val="Heading2"/>
      </w:pPr>
      <w:bookmarkStart w:id="4" w:name="_[Program_name]:_[Grant"/>
      <w:bookmarkStart w:id="5" w:name="_Toc152340524"/>
      <w:bookmarkStart w:id="6" w:name="_Toc458420391"/>
      <w:bookmarkStart w:id="7" w:name="_Toc462824846"/>
      <w:bookmarkEnd w:id="4"/>
      <w:r w:rsidRPr="00976C07">
        <w:lastRenderedPageBreak/>
        <w:t xml:space="preserve">ABA Homelands Project </w:t>
      </w:r>
      <w:r w:rsidR="005447D1" w:rsidRPr="00976C07">
        <w:t>p</w:t>
      </w:r>
      <w:r w:rsidR="00D00456" w:rsidRPr="00976C07">
        <w:t>rocess</w:t>
      </w:r>
      <w:r w:rsidR="009F2B71" w:rsidRPr="00976C07">
        <w:t>es</w:t>
      </w:r>
      <w:bookmarkEnd w:id="5"/>
    </w:p>
    <w:bookmarkEnd w:id="6"/>
    <w:bookmarkEnd w:id="7"/>
    <w:p w14:paraId="22879E79" w14:textId="77777777" w:rsidR="005D13D3" w:rsidRDefault="005D13D3" w:rsidP="00223930">
      <w:pPr>
        <w:pBdr>
          <w:top w:val="single" w:sz="4" w:space="1" w:color="auto"/>
          <w:left w:val="single" w:sz="4" w:space="4" w:color="auto"/>
          <w:bottom w:val="single" w:sz="4" w:space="0" w:color="auto"/>
          <w:right w:val="single" w:sz="4" w:space="4" w:color="auto"/>
        </w:pBdr>
        <w:spacing w:after="0" w:line="260" w:lineRule="atLeast"/>
        <w:jc w:val="center"/>
        <w:rPr>
          <w:b/>
        </w:rPr>
      </w:pPr>
      <w:r w:rsidRPr="00F40BDA">
        <w:rPr>
          <w:b/>
        </w:rPr>
        <w:t xml:space="preserve">The </w:t>
      </w:r>
      <w:r>
        <w:rPr>
          <w:b/>
        </w:rPr>
        <w:t xml:space="preserve">ABA Homelands project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p>
    <w:p w14:paraId="47D74A6B" w14:textId="77777777" w:rsidR="00FA5A51" w:rsidRPr="00FA5A51" w:rsidRDefault="005D13D3" w:rsidP="00223930">
      <w:pPr>
        <w:pBdr>
          <w:top w:val="single" w:sz="4" w:space="1" w:color="auto"/>
          <w:left w:val="single" w:sz="4" w:space="4" w:color="auto"/>
          <w:bottom w:val="single" w:sz="4" w:space="0" w:color="auto"/>
          <w:right w:val="single" w:sz="4" w:space="4" w:color="auto"/>
        </w:pBdr>
        <w:spacing w:before="0" w:after="0" w:line="260" w:lineRule="atLeast"/>
        <w:jc w:val="center"/>
      </w:pPr>
      <w:r>
        <w:t>This grant opportunity i</w:t>
      </w:r>
      <w:r w:rsidRPr="00D164B1">
        <w:t>s part of the</w:t>
      </w:r>
      <w:r>
        <w:t xml:space="preserve"> Aboriginals Benefit Account (ABA) Grant Program</w:t>
      </w:r>
      <w:r w:rsidRPr="00D164B1">
        <w:t xml:space="preserve"> which contributes to </w:t>
      </w:r>
      <w:r>
        <w:t>NIAA</w:t>
      </w:r>
      <w:r w:rsidRPr="00D164B1">
        <w:t xml:space="preserve">’s Outcome </w:t>
      </w:r>
      <w:r>
        <w:t>1</w:t>
      </w:r>
      <w:r w:rsidRPr="00D164B1">
        <w:t xml:space="preserve">. The </w:t>
      </w:r>
      <w:r>
        <w:t xml:space="preserve">NIAA works with stakeholders to plan and design the grant program according to the </w:t>
      </w:r>
      <w:hyperlink r:id="rId18" w:history="1">
        <w:r w:rsidRPr="006F145A">
          <w:rPr>
            <w:rStyle w:val="Hyperlink"/>
            <w:i/>
          </w:rPr>
          <w:t>Commonwealth Grants Rules and Guidelines</w:t>
        </w:r>
        <w:r w:rsidRPr="00B359CF">
          <w:rPr>
            <w:rStyle w:val="Hyperlink"/>
            <w:i/>
          </w:rPr>
          <w:t xml:space="preserve"> (CGRGs)</w:t>
        </w:r>
        <w:r w:rsidRPr="006F145A">
          <w:rPr>
            <w:rStyle w:val="Hyperlink"/>
            <w:i/>
          </w:rPr>
          <w:t>.</w:t>
        </w:r>
      </w:hyperlink>
    </w:p>
    <w:p w14:paraId="294EC922" w14:textId="77777777" w:rsidR="00CE6D9D" w:rsidRPr="00F40BDA" w:rsidRDefault="00CE6D9D" w:rsidP="003E57CB">
      <w:pPr>
        <w:spacing w:after="0"/>
        <w:jc w:val="center"/>
        <w:rPr>
          <w:rFonts w:ascii="Wingdings" w:hAnsi="Wingdings"/>
        </w:rPr>
      </w:pPr>
      <w:r w:rsidRPr="00F40BDA">
        <w:rPr>
          <w:rFonts w:ascii="Wingdings" w:hAnsi="Wingdings"/>
        </w:rPr>
        <w:t></w:t>
      </w:r>
    </w:p>
    <w:p w14:paraId="4E86E429"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27EBC553" w14:textId="77777777" w:rsidR="00C70C37" w:rsidRDefault="00E860AC" w:rsidP="009E283B">
      <w:pPr>
        <w:pBdr>
          <w:top w:val="single" w:sz="2" w:space="1" w:color="auto"/>
          <w:left w:val="single" w:sz="2" w:space="4" w:color="auto"/>
          <w:bottom w:val="single" w:sz="2" w:space="0" w:color="auto"/>
          <w:right w:val="single" w:sz="2" w:space="4" w:color="auto"/>
        </w:pBdr>
        <w:spacing w:after="0"/>
        <w:jc w:val="center"/>
        <w:rPr>
          <w:b/>
        </w:rPr>
      </w:pPr>
      <w:r>
        <w:t>NIAA</w:t>
      </w:r>
      <w:r w:rsidR="00C70C37" w:rsidRPr="009E283B">
        <w:t xml:space="preserve"> publish</w:t>
      </w:r>
      <w:r>
        <w:t>es</w:t>
      </w:r>
      <w:r w:rsidR="00C70C37" w:rsidRPr="009E283B">
        <w:t xml:space="preserve"> the grant guidelines on </w:t>
      </w:r>
      <w:hyperlink r:id="rId19" w:history="1">
        <w:proofErr w:type="spellStart"/>
        <w:r w:rsidR="008D123A" w:rsidRPr="00452C26">
          <w:rPr>
            <w:rStyle w:val="Hyperlink"/>
          </w:rPr>
          <w:t>GrantConnect</w:t>
        </w:r>
        <w:proofErr w:type="spellEnd"/>
      </w:hyperlink>
      <w:r>
        <w:rPr>
          <w:rStyle w:val="Hyperlink"/>
        </w:rPr>
        <w:t>.</w:t>
      </w:r>
      <w:r w:rsidR="00C70C37" w:rsidRPr="009E283B">
        <w:t xml:space="preserve"> </w:t>
      </w:r>
    </w:p>
    <w:p w14:paraId="1AFDBF1F" w14:textId="77777777" w:rsidR="00CE6D9D" w:rsidRPr="00F40BDA" w:rsidRDefault="00CE6D9D" w:rsidP="00CE6D9D">
      <w:pPr>
        <w:spacing w:after="0"/>
        <w:jc w:val="center"/>
        <w:rPr>
          <w:rFonts w:ascii="Wingdings" w:hAnsi="Wingdings"/>
        </w:rPr>
      </w:pPr>
      <w:r w:rsidRPr="00F40BDA">
        <w:rPr>
          <w:rFonts w:ascii="Wingdings" w:hAnsi="Wingdings"/>
        </w:rPr>
        <w:t></w:t>
      </w:r>
    </w:p>
    <w:p w14:paraId="1399C40F" w14:textId="77777777" w:rsidR="00AF14A6" w:rsidRDefault="00AF14A6" w:rsidP="00AF14A6">
      <w:pPr>
        <w:pBdr>
          <w:top w:val="single" w:sz="2" w:space="1" w:color="auto"/>
          <w:left w:val="single" w:sz="2" w:space="4" w:color="auto"/>
          <w:bottom w:val="single" w:sz="2" w:space="1" w:color="auto"/>
          <w:right w:val="single" w:sz="2" w:space="4" w:color="auto"/>
        </w:pBdr>
        <w:spacing w:after="0"/>
        <w:jc w:val="center"/>
        <w:rPr>
          <w:b/>
        </w:rPr>
      </w:pPr>
      <w:r>
        <w:rPr>
          <w:b/>
        </w:rPr>
        <w:t>Grant application</w:t>
      </w:r>
      <w:r w:rsidRPr="00947729">
        <w:rPr>
          <w:b/>
        </w:rPr>
        <w:t xml:space="preserve"> complete</w:t>
      </w:r>
      <w:r>
        <w:rPr>
          <w:b/>
        </w:rPr>
        <w:t>d</w:t>
      </w:r>
      <w:r w:rsidRPr="00947729">
        <w:rPr>
          <w:b/>
        </w:rPr>
        <w:t xml:space="preserve"> and submit</w:t>
      </w:r>
      <w:r>
        <w:rPr>
          <w:b/>
        </w:rPr>
        <w:t>ted</w:t>
      </w:r>
    </w:p>
    <w:p w14:paraId="49BE7B85" w14:textId="5F949A34" w:rsidR="006167CA" w:rsidRDefault="00AF14A6" w:rsidP="00223930">
      <w:pPr>
        <w:pBdr>
          <w:top w:val="single" w:sz="2" w:space="1" w:color="auto"/>
          <w:left w:val="single" w:sz="2" w:space="4" w:color="auto"/>
          <w:bottom w:val="single" w:sz="2" w:space="1" w:color="auto"/>
          <w:right w:val="single" w:sz="2" w:space="4" w:color="auto"/>
        </w:pBdr>
        <w:spacing w:after="0" w:line="260" w:lineRule="atLeast"/>
        <w:jc w:val="center"/>
      </w:pPr>
      <w:r w:rsidRPr="003521DD">
        <w:t>Indigenous owned or controlled providers will be invited to submit an application for funding</w:t>
      </w:r>
      <w:r w:rsidR="00C37E66">
        <w:t xml:space="preserve"> </w:t>
      </w:r>
      <w:r w:rsidR="00C37E66" w:rsidRPr="003521DD">
        <w:t>to</w:t>
      </w:r>
      <w:r w:rsidR="00C37E66">
        <w:t> </w:t>
      </w:r>
      <w:r w:rsidRPr="003521DD">
        <w:t>deliver selected activities in one or more homelands.</w:t>
      </w:r>
      <w:r>
        <w:t xml:space="preserve"> </w:t>
      </w:r>
    </w:p>
    <w:p w14:paraId="4CAE6722" w14:textId="3428206F" w:rsidR="00AF14A6" w:rsidRDefault="00AF14A6" w:rsidP="00223930">
      <w:pPr>
        <w:pBdr>
          <w:top w:val="single" w:sz="2" w:space="1" w:color="auto"/>
          <w:left w:val="single" w:sz="2" w:space="4" w:color="auto"/>
          <w:bottom w:val="single" w:sz="2" w:space="1" w:color="auto"/>
          <w:right w:val="single" w:sz="2" w:space="4" w:color="auto"/>
        </w:pBdr>
        <w:spacing w:after="0" w:line="260" w:lineRule="atLeast"/>
        <w:jc w:val="center"/>
      </w:pPr>
      <w:r>
        <w:t>If you are invited to apply, y</w:t>
      </w:r>
      <w:r w:rsidRPr="00EF2B08">
        <w:t>ou complete the application form</w:t>
      </w:r>
      <w:r>
        <w:t xml:space="preserve">, including </w:t>
      </w:r>
      <w:r w:rsidRPr="00EF2B08">
        <w:t>address</w:t>
      </w:r>
      <w:r>
        <w:t xml:space="preserve">ing </w:t>
      </w:r>
      <w:r w:rsidRPr="00EF2B08">
        <w:t xml:space="preserve">all eligibility and assessment criteria. </w:t>
      </w:r>
    </w:p>
    <w:p w14:paraId="0270FEF2" w14:textId="4D5646AB" w:rsidR="006167CA" w:rsidRPr="00EF2B08" w:rsidRDefault="006167CA" w:rsidP="00223930">
      <w:pPr>
        <w:pBdr>
          <w:top w:val="single" w:sz="2" w:space="1" w:color="auto"/>
          <w:left w:val="single" w:sz="2" w:space="4" w:color="auto"/>
          <w:bottom w:val="single" w:sz="2" w:space="1" w:color="auto"/>
          <w:right w:val="single" w:sz="2" w:space="4" w:color="auto"/>
        </w:pBdr>
        <w:spacing w:after="0" w:line="260" w:lineRule="atLeast"/>
        <w:jc w:val="center"/>
      </w:pPr>
      <w:r>
        <w:t>If you have already submitted an application for funding in response to an invitation from the Agency, you do not need to submit an application. We will consider your application using the information we already have.</w:t>
      </w:r>
    </w:p>
    <w:p w14:paraId="59B754CC" w14:textId="77777777" w:rsidR="00CE6D9D" w:rsidRPr="00F40BDA" w:rsidRDefault="00CE6D9D" w:rsidP="00CE6D9D">
      <w:pPr>
        <w:spacing w:after="0"/>
        <w:jc w:val="center"/>
        <w:rPr>
          <w:rFonts w:ascii="Wingdings" w:hAnsi="Wingdings"/>
        </w:rPr>
      </w:pPr>
      <w:r w:rsidRPr="00F40BDA">
        <w:rPr>
          <w:rFonts w:ascii="Wingdings" w:hAnsi="Wingdings"/>
        </w:rPr>
        <w:t></w:t>
      </w:r>
    </w:p>
    <w:p w14:paraId="693D00F4" w14:textId="77777777" w:rsidR="00CE6D9D" w:rsidRDefault="00DE211D" w:rsidP="00CE6D9D">
      <w:pPr>
        <w:pBdr>
          <w:top w:val="single" w:sz="2" w:space="1" w:color="auto"/>
          <w:left w:val="single" w:sz="2" w:space="4" w:color="auto"/>
          <w:bottom w:val="single" w:sz="2" w:space="1" w:color="auto"/>
          <w:right w:val="single" w:sz="2" w:space="4" w:color="auto"/>
        </w:pBdr>
        <w:spacing w:after="0"/>
        <w:jc w:val="center"/>
        <w:rPr>
          <w:bCs/>
        </w:rPr>
      </w:pPr>
      <w:r>
        <w:rPr>
          <w:b/>
        </w:rPr>
        <w:t>Application</w:t>
      </w:r>
      <w:r w:rsidR="00CE6D9D">
        <w:rPr>
          <w:b/>
        </w:rPr>
        <w:t xml:space="preserve"> assess</w:t>
      </w:r>
      <w:r>
        <w:rPr>
          <w:b/>
        </w:rPr>
        <w:t>ed</w:t>
      </w:r>
      <w:r w:rsidR="00CE6D9D">
        <w:rPr>
          <w:b/>
        </w:rPr>
        <w:t xml:space="preserve"> </w:t>
      </w:r>
    </w:p>
    <w:p w14:paraId="38DF0860" w14:textId="377531A2" w:rsidR="006167CA" w:rsidRDefault="00E860AC" w:rsidP="00223930">
      <w:pPr>
        <w:pBdr>
          <w:top w:val="single" w:sz="2" w:space="1" w:color="auto"/>
          <w:left w:val="single" w:sz="2" w:space="4" w:color="auto"/>
          <w:bottom w:val="single" w:sz="2" w:space="1" w:color="auto"/>
          <w:right w:val="single" w:sz="2" w:space="4" w:color="auto"/>
        </w:pBdr>
        <w:spacing w:after="0" w:line="260" w:lineRule="atLeast"/>
        <w:jc w:val="center"/>
      </w:pPr>
      <w:r>
        <w:t>NIAA</w:t>
      </w:r>
      <w:r w:rsidR="00E52373">
        <w:t xml:space="preserve"> assess</w:t>
      </w:r>
      <w:r>
        <w:t>es</w:t>
      </w:r>
      <w:r w:rsidR="00E52373">
        <w:t xml:space="preserve"> </w:t>
      </w:r>
      <w:r>
        <w:t xml:space="preserve">your </w:t>
      </w:r>
      <w:r w:rsidR="00E52373">
        <w:t>application against eligibility criteria</w:t>
      </w:r>
      <w:r>
        <w:t>, and if e</w:t>
      </w:r>
      <w:r w:rsidR="00BC0AC9">
        <w:t>ligible</w:t>
      </w:r>
      <w:r>
        <w:t xml:space="preserve">, </w:t>
      </w:r>
      <w:r w:rsidR="00E52373">
        <w:t>against the assessment criteria</w:t>
      </w:r>
      <w:r>
        <w:t>,</w:t>
      </w:r>
      <w:r w:rsidR="00E52373">
        <w:t xml:space="preserve"> including an overall consideration of value </w:t>
      </w:r>
      <w:r w:rsidR="0001641E">
        <w:t>with</w:t>
      </w:r>
      <w:r w:rsidR="00E52373">
        <w:t xml:space="preserve"> money</w:t>
      </w:r>
      <w:r>
        <w:t xml:space="preserve">. </w:t>
      </w:r>
    </w:p>
    <w:p w14:paraId="01903EDA" w14:textId="77777777" w:rsidR="00CE6D9D" w:rsidRPr="00C659C4" w:rsidRDefault="00CE6D9D" w:rsidP="00CE6D9D">
      <w:pPr>
        <w:spacing w:after="0"/>
        <w:jc w:val="center"/>
        <w:rPr>
          <w:rFonts w:ascii="Wingdings" w:hAnsi="Wingdings"/>
        </w:rPr>
      </w:pPr>
      <w:r w:rsidRPr="00C659C4">
        <w:rPr>
          <w:rFonts w:ascii="Wingdings" w:hAnsi="Wingdings"/>
        </w:rPr>
        <w:t></w:t>
      </w:r>
    </w:p>
    <w:p w14:paraId="15C7E161" w14:textId="77777777" w:rsidR="00AF14A6" w:rsidRPr="00C659C4" w:rsidRDefault="00AF14A6" w:rsidP="00AF14A6">
      <w:pPr>
        <w:pBdr>
          <w:top w:val="single" w:sz="2" w:space="1" w:color="auto"/>
          <w:left w:val="single" w:sz="2" w:space="4" w:color="auto"/>
          <w:bottom w:val="single" w:sz="2" w:space="1" w:color="auto"/>
          <w:right w:val="single" w:sz="2" w:space="4" w:color="auto"/>
        </w:pBdr>
        <w:spacing w:after="0"/>
        <w:jc w:val="center"/>
        <w:rPr>
          <w:b/>
        </w:rPr>
      </w:pPr>
      <w:r>
        <w:rPr>
          <w:b/>
        </w:rPr>
        <w:t>G</w:t>
      </w:r>
      <w:r w:rsidRPr="00C659C4">
        <w:rPr>
          <w:b/>
        </w:rPr>
        <w:t>rant recommendations</w:t>
      </w:r>
      <w:r>
        <w:rPr>
          <w:b/>
        </w:rPr>
        <w:t xml:space="preserve"> made</w:t>
      </w:r>
    </w:p>
    <w:p w14:paraId="301DF1D9" w14:textId="77777777" w:rsidR="00AF14A6" w:rsidRPr="00C659C4" w:rsidRDefault="00AF14A6" w:rsidP="00AF14A6">
      <w:pPr>
        <w:pBdr>
          <w:top w:val="single" w:sz="2" w:space="1" w:color="auto"/>
          <w:left w:val="single" w:sz="2" w:space="4" w:color="auto"/>
          <w:bottom w:val="single" w:sz="2" w:space="1" w:color="auto"/>
          <w:right w:val="single" w:sz="2" w:space="4" w:color="auto"/>
        </w:pBdr>
        <w:spacing w:after="0"/>
        <w:jc w:val="center"/>
      </w:pPr>
      <w:r>
        <w:t>NIAA</w:t>
      </w:r>
      <w:r w:rsidRPr="00C659C4">
        <w:t xml:space="preserve"> provide</w:t>
      </w:r>
      <w:r w:rsidR="006D3E12">
        <w:t>s</w:t>
      </w:r>
      <w:r w:rsidRPr="00C659C4">
        <w:t xml:space="preserve"> advice to the decision maker on the merits of each application. </w:t>
      </w:r>
    </w:p>
    <w:p w14:paraId="07D3EC3D" w14:textId="77777777" w:rsidR="00CE6D9D" w:rsidRPr="00C659C4" w:rsidRDefault="00CE6D9D" w:rsidP="00CE6D9D">
      <w:pPr>
        <w:spacing w:after="0"/>
        <w:jc w:val="center"/>
        <w:rPr>
          <w:rFonts w:ascii="Wingdings" w:hAnsi="Wingdings"/>
        </w:rPr>
      </w:pPr>
      <w:r w:rsidRPr="00C659C4">
        <w:rPr>
          <w:rFonts w:ascii="Wingdings" w:hAnsi="Wingdings"/>
        </w:rPr>
        <w:t></w:t>
      </w:r>
    </w:p>
    <w:p w14:paraId="681A862F" w14:textId="77777777" w:rsidR="00AF14A6" w:rsidRPr="00C659C4" w:rsidRDefault="00AF14A6" w:rsidP="00AF14A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made</w:t>
      </w:r>
      <w:r>
        <w:rPr>
          <w:b/>
        </w:rPr>
        <w:t xml:space="preserve"> to proceed to agreement negotiation</w:t>
      </w:r>
    </w:p>
    <w:p w14:paraId="5C9AAD19" w14:textId="77777777" w:rsidR="00AF14A6" w:rsidRPr="00C659C4" w:rsidRDefault="00AF14A6" w:rsidP="00AF14A6">
      <w:pPr>
        <w:pBdr>
          <w:top w:val="single" w:sz="2" w:space="1" w:color="auto"/>
          <w:left w:val="single" w:sz="2" w:space="4" w:color="auto"/>
          <w:bottom w:val="single" w:sz="2" w:space="1" w:color="auto"/>
          <w:right w:val="single" w:sz="2" w:space="4" w:color="auto"/>
        </w:pBdr>
        <w:spacing w:after="0"/>
        <w:jc w:val="center"/>
      </w:pPr>
      <w:r>
        <w:t>D</w:t>
      </w:r>
      <w:r w:rsidRPr="00C659C4">
        <w:t>ecision maker</w:t>
      </w:r>
      <w:r>
        <w:t xml:space="preserve"> </w:t>
      </w:r>
      <w:r w:rsidRPr="00C659C4">
        <w:t xml:space="preserve">decides which applications </w:t>
      </w:r>
      <w:r>
        <w:t>proceed to agreement negotiation</w:t>
      </w:r>
      <w:r w:rsidRPr="00C659C4">
        <w:t>.</w:t>
      </w:r>
    </w:p>
    <w:p w14:paraId="34EF8F85" w14:textId="77777777" w:rsidR="00CE6D9D" w:rsidRPr="00C659C4" w:rsidRDefault="00CE6D9D" w:rsidP="00CE6D9D">
      <w:pPr>
        <w:spacing w:after="0"/>
        <w:jc w:val="center"/>
        <w:rPr>
          <w:rFonts w:ascii="Wingdings" w:hAnsi="Wingdings"/>
        </w:rPr>
      </w:pPr>
      <w:r w:rsidRPr="00C659C4">
        <w:rPr>
          <w:rFonts w:ascii="Wingdings" w:hAnsi="Wingdings"/>
        </w:rPr>
        <w:t></w:t>
      </w:r>
    </w:p>
    <w:p w14:paraId="6561A952" w14:textId="77777777" w:rsidR="00CE6D9D" w:rsidRPr="00C659C4" w:rsidRDefault="00DE2AD0" w:rsidP="00CE6D9D">
      <w:pPr>
        <w:pBdr>
          <w:top w:val="single" w:sz="2" w:space="1" w:color="auto"/>
          <w:left w:val="single" w:sz="2" w:space="4" w:color="auto"/>
          <w:bottom w:val="single" w:sz="2" w:space="1" w:color="auto"/>
          <w:right w:val="single" w:sz="2" w:space="4" w:color="auto"/>
        </w:pBdr>
        <w:spacing w:after="0"/>
        <w:jc w:val="center"/>
        <w:rPr>
          <w:b/>
        </w:rPr>
      </w:pPr>
      <w:r>
        <w:rPr>
          <w:b/>
        </w:rPr>
        <w:t>N</w:t>
      </w:r>
      <w:r w:rsidR="00CE6D9D" w:rsidRPr="00C659C4">
        <w:rPr>
          <w:b/>
        </w:rPr>
        <w:t>otif</w:t>
      </w:r>
      <w:r>
        <w:rPr>
          <w:b/>
        </w:rPr>
        <w:t>ied</w:t>
      </w:r>
      <w:r w:rsidR="00CE6D9D" w:rsidRPr="00C659C4">
        <w:rPr>
          <w:b/>
        </w:rPr>
        <w:t xml:space="preserve"> of outcome</w:t>
      </w:r>
      <w:r>
        <w:rPr>
          <w:b/>
        </w:rPr>
        <w:t>s</w:t>
      </w:r>
    </w:p>
    <w:p w14:paraId="6EA99DFB" w14:textId="77777777" w:rsidR="00CE6D9D" w:rsidRPr="00C659C4" w:rsidRDefault="00DE2AD0" w:rsidP="00223930">
      <w:pPr>
        <w:pBdr>
          <w:top w:val="single" w:sz="2" w:space="1" w:color="auto"/>
          <w:left w:val="single" w:sz="2" w:space="4" w:color="auto"/>
          <w:bottom w:val="single" w:sz="2" w:space="1" w:color="auto"/>
          <w:right w:val="single" w:sz="2" w:space="4" w:color="auto"/>
        </w:pBdr>
        <w:spacing w:after="0" w:line="260" w:lineRule="atLeast"/>
        <w:jc w:val="center"/>
      </w:pPr>
      <w:r>
        <w:t>NIAA</w:t>
      </w:r>
      <w:r w:rsidR="00CE6D9D" w:rsidRPr="00C659C4">
        <w:t xml:space="preserve"> advise</w:t>
      </w:r>
      <w:r w:rsidR="006D3E12">
        <w:t>s</w:t>
      </w:r>
      <w:r w:rsidR="00CE6D9D" w:rsidRPr="00C659C4">
        <w:t xml:space="preserve"> you of the outcome of your application. </w:t>
      </w:r>
      <w:r w:rsidRPr="005C484C">
        <w:t>U</w:t>
      </w:r>
      <w:r w:rsidR="00CE6D9D" w:rsidRPr="00C659C4">
        <w:t xml:space="preserve">nsuccessful applicants </w:t>
      </w:r>
      <w:r>
        <w:t>may not be notified until</w:t>
      </w:r>
      <w:r w:rsidR="00CE6D9D" w:rsidRPr="00C659C4">
        <w:t xml:space="preserve"> grant agreements have been executed with successful applicants.</w:t>
      </w:r>
    </w:p>
    <w:p w14:paraId="7C1E954D" w14:textId="77777777" w:rsidR="00CE6D9D" w:rsidRPr="00C659C4" w:rsidRDefault="00CE6D9D" w:rsidP="00CE6D9D">
      <w:pPr>
        <w:spacing w:after="0"/>
        <w:jc w:val="center"/>
        <w:rPr>
          <w:rFonts w:ascii="Wingdings" w:hAnsi="Wingdings"/>
        </w:rPr>
      </w:pPr>
      <w:r w:rsidRPr="00C659C4">
        <w:rPr>
          <w:rFonts w:ascii="Wingdings" w:hAnsi="Wingdings"/>
        </w:rPr>
        <w:t></w:t>
      </w:r>
    </w:p>
    <w:p w14:paraId="3C529333" w14:textId="77777777" w:rsidR="004708CE" w:rsidRDefault="004708CE" w:rsidP="004708CE">
      <w:pPr>
        <w:pBdr>
          <w:top w:val="single" w:sz="2" w:space="1" w:color="auto"/>
          <w:left w:val="single" w:sz="2" w:space="4" w:color="auto"/>
          <w:bottom w:val="single" w:sz="2" w:space="1" w:color="auto"/>
          <w:right w:val="single" w:sz="2" w:space="4" w:color="auto"/>
        </w:pBdr>
        <w:spacing w:after="0"/>
        <w:jc w:val="center"/>
        <w:rPr>
          <w:b/>
        </w:rPr>
      </w:pPr>
      <w:r>
        <w:rPr>
          <w:b/>
        </w:rPr>
        <w:t>G</w:t>
      </w:r>
      <w:r w:rsidRPr="00C659C4">
        <w:rPr>
          <w:b/>
        </w:rPr>
        <w:t>rant agreement</w:t>
      </w:r>
      <w:r>
        <w:rPr>
          <w:b/>
        </w:rPr>
        <w:t>s signed</w:t>
      </w:r>
    </w:p>
    <w:p w14:paraId="46E5D87B" w14:textId="77777777" w:rsidR="004708CE" w:rsidRPr="003521DD" w:rsidRDefault="004708CE" w:rsidP="00223930">
      <w:pPr>
        <w:pBdr>
          <w:top w:val="single" w:sz="2" w:space="1" w:color="auto"/>
          <w:left w:val="single" w:sz="2" w:space="4" w:color="auto"/>
          <w:bottom w:val="single" w:sz="2" w:space="1" w:color="auto"/>
          <w:right w:val="single" w:sz="2" w:space="4" w:color="auto"/>
        </w:pBdr>
        <w:spacing w:after="0" w:line="260" w:lineRule="atLeast"/>
        <w:jc w:val="center"/>
      </w:pPr>
      <w:r>
        <w:t>The relevant NIAA Regional Office</w:t>
      </w:r>
      <w:r w:rsidRPr="003521DD">
        <w:t xml:space="preserve"> will seek to negotiate a grant agreement with successful </w:t>
      </w:r>
      <w:r w:rsidR="00886192">
        <w:t>applicants</w:t>
      </w:r>
      <w:r w:rsidR="00886192" w:rsidRPr="003521DD">
        <w:t xml:space="preserve"> </w:t>
      </w:r>
      <w:r w:rsidRPr="003521DD">
        <w:t>and, pending</w:t>
      </w:r>
      <w:r>
        <w:t xml:space="preserve"> </w:t>
      </w:r>
      <w:r w:rsidRPr="003521DD">
        <w:t>successful negotiations, enter into a grant agreement. The type of grant agreement is based</w:t>
      </w:r>
      <w:r>
        <w:t xml:space="preserve"> </w:t>
      </w:r>
      <w:r w:rsidRPr="003521DD">
        <w:t>on the nature of the grant and proportional to the risks involved.</w:t>
      </w:r>
    </w:p>
    <w:p w14:paraId="7AAEAF10" w14:textId="77777777" w:rsidR="00CE6D9D" w:rsidRPr="00C659C4" w:rsidRDefault="00CE6D9D" w:rsidP="00CE6D9D">
      <w:pPr>
        <w:spacing w:after="0"/>
        <w:jc w:val="center"/>
        <w:rPr>
          <w:rFonts w:ascii="Wingdings" w:hAnsi="Wingdings"/>
        </w:rPr>
      </w:pPr>
      <w:r w:rsidRPr="00C659C4">
        <w:rPr>
          <w:rFonts w:ascii="Wingdings" w:hAnsi="Wingdings"/>
        </w:rPr>
        <w:t></w:t>
      </w:r>
    </w:p>
    <w:p w14:paraId="1A7EE47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111043A3" w14:textId="77777777" w:rsidR="00CE6D9D" w:rsidRPr="00C659C4" w:rsidRDefault="00CE6D9D" w:rsidP="00223930">
      <w:pPr>
        <w:pBdr>
          <w:top w:val="single" w:sz="2" w:space="1" w:color="auto"/>
          <w:left w:val="single" w:sz="2" w:space="4" w:color="auto"/>
          <w:bottom w:val="single" w:sz="2" w:space="1" w:color="auto"/>
          <w:right w:val="single" w:sz="2" w:space="4" w:color="auto"/>
        </w:pBdr>
        <w:spacing w:after="0" w:line="260" w:lineRule="atLeast"/>
        <w:jc w:val="center"/>
        <w:rPr>
          <w:bCs/>
        </w:rPr>
      </w:pPr>
      <w:r w:rsidRPr="00C659C4">
        <w:rPr>
          <w:bCs/>
        </w:rPr>
        <w:t xml:space="preserve">You undertake the grant activity as set out in your grant agreement. </w:t>
      </w:r>
      <w:r w:rsidR="00280F2D">
        <w:rPr>
          <w:bCs/>
        </w:rPr>
        <w:t>NIAA</w:t>
      </w:r>
      <w:r w:rsidRPr="00C659C4">
        <w:rPr>
          <w:bCs/>
        </w:rPr>
        <w:t xml:space="preserve"> manage</w:t>
      </w:r>
      <w:r w:rsidR="001F15E5">
        <w:rPr>
          <w:bCs/>
        </w:rPr>
        <w:t>s</w:t>
      </w:r>
      <w:r w:rsidRPr="00C659C4">
        <w:rPr>
          <w:bCs/>
        </w:rPr>
        <w:t xml:space="preserve"> the grant by working with you, monitoring your progress and making payments.</w:t>
      </w:r>
    </w:p>
    <w:p w14:paraId="37FF8ED8" w14:textId="77777777" w:rsidR="00CE6D9D" w:rsidRPr="00C659C4" w:rsidRDefault="00CE6D9D" w:rsidP="00CE6D9D">
      <w:pPr>
        <w:spacing w:after="0"/>
        <w:jc w:val="center"/>
        <w:rPr>
          <w:rFonts w:ascii="Wingdings" w:hAnsi="Wingdings"/>
        </w:rPr>
      </w:pPr>
      <w:r w:rsidRPr="00C659C4">
        <w:rPr>
          <w:rFonts w:ascii="Wingdings" w:hAnsi="Wingdings"/>
        </w:rPr>
        <w:t></w:t>
      </w:r>
    </w:p>
    <w:p w14:paraId="6217CB02" w14:textId="77777777" w:rsidR="004708CE" w:rsidRPr="00976C07" w:rsidRDefault="004708CE" w:rsidP="00223930">
      <w:pPr>
        <w:keepNext/>
        <w:keepLines/>
        <w:pBdr>
          <w:top w:val="single" w:sz="2" w:space="1" w:color="auto"/>
          <w:left w:val="single" w:sz="2" w:space="4" w:color="auto"/>
          <w:bottom w:val="single" w:sz="2" w:space="1" w:color="auto"/>
          <w:right w:val="single" w:sz="2" w:space="4" w:color="auto"/>
        </w:pBdr>
        <w:spacing w:after="0"/>
        <w:jc w:val="center"/>
        <w:rPr>
          <w:b/>
        </w:rPr>
      </w:pPr>
      <w:r w:rsidRPr="00C659C4">
        <w:rPr>
          <w:b/>
        </w:rPr>
        <w:t>Evaluation</w:t>
      </w:r>
    </w:p>
    <w:p w14:paraId="45D40410" w14:textId="77777777" w:rsidR="004708CE" w:rsidRDefault="004708CE" w:rsidP="00223930">
      <w:pPr>
        <w:keepNext/>
        <w:keepLines/>
        <w:pBdr>
          <w:top w:val="single" w:sz="2" w:space="1" w:color="auto"/>
          <w:left w:val="single" w:sz="2" w:space="4" w:color="auto"/>
          <w:bottom w:val="single" w:sz="2" w:space="1" w:color="auto"/>
          <w:right w:val="single" w:sz="2" w:space="4" w:color="auto"/>
        </w:pBdr>
        <w:spacing w:after="0" w:line="260" w:lineRule="atLeast"/>
        <w:jc w:val="center"/>
      </w:pPr>
      <w:r w:rsidRPr="00976C07">
        <w:t>NIAA may evaluate your specific grant activity and the ABA Homelands Project as a whole, based on information you provide and the NIAA collects from various sources.</w:t>
      </w:r>
      <w:r w:rsidRPr="00F40BDA">
        <w:t xml:space="preserve"> </w:t>
      </w:r>
    </w:p>
    <w:p w14:paraId="71ACA8B6" w14:textId="77777777" w:rsidR="00843AFD" w:rsidRDefault="00843AFD">
      <w:pPr>
        <w:spacing w:before="0" w:after="0" w:line="240" w:lineRule="auto"/>
      </w:pPr>
      <w:r>
        <w:br w:type="page"/>
      </w:r>
    </w:p>
    <w:p w14:paraId="07D1323A" w14:textId="77777777" w:rsidR="00E00BAF" w:rsidRPr="00181A24" w:rsidRDefault="00E00BAF" w:rsidP="00223930">
      <w:pPr>
        <w:pStyle w:val="Heading3"/>
      </w:pPr>
      <w:bookmarkStart w:id="8" w:name="_Toc152340525"/>
      <w:r w:rsidRPr="00ED2F08">
        <w:lastRenderedPageBreak/>
        <w:t>Introduction</w:t>
      </w:r>
      <w:bookmarkEnd w:id="8"/>
    </w:p>
    <w:p w14:paraId="7F8081F4" w14:textId="77777777" w:rsidR="00D3694B" w:rsidRDefault="00D3694B" w:rsidP="00D3694B">
      <w:r>
        <w:t xml:space="preserve">These guidelines contain information for the </w:t>
      </w:r>
      <w:r w:rsidR="00E13C7B">
        <w:t>ABA Homelands Project</w:t>
      </w:r>
      <w:r>
        <w:t xml:space="preserve"> grants</w:t>
      </w:r>
      <w:r w:rsidR="00B11C35">
        <w:t xml:space="preserve"> opportunity</w:t>
      </w:r>
      <w:r>
        <w:t xml:space="preserve">. </w:t>
      </w:r>
    </w:p>
    <w:p w14:paraId="00067843" w14:textId="77777777" w:rsidR="00E00BAF" w:rsidRPr="00E00BAF" w:rsidRDefault="00D3694B" w:rsidP="00D3694B">
      <w:r>
        <w:t>You must read these guidelines befo</w:t>
      </w:r>
      <w:r w:rsidR="0022237C">
        <w:t xml:space="preserve">re filling out an application. </w:t>
      </w:r>
      <w:r w:rsidR="00E00BAF" w:rsidRPr="00E00BAF">
        <w:t>This document sets out:</w:t>
      </w:r>
    </w:p>
    <w:p w14:paraId="1340575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26628204"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2C228E7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44BF552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7B32734F"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97E9C1A" w14:textId="007D6B02" w:rsidR="00E00BAF" w:rsidRPr="009E283B" w:rsidRDefault="00E00BAF" w:rsidP="00FD3546">
      <w:pPr>
        <w:pStyle w:val="ListBullet"/>
        <w:spacing w:after="240"/>
        <w:ind w:left="357" w:hanging="357"/>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w:t>
      </w:r>
      <w:r w:rsidR="00FD3546">
        <w:rPr>
          <w:rStyle w:val="highlightedtextChar"/>
          <w:rFonts w:ascii="Arial" w:hAnsi="Arial" w:cs="Arial"/>
          <w:b w:val="0"/>
          <w:color w:val="auto"/>
          <w:sz w:val="20"/>
          <w:szCs w:val="20"/>
        </w:rPr>
        <w:t>in relation to the opportunity.</w:t>
      </w:r>
    </w:p>
    <w:p w14:paraId="69377BC4" w14:textId="77777777" w:rsidR="00E13C7B" w:rsidRDefault="00E13C7B" w:rsidP="00E13C7B">
      <w:pPr>
        <w:pStyle w:val="ListBullet"/>
        <w:numPr>
          <w:ilvl w:val="0"/>
          <w:numId w:val="0"/>
        </w:numPr>
      </w:pPr>
      <w:r w:rsidRPr="00720C1C">
        <w:rPr>
          <w:rFonts w:cs="Arial"/>
        </w:rPr>
        <w:t xml:space="preserve">These </w:t>
      </w:r>
      <w:r>
        <w:rPr>
          <w:rFonts w:cs="Arial"/>
        </w:rPr>
        <w:t>g</w:t>
      </w:r>
      <w:r w:rsidRPr="00720C1C">
        <w:rPr>
          <w:rFonts w:cs="Arial"/>
        </w:rPr>
        <w:t xml:space="preserve">uidelines do not apply to procurement activities. The procurement of goods and services is undertaken in accordance with the Commonwealth Procurement Rules, Accountable Authority Instructions and Financial Rules of </w:t>
      </w:r>
      <w:r>
        <w:rPr>
          <w:rFonts w:cs="Arial"/>
        </w:rPr>
        <w:t>NIAA</w:t>
      </w:r>
      <w:r w:rsidRPr="00720C1C">
        <w:rPr>
          <w:rFonts w:cs="Arial"/>
        </w:rPr>
        <w:t xml:space="preserve">, and the provisions of the </w:t>
      </w:r>
      <w:r w:rsidRPr="00720C1C">
        <w:rPr>
          <w:rFonts w:cs="Arial"/>
          <w:i/>
        </w:rPr>
        <w:t>Public Governance Performa</w:t>
      </w:r>
      <w:r>
        <w:rPr>
          <w:rFonts w:cs="Arial"/>
          <w:i/>
        </w:rPr>
        <w:t>nce and Accountability Act 2013</w:t>
      </w:r>
      <w:r w:rsidRPr="00720C1C">
        <w:rPr>
          <w:rFonts w:cs="Arial"/>
          <w:i/>
        </w:rPr>
        <w:t xml:space="preserve"> </w:t>
      </w:r>
      <w:r w:rsidRPr="004176C9">
        <w:rPr>
          <w:rFonts w:cs="Arial"/>
        </w:rPr>
        <w:t>(</w:t>
      </w:r>
      <w:proofErr w:type="spellStart"/>
      <w:r w:rsidRPr="004176C9">
        <w:rPr>
          <w:rFonts w:cs="Arial"/>
        </w:rPr>
        <w:t>Cth</w:t>
      </w:r>
      <w:proofErr w:type="spellEnd"/>
      <w:r w:rsidRPr="004176C9">
        <w:rPr>
          <w:rFonts w:cs="Arial"/>
        </w:rPr>
        <w:t>)</w:t>
      </w:r>
      <w:r w:rsidRPr="00720C1C">
        <w:rPr>
          <w:rFonts w:cs="Arial"/>
          <w:i/>
        </w:rPr>
        <w:t xml:space="preserve"> (</w:t>
      </w:r>
      <w:r w:rsidRPr="00720C1C">
        <w:rPr>
          <w:rFonts w:cs="Arial"/>
        </w:rPr>
        <w:t>the PGPA Act)</w:t>
      </w:r>
      <w:r w:rsidRPr="00720C1C">
        <w:rPr>
          <w:rFonts w:cs="Arial"/>
          <w:i/>
        </w:rPr>
        <w:t>.</w:t>
      </w:r>
      <w:r>
        <w:rPr>
          <w:rFonts w:cs="Arial"/>
          <w:i/>
        </w:rPr>
        <w:t xml:space="preserve"> </w:t>
      </w:r>
      <w:r w:rsidRPr="00FD4222">
        <w:t>These guidelines may be amended from time to tim</w:t>
      </w:r>
      <w:r>
        <w:t>e. Any alterations and addenda</w:t>
      </w:r>
      <w:r w:rsidRPr="006E6A09">
        <w:rPr>
          <w:rStyle w:val="FootnoteReference"/>
        </w:rPr>
        <w:footnoteReference w:id="2"/>
      </w:r>
      <w:r>
        <w:t xml:space="preserve"> </w:t>
      </w:r>
      <w:r w:rsidRPr="00FD4222">
        <w:t>to these gui</w:t>
      </w:r>
      <w:r>
        <w:t xml:space="preserve">delines will </w:t>
      </w:r>
      <w:r w:rsidRPr="00FD4222">
        <w:t xml:space="preserve">be published on </w:t>
      </w:r>
      <w:hyperlink r:id="rId20" w:history="1">
        <w:proofErr w:type="spellStart"/>
        <w:r w:rsidRPr="004F7342">
          <w:rPr>
            <w:rStyle w:val="Hyperlink"/>
            <w:rFonts w:cs="Arial"/>
          </w:rPr>
          <w:t>GrantConnect</w:t>
        </w:r>
        <w:proofErr w:type="spellEnd"/>
      </w:hyperlink>
      <w:r w:rsidRPr="00FD4222">
        <w:t xml:space="preserve"> or the </w:t>
      </w:r>
      <w:hyperlink r:id="rId21" w:history="1">
        <w:r w:rsidR="00524402" w:rsidRPr="00524402">
          <w:rPr>
            <w:rStyle w:val="Hyperlink"/>
          </w:rPr>
          <w:t xml:space="preserve">NIAA </w:t>
        </w:r>
        <w:r w:rsidRPr="00524402">
          <w:rPr>
            <w:rStyle w:val="Hyperlink"/>
          </w:rPr>
          <w:t>ABA web</w:t>
        </w:r>
        <w:r w:rsidR="00524402" w:rsidRPr="00524402">
          <w:rPr>
            <w:rStyle w:val="Hyperlink"/>
          </w:rPr>
          <w:t>page</w:t>
        </w:r>
      </w:hyperlink>
      <w:r w:rsidRPr="00FD4222">
        <w:t>.</w:t>
      </w:r>
    </w:p>
    <w:p w14:paraId="109404BE" w14:textId="77777777" w:rsidR="00E13C7B" w:rsidRDefault="00E13C7B">
      <w:pPr>
        <w:pStyle w:val="ListBullet"/>
        <w:numPr>
          <w:ilvl w:val="0"/>
          <w:numId w:val="0"/>
        </w:numPr>
        <w:rPr>
          <w:rStyle w:val="highlightedtextChar"/>
          <w:rFonts w:ascii="Arial" w:hAnsi="Arial" w:cs="Arial"/>
          <w:b w:val="0"/>
          <w:iCs w:val="0"/>
          <w:color w:val="auto"/>
          <w:sz w:val="20"/>
          <w:szCs w:val="20"/>
        </w:rPr>
      </w:pPr>
    </w:p>
    <w:p w14:paraId="1986AE24" w14:textId="77777777" w:rsidR="00907078" w:rsidRPr="00F40BDA" w:rsidRDefault="005C7B4A" w:rsidP="00223930">
      <w:pPr>
        <w:pStyle w:val="Heading2"/>
      </w:pPr>
      <w:bookmarkStart w:id="9" w:name="_Toc152340526"/>
      <w:r>
        <w:t xml:space="preserve">About the </w:t>
      </w:r>
      <w:r w:rsidR="00FE6C6F">
        <w:t>g</w:t>
      </w:r>
      <w:r>
        <w:t xml:space="preserve">rant </w:t>
      </w:r>
      <w:r w:rsidR="00FE6C6F">
        <w:t>p</w:t>
      </w:r>
      <w:r w:rsidR="00EB5DA7">
        <w:t>rogram</w:t>
      </w:r>
      <w:bookmarkEnd w:id="9"/>
    </w:p>
    <w:p w14:paraId="5ED348A2" w14:textId="03E48130" w:rsidR="00EE33CB" w:rsidRDefault="00EE33CB" w:rsidP="00EE33CB">
      <w:pPr>
        <w:rPr>
          <w:rFonts w:eastAsia="Arial"/>
        </w:rPr>
      </w:pPr>
      <w:r>
        <w:t xml:space="preserve">The ABA is a statutory special account established by the </w:t>
      </w:r>
      <w:r w:rsidRPr="004533DA">
        <w:rPr>
          <w:i/>
        </w:rPr>
        <w:t>Aboriginal Land Rights (Northern Territory) Act 1976</w:t>
      </w:r>
      <w:r w:rsidRPr="004533DA">
        <w:t xml:space="preserve"> </w:t>
      </w:r>
      <w:r>
        <w:t xml:space="preserve">(ALRA). The ABA receives and distributes monies from the Commonwealth based on the value of royalties generated from mining on Aboriginal land in the </w:t>
      </w:r>
      <w:r w:rsidR="00A20C3E">
        <w:t>Northern Territory (</w:t>
      </w:r>
      <w:r>
        <w:t>NT</w:t>
      </w:r>
      <w:r w:rsidR="00A20C3E">
        <w:t>)</w:t>
      </w:r>
      <w:r>
        <w:t xml:space="preserve">. </w:t>
      </w:r>
      <w:r>
        <w:rPr>
          <w:rFonts w:eastAsia="Arial"/>
        </w:rPr>
        <w:t xml:space="preserve">The ABA is a special account for the purposes of the </w:t>
      </w:r>
      <w:r>
        <w:rPr>
          <w:rFonts w:eastAsia="Arial"/>
          <w:i/>
        </w:rPr>
        <w:t>Public Governance, Performance and Accountability Act 2013</w:t>
      </w:r>
      <w:r>
        <w:rPr>
          <w:rFonts w:eastAsia="Arial"/>
        </w:rPr>
        <w:t>.</w:t>
      </w:r>
    </w:p>
    <w:p w14:paraId="6A965979" w14:textId="02114395" w:rsidR="00EE33CB" w:rsidRDefault="00EE33CB" w:rsidP="00EE33CB">
      <w:r>
        <w:t xml:space="preserve">Subsection 64(4) of the </w:t>
      </w:r>
      <w:r w:rsidR="00EC41B1">
        <w:t>ALRA</w:t>
      </w:r>
      <w:r>
        <w:t xml:space="preserve"> empowers the Minister to direct amounts to be debited from the ABA and paid by the Commonwealth to or for the benefit of Aboriginal</w:t>
      </w:r>
      <w:r w:rsidR="00A20C3E">
        <w:t xml:space="preserve"> people</w:t>
      </w:r>
      <w:r>
        <w:t xml:space="preserve"> living the </w:t>
      </w:r>
      <w:r w:rsidR="00A20C3E">
        <w:t>NT</w:t>
      </w:r>
      <w:r>
        <w:t xml:space="preserve">. The Commonwealth is obligated to pay a directed amount in accordance with the direction. </w:t>
      </w:r>
    </w:p>
    <w:p w14:paraId="24F36301" w14:textId="002B6220" w:rsidR="00EE33CB" w:rsidRPr="000553F2" w:rsidRDefault="00EE33CB" w:rsidP="00EE33CB">
      <w:r>
        <w:t xml:space="preserve">Subsection 64(5A) of the </w:t>
      </w:r>
      <w:r w:rsidR="00EC41B1">
        <w:t>ALRA</w:t>
      </w:r>
      <w:r>
        <w:t xml:space="preserve"> empowers the Minister to, by notice in writing, specify conditions on which a payment of an amount to a person under subsection 64(4) is made. Subsection 64(5B) enables the Minister, on behalf of the Commonwealth, to recover the whole or part of an amount paid to a person in accordance with subsection 64(4) as a debt if the person breaches a condition specified under subsection 64(5B).</w:t>
      </w:r>
    </w:p>
    <w:p w14:paraId="4B81E64E" w14:textId="6B5A559C" w:rsidR="00326424" w:rsidRDefault="004E033C" w:rsidP="00EE33CB">
      <w:r>
        <w:t xml:space="preserve">The Minister </w:t>
      </w:r>
      <w:r w:rsidR="00A20C3E">
        <w:t xml:space="preserve">has </w:t>
      </w:r>
      <w:r>
        <w:t>approved an allocation of up to $56 million from the ABA to support the</w:t>
      </w:r>
      <w:r w:rsidR="00EE33CB" w:rsidRPr="009F5226">
        <w:t xml:space="preserve"> ABA Homelands Project</w:t>
      </w:r>
      <w:r w:rsidR="006204E2">
        <w:t xml:space="preserve"> (the Project)</w:t>
      </w:r>
      <w:r>
        <w:t xml:space="preserve">. The key outcome of the Project is </w:t>
      </w:r>
      <w:r w:rsidR="0092291A">
        <w:t>t</w:t>
      </w:r>
      <w:r w:rsidR="00326424">
        <w:t>he</w:t>
      </w:r>
      <w:r w:rsidR="0092291A">
        <w:t xml:space="preserve"> provi</w:t>
      </w:r>
      <w:r w:rsidR="00326424">
        <w:t>sion of</w:t>
      </w:r>
      <w:r w:rsidR="0092291A">
        <w:t xml:space="preserve"> material improvement to</w:t>
      </w:r>
      <w:r w:rsidR="0039254D">
        <w:t xml:space="preserve"> </w:t>
      </w:r>
      <w:r w:rsidR="00C550F0">
        <w:t xml:space="preserve">remote </w:t>
      </w:r>
      <w:r w:rsidR="0039254D">
        <w:t xml:space="preserve">NT </w:t>
      </w:r>
      <w:r w:rsidR="00C550F0">
        <w:t xml:space="preserve">Aboriginal </w:t>
      </w:r>
      <w:r w:rsidR="0039254D">
        <w:t xml:space="preserve">homelands </w:t>
      </w:r>
      <w:r w:rsidR="004D64F5">
        <w:t xml:space="preserve">(also known as outstations) </w:t>
      </w:r>
      <w:r w:rsidR="0039254D">
        <w:t xml:space="preserve">to </w:t>
      </w:r>
      <w:r w:rsidR="0092291A">
        <w:t xml:space="preserve">assist permanent residency </w:t>
      </w:r>
      <w:r w:rsidR="00326424">
        <w:t>or</w:t>
      </w:r>
      <w:r w:rsidR="0092291A">
        <w:t xml:space="preserve"> regular access for cultural duties. </w:t>
      </w:r>
      <w:r w:rsidR="00C550F0">
        <w:t xml:space="preserve">The Project </w:t>
      </w:r>
      <w:r w:rsidR="00326424">
        <w:t xml:space="preserve">contributes to Outcome 1 under the NIAA Portfolio Budget Statement, specifically Program 1.1 (Jobs, Land and the Economy), Program 1.3 (Safety and Wellbeing) and Program 1.4 (Culture and Capability). </w:t>
      </w:r>
    </w:p>
    <w:p w14:paraId="65E84AE3" w14:textId="040183BE" w:rsidR="004D64F5" w:rsidRDefault="00326424" w:rsidP="00EE33CB">
      <w:r>
        <w:t>The Project</w:t>
      </w:r>
      <w:r w:rsidR="00C550F0">
        <w:t xml:space="preserve"> </w:t>
      </w:r>
      <w:r w:rsidR="006204E2">
        <w:t xml:space="preserve">will </w:t>
      </w:r>
      <w:r w:rsidR="00EE33CB" w:rsidRPr="009F5226">
        <w:t xml:space="preserve">support the delivery of essential non-housing </w:t>
      </w:r>
      <w:r w:rsidR="00EE33CB" w:rsidRPr="0020720B">
        <w:t xml:space="preserve">infrastructure to </w:t>
      </w:r>
      <w:r w:rsidR="00600AD1">
        <w:t xml:space="preserve">priority </w:t>
      </w:r>
      <w:r w:rsidR="00EE33CB" w:rsidRPr="0020720B">
        <w:t>homelands</w:t>
      </w:r>
      <w:r w:rsidR="00EE33CB" w:rsidRPr="009F5226">
        <w:t xml:space="preserve"> across the </w:t>
      </w:r>
      <w:r>
        <w:t>NT</w:t>
      </w:r>
      <w:r w:rsidR="00600AD1">
        <w:t xml:space="preserve"> selected by t</w:t>
      </w:r>
      <w:r w:rsidR="001331EE">
        <w:t xml:space="preserve">he </w:t>
      </w:r>
      <w:r w:rsidR="006204E2">
        <w:t xml:space="preserve">four </w:t>
      </w:r>
      <w:r w:rsidR="001331EE">
        <w:t>respective</w:t>
      </w:r>
      <w:r w:rsidR="008C4CD2">
        <w:t xml:space="preserve"> </w:t>
      </w:r>
      <w:r w:rsidR="001331EE">
        <w:t>NT land councils</w:t>
      </w:r>
      <w:r w:rsidR="00600AD1">
        <w:t xml:space="preserve">. Traditional Owners of each </w:t>
      </w:r>
      <w:r w:rsidR="00600AD1">
        <w:lastRenderedPageBreak/>
        <w:t>homeland</w:t>
      </w:r>
      <w:r w:rsidR="004D64F5">
        <w:t xml:space="preserve"> </w:t>
      </w:r>
      <w:r w:rsidR="00600AD1">
        <w:t>identif</w:t>
      </w:r>
      <w:r w:rsidR="00E52A7C">
        <w:t>y</w:t>
      </w:r>
      <w:r w:rsidR="00600AD1">
        <w:t xml:space="preserve"> </w:t>
      </w:r>
      <w:r w:rsidR="00A20C3E">
        <w:t xml:space="preserve">urgently </w:t>
      </w:r>
      <w:r w:rsidR="00600AD1">
        <w:t>needed infrastructure, in consultation with the land councils. T</w:t>
      </w:r>
      <w:r w:rsidR="001331EE">
        <w:t xml:space="preserve">he Minister </w:t>
      </w:r>
      <w:r w:rsidR="004D64F5">
        <w:t>provid</w:t>
      </w:r>
      <w:r w:rsidR="00600AD1">
        <w:t>e</w:t>
      </w:r>
      <w:r w:rsidR="00E52A7C">
        <w:t>s</w:t>
      </w:r>
      <w:r w:rsidR="004D64F5">
        <w:t xml:space="preserve"> the final decision on which homelands and infrastructure to include for potential </w:t>
      </w:r>
      <w:r w:rsidR="00600AD1">
        <w:t xml:space="preserve">funding </w:t>
      </w:r>
      <w:r w:rsidR="004D64F5">
        <w:t>support</w:t>
      </w:r>
      <w:r w:rsidR="00A20C3E">
        <w:t xml:space="preserve"> under the Project</w:t>
      </w:r>
      <w:r w:rsidR="004D64F5">
        <w:t>.</w:t>
      </w:r>
    </w:p>
    <w:p w14:paraId="2829F45B" w14:textId="2C065BE3" w:rsidR="00EE33CB" w:rsidRPr="00670A05" w:rsidRDefault="00EE33CB" w:rsidP="00EE33CB">
      <w:pPr>
        <w:rPr>
          <w:rFonts w:cs="Arial"/>
          <w:b/>
        </w:rPr>
      </w:pPr>
      <w:r>
        <w:t>T</w:t>
      </w:r>
      <w:r w:rsidRPr="00045933">
        <w:t xml:space="preserve">he </w:t>
      </w:r>
      <w:r w:rsidR="005C3806">
        <w:t xml:space="preserve">Project </w:t>
      </w:r>
      <w:r>
        <w:t xml:space="preserve">will run from 2024 until the program objectives have been delivered. </w:t>
      </w:r>
      <w:r w:rsidRPr="00670A05">
        <w:rPr>
          <w:rFonts w:cs="Arial"/>
        </w:rPr>
        <w:t xml:space="preserve">The </w:t>
      </w:r>
      <w:r w:rsidR="005C3806">
        <w:rPr>
          <w:rFonts w:cs="Arial"/>
        </w:rPr>
        <w:t xml:space="preserve">Project </w:t>
      </w:r>
      <w:r w:rsidRPr="00670A05">
        <w:rPr>
          <w:rFonts w:cs="Arial"/>
        </w:rPr>
        <w:t xml:space="preserve">was announced as part of the </w:t>
      </w:r>
      <w:r>
        <w:rPr>
          <w:rStyle w:val="highlightedtextChar"/>
          <w:rFonts w:ascii="Arial" w:hAnsi="Arial" w:cs="Arial"/>
          <w:b w:val="0"/>
          <w:color w:val="auto"/>
          <w:sz w:val="20"/>
          <w:szCs w:val="20"/>
        </w:rPr>
        <w:t xml:space="preserve">strategic ABA Beneficial Grants Program initiative designed specifically to benefit existing </w:t>
      </w:r>
      <w:r w:rsidR="004D64F5">
        <w:rPr>
          <w:rStyle w:val="highlightedtextChar"/>
          <w:rFonts w:ascii="Arial" w:hAnsi="Arial" w:cs="Arial"/>
          <w:b w:val="0"/>
          <w:color w:val="auto"/>
          <w:sz w:val="20"/>
          <w:szCs w:val="20"/>
        </w:rPr>
        <w:t xml:space="preserve">NT </w:t>
      </w:r>
      <w:r w:rsidR="00A20C3E">
        <w:rPr>
          <w:rStyle w:val="highlightedtextChar"/>
          <w:rFonts w:ascii="Arial" w:hAnsi="Arial" w:cs="Arial"/>
          <w:b w:val="0"/>
          <w:color w:val="auto"/>
          <w:sz w:val="20"/>
          <w:szCs w:val="20"/>
        </w:rPr>
        <w:t xml:space="preserve">remote </w:t>
      </w:r>
      <w:r>
        <w:rPr>
          <w:rStyle w:val="highlightedtextChar"/>
          <w:rFonts w:ascii="Arial" w:hAnsi="Arial" w:cs="Arial"/>
          <w:b w:val="0"/>
          <w:color w:val="auto"/>
          <w:sz w:val="20"/>
          <w:szCs w:val="20"/>
        </w:rPr>
        <w:t xml:space="preserve">homelands </w:t>
      </w:r>
      <w:r w:rsidR="004D64F5">
        <w:rPr>
          <w:rStyle w:val="highlightedtextChar"/>
          <w:rFonts w:ascii="Arial" w:hAnsi="Arial" w:cs="Arial"/>
          <w:b w:val="0"/>
          <w:color w:val="auto"/>
          <w:sz w:val="20"/>
          <w:szCs w:val="20"/>
        </w:rPr>
        <w:t>but</w:t>
      </w:r>
      <w:r>
        <w:rPr>
          <w:rStyle w:val="highlightedtextChar"/>
          <w:rFonts w:ascii="Arial" w:hAnsi="Arial" w:cs="Arial"/>
          <w:b w:val="0"/>
          <w:color w:val="auto"/>
          <w:sz w:val="20"/>
          <w:szCs w:val="20"/>
        </w:rPr>
        <w:t xml:space="preserve"> not town camps</w:t>
      </w:r>
      <w:r w:rsidR="00A20C3E">
        <w:rPr>
          <w:rStyle w:val="highlightedtextChar"/>
          <w:rFonts w:ascii="Arial" w:hAnsi="Arial" w:cs="Arial"/>
          <w:b w:val="0"/>
          <w:color w:val="auto"/>
          <w:sz w:val="20"/>
          <w:szCs w:val="20"/>
        </w:rPr>
        <w:t xml:space="preserve"> or</w:t>
      </w:r>
      <w:r>
        <w:rPr>
          <w:rStyle w:val="highlightedtextChar"/>
          <w:rFonts w:ascii="Arial" w:hAnsi="Arial" w:cs="Arial"/>
          <w:b w:val="0"/>
          <w:color w:val="auto"/>
          <w:sz w:val="20"/>
          <w:szCs w:val="20"/>
        </w:rPr>
        <w:t xml:space="preserve"> </w:t>
      </w:r>
      <w:r w:rsidR="00A20C3E">
        <w:rPr>
          <w:rStyle w:val="highlightedtextChar"/>
          <w:rFonts w:ascii="Arial" w:hAnsi="Arial" w:cs="Arial"/>
          <w:b w:val="0"/>
          <w:color w:val="auto"/>
          <w:sz w:val="20"/>
          <w:szCs w:val="20"/>
        </w:rPr>
        <w:t xml:space="preserve">larger </w:t>
      </w:r>
      <w:r>
        <w:rPr>
          <w:rStyle w:val="highlightedtextChar"/>
          <w:rFonts w:ascii="Arial" w:hAnsi="Arial" w:cs="Arial"/>
          <w:b w:val="0"/>
          <w:color w:val="auto"/>
          <w:sz w:val="20"/>
          <w:szCs w:val="20"/>
        </w:rPr>
        <w:t xml:space="preserve">townships or communities. </w:t>
      </w:r>
    </w:p>
    <w:p w14:paraId="6C901C79" w14:textId="77777777" w:rsidR="000553F2" w:rsidRPr="000553F2" w:rsidRDefault="00EB5DA7" w:rsidP="00223930">
      <w:pPr>
        <w:pStyle w:val="Heading3"/>
      </w:pPr>
      <w:bookmarkStart w:id="10" w:name="_Ref485199086"/>
      <w:bookmarkStart w:id="11" w:name="_Ref485200398"/>
      <w:bookmarkStart w:id="12" w:name="_Toc152340527"/>
      <w:r>
        <w:t xml:space="preserve">About the </w:t>
      </w:r>
      <w:r w:rsidR="006C25D3">
        <w:t>ABA Homelands Project</w:t>
      </w:r>
      <w:r w:rsidR="005B2AC9">
        <w:t xml:space="preserve"> </w:t>
      </w:r>
      <w:r w:rsidR="00284561">
        <w:t>g</w:t>
      </w:r>
      <w:r w:rsidR="005C7B4A">
        <w:t xml:space="preserve">rant </w:t>
      </w:r>
      <w:r w:rsidR="00284561">
        <w:t>o</w:t>
      </w:r>
      <w:r w:rsidR="0024525E" w:rsidRPr="0024525E">
        <w:t>pportunity</w:t>
      </w:r>
      <w:bookmarkEnd w:id="10"/>
      <w:bookmarkEnd w:id="11"/>
      <w:bookmarkEnd w:id="12"/>
    </w:p>
    <w:p w14:paraId="6FA150DB" w14:textId="77777777" w:rsidR="00EE33CB" w:rsidRPr="00457CFC" w:rsidRDefault="00EE33CB" w:rsidP="00EE33CB">
      <w:bookmarkStart w:id="13" w:name="_Toc494290488"/>
      <w:bookmarkEnd w:id="3"/>
      <w:bookmarkEnd w:id="13"/>
      <w:r w:rsidRPr="00045933">
        <w:t xml:space="preserve">The objectives of the </w:t>
      </w:r>
      <w:r>
        <w:t xml:space="preserve">ABA Homelands </w:t>
      </w:r>
      <w:r w:rsidRPr="00045933">
        <w:t>Pro</w:t>
      </w:r>
      <w:r>
        <w:t>ject</w:t>
      </w:r>
      <w:r w:rsidRPr="00045933">
        <w:t xml:space="preserve"> are to</w:t>
      </w:r>
      <w:r>
        <w:t xml:space="preserve"> improve living conditions and enhance business and other opportunities in homelands. </w:t>
      </w:r>
    </w:p>
    <w:p w14:paraId="1AA7C7FD" w14:textId="367BE4B3" w:rsidR="00EE33CB" w:rsidRDefault="00EE33CB" w:rsidP="00EE33CB">
      <w:pPr>
        <w:rPr>
          <w:rFonts w:eastAsia="Arial"/>
          <w:spacing w:val="5"/>
        </w:rPr>
      </w:pPr>
      <w:r>
        <w:rPr>
          <w:rFonts w:eastAsia="Arial"/>
          <w:spacing w:val="5"/>
        </w:rPr>
        <w:t>To be eligible to receive funding under the Project, homelands must be:</w:t>
      </w:r>
    </w:p>
    <w:p w14:paraId="31AFF413" w14:textId="77777777" w:rsidR="00EE33CB" w:rsidRPr="00E83F1A" w:rsidRDefault="00EE33CB" w:rsidP="00EE33CB">
      <w:pPr>
        <w:pStyle w:val="ListParagraph"/>
        <w:numPr>
          <w:ilvl w:val="0"/>
          <w:numId w:val="83"/>
        </w:numPr>
        <w:ind w:left="284" w:hanging="284"/>
        <w:contextualSpacing w:val="0"/>
        <w:rPr>
          <w:rFonts w:eastAsia="Arial"/>
          <w:spacing w:val="5"/>
        </w:rPr>
      </w:pPr>
      <w:r>
        <w:rPr>
          <w:rFonts w:cs="Arial"/>
          <w:color w:val="000000"/>
        </w:rPr>
        <w:t>Regularly used and maintained for habitation or cultural purposes, and</w:t>
      </w:r>
    </w:p>
    <w:p w14:paraId="46335B76" w14:textId="77777777" w:rsidR="00EE33CB" w:rsidRPr="00850E1D" w:rsidRDefault="00EE33CB" w:rsidP="00FD3546">
      <w:pPr>
        <w:pStyle w:val="ListParagraph"/>
        <w:numPr>
          <w:ilvl w:val="0"/>
          <w:numId w:val="83"/>
        </w:numPr>
        <w:spacing w:after="240"/>
        <w:ind w:left="284" w:hanging="284"/>
        <w:contextualSpacing w:val="0"/>
        <w:rPr>
          <w:rFonts w:eastAsia="Arial" w:cs="Arial"/>
          <w:spacing w:val="5"/>
        </w:rPr>
      </w:pPr>
      <w:r w:rsidRPr="00850E1D">
        <w:rPr>
          <w:rFonts w:cs="Arial"/>
          <w:color w:val="000000"/>
        </w:rPr>
        <w:t>Not be connected to the NT Power and Water Corporation’s Indigenous Essential Services water and electricity networks if funding is sought for water and electricity services.</w:t>
      </w:r>
    </w:p>
    <w:p w14:paraId="3B48A08C" w14:textId="34EACB25" w:rsidR="00EE33CB" w:rsidRPr="00850E1D" w:rsidRDefault="00EE33CB" w:rsidP="00EE33CB">
      <w:pPr>
        <w:rPr>
          <w:rFonts w:eastAsia="Arial" w:cs="Arial"/>
        </w:rPr>
      </w:pPr>
      <w:r w:rsidRPr="00850E1D">
        <w:rPr>
          <w:rFonts w:eastAsia="Arial" w:cs="Arial"/>
        </w:rPr>
        <w:t xml:space="preserve">The four </w:t>
      </w:r>
      <w:r w:rsidR="008C4CD2">
        <w:rPr>
          <w:rFonts w:eastAsia="Arial" w:cs="Arial"/>
        </w:rPr>
        <w:t>NT</w:t>
      </w:r>
      <w:r w:rsidRPr="00850E1D">
        <w:rPr>
          <w:rFonts w:eastAsia="Arial" w:cs="Arial"/>
        </w:rPr>
        <w:t xml:space="preserve"> land councils have statutory responsibilities under the </w:t>
      </w:r>
      <w:r w:rsidRPr="000F4FE0">
        <w:rPr>
          <w:rFonts w:eastAsia="Arial" w:cs="Arial"/>
          <w:i/>
        </w:rPr>
        <w:t>Aboriginal Land Rights Act</w:t>
      </w:r>
      <w:r>
        <w:rPr>
          <w:rFonts w:eastAsia="Arial" w:cs="Arial"/>
          <w:i/>
        </w:rPr>
        <w:t xml:space="preserve"> 1976</w:t>
      </w:r>
      <w:r w:rsidRPr="00850E1D">
        <w:rPr>
          <w:rFonts w:eastAsia="Arial" w:cs="Arial"/>
        </w:rPr>
        <w:t xml:space="preserve"> </w:t>
      </w:r>
      <w:r w:rsidR="00021378">
        <w:rPr>
          <w:rFonts w:eastAsia="Arial" w:cs="Arial"/>
        </w:rPr>
        <w:t xml:space="preserve">(ALRA) </w:t>
      </w:r>
      <w:r w:rsidRPr="00850E1D">
        <w:rPr>
          <w:rFonts w:eastAsia="Arial" w:cs="Arial"/>
        </w:rPr>
        <w:t>to support the management of Aboriginal land in the N</w:t>
      </w:r>
      <w:r w:rsidR="008C4CD2">
        <w:rPr>
          <w:rFonts w:eastAsia="Arial" w:cs="Arial"/>
        </w:rPr>
        <w:t>T</w:t>
      </w:r>
      <w:r w:rsidRPr="00850E1D">
        <w:rPr>
          <w:rFonts w:eastAsia="Arial" w:cs="Arial"/>
        </w:rPr>
        <w:t xml:space="preserve">, including management of homelands under Community Living Area and Land Trust arrangements. Given their knowledge of the homelands and their established relationships with residents, land councils are well placed to undertake the consultation stage of the Project. </w:t>
      </w:r>
      <w:r w:rsidR="005C3806">
        <w:rPr>
          <w:rFonts w:eastAsia="Arial" w:cs="Arial"/>
        </w:rPr>
        <w:t>The l</w:t>
      </w:r>
      <w:r w:rsidRPr="00850E1D">
        <w:rPr>
          <w:rFonts w:eastAsia="Arial" w:cs="Arial"/>
        </w:rPr>
        <w:t xml:space="preserve">and councils developed schedules of 185 homelands for consultation and </w:t>
      </w:r>
      <w:r w:rsidR="00E52A7C">
        <w:rPr>
          <w:rFonts w:eastAsia="Arial" w:cs="Arial"/>
        </w:rPr>
        <w:t xml:space="preserve">have </w:t>
      </w:r>
      <w:r w:rsidRPr="00850E1D">
        <w:rPr>
          <w:rFonts w:eastAsia="Arial" w:cs="Arial"/>
        </w:rPr>
        <w:t>consulted with homelands residents to determine infrastructure requirements (</w:t>
      </w:r>
      <w:r w:rsidR="00E52A7C">
        <w:rPr>
          <w:rFonts w:eastAsia="Arial" w:cs="Arial"/>
        </w:rPr>
        <w:t xml:space="preserve">or </w:t>
      </w:r>
      <w:r w:rsidRPr="00850E1D">
        <w:rPr>
          <w:rFonts w:eastAsia="Arial" w:cs="Arial"/>
        </w:rPr>
        <w:t>activities).</w:t>
      </w:r>
    </w:p>
    <w:p w14:paraId="6C43FD2A" w14:textId="2E8008C8" w:rsidR="00EE33CB" w:rsidRPr="00850E1D" w:rsidRDefault="00EE33CB" w:rsidP="00EE33CB">
      <w:pPr>
        <w:rPr>
          <w:rFonts w:eastAsia="Arial" w:cs="Arial"/>
        </w:rPr>
      </w:pPr>
      <w:r w:rsidRPr="00850E1D">
        <w:rPr>
          <w:rFonts w:eastAsia="Arial" w:cs="Arial"/>
        </w:rPr>
        <w:t>The land councils submitted potential homelands activities to the Australian Government for assessment against benefit, need and capacity. In undertaking this assessment</w:t>
      </w:r>
      <w:r>
        <w:rPr>
          <w:rFonts w:eastAsia="Arial" w:cs="Arial"/>
        </w:rPr>
        <w:t>,</w:t>
      </w:r>
      <w:r w:rsidRPr="00850E1D">
        <w:rPr>
          <w:rFonts w:eastAsia="Arial" w:cs="Arial"/>
        </w:rPr>
        <w:t xml:space="preserve"> consideration was given to each homeland’s infrastructure, past and planned infrastructure investment, and the funding available. Formal recommendation of potential activities was then sought from the ABA Advisory Committee, a body which was disbanded by December 2022 </w:t>
      </w:r>
      <w:r>
        <w:rPr>
          <w:rFonts w:eastAsia="Arial" w:cs="Arial"/>
        </w:rPr>
        <w:t xml:space="preserve">following </w:t>
      </w:r>
      <w:r w:rsidRPr="00850E1D">
        <w:rPr>
          <w:rFonts w:eastAsia="Arial" w:cs="Arial"/>
        </w:rPr>
        <w:t>amendments to the</w:t>
      </w:r>
      <w:r>
        <w:rPr>
          <w:rFonts w:eastAsia="Arial" w:cs="Arial"/>
        </w:rPr>
        <w:t xml:space="preserve"> ALRA</w:t>
      </w:r>
      <w:r w:rsidRPr="00850E1D">
        <w:rPr>
          <w:rFonts w:eastAsia="Arial" w:cs="Arial"/>
        </w:rPr>
        <w:t>. The approval of the Minister has been obtained to proceed with activities recommended for 184 homelands.</w:t>
      </w:r>
      <w:r w:rsidR="00040A76">
        <w:rPr>
          <w:rFonts w:eastAsia="Arial" w:cs="Arial"/>
        </w:rPr>
        <w:t xml:space="preserve"> </w:t>
      </w:r>
      <w:r w:rsidR="00CB01DB">
        <w:rPr>
          <w:rFonts w:eastAsia="Arial" w:cs="Arial"/>
        </w:rPr>
        <w:t>Six homelands have since been de-scoped from the project</w:t>
      </w:r>
      <w:r w:rsidR="001E286E">
        <w:rPr>
          <w:rFonts w:eastAsia="Arial" w:cs="Arial"/>
        </w:rPr>
        <w:t xml:space="preserve"> as activities were either deemed unnecessary by homelands residents or </w:t>
      </w:r>
      <w:r w:rsidR="00CE5ECB">
        <w:rPr>
          <w:rFonts w:eastAsia="Arial" w:cs="Arial"/>
        </w:rPr>
        <w:t>received funding from other sources.</w:t>
      </w:r>
    </w:p>
    <w:p w14:paraId="07541A17" w14:textId="049068CC" w:rsidR="00EE33CB" w:rsidRPr="00850E1D" w:rsidRDefault="00EE33CB" w:rsidP="00EE33CB">
      <w:pPr>
        <w:rPr>
          <w:rFonts w:cs="Arial"/>
        </w:rPr>
      </w:pPr>
      <w:r w:rsidRPr="00850E1D">
        <w:rPr>
          <w:rFonts w:cs="Arial"/>
        </w:rPr>
        <w:t>Approved homelands activities are delivered under funding grants to selected Indigenous provider</w:t>
      </w:r>
      <w:r>
        <w:rPr>
          <w:rFonts w:cs="Arial"/>
        </w:rPr>
        <w:t xml:space="preserve"> organisation</w:t>
      </w:r>
      <w:r w:rsidRPr="00850E1D">
        <w:rPr>
          <w:rFonts w:cs="Arial"/>
        </w:rPr>
        <w:t>s. These Guidelines contain information for providers applying for funding grants</w:t>
      </w:r>
      <w:r w:rsidR="001331C1">
        <w:rPr>
          <w:rFonts w:cs="Arial"/>
        </w:rPr>
        <w:t xml:space="preserve"> and providers who have already submitted an application for funding in response to an invitatio</w:t>
      </w:r>
      <w:r w:rsidR="00696C8B">
        <w:rPr>
          <w:rFonts w:cs="Arial"/>
        </w:rPr>
        <w:t>n from the Agency</w:t>
      </w:r>
      <w:r w:rsidRPr="00850E1D">
        <w:rPr>
          <w:rFonts w:cs="Arial"/>
        </w:rPr>
        <w:t>.</w:t>
      </w:r>
    </w:p>
    <w:p w14:paraId="40799223" w14:textId="77777777" w:rsidR="00EE33CB" w:rsidRPr="00850E1D" w:rsidRDefault="00EE33CB" w:rsidP="00EE33CB">
      <w:pPr>
        <w:pStyle w:val="NoSpacing"/>
        <w:spacing w:before="40" w:after="120" w:line="280" w:lineRule="atLeast"/>
        <w:rPr>
          <w:rFonts w:ascii="Arial" w:hAnsi="Arial" w:cs="Arial"/>
          <w:sz w:val="20"/>
          <w:szCs w:val="20"/>
        </w:rPr>
      </w:pPr>
      <w:r w:rsidRPr="00850E1D">
        <w:rPr>
          <w:rFonts w:ascii="Arial" w:hAnsi="Arial" w:cs="Arial"/>
          <w:sz w:val="20"/>
          <w:szCs w:val="20"/>
        </w:rPr>
        <w:t xml:space="preserve">You must read this document before filling out an application. </w:t>
      </w:r>
    </w:p>
    <w:p w14:paraId="12E821E2" w14:textId="77777777" w:rsidR="00EE33CB" w:rsidRPr="006C25D3" w:rsidRDefault="00EE33CB" w:rsidP="00EE33CB">
      <w:pPr>
        <w:pStyle w:val="ListBullet"/>
        <w:numPr>
          <w:ilvl w:val="0"/>
          <w:numId w:val="0"/>
        </w:numPr>
        <w:spacing w:after="120"/>
        <w:rPr>
          <w:rFonts w:cs="Arial"/>
          <w:iCs w:val="0"/>
        </w:rPr>
      </w:pPr>
      <w:r w:rsidRPr="00850E1D">
        <w:rPr>
          <w:rFonts w:cs="Arial"/>
        </w:rPr>
        <w:t>NIAA administers this grant opportunity in accordance with the</w:t>
      </w:r>
      <w:r>
        <w:rPr>
          <w:rFonts w:cs="Arial"/>
        </w:rPr>
        <w:t xml:space="preserve"> ALRA and the</w:t>
      </w:r>
      <w:r w:rsidRPr="00850E1D">
        <w:rPr>
          <w:rFonts w:cs="Arial"/>
        </w:rPr>
        <w:t xml:space="preserve"> </w:t>
      </w:r>
      <w:hyperlink r:id="rId22" w:history="1">
        <w:r w:rsidRPr="00850E1D">
          <w:rPr>
            <w:rStyle w:val="Hyperlink"/>
            <w:rFonts w:cs="Arial"/>
            <w:i/>
          </w:rPr>
          <w:t>Commonwealth Grants Rules and Guidelines</w:t>
        </w:r>
      </w:hyperlink>
      <w:r w:rsidRPr="00850E1D">
        <w:rPr>
          <w:rFonts w:cs="Arial"/>
        </w:rPr>
        <w:t xml:space="preserve"> (CGRGs)</w:t>
      </w:r>
      <w:r w:rsidRPr="00850E1D">
        <w:rPr>
          <w:rStyle w:val="FootnoteReference"/>
          <w:rFonts w:cs="Arial"/>
          <w:i/>
        </w:rPr>
        <w:footnoteReference w:id="3"/>
      </w:r>
      <w:r w:rsidRPr="00850E1D">
        <w:rPr>
          <w:rFonts w:cs="Arial"/>
          <w:i/>
        </w:rPr>
        <w:t>.</w:t>
      </w:r>
    </w:p>
    <w:p w14:paraId="6E68946B" w14:textId="77777777" w:rsidR="005F4E28" w:rsidRPr="005F4E28" w:rsidRDefault="005F4E28" w:rsidP="005F4E28">
      <w:r w:rsidRPr="005F4E28">
        <w:t>The intended outcomes of the ABA Homelands Project are</w:t>
      </w:r>
      <w:r w:rsidR="00BD0F3F">
        <w:t xml:space="preserve"> to</w:t>
      </w:r>
      <w:r w:rsidRPr="005F4E28">
        <w:t>:</w:t>
      </w:r>
    </w:p>
    <w:p w14:paraId="3D12CB5A" w14:textId="77777777" w:rsidR="005F4E28" w:rsidRPr="005F4E28" w:rsidRDefault="005F4E28" w:rsidP="00151EC3">
      <w:pPr>
        <w:numPr>
          <w:ilvl w:val="0"/>
          <w:numId w:val="84"/>
        </w:numPr>
        <w:ind w:left="284" w:hanging="284"/>
        <w:rPr>
          <w:rFonts w:cs="Arial"/>
          <w:color w:val="000000"/>
        </w:rPr>
      </w:pPr>
      <w:r w:rsidRPr="005F4E28">
        <w:rPr>
          <w:rFonts w:cs="Arial"/>
          <w:color w:val="000000"/>
        </w:rPr>
        <w:t>Increase local Indigenous employment and training.</w:t>
      </w:r>
    </w:p>
    <w:p w14:paraId="1510068D" w14:textId="77777777" w:rsidR="005F4E28" w:rsidRPr="005F4E28" w:rsidRDefault="005F4E28" w:rsidP="00151EC3">
      <w:pPr>
        <w:numPr>
          <w:ilvl w:val="0"/>
          <w:numId w:val="84"/>
        </w:numPr>
        <w:ind w:left="284" w:hanging="284"/>
        <w:rPr>
          <w:rFonts w:cs="Arial"/>
          <w:color w:val="000000"/>
        </w:rPr>
      </w:pPr>
      <w:r w:rsidRPr="005F4E28">
        <w:rPr>
          <w:rFonts w:cs="Arial"/>
          <w:color w:val="000000"/>
        </w:rPr>
        <w:t xml:space="preserve">Improve health, safety and wellbeing of homelands residents. </w:t>
      </w:r>
    </w:p>
    <w:p w14:paraId="22D8144F" w14:textId="77777777" w:rsidR="005F4E28" w:rsidRPr="005F4E28" w:rsidRDefault="005F4E28" w:rsidP="00151EC3">
      <w:pPr>
        <w:numPr>
          <w:ilvl w:val="0"/>
          <w:numId w:val="84"/>
        </w:numPr>
        <w:ind w:left="284" w:hanging="284"/>
        <w:rPr>
          <w:rFonts w:cs="Arial"/>
          <w:color w:val="000000"/>
        </w:rPr>
      </w:pPr>
      <w:r w:rsidRPr="005F4E28">
        <w:rPr>
          <w:rFonts w:cs="Arial"/>
          <w:color w:val="000000"/>
        </w:rPr>
        <w:t>Increase opportunities for people living on homelands to access services, including education and training.</w:t>
      </w:r>
    </w:p>
    <w:p w14:paraId="568FE04E" w14:textId="77777777" w:rsidR="005F4E28" w:rsidRPr="005F4E28" w:rsidRDefault="005F4E28" w:rsidP="00FD3546">
      <w:pPr>
        <w:numPr>
          <w:ilvl w:val="0"/>
          <w:numId w:val="84"/>
        </w:numPr>
        <w:spacing w:after="240"/>
        <w:ind w:left="284" w:hanging="284"/>
        <w:rPr>
          <w:rFonts w:cs="Arial"/>
          <w:color w:val="000000"/>
        </w:rPr>
      </w:pPr>
      <w:r w:rsidRPr="005F4E28">
        <w:rPr>
          <w:rFonts w:cs="Arial"/>
          <w:color w:val="000000"/>
        </w:rPr>
        <w:lastRenderedPageBreak/>
        <w:t>Increase capacity for permanent residency on homelands or access to homelands to engage with culture and care for country.</w:t>
      </w:r>
    </w:p>
    <w:p w14:paraId="689D06B8" w14:textId="77777777" w:rsidR="005F4E28" w:rsidRPr="005F4E28" w:rsidRDefault="005F4E28" w:rsidP="005F4E28">
      <w:pPr>
        <w:rPr>
          <w:rFonts w:eastAsia="Arial"/>
        </w:rPr>
      </w:pPr>
      <w:r w:rsidRPr="005F4E28">
        <w:t>The objectives of the ABA Homelands Project</w:t>
      </w:r>
      <w:r w:rsidRPr="005F4E28">
        <w:rPr>
          <w:b/>
        </w:rPr>
        <w:t xml:space="preserve"> </w:t>
      </w:r>
      <w:r w:rsidRPr="005F4E28">
        <w:t>are</w:t>
      </w:r>
      <w:r w:rsidRPr="005F4E28">
        <w:rPr>
          <w:rFonts w:eastAsia="Arial"/>
        </w:rPr>
        <w:t>:</w:t>
      </w:r>
    </w:p>
    <w:p w14:paraId="6B17C0BE" w14:textId="77777777" w:rsidR="005F4E28" w:rsidRPr="005F4E28" w:rsidRDefault="005F4E28" w:rsidP="00151EC3">
      <w:pPr>
        <w:numPr>
          <w:ilvl w:val="0"/>
          <w:numId w:val="85"/>
        </w:numPr>
        <w:ind w:left="284" w:hanging="284"/>
        <w:rPr>
          <w:rFonts w:cs="Arial"/>
          <w:color w:val="000000"/>
        </w:rPr>
      </w:pPr>
      <w:r w:rsidRPr="005F4E28">
        <w:rPr>
          <w:rFonts w:cs="Arial"/>
          <w:color w:val="000000"/>
        </w:rPr>
        <w:t>Investment in infrastructure which is identified by homelands residents and complements the Northern Territory Government’s (NTG) homelands programs.</w:t>
      </w:r>
    </w:p>
    <w:p w14:paraId="094A3B8D" w14:textId="77777777" w:rsidR="005F4E28" w:rsidRPr="005F4E28" w:rsidRDefault="005F4E28" w:rsidP="00151EC3">
      <w:pPr>
        <w:numPr>
          <w:ilvl w:val="0"/>
          <w:numId w:val="85"/>
        </w:numPr>
        <w:ind w:left="284" w:hanging="284"/>
        <w:rPr>
          <w:rFonts w:cs="Arial"/>
          <w:color w:val="000000"/>
        </w:rPr>
      </w:pPr>
      <w:r w:rsidRPr="005F4E28">
        <w:rPr>
          <w:rFonts w:cs="Arial"/>
          <w:color w:val="000000"/>
        </w:rPr>
        <w:t xml:space="preserve">Capacity development requested by homelands residents that is associated with the infrastructure investment and supports homelands residents to manage the infrastructure. </w:t>
      </w:r>
    </w:p>
    <w:p w14:paraId="7FDB53E1" w14:textId="77777777" w:rsidR="005F4E28" w:rsidRPr="005F4E28" w:rsidRDefault="005F4E28" w:rsidP="00151EC3">
      <w:pPr>
        <w:numPr>
          <w:ilvl w:val="0"/>
          <w:numId w:val="85"/>
        </w:numPr>
        <w:ind w:left="284" w:hanging="284"/>
        <w:rPr>
          <w:rFonts w:cs="Arial"/>
          <w:color w:val="000000"/>
        </w:rPr>
      </w:pPr>
      <w:r w:rsidRPr="005F4E28">
        <w:rPr>
          <w:rFonts w:cs="Arial"/>
          <w:color w:val="000000"/>
        </w:rPr>
        <w:t>Contributing to an increase in local Indigenous employment outcomes. Applicants will need to justify use of non-Indigenous labour.</w:t>
      </w:r>
    </w:p>
    <w:p w14:paraId="4F2700B3" w14:textId="19A1F5A8" w:rsidR="007D1B46" w:rsidRPr="00DE2CF5" w:rsidRDefault="005F4E28" w:rsidP="007D1B46">
      <w:pPr>
        <w:numPr>
          <w:ilvl w:val="0"/>
          <w:numId w:val="85"/>
        </w:numPr>
        <w:ind w:left="284" w:hanging="284"/>
        <w:rPr>
          <w:rFonts w:asciiTheme="minorHAnsi" w:eastAsiaTheme="minorHAnsi" w:hAnsiTheme="minorHAnsi" w:cs="Arial"/>
          <w:color w:val="4F6228" w:themeColor="accent3" w:themeShade="80"/>
          <w:sz w:val="22"/>
          <w:szCs w:val="22"/>
        </w:rPr>
      </w:pPr>
      <w:r w:rsidRPr="005F4E28">
        <w:rPr>
          <w:rFonts w:cs="Arial"/>
          <w:iCs/>
          <w:color w:val="000000"/>
        </w:rPr>
        <w:t>Provision of opportunity for Indigenous provider</w:t>
      </w:r>
      <w:r w:rsidR="002A404D">
        <w:rPr>
          <w:rFonts w:cs="Arial"/>
          <w:iCs/>
          <w:color w:val="000000"/>
        </w:rPr>
        <w:t xml:space="preserve"> organisations</w:t>
      </w:r>
      <w:r w:rsidRPr="005F4E28">
        <w:rPr>
          <w:rFonts w:cs="Arial"/>
          <w:iCs/>
          <w:color w:val="000000"/>
        </w:rPr>
        <w:t xml:space="preserve"> to deliver works.</w:t>
      </w:r>
    </w:p>
    <w:p w14:paraId="26EE33F4" w14:textId="77777777" w:rsidR="000E08D0" w:rsidRDefault="000E08D0" w:rsidP="00223930">
      <w:pPr>
        <w:pStyle w:val="Heading2"/>
      </w:pPr>
      <w:bookmarkStart w:id="14" w:name="_Toc152340528"/>
      <w:r>
        <w:t>Grant</w:t>
      </w:r>
      <w:r w:rsidR="00B62A3A">
        <w:t xml:space="preserve"> amount</w:t>
      </w:r>
      <w:r w:rsidR="00492E57">
        <w:t xml:space="preserve"> </w:t>
      </w:r>
      <w:r w:rsidR="00D450B6">
        <w:t>and grant period</w:t>
      </w:r>
      <w:bookmarkEnd w:id="14"/>
    </w:p>
    <w:p w14:paraId="1B4BD1A3" w14:textId="3A244E70" w:rsidR="001E60B8" w:rsidRDefault="001E60B8" w:rsidP="00223930">
      <w:pPr>
        <w:pStyle w:val="Heading3"/>
      </w:pPr>
      <w:bookmarkStart w:id="15" w:name="_Toc152340529"/>
      <w:r>
        <w:t>Grants available</w:t>
      </w:r>
      <w:bookmarkEnd w:id="15"/>
    </w:p>
    <w:p w14:paraId="46B62452" w14:textId="77777777" w:rsidR="00B73AB6" w:rsidRPr="00B72EE8" w:rsidRDefault="005D5D1D" w:rsidP="00B73AB6">
      <w:r>
        <w:t xml:space="preserve">The Australian Government has announced a total of </w:t>
      </w:r>
      <w:r w:rsidR="00976C07" w:rsidRPr="00976C07">
        <w:t>$56 million</w:t>
      </w:r>
      <w:r w:rsidR="00050A6A">
        <w:t xml:space="preserve"> GST-exclusive </w:t>
      </w:r>
      <w:r w:rsidR="005F4E28">
        <w:t>for the ABA Homelands Project</w:t>
      </w:r>
      <w:r>
        <w:t xml:space="preserve">. </w:t>
      </w:r>
    </w:p>
    <w:p w14:paraId="549C29EA" w14:textId="77777777" w:rsidR="00284561" w:rsidRDefault="00976C07" w:rsidP="00FD3546">
      <w:pPr>
        <w:pStyle w:val="ListBullet"/>
        <w:spacing w:after="240"/>
        <w:ind w:left="357" w:hanging="357"/>
      </w:pPr>
      <w:r w:rsidRPr="00B1243A">
        <w:rPr>
          <w:color w:val="FF0000"/>
        </w:rPr>
        <w:t xml:space="preserve"> </w:t>
      </w:r>
      <w:r w:rsidR="00284561">
        <w:t>There is no maximum grant amount but grants cannot exceed the amount of available funds.</w:t>
      </w:r>
    </w:p>
    <w:p w14:paraId="0600E4D5" w14:textId="77777777" w:rsidR="005F4E28" w:rsidRDefault="005F4E28" w:rsidP="005F4E28">
      <w:pPr>
        <w:pStyle w:val="ListBullet"/>
        <w:numPr>
          <w:ilvl w:val="0"/>
          <w:numId w:val="0"/>
        </w:numPr>
        <w:rPr>
          <w:rFonts w:eastAsia="Arial"/>
        </w:rPr>
      </w:pPr>
      <w:r w:rsidRPr="005F4E28">
        <w:rPr>
          <w:rFonts w:eastAsia="Arial"/>
        </w:rPr>
        <w:t>To</w:t>
      </w:r>
      <w:r w:rsidRPr="00B23F55">
        <w:rPr>
          <w:rFonts w:eastAsia="Arial"/>
        </w:rPr>
        <w:t xml:space="preserve"> deliver cost efficiencies and enable more sustained employment opportunities, </w:t>
      </w:r>
      <w:r>
        <w:rPr>
          <w:rFonts w:eastAsia="Arial"/>
        </w:rPr>
        <w:t>funding</w:t>
      </w:r>
      <w:r w:rsidRPr="00B23F55">
        <w:rPr>
          <w:rFonts w:eastAsia="Arial"/>
        </w:rPr>
        <w:t xml:space="preserve"> </w:t>
      </w:r>
      <w:r>
        <w:rPr>
          <w:rFonts w:eastAsia="Arial"/>
        </w:rPr>
        <w:t>has in some cases been</w:t>
      </w:r>
      <w:r w:rsidRPr="00B23F55">
        <w:rPr>
          <w:rFonts w:eastAsia="Arial"/>
        </w:rPr>
        <w:t xml:space="preserve"> offered by </w:t>
      </w:r>
      <w:r>
        <w:rPr>
          <w:rFonts w:eastAsia="Arial"/>
        </w:rPr>
        <w:t>bundling</w:t>
      </w:r>
      <w:r w:rsidRPr="00B23F55">
        <w:rPr>
          <w:rFonts w:eastAsia="Arial"/>
        </w:rPr>
        <w:t xml:space="preserve"> approved </w:t>
      </w:r>
      <w:r>
        <w:rPr>
          <w:rFonts w:eastAsia="Arial"/>
        </w:rPr>
        <w:t xml:space="preserve">activities in a number of </w:t>
      </w:r>
      <w:r w:rsidRPr="00B23F55">
        <w:rPr>
          <w:rFonts w:eastAsia="Arial"/>
        </w:rPr>
        <w:t>homelands into one grant</w:t>
      </w:r>
      <w:r>
        <w:rPr>
          <w:rFonts w:eastAsia="Arial"/>
        </w:rPr>
        <w:t xml:space="preserve"> opportunity</w:t>
      </w:r>
      <w:r w:rsidRPr="00B23F55">
        <w:rPr>
          <w:rFonts w:eastAsia="Arial"/>
        </w:rPr>
        <w:t>.</w:t>
      </w:r>
    </w:p>
    <w:p w14:paraId="6B57654A" w14:textId="77777777" w:rsidR="005F4E28" w:rsidRPr="00340616" w:rsidRDefault="005F4E28" w:rsidP="005F4E28">
      <w:pPr>
        <w:pStyle w:val="ListBullet"/>
        <w:numPr>
          <w:ilvl w:val="0"/>
          <w:numId w:val="0"/>
        </w:numPr>
      </w:pPr>
      <w:r>
        <w:t>Consultations with homelands have enabled the development of a prioritised set of activities and funding allocations for each homeland. Homeland activities have been approved to be progressed through this grant opportunity.</w:t>
      </w:r>
    </w:p>
    <w:p w14:paraId="12D5C4A4" w14:textId="77777777" w:rsidR="005F4E28" w:rsidRPr="00E974C7" w:rsidRDefault="005F4E28" w:rsidP="005F4E28">
      <w:pPr>
        <w:pStyle w:val="ListBullet"/>
        <w:numPr>
          <w:ilvl w:val="0"/>
          <w:numId w:val="0"/>
        </w:numPr>
        <w:rPr>
          <w:rFonts w:cs="Arial"/>
        </w:rPr>
      </w:pPr>
      <w:r>
        <w:rPr>
          <w:rFonts w:eastAsia="Arial"/>
        </w:rPr>
        <w:t xml:space="preserve">If your application is successful, you will be offered the opportunity to enter into a </w:t>
      </w:r>
      <w:r>
        <w:rPr>
          <w:rFonts w:eastAsia="Arial" w:cs="Arial"/>
        </w:rPr>
        <w:t>grant</w:t>
      </w:r>
      <w:r w:rsidRPr="00BE38DD">
        <w:rPr>
          <w:rFonts w:eastAsia="Arial" w:cs="Arial"/>
        </w:rPr>
        <w:t xml:space="preserve"> agreement with </w:t>
      </w:r>
      <w:r>
        <w:rPr>
          <w:rFonts w:eastAsia="Arial" w:cs="Arial"/>
        </w:rPr>
        <w:t xml:space="preserve">the </w:t>
      </w:r>
      <w:r w:rsidR="0001319B">
        <w:rPr>
          <w:rFonts w:eastAsia="Arial" w:cs="Arial"/>
        </w:rPr>
        <w:t>NIAA</w:t>
      </w:r>
      <w:r>
        <w:rPr>
          <w:rFonts w:eastAsia="Arial" w:cs="Arial"/>
        </w:rPr>
        <w:t>.</w:t>
      </w:r>
    </w:p>
    <w:p w14:paraId="5A2CBD0C" w14:textId="77777777" w:rsidR="005D5D1D" w:rsidRPr="00313D01" w:rsidRDefault="005F4E28" w:rsidP="00223930">
      <w:pPr>
        <w:pStyle w:val="Heading3"/>
      </w:pPr>
      <w:r w:rsidRPr="00313D01">
        <w:t xml:space="preserve"> </w:t>
      </w:r>
      <w:bookmarkStart w:id="16" w:name="_Toc152340530"/>
      <w:r w:rsidR="00313D01" w:rsidRPr="00313D01">
        <w:t>Grant</w:t>
      </w:r>
      <w:r w:rsidR="005D5D1D" w:rsidRPr="00313D01">
        <w:t xml:space="preserve"> </w:t>
      </w:r>
      <w:r w:rsidR="009F1E2B" w:rsidRPr="00313D01">
        <w:t>period</w:t>
      </w:r>
      <w:bookmarkEnd w:id="16"/>
    </w:p>
    <w:p w14:paraId="704A983D" w14:textId="00B389F8" w:rsidR="007D1B46" w:rsidRDefault="00313D01" w:rsidP="005D5D1D">
      <w:r>
        <w:t>There is no maximum grant period for this opportunity</w:t>
      </w:r>
      <w:r w:rsidR="00BB2526">
        <w:t xml:space="preserve">, </w:t>
      </w:r>
      <w:r w:rsidR="00BB2526" w:rsidRPr="00BB2526">
        <w:t>however ideally we would want all activities to be finalised by the end of the 2024-25 financial year</w:t>
      </w:r>
      <w:r w:rsidR="00DE2CF5">
        <w:t>.</w:t>
      </w:r>
    </w:p>
    <w:p w14:paraId="74831FE3" w14:textId="77777777" w:rsidR="00285F58" w:rsidRPr="00DF637B" w:rsidRDefault="000E2D44" w:rsidP="00223930">
      <w:pPr>
        <w:pStyle w:val="Heading2"/>
      </w:pPr>
      <w:bookmarkStart w:id="17" w:name="_Toc152340531"/>
      <w:r>
        <w:t>E</w:t>
      </w:r>
      <w:r w:rsidR="00285F58">
        <w:t>ligibility criteria</w:t>
      </w:r>
      <w:bookmarkEnd w:id="17"/>
    </w:p>
    <w:p w14:paraId="1A26A491" w14:textId="00D85181" w:rsidR="005C4581" w:rsidRPr="001D6A59" w:rsidRDefault="005C4581" w:rsidP="00C84E84">
      <w:pPr>
        <w:rPr>
          <w:rFonts w:cs="Arial"/>
        </w:rPr>
      </w:pPr>
      <w:bookmarkStart w:id="18" w:name="_Ref437348317"/>
      <w:bookmarkStart w:id="19" w:name="_Ref437348323"/>
      <w:bookmarkStart w:id="20" w:name="_Ref437349175"/>
      <w:r w:rsidRPr="001D6A59">
        <w:rPr>
          <w:rFonts w:cs="Arial"/>
        </w:rPr>
        <w:t xml:space="preserve">ABA Homelands Project funding is available through a closed non-competitive process. The NIAA will approach existing services providers with invitations to submit funding applications to deliver infrastructure in </w:t>
      </w:r>
      <w:r w:rsidR="0036387E" w:rsidRPr="001D6A59">
        <w:rPr>
          <w:rFonts w:cs="Arial"/>
        </w:rPr>
        <w:t xml:space="preserve">only </w:t>
      </w:r>
      <w:r w:rsidRPr="001D6A59">
        <w:rPr>
          <w:rFonts w:cs="Arial"/>
        </w:rPr>
        <w:t>those homelands the Minister has approved for support.</w:t>
      </w:r>
    </w:p>
    <w:p w14:paraId="3C838130" w14:textId="45CFF0C8" w:rsidR="0036387E" w:rsidRPr="001D6A59" w:rsidRDefault="005C4581" w:rsidP="005C4581">
      <w:pPr>
        <w:pStyle w:val="NoSpacing"/>
        <w:spacing w:before="40" w:after="120" w:line="280" w:lineRule="atLeast"/>
        <w:rPr>
          <w:rFonts w:ascii="Arial" w:hAnsi="Arial" w:cs="Arial"/>
          <w:sz w:val="20"/>
          <w:szCs w:val="20"/>
        </w:rPr>
      </w:pPr>
      <w:r w:rsidRPr="001D6A59">
        <w:rPr>
          <w:rFonts w:ascii="Arial" w:hAnsi="Arial" w:cs="Arial"/>
          <w:sz w:val="20"/>
          <w:szCs w:val="20"/>
        </w:rPr>
        <w:t xml:space="preserve">In the first instance, Indigenous-owned </w:t>
      </w:r>
      <w:r w:rsidR="0036387E" w:rsidRPr="001D6A59">
        <w:rPr>
          <w:rFonts w:ascii="Arial" w:hAnsi="Arial" w:cs="Arial"/>
          <w:sz w:val="20"/>
          <w:szCs w:val="20"/>
        </w:rPr>
        <w:t xml:space="preserve">service </w:t>
      </w:r>
      <w:r w:rsidRPr="001D6A59">
        <w:rPr>
          <w:rFonts w:ascii="Arial" w:hAnsi="Arial" w:cs="Arial"/>
          <w:sz w:val="20"/>
          <w:szCs w:val="20"/>
        </w:rPr>
        <w:t xml:space="preserve">providers or Regional Councils with service responsibilities under the NTG’s Municipal and Essential Services program </w:t>
      </w:r>
      <w:r w:rsidR="006927C5" w:rsidRPr="001D6A59">
        <w:rPr>
          <w:rFonts w:ascii="Arial" w:hAnsi="Arial" w:cs="Arial"/>
          <w:sz w:val="20"/>
          <w:szCs w:val="20"/>
        </w:rPr>
        <w:t>will be approached by NIAA to</w:t>
      </w:r>
      <w:r w:rsidR="0036387E" w:rsidRPr="001D6A59">
        <w:rPr>
          <w:rFonts w:ascii="Arial" w:hAnsi="Arial" w:cs="Arial"/>
          <w:sz w:val="20"/>
          <w:szCs w:val="20"/>
        </w:rPr>
        <w:t xml:space="preserve"> </w:t>
      </w:r>
      <w:r w:rsidR="006927C5" w:rsidRPr="001D6A59">
        <w:rPr>
          <w:rFonts w:ascii="Arial" w:hAnsi="Arial" w:cs="Arial"/>
          <w:sz w:val="20"/>
          <w:szCs w:val="20"/>
        </w:rPr>
        <w:t xml:space="preserve">consider </w:t>
      </w:r>
      <w:r w:rsidR="0036387E" w:rsidRPr="001D6A59">
        <w:rPr>
          <w:rFonts w:ascii="Arial" w:hAnsi="Arial" w:cs="Arial"/>
          <w:sz w:val="20"/>
          <w:szCs w:val="20"/>
        </w:rPr>
        <w:t>submitting</w:t>
      </w:r>
      <w:r w:rsidR="006927C5" w:rsidRPr="001D6A59">
        <w:rPr>
          <w:rFonts w:ascii="Arial" w:hAnsi="Arial" w:cs="Arial"/>
          <w:sz w:val="20"/>
          <w:szCs w:val="20"/>
        </w:rPr>
        <w:t xml:space="preserve"> funding application</w:t>
      </w:r>
      <w:r w:rsidR="0036387E" w:rsidRPr="001D6A59">
        <w:rPr>
          <w:rFonts w:ascii="Arial" w:hAnsi="Arial" w:cs="Arial"/>
          <w:sz w:val="20"/>
          <w:szCs w:val="20"/>
        </w:rPr>
        <w:t>s</w:t>
      </w:r>
      <w:r w:rsidR="006927C5" w:rsidRPr="001D6A59">
        <w:rPr>
          <w:rFonts w:ascii="Arial" w:hAnsi="Arial" w:cs="Arial"/>
          <w:sz w:val="20"/>
          <w:szCs w:val="20"/>
        </w:rPr>
        <w:t xml:space="preserve">. These organisations have </w:t>
      </w:r>
      <w:r w:rsidRPr="001D6A59">
        <w:rPr>
          <w:rFonts w:ascii="Arial" w:hAnsi="Arial" w:cs="Arial"/>
          <w:sz w:val="20"/>
          <w:szCs w:val="20"/>
        </w:rPr>
        <w:t>existing</w:t>
      </w:r>
      <w:r w:rsidR="006927C5" w:rsidRPr="001D6A59">
        <w:rPr>
          <w:rFonts w:ascii="Arial" w:hAnsi="Arial" w:cs="Arial"/>
          <w:sz w:val="20"/>
          <w:szCs w:val="20"/>
        </w:rPr>
        <w:t xml:space="preserve"> relationship</w:t>
      </w:r>
      <w:r w:rsidR="0036387E" w:rsidRPr="001D6A59">
        <w:rPr>
          <w:rFonts w:ascii="Arial" w:hAnsi="Arial" w:cs="Arial"/>
          <w:sz w:val="20"/>
          <w:szCs w:val="20"/>
        </w:rPr>
        <w:t>s</w:t>
      </w:r>
      <w:r w:rsidR="006927C5" w:rsidRPr="001D6A59">
        <w:rPr>
          <w:rFonts w:ascii="Arial" w:hAnsi="Arial" w:cs="Arial"/>
          <w:sz w:val="20"/>
          <w:szCs w:val="20"/>
        </w:rPr>
        <w:t xml:space="preserve"> with, and intimate knowledge of, many homelands </w:t>
      </w:r>
      <w:r w:rsidR="0036387E" w:rsidRPr="001D6A59">
        <w:rPr>
          <w:rFonts w:ascii="Arial" w:hAnsi="Arial" w:cs="Arial"/>
          <w:sz w:val="20"/>
          <w:szCs w:val="20"/>
        </w:rPr>
        <w:t xml:space="preserve">and Traditional Owners </w:t>
      </w:r>
      <w:r w:rsidR="006927C5" w:rsidRPr="001D6A59">
        <w:rPr>
          <w:rFonts w:ascii="Arial" w:hAnsi="Arial" w:cs="Arial"/>
          <w:sz w:val="20"/>
          <w:szCs w:val="20"/>
        </w:rPr>
        <w:t xml:space="preserve">in their </w:t>
      </w:r>
      <w:r w:rsidR="0036387E" w:rsidRPr="001D6A59">
        <w:rPr>
          <w:rFonts w:ascii="Arial" w:hAnsi="Arial" w:cs="Arial"/>
          <w:sz w:val="20"/>
          <w:szCs w:val="20"/>
        </w:rPr>
        <w:t xml:space="preserve">service </w:t>
      </w:r>
      <w:r w:rsidR="006927C5" w:rsidRPr="001D6A59">
        <w:rPr>
          <w:rFonts w:ascii="Arial" w:hAnsi="Arial" w:cs="Arial"/>
          <w:sz w:val="20"/>
          <w:szCs w:val="20"/>
        </w:rPr>
        <w:t>regions</w:t>
      </w:r>
      <w:r w:rsidR="0036387E" w:rsidRPr="001D6A59">
        <w:rPr>
          <w:rFonts w:ascii="Arial" w:hAnsi="Arial" w:cs="Arial"/>
          <w:sz w:val="20"/>
          <w:szCs w:val="20"/>
        </w:rPr>
        <w:t>.</w:t>
      </w:r>
    </w:p>
    <w:p w14:paraId="0966ED19" w14:textId="43F230E0" w:rsidR="005C4581" w:rsidRPr="00DE2CF5" w:rsidRDefault="0036387E" w:rsidP="00DE2CF5">
      <w:pPr>
        <w:pStyle w:val="NoSpacing"/>
        <w:spacing w:before="40" w:after="120" w:line="280" w:lineRule="atLeast"/>
        <w:rPr>
          <w:rFonts w:asciiTheme="minorHAnsi" w:hAnsiTheme="minorHAnsi" w:cstheme="minorHAnsi"/>
        </w:rPr>
      </w:pPr>
      <w:r w:rsidRPr="001D6A59">
        <w:rPr>
          <w:rFonts w:ascii="Arial" w:hAnsi="Arial" w:cs="Arial"/>
          <w:sz w:val="20"/>
          <w:szCs w:val="20"/>
        </w:rPr>
        <w:t>If local service providers or Regional Councils indicate their unavailability to scope works and submit funding applications, NIAA may approach an Indigenous service</w:t>
      </w:r>
      <w:r w:rsidR="00672B79" w:rsidRPr="001D6A59">
        <w:rPr>
          <w:rFonts w:ascii="Arial" w:hAnsi="Arial" w:cs="Arial"/>
          <w:sz w:val="20"/>
          <w:szCs w:val="20"/>
        </w:rPr>
        <w:t>s</w:t>
      </w:r>
      <w:r w:rsidRPr="001D6A59">
        <w:rPr>
          <w:rFonts w:ascii="Arial" w:hAnsi="Arial" w:cs="Arial"/>
          <w:sz w:val="20"/>
          <w:szCs w:val="20"/>
        </w:rPr>
        <w:t xml:space="preserve"> provider from an alternative Municipal and Essential Services region. </w:t>
      </w:r>
      <w:r w:rsidR="00672B79" w:rsidRPr="001D6A59">
        <w:rPr>
          <w:rFonts w:ascii="Arial" w:hAnsi="Arial" w:cs="Arial"/>
          <w:sz w:val="20"/>
          <w:szCs w:val="20"/>
        </w:rPr>
        <w:t xml:space="preserve">The selection of provider will be made on cultural and geographic familiarity with the region; capacity and experience; and previous performance delivering infrastructure </w:t>
      </w:r>
      <w:r w:rsidR="002C7B05" w:rsidRPr="001D6A59">
        <w:rPr>
          <w:rFonts w:ascii="Arial" w:hAnsi="Arial" w:cs="Arial"/>
          <w:sz w:val="20"/>
          <w:szCs w:val="20"/>
        </w:rPr>
        <w:t xml:space="preserve">for </w:t>
      </w:r>
      <w:r w:rsidR="00672B79" w:rsidRPr="001D6A59">
        <w:rPr>
          <w:rFonts w:ascii="Arial" w:hAnsi="Arial" w:cs="Arial"/>
          <w:sz w:val="20"/>
          <w:szCs w:val="20"/>
        </w:rPr>
        <w:t>the ABA Homelands Project</w:t>
      </w:r>
      <w:r w:rsidR="00EA2F06" w:rsidRPr="001D6A59">
        <w:rPr>
          <w:rFonts w:ascii="Arial" w:hAnsi="Arial" w:cs="Arial"/>
          <w:sz w:val="20"/>
          <w:szCs w:val="20"/>
        </w:rPr>
        <w:t xml:space="preserve"> and other ABA grants</w:t>
      </w:r>
      <w:r w:rsidR="00672B79" w:rsidRPr="001D6A59">
        <w:rPr>
          <w:rFonts w:ascii="Arial" w:hAnsi="Arial" w:cs="Arial"/>
          <w:sz w:val="20"/>
          <w:szCs w:val="20"/>
        </w:rPr>
        <w:t>.</w:t>
      </w:r>
      <w:r w:rsidR="00672B79" w:rsidRPr="001D6A59">
        <w:rPr>
          <w:rFonts w:asciiTheme="minorHAnsi" w:hAnsiTheme="minorHAnsi" w:cstheme="minorHAnsi"/>
        </w:rPr>
        <w:t xml:space="preserve"> </w:t>
      </w:r>
    </w:p>
    <w:p w14:paraId="656B2B0B" w14:textId="37C84C5F" w:rsidR="006E0B42" w:rsidRDefault="00E90711" w:rsidP="00C84E84">
      <w:r>
        <w:lastRenderedPageBreak/>
        <w:t xml:space="preserve">Your application can only be </w:t>
      </w:r>
      <w:r w:rsidR="009D33F3">
        <w:t>consider</w:t>
      </w:r>
      <w:r>
        <w:t>ed</w:t>
      </w:r>
      <w:r w:rsidR="009D33F3">
        <w:t xml:space="preserve"> if you satisfy all </w:t>
      </w:r>
      <w:r w:rsidR="00375C2F">
        <w:t xml:space="preserve">the </w:t>
      </w:r>
      <w:r w:rsidR="009D33F3">
        <w:t>eligibility criteria.</w:t>
      </w:r>
    </w:p>
    <w:p w14:paraId="5B5F39CF" w14:textId="04108A14" w:rsidR="00A35F51" w:rsidRDefault="001A6862" w:rsidP="00223930">
      <w:pPr>
        <w:pStyle w:val="Heading3"/>
      </w:pPr>
      <w:bookmarkStart w:id="21" w:name="_Ref485202969"/>
      <w:bookmarkStart w:id="22" w:name="_Toc152340532"/>
      <w:r>
        <w:t xml:space="preserve">Who </w:t>
      </w:r>
      <w:r w:rsidR="009F7B46">
        <w:t>is eligible</w:t>
      </w:r>
      <w:r w:rsidR="00A60CA0">
        <w:t xml:space="preserve"> to apply for a grant</w:t>
      </w:r>
      <w:r w:rsidR="009F7B46">
        <w:t>?</w:t>
      </w:r>
      <w:bookmarkEnd w:id="18"/>
      <w:bookmarkEnd w:id="19"/>
      <w:bookmarkEnd w:id="20"/>
      <w:bookmarkEnd w:id="21"/>
      <w:bookmarkEnd w:id="22"/>
    </w:p>
    <w:p w14:paraId="6F399ADB" w14:textId="77777777" w:rsidR="003271A6" w:rsidRPr="00694DF9" w:rsidRDefault="00585950" w:rsidP="003271A6">
      <w:r w:rsidRPr="00694DF9">
        <w:t>To</w:t>
      </w:r>
      <w:r w:rsidR="0025304D">
        <w:t xml:space="preserve"> be eligible </w:t>
      </w:r>
      <w:r w:rsidR="003271A6" w:rsidRPr="0025304D">
        <w:t>you</w:t>
      </w:r>
      <w:r w:rsidR="005770E8" w:rsidRPr="0025304D">
        <w:t>r organisat</w:t>
      </w:r>
      <w:r w:rsidR="0025304D" w:rsidRPr="0025304D">
        <w:t>ion</w:t>
      </w:r>
      <w:r w:rsidR="003271A6" w:rsidRPr="00694DF9">
        <w:t xml:space="preserve"> must:</w:t>
      </w:r>
    </w:p>
    <w:p w14:paraId="0FF6A98A" w14:textId="77777777" w:rsidR="005770E8" w:rsidRPr="0025304D" w:rsidRDefault="00E90711" w:rsidP="0025304D">
      <w:pPr>
        <w:pStyle w:val="ListBullet"/>
        <w:rPr>
          <w:b/>
          <w:color w:val="4F6228" w:themeColor="accent3" w:themeShade="80"/>
        </w:rPr>
      </w:pPr>
      <w:r>
        <w:rPr>
          <w:rFonts w:cs="Arial"/>
        </w:rPr>
        <w:t xml:space="preserve">be </w:t>
      </w:r>
      <w:r w:rsidR="0025304D">
        <w:rPr>
          <w:rFonts w:cs="Arial"/>
        </w:rPr>
        <w:t>invited to apply to this opportunity</w:t>
      </w:r>
    </w:p>
    <w:p w14:paraId="04D2CEDB" w14:textId="77777777" w:rsidR="005D19E6" w:rsidRPr="000A271A" w:rsidRDefault="005D19E6" w:rsidP="005D19E6">
      <w:pPr>
        <w:pStyle w:val="ListBullet"/>
      </w:pPr>
      <w:r w:rsidRPr="000A271A">
        <w:t>have an Australian Business Number (ABN)</w:t>
      </w:r>
      <w:r w:rsidR="00A951DE">
        <w:t xml:space="preserve">, </w:t>
      </w:r>
      <w:r w:rsidR="00A951DE" w:rsidRPr="009454B6">
        <w:rPr>
          <w:rFonts w:cs="Arial"/>
        </w:rPr>
        <w:t xml:space="preserve">or </w:t>
      </w:r>
      <w:r w:rsidR="00A951DE">
        <w:rPr>
          <w:rFonts w:cs="Arial"/>
        </w:rPr>
        <w:t>have</w:t>
      </w:r>
      <w:r w:rsidR="00A951DE" w:rsidRPr="009454B6">
        <w:rPr>
          <w:rFonts w:cs="Arial"/>
        </w:rPr>
        <w:t xml:space="preserve"> commenced the process to obtain an ABN, and </w:t>
      </w:r>
      <w:r w:rsidR="00A951DE">
        <w:rPr>
          <w:rFonts w:cs="Arial"/>
        </w:rPr>
        <w:t>is registered for GST purposes</w:t>
      </w:r>
    </w:p>
    <w:p w14:paraId="2656521F" w14:textId="77777777" w:rsidR="005D19E6" w:rsidRPr="000A271A" w:rsidRDefault="00E7757A" w:rsidP="005D19E6">
      <w:pPr>
        <w:pStyle w:val="ListBullet"/>
      </w:pPr>
      <w:r>
        <w:t xml:space="preserve">where relevant, </w:t>
      </w:r>
      <w:r w:rsidR="005D19E6" w:rsidRPr="000A271A">
        <w:t>be registered for the purposes of GST</w:t>
      </w:r>
      <w:r>
        <w:t xml:space="preserve"> </w:t>
      </w:r>
    </w:p>
    <w:p w14:paraId="58992954" w14:textId="77777777" w:rsidR="005D19E6" w:rsidRPr="000A271A" w:rsidRDefault="005D19E6" w:rsidP="005D19E6">
      <w:pPr>
        <w:pStyle w:val="ListBullet"/>
      </w:pPr>
      <w:r w:rsidRPr="000A271A">
        <w:t>have an account</w:t>
      </w:r>
      <w:r w:rsidR="00E7757A">
        <w:t xml:space="preserve">, in </w:t>
      </w:r>
      <w:r w:rsidR="004C6406">
        <w:t>y</w:t>
      </w:r>
      <w:r w:rsidR="00E7757A">
        <w:t xml:space="preserve">our name and which you control, </w:t>
      </w:r>
      <w:r w:rsidRPr="000A271A">
        <w:t>with an Australian financial institution</w:t>
      </w:r>
    </w:p>
    <w:p w14:paraId="06D372F5" w14:textId="77777777" w:rsidR="005D19E6" w:rsidRPr="00E75E8A" w:rsidRDefault="005D19E6" w:rsidP="005D19E6">
      <w:pPr>
        <w:pStyle w:val="ListBullet"/>
      </w:pPr>
      <w:r w:rsidRPr="000A271A">
        <w:t>be located in</w:t>
      </w:r>
      <w:r w:rsidRPr="000A271A">
        <w:rPr>
          <w:b/>
        </w:rPr>
        <w:t xml:space="preserve"> </w:t>
      </w:r>
      <w:r w:rsidR="00F61A70">
        <w:t>Northern Territory</w:t>
      </w:r>
    </w:p>
    <w:p w14:paraId="78EDC2A5" w14:textId="77777777" w:rsidR="003271A6" w:rsidRPr="000A271A" w:rsidRDefault="003271A6" w:rsidP="005E5FB7">
      <w:pPr>
        <w:pStyle w:val="ListBullet"/>
      </w:pPr>
      <w:r w:rsidRPr="000A271A">
        <w:t xml:space="preserve">be one </w:t>
      </w:r>
      <w:r>
        <w:t>of the following entity types:</w:t>
      </w:r>
    </w:p>
    <w:p w14:paraId="54512322" w14:textId="77777777" w:rsidR="00E7757A" w:rsidRPr="00A52207" w:rsidRDefault="00E7757A" w:rsidP="005E5FB7">
      <w:pPr>
        <w:pStyle w:val="ListBullet"/>
        <w:numPr>
          <w:ilvl w:val="1"/>
          <w:numId w:val="10"/>
        </w:numPr>
      </w:pPr>
      <w:r w:rsidRPr="00A52207">
        <w:t xml:space="preserve">an Aboriginal and/or Torres Strait Islander Corporation registered under the </w:t>
      </w:r>
      <w:hyperlink r:id="rId23" w:history="1">
        <w:r w:rsidRPr="00A52207">
          <w:rPr>
            <w:rStyle w:val="Hyperlink"/>
            <w:i/>
          </w:rPr>
          <w:t>Corporations (Aboriginal and /or Torres Strait Islander) Act 2006</w:t>
        </w:r>
      </w:hyperlink>
    </w:p>
    <w:p w14:paraId="47BDBE78" w14:textId="77777777" w:rsidR="00681627" w:rsidRDefault="003271A6" w:rsidP="005E5FB7">
      <w:pPr>
        <w:pStyle w:val="ListBullet"/>
        <w:numPr>
          <w:ilvl w:val="1"/>
          <w:numId w:val="10"/>
        </w:numPr>
      </w:pPr>
      <w:r w:rsidRPr="00A52207">
        <w:t>a company incorporated in Australia</w:t>
      </w:r>
    </w:p>
    <w:p w14:paraId="5540E9BE" w14:textId="77777777" w:rsidR="003271A6" w:rsidRDefault="00681627" w:rsidP="005E5FB7">
      <w:pPr>
        <w:pStyle w:val="ListBullet"/>
        <w:numPr>
          <w:ilvl w:val="1"/>
          <w:numId w:val="10"/>
        </w:numPr>
      </w:pPr>
      <w:r>
        <w:t>A land council or regional council</w:t>
      </w:r>
    </w:p>
    <w:p w14:paraId="36540A4C" w14:textId="77777777" w:rsidR="006C276A" w:rsidRPr="00A52207" w:rsidRDefault="006C276A" w:rsidP="00FD3546">
      <w:pPr>
        <w:pStyle w:val="ListBullet"/>
        <w:spacing w:after="240"/>
        <w:ind w:left="357" w:hanging="357"/>
      </w:pPr>
      <w:r w:rsidRPr="009454B6">
        <w:t xml:space="preserve">Have not been named as non-compliant under the </w:t>
      </w:r>
      <w:r w:rsidRPr="009454B6">
        <w:rPr>
          <w:i/>
        </w:rPr>
        <w:t>Workplace Gender Equality Act 2012</w:t>
      </w:r>
      <w:r w:rsidRPr="009454B6">
        <w:t xml:space="preserve"> (</w:t>
      </w:r>
      <w:proofErr w:type="spellStart"/>
      <w:r w:rsidRPr="009454B6">
        <w:t>Cth</w:t>
      </w:r>
      <w:proofErr w:type="spellEnd"/>
      <w:r w:rsidRPr="009454B6">
        <w:t>)</w:t>
      </w:r>
      <w:r>
        <w:t>.</w:t>
      </w:r>
    </w:p>
    <w:p w14:paraId="51F1CCCC" w14:textId="77777777" w:rsidR="00F61A70" w:rsidRPr="009454B6" w:rsidRDefault="00F61A70" w:rsidP="00F61A70">
      <w:pPr>
        <w:pStyle w:val="NoSpacing"/>
        <w:spacing w:before="40" w:after="120" w:line="280" w:lineRule="atLeast"/>
        <w:rPr>
          <w:rFonts w:ascii="Arial" w:hAnsi="Arial" w:cs="Arial"/>
          <w:sz w:val="20"/>
          <w:szCs w:val="20"/>
        </w:rPr>
      </w:pPr>
      <w:r w:rsidRPr="009454B6">
        <w:rPr>
          <w:rFonts w:ascii="Arial" w:hAnsi="Arial" w:cs="Arial"/>
          <w:sz w:val="20"/>
          <w:szCs w:val="20"/>
        </w:rPr>
        <w:t>The N</w:t>
      </w:r>
      <w:r w:rsidR="00023132">
        <w:rPr>
          <w:rFonts w:ascii="Arial" w:hAnsi="Arial" w:cs="Arial"/>
          <w:sz w:val="20"/>
          <w:szCs w:val="20"/>
        </w:rPr>
        <w:t>IAA</w:t>
      </w:r>
      <w:r w:rsidRPr="009454B6">
        <w:rPr>
          <w:rFonts w:ascii="Arial" w:hAnsi="Arial" w:cs="Arial"/>
          <w:sz w:val="20"/>
          <w:szCs w:val="20"/>
        </w:rPr>
        <w:t xml:space="preserve"> will assess the financial viability of providers and their capacity to deliver value for money outcomes.</w:t>
      </w:r>
    </w:p>
    <w:p w14:paraId="444A89E6" w14:textId="77777777" w:rsidR="00F61A70" w:rsidRDefault="00F61A70" w:rsidP="00F61A70">
      <w:pPr>
        <w:pStyle w:val="ListBullet"/>
        <w:numPr>
          <w:ilvl w:val="0"/>
          <w:numId w:val="0"/>
        </w:numPr>
        <w:spacing w:after="120"/>
        <w:rPr>
          <w:rFonts w:eastAsia="Arial" w:cs="Arial"/>
        </w:rPr>
      </w:pPr>
      <w:r w:rsidRPr="009454B6">
        <w:rPr>
          <w:rFonts w:eastAsia="Arial" w:cs="Arial"/>
        </w:rPr>
        <w:t>The N</w:t>
      </w:r>
      <w:r w:rsidR="001F15E5">
        <w:rPr>
          <w:rFonts w:eastAsia="Arial" w:cs="Arial"/>
        </w:rPr>
        <w:t>IAA</w:t>
      </w:r>
      <w:r w:rsidRPr="009454B6">
        <w:rPr>
          <w:rFonts w:eastAsia="Arial" w:cs="Arial"/>
        </w:rPr>
        <w:t xml:space="preserve"> may approach alternative Indigenous organisations</w:t>
      </w:r>
      <w:r w:rsidRPr="009454B6">
        <w:rPr>
          <w:rStyle w:val="FootnoteReference"/>
          <w:rFonts w:eastAsia="Arial" w:cs="Arial"/>
        </w:rPr>
        <w:footnoteReference w:id="4"/>
      </w:r>
      <w:r w:rsidRPr="009454B6">
        <w:rPr>
          <w:rFonts w:eastAsia="Arial" w:cs="Arial"/>
        </w:rPr>
        <w:t xml:space="preserve"> </w:t>
      </w:r>
      <w:r w:rsidR="001F15E5">
        <w:rPr>
          <w:rFonts w:eastAsia="Arial" w:cs="Arial"/>
        </w:rPr>
        <w:t xml:space="preserve">to </w:t>
      </w:r>
      <w:r w:rsidR="003D0139">
        <w:rPr>
          <w:rFonts w:eastAsia="Arial" w:cs="Arial"/>
        </w:rPr>
        <w:t>deliver</w:t>
      </w:r>
      <w:r w:rsidR="001F15E5">
        <w:rPr>
          <w:rFonts w:eastAsia="Arial" w:cs="Arial"/>
        </w:rPr>
        <w:t xml:space="preserve"> the project </w:t>
      </w:r>
      <w:r w:rsidRPr="009454B6">
        <w:rPr>
          <w:rFonts w:eastAsia="Arial" w:cs="Arial"/>
        </w:rPr>
        <w:t>if</w:t>
      </w:r>
      <w:r w:rsidR="001F15E5">
        <w:rPr>
          <w:rFonts w:eastAsia="Arial" w:cs="Arial"/>
        </w:rPr>
        <w:t>,</w:t>
      </w:r>
      <w:r w:rsidRPr="009454B6">
        <w:rPr>
          <w:rFonts w:eastAsia="Arial" w:cs="Arial"/>
        </w:rPr>
        <w:t xml:space="preserve"> after formal assessment of capacity, viability, delivery history and relationship with homelands</w:t>
      </w:r>
      <w:r w:rsidR="001F15E5">
        <w:rPr>
          <w:rFonts w:eastAsia="Arial" w:cs="Arial"/>
        </w:rPr>
        <w:t>,</w:t>
      </w:r>
      <w:r w:rsidR="0001319B">
        <w:rPr>
          <w:rFonts w:eastAsia="Arial" w:cs="Arial"/>
        </w:rPr>
        <w:t xml:space="preserve"> </w:t>
      </w:r>
      <w:r w:rsidR="001F15E5">
        <w:rPr>
          <w:rFonts w:eastAsia="Arial" w:cs="Arial"/>
        </w:rPr>
        <w:t xml:space="preserve">NIAA concludes </w:t>
      </w:r>
      <w:r w:rsidRPr="009454B6">
        <w:rPr>
          <w:rFonts w:eastAsia="Arial" w:cs="Arial"/>
        </w:rPr>
        <w:t>that funding an existing</w:t>
      </w:r>
      <w:r w:rsidR="001F15E5">
        <w:rPr>
          <w:rFonts w:eastAsia="Arial" w:cs="Arial"/>
        </w:rPr>
        <w:t xml:space="preserve"> </w:t>
      </w:r>
      <w:r w:rsidRPr="009454B6">
        <w:rPr>
          <w:rFonts w:eastAsia="Arial" w:cs="Arial"/>
        </w:rPr>
        <w:t>local provider poses a significant risk to successful delivery of the activities.</w:t>
      </w:r>
    </w:p>
    <w:p w14:paraId="7A990395" w14:textId="77777777" w:rsidR="00F61A70" w:rsidRPr="009454B6" w:rsidRDefault="00F61A70" w:rsidP="00F61A70">
      <w:pPr>
        <w:pStyle w:val="ListBullet"/>
        <w:numPr>
          <w:ilvl w:val="0"/>
          <w:numId w:val="0"/>
        </w:numPr>
        <w:spacing w:after="120"/>
        <w:rPr>
          <w:rFonts w:cs="Arial"/>
        </w:rPr>
      </w:pPr>
      <w:r>
        <w:t>The NIAA may deem an organisation or an activity that might otherwise be eligible for funding to be not eligible if that organisation or activity is the subject of a breach notice, and the NIAA is not satisfied that the organisation has responded to that breach notice in a satisfactory manner</w:t>
      </w:r>
    </w:p>
    <w:p w14:paraId="2CE0E0B2" w14:textId="77777777" w:rsidR="00F61A70" w:rsidRDefault="002A0E03" w:rsidP="00223930">
      <w:pPr>
        <w:pStyle w:val="Heading3"/>
      </w:pPr>
      <w:bookmarkStart w:id="23" w:name="_Toc494290495"/>
      <w:bookmarkStart w:id="24" w:name="_Toc152340533"/>
      <w:bookmarkEnd w:id="23"/>
      <w:r>
        <w:t>Who is not eligible</w:t>
      </w:r>
      <w:r w:rsidR="003271A6">
        <w:t xml:space="preserve"> to apply for a grant</w:t>
      </w:r>
      <w:r>
        <w:t>?</w:t>
      </w:r>
      <w:bookmarkEnd w:id="24"/>
    </w:p>
    <w:p w14:paraId="4A18D08C" w14:textId="77777777" w:rsidR="00034775" w:rsidRDefault="003C19C8" w:rsidP="00340293">
      <w:r w:rsidRPr="00A668C8">
        <w:t xml:space="preserve">You are not eligible to apply if you </w:t>
      </w:r>
      <w:r w:rsidR="00A17CFE">
        <w:t xml:space="preserve">have not been approached by the </w:t>
      </w:r>
      <w:r w:rsidR="002A52A7">
        <w:t>NIAA</w:t>
      </w:r>
      <w:r w:rsidR="00A17CFE">
        <w:t xml:space="preserve"> with an invitation to apply.</w:t>
      </w:r>
    </w:p>
    <w:p w14:paraId="35057A6E" w14:textId="77777777" w:rsidR="00023132" w:rsidRDefault="00023132" w:rsidP="00340293">
      <w:r>
        <w:t>In deciding to issue an invitation to apply, NIAA will take into account factors such as:</w:t>
      </w:r>
    </w:p>
    <w:p w14:paraId="2E369332" w14:textId="77777777" w:rsidR="00023132" w:rsidRDefault="00023132" w:rsidP="00023132">
      <w:pPr>
        <w:pStyle w:val="ListBullet"/>
        <w:numPr>
          <w:ilvl w:val="0"/>
          <w:numId w:val="7"/>
        </w:numPr>
        <w:rPr>
          <w:rFonts w:cs="Arial"/>
        </w:rPr>
      </w:pPr>
      <w:proofErr w:type="gramStart"/>
      <w:r>
        <w:t>whether</w:t>
      </w:r>
      <w:proofErr w:type="gramEnd"/>
      <w:r>
        <w:t xml:space="preserve"> you are an organisation that has had issues of previous </w:t>
      </w:r>
      <w:r w:rsidRPr="00A52207">
        <w:t xml:space="preserve">non-compliance with existing NIAA </w:t>
      </w:r>
      <w:r>
        <w:t xml:space="preserve">grant </w:t>
      </w:r>
      <w:r w:rsidRPr="00A52207">
        <w:t>agreements</w:t>
      </w:r>
      <w:r>
        <w:t xml:space="preserve"> and hasn’t </w:t>
      </w:r>
      <w:r w:rsidRPr="00A52207">
        <w:t xml:space="preserve">rectified </w:t>
      </w:r>
      <w:r>
        <w:t xml:space="preserve">these </w:t>
      </w:r>
      <w:r w:rsidRPr="00A52207">
        <w:t>issues to the satisfaction of the NIAA</w:t>
      </w:r>
      <w:r>
        <w:t xml:space="preserve">; </w:t>
      </w:r>
      <w:r w:rsidRPr="00A52207">
        <w:t xml:space="preserve">or </w:t>
      </w:r>
      <w:r>
        <w:t>is not in</w:t>
      </w:r>
      <w:r w:rsidRPr="00A52207">
        <w:t xml:space="preserve"> the process of rectifying any issues of non-compliance</w:t>
      </w:r>
      <w:r w:rsidRPr="00A52207">
        <w:rPr>
          <w:rFonts w:cs="Arial"/>
        </w:rPr>
        <w:t xml:space="preserve"> with existing NIAA </w:t>
      </w:r>
      <w:r>
        <w:rPr>
          <w:rFonts w:cs="Arial"/>
        </w:rPr>
        <w:t xml:space="preserve">grant </w:t>
      </w:r>
      <w:r w:rsidRPr="00A52207">
        <w:rPr>
          <w:rFonts w:cs="Arial"/>
        </w:rPr>
        <w:t>agreements to the satisfaction of the NIAA.</w:t>
      </w:r>
    </w:p>
    <w:p w14:paraId="7EB9B8B5" w14:textId="77777777" w:rsidR="00023132" w:rsidRDefault="00023132" w:rsidP="00023132">
      <w:pPr>
        <w:pStyle w:val="ListBullet"/>
        <w:numPr>
          <w:ilvl w:val="0"/>
          <w:numId w:val="7"/>
        </w:numPr>
      </w:pPr>
      <w:proofErr w:type="gramStart"/>
      <w:r>
        <w:t>whether</w:t>
      </w:r>
      <w:proofErr w:type="gramEnd"/>
      <w:r>
        <w:t xml:space="preserve"> you are not </w:t>
      </w:r>
      <w:r w:rsidRPr="00A52207">
        <w:t>financially viable to the</w:t>
      </w:r>
      <w:r>
        <w:t xml:space="preserve"> NIAA’</w:t>
      </w:r>
      <w:r w:rsidRPr="00A52207">
        <w:t xml:space="preserve">s satisfaction. The application form has questions about financial viability. The </w:t>
      </w:r>
      <w:r>
        <w:t>NIAA</w:t>
      </w:r>
      <w:r w:rsidRPr="00A52207">
        <w:t xml:space="preserve"> may undertake its own enquiries in relation to the applicant’s financial viability. </w:t>
      </w:r>
    </w:p>
    <w:p w14:paraId="35EFE5E6" w14:textId="77777777" w:rsidR="00023132" w:rsidRDefault="00023132" w:rsidP="00023132">
      <w:pPr>
        <w:pStyle w:val="ListBullet"/>
        <w:numPr>
          <w:ilvl w:val="0"/>
          <w:numId w:val="7"/>
        </w:numPr>
      </w:pPr>
      <w:r>
        <w:t xml:space="preserve">whether you are </w:t>
      </w:r>
      <w:r w:rsidRPr="00757166">
        <w:t>an organisation, or your project partner is an organisation, included on the National Redress Scheme’s website on the list of ‘Institutions that have not joined or signified their intent to join the Scheme’</w:t>
      </w:r>
      <w:r>
        <w:t xml:space="preserve"> (</w:t>
      </w:r>
      <w:hyperlink r:id="rId24" w:history="1">
        <w:r>
          <w:rPr>
            <w:rStyle w:val="Hyperlink"/>
          </w:rPr>
          <w:t>www.nationalredress.gov.au</w:t>
        </w:r>
      </w:hyperlink>
      <w:r>
        <w:t>)</w:t>
      </w:r>
    </w:p>
    <w:p w14:paraId="4F5382FE" w14:textId="77777777" w:rsidR="00023132" w:rsidRPr="000A271A" w:rsidRDefault="00023132" w:rsidP="00023132">
      <w:pPr>
        <w:pStyle w:val="ListBullet"/>
        <w:numPr>
          <w:ilvl w:val="0"/>
          <w:numId w:val="7"/>
        </w:numPr>
      </w:pPr>
      <w:r>
        <w:t>whether you are a non-corporate Commonwealth entity</w:t>
      </w:r>
    </w:p>
    <w:p w14:paraId="51D52D54" w14:textId="77777777" w:rsidR="00023132" w:rsidRPr="000A271A" w:rsidRDefault="00023132" w:rsidP="00023132">
      <w:pPr>
        <w:pStyle w:val="ListBullet"/>
        <w:numPr>
          <w:ilvl w:val="0"/>
          <w:numId w:val="7"/>
        </w:numPr>
      </w:pPr>
      <w:r>
        <w:lastRenderedPageBreak/>
        <w:t xml:space="preserve">whether you are </w:t>
      </w:r>
      <w:r w:rsidRPr="000A271A">
        <w:t>an individual</w:t>
      </w:r>
    </w:p>
    <w:p w14:paraId="7A38CE4C" w14:textId="77777777" w:rsidR="00023132" w:rsidRPr="000A271A" w:rsidRDefault="00023132" w:rsidP="00023132">
      <w:pPr>
        <w:pStyle w:val="ListBullet"/>
        <w:numPr>
          <w:ilvl w:val="0"/>
          <w:numId w:val="7"/>
        </w:numPr>
      </w:pPr>
      <w:r>
        <w:t xml:space="preserve">whether you are </w:t>
      </w:r>
      <w:r w:rsidRPr="000A271A">
        <w:t xml:space="preserve">unincorporated association </w:t>
      </w:r>
    </w:p>
    <w:p w14:paraId="704F3131" w14:textId="77777777" w:rsidR="00023132" w:rsidRDefault="00023132" w:rsidP="00023132">
      <w:pPr>
        <w:pStyle w:val="ListBullet"/>
        <w:numPr>
          <w:ilvl w:val="0"/>
          <w:numId w:val="7"/>
        </w:numPr>
      </w:pPr>
      <w:r>
        <w:t xml:space="preserve">whether you are </w:t>
      </w:r>
      <w:r w:rsidRPr="000A271A">
        <w:t>overseas resident</w:t>
      </w:r>
      <w:r>
        <w:t>/organisation</w:t>
      </w:r>
    </w:p>
    <w:p w14:paraId="291F211C" w14:textId="77777777" w:rsidR="00023132" w:rsidRPr="00692143" w:rsidRDefault="00023132" w:rsidP="00023132">
      <w:pPr>
        <w:pStyle w:val="ListBullet"/>
        <w:numPr>
          <w:ilvl w:val="0"/>
          <w:numId w:val="7"/>
        </w:numPr>
      </w:pPr>
      <w:r>
        <w:t xml:space="preserve">whether you are </w:t>
      </w:r>
      <w:r w:rsidRPr="00692143">
        <w:t>declared bankrupt or subject to insolvency proceedings—as relevant to the entity type</w:t>
      </w:r>
    </w:p>
    <w:p w14:paraId="2A45EFD6" w14:textId="77777777" w:rsidR="00023132" w:rsidRDefault="00023132" w:rsidP="00023132">
      <w:pPr>
        <w:pStyle w:val="ListBullet"/>
        <w:numPr>
          <w:ilvl w:val="0"/>
          <w:numId w:val="7"/>
        </w:numPr>
      </w:pPr>
      <w:r>
        <w:t>whether you are any organisation not included in section 4.1</w:t>
      </w:r>
    </w:p>
    <w:p w14:paraId="1DE57C88" w14:textId="77777777" w:rsidR="002A0E03" w:rsidRDefault="003C19C8" w:rsidP="00223930">
      <w:pPr>
        <w:pStyle w:val="Heading3"/>
      </w:pPr>
      <w:bookmarkStart w:id="25" w:name="_Toc152340534"/>
      <w:r>
        <w:t>What qualifications</w:t>
      </w:r>
      <w:r w:rsidR="008D123A">
        <w:t>,</w:t>
      </w:r>
      <w:r>
        <w:t xml:space="preserve"> skills</w:t>
      </w:r>
      <w:r w:rsidR="008D123A">
        <w:t xml:space="preserve"> or checks</w:t>
      </w:r>
      <w:r>
        <w:t xml:space="preserve"> are required?</w:t>
      </w:r>
      <w:bookmarkEnd w:id="25"/>
      <w:r>
        <w:t xml:space="preserve"> </w:t>
      </w:r>
    </w:p>
    <w:p w14:paraId="07E7332B" w14:textId="77777777" w:rsidR="003C19C8" w:rsidRPr="00A815E0" w:rsidRDefault="003C19C8" w:rsidP="003C19C8">
      <w:bookmarkStart w:id="26" w:name="_Toc164844264"/>
      <w:bookmarkStart w:id="27" w:name="_Toc383003257"/>
      <w:r>
        <w:t>If you are successful</w:t>
      </w:r>
      <w:r w:rsidR="00B36EF4" w:rsidRPr="00313D01">
        <w:t>, a</w:t>
      </w:r>
      <w:r w:rsidR="00A815E0" w:rsidRPr="00313D01">
        <w:t>ll</w:t>
      </w:r>
      <w:r w:rsidR="00F61A70" w:rsidRPr="00313D01">
        <w:t xml:space="preserve"> </w:t>
      </w:r>
      <w:r w:rsidR="00A815E0" w:rsidRPr="00313D01">
        <w:t>personnel</w:t>
      </w:r>
      <w:r w:rsidR="00A815E0" w:rsidRPr="00B72EE8">
        <w:t xml:space="preserve"> </w:t>
      </w:r>
      <w:r w:rsidRPr="00A815E0">
        <w:rPr>
          <w:rFonts w:cs="Arial"/>
        </w:rPr>
        <w:t xml:space="preserve">working on the </w:t>
      </w:r>
      <w:r w:rsidRPr="00313D01">
        <w:rPr>
          <w:rFonts w:cs="Arial"/>
        </w:rPr>
        <w:t>grant activity</w:t>
      </w:r>
      <w:r w:rsidR="00F61A70" w:rsidRPr="00313D01">
        <w:rPr>
          <w:rFonts w:cs="Arial"/>
        </w:rPr>
        <w:t xml:space="preserve"> m</w:t>
      </w:r>
      <w:r w:rsidR="00A815E0" w:rsidRPr="00313D01">
        <w:rPr>
          <w:rFonts w:cs="Arial"/>
        </w:rPr>
        <w:t>ust</w:t>
      </w:r>
      <w:r w:rsidR="00A815E0">
        <w:rPr>
          <w:rFonts w:cs="Arial"/>
        </w:rPr>
        <w:t xml:space="preserve"> </w:t>
      </w:r>
      <w:r w:rsidRPr="00A815E0">
        <w:rPr>
          <w:rFonts w:cs="Arial"/>
        </w:rPr>
        <w:t xml:space="preserve">maintain the following </w:t>
      </w:r>
      <w:r w:rsidRPr="00A815E0">
        <w:rPr>
          <w:rStyle w:val="highlightedtextChar"/>
          <w:rFonts w:ascii="Arial" w:hAnsi="Arial" w:cs="Arial"/>
          <w:b w:val="0"/>
          <w:color w:val="auto"/>
          <w:sz w:val="20"/>
          <w:szCs w:val="20"/>
        </w:rPr>
        <w:t>[qualifi</w:t>
      </w:r>
      <w:r w:rsidR="00133B5E">
        <w:rPr>
          <w:rStyle w:val="highlightedtextChar"/>
          <w:rFonts w:ascii="Arial" w:hAnsi="Arial" w:cs="Arial"/>
          <w:b w:val="0"/>
          <w:color w:val="auto"/>
          <w:sz w:val="20"/>
          <w:szCs w:val="20"/>
        </w:rPr>
        <w:t>cations</w:t>
      </w:r>
      <w:r w:rsidR="006E6085">
        <w:rPr>
          <w:rStyle w:val="highlightedtextChar"/>
          <w:rFonts w:ascii="Arial" w:hAnsi="Arial" w:cs="Arial"/>
          <w:b w:val="0"/>
          <w:color w:val="auto"/>
          <w:sz w:val="20"/>
          <w:szCs w:val="20"/>
        </w:rPr>
        <w:t xml:space="preserve">, </w:t>
      </w:r>
      <w:r w:rsidR="00133B5E">
        <w:rPr>
          <w:rStyle w:val="highlightedtextChar"/>
          <w:rFonts w:ascii="Arial" w:hAnsi="Arial" w:cs="Arial"/>
          <w:b w:val="0"/>
          <w:color w:val="auto"/>
          <w:sz w:val="20"/>
          <w:szCs w:val="20"/>
        </w:rPr>
        <w:t>skills</w:t>
      </w:r>
      <w:r w:rsidR="006E6085">
        <w:rPr>
          <w:rStyle w:val="highlightedtextChar"/>
          <w:rFonts w:ascii="Arial" w:hAnsi="Arial" w:cs="Arial"/>
          <w:b w:val="0"/>
          <w:color w:val="auto"/>
          <w:sz w:val="20"/>
          <w:szCs w:val="20"/>
        </w:rPr>
        <w:t xml:space="preserve">, </w:t>
      </w:r>
      <w:r w:rsidR="00133B5E">
        <w:rPr>
          <w:rStyle w:val="highlightedtextChar"/>
          <w:rFonts w:ascii="Arial" w:hAnsi="Arial" w:cs="Arial"/>
          <w:b w:val="0"/>
          <w:color w:val="auto"/>
          <w:sz w:val="20"/>
          <w:szCs w:val="20"/>
        </w:rPr>
        <w:t>accreditation</w:t>
      </w:r>
      <w:r w:rsidR="006E6085">
        <w:rPr>
          <w:rStyle w:val="highlightedtextChar"/>
          <w:rFonts w:ascii="Arial" w:hAnsi="Arial" w:cs="Arial"/>
          <w:b w:val="0"/>
          <w:color w:val="auto"/>
          <w:sz w:val="20"/>
          <w:szCs w:val="20"/>
        </w:rPr>
        <w:t>, r</w:t>
      </w:r>
      <w:r w:rsidR="00133B5E">
        <w:rPr>
          <w:rStyle w:val="highlightedtextChar"/>
          <w:rFonts w:ascii="Arial" w:hAnsi="Arial" w:cs="Arial"/>
          <w:b w:val="0"/>
          <w:color w:val="auto"/>
          <w:sz w:val="20"/>
          <w:szCs w:val="20"/>
        </w:rPr>
        <w:t>egistration</w:t>
      </w:r>
      <w:r w:rsidR="006E6085">
        <w:rPr>
          <w:rStyle w:val="highlightedtextChar"/>
          <w:rFonts w:ascii="Arial" w:hAnsi="Arial" w:cs="Arial"/>
          <w:b w:val="0"/>
          <w:color w:val="auto"/>
          <w:sz w:val="20"/>
          <w:szCs w:val="20"/>
        </w:rPr>
        <w:t xml:space="preserve">, and </w:t>
      </w:r>
      <w:r w:rsidRPr="00A815E0">
        <w:rPr>
          <w:rStyle w:val="highlightedtextChar"/>
          <w:rFonts w:ascii="Arial" w:hAnsi="Arial" w:cs="Arial"/>
          <w:b w:val="0"/>
          <w:color w:val="auto"/>
          <w:sz w:val="20"/>
          <w:szCs w:val="20"/>
        </w:rPr>
        <w:t>checks]</w:t>
      </w:r>
      <w:r w:rsidRPr="00A815E0">
        <w:rPr>
          <w:rFonts w:cs="Arial"/>
        </w:rPr>
        <w:t>:</w:t>
      </w:r>
    </w:p>
    <w:p w14:paraId="4BA2B038" w14:textId="77777777" w:rsidR="008D123A" w:rsidRDefault="003C19C8" w:rsidP="00546823">
      <w:pPr>
        <w:pStyle w:val="ListBullet"/>
      </w:pPr>
      <w:r w:rsidRPr="00A815E0">
        <w:t xml:space="preserve">Working with Vulnerable People </w:t>
      </w:r>
      <w:r w:rsidR="004023A1">
        <w:t xml:space="preserve">registration </w:t>
      </w:r>
    </w:p>
    <w:p w14:paraId="3B4F25A4" w14:textId="77777777" w:rsidR="003C19C8" w:rsidRPr="00A815E0" w:rsidRDefault="004D3D46" w:rsidP="00546823">
      <w:pPr>
        <w:pStyle w:val="ListBullet"/>
      </w:pPr>
      <w:r>
        <w:t>W</w:t>
      </w:r>
      <w:r w:rsidR="00546823">
        <w:t>orking with Children check</w:t>
      </w:r>
      <w:r w:rsidR="003C19C8" w:rsidRPr="00A815E0">
        <w:t xml:space="preserve"> </w:t>
      </w:r>
    </w:p>
    <w:p w14:paraId="6663E17D" w14:textId="77777777" w:rsidR="00F61A70" w:rsidRDefault="003C19C8" w:rsidP="00F61A70">
      <w:pPr>
        <w:pStyle w:val="ListBullet"/>
      </w:pPr>
      <w:r w:rsidRPr="00A815E0">
        <w:t xml:space="preserve">Australian Skills Quality Authority accreditation </w:t>
      </w:r>
    </w:p>
    <w:p w14:paraId="278F2368" w14:textId="176F7F3C" w:rsidR="00F61A70" w:rsidRDefault="006E6085" w:rsidP="00FD3546">
      <w:pPr>
        <w:pStyle w:val="ListBullet"/>
        <w:spacing w:after="240"/>
        <w:ind w:left="357" w:hanging="357"/>
      </w:pPr>
      <w:r>
        <w:t>Relevant ind</w:t>
      </w:r>
      <w:r w:rsidR="00FD3546">
        <w:t>ustry licenses or registrations</w:t>
      </w:r>
    </w:p>
    <w:p w14:paraId="6DE03658" w14:textId="13AFBAA3" w:rsidR="00105840" w:rsidRDefault="00611CE5" w:rsidP="00F61A70">
      <w:pPr>
        <w:pStyle w:val="ListBullet"/>
        <w:numPr>
          <w:ilvl w:val="0"/>
          <w:numId w:val="0"/>
        </w:numPr>
        <w:rPr>
          <w:rStyle w:val="highlightedtextChar"/>
          <w:rFonts w:ascii="Arial" w:hAnsi="Arial" w:cs="Arial"/>
          <w:b w:val="0"/>
          <w:color w:val="auto"/>
          <w:sz w:val="20"/>
          <w:szCs w:val="20"/>
        </w:rPr>
      </w:pPr>
      <w:r w:rsidRPr="00034EEB">
        <w:rPr>
          <w:rStyle w:val="highlightedtextChar"/>
          <w:rFonts w:ascii="Arial" w:hAnsi="Arial" w:cs="Arial"/>
          <w:b w:val="0"/>
          <w:color w:val="auto"/>
          <w:sz w:val="20"/>
          <w:szCs w:val="20"/>
        </w:rPr>
        <w:t>H</w:t>
      </w:r>
      <w:r>
        <w:rPr>
          <w:rStyle w:val="highlightedtextChar"/>
          <w:rFonts w:ascii="Arial" w:hAnsi="Arial" w:cs="Arial"/>
          <w:b w:val="0"/>
          <w:color w:val="auto"/>
          <w:sz w:val="20"/>
          <w:szCs w:val="20"/>
        </w:rPr>
        <w:t>omeland residents who are Traditional Owners have collective ownership under the ALRA of the country they live on. Their permission is required for the placement of fixed infrastructure in their homelands. You will need to work with the Traditional Owners and land council to obtain this permission. For high value assets, best practice is to obtain a ‘letter of no objection’ from the relevant land council.</w:t>
      </w:r>
    </w:p>
    <w:p w14:paraId="6CE794B1" w14:textId="77777777" w:rsidR="00C722E7" w:rsidRDefault="00C722E7" w:rsidP="00223930">
      <w:pPr>
        <w:pStyle w:val="Heading3"/>
      </w:pPr>
      <w:bookmarkStart w:id="28" w:name="_Toc151468574"/>
      <w:r>
        <w:t>Incorporation requirements</w:t>
      </w:r>
      <w:bookmarkEnd w:id="28"/>
    </w:p>
    <w:p w14:paraId="0B402D82" w14:textId="77777777" w:rsidR="00C722E7" w:rsidRPr="00692143" w:rsidRDefault="00C722E7" w:rsidP="00C722E7">
      <w:pPr>
        <w:spacing w:line="276" w:lineRule="auto"/>
        <w:rPr>
          <w:rFonts w:cs="Arial"/>
        </w:rPr>
      </w:pPr>
      <w:r w:rsidRPr="00692143">
        <w:rPr>
          <w:rFonts w:cs="Arial"/>
        </w:rPr>
        <w:t>Subject to certain exceptions, under the Strengthening Organisational Governance Policy, all organisations that receive grant funding totalling $500,000 or more (GST exclusive) in any single financial year from IAS funding are required to:</w:t>
      </w:r>
    </w:p>
    <w:p w14:paraId="381E9A96" w14:textId="77777777" w:rsidR="00C722E7" w:rsidRPr="00692143" w:rsidRDefault="00C722E7" w:rsidP="00C722E7">
      <w:pPr>
        <w:pStyle w:val="ListBullet"/>
        <w:numPr>
          <w:ilvl w:val="0"/>
          <w:numId w:val="7"/>
        </w:numPr>
      </w:pPr>
      <w:r w:rsidRPr="00692143">
        <w:t xml:space="preserve">Incorporate under Commonwealth legislation— </w:t>
      </w:r>
      <w:r>
        <w:t>First Nations</w:t>
      </w:r>
      <w:r w:rsidRPr="00692143">
        <w:t xml:space="preserve"> organisations will be required to incorporate under the </w:t>
      </w:r>
      <w:hyperlink r:id="rId25" w:history="1">
        <w:r w:rsidRPr="00692143">
          <w:rPr>
            <w:i/>
          </w:rPr>
          <w:t>Corporations (Aboriginal and Torres Strait Islander) Act 2006</w:t>
        </w:r>
      </w:hyperlink>
      <w:r w:rsidRPr="00692143">
        <w:t xml:space="preserve"> and other organisations will be required to incorporate under the </w:t>
      </w:r>
      <w:hyperlink r:id="rId26" w:history="1">
        <w:r w:rsidRPr="00692143">
          <w:rPr>
            <w:i/>
          </w:rPr>
          <w:t>Corporations Act 2001</w:t>
        </w:r>
      </w:hyperlink>
      <w:r w:rsidRPr="00692143">
        <w:t>.</w:t>
      </w:r>
    </w:p>
    <w:p w14:paraId="091D357A" w14:textId="77777777" w:rsidR="00C722E7" w:rsidRPr="00692143" w:rsidRDefault="00C722E7" w:rsidP="00FD3546">
      <w:pPr>
        <w:pStyle w:val="ListBullet"/>
        <w:numPr>
          <w:ilvl w:val="0"/>
          <w:numId w:val="7"/>
        </w:numPr>
        <w:spacing w:after="240"/>
        <w:ind w:left="357" w:hanging="357"/>
      </w:pPr>
      <w:r w:rsidRPr="00692143">
        <w:t xml:space="preserve">Maintain these arrangements while they continue to receive any IAS funding. </w:t>
      </w:r>
    </w:p>
    <w:p w14:paraId="409939A6" w14:textId="77777777" w:rsidR="00C722E7" w:rsidRPr="00692143" w:rsidRDefault="00C722E7" w:rsidP="00C722E7">
      <w:pPr>
        <w:rPr>
          <w:rFonts w:cs="Arial"/>
        </w:rPr>
      </w:pPr>
      <w:r>
        <w:rPr>
          <w:rFonts w:cs="Arial"/>
        </w:rPr>
        <w:t>First Nations</w:t>
      </w:r>
      <w:r w:rsidRPr="00692143">
        <w:rPr>
          <w:rFonts w:cs="Arial"/>
        </w:rPr>
        <w:t xml:space="preserve"> organisations already incorporated under the </w:t>
      </w:r>
      <w:hyperlink r:id="rId27" w:history="1">
        <w:r w:rsidRPr="00692143">
          <w:rPr>
            <w:rStyle w:val="Hyperlink"/>
            <w:rFonts w:cs="Arial"/>
            <w:i/>
            <w:color w:val="auto"/>
          </w:rPr>
          <w:t>Corporations Act 2001</w:t>
        </w:r>
      </w:hyperlink>
      <w:r w:rsidRPr="00692143">
        <w:rPr>
          <w:rFonts w:cs="Arial"/>
        </w:rPr>
        <w:t xml:space="preserve"> do not have to change their incorporation status. However, all other </w:t>
      </w:r>
      <w:r>
        <w:rPr>
          <w:rFonts w:cs="Arial"/>
        </w:rPr>
        <w:t>First Nations</w:t>
      </w:r>
      <w:r w:rsidRPr="00692143">
        <w:rPr>
          <w:rFonts w:cs="Arial"/>
        </w:rPr>
        <w:t xml:space="preserve"> organisations must be incorporated under the </w:t>
      </w:r>
      <w:hyperlink r:id="rId28" w:history="1">
        <w:r w:rsidRPr="00692143">
          <w:rPr>
            <w:rStyle w:val="Hyperlink"/>
            <w:i/>
            <w:color w:val="auto"/>
          </w:rPr>
          <w:t>Corporations (Aboriginal and Torres Strait Islander) Act 2006</w:t>
        </w:r>
      </w:hyperlink>
      <w:r w:rsidRPr="00692143">
        <w:t xml:space="preserve"> </w:t>
      </w:r>
      <w:r w:rsidRPr="00692143">
        <w:rPr>
          <w:rFonts w:cs="Arial"/>
        </w:rPr>
        <w:t xml:space="preserve">so they can access the assistance and support available under the Act. </w:t>
      </w:r>
    </w:p>
    <w:p w14:paraId="49D38465" w14:textId="7F20E15D" w:rsidR="00C722E7" w:rsidRPr="00DE2CF5" w:rsidRDefault="00C722E7" w:rsidP="00DE2CF5">
      <w:pPr>
        <w:spacing w:after="240"/>
        <w:rPr>
          <w:rStyle w:val="highlightedtextChar"/>
          <w:rFonts w:ascii="Arial" w:eastAsia="Times New Roman" w:hAnsi="Arial" w:cs="Arial"/>
          <w:b w:val="0"/>
          <w:color w:val="auto"/>
          <w:sz w:val="20"/>
          <w:szCs w:val="20"/>
        </w:rPr>
      </w:pPr>
      <w:r w:rsidRPr="00692143">
        <w:rPr>
          <w:rFonts w:cs="Arial"/>
        </w:rPr>
        <w:t>For further information on incorporation require</w:t>
      </w:r>
      <w:r>
        <w:rPr>
          <w:rFonts w:cs="Arial"/>
        </w:rPr>
        <w:t>ments please refer to Appendix A</w:t>
      </w:r>
      <w:r w:rsidR="00DE2CF5">
        <w:rPr>
          <w:rFonts w:cs="Arial"/>
        </w:rPr>
        <w:t>.</w:t>
      </w:r>
    </w:p>
    <w:p w14:paraId="00FC6F30" w14:textId="633F7208" w:rsidR="00A35F51" w:rsidRDefault="00907078" w:rsidP="00223930">
      <w:pPr>
        <w:pStyle w:val="Heading2"/>
      </w:pPr>
      <w:bookmarkStart w:id="29" w:name="_Toc152340535"/>
      <w:bookmarkEnd w:id="26"/>
      <w:bookmarkEnd w:id="27"/>
      <w:r>
        <w:t>What the grant money can be used for</w:t>
      </w:r>
      <w:bookmarkEnd w:id="29"/>
    </w:p>
    <w:p w14:paraId="6F42293A" w14:textId="77EB3E11" w:rsidR="00387218" w:rsidRDefault="00021378" w:rsidP="00223930">
      <w:pPr>
        <w:pStyle w:val="Heading3"/>
      </w:pPr>
      <w:r>
        <w:t xml:space="preserve"> </w:t>
      </w:r>
      <w:bookmarkStart w:id="30" w:name="_Toc152340536"/>
      <w:r w:rsidR="007101E7"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0"/>
    </w:p>
    <w:p w14:paraId="58347707" w14:textId="3C7F57FC" w:rsidR="003823AF" w:rsidRDefault="003823AF">
      <w:pPr>
        <w:pStyle w:val="ListBullet"/>
        <w:numPr>
          <w:ilvl w:val="0"/>
          <w:numId w:val="0"/>
        </w:numPr>
      </w:pPr>
      <w:bookmarkStart w:id="31" w:name="_Ref468355814"/>
      <w:bookmarkStart w:id="32" w:name="_Toc383003258"/>
      <w:bookmarkStart w:id="33" w:name="_Toc164844265"/>
      <w:r>
        <w:t>E</w:t>
      </w:r>
      <w:r w:rsidRPr="00E162FF">
        <w:t xml:space="preserve">ligible </w:t>
      </w:r>
      <w:r w:rsidRPr="00F70AEF">
        <w:rPr>
          <w:rFonts w:cs="Arial"/>
        </w:rPr>
        <w:t>activities</w:t>
      </w:r>
      <w:r w:rsidRPr="00E162FF">
        <w:t xml:space="preserve"> </w:t>
      </w:r>
      <w:r w:rsidR="00E21CD1">
        <w:t xml:space="preserve">are limited to those activities approved by the Minister for potential funding support. Activities </w:t>
      </w:r>
      <w:r>
        <w:t>must directly relate to the project and can</w:t>
      </w:r>
      <w:r w:rsidRPr="00E162FF">
        <w:t xml:space="preserve"> include</w:t>
      </w:r>
      <w:r>
        <w:t>:</w:t>
      </w:r>
    </w:p>
    <w:p w14:paraId="6FC72E91" w14:textId="77777777" w:rsidR="00FE6BCC" w:rsidRPr="0027078F" w:rsidRDefault="00FE6BCC" w:rsidP="00FE6BCC">
      <w:pPr>
        <w:pStyle w:val="ListBullet"/>
        <w:numPr>
          <w:ilvl w:val="1"/>
          <w:numId w:val="10"/>
        </w:numPr>
      </w:pPr>
      <w:r w:rsidRPr="0027078F">
        <w:t>New and upgraded essential services infrastructure to provide safe and reliable electricity and water and sewerage supply, reticulation and storage.</w:t>
      </w:r>
    </w:p>
    <w:p w14:paraId="47526783" w14:textId="77777777" w:rsidR="00FE6BCC" w:rsidRPr="0027078F" w:rsidRDefault="00FE6BCC" w:rsidP="00FE6BCC">
      <w:pPr>
        <w:pStyle w:val="ListBullet"/>
        <w:numPr>
          <w:ilvl w:val="1"/>
          <w:numId w:val="10"/>
        </w:numPr>
      </w:pPr>
      <w:r w:rsidRPr="0027078F">
        <w:lastRenderedPageBreak/>
        <w:t>Upgrades and repairs to infrastructure that supports access to a homeland (e.g. roads, bridges, cross-overs, airstrips, barge landings) but do not or are not eligible to receive funding from other sources.</w:t>
      </w:r>
    </w:p>
    <w:p w14:paraId="3F59E9BA" w14:textId="77777777" w:rsidR="00FE6BCC" w:rsidRPr="0027078F" w:rsidRDefault="00FE6BCC" w:rsidP="00FE6BCC">
      <w:pPr>
        <w:pStyle w:val="ListBullet"/>
        <w:numPr>
          <w:ilvl w:val="1"/>
          <w:numId w:val="10"/>
        </w:numPr>
      </w:pPr>
      <w:r w:rsidRPr="0027078F">
        <w:t>New or upgraded radio/telephony infrastructure (including mobile phone coverage).</w:t>
      </w:r>
    </w:p>
    <w:p w14:paraId="776855F0" w14:textId="77777777" w:rsidR="00FE6BCC" w:rsidRPr="0027078F" w:rsidRDefault="00FE6BCC" w:rsidP="00FE6BCC">
      <w:pPr>
        <w:pStyle w:val="ListBullet"/>
        <w:numPr>
          <w:ilvl w:val="1"/>
          <w:numId w:val="10"/>
        </w:numPr>
      </w:pPr>
      <w:r w:rsidRPr="0027078F">
        <w:t>New and upgraded community infrastructure to improve the amenity of a homeland (e.g. meeting facilities, ablution blocks and fencing).</w:t>
      </w:r>
    </w:p>
    <w:p w14:paraId="78B5E26D" w14:textId="77777777" w:rsidR="00FE6BCC" w:rsidRPr="0027078F" w:rsidRDefault="00FE6BCC" w:rsidP="00FD3546">
      <w:pPr>
        <w:pStyle w:val="ListBullet"/>
        <w:numPr>
          <w:ilvl w:val="1"/>
          <w:numId w:val="10"/>
        </w:numPr>
        <w:spacing w:after="240"/>
        <w:ind w:left="714" w:hanging="357"/>
      </w:pPr>
      <w:r w:rsidRPr="0027078F">
        <w:t>Training and capacity development for Indigenous providers and residents to use and maintain infrastructure.</w:t>
      </w:r>
    </w:p>
    <w:p w14:paraId="74BC74BE" w14:textId="77777777" w:rsidR="00694661" w:rsidRDefault="00694661" w:rsidP="00694661">
      <w:pPr>
        <w:rPr>
          <w:rFonts w:cs="Arial"/>
        </w:rPr>
      </w:pPr>
      <w:r w:rsidRPr="0027078F">
        <w:rPr>
          <w:rFonts w:cs="Arial"/>
        </w:rPr>
        <w:t>You can only spend grant funds on eligible grant activities as defined in the grant details in your grant agreement.</w:t>
      </w:r>
      <w:r>
        <w:rPr>
          <w:rFonts w:cs="Arial"/>
        </w:rPr>
        <w:t xml:space="preserve"> </w:t>
      </w:r>
      <w:r w:rsidRPr="00313D01">
        <w:t xml:space="preserve">Grant funding can only be spent between the start date and end or completion date for your grant agreement. A grant agreement must </w:t>
      </w:r>
      <w:r>
        <w:t xml:space="preserve">be </w:t>
      </w:r>
      <w:r w:rsidRPr="00313D01">
        <w:t>executed before the NIAA can make any payments on eligible expenditure items (see section 10.1). If you choose to start your grant activities before a grant agreement has been executed, the NIAA is not responsible for any of this expenditure and you do so at your own risk.</w:t>
      </w:r>
      <w:r>
        <w:t xml:space="preserve"> A grant agreement must be executed before you start any ABA Homelands Project activities (see section 10.1).</w:t>
      </w:r>
    </w:p>
    <w:p w14:paraId="7CD794AE" w14:textId="77777777" w:rsidR="00694661" w:rsidRDefault="00694661" w:rsidP="00694661">
      <w:pPr>
        <w:pStyle w:val="ListBullet"/>
        <w:numPr>
          <w:ilvl w:val="0"/>
          <w:numId w:val="0"/>
        </w:numPr>
        <w:spacing w:after="200"/>
      </w:pPr>
      <w:r>
        <w:t>If your application is successful, the NIAA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F2089D2" w14:textId="02186F09" w:rsidR="00694661" w:rsidRDefault="00694661" w:rsidP="00694661">
      <w:pPr>
        <w:pStyle w:val="ListBullet"/>
        <w:numPr>
          <w:ilvl w:val="0"/>
          <w:numId w:val="0"/>
        </w:numPr>
        <w:spacing w:after="200"/>
      </w:pPr>
      <w:r>
        <w:t xml:space="preserve">Not all expenditure on your </w:t>
      </w:r>
      <w:r w:rsidRPr="00313D01">
        <w:t>grant activity</w:t>
      </w:r>
      <w:r>
        <w:t xml:space="preserve"> may be eligible for grant funding. </w:t>
      </w:r>
      <w:r w:rsidRPr="00E162FF">
        <w:t xml:space="preserve">The </w:t>
      </w:r>
      <w:r w:rsidR="008A4746">
        <w:t xml:space="preserve">ABA Homelands Project </w:t>
      </w:r>
      <w:r w:rsidRPr="00E162FF">
        <w:t xml:space="preserve">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E543073" w14:textId="77777777" w:rsidR="00F94B5B" w:rsidRPr="00F94B5B" w:rsidRDefault="00462955" w:rsidP="00F94B5B">
      <w:pPr>
        <w:rPr>
          <w:rFonts w:cs="Arial"/>
        </w:rPr>
      </w:pPr>
      <w:r>
        <w:rPr>
          <w:rFonts w:cs="Arial"/>
        </w:rPr>
        <w:t>Y</w:t>
      </w:r>
      <w:r w:rsidR="00F94B5B" w:rsidRPr="00F94B5B">
        <w:rPr>
          <w:rFonts w:cs="Arial"/>
        </w:rPr>
        <w:t xml:space="preserve">our </w:t>
      </w:r>
      <w:r w:rsidR="00F94B5B" w:rsidRPr="00313D01">
        <w:rPr>
          <w:rFonts w:cs="Arial"/>
        </w:rPr>
        <w:t>proposed</w:t>
      </w:r>
      <w:r w:rsidRPr="00313D01">
        <w:rPr>
          <w:rFonts w:cs="Arial"/>
        </w:rPr>
        <w:t xml:space="preserve"> </w:t>
      </w:r>
      <w:r w:rsidR="00FE6BCC" w:rsidRPr="00313D01">
        <w:rPr>
          <w:rFonts w:cs="Arial"/>
        </w:rPr>
        <w:t>grant activities</w:t>
      </w:r>
      <w:r w:rsidR="00F94B5B" w:rsidRPr="00313D01">
        <w:rPr>
          <w:rFonts w:cs="Arial"/>
        </w:rPr>
        <w:t xml:space="preserve"> </w:t>
      </w:r>
      <w:r w:rsidRPr="00313D01">
        <w:rPr>
          <w:rFonts w:cs="Arial"/>
        </w:rPr>
        <w:t>s</w:t>
      </w:r>
      <w:r w:rsidR="00F94B5B" w:rsidRPr="00313D01">
        <w:rPr>
          <w:rFonts w:cs="Arial"/>
        </w:rPr>
        <w:t>hould take into account:</w:t>
      </w:r>
      <w:r w:rsidR="00F94B5B" w:rsidRPr="00F94B5B">
        <w:rPr>
          <w:rFonts w:cs="Arial"/>
        </w:rPr>
        <w:t xml:space="preserve"> </w:t>
      </w:r>
    </w:p>
    <w:p w14:paraId="7ED3B2F2" w14:textId="77777777" w:rsidR="00F94B5B" w:rsidRPr="00F94B5B" w:rsidRDefault="00F94B5B" w:rsidP="00F94B5B">
      <w:pPr>
        <w:pStyle w:val="ListBullet"/>
      </w:pPr>
      <w:r w:rsidRPr="00F94B5B">
        <w:t xml:space="preserve">The cultural and linguistic needs of </w:t>
      </w:r>
      <w:r w:rsidR="006A2A76">
        <w:rPr>
          <w:rFonts w:cs="Arial"/>
        </w:rPr>
        <w:t>First Nations</w:t>
      </w:r>
      <w:r w:rsidRPr="00F94B5B">
        <w:rPr>
          <w:rFonts w:cs="Arial"/>
        </w:rPr>
        <w:t xml:space="preserve"> </w:t>
      </w:r>
      <w:r w:rsidRPr="00F94B5B">
        <w:t xml:space="preserve">Australians and others whose first language is not English, and be mindful of the Commonwealth Ombudsman’s Best Practice Principles for interpreting. </w:t>
      </w:r>
      <w:hyperlink r:id="rId29" w:history="1">
        <w:r w:rsidRPr="00F94B5B">
          <w:rPr>
            <w:rStyle w:val="Hyperlink"/>
            <w:color w:val="auto"/>
          </w:rPr>
          <w:t>Use of Interpreters - Commonwealth Ombudsman</w:t>
        </w:r>
      </w:hyperlink>
    </w:p>
    <w:p w14:paraId="1A84E1D5" w14:textId="77777777" w:rsidR="00F94B5B" w:rsidRPr="00F94B5B" w:rsidRDefault="00F94B5B" w:rsidP="00F94B5B">
      <w:pPr>
        <w:pStyle w:val="ListBullet"/>
        <w:rPr>
          <w:rStyle w:val="Hyperlink"/>
          <w:rFonts w:cs="Arial"/>
          <w:i/>
          <w:color w:val="auto"/>
        </w:rPr>
      </w:pPr>
      <w:r w:rsidRPr="00F94B5B">
        <w:t>The needs of Australians with disability including how the proposal supports one or more of the six policy outcome</w:t>
      </w:r>
      <w:r w:rsidRPr="00F94B5B">
        <w:rPr>
          <w:rFonts w:cs="Arial"/>
        </w:rPr>
        <w:t xml:space="preserve"> areas outlined in the Department of Social Services </w:t>
      </w:r>
      <w:r w:rsidRPr="00F94B5B">
        <w:rPr>
          <w:rFonts w:cs="Arial"/>
          <w:i/>
        </w:rPr>
        <w:fldChar w:fldCharType="begin"/>
      </w:r>
      <w:r w:rsidRPr="00F94B5B">
        <w:rPr>
          <w:rFonts w:cs="Arial"/>
          <w:i/>
        </w:rPr>
        <w:instrText xml:space="preserve"> HYPERLINK "https://www.dss.gov.au/our-responsibilities/disability-and-carers/publications-articles/policy-research/national-disability-strategy-2010-2020" </w:instrText>
      </w:r>
      <w:r w:rsidRPr="00F94B5B">
        <w:rPr>
          <w:rFonts w:cs="Arial"/>
          <w:i/>
        </w:rPr>
        <w:fldChar w:fldCharType="separate"/>
      </w:r>
      <w:r w:rsidRPr="00F94B5B">
        <w:rPr>
          <w:rStyle w:val="Hyperlink"/>
          <w:rFonts w:cs="Arial"/>
          <w:i/>
          <w:color w:val="auto"/>
        </w:rPr>
        <w:t>National Disability Strategy 2010-2020.</w:t>
      </w:r>
    </w:p>
    <w:p w14:paraId="76D85BDA" w14:textId="77777777" w:rsidR="007F7A09" w:rsidRPr="00760EC3" w:rsidRDefault="00F94B5B" w:rsidP="005E5FB7">
      <w:pPr>
        <w:pStyle w:val="ListBullet"/>
        <w:numPr>
          <w:ilvl w:val="0"/>
          <w:numId w:val="0"/>
        </w:numPr>
        <w:ind w:left="360"/>
      </w:pPr>
      <w:r w:rsidRPr="00F94B5B">
        <w:rPr>
          <w:rFonts w:cs="Arial"/>
          <w:i/>
        </w:rPr>
        <w:fldChar w:fldCharType="end"/>
      </w:r>
      <w:r w:rsidRPr="00F94B5B">
        <w:t xml:space="preserve">Differing barriers and opportunities experienced by subsets of the target community, including </w:t>
      </w:r>
      <w:r w:rsidR="004A522E">
        <w:t>First Nations</w:t>
      </w:r>
      <w:r w:rsidRPr="00F94B5B">
        <w:t xml:space="preserve"> men and women, and the impact these might have on access to funded activities</w:t>
      </w:r>
      <w:r w:rsidRPr="00F94B5B">
        <w:sym w:font="Symbol" w:char="F0BE"/>
      </w:r>
      <w:r w:rsidRPr="00F94B5B">
        <w:t>this could include articulating the specific ways delivery of the activity will address barriers to participation for different groups. For example, how the activity will support gender equitable outcomes in the community.</w:t>
      </w:r>
      <w:r w:rsidRPr="00F94B5B" w:rsidDel="004A515E">
        <w:t xml:space="preserve"> </w:t>
      </w:r>
    </w:p>
    <w:p w14:paraId="6548B23A" w14:textId="77777777" w:rsidR="00E832A7" w:rsidRDefault="00E832A7" w:rsidP="00223930">
      <w:pPr>
        <w:pStyle w:val="Heading3"/>
      </w:pPr>
      <w:bookmarkStart w:id="34" w:name="_Toc506537727"/>
      <w:bookmarkStart w:id="35" w:name="_Toc506537728"/>
      <w:bookmarkStart w:id="36" w:name="_Toc506537729"/>
      <w:bookmarkStart w:id="37" w:name="_Toc506537730"/>
      <w:bookmarkStart w:id="38" w:name="_Toc506537731"/>
      <w:bookmarkStart w:id="39" w:name="_Toc506537732"/>
      <w:bookmarkStart w:id="40" w:name="_Toc506537733"/>
      <w:bookmarkStart w:id="41" w:name="_Toc506537734"/>
      <w:bookmarkStart w:id="42" w:name="_Toc506537735"/>
      <w:bookmarkStart w:id="43" w:name="_Toc506537736"/>
      <w:bookmarkStart w:id="44" w:name="_Toc506537737"/>
      <w:bookmarkStart w:id="45" w:name="_Toc506537738"/>
      <w:bookmarkStart w:id="46" w:name="_Toc506537739"/>
      <w:bookmarkStart w:id="47" w:name="_Toc506537740"/>
      <w:bookmarkStart w:id="48" w:name="_Toc506537741"/>
      <w:bookmarkStart w:id="49" w:name="_Toc506537742"/>
      <w:bookmarkStart w:id="50" w:name="_Toc15234053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Eligible locations</w:t>
      </w:r>
      <w:bookmarkEnd w:id="50"/>
    </w:p>
    <w:p w14:paraId="30EA5AF9" w14:textId="77777777" w:rsidR="00E832A7" w:rsidRDefault="00E832A7" w:rsidP="00E832A7">
      <w:r w:rsidRPr="00C97388">
        <w:t xml:space="preserve">Your </w:t>
      </w:r>
      <w:r w:rsidR="00585950" w:rsidRPr="00C97388">
        <w:t xml:space="preserve">grant </w:t>
      </w:r>
      <w:r w:rsidRPr="00C97388">
        <w:t xml:space="preserve">can include activities at different locations, as long as they are all in </w:t>
      </w:r>
      <w:r w:rsidR="00FE6BCC" w:rsidRPr="00C97388">
        <w:t>the Northern Territory</w:t>
      </w:r>
    </w:p>
    <w:p w14:paraId="29B0DE9F" w14:textId="77777777" w:rsidR="00150DA7" w:rsidRDefault="00EC04E1" w:rsidP="00223930">
      <w:pPr>
        <w:pStyle w:val="Heading3"/>
      </w:pPr>
      <w:bookmarkStart w:id="51" w:name="_Toc152340538"/>
      <w:r>
        <w:t>Eligible expenditure</w:t>
      </w:r>
      <w:bookmarkEnd w:id="51"/>
    </w:p>
    <w:p w14:paraId="01593D47" w14:textId="77777777" w:rsidR="008A2454" w:rsidRPr="00992328" w:rsidRDefault="008A2454" w:rsidP="008A2454">
      <w:pPr>
        <w:pStyle w:val="ListBullet"/>
        <w:numPr>
          <w:ilvl w:val="0"/>
          <w:numId w:val="0"/>
        </w:numPr>
        <w:spacing w:after="120"/>
      </w:pPr>
      <w:r>
        <w:t>You can only spend grant funds on expenditure you have incurred</w:t>
      </w:r>
      <w:r w:rsidRPr="00E162FF">
        <w:t xml:space="preserve"> on </w:t>
      </w:r>
      <w:r>
        <w:t>an agreed</w:t>
      </w:r>
      <w:r w:rsidRPr="00E162FF">
        <w:t xml:space="preserve"> </w:t>
      </w:r>
      <w:r>
        <w:t>package of activities, as defined in your grant agreement.</w:t>
      </w:r>
    </w:p>
    <w:p w14:paraId="57907328" w14:textId="77777777" w:rsidR="00E95540" w:rsidRPr="00C330AE" w:rsidRDefault="00907078" w:rsidP="00223930">
      <w:pPr>
        <w:pStyle w:val="Heading3"/>
      </w:pPr>
      <w:bookmarkStart w:id="52" w:name="_Toc506537745"/>
      <w:bookmarkStart w:id="53" w:name="_Toc506537746"/>
      <w:bookmarkStart w:id="54" w:name="_Toc506537747"/>
      <w:bookmarkStart w:id="55" w:name="_Toc506537748"/>
      <w:bookmarkStart w:id="56" w:name="_Toc506537749"/>
      <w:bookmarkStart w:id="57" w:name="_Toc506537751"/>
      <w:bookmarkStart w:id="58" w:name="_Toc506537752"/>
      <w:bookmarkStart w:id="59" w:name="_Toc506537753"/>
      <w:bookmarkStart w:id="60" w:name="_Toc506537754"/>
      <w:bookmarkStart w:id="61" w:name="_Toc506537755"/>
      <w:bookmarkStart w:id="62" w:name="_Toc506537756"/>
      <w:bookmarkStart w:id="63" w:name="_Toc506537757"/>
      <w:bookmarkStart w:id="64" w:name="_Toc152340539"/>
      <w:bookmarkEnd w:id="31"/>
      <w:bookmarkEnd w:id="52"/>
      <w:bookmarkEnd w:id="53"/>
      <w:bookmarkEnd w:id="54"/>
      <w:bookmarkEnd w:id="55"/>
      <w:bookmarkEnd w:id="56"/>
      <w:bookmarkEnd w:id="57"/>
      <w:bookmarkEnd w:id="58"/>
      <w:bookmarkEnd w:id="59"/>
      <w:bookmarkEnd w:id="60"/>
      <w:bookmarkEnd w:id="61"/>
      <w:bookmarkEnd w:id="62"/>
      <w:bookmarkEnd w:id="63"/>
      <w:r>
        <w:t>What the grant money cannot be used for</w:t>
      </w:r>
      <w:bookmarkEnd w:id="64"/>
    </w:p>
    <w:p w14:paraId="5B9E9F5F" w14:textId="77777777" w:rsidR="00D04FD6" w:rsidRDefault="003848A4" w:rsidP="00D04FD6">
      <w:bookmarkStart w:id="65" w:name="_Ref468355804"/>
      <w:r w:rsidRPr="000A271A">
        <w:rPr>
          <w:rFonts w:cstheme="minorHAnsi"/>
        </w:rPr>
        <w:t>You cannot use the grant for the following activities:</w:t>
      </w:r>
    </w:p>
    <w:p w14:paraId="6F54DCA5" w14:textId="77777777" w:rsidR="00C97388" w:rsidRPr="00C97388" w:rsidRDefault="00C97388" w:rsidP="00C97388">
      <w:pPr>
        <w:pStyle w:val="ListBullet"/>
      </w:pPr>
      <w:r w:rsidRPr="00C97388">
        <w:t>Creation of new homelands</w:t>
      </w:r>
      <w:r w:rsidR="00A22AF4">
        <w:t>, including purchase of land</w:t>
      </w:r>
      <w:r w:rsidRPr="00C97388">
        <w:t>.</w:t>
      </w:r>
    </w:p>
    <w:p w14:paraId="25A19DAE" w14:textId="77777777" w:rsidR="00C97388" w:rsidRPr="00C97388" w:rsidRDefault="00C97388" w:rsidP="00C97388">
      <w:pPr>
        <w:pStyle w:val="ListBullet"/>
      </w:pPr>
      <w:r w:rsidRPr="00C97388">
        <w:lastRenderedPageBreak/>
        <w:t>New housing or house upgrades/repairs, except where this is required for an activity (e.g. rewiring an existing house in connection with the installation of a new solar system).</w:t>
      </w:r>
    </w:p>
    <w:p w14:paraId="442AD9E1" w14:textId="77777777" w:rsidR="00C97388" w:rsidRPr="00C97388" w:rsidRDefault="00C97388" w:rsidP="00C97388">
      <w:pPr>
        <w:pStyle w:val="ListBullet"/>
      </w:pPr>
      <w:r w:rsidRPr="00C97388">
        <w:t>New infrastructure to support access to a homeland (e.g. roads, bridges, cross-overs, airstrips, barge landings).</w:t>
      </w:r>
    </w:p>
    <w:p w14:paraId="3AF55306" w14:textId="77777777" w:rsidR="00C97388" w:rsidRPr="00C97388" w:rsidRDefault="00C97388" w:rsidP="00C97388">
      <w:pPr>
        <w:pStyle w:val="ListBullet"/>
      </w:pPr>
      <w:r w:rsidRPr="00C97388">
        <w:t xml:space="preserve">New buildings or building upgrades that support an existing community function or enterprise (e.g. schools, clinics, churches, art centres, stores, </w:t>
      </w:r>
      <w:proofErr w:type="gramStart"/>
      <w:r w:rsidRPr="00C97388">
        <w:t>Ranger</w:t>
      </w:r>
      <w:proofErr w:type="gramEnd"/>
      <w:r w:rsidRPr="00C97388">
        <w:t xml:space="preserve"> stations) that receive or is eligible to receive funding from other sources for this purpose.</w:t>
      </w:r>
    </w:p>
    <w:p w14:paraId="707ECF30" w14:textId="77777777" w:rsidR="00C97388" w:rsidRPr="00C97388" w:rsidRDefault="00C97388" w:rsidP="00C97388">
      <w:pPr>
        <w:pStyle w:val="ListBullet"/>
      </w:pPr>
      <w:r w:rsidRPr="00C97388">
        <w:t xml:space="preserve">Vehicles and machinery for personal non-commercial use. </w:t>
      </w:r>
    </w:p>
    <w:p w14:paraId="4BDF659D" w14:textId="77777777" w:rsidR="00C97388" w:rsidRPr="00C97388" w:rsidRDefault="00C97388" w:rsidP="00C97388">
      <w:pPr>
        <w:pStyle w:val="ListBullet"/>
      </w:pPr>
      <w:r w:rsidRPr="00C97388">
        <w:t>Direct support for existing local enterprises where alternative funding sources are available.</w:t>
      </w:r>
    </w:p>
    <w:p w14:paraId="544A1791" w14:textId="72452E1C" w:rsidR="00A22AF4" w:rsidRPr="00283B63" w:rsidRDefault="00C97388" w:rsidP="00A22AF4">
      <w:pPr>
        <w:pStyle w:val="ListBullet"/>
      </w:pPr>
      <w:r w:rsidRPr="00C97388">
        <w:t>Ongoing operational costs for newly installed infrastructure, includi</w:t>
      </w:r>
      <w:r>
        <w:t>ng for repairs and maintenance</w:t>
      </w:r>
      <w:r w:rsidR="00474B38">
        <w:t xml:space="preserve">, </w:t>
      </w:r>
      <w:r w:rsidR="00020270">
        <w:t>with ex</w:t>
      </w:r>
      <w:r w:rsidR="000F150B">
        <w:t>ception</w:t>
      </w:r>
      <w:r w:rsidR="00020270">
        <w:t xml:space="preserve"> of time</w:t>
      </w:r>
      <w:r w:rsidR="009B3A98">
        <w:t>-</w:t>
      </w:r>
      <w:r w:rsidR="00020270">
        <w:t xml:space="preserve">limited </w:t>
      </w:r>
      <w:r w:rsidR="009B3A98">
        <w:t xml:space="preserve">ongoing </w:t>
      </w:r>
      <w:r w:rsidR="00020270">
        <w:t xml:space="preserve">support </w:t>
      </w:r>
      <w:r w:rsidR="00477557">
        <w:t xml:space="preserve">for </w:t>
      </w:r>
      <w:r w:rsidR="00474B38">
        <w:t xml:space="preserve">telecommunications </w:t>
      </w:r>
      <w:r w:rsidR="00477557">
        <w:t>services</w:t>
      </w:r>
      <w:r>
        <w:t>.</w:t>
      </w:r>
    </w:p>
    <w:p w14:paraId="39770638" w14:textId="77777777" w:rsidR="00A22AF4" w:rsidRDefault="00A22AF4" w:rsidP="00A22AF4">
      <w:pPr>
        <w:pStyle w:val="ListBullet"/>
      </w:pPr>
      <w:r w:rsidRPr="00283B63">
        <w:t>wages</w:t>
      </w:r>
    </w:p>
    <w:p w14:paraId="26366571" w14:textId="77777777" w:rsidR="00A22AF4" w:rsidRPr="00283B63" w:rsidRDefault="00A22AF4" w:rsidP="00A22AF4">
      <w:pPr>
        <w:pStyle w:val="ListBullet"/>
      </w:pPr>
      <w:r>
        <w:t>rent</w:t>
      </w:r>
    </w:p>
    <w:p w14:paraId="4FAADE45" w14:textId="77777777" w:rsidR="00A22AF4" w:rsidRPr="00283B63" w:rsidRDefault="00A22AF4" w:rsidP="00A22AF4">
      <w:pPr>
        <w:pStyle w:val="ListBullet"/>
      </w:pPr>
      <w:r w:rsidRPr="00283B63">
        <w:t xml:space="preserve">costs incurred in the preparation of a grant application or related documentation </w:t>
      </w:r>
    </w:p>
    <w:p w14:paraId="691DD2DB" w14:textId="77777777" w:rsidR="00A22AF4" w:rsidRPr="00283B63" w:rsidRDefault="00A22AF4" w:rsidP="00A22AF4">
      <w:pPr>
        <w:pStyle w:val="ListBullet"/>
      </w:pPr>
      <w:r w:rsidRPr="00283B63">
        <w:t xml:space="preserve">subsidy of general ongoing administration of an organisation such as electricity, phone and rent </w:t>
      </w:r>
    </w:p>
    <w:p w14:paraId="02293AF0" w14:textId="77777777" w:rsidR="00A22AF4" w:rsidRPr="00283B63" w:rsidRDefault="00A22AF4" w:rsidP="00A22AF4">
      <w:pPr>
        <w:pStyle w:val="ListBullet"/>
      </w:pPr>
      <w:r w:rsidRPr="00283B63">
        <w:t xml:space="preserve">overseas travel </w:t>
      </w:r>
    </w:p>
    <w:p w14:paraId="1E3AAC2F" w14:textId="77777777" w:rsidR="00A22AF4" w:rsidRDefault="00A22AF4" w:rsidP="00A22AF4">
      <w:pPr>
        <w:pStyle w:val="ListBullet"/>
      </w:pPr>
      <w:proofErr w:type="gramStart"/>
      <w:r>
        <w:t>activities</w:t>
      </w:r>
      <w:proofErr w:type="gramEnd"/>
      <w:r>
        <w:t xml:space="preserve"> which are wholly funded by other entities. If partial funding is received from another source for an activity, the NIAA may fund the portion not already funded by another entity</w:t>
      </w:r>
    </w:p>
    <w:p w14:paraId="4BEC43D6" w14:textId="77777777" w:rsidR="00A22AF4" w:rsidRDefault="00A22AF4" w:rsidP="00A22AF4">
      <w:pPr>
        <w:pStyle w:val="ListBullet"/>
      </w:pPr>
      <w:proofErr w:type="gramStart"/>
      <w:r>
        <w:t>p</w:t>
      </w:r>
      <w:r w:rsidRPr="0098021A">
        <w:t>urposes</w:t>
      </w:r>
      <w:proofErr w:type="gramEnd"/>
      <w:r w:rsidRPr="0098021A">
        <w:t xml:space="preserve"> that do not directly contribute to the outcomes of the activity, typically including (but not limited to) payment of fines or loans, purchase of gifts, personal debts, or sitting fees.</w:t>
      </w:r>
    </w:p>
    <w:p w14:paraId="41F346DA" w14:textId="77777777" w:rsidR="00A22AF4" w:rsidRDefault="00A22AF4" w:rsidP="00A22AF4">
      <w:pPr>
        <w:pStyle w:val="ListBullet"/>
      </w:pPr>
      <w:r>
        <w:t>proposed grant</w:t>
      </w:r>
      <w:r w:rsidRPr="00F56535">
        <w:t xml:space="preserve"> activities outside of Australia; </w:t>
      </w:r>
    </w:p>
    <w:p w14:paraId="2CF1F86E" w14:textId="77777777" w:rsidR="00A22AF4" w:rsidRDefault="00A22AF4" w:rsidP="00A22AF4">
      <w:pPr>
        <w:pStyle w:val="ListBullet"/>
      </w:pPr>
      <w:r w:rsidRPr="00F56535">
        <w:t xml:space="preserve">marketing campaigns </w:t>
      </w:r>
    </w:p>
    <w:p w14:paraId="66A79160" w14:textId="3F6E9F9E" w:rsidR="00732C96" w:rsidRDefault="00A22AF4" w:rsidP="0078460D">
      <w:pPr>
        <w:pStyle w:val="ListBullet"/>
      </w:pPr>
      <w:proofErr w:type="gramStart"/>
      <w:r w:rsidRPr="00F56535">
        <w:t>activities</w:t>
      </w:r>
      <w:proofErr w:type="gramEnd"/>
      <w:r w:rsidRPr="00F56535">
        <w:t xml:space="preserve"> that commenced prior to the grant agreement being finalised,</w:t>
      </w:r>
      <w:r>
        <w:t xml:space="preserve"> such as</w:t>
      </w:r>
      <w:r w:rsidRPr="00F56535">
        <w:t xml:space="preserve"> capital costs.</w:t>
      </w:r>
    </w:p>
    <w:p w14:paraId="4580EA9D" w14:textId="77777777" w:rsidR="0039610D" w:rsidRPr="00747B26" w:rsidRDefault="0036055C" w:rsidP="00223930">
      <w:pPr>
        <w:pStyle w:val="Heading2"/>
      </w:pPr>
      <w:bookmarkStart w:id="66" w:name="_Toc494290504"/>
      <w:bookmarkStart w:id="67" w:name="_Toc494290505"/>
      <w:bookmarkStart w:id="68" w:name="_Toc494290506"/>
      <w:bookmarkStart w:id="69" w:name="_Toc494290507"/>
      <w:bookmarkStart w:id="70" w:name="_Toc494290508"/>
      <w:bookmarkStart w:id="71" w:name="_Toc494290509"/>
      <w:bookmarkStart w:id="72" w:name="_Toc494290510"/>
      <w:bookmarkStart w:id="73" w:name="_Toc494290511"/>
      <w:bookmarkStart w:id="74" w:name="_Ref485221187"/>
      <w:bookmarkStart w:id="75" w:name="_Toc152340540"/>
      <w:bookmarkEnd w:id="65"/>
      <w:bookmarkEnd w:id="66"/>
      <w:bookmarkEnd w:id="67"/>
      <w:bookmarkEnd w:id="68"/>
      <w:bookmarkEnd w:id="69"/>
      <w:bookmarkEnd w:id="70"/>
      <w:bookmarkEnd w:id="71"/>
      <w:bookmarkEnd w:id="72"/>
      <w:bookmarkEnd w:id="73"/>
      <w:r>
        <w:t xml:space="preserve">The </w:t>
      </w:r>
      <w:r w:rsidR="00B94249">
        <w:t>assessment criteria</w:t>
      </w:r>
      <w:bookmarkEnd w:id="74"/>
      <w:bookmarkEnd w:id="75"/>
    </w:p>
    <w:p w14:paraId="7DB56199" w14:textId="77777777" w:rsidR="00AF45EC" w:rsidRDefault="001645D5" w:rsidP="00AF45EC">
      <w:r>
        <w:t xml:space="preserve">The NIAA </w:t>
      </w:r>
      <w:r w:rsidR="00AF45EC">
        <w:t>will send a written invitation to selected providers to apply for funding to deliver approved activities in one or more homelands. The invitation will include the scope of the activities and the homelands where they are to be delivered. Invitations may be for one homeland, or to deliver efficiencies and more sustained Indigenous employment, for two or more homelands.</w:t>
      </w:r>
    </w:p>
    <w:p w14:paraId="4BEAAFE7" w14:textId="7C3B3CF0" w:rsidR="00767749" w:rsidRDefault="00AF45EC" w:rsidP="00AF45EC">
      <w:r>
        <w:t>Applications will be submitted by completing all sections of an online template. Invited providers will be provided with a link to the online application and sent an email with a project plan template that must be completed and upload</w:t>
      </w:r>
      <w:r w:rsidR="00313D01">
        <w:t>ed to accompany the application.</w:t>
      </w:r>
      <w:r>
        <w:t xml:space="preserve"> The application will allow you to address areas including delivery methodology, timeframe, Indigenous employment and pricing. </w:t>
      </w:r>
    </w:p>
    <w:p w14:paraId="45B186AF" w14:textId="77777777" w:rsidR="00AF45EC" w:rsidRDefault="00AF45EC" w:rsidP="00AF45EC">
      <w:r>
        <w:t xml:space="preserve">We will assess your application against the criteria set out below. Your application will be considered on its merits, based on: </w:t>
      </w:r>
    </w:p>
    <w:p w14:paraId="4688B666" w14:textId="77777777" w:rsidR="00AF45EC" w:rsidRDefault="00AF45EC" w:rsidP="00AF45EC">
      <w:r>
        <w:t>•</w:t>
      </w:r>
      <w:r>
        <w:tab/>
        <w:t xml:space="preserve">How well it meets the criteria, and </w:t>
      </w:r>
    </w:p>
    <w:p w14:paraId="05CA4432" w14:textId="77777777" w:rsidR="00AF45EC" w:rsidRDefault="00AF45EC" w:rsidP="00FD3546">
      <w:pPr>
        <w:spacing w:after="240"/>
      </w:pPr>
      <w:r>
        <w:t>•</w:t>
      </w:r>
      <w:r>
        <w:tab/>
        <w:t>Whether it provides value for money.</w:t>
      </w:r>
    </w:p>
    <w:p w14:paraId="3BA6DD2C" w14:textId="77777777" w:rsidR="00910BD5" w:rsidRDefault="00CF2674" w:rsidP="00494050">
      <w:r>
        <w:t>Y</w:t>
      </w:r>
      <w:r w:rsidR="00494050" w:rsidRPr="00E44E21">
        <w:t xml:space="preserve">ou </w:t>
      </w:r>
      <w:r w:rsidR="003816D7">
        <w:t>must</w:t>
      </w:r>
      <w:r w:rsidR="00494050" w:rsidRPr="00E44E21">
        <w:t xml:space="preserve"> </w:t>
      </w:r>
      <w:r w:rsidR="00142A92">
        <w:t xml:space="preserve">address </w:t>
      </w:r>
      <w:r w:rsidR="00494050" w:rsidRPr="00342D0A">
        <w:t>all</w:t>
      </w:r>
      <w:r w:rsidR="00832270">
        <w:t xml:space="preserve"> of</w:t>
      </w:r>
      <w:r w:rsidR="00494050" w:rsidRPr="00342D0A">
        <w:t xml:space="preserve"> </w:t>
      </w:r>
      <w:r w:rsidR="00494050" w:rsidRPr="00E44E21">
        <w:t xml:space="preserve">the following assessment criteria in </w:t>
      </w:r>
      <w:r w:rsidR="007F7815">
        <w:t>the</w:t>
      </w:r>
      <w:r w:rsidR="00494050" w:rsidRPr="00E44E21">
        <w:t xml:space="preserve"> application. </w:t>
      </w:r>
      <w:r w:rsidR="00494050" w:rsidRPr="00C97388">
        <w:t xml:space="preserve">We will </w:t>
      </w:r>
      <w:r w:rsidRPr="00C97388">
        <w:t>assess</w:t>
      </w:r>
      <w:r w:rsidR="00494050" w:rsidRPr="00C97388">
        <w:t xml:space="preserve"> your application based on the weighting given to each criterion.</w:t>
      </w:r>
      <w:r w:rsidR="00DD159B">
        <w:t xml:space="preserve"> </w:t>
      </w:r>
    </w:p>
    <w:p w14:paraId="0B7FC4DE" w14:textId="135F48EC" w:rsidR="007F7815" w:rsidRDefault="00494050" w:rsidP="00494050">
      <w:r w:rsidRPr="00E44E21">
        <w:t xml:space="preserve">The amount of detail and supporting evidence you provide in your application should be relative to the size, complexity and grant amount requested. </w:t>
      </w:r>
    </w:p>
    <w:p w14:paraId="497D486C" w14:textId="53856D9F" w:rsidR="00F96892" w:rsidRDefault="00F96892" w:rsidP="00FD3546">
      <w:pPr>
        <w:spacing w:after="240"/>
      </w:pPr>
      <w:r>
        <w:lastRenderedPageBreak/>
        <w:t>If you have already submitted an application for funding in response to an invitation from the Agency, you do not need to submit an application. We will consider your application using the information we already have.</w:t>
      </w:r>
    </w:p>
    <w:p w14:paraId="3FB030FF" w14:textId="77777777" w:rsidR="00AF45EC" w:rsidRPr="00AF45EC" w:rsidRDefault="00AF45EC" w:rsidP="00AF45EC">
      <w:pPr>
        <w:rPr>
          <w:b/>
        </w:rPr>
      </w:pPr>
      <w:r w:rsidRPr="00AF45EC">
        <w:rPr>
          <w:b/>
        </w:rPr>
        <w:t>Criterion 1: Capability</w:t>
      </w:r>
    </w:p>
    <w:p w14:paraId="655470E4" w14:textId="77777777" w:rsidR="00AF45EC" w:rsidRPr="00AF45EC" w:rsidRDefault="00AF45EC" w:rsidP="00AF45EC">
      <w:r w:rsidRPr="00AF45EC">
        <w:t>You demonstrate understanding of activities and an ability to work with the identified Indigenous homeland/s:</w:t>
      </w:r>
    </w:p>
    <w:p w14:paraId="737BB4E4" w14:textId="77777777" w:rsidR="00AF45EC" w:rsidRPr="00AF45EC" w:rsidRDefault="00AF45EC" w:rsidP="00151EC3">
      <w:pPr>
        <w:numPr>
          <w:ilvl w:val="0"/>
          <w:numId w:val="86"/>
        </w:numPr>
      </w:pPr>
      <w:r w:rsidRPr="00AF45EC">
        <w:t>Understanding of the technical requirements and complexity of the project/s and the technology and skills required to deliver.</w:t>
      </w:r>
    </w:p>
    <w:p w14:paraId="6BD77567" w14:textId="77777777" w:rsidR="00AF45EC" w:rsidRPr="00AF45EC" w:rsidRDefault="00AF45EC" w:rsidP="00151EC3">
      <w:pPr>
        <w:numPr>
          <w:ilvl w:val="0"/>
          <w:numId w:val="86"/>
        </w:numPr>
      </w:pPr>
      <w:r w:rsidRPr="00AF45EC">
        <w:t>Legal and regulatory obligations associated with project delivery are identified.</w:t>
      </w:r>
    </w:p>
    <w:p w14:paraId="43BFE3E2" w14:textId="77777777" w:rsidR="00AF45EC" w:rsidRPr="00AF45EC" w:rsidRDefault="00AF45EC" w:rsidP="00151EC3">
      <w:pPr>
        <w:numPr>
          <w:ilvl w:val="0"/>
          <w:numId w:val="86"/>
        </w:numPr>
      </w:pPr>
      <w:r w:rsidRPr="00AF45EC">
        <w:t>Demonstrates process used to develop plan with homeland residents.</w:t>
      </w:r>
    </w:p>
    <w:p w14:paraId="33962B7F" w14:textId="77777777" w:rsidR="00AF45EC" w:rsidRPr="00AF45EC" w:rsidRDefault="00AF45EC" w:rsidP="00151EC3">
      <w:pPr>
        <w:numPr>
          <w:ilvl w:val="0"/>
          <w:numId w:val="86"/>
        </w:numPr>
      </w:pPr>
      <w:r w:rsidRPr="00AF45EC">
        <w:t>Experience and performance with similar projects.</w:t>
      </w:r>
    </w:p>
    <w:p w14:paraId="230F6B2C" w14:textId="77777777" w:rsidR="00AF45EC" w:rsidRPr="00AF45EC" w:rsidRDefault="00AF45EC" w:rsidP="00FD3546">
      <w:pPr>
        <w:numPr>
          <w:ilvl w:val="0"/>
          <w:numId w:val="86"/>
        </w:numPr>
        <w:spacing w:after="240"/>
        <w:ind w:left="714" w:hanging="357"/>
      </w:pPr>
      <w:r w:rsidRPr="00AF45EC">
        <w:t>Indigenous employment.</w:t>
      </w:r>
    </w:p>
    <w:p w14:paraId="218F4E21" w14:textId="77777777" w:rsidR="00AF45EC" w:rsidRPr="00AF45EC" w:rsidRDefault="00AF45EC" w:rsidP="00180FAF">
      <w:pPr>
        <w:keepNext/>
        <w:keepLines/>
        <w:rPr>
          <w:b/>
        </w:rPr>
      </w:pPr>
      <w:r w:rsidRPr="00AF45EC">
        <w:rPr>
          <w:b/>
        </w:rPr>
        <w:t>Criterion 2: Capacity</w:t>
      </w:r>
    </w:p>
    <w:p w14:paraId="11B504FC" w14:textId="77777777" w:rsidR="00AF45EC" w:rsidRPr="00AF45EC" w:rsidRDefault="00AF45EC" w:rsidP="00FD3546">
      <w:pPr>
        <w:keepNext/>
        <w:keepLines/>
        <w:spacing w:after="240"/>
      </w:pPr>
      <w:r w:rsidRPr="00AF45EC">
        <w:t>Delivery schedule demonstrates how you will be able to manage the delivery alongside ongoing business, including provision for risk and other project dependencies.</w:t>
      </w:r>
    </w:p>
    <w:p w14:paraId="688CE57A" w14:textId="77777777" w:rsidR="00AF45EC" w:rsidRPr="00AF45EC" w:rsidRDefault="00AF45EC" w:rsidP="00AF45EC">
      <w:pPr>
        <w:rPr>
          <w:b/>
        </w:rPr>
      </w:pPr>
      <w:r w:rsidRPr="00AF45EC">
        <w:rPr>
          <w:b/>
        </w:rPr>
        <w:t>Criterion 3: Value for Money</w:t>
      </w:r>
    </w:p>
    <w:p w14:paraId="004C606D" w14:textId="77777777" w:rsidR="00AF45EC" w:rsidRPr="00AF45EC" w:rsidRDefault="00AF45EC" w:rsidP="00AF45EC">
      <w:pPr>
        <w:rPr>
          <w:iCs/>
        </w:rPr>
      </w:pPr>
      <w:r w:rsidRPr="00AF45EC">
        <w:rPr>
          <w:iCs/>
        </w:rPr>
        <w:t>Pricing reflects value for money, based on the location, scope and complexity of works and includes all costs associated with delivery.</w:t>
      </w:r>
    </w:p>
    <w:p w14:paraId="026D53B8" w14:textId="071F1232" w:rsidR="00AF45EC" w:rsidRPr="00DE2CF5" w:rsidRDefault="00AF45EC" w:rsidP="00C97388">
      <w:pPr>
        <w:rPr>
          <w:iCs/>
        </w:rPr>
      </w:pPr>
      <w:r w:rsidRPr="00AF45EC">
        <w:rPr>
          <w:iCs/>
        </w:rPr>
        <w:t>All assessment crit</w:t>
      </w:r>
      <w:r w:rsidR="00DE2CF5">
        <w:rPr>
          <w:iCs/>
        </w:rPr>
        <w:t>eria are given equal weighting.</w:t>
      </w:r>
    </w:p>
    <w:p w14:paraId="373165AB" w14:textId="77777777" w:rsidR="00C347D8" w:rsidRPr="00FD47D5" w:rsidRDefault="00C347D8" w:rsidP="00223930">
      <w:pPr>
        <w:pStyle w:val="Heading2"/>
      </w:pPr>
      <w:bookmarkStart w:id="76" w:name="_Toc152340541"/>
      <w:bookmarkStart w:id="77" w:name="_Toc164844283"/>
      <w:bookmarkStart w:id="78" w:name="_Toc383003272"/>
      <w:bookmarkEnd w:id="32"/>
      <w:bookmarkEnd w:id="33"/>
      <w:r w:rsidRPr="00FD47D5">
        <w:t xml:space="preserve">How to </w:t>
      </w:r>
      <w:r w:rsidR="00C7753F" w:rsidRPr="00FD47D5">
        <w:t>a</w:t>
      </w:r>
      <w:r w:rsidRPr="00FD47D5">
        <w:t>pply</w:t>
      </w:r>
      <w:bookmarkEnd w:id="76"/>
    </w:p>
    <w:p w14:paraId="7D1625AB" w14:textId="77777777" w:rsidR="00CB37FC" w:rsidRPr="00CB37FC" w:rsidRDefault="00F4176A" w:rsidP="00CB37FC">
      <w:pPr>
        <w:pStyle w:val="1NumberPointsStyle"/>
        <w:numPr>
          <w:ilvl w:val="0"/>
          <w:numId w:val="0"/>
        </w:numPr>
        <w:spacing w:before="40" w:after="120" w:line="276" w:lineRule="auto"/>
        <w:rPr>
          <w:rFonts w:ascii="Arial" w:hAnsi="Arial"/>
          <w:sz w:val="20"/>
          <w:lang w:eastAsia="en-US"/>
        </w:rPr>
      </w:pPr>
      <w:r>
        <w:rPr>
          <w:rFonts w:ascii="Arial" w:hAnsi="Arial"/>
          <w:sz w:val="20"/>
          <w:lang w:eastAsia="en-US"/>
        </w:rPr>
        <w:t>A</w:t>
      </w:r>
      <w:r w:rsidR="00CB37FC" w:rsidRPr="00CB37FC">
        <w:rPr>
          <w:rFonts w:ascii="Arial" w:hAnsi="Arial"/>
          <w:sz w:val="20"/>
          <w:lang w:eastAsia="en-US"/>
        </w:rPr>
        <w:t xml:space="preserve">ny discussion with the </w:t>
      </w:r>
      <w:r w:rsidR="00FE6C44">
        <w:rPr>
          <w:rFonts w:ascii="Arial" w:hAnsi="Arial"/>
          <w:sz w:val="20"/>
          <w:lang w:eastAsia="en-US"/>
        </w:rPr>
        <w:t>NIAA</w:t>
      </w:r>
      <w:r w:rsidR="00CB37FC" w:rsidRPr="00CB37FC">
        <w:rPr>
          <w:rFonts w:ascii="Arial" w:hAnsi="Arial"/>
          <w:sz w:val="20"/>
          <w:lang w:eastAsia="en-US"/>
        </w:rPr>
        <w:t xml:space="preserve"> about a grant activity or the lodgement of an application form </w:t>
      </w:r>
      <w:r w:rsidR="00CB37FC" w:rsidRPr="00CB37FC">
        <w:rPr>
          <w:rFonts w:ascii="Arial" w:hAnsi="Arial"/>
          <w:b/>
          <w:sz w:val="20"/>
          <w:u w:val="single"/>
          <w:lang w:eastAsia="en-US"/>
        </w:rPr>
        <w:t>does not guarantee that your activity will be funded</w:t>
      </w:r>
      <w:r w:rsidR="00CB37FC" w:rsidRPr="00CB37FC">
        <w:rPr>
          <w:rFonts w:ascii="Arial" w:hAnsi="Arial"/>
          <w:sz w:val="20"/>
          <w:lang w:eastAsia="en-US"/>
        </w:rPr>
        <w:t xml:space="preserve">. </w:t>
      </w:r>
    </w:p>
    <w:p w14:paraId="55B0052F" w14:textId="77777777" w:rsidR="007C2638" w:rsidRDefault="00CB37FC" w:rsidP="007C2638">
      <w:r>
        <w:t>This grant opportunity is available by invitation only.</w:t>
      </w:r>
      <w:r w:rsidR="0068601B">
        <w:t xml:space="preserve"> </w:t>
      </w:r>
      <w:r w:rsidR="00C347D8">
        <w:t>Before applying, you</w:t>
      </w:r>
      <w:r w:rsidR="00C347D8" w:rsidRPr="00B72EE8">
        <w:t xml:space="preserve"> </w:t>
      </w:r>
      <w:r w:rsidR="00C347D8">
        <w:t>must</w:t>
      </w:r>
      <w:r w:rsidR="00C347D8" w:rsidRPr="00B72EE8">
        <w:t xml:space="preserve"> read</w:t>
      </w:r>
      <w:r w:rsidR="00C347D8">
        <w:t xml:space="preserve"> and understand</w:t>
      </w:r>
      <w:r w:rsidR="00C347D8" w:rsidRPr="00B72EE8">
        <w:t xml:space="preserve"> these guidelines</w:t>
      </w:r>
      <w:r w:rsidR="0055777A">
        <w:t xml:space="preserve"> and other information available on </w:t>
      </w:r>
      <w:hyperlink r:id="rId30" w:history="1">
        <w:proofErr w:type="spellStart"/>
        <w:r w:rsidR="0055777A" w:rsidRPr="00452C26">
          <w:rPr>
            <w:rStyle w:val="Hyperlink"/>
          </w:rPr>
          <w:t>GrantConnect</w:t>
        </w:r>
        <w:proofErr w:type="spellEnd"/>
      </w:hyperlink>
      <w:r w:rsidR="007C2638" w:rsidRPr="00122BE1">
        <w:t>.</w:t>
      </w:r>
      <w:r w:rsidR="0055777A">
        <w:t xml:space="preserve"> The NIAA may make </w:t>
      </w:r>
      <w:r w:rsidR="0068601B">
        <w:t>changes</w:t>
      </w:r>
      <w:r w:rsidR="0068601B" w:rsidRPr="00122BE1">
        <w:t xml:space="preserve"> </w:t>
      </w:r>
      <w:r w:rsidR="007C2638" w:rsidRPr="00122BE1">
        <w:t>and addenda</w:t>
      </w:r>
      <w:r w:rsidR="007C2638" w:rsidRPr="00122BE1">
        <w:rPr>
          <w:rStyle w:val="FootnoteReference"/>
        </w:rPr>
        <w:footnoteReference w:id="5"/>
      </w:r>
      <w:r w:rsidR="0068601B">
        <w:t xml:space="preserve"> to this grant opportunity</w:t>
      </w:r>
      <w:r w:rsidR="0055777A">
        <w:t>. Any changes</w:t>
      </w:r>
      <w:r w:rsidR="007C2638" w:rsidRPr="00122BE1">
        <w:t xml:space="preserve"> will be published on </w:t>
      </w:r>
      <w:hyperlink r:id="rId31" w:history="1">
        <w:proofErr w:type="spellStart"/>
        <w:r w:rsidR="0055777A" w:rsidRPr="00452C26">
          <w:rPr>
            <w:rStyle w:val="Hyperlink"/>
          </w:rPr>
          <w:t>GrantConnect</w:t>
        </w:r>
        <w:proofErr w:type="spellEnd"/>
      </w:hyperlink>
      <w:r w:rsidR="0055777A">
        <w:t>,</w:t>
      </w:r>
      <w:r w:rsidR="0068601B">
        <w:t xml:space="preserve"> as the </w:t>
      </w:r>
      <w:r w:rsidR="0068601B" w:rsidRPr="00E92A12">
        <w:t>authoritative</w:t>
      </w:r>
      <w:r w:rsidR="0068601B">
        <w:t xml:space="preserve"> source for grants information. Y</w:t>
      </w:r>
      <w:r w:rsidR="0068601B" w:rsidRPr="00122BE1">
        <w:t>ou will be automatically notified o</w:t>
      </w:r>
      <w:r w:rsidR="0068601B">
        <w:t>f</w:t>
      </w:r>
      <w:r w:rsidR="0068601B" w:rsidRPr="00122BE1">
        <w:t xml:space="preserve"> any changes</w:t>
      </w:r>
      <w:r w:rsidR="0068601B" w:rsidRPr="00122BE1" w:rsidDel="0068601B">
        <w:t xml:space="preserve"> </w:t>
      </w:r>
      <w:r w:rsidR="0068601B">
        <w:t>if you</w:t>
      </w:r>
      <w:r w:rsidR="007C2638" w:rsidRPr="00122BE1">
        <w:t xml:space="preserve"> register on </w:t>
      </w:r>
      <w:hyperlink r:id="rId32" w:history="1">
        <w:proofErr w:type="spellStart"/>
        <w:r w:rsidR="0055777A" w:rsidRPr="00452C26">
          <w:rPr>
            <w:rStyle w:val="Hyperlink"/>
          </w:rPr>
          <w:t>GrantConnect</w:t>
        </w:r>
        <w:proofErr w:type="spellEnd"/>
      </w:hyperlink>
      <w:r w:rsidR="0068601B">
        <w:t xml:space="preserve">. </w:t>
      </w:r>
    </w:p>
    <w:p w14:paraId="5CC3C3D9" w14:textId="77777777" w:rsidR="00C347D8" w:rsidRDefault="00C16B1D" w:rsidP="00C347D8">
      <w:r>
        <w:t>Once invited to</w:t>
      </w:r>
      <w:r w:rsidR="00C347D8">
        <w:t xml:space="preserve"> apply you must</w:t>
      </w:r>
      <w:r w:rsidR="00C7753F">
        <w:t>:</w:t>
      </w:r>
    </w:p>
    <w:p w14:paraId="5D3D4BA0" w14:textId="77777777" w:rsidR="000644EE" w:rsidRPr="00670D60" w:rsidRDefault="00C347D8" w:rsidP="003B575D">
      <w:pPr>
        <w:pStyle w:val="ListBullet"/>
      </w:pPr>
      <w:r>
        <w:t xml:space="preserve">complete the online application form on </w:t>
      </w:r>
      <w:hyperlink r:id="rId33" w:history="1">
        <w:proofErr w:type="spellStart"/>
        <w:r w:rsidR="0055777A" w:rsidRPr="00452C26">
          <w:rPr>
            <w:rStyle w:val="Hyperlink"/>
          </w:rPr>
          <w:t>GrantConnect</w:t>
        </w:r>
        <w:proofErr w:type="spellEnd"/>
      </w:hyperlink>
      <w:r w:rsidR="00670D60">
        <w:t xml:space="preserve"> </w:t>
      </w:r>
    </w:p>
    <w:p w14:paraId="138B1344" w14:textId="77777777" w:rsidR="00C347D8" w:rsidRDefault="00C347D8" w:rsidP="00C347D8">
      <w:pPr>
        <w:pStyle w:val="ListBullet"/>
      </w:pPr>
      <w:r>
        <w:t>provide all the information requested</w:t>
      </w:r>
    </w:p>
    <w:p w14:paraId="596EDEE2" w14:textId="77777777" w:rsidR="00C347D8" w:rsidRDefault="00C347D8" w:rsidP="00C347D8">
      <w:pPr>
        <w:pStyle w:val="ListBullet"/>
      </w:pPr>
      <w:r>
        <w:t xml:space="preserve">address all eligibility </w:t>
      </w:r>
      <w:r w:rsidR="000644EE">
        <w:t xml:space="preserve">criteria </w:t>
      </w:r>
      <w:r>
        <w:t>and assessment criteria</w:t>
      </w:r>
    </w:p>
    <w:p w14:paraId="0D697360" w14:textId="77777777" w:rsidR="00C347D8" w:rsidRDefault="00C347D8" w:rsidP="00C347D8">
      <w:pPr>
        <w:pStyle w:val="ListBullet"/>
      </w:pPr>
      <w:r>
        <w:t>include all necessary attachments</w:t>
      </w:r>
    </w:p>
    <w:p w14:paraId="217BD33D" w14:textId="77777777" w:rsidR="007C2638" w:rsidRPr="00B72EE8" w:rsidRDefault="007C2638" w:rsidP="00FD3546">
      <w:pPr>
        <w:pStyle w:val="ListBullet"/>
        <w:spacing w:after="240"/>
        <w:ind w:left="357" w:hanging="357"/>
      </w:pPr>
      <w:r w:rsidRPr="003A7117">
        <w:t xml:space="preserve">submit your application/s </w:t>
      </w:r>
      <w:r w:rsidR="0055777A">
        <w:t xml:space="preserve">on </w:t>
      </w:r>
      <w:hyperlink r:id="rId34" w:history="1">
        <w:proofErr w:type="spellStart"/>
        <w:r w:rsidR="0055777A" w:rsidRPr="00452C26">
          <w:rPr>
            <w:rStyle w:val="Hyperlink"/>
          </w:rPr>
          <w:t>GrantConnect</w:t>
        </w:r>
        <w:proofErr w:type="spellEnd"/>
      </w:hyperlink>
      <w:r w:rsidRPr="003A7117">
        <w:t xml:space="preserve"> by </w:t>
      </w:r>
      <w:r w:rsidR="00AF45EC">
        <w:t>30 June 2024</w:t>
      </w:r>
    </w:p>
    <w:p w14:paraId="266388D4" w14:textId="77777777" w:rsidR="0055777A" w:rsidRDefault="00CB37FC" w:rsidP="0055777A">
      <w:pPr>
        <w:spacing w:after="0"/>
      </w:pPr>
      <w:r w:rsidRPr="00CB37FC">
        <w:t xml:space="preserve">A checklist is available at </w:t>
      </w:r>
      <w:r w:rsidRPr="00313D01">
        <w:t xml:space="preserve">Appendix </w:t>
      </w:r>
      <w:r w:rsidR="00977B7B">
        <w:t>B</w:t>
      </w:r>
      <w:r>
        <w:t xml:space="preserve"> </w:t>
      </w:r>
      <w:r w:rsidRPr="00CB37FC">
        <w:t xml:space="preserve">to </w:t>
      </w:r>
      <w:r w:rsidR="0055777A">
        <w:t>help</w:t>
      </w:r>
      <w:r w:rsidRPr="00CB37FC">
        <w:t xml:space="preserve"> you </w:t>
      </w:r>
      <w:r w:rsidR="0055777A">
        <w:t>submit a completed application. You should</w:t>
      </w:r>
      <w:r w:rsidR="0055777A" w:rsidRPr="00B72EE8">
        <w:t xml:space="preserve"> keep a copy of your applica</w:t>
      </w:r>
      <w:r w:rsidR="0055777A">
        <w:t>tion and any supporting documents</w:t>
      </w:r>
      <w:r w:rsidR="0055777A" w:rsidRPr="00B72EE8">
        <w:t xml:space="preserve">. </w:t>
      </w:r>
    </w:p>
    <w:p w14:paraId="5384F34C" w14:textId="2906A836" w:rsidR="0055777A" w:rsidRPr="00B72EE8" w:rsidRDefault="00C347D8" w:rsidP="00AF45EC">
      <w:pPr>
        <w:pStyle w:val="ListBullet"/>
        <w:numPr>
          <w:ilvl w:val="0"/>
          <w:numId w:val="0"/>
        </w:numPr>
      </w:pPr>
      <w:r>
        <w:lastRenderedPageBreak/>
        <w:t>You</w:t>
      </w:r>
      <w:r w:rsidRPr="00B72EE8">
        <w:t xml:space="preserve"> are</w:t>
      </w:r>
      <w:r>
        <w:t xml:space="preserve"> responsible for ensuring that your</w:t>
      </w:r>
      <w:r w:rsidRPr="00B72EE8">
        <w:t xml:space="preserve"> application is complete and accurate. </w:t>
      </w:r>
      <w:r w:rsidR="0055777A">
        <w:t xml:space="preserve">If you find an error in your application after submitting it, you should contact us immediately at </w:t>
      </w:r>
      <w:r w:rsidR="002F7387">
        <w:t>iasamo@niaa.gov.au</w:t>
      </w:r>
      <w:r w:rsidR="0055777A">
        <w:t>. We</w:t>
      </w:r>
      <w:r w:rsidR="0055777A" w:rsidRPr="00780114">
        <w:t xml:space="preserve"> </w:t>
      </w:r>
      <w:r w:rsidR="0055777A" w:rsidRPr="00103A95">
        <w:t>do not have to accept any additional information, nor requests</w:t>
      </w:r>
      <w:r w:rsidR="0055777A">
        <w:t xml:space="preserve"> from you </w:t>
      </w:r>
      <w:r w:rsidR="0055777A" w:rsidRPr="00B72EE8">
        <w:t xml:space="preserve">to </w:t>
      </w:r>
      <w:r w:rsidR="0055777A">
        <w:t>correct</w:t>
      </w:r>
      <w:r w:rsidR="0055777A" w:rsidRPr="00B72EE8">
        <w:t xml:space="preserve"> </w:t>
      </w:r>
      <w:r w:rsidR="0055777A">
        <w:t>your application</w:t>
      </w:r>
      <w:r w:rsidR="0055777A" w:rsidRPr="00B72EE8">
        <w:t xml:space="preserve"> after the closing time.</w:t>
      </w:r>
    </w:p>
    <w:p w14:paraId="2E7692FC" w14:textId="77777777" w:rsidR="0055777A" w:rsidRDefault="0055777A" w:rsidP="005E5FB7">
      <w:pPr>
        <w:pStyle w:val="ListBullet"/>
      </w:pPr>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15F1A85D" w14:textId="77777777" w:rsidR="00DD159B" w:rsidRDefault="00C347D8" w:rsidP="00FD3546">
      <w:pPr>
        <w:pStyle w:val="ListBullet"/>
        <w:spacing w:after="240"/>
        <w:ind w:left="357" w:hanging="357"/>
      </w:pPr>
      <w:r w:rsidRPr="00B72EE8">
        <w:t xml:space="preserve">Giving false or </w:t>
      </w:r>
      <w:r w:rsidRPr="005B612C">
        <w:t>misleading</w:t>
      </w:r>
      <w:r w:rsidRPr="00B72EE8">
        <w:t xml:space="preserve"> information</w:t>
      </w:r>
      <w:r w:rsidR="006567FA">
        <w:t xml:space="preserve"> </w:t>
      </w:r>
      <w:r>
        <w:t>is a serious offence under the</w:t>
      </w:r>
      <w:r w:rsidR="0008479B" w:rsidRPr="005E5FB7">
        <w:t xml:space="preserve"> </w:t>
      </w:r>
      <w:hyperlink r:id="rId35" w:history="1">
        <w:r w:rsidR="0008479B" w:rsidRPr="005E5FB7">
          <w:t>Criminal Code 1995</w:t>
        </w:r>
      </w:hyperlink>
      <w:r w:rsidR="0055777A">
        <w:t>. A</w:t>
      </w:r>
      <w:r>
        <w:t>ny false or misleading information</w:t>
      </w:r>
      <w:r w:rsidR="0055777A">
        <w:t xml:space="preserve"> will be investigate</w:t>
      </w:r>
      <w:r w:rsidR="00476B2B">
        <w:t>d</w:t>
      </w:r>
      <w:r w:rsidR="0055777A">
        <w:t xml:space="preserve"> </w:t>
      </w:r>
      <w:r>
        <w:t xml:space="preserve">and </w:t>
      </w:r>
      <w:r w:rsidR="00BE551F">
        <w:t>may exclude</w:t>
      </w:r>
      <w:r w:rsidRPr="00B72EE8">
        <w:t xml:space="preserve"> your application from </w:t>
      </w:r>
      <w:r>
        <w:t xml:space="preserve">further </w:t>
      </w:r>
      <w:r w:rsidRPr="00B72EE8">
        <w:t>consideration.</w:t>
      </w:r>
    </w:p>
    <w:p w14:paraId="72D4B0F4" w14:textId="77777777" w:rsidR="0055777A" w:rsidRDefault="0055777A" w:rsidP="005E5FB7">
      <w:pPr>
        <w:pStyle w:val="ListBullet"/>
        <w:numPr>
          <w:ilvl w:val="0"/>
          <w:numId w:val="0"/>
        </w:numPr>
      </w:pPr>
      <w:r>
        <w:t>The NIAA will acknowledge it has received your a</w:t>
      </w:r>
      <w:r w:rsidRPr="00B72EE8">
        <w:t xml:space="preserve">pplication within </w:t>
      </w:r>
      <w:r w:rsidR="00AF45EC" w:rsidRPr="00AF45EC">
        <w:t>three</w:t>
      </w:r>
      <w:r w:rsidRPr="00876342">
        <w:t xml:space="preserve"> </w:t>
      </w:r>
      <w:r w:rsidRPr="0028767B">
        <w:t xml:space="preserve">working </w:t>
      </w:r>
      <w:r w:rsidRPr="00A632E3">
        <w:t>days</w:t>
      </w:r>
      <w:r w:rsidRPr="00876342">
        <w:t>.</w:t>
      </w:r>
    </w:p>
    <w:p w14:paraId="6495712E" w14:textId="77777777" w:rsidR="002E7831" w:rsidRPr="00145A09" w:rsidRDefault="0055777A" w:rsidP="002E7831">
      <w:r>
        <w:t>The NIAA</w:t>
      </w:r>
      <w:r w:rsidR="002E7831" w:rsidRPr="002E7831">
        <w:t xml:space="preserve"> may ask for additional information to support your application, including information about your entity structure, associated entities and key personnel (e.g. Directors, Chief Executive Officer, Finance Officer, </w:t>
      </w:r>
      <w:proofErr w:type="gramStart"/>
      <w:r w:rsidR="002E7831" w:rsidRPr="002E7831">
        <w:t>Accountant</w:t>
      </w:r>
      <w:proofErr w:type="gramEnd"/>
      <w:r w:rsidR="002E7831" w:rsidRPr="002E7831">
        <w:t>/Auditor).</w:t>
      </w:r>
    </w:p>
    <w:p w14:paraId="5423EB52" w14:textId="77777777" w:rsidR="0055777A" w:rsidRPr="005E5FB7" w:rsidRDefault="00C347D8" w:rsidP="00514FEF">
      <w:r>
        <w:t xml:space="preserve">If you need further guidance </w:t>
      </w:r>
      <w:r w:rsidR="0055777A">
        <w:t xml:space="preserve">on </w:t>
      </w:r>
      <w:r>
        <w:t xml:space="preserve">the application process </w:t>
      </w:r>
      <w:r w:rsidR="00E50C87">
        <w:t xml:space="preserve">or if you are unable to submit an application online </w:t>
      </w:r>
      <w:r w:rsidR="00E50C87" w:rsidRPr="00F20775">
        <w:t>contact</w:t>
      </w:r>
      <w:r w:rsidR="008909E9" w:rsidRPr="008909E9">
        <w:t xml:space="preserve"> </w:t>
      </w:r>
      <w:r w:rsidR="008909E9">
        <w:t xml:space="preserve">your local </w:t>
      </w:r>
      <w:hyperlink r:id="rId36" w:history="1">
        <w:r w:rsidR="008909E9" w:rsidRPr="002E7831">
          <w:rPr>
            <w:rStyle w:val="Hyperlink"/>
          </w:rPr>
          <w:t>NIAA Regional Office</w:t>
        </w:r>
      </w:hyperlink>
      <w:r w:rsidR="002E7831">
        <w:t>.</w:t>
      </w:r>
      <w:r w:rsidR="00E50C87" w:rsidRPr="00F20775">
        <w:t xml:space="preserve"> </w:t>
      </w:r>
    </w:p>
    <w:p w14:paraId="01077B11" w14:textId="77777777" w:rsidR="00B52402" w:rsidRDefault="00DB695B" w:rsidP="00223930">
      <w:pPr>
        <w:pStyle w:val="Heading3"/>
      </w:pPr>
      <w:bookmarkStart w:id="79" w:name="_Ref148559344"/>
      <w:bookmarkStart w:id="80" w:name="_Ref148559356"/>
      <w:bookmarkStart w:id="81" w:name="_Ref148559358"/>
      <w:bookmarkStart w:id="82" w:name="_Toc152340542"/>
      <w:r>
        <w:t>Attachments to the applicatio</w:t>
      </w:r>
      <w:bookmarkEnd w:id="79"/>
      <w:bookmarkEnd w:id="80"/>
      <w:bookmarkEnd w:id="81"/>
      <w:r w:rsidR="00E01F96">
        <w:t>n</w:t>
      </w:r>
      <w:bookmarkEnd w:id="82"/>
      <w:r w:rsidR="00B52402">
        <w:t xml:space="preserve"> </w:t>
      </w:r>
    </w:p>
    <w:p w14:paraId="1708D93A" w14:textId="77777777" w:rsidR="00DB695B" w:rsidRDefault="00E01F96" w:rsidP="00DB695B">
      <w:r>
        <w:t xml:space="preserve">You must include </w:t>
      </w:r>
      <w:r w:rsidR="00DB695B">
        <w:t>the</w:t>
      </w:r>
      <w:r w:rsidR="00DB695B" w:rsidRPr="00B72EE8">
        <w:t xml:space="preserve"> following documents with your application:</w:t>
      </w:r>
    </w:p>
    <w:p w14:paraId="49823354" w14:textId="77777777" w:rsidR="002E7831" w:rsidRDefault="002E7831" w:rsidP="002E7831">
      <w:pPr>
        <w:pStyle w:val="ListBullet"/>
      </w:pPr>
      <w:r w:rsidRPr="002E7831">
        <w:t>Evidence of bank account details, such as a copy of a current bank statement. This must be a bank account in your name and which you control.</w:t>
      </w:r>
    </w:p>
    <w:p w14:paraId="22F7F7C5" w14:textId="77777777" w:rsidR="00E01F96" w:rsidRDefault="00E01F96" w:rsidP="002E7831">
      <w:pPr>
        <w:pStyle w:val="ListBullet"/>
      </w:pPr>
      <w:r>
        <w:t>A project plan which includes the following information:</w:t>
      </w:r>
    </w:p>
    <w:p w14:paraId="1DE8FF0F" w14:textId="77777777" w:rsidR="00E01F96" w:rsidRDefault="00E01F96" w:rsidP="00E01F96">
      <w:pPr>
        <w:pStyle w:val="ListBullet"/>
        <w:numPr>
          <w:ilvl w:val="1"/>
          <w:numId w:val="10"/>
        </w:numPr>
      </w:pPr>
      <w:r>
        <w:t>Details and specifications of the proposed delivery of the approved activities</w:t>
      </w:r>
    </w:p>
    <w:p w14:paraId="0E8DA8A9" w14:textId="77777777" w:rsidR="00E01F96" w:rsidRDefault="00E01F96" w:rsidP="00E01F96">
      <w:pPr>
        <w:pStyle w:val="ListBullet"/>
        <w:numPr>
          <w:ilvl w:val="1"/>
          <w:numId w:val="10"/>
        </w:numPr>
      </w:pPr>
      <w:r>
        <w:t>Detailed pricing</w:t>
      </w:r>
    </w:p>
    <w:p w14:paraId="6B8C1670" w14:textId="77777777" w:rsidR="00E01F96" w:rsidRDefault="00E01F96" w:rsidP="00E01F96">
      <w:pPr>
        <w:pStyle w:val="ListBullet"/>
        <w:numPr>
          <w:ilvl w:val="1"/>
          <w:numId w:val="10"/>
        </w:numPr>
      </w:pPr>
      <w:r>
        <w:t>Delivery schedule</w:t>
      </w:r>
    </w:p>
    <w:p w14:paraId="7845A59E" w14:textId="77777777" w:rsidR="00E01F96" w:rsidRDefault="00E01F96" w:rsidP="00E01F96">
      <w:pPr>
        <w:pStyle w:val="ListBullet"/>
        <w:numPr>
          <w:ilvl w:val="1"/>
          <w:numId w:val="10"/>
        </w:numPr>
      </w:pPr>
      <w:r>
        <w:t>Indigenous employment plan</w:t>
      </w:r>
    </w:p>
    <w:p w14:paraId="22EFA3FF" w14:textId="77777777" w:rsidR="00E01F96" w:rsidRDefault="00E01F96" w:rsidP="00E01F96">
      <w:pPr>
        <w:pStyle w:val="ListBullet"/>
        <w:numPr>
          <w:ilvl w:val="1"/>
          <w:numId w:val="10"/>
        </w:numPr>
      </w:pPr>
      <w:r>
        <w:t>Risk management plan</w:t>
      </w:r>
    </w:p>
    <w:p w14:paraId="5E734261" w14:textId="77777777" w:rsidR="00E01F96" w:rsidRDefault="00E01F96" w:rsidP="00FD3546">
      <w:pPr>
        <w:pStyle w:val="ListBullet"/>
        <w:numPr>
          <w:ilvl w:val="1"/>
          <w:numId w:val="10"/>
        </w:numPr>
        <w:spacing w:after="240"/>
        <w:ind w:left="714" w:hanging="357"/>
      </w:pPr>
      <w:r>
        <w:t>Plan for handover to residents on completion</w:t>
      </w:r>
    </w:p>
    <w:p w14:paraId="056E9D1A" w14:textId="77777777" w:rsidR="00E01F96" w:rsidRDefault="00E01F96" w:rsidP="00E01F96">
      <w:pPr>
        <w:pStyle w:val="ListBullet"/>
        <w:numPr>
          <w:ilvl w:val="0"/>
          <w:numId w:val="0"/>
        </w:numPr>
        <w:ind w:left="360" w:hanging="360"/>
      </w:pPr>
      <w:r>
        <w:t>A project plan template will be provided to you on invitation, and this must be completed and</w:t>
      </w:r>
    </w:p>
    <w:p w14:paraId="7F8DA331" w14:textId="77777777" w:rsidR="00E01F96" w:rsidRDefault="00E01F96" w:rsidP="00FD3546">
      <w:pPr>
        <w:pStyle w:val="ListBullet"/>
        <w:numPr>
          <w:ilvl w:val="0"/>
          <w:numId w:val="0"/>
        </w:numPr>
        <w:spacing w:after="240"/>
        <w:ind w:left="357" w:hanging="357"/>
      </w:pPr>
      <w:proofErr w:type="gramStart"/>
      <w:r>
        <w:t>attached</w:t>
      </w:r>
      <w:proofErr w:type="gramEnd"/>
      <w:r>
        <w:t xml:space="preserve"> to your online application. </w:t>
      </w:r>
    </w:p>
    <w:p w14:paraId="4A54F363" w14:textId="01E0CBB2" w:rsidR="00476B2B" w:rsidRDefault="008909E9" w:rsidP="00E01F96">
      <w:pPr>
        <w:pStyle w:val="ListBullet"/>
        <w:numPr>
          <w:ilvl w:val="0"/>
          <w:numId w:val="0"/>
        </w:numPr>
        <w:rPr>
          <w:rFonts w:cs="Arial"/>
        </w:rPr>
      </w:pPr>
      <w:r>
        <w:t xml:space="preserve">If you </w:t>
      </w:r>
      <w:r w:rsidRPr="005E5FB7">
        <w:rPr>
          <w:u w:val="single"/>
        </w:rPr>
        <w:t>do not</w:t>
      </w:r>
      <w:r w:rsidRPr="002E7831">
        <w:t xml:space="preserve"> have a current grant agreement with the NIAA </w:t>
      </w:r>
      <w:r>
        <w:t xml:space="preserve">you must also provide </w:t>
      </w:r>
      <w:r w:rsidRPr="002E7831">
        <w:t>the following documentation</w:t>
      </w:r>
      <w:r>
        <w:rPr>
          <w:rFonts w:cs="Arial"/>
        </w:rPr>
        <w:t xml:space="preserve"> (government applicants are exempt from this requirement):</w:t>
      </w:r>
      <w:r w:rsidR="00476B2B">
        <w:rPr>
          <w:rFonts w:cs="Arial"/>
        </w:rPr>
        <w:t xml:space="preserve"> </w:t>
      </w:r>
    </w:p>
    <w:p w14:paraId="3809F89A" w14:textId="6652E8BC" w:rsidR="00E024F1" w:rsidRPr="002E7831" w:rsidRDefault="000E0F01" w:rsidP="00021378">
      <w:pPr>
        <w:pStyle w:val="ListBullet"/>
        <w:rPr>
          <w:rFonts w:cs="Arial"/>
        </w:rPr>
      </w:pPr>
      <w:r>
        <w:rPr>
          <w:rFonts w:cs="Arial"/>
        </w:rPr>
        <w:t xml:space="preserve">If </w:t>
      </w:r>
      <w:r w:rsidRPr="00476B2B">
        <w:rPr>
          <w:rFonts w:cs="Arial"/>
        </w:rPr>
        <w:t>you</w:t>
      </w:r>
      <w:r>
        <w:rPr>
          <w:rFonts w:cs="Arial"/>
        </w:rPr>
        <w:t xml:space="preserve"> are</w:t>
      </w:r>
      <w:r w:rsidRPr="002E7831">
        <w:rPr>
          <w:rFonts w:cs="Arial"/>
        </w:rPr>
        <w:t xml:space="preserve"> required by your regulator </w:t>
      </w:r>
      <w:r>
        <w:rPr>
          <w:rFonts w:cs="Arial"/>
        </w:rPr>
        <w:t xml:space="preserve">to keep financial statement, you </w:t>
      </w:r>
      <w:r w:rsidR="009D7E9B">
        <w:rPr>
          <w:rFonts w:cs="Arial"/>
        </w:rPr>
        <w:t xml:space="preserve">must </w:t>
      </w:r>
      <w:r>
        <w:rPr>
          <w:rFonts w:cs="Arial"/>
        </w:rPr>
        <w:t>provide a</w:t>
      </w:r>
      <w:r w:rsidR="00E024F1" w:rsidRPr="002E7831">
        <w:rPr>
          <w:rFonts w:cs="Arial"/>
        </w:rPr>
        <w:t xml:space="preserve"> copy of your most recent financial statements</w:t>
      </w:r>
      <w:r w:rsidR="008909E9">
        <w:rPr>
          <w:rFonts w:cs="Arial"/>
        </w:rPr>
        <w:t xml:space="preserve"> </w:t>
      </w:r>
      <w:r>
        <w:rPr>
          <w:rFonts w:cs="Arial"/>
        </w:rPr>
        <w:t>including:</w:t>
      </w:r>
    </w:p>
    <w:p w14:paraId="71930B67" w14:textId="77777777" w:rsidR="00E024F1" w:rsidRPr="00252F06" w:rsidRDefault="00E024F1" w:rsidP="005E5FB7">
      <w:pPr>
        <w:pStyle w:val="ListBullet"/>
        <w:numPr>
          <w:ilvl w:val="1"/>
          <w:numId w:val="10"/>
        </w:numPr>
      </w:pPr>
      <w:r w:rsidRPr="00252F06">
        <w:t>an audited financial statement (audited expenditure report); or</w:t>
      </w:r>
    </w:p>
    <w:p w14:paraId="312957FE" w14:textId="77777777" w:rsidR="00E024F1" w:rsidRPr="00767A82" w:rsidRDefault="00E024F1" w:rsidP="005E5FB7">
      <w:pPr>
        <w:pStyle w:val="ListBullet"/>
        <w:numPr>
          <w:ilvl w:val="1"/>
          <w:numId w:val="10"/>
        </w:numPr>
      </w:pPr>
      <w:r w:rsidRPr="00061AF3">
        <w:t xml:space="preserve">an unaudited financial </w:t>
      </w:r>
      <w:r w:rsidRPr="00ED2B99">
        <w:t>statement</w:t>
      </w:r>
    </w:p>
    <w:p w14:paraId="1A218291" w14:textId="77777777" w:rsidR="00E024F1" w:rsidRPr="002E7831" w:rsidRDefault="00E024F1" w:rsidP="005E5FB7">
      <w:pPr>
        <w:pStyle w:val="ListBullet"/>
        <w:rPr>
          <w:rFonts w:cs="Arial"/>
        </w:rPr>
      </w:pPr>
      <w:r w:rsidRPr="002E7831">
        <w:rPr>
          <w:rFonts w:cs="Arial"/>
        </w:rPr>
        <w:t xml:space="preserve">If you are </w:t>
      </w:r>
      <w:r w:rsidRPr="005E5FB7">
        <w:rPr>
          <w:rFonts w:cs="Arial"/>
          <w:u w:val="single"/>
        </w:rPr>
        <w:t>not</w:t>
      </w:r>
      <w:r w:rsidRPr="002E7831">
        <w:rPr>
          <w:rFonts w:cs="Arial"/>
        </w:rPr>
        <w:t xml:space="preserve"> required by your regulator to keep financial statements, you </w:t>
      </w:r>
      <w:r w:rsidR="009D7E9B">
        <w:rPr>
          <w:rFonts w:cs="Arial"/>
        </w:rPr>
        <w:t xml:space="preserve">must </w:t>
      </w:r>
      <w:r w:rsidRPr="002E7831">
        <w:rPr>
          <w:rFonts w:cs="Arial"/>
        </w:rPr>
        <w:t>provide:</w:t>
      </w:r>
    </w:p>
    <w:p w14:paraId="129ABF9B" w14:textId="77777777" w:rsidR="00E024F1" w:rsidRPr="00252F06" w:rsidRDefault="00E024F1" w:rsidP="005E5FB7">
      <w:pPr>
        <w:pStyle w:val="ListBullet"/>
        <w:numPr>
          <w:ilvl w:val="1"/>
          <w:numId w:val="10"/>
        </w:numPr>
      </w:pPr>
      <w:r w:rsidRPr="00252F06">
        <w:t>an income and expenditure statement;</w:t>
      </w:r>
    </w:p>
    <w:p w14:paraId="55B5695C" w14:textId="77777777" w:rsidR="00E024F1" w:rsidRPr="00ED2B99" w:rsidRDefault="00E024F1" w:rsidP="005E5FB7">
      <w:pPr>
        <w:pStyle w:val="ListBullet"/>
        <w:numPr>
          <w:ilvl w:val="1"/>
          <w:numId w:val="10"/>
        </w:numPr>
      </w:pPr>
      <w:r w:rsidRPr="00061AF3">
        <w:t xml:space="preserve">balance sheet; and </w:t>
      </w:r>
    </w:p>
    <w:p w14:paraId="2B97D646" w14:textId="77777777" w:rsidR="00E024F1" w:rsidRPr="00767A82" w:rsidRDefault="00E024F1" w:rsidP="005E5FB7">
      <w:pPr>
        <w:pStyle w:val="ListBullet"/>
        <w:numPr>
          <w:ilvl w:val="1"/>
          <w:numId w:val="10"/>
        </w:numPr>
      </w:pPr>
      <w:proofErr w:type="gramStart"/>
      <w:r w:rsidRPr="00767A82">
        <w:t>statement</w:t>
      </w:r>
      <w:proofErr w:type="gramEnd"/>
      <w:r w:rsidRPr="00767A82">
        <w:t xml:space="preserve"> of assets and liabilities. </w:t>
      </w:r>
    </w:p>
    <w:p w14:paraId="65469A08" w14:textId="048039C3" w:rsidR="00E024F1" w:rsidRPr="00FD3546" w:rsidRDefault="00E024F1" w:rsidP="00FD3546">
      <w:pPr>
        <w:pStyle w:val="ListBullet"/>
        <w:spacing w:after="240"/>
        <w:ind w:left="357" w:hanging="357"/>
        <w:rPr>
          <w:rFonts w:cs="Arial"/>
        </w:rPr>
      </w:pPr>
      <w:r w:rsidRPr="002E7831">
        <w:rPr>
          <w:rFonts w:cs="Arial"/>
        </w:rPr>
        <w:lastRenderedPageBreak/>
        <w:t>A copy of your Certificate of Incorporation</w:t>
      </w:r>
      <w:r w:rsidR="00963214">
        <w:rPr>
          <w:rFonts w:cs="Arial"/>
        </w:rPr>
        <w:t>,</w:t>
      </w:r>
      <w:r w:rsidRPr="002E7831">
        <w:rPr>
          <w:rFonts w:cs="Arial"/>
        </w:rPr>
        <w:t xml:space="preserve"> where relevant</w:t>
      </w:r>
      <w:r w:rsidR="00963214">
        <w:rPr>
          <w:rFonts w:cs="Arial"/>
        </w:rPr>
        <w:t>. O</w:t>
      </w:r>
      <w:r w:rsidRPr="002E7831">
        <w:rPr>
          <w:rFonts w:cs="Arial"/>
        </w:rPr>
        <w:t>rganisations registered with Australian Charities and Not-for-profits Commission ar</w:t>
      </w:r>
      <w:r w:rsidR="00FD3546">
        <w:rPr>
          <w:rFonts w:cs="Arial"/>
        </w:rPr>
        <w:t>e exempt from this requirement.</w:t>
      </w:r>
    </w:p>
    <w:p w14:paraId="609012D3" w14:textId="77777777" w:rsidR="008F0A47" w:rsidRPr="00145A09" w:rsidRDefault="008F0A47" w:rsidP="00760EC3">
      <w:pPr>
        <w:pStyle w:val="ListBullet"/>
        <w:numPr>
          <w:ilvl w:val="0"/>
          <w:numId w:val="0"/>
        </w:numPr>
      </w:pPr>
      <w:r w:rsidRPr="00145A09">
        <w:t xml:space="preserve">There is </w:t>
      </w:r>
      <w:r>
        <w:t xml:space="preserve">a size limit of </w:t>
      </w:r>
      <w:r w:rsidRPr="00145A09">
        <w:t>2MB for each attachment</w:t>
      </w:r>
      <w:r>
        <w:t xml:space="preserve"> and a total limit of 10MB for each application</w:t>
      </w:r>
      <w:r w:rsidRPr="00145A09">
        <w:t xml:space="preserve">. </w:t>
      </w:r>
      <w:r>
        <w:t>A</w:t>
      </w:r>
      <w:r w:rsidRPr="00145A09">
        <w:t>ny applications above this limit will not be received</w:t>
      </w:r>
    </w:p>
    <w:p w14:paraId="332E6E8A" w14:textId="4744823F" w:rsidR="00DB695B" w:rsidRDefault="00E01F96" w:rsidP="00DE2CF5">
      <w:r w:rsidRPr="00103A95">
        <w:t xml:space="preserve">If you have </w:t>
      </w:r>
      <w:r>
        <w:t xml:space="preserve">any </w:t>
      </w:r>
      <w:r w:rsidRPr="00103A95">
        <w:t>questions during the application period, please contact</w:t>
      </w:r>
      <w:r>
        <w:t xml:space="preserve"> </w:t>
      </w:r>
      <w:hyperlink r:id="rId37" w:history="1">
        <w:r w:rsidR="00021378" w:rsidRPr="001B109A">
          <w:rPr>
            <w:rStyle w:val="Hyperlink"/>
          </w:rPr>
          <w:t>iasamo@niaa.gov.au</w:t>
        </w:r>
      </w:hyperlink>
      <w:proofErr w:type="gramStart"/>
      <w:r w:rsidR="00021378">
        <w:t xml:space="preserve"> </w:t>
      </w:r>
      <w:proofErr w:type="gramEnd"/>
      <w:r w:rsidR="00021378">
        <w:t xml:space="preserve"> </w:t>
      </w:r>
      <w:r>
        <w:t>.</w:t>
      </w:r>
      <w:r w:rsidRPr="00103A95">
        <w:t xml:space="preserve"> The</w:t>
      </w:r>
      <w:r>
        <w:t xml:space="preserve"> N</w:t>
      </w:r>
      <w:r w:rsidR="00AC3D93">
        <w:t>IAA</w:t>
      </w:r>
      <w:r>
        <w:t xml:space="preserve"> </w:t>
      </w:r>
      <w:r w:rsidRPr="00103A95">
        <w:t>will respond to emailed questions within</w:t>
      </w:r>
      <w:r>
        <w:t xml:space="preserve"> three</w:t>
      </w:r>
      <w:r w:rsidRPr="00103A95">
        <w:t xml:space="preserve"> working days.</w:t>
      </w:r>
    </w:p>
    <w:p w14:paraId="2626390D" w14:textId="77777777" w:rsidR="00C347D8" w:rsidRDefault="00C347D8" w:rsidP="00223930">
      <w:pPr>
        <w:pStyle w:val="Heading3"/>
      </w:pPr>
      <w:bookmarkStart w:id="83" w:name="_Toc152340543"/>
      <w:r>
        <w:t xml:space="preserve">Timing of grant opportunity </w:t>
      </w:r>
      <w:r w:rsidR="00635ACF">
        <w:t>processes</w:t>
      </w:r>
      <w:bookmarkEnd w:id="83"/>
    </w:p>
    <w:p w14:paraId="23676384" w14:textId="031CA1BC" w:rsidR="00311CBF" w:rsidRPr="00B72EE8" w:rsidRDefault="00311CBF" w:rsidP="005E5FB7">
      <w:pPr>
        <w:spacing w:after="80"/>
      </w:pPr>
      <w:r>
        <w:t xml:space="preserve">You can submit </w:t>
      </w:r>
      <w:r w:rsidR="009A7B87">
        <w:t xml:space="preserve">an </w:t>
      </w:r>
      <w:r>
        <w:t>application at any time over the duration of the grant opportunity</w:t>
      </w:r>
      <w:r w:rsidRPr="00760EC3">
        <w:rPr>
          <w:color w:val="FF0000"/>
        </w:rPr>
        <w:t xml:space="preserve">. </w:t>
      </w:r>
    </w:p>
    <w:p w14:paraId="506196D8" w14:textId="3AF6C651" w:rsidR="00C347D8" w:rsidRDefault="00C347D8" w:rsidP="005E5FB7">
      <w:pPr>
        <w:spacing w:after="80"/>
      </w:pPr>
      <w:r>
        <w:t>If you are successful</w:t>
      </w:r>
      <w:r w:rsidR="00DB695B">
        <w:t xml:space="preserve">, </w:t>
      </w:r>
      <w:r>
        <w:t xml:space="preserve">we expect you will be able to commence your </w:t>
      </w:r>
      <w:r w:rsidR="00A3423F">
        <w:t>ABA Homelands Project</w:t>
      </w:r>
      <w:r>
        <w:t xml:space="preserve"> </w:t>
      </w:r>
      <w:r w:rsidR="00050A6A">
        <w:t xml:space="preserve">between </w:t>
      </w:r>
      <w:r w:rsidR="00881680">
        <w:t xml:space="preserve">January </w:t>
      </w:r>
      <w:r w:rsidR="00050A6A">
        <w:t>and September</w:t>
      </w:r>
      <w:r w:rsidR="00A3423F">
        <w:t xml:space="preserve"> 2024.</w:t>
      </w:r>
      <w:r>
        <w:t xml:space="preserve">  </w:t>
      </w:r>
    </w:p>
    <w:p w14:paraId="4AE4B8C8" w14:textId="77777777" w:rsidR="00713647" w:rsidRDefault="00713647" w:rsidP="00713647">
      <w:pPr>
        <w:pStyle w:val="Caption"/>
        <w:spacing w:before="40" w:after="80"/>
        <w:rPr>
          <w:rFonts w:cs="Arial"/>
        </w:rPr>
      </w:pPr>
      <w:r w:rsidRPr="00760EC3">
        <w:rPr>
          <w:rFonts w:cs="Arial"/>
          <w:color w:val="auto"/>
        </w:rPr>
        <w:t xml:space="preserve">The </w:t>
      </w:r>
      <w:r>
        <w:rPr>
          <w:rFonts w:cs="Arial"/>
          <w:color w:val="auto"/>
        </w:rPr>
        <w:t>NIAA</w:t>
      </w:r>
      <w:r w:rsidRPr="00760EC3">
        <w:rPr>
          <w:rFonts w:cs="Arial"/>
          <w:color w:val="auto"/>
        </w:rPr>
        <w:t xml:space="preserve"> aims to notify you of the outcome of your application within </w:t>
      </w:r>
      <w:sdt>
        <w:sdtPr>
          <w:rPr>
            <w:rFonts w:cs="Arial"/>
            <w:color w:val="auto"/>
          </w:rPr>
          <w:id w:val="1046255345"/>
          <w:placeholder>
            <w:docPart w:val="B31B7C8DA6D54578BCCCA22783F09232"/>
          </w:placeholder>
        </w:sdtPr>
        <w:sdtContent>
          <w:r w:rsidRPr="00760EC3">
            <w:rPr>
              <w:rFonts w:cs="Arial"/>
              <w:color w:val="auto"/>
            </w:rPr>
            <w:t>90</w:t>
          </w:r>
        </w:sdtContent>
      </w:sdt>
      <w:r w:rsidRPr="00760EC3">
        <w:rPr>
          <w:rFonts w:cs="Arial"/>
          <w:color w:val="auto"/>
        </w:rPr>
        <w:t xml:space="preserve"> days from submission.</w:t>
      </w:r>
      <w:r>
        <w:rPr>
          <w:rFonts w:cs="Arial"/>
          <w:color w:val="auto"/>
        </w:rPr>
        <w:t xml:space="preserve"> </w:t>
      </w:r>
    </w:p>
    <w:p w14:paraId="4391A21A" w14:textId="7E880736" w:rsidR="008778C3" w:rsidRDefault="008778C3" w:rsidP="00A3423F">
      <w:pPr>
        <w:spacing w:after="80"/>
      </w:pPr>
      <w:r w:rsidRPr="00181A24">
        <w:t>Questions during the application process</w:t>
      </w:r>
      <w:r w:rsidR="00881680">
        <w:t>:</w:t>
      </w:r>
    </w:p>
    <w:p w14:paraId="4504AA4B" w14:textId="12BFCF81" w:rsidR="008778C3" w:rsidRDefault="008778C3" w:rsidP="005E5FB7">
      <w:pPr>
        <w:spacing w:after="80"/>
      </w:pPr>
      <w:r>
        <w:t xml:space="preserve">If you have any questions during the application period, contact </w:t>
      </w:r>
      <w:r w:rsidR="005B1C20">
        <w:t xml:space="preserve">your local </w:t>
      </w:r>
      <w:hyperlink r:id="rId38" w:history="1">
        <w:r w:rsidR="005B1C20" w:rsidRPr="00DF371B">
          <w:rPr>
            <w:rStyle w:val="Hyperlink"/>
          </w:rPr>
          <w:t>NIAA Regional Office</w:t>
        </w:r>
      </w:hyperlink>
      <w:r w:rsidR="00A3423F">
        <w:t xml:space="preserve"> or email </w:t>
      </w:r>
      <w:r w:rsidR="00021378">
        <w:t>iasamo@niaa.gov.au</w:t>
      </w:r>
    </w:p>
    <w:p w14:paraId="3A40412A" w14:textId="3FAFF823" w:rsidR="0078460D" w:rsidRDefault="008778C3" w:rsidP="00DE2CF5">
      <w:r>
        <w:t xml:space="preserve">The </w:t>
      </w:r>
      <w:r w:rsidR="005B1C20">
        <w:t>NIAA</w:t>
      </w:r>
      <w:r>
        <w:t xml:space="preserve"> will respond to emailed questi</w:t>
      </w:r>
      <w:r w:rsidR="00A3423F">
        <w:t xml:space="preserve">ons within three working days. </w:t>
      </w:r>
      <w:r>
        <w:t xml:space="preserve">Answers to </w:t>
      </w:r>
      <w:r w:rsidR="00A3423F">
        <w:t xml:space="preserve">commonly asked </w:t>
      </w:r>
      <w:r>
        <w:t xml:space="preserve">questions </w:t>
      </w:r>
      <w:r w:rsidR="005B1C20" w:rsidRPr="00A3423F">
        <w:t>may</w:t>
      </w:r>
      <w:r>
        <w:t xml:space="preserve"> be posted on </w:t>
      </w:r>
      <w:hyperlink r:id="rId39" w:history="1">
        <w:proofErr w:type="spellStart"/>
        <w:r w:rsidRPr="004D3D46">
          <w:rPr>
            <w:rStyle w:val="Hyperlink"/>
          </w:rPr>
          <w:t>GrantConnect</w:t>
        </w:r>
        <w:proofErr w:type="spellEnd"/>
      </w:hyperlink>
      <w:r w:rsidR="00DE2CF5">
        <w:t>.</w:t>
      </w:r>
    </w:p>
    <w:p w14:paraId="7E82B15E" w14:textId="77777777" w:rsidR="006E0B42" w:rsidRDefault="006E0B42" w:rsidP="00223930">
      <w:pPr>
        <w:pStyle w:val="Heading2"/>
      </w:pPr>
      <w:bookmarkStart w:id="84" w:name="_Toc152340544"/>
      <w:r>
        <w:t>The grant selection process</w:t>
      </w:r>
      <w:bookmarkEnd w:id="84"/>
    </w:p>
    <w:p w14:paraId="76DB600D" w14:textId="77777777" w:rsidR="003E63B6" w:rsidRDefault="003E63B6" w:rsidP="00223930">
      <w:pPr>
        <w:pStyle w:val="Heading3"/>
      </w:pPr>
      <w:bookmarkStart w:id="85" w:name="_Toc152340545"/>
      <w:r>
        <w:t>Assessment of grant applications</w:t>
      </w:r>
      <w:bookmarkEnd w:id="85"/>
    </w:p>
    <w:p w14:paraId="5900CB22" w14:textId="77777777" w:rsidR="006E0B42" w:rsidRPr="00A632E3" w:rsidRDefault="00307C16" w:rsidP="005E5FB7">
      <w:pPr>
        <w:spacing w:after="80"/>
        <w:rPr>
          <w:rFonts w:cstheme="minorHAnsi"/>
        </w:rPr>
      </w:pPr>
      <w:r>
        <w:rPr>
          <w:rFonts w:cstheme="minorHAnsi"/>
        </w:rPr>
        <w:t>The NIAA will</w:t>
      </w:r>
      <w:r w:rsidR="006E0B42">
        <w:rPr>
          <w:rFonts w:cstheme="minorHAnsi"/>
        </w:rPr>
        <w:t xml:space="preserve"> consider e</w:t>
      </w:r>
      <w:r w:rsidR="006E0B42" w:rsidRPr="00A632E3">
        <w:rPr>
          <w:rFonts w:cstheme="minorHAnsi"/>
        </w:rPr>
        <w:t xml:space="preserve">ligible applications through </w:t>
      </w:r>
      <w:r w:rsidR="00B73AB6" w:rsidRPr="00A47ECD">
        <w:rPr>
          <w:rFonts w:cstheme="minorHAnsi"/>
        </w:rPr>
        <w:t xml:space="preserve">a </w:t>
      </w:r>
      <w:r w:rsidR="00585950" w:rsidRPr="00A47ECD">
        <w:rPr>
          <w:rFonts w:cstheme="minorHAnsi"/>
        </w:rPr>
        <w:t xml:space="preserve">closed </w:t>
      </w:r>
      <w:r w:rsidR="00A47ECD" w:rsidRPr="00A47ECD">
        <w:rPr>
          <w:rFonts w:cstheme="minorHAnsi"/>
        </w:rPr>
        <w:t>non-competitive</w:t>
      </w:r>
      <w:r w:rsidR="00C97389">
        <w:rPr>
          <w:rFonts w:cstheme="minorHAnsi"/>
        </w:rPr>
        <w:t xml:space="preserve"> </w:t>
      </w:r>
      <w:r w:rsidR="006E0B42" w:rsidRPr="00A632E3">
        <w:rPr>
          <w:rFonts w:cstheme="minorHAnsi"/>
        </w:rPr>
        <w:t>grant process.</w:t>
      </w:r>
    </w:p>
    <w:p w14:paraId="0E7DAD4C" w14:textId="5DC09894" w:rsidR="006E0B42" w:rsidRPr="00A632E3" w:rsidRDefault="00F75026" w:rsidP="005E5FB7">
      <w:pPr>
        <w:spacing w:after="80"/>
      </w:pPr>
      <w:r w:rsidRPr="005E5FB7">
        <w:t xml:space="preserve">If eligible, </w:t>
      </w:r>
      <w:r w:rsidR="006E0B42" w:rsidRPr="00B94249">
        <w:t xml:space="preserve">your application </w:t>
      </w:r>
      <w:r>
        <w:t xml:space="preserve">will be </w:t>
      </w:r>
      <w:r w:rsidR="006E0B42">
        <w:t>consider</w:t>
      </w:r>
      <w:r w:rsidR="00C9173E">
        <w:t>ed</w:t>
      </w:r>
      <w:r w:rsidR="006E0B42">
        <w:t xml:space="preserve"> </w:t>
      </w:r>
      <w:r w:rsidR="006E0B42" w:rsidRPr="00B94249">
        <w:t>on its merits, based on:</w:t>
      </w:r>
      <w:r w:rsidR="006E0B42" w:rsidRPr="00A632E3">
        <w:t xml:space="preserve"> </w:t>
      </w:r>
    </w:p>
    <w:p w14:paraId="066DFD34" w14:textId="77777777" w:rsidR="006E0B42" w:rsidRPr="00A632E3" w:rsidRDefault="006E0B42">
      <w:pPr>
        <w:pStyle w:val="ListBullet"/>
      </w:pPr>
      <w:r w:rsidRPr="00A632E3">
        <w:t xml:space="preserve">how well it meets the </w:t>
      </w:r>
      <w:r w:rsidR="00F75026">
        <w:t xml:space="preserve">assessment </w:t>
      </w:r>
      <w:r w:rsidRPr="00A632E3">
        <w:t xml:space="preserve">criteria </w:t>
      </w:r>
      <w:r w:rsidR="00F75026">
        <w:t>(section 6)</w:t>
      </w:r>
    </w:p>
    <w:p w14:paraId="44975708" w14:textId="77777777" w:rsidR="00A47ECD" w:rsidRDefault="006E0B42" w:rsidP="00A47ECD">
      <w:pPr>
        <w:pStyle w:val="ListBullet"/>
      </w:pPr>
      <w:r>
        <w:t>whether it provides value with relevant</w:t>
      </w:r>
      <w:r w:rsidR="00A47ECD">
        <w:t xml:space="preserve"> money</w:t>
      </w:r>
    </w:p>
    <w:p w14:paraId="0530EF85" w14:textId="697E1C72" w:rsidR="000B0836" w:rsidRDefault="00140587" w:rsidP="00FD3546">
      <w:pPr>
        <w:pStyle w:val="ListBullet"/>
        <w:spacing w:after="240"/>
        <w:ind w:left="357" w:hanging="357"/>
      </w:pPr>
      <w:proofErr w:type="gramStart"/>
      <w:r>
        <w:t>how</w:t>
      </w:r>
      <w:proofErr w:type="gramEnd"/>
      <w:r>
        <w:t xml:space="preserve"> you have delivered IAS </w:t>
      </w:r>
      <w:r w:rsidR="002249F0">
        <w:t xml:space="preserve">and/or Commonwealth </w:t>
      </w:r>
      <w:r>
        <w:t>funded activities, if applicable.</w:t>
      </w:r>
      <w:r>
        <w:rPr>
          <w:rStyle w:val="FootnoteReference"/>
        </w:rPr>
        <w:footnoteReference w:id="6"/>
      </w:r>
    </w:p>
    <w:p w14:paraId="4161644F" w14:textId="5ECDAD4C" w:rsidR="006E0B42" w:rsidRPr="00A47ECD" w:rsidRDefault="00F75026" w:rsidP="000B0836">
      <w:pPr>
        <w:pStyle w:val="ListBullet"/>
        <w:numPr>
          <w:ilvl w:val="0"/>
          <w:numId w:val="0"/>
        </w:numPr>
      </w:pPr>
      <w:r w:rsidRPr="000B0836">
        <w:rPr>
          <w:iCs w:val="0"/>
        </w:rPr>
        <w:t xml:space="preserve">Assessment of </w:t>
      </w:r>
      <w:r w:rsidRPr="000B0836">
        <w:rPr>
          <w:rFonts w:cs="Arial"/>
        </w:rPr>
        <w:t>v</w:t>
      </w:r>
      <w:r w:rsidR="006E0B42" w:rsidRPr="000B0836">
        <w:rPr>
          <w:rFonts w:cs="Arial"/>
        </w:rPr>
        <w:t>alue with relevant money</w:t>
      </w:r>
      <w:r w:rsidRPr="000B0836">
        <w:rPr>
          <w:rFonts w:cs="Arial"/>
        </w:rPr>
        <w:t xml:space="preserve"> w</w:t>
      </w:r>
      <w:r w:rsidR="000B0836">
        <w:rPr>
          <w:rFonts w:cs="Arial"/>
        </w:rPr>
        <w:t xml:space="preserve">ill </w:t>
      </w:r>
      <w:r w:rsidR="005D4EAC">
        <w:rPr>
          <w:rFonts w:cs="Arial"/>
        </w:rPr>
        <w:t>be assisted by including the following in an application</w:t>
      </w:r>
      <w:r w:rsidR="006E0B42" w:rsidRPr="000B0836">
        <w:rPr>
          <w:rFonts w:cs="Arial"/>
        </w:rPr>
        <w:t xml:space="preserve">: </w:t>
      </w:r>
    </w:p>
    <w:p w14:paraId="5051FDDE" w14:textId="46322447" w:rsidR="006E0B42" w:rsidRPr="00DE5CF4" w:rsidRDefault="006E0B42">
      <w:pPr>
        <w:pStyle w:val="ListBullet"/>
      </w:pPr>
      <w:proofErr w:type="gramStart"/>
      <w:r w:rsidRPr="00DD61AF">
        <w:t>the</w:t>
      </w:r>
      <w:proofErr w:type="gramEnd"/>
      <w:r w:rsidRPr="00DD61AF">
        <w:t xml:space="preserve"> overall objective/s to be achieved in providing the grant</w:t>
      </w:r>
      <w:r w:rsidR="00C9173E">
        <w:t xml:space="preserve">: </w:t>
      </w:r>
      <w:r w:rsidR="00F23A76">
        <w:t xml:space="preserve">will </w:t>
      </w:r>
      <w:r w:rsidR="005D4EAC">
        <w:t xml:space="preserve">proposed </w:t>
      </w:r>
      <w:r w:rsidR="00C9173E">
        <w:t xml:space="preserve">infrastructure or assets </w:t>
      </w:r>
      <w:r w:rsidR="00F23A76">
        <w:t xml:space="preserve">be </w:t>
      </w:r>
      <w:r w:rsidR="00C9173E">
        <w:t>fit for purpose and meet community expectations</w:t>
      </w:r>
      <w:r w:rsidR="00F23A76">
        <w:t>?</w:t>
      </w:r>
    </w:p>
    <w:p w14:paraId="74851F50" w14:textId="3E03CFFD" w:rsidR="006E0B42" w:rsidRPr="009E283B" w:rsidRDefault="006E0B42">
      <w:pPr>
        <w:pStyle w:val="ListBullet"/>
      </w:pPr>
      <w:proofErr w:type="gramStart"/>
      <w:r w:rsidRPr="00DE5CF4">
        <w:t>the</w:t>
      </w:r>
      <w:proofErr w:type="gramEnd"/>
      <w:r w:rsidRPr="00DE5CF4">
        <w:t xml:space="preserve"> relative </w:t>
      </w:r>
      <w:r w:rsidR="00311CBF" w:rsidRPr="00FC5953">
        <w:t>value of the grant sought</w:t>
      </w:r>
      <w:r w:rsidR="00C9173E">
        <w:t xml:space="preserve">: </w:t>
      </w:r>
      <w:r w:rsidR="0039152D">
        <w:t>is</w:t>
      </w:r>
      <w:r w:rsidR="00C9173E">
        <w:t xml:space="preserve"> the funding </w:t>
      </w:r>
      <w:r w:rsidR="0039152D">
        <w:t xml:space="preserve">amount </w:t>
      </w:r>
      <w:r w:rsidR="00C9173E">
        <w:t>appropriate in the context of current market conditions</w:t>
      </w:r>
      <w:r w:rsidR="00F23A76">
        <w:t>?</w:t>
      </w:r>
    </w:p>
    <w:p w14:paraId="0B894041" w14:textId="32C03D0D" w:rsidR="006E0B42" w:rsidRPr="009E283B" w:rsidRDefault="006E0B42">
      <w:pPr>
        <w:pStyle w:val="ListBullet"/>
      </w:pPr>
      <w:proofErr w:type="gramStart"/>
      <w:r w:rsidRPr="009E283B">
        <w:t>the</w:t>
      </w:r>
      <w:proofErr w:type="gramEnd"/>
      <w:r w:rsidRPr="009E283B">
        <w:t xml:space="preserve"> extent to which the evidence in the application demonstrates that it will contribute to meeting the outcomes/objectives</w:t>
      </w:r>
      <w:r w:rsidR="00C9173E">
        <w:t>: does the application provide sufficient information</w:t>
      </w:r>
      <w:r w:rsidR="0039152D">
        <w:t xml:space="preserve"> - including plans, technical details and itemised prices - to support </w:t>
      </w:r>
      <w:r w:rsidR="00F23A76">
        <w:t>assessment?</w:t>
      </w:r>
    </w:p>
    <w:p w14:paraId="68DE3E16" w14:textId="260DFBEE" w:rsidR="00307C16" w:rsidRDefault="00307C16" w:rsidP="00FD3546">
      <w:pPr>
        <w:pStyle w:val="ListBullet"/>
        <w:spacing w:after="240"/>
        <w:ind w:left="357" w:hanging="357"/>
      </w:pPr>
      <w:proofErr w:type="gramStart"/>
      <w:r>
        <w:t>h</w:t>
      </w:r>
      <w:r w:rsidR="00C7753F" w:rsidRPr="009E283B">
        <w:t>ow</w:t>
      </w:r>
      <w:proofErr w:type="gramEnd"/>
      <w:r w:rsidR="00C7753F" w:rsidRPr="009E283B">
        <w:t xml:space="preserve"> grant activities will </w:t>
      </w:r>
      <w:r w:rsidR="00A97221">
        <w:t>be confirmed by</w:t>
      </w:r>
      <w:r w:rsidR="00C7753F" w:rsidRPr="009E283B">
        <w:t xml:space="preserve"> groups or individuals</w:t>
      </w:r>
      <w:r w:rsidR="0039152D">
        <w:t>: w</w:t>
      </w:r>
      <w:r w:rsidR="00F23A76">
        <w:t>ere</w:t>
      </w:r>
      <w:r w:rsidR="0039152D">
        <w:t xml:space="preserve"> homelands </w:t>
      </w:r>
      <w:r w:rsidR="00F23A76">
        <w:t>Traditional Owners and residents</w:t>
      </w:r>
      <w:r w:rsidR="0039152D">
        <w:t xml:space="preserve"> consulted </w:t>
      </w:r>
      <w:r w:rsidR="00A97221">
        <w:t>for confirmation of the proposed investment</w:t>
      </w:r>
      <w:r w:rsidR="00F23A76">
        <w:t>?</w:t>
      </w:r>
    </w:p>
    <w:p w14:paraId="3100CBFA" w14:textId="77777777" w:rsidR="000B0836" w:rsidRPr="000B0836" w:rsidRDefault="000B0836" w:rsidP="000B0836">
      <w:pPr>
        <w:pStyle w:val="ListBullet"/>
        <w:numPr>
          <w:ilvl w:val="0"/>
          <w:numId w:val="0"/>
        </w:numPr>
        <w:ind w:left="360" w:hanging="360"/>
        <w:rPr>
          <w:bCs/>
        </w:rPr>
      </w:pPr>
      <w:r w:rsidRPr="000B0836">
        <w:rPr>
          <w:bCs/>
        </w:rPr>
        <w:t>The following will also be taken into account in assessing the merits of applications:</w:t>
      </w:r>
    </w:p>
    <w:p w14:paraId="069E0493" w14:textId="77777777" w:rsidR="000B0836" w:rsidRPr="000B0836" w:rsidRDefault="000B0836" w:rsidP="00151EC3">
      <w:pPr>
        <w:pStyle w:val="ListBullet"/>
        <w:numPr>
          <w:ilvl w:val="0"/>
          <w:numId w:val="87"/>
        </w:numPr>
      </w:pPr>
      <w:r w:rsidRPr="000B0836">
        <w:lastRenderedPageBreak/>
        <w:t>Conflicts of interest: the applicant has identified any perceived or actual conflict of interest, and if so, the applicant’s proposed mitigation strategies.</w:t>
      </w:r>
    </w:p>
    <w:p w14:paraId="77222B34" w14:textId="77777777" w:rsidR="000B0836" w:rsidRPr="000B0836" w:rsidRDefault="000B0836" w:rsidP="00151EC3">
      <w:pPr>
        <w:pStyle w:val="ListBullet"/>
        <w:numPr>
          <w:ilvl w:val="0"/>
          <w:numId w:val="87"/>
        </w:numPr>
      </w:pPr>
      <w:r w:rsidRPr="000B0836">
        <w:t>Potential for the applicant to deliver activities in a number of homelands, to deliver cost efficiencies and enable more sustained employment opportunities.</w:t>
      </w:r>
    </w:p>
    <w:p w14:paraId="74E065BF" w14:textId="77777777" w:rsidR="000B0836" w:rsidRPr="000B0836" w:rsidRDefault="000B0836" w:rsidP="00151EC3">
      <w:pPr>
        <w:pStyle w:val="ListBullet"/>
        <w:numPr>
          <w:ilvl w:val="0"/>
          <w:numId w:val="87"/>
        </w:numPr>
      </w:pPr>
      <w:r w:rsidRPr="000B0836">
        <w:t>The applicant has confirmed the scope of activities with relevant homelands residents and residents have agreed to the applicant accessing the homeland(s).</w:t>
      </w:r>
    </w:p>
    <w:p w14:paraId="32392C12" w14:textId="5A348046" w:rsidR="000B0836" w:rsidRPr="000B0836" w:rsidRDefault="000B0836" w:rsidP="00FD3546">
      <w:pPr>
        <w:pStyle w:val="ListBullet"/>
        <w:numPr>
          <w:ilvl w:val="0"/>
          <w:numId w:val="87"/>
        </w:numPr>
        <w:spacing w:after="240"/>
        <w:ind w:left="714" w:hanging="357"/>
      </w:pPr>
      <w:r w:rsidRPr="000B0836">
        <w:t xml:space="preserve">An acknowledgment that the operator of machinery and other portable </w:t>
      </w:r>
      <w:r w:rsidR="00BB2526">
        <w:t xml:space="preserve">and attractive </w:t>
      </w:r>
      <w:r w:rsidRPr="000B0836">
        <w:t>assets provided for a homeland will enter into formal agreement with the Commonwealth to ensure the assets are used for their stated purpose.</w:t>
      </w:r>
    </w:p>
    <w:p w14:paraId="565C82FB" w14:textId="77777777" w:rsidR="000B0836" w:rsidRPr="000B0836" w:rsidRDefault="000B0836" w:rsidP="000B0836">
      <w:pPr>
        <w:pStyle w:val="ListBullet"/>
        <w:numPr>
          <w:ilvl w:val="0"/>
          <w:numId w:val="0"/>
        </w:numPr>
      </w:pPr>
      <w:r w:rsidRPr="000B0836">
        <w:t>External advisors may also be asked to inform the assessment process. Any advisor who is not an Australian Public Servant will be treated as the Commonwealth entity’s staff in accordance with Part 1, section 2.8 of the CGRGs. Advisors may include officers of the NTG and a professional cost estimator who may be consulted for expert advice.</w:t>
      </w:r>
    </w:p>
    <w:p w14:paraId="3619CC39" w14:textId="77777777" w:rsidR="000B0836" w:rsidRPr="000B0836" w:rsidRDefault="000B0836" w:rsidP="000B0836">
      <w:pPr>
        <w:pStyle w:val="ListBullet"/>
        <w:numPr>
          <w:ilvl w:val="0"/>
          <w:numId w:val="0"/>
        </w:numPr>
      </w:pPr>
      <w:r w:rsidRPr="000B0836">
        <w:t>The assessor may seek information about you or your application. They may do this from within the Commonwealth, even if the sources are not nominated by you as referees. The assessor may also consider information about you or your application that is available through the normal course of business.</w:t>
      </w:r>
    </w:p>
    <w:p w14:paraId="16BC75E9" w14:textId="77777777" w:rsidR="000B0836" w:rsidRPr="000B0836" w:rsidRDefault="000B0836" w:rsidP="000B0836">
      <w:pPr>
        <w:pStyle w:val="ListBullet"/>
        <w:numPr>
          <w:ilvl w:val="0"/>
          <w:numId w:val="0"/>
        </w:numPr>
      </w:pPr>
      <w:r w:rsidRPr="000B0836">
        <w:t>If the selection process identifies unintentional errors in your application, you may be contacted to correct or explain the information.</w:t>
      </w:r>
    </w:p>
    <w:p w14:paraId="54221A52" w14:textId="77777777" w:rsidR="00C157E9" w:rsidRDefault="00C157E9" w:rsidP="00223930">
      <w:pPr>
        <w:pStyle w:val="Heading3"/>
      </w:pPr>
      <w:bookmarkStart w:id="86" w:name="_Toc152340546"/>
      <w:r>
        <w:t>Who will assess applications?</w:t>
      </w:r>
      <w:bookmarkEnd w:id="86"/>
    </w:p>
    <w:p w14:paraId="3B58A18B" w14:textId="77777777" w:rsidR="00222A70" w:rsidRPr="00EA3B8E" w:rsidRDefault="00222A70" w:rsidP="00222A70">
      <w:pPr>
        <w:rPr>
          <w:rFonts w:eastAsia="Arial" w:cs="Arial"/>
        </w:rPr>
      </w:pPr>
      <w:r w:rsidRPr="00EA3B8E">
        <w:rPr>
          <w:rFonts w:cs="Arial"/>
        </w:rPr>
        <w:t xml:space="preserve">Applications will be assessed by a </w:t>
      </w:r>
      <w:r w:rsidRPr="00EA3B8E">
        <w:rPr>
          <w:rFonts w:eastAsia="Arial" w:cs="Arial"/>
        </w:rPr>
        <w:t>staff member from a regional team of the N</w:t>
      </w:r>
      <w:r w:rsidR="008A4746">
        <w:rPr>
          <w:rFonts w:eastAsia="Arial" w:cs="Arial"/>
        </w:rPr>
        <w:t>IAA</w:t>
      </w:r>
      <w:r w:rsidRPr="00EA3B8E">
        <w:rPr>
          <w:rFonts w:eastAsia="Arial" w:cs="Arial"/>
        </w:rPr>
        <w:t>.</w:t>
      </w:r>
    </w:p>
    <w:p w14:paraId="523A1E99" w14:textId="569828EC" w:rsidR="00222A70" w:rsidRPr="00EA3B8E" w:rsidRDefault="00222A70" w:rsidP="00222A70">
      <w:pPr>
        <w:rPr>
          <w:rFonts w:eastAsia="Arial" w:cs="Arial"/>
        </w:rPr>
      </w:pPr>
      <w:r w:rsidRPr="00EA3B8E">
        <w:rPr>
          <w:rFonts w:eastAsia="Arial" w:cs="Arial"/>
        </w:rPr>
        <w:t xml:space="preserve">The following </w:t>
      </w:r>
      <w:r w:rsidR="00323A63">
        <w:rPr>
          <w:rFonts w:eastAsia="Arial" w:cs="Arial"/>
        </w:rPr>
        <w:t xml:space="preserve">unweighted </w:t>
      </w:r>
      <w:r w:rsidRPr="00EA3B8E">
        <w:rPr>
          <w:rFonts w:eastAsia="Arial" w:cs="Arial"/>
        </w:rPr>
        <w:t xml:space="preserve">criteria will be used to assess applications, using a ranking scale of 1 to 7: </w:t>
      </w:r>
    </w:p>
    <w:p w14:paraId="1AB4A9E7" w14:textId="77777777" w:rsidR="00222A70" w:rsidRPr="00EA3B8E" w:rsidRDefault="00222A70" w:rsidP="00222A70">
      <w:pPr>
        <w:pStyle w:val="ListParagraph"/>
        <w:numPr>
          <w:ilvl w:val="0"/>
          <w:numId w:val="89"/>
        </w:numPr>
        <w:ind w:left="284" w:hanging="284"/>
        <w:contextualSpacing w:val="0"/>
        <w:rPr>
          <w:rFonts w:cs="Arial"/>
          <w:bCs/>
          <w:color w:val="1C1C1C"/>
        </w:rPr>
      </w:pPr>
      <w:r w:rsidRPr="00EA3B8E">
        <w:rPr>
          <w:rFonts w:cs="Arial"/>
        </w:rPr>
        <w:t>Capability: the applicant’s understanding of activities and an ability to work with residents and other stakeholders of the identified homeland(s).</w:t>
      </w:r>
    </w:p>
    <w:p w14:paraId="1FE6BFFD" w14:textId="77777777" w:rsidR="00222A70" w:rsidRPr="00EA3B8E" w:rsidRDefault="00222A70" w:rsidP="00222A70">
      <w:pPr>
        <w:pStyle w:val="ListParagraph"/>
        <w:numPr>
          <w:ilvl w:val="0"/>
          <w:numId w:val="89"/>
        </w:numPr>
        <w:ind w:left="284" w:hanging="284"/>
        <w:contextualSpacing w:val="0"/>
        <w:rPr>
          <w:rFonts w:cs="Arial"/>
          <w:bCs/>
          <w:color w:val="1C1C1C"/>
        </w:rPr>
      </w:pPr>
      <w:r w:rsidRPr="00EA3B8E">
        <w:rPr>
          <w:rFonts w:cs="Arial"/>
        </w:rPr>
        <w:t>Capacity: demonstration of how the applicant will be able to manage the activity alongside ongoing business, including provision for risk and other project dependencies.</w:t>
      </w:r>
      <w:bookmarkStart w:id="87" w:name="_Toc499295639"/>
      <w:bookmarkStart w:id="88" w:name="_Toc499645844"/>
    </w:p>
    <w:p w14:paraId="726001CF" w14:textId="77777777" w:rsidR="00222A70" w:rsidRPr="00EA3B8E" w:rsidRDefault="00222A70" w:rsidP="00222A70">
      <w:pPr>
        <w:pStyle w:val="ListParagraph"/>
        <w:numPr>
          <w:ilvl w:val="0"/>
          <w:numId w:val="89"/>
        </w:numPr>
        <w:ind w:left="284" w:hanging="284"/>
        <w:contextualSpacing w:val="0"/>
        <w:rPr>
          <w:rFonts w:cs="Arial"/>
          <w:bCs/>
          <w:color w:val="1C1C1C"/>
        </w:rPr>
      </w:pPr>
      <w:r w:rsidRPr="00EA3B8E">
        <w:rPr>
          <w:rFonts w:cs="Arial"/>
          <w:bCs/>
          <w:color w:val="1C1C1C"/>
        </w:rPr>
        <w:t>Value for Money: the budget reflects value for money, based on the location, scope and complexity of works and includes all costs associated with delivery.</w:t>
      </w:r>
      <w:bookmarkEnd w:id="87"/>
      <w:bookmarkEnd w:id="88"/>
    </w:p>
    <w:p w14:paraId="6832452D" w14:textId="1FDA751C" w:rsidR="00222A70" w:rsidRPr="00EA3B8E" w:rsidRDefault="00222A70" w:rsidP="00222A70">
      <w:pPr>
        <w:rPr>
          <w:rFonts w:cs="Arial"/>
          <w:bCs/>
          <w:color w:val="1C1C1C"/>
        </w:rPr>
      </w:pPr>
      <w:r w:rsidRPr="00EA3B8E">
        <w:rPr>
          <w:rFonts w:cs="Arial"/>
          <w:bCs/>
          <w:color w:val="1C1C1C"/>
        </w:rPr>
        <w:t>The following will also be taken into account in assessing the merits of applications:</w:t>
      </w:r>
    </w:p>
    <w:p w14:paraId="6B94CD99" w14:textId="77777777" w:rsidR="00222A70" w:rsidRPr="00EA3B8E" w:rsidRDefault="00222A70" w:rsidP="00222A70">
      <w:pPr>
        <w:numPr>
          <w:ilvl w:val="0"/>
          <w:numId w:val="87"/>
        </w:numPr>
        <w:ind w:left="284" w:hanging="284"/>
        <w:rPr>
          <w:rFonts w:cs="Arial"/>
        </w:rPr>
      </w:pPr>
      <w:r w:rsidRPr="00EA3B8E">
        <w:rPr>
          <w:rFonts w:cs="Arial"/>
        </w:rPr>
        <w:t>Conflicts of interest: the applicant has identified any perceived or actual conflict of interest, and if so, the applicant’s proposed mitigation strategies.</w:t>
      </w:r>
    </w:p>
    <w:p w14:paraId="46A06942" w14:textId="77777777" w:rsidR="00222A70" w:rsidRPr="00EA3B8E" w:rsidRDefault="00222A70" w:rsidP="00222A70">
      <w:pPr>
        <w:numPr>
          <w:ilvl w:val="0"/>
          <w:numId w:val="87"/>
        </w:numPr>
        <w:ind w:left="284" w:hanging="284"/>
        <w:rPr>
          <w:rFonts w:cs="Arial"/>
        </w:rPr>
      </w:pPr>
      <w:r w:rsidRPr="00EA3B8E">
        <w:rPr>
          <w:rFonts w:cs="Arial"/>
        </w:rPr>
        <w:t>Potential for the applicant to deliver activities in a number of homelands, to deliver cost efficiencies and enable more sustained employment opportunities.</w:t>
      </w:r>
    </w:p>
    <w:p w14:paraId="12F2DA6D" w14:textId="77777777" w:rsidR="00222A70" w:rsidRPr="00EA3B8E" w:rsidRDefault="00222A70" w:rsidP="00222A70">
      <w:pPr>
        <w:numPr>
          <w:ilvl w:val="0"/>
          <w:numId w:val="87"/>
        </w:numPr>
        <w:ind w:left="284" w:hanging="284"/>
        <w:rPr>
          <w:rFonts w:cs="Arial"/>
        </w:rPr>
      </w:pPr>
      <w:r w:rsidRPr="00EA3B8E">
        <w:rPr>
          <w:rFonts w:cs="Arial"/>
        </w:rPr>
        <w:t>The applicant has confirmed the scope of activities with relevant homelands residents and residents have agreed to the applicant accessing the homeland(s).</w:t>
      </w:r>
    </w:p>
    <w:p w14:paraId="09B24C16" w14:textId="77777777" w:rsidR="00222A70" w:rsidRPr="00EA3B8E" w:rsidRDefault="00222A70" w:rsidP="00222A70">
      <w:pPr>
        <w:numPr>
          <w:ilvl w:val="0"/>
          <w:numId w:val="87"/>
        </w:numPr>
        <w:ind w:left="284" w:hanging="284"/>
        <w:rPr>
          <w:rFonts w:cs="Arial"/>
        </w:rPr>
      </w:pPr>
      <w:r w:rsidRPr="00EA3B8E">
        <w:rPr>
          <w:rFonts w:cs="Arial"/>
        </w:rPr>
        <w:t>Secure tenure has been or is being arranged for fixed assets over $500,000.</w:t>
      </w:r>
    </w:p>
    <w:p w14:paraId="181D9C38" w14:textId="77777777" w:rsidR="00222A70" w:rsidRPr="00EA3B8E" w:rsidRDefault="00222A70" w:rsidP="00FD3546">
      <w:pPr>
        <w:numPr>
          <w:ilvl w:val="0"/>
          <w:numId w:val="87"/>
        </w:numPr>
        <w:spacing w:after="240"/>
        <w:ind w:left="284" w:hanging="284"/>
        <w:rPr>
          <w:rFonts w:cs="Arial"/>
        </w:rPr>
      </w:pPr>
      <w:r w:rsidRPr="00EA3B8E">
        <w:rPr>
          <w:rFonts w:cs="Arial"/>
        </w:rPr>
        <w:t>An acknowledgment that the operator of machinery and other portable assets provided for a homeland will enter into formal agreement with the Commonwealth to ensure the assets are used for their stated purpose.</w:t>
      </w:r>
    </w:p>
    <w:p w14:paraId="42FEDAF9" w14:textId="77777777" w:rsidR="00222A70" w:rsidRPr="00EA3B8E" w:rsidRDefault="00222A70" w:rsidP="00222A70">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EA3B8E">
        <w:rPr>
          <w:rFonts w:ascii="Arial" w:hAnsi="Arial" w:cs="Arial"/>
          <w:b w:val="0"/>
          <w:color w:val="auto"/>
          <w:sz w:val="20"/>
          <w:szCs w:val="20"/>
        </w:rPr>
        <w:lastRenderedPageBreak/>
        <w:t>External advisors may also be asked to inform the assessment process. Any advisor who is not an Australian Public Servant will be treated as the Commonwealth entity’s staff in accordance with Part 1, section 2.8 of the CGRGs. Advisors may include officers of the N</w:t>
      </w:r>
      <w:r>
        <w:rPr>
          <w:rFonts w:ascii="Arial" w:hAnsi="Arial" w:cs="Arial"/>
          <w:b w:val="0"/>
          <w:color w:val="auto"/>
          <w:sz w:val="20"/>
          <w:szCs w:val="20"/>
        </w:rPr>
        <w:t>TG</w:t>
      </w:r>
      <w:r w:rsidRPr="00EA3B8E">
        <w:rPr>
          <w:rFonts w:ascii="Arial" w:hAnsi="Arial" w:cs="Arial"/>
          <w:b w:val="0"/>
          <w:color w:val="auto"/>
          <w:sz w:val="20"/>
          <w:szCs w:val="20"/>
        </w:rPr>
        <w:t xml:space="preserve"> and a professional cost estimator who may be consulted for expert advice.</w:t>
      </w:r>
    </w:p>
    <w:p w14:paraId="46235900" w14:textId="77777777" w:rsidR="00222A70" w:rsidRPr="00EA3B8E" w:rsidRDefault="00222A70" w:rsidP="00222A70">
      <w:pPr>
        <w:rPr>
          <w:rFonts w:cs="Arial"/>
        </w:rPr>
      </w:pPr>
      <w:r w:rsidRPr="00EA3B8E">
        <w:rPr>
          <w:rFonts w:cs="Arial"/>
        </w:rPr>
        <w:t>The assessor may seek information about you or your application. They may do this from within the Commonwealth, even if the sources are not nominated by you as referees. The assessor may also consider information about you or your application that is available through the normal course of business.</w:t>
      </w:r>
    </w:p>
    <w:p w14:paraId="551A26F8" w14:textId="77777777" w:rsidR="00222A70" w:rsidRPr="00457CFC" w:rsidRDefault="00222A70" w:rsidP="00222A70">
      <w:pPr>
        <w:pStyle w:val="ListBullet"/>
        <w:numPr>
          <w:ilvl w:val="0"/>
          <w:numId w:val="0"/>
        </w:numPr>
        <w:spacing w:after="120"/>
        <w:rPr>
          <w:rFonts w:eastAsiaTheme="minorHAnsi" w:cs="Arial"/>
        </w:rPr>
      </w:pPr>
      <w:r w:rsidRPr="00EA3B8E">
        <w:rPr>
          <w:rFonts w:cs="Arial"/>
        </w:rPr>
        <w:t>If the selection process identifies unintentional errors in your application, you may be contacted to correct or explain the information.</w:t>
      </w:r>
    </w:p>
    <w:p w14:paraId="6755ED5B" w14:textId="77777777" w:rsidR="00C157E9" w:rsidRDefault="00C157E9" w:rsidP="00C157E9">
      <w:r w:rsidRPr="00103A95">
        <w:t>The assess</w:t>
      </w:r>
      <w:r w:rsidR="00714EC0">
        <w:t>ors</w:t>
      </w:r>
      <w:r w:rsidR="009D51CA">
        <w:t xml:space="preserve"> </w:t>
      </w:r>
      <w:r>
        <w:t>recommend</w:t>
      </w:r>
      <w:r w:rsidRPr="00103A95">
        <w:t xml:space="preserve"> to the </w:t>
      </w:r>
      <w:r w:rsidR="00976EC0" w:rsidRPr="000B0836">
        <w:t>Minister</w:t>
      </w:r>
      <w:r w:rsidR="00AA2994">
        <w:t xml:space="preserve"> which applications to approve for a grant.</w:t>
      </w:r>
    </w:p>
    <w:p w14:paraId="667FA029" w14:textId="77777777" w:rsidR="008D7688" w:rsidRDefault="008D7688" w:rsidP="00C157E9">
      <w:r w:rsidRPr="008D7688">
        <w:t xml:space="preserve">To ensure probity, staff who provide support in developing a proposal will not be involved in the assessment of the application.  </w:t>
      </w:r>
    </w:p>
    <w:p w14:paraId="59F4B77B" w14:textId="77777777" w:rsidR="00C157E9" w:rsidRPr="000B0836" w:rsidRDefault="00C157E9" w:rsidP="00223930">
      <w:pPr>
        <w:pStyle w:val="Heading3"/>
      </w:pPr>
      <w:bookmarkStart w:id="89" w:name="_Toc152340547"/>
      <w:r w:rsidRPr="000B0836">
        <w:t>Who will approve grants?</w:t>
      </w:r>
      <w:bookmarkEnd w:id="89"/>
    </w:p>
    <w:p w14:paraId="1C2FC4E0" w14:textId="3DB46B4F" w:rsidR="000B0836" w:rsidRPr="000B0836" w:rsidRDefault="000B0836" w:rsidP="00C157E9">
      <w:pPr>
        <w:rPr>
          <w:rFonts w:cs="Arial"/>
        </w:rPr>
      </w:pPr>
      <w:r w:rsidRPr="00EA3B8E">
        <w:rPr>
          <w:rFonts w:cs="Arial"/>
        </w:rPr>
        <w:t>The Minister for Indigenous Australians has delegated certain decision-making powers under the</w:t>
      </w:r>
      <w:r w:rsidR="00021378">
        <w:rPr>
          <w:rFonts w:cs="Arial"/>
          <w:i/>
        </w:rPr>
        <w:t xml:space="preserve"> ALRA</w:t>
      </w:r>
      <w:r w:rsidRPr="00EA3B8E">
        <w:rPr>
          <w:rFonts w:cs="Arial"/>
        </w:rPr>
        <w:t xml:space="preserve"> to senior executive staff in the </w:t>
      </w:r>
      <w:r w:rsidR="00881680">
        <w:rPr>
          <w:rFonts w:cs="Arial"/>
        </w:rPr>
        <w:t>NIAA</w:t>
      </w:r>
      <w:r w:rsidRPr="00EA3B8E">
        <w:rPr>
          <w:rFonts w:cs="Arial"/>
        </w:rPr>
        <w:t>’s Central Group, situated in the Northern Territory. Upon receipt and assessment of grant applications for activities approved by the Minister for Indigenous Australians, staff from the N</w:t>
      </w:r>
      <w:r w:rsidR="00714EC0">
        <w:rPr>
          <w:rFonts w:cs="Arial"/>
        </w:rPr>
        <w:t>IAA</w:t>
      </w:r>
      <w:r w:rsidRPr="00EA3B8E">
        <w:rPr>
          <w:rFonts w:cs="Arial"/>
        </w:rPr>
        <w:t xml:space="preserve"> will brief the delegate with a recommendation on whether to enter into funding negotiations with the applicant, taking into account the outcome of the assessment. At the conclusion of funding negotiations, the delegate may approve concluding a grant agreement to release funds to the applic</w:t>
      </w:r>
      <w:r>
        <w:rPr>
          <w:rFonts w:cs="Arial"/>
        </w:rPr>
        <w:t xml:space="preserve">ant to deliver the activities. </w:t>
      </w:r>
    </w:p>
    <w:p w14:paraId="6FA07B05" w14:textId="77777777" w:rsidR="00C157E9" w:rsidRPr="00103A95" w:rsidRDefault="00C157E9" w:rsidP="00C157E9">
      <w:r w:rsidRPr="00103A95">
        <w:t xml:space="preserve">The </w:t>
      </w:r>
      <w:r w:rsidR="000B0836" w:rsidRPr="000B0836">
        <w:t>delegate’s</w:t>
      </w:r>
      <w:r w:rsidRPr="00862C18">
        <w:t xml:space="preserve"> </w:t>
      </w:r>
      <w:r w:rsidRPr="002547F6">
        <w:t xml:space="preserve">decision </w:t>
      </w:r>
      <w:r w:rsidRPr="00103A95">
        <w:t xml:space="preserve">is </w:t>
      </w:r>
      <w:r w:rsidRPr="00164671">
        <w:t>final</w:t>
      </w:r>
      <w:r w:rsidRPr="00103A95">
        <w:t xml:space="preserve"> in all matters, including:</w:t>
      </w:r>
    </w:p>
    <w:p w14:paraId="7A9C711D" w14:textId="77777777" w:rsidR="00C157E9" w:rsidRPr="00103A95" w:rsidRDefault="00C157E9" w:rsidP="00C157E9">
      <w:pPr>
        <w:pStyle w:val="ListBullet"/>
      </w:pPr>
      <w:r w:rsidRPr="00103A95">
        <w:t>the approval of the grant</w:t>
      </w:r>
    </w:p>
    <w:p w14:paraId="5EAC60F1" w14:textId="77777777" w:rsidR="00C157E9" w:rsidRPr="00103A95" w:rsidRDefault="00C157E9" w:rsidP="00C157E9">
      <w:pPr>
        <w:pStyle w:val="ListBullet"/>
      </w:pPr>
      <w:r w:rsidRPr="00103A95">
        <w:t>the grant funding amount to be awarded</w:t>
      </w:r>
    </w:p>
    <w:p w14:paraId="160FDDB0" w14:textId="77777777" w:rsidR="00E459C5" w:rsidRDefault="00C157E9" w:rsidP="00FD3546">
      <w:pPr>
        <w:pStyle w:val="ListBullet"/>
        <w:spacing w:after="240"/>
        <w:ind w:left="357" w:hanging="357"/>
      </w:pPr>
      <w:proofErr w:type="gramStart"/>
      <w:r w:rsidRPr="00103A95">
        <w:t>the</w:t>
      </w:r>
      <w:proofErr w:type="gramEnd"/>
      <w:r w:rsidRPr="00103A95">
        <w:t xml:space="preserve"> terms and conditions of the grant. </w:t>
      </w:r>
    </w:p>
    <w:p w14:paraId="78A96881" w14:textId="73CBB891" w:rsidR="0078460D" w:rsidRPr="00103A95" w:rsidRDefault="0066764A" w:rsidP="00181A24">
      <w:pPr>
        <w:pStyle w:val="ListBullet"/>
        <w:numPr>
          <w:ilvl w:val="0"/>
          <w:numId w:val="0"/>
        </w:numPr>
      </w:pPr>
      <w:r w:rsidRPr="00EA3B8E">
        <w:t>The delegate</w:t>
      </w:r>
      <w:r w:rsidRPr="00EA3B8E">
        <w:rPr>
          <w:color w:val="4F6228" w:themeColor="accent3" w:themeShade="80"/>
        </w:rPr>
        <w:t xml:space="preserve"> </w:t>
      </w:r>
      <w:r w:rsidRPr="00EA3B8E">
        <w:t>must not approve funding if they reasonably consider the program funding available across financial years will not accommodate the funding offer, and/or the application does not represent value for money.</w:t>
      </w:r>
      <w:r w:rsidR="00FD3546">
        <w:t xml:space="preserve"> </w:t>
      </w:r>
    </w:p>
    <w:p w14:paraId="2E35EE35" w14:textId="77777777" w:rsidR="00DB5819" w:rsidRDefault="00FB0C71" w:rsidP="00223930">
      <w:pPr>
        <w:pStyle w:val="Heading2"/>
      </w:pPr>
      <w:bookmarkStart w:id="90" w:name="_Toc152340548"/>
      <w:r>
        <w:t>Notification of application outcomes</w:t>
      </w:r>
      <w:bookmarkEnd w:id="90"/>
    </w:p>
    <w:p w14:paraId="66002A9D" w14:textId="77777777" w:rsidR="00FB0C71" w:rsidRDefault="00513653" w:rsidP="00FB0C71">
      <w:r>
        <w:t xml:space="preserve">You will be </w:t>
      </w:r>
      <w:r w:rsidR="00272178">
        <w:t>advise</w:t>
      </w:r>
      <w:r>
        <w:t xml:space="preserve">d </w:t>
      </w:r>
      <w:r w:rsidR="00FB0C71" w:rsidRPr="00B72EE8">
        <w:t xml:space="preserve">of the outcome of </w:t>
      </w:r>
      <w:r w:rsidR="00FB0C71">
        <w:t xml:space="preserve">your </w:t>
      </w:r>
      <w:r w:rsidR="00FB0C71" w:rsidRPr="002E0C03">
        <w:t>application in writing</w:t>
      </w:r>
      <w:r w:rsidR="001A1C64">
        <w:t xml:space="preserve">. </w:t>
      </w:r>
      <w:r w:rsidR="00FB0C71" w:rsidRPr="00C25555">
        <w:t xml:space="preserve">If you are successful, </w:t>
      </w:r>
      <w:r>
        <w:t>the NIAA</w:t>
      </w:r>
      <w:r w:rsidR="00272178">
        <w:t xml:space="preserv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2F6FAE31" w14:textId="77777777" w:rsidR="000B0836" w:rsidRDefault="000B0836" w:rsidP="000B0836">
      <w:r>
        <w:t>If you are unsuccessful, we will notify you in writing</w:t>
      </w:r>
      <w:r w:rsidRPr="00E162FF">
        <w:t xml:space="preserve"> and </w:t>
      </w:r>
      <w:r>
        <w:t>give you a</w:t>
      </w:r>
      <w:r w:rsidRPr="00E162FF">
        <w:t>n opportunity to discuss the outcome.</w:t>
      </w:r>
    </w:p>
    <w:p w14:paraId="6A7A4984" w14:textId="624716A4" w:rsidR="00FB0C71" w:rsidRDefault="000B0836" w:rsidP="00FB0C71">
      <w:pPr>
        <w:rPr>
          <w:iCs/>
        </w:rPr>
      </w:pPr>
      <w:r w:rsidRPr="000B0836">
        <w:rPr>
          <w:iCs/>
        </w:rPr>
        <w:t xml:space="preserve">The </w:t>
      </w:r>
      <w:r w:rsidR="00881680">
        <w:rPr>
          <w:iCs/>
        </w:rPr>
        <w:t>NIAA</w:t>
      </w:r>
      <w:r w:rsidRPr="000B0836">
        <w:rPr>
          <w:iCs/>
        </w:rPr>
        <w:t xml:space="preserve"> will provide unsuccessful applicants an opportunity to receive reasons for the decision. Unsuccessful applicants may be able to seek judicial review of the decision and are entitled to engage in the </w:t>
      </w:r>
      <w:r w:rsidR="00881680">
        <w:rPr>
          <w:iCs/>
        </w:rPr>
        <w:t>NIAA</w:t>
      </w:r>
      <w:r w:rsidRPr="000B0836">
        <w:rPr>
          <w:iCs/>
        </w:rPr>
        <w:t xml:space="preserve"> Complaints Process.</w:t>
      </w:r>
    </w:p>
    <w:p w14:paraId="1E643214" w14:textId="439A7B82" w:rsidR="00351CEC" w:rsidRPr="000B0836" w:rsidRDefault="00351CEC" w:rsidP="00FB0C71">
      <w:pPr>
        <w:rPr>
          <w:iCs/>
        </w:rPr>
      </w:pPr>
      <w:r>
        <w:t>There is no appeal mechanism for decisions to approve or not approve a grant.</w:t>
      </w:r>
    </w:p>
    <w:p w14:paraId="7063443D" w14:textId="77777777" w:rsidR="00FB0C71" w:rsidRDefault="00FB0C71" w:rsidP="00223930">
      <w:pPr>
        <w:pStyle w:val="Heading3"/>
      </w:pPr>
      <w:bookmarkStart w:id="91" w:name="_Toc152340549"/>
      <w:r w:rsidRPr="00FB0C71">
        <w:t>Feedback on your application</w:t>
      </w:r>
      <w:bookmarkEnd w:id="91"/>
    </w:p>
    <w:p w14:paraId="027DB94C" w14:textId="300E36D8" w:rsidR="007D1B46" w:rsidRPr="005B62CD" w:rsidRDefault="00FB0C71" w:rsidP="00FB0C71">
      <w:r w:rsidRPr="005B62CD">
        <w:t xml:space="preserve">If you are unsuccessful, you may ask for feedback </w:t>
      </w:r>
      <w:r w:rsidR="008D7688" w:rsidRPr="005B62CD">
        <w:t xml:space="preserve">from your local </w:t>
      </w:r>
      <w:hyperlink r:id="rId40" w:history="1">
        <w:r w:rsidR="008D7688" w:rsidRPr="005B62CD">
          <w:rPr>
            <w:rStyle w:val="Hyperlink"/>
            <w:color w:val="auto"/>
          </w:rPr>
          <w:t>NIAA Regional Office</w:t>
        </w:r>
      </w:hyperlink>
      <w:r w:rsidR="008D7688" w:rsidRPr="005B62CD">
        <w:t xml:space="preserve"> </w:t>
      </w:r>
      <w:r w:rsidRPr="005B62CD">
        <w:t xml:space="preserve">within </w:t>
      </w:r>
      <w:r w:rsidR="005B62CD" w:rsidRPr="005B62CD">
        <w:rPr>
          <w:rStyle w:val="highlightedtextChar"/>
          <w:rFonts w:ascii="Arial" w:hAnsi="Arial" w:cs="Arial"/>
          <w:b w:val="0"/>
          <w:color w:val="auto"/>
          <w:sz w:val="20"/>
          <w:szCs w:val="20"/>
        </w:rPr>
        <w:t>30 days</w:t>
      </w:r>
      <w:r w:rsidRPr="005B62CD">
        <w:t xml:space="preserve"> of being advised of the outcome. </w:t>
      </w:r>
      <w:r w:rsidR="001A1C64" w:rsidRPr="005B62CD">
        <w:t>We</w:t>
      </w:r>
      <w:r w:rsidRPr="005B62CD">
        <w:rPr>
          <w:b/>
        </w:rPr>
        <w:t xml:space="preserve"> </w:t>
      </w:r>
      <w:r w:rsidRPr="005B62CD">
        <w:t xml:space="preserve">will give written feedback within </w:t>
      </w:r>
      <w:r w:rsidR="005B62CD" w:rsidRPr="005B62CD">
        <w:rPr>
          <w:rStyle w:val="highlightedtextChar"/>
          <w:rFonts w:ascii="Arial" w:hAnsi="Arial" w:cs="Arial"/>
          <w:b w:val="0"/>
          <w:color w:val="auto"/>
          <w:sz w:val="20"/>
          <w:szCs w:val="20"/>
        </w:rPr>
        <w:t>one month</w:t>
      </w:r>
      <w:r w:rsidRPr="005B62CD">
        <w:t xml:space="preserve"> of </w:t>
      </w:r>
      <w:r w:rsidR="001A1C64" w:rsidRPr="005B62CD">
        <w:t>your request</w:t>
      </w:r>
      <w:r w:rsidRPr="005B62CD">
        <w:t>.</w:t>
      </w:r>
    </w:p>
    <w:p w14:paraId="79DF705D" w14:textId="77777777" w:rsidR="00DB5819" w:rsidRDefault="00FB0C71" w:rsidP="00223930">
      <w:pPr>
        <w:pStyle w:val="Heading2"/>
      </w:pPr>
      <w:bookmarkStart w:id="92" w:name="_Toc152340550"/>
      <w:r>
        <w:lastRenderedPageBreak/>
        <w:t>Successful grant applications</w:t>
      </w:r>
      <w:bookmarkEnd w:id="92"/>
    </w:p>
    <w:p w14:paraId="0BE69520" w14:textId="77777777" w:rsidR="00FB0C71" w:rsidRPr="00FB0C71" w:rsidRDefault="00FB0C71" w:rsidP="00223930">
      <w:pPr>
        <w:pStyle w:val="Heading3"/>
      </w:pPr>
      <w:bookmarkStart w:id="93" w:name="_Toc152340551"/>
      <w:r>
        <w:t>The grant agreement</w:t>
      </w:r>
      <w:bookmarkEnd w:id="93"/>
    </w:p>
    <w:p w14:paraId="27F3B17C" w14:textId="77777777" w:rsidR="005D162F" w:rsidRPr="0074111C" w:rsidRDefault="005D162F" w:rsidP="007D1B46">
      <w:pPr>
        <w:keepNext/>
        <w:keepLines/>
        <w:rPr>
          <w:rFonts w:cs="Arial"/>
        </w:rPr>
      </w:pPr>
      <w:bookmarkStart w:id="94" w:name="_Toc466898121"/>
      <w:bookmarkEnd w:id="77"/>
      <w:bookmarkEnd w:id="78"/>
      <w:r>
        <w:rPr>
          <w:rFonts w:cs="Arial"/>
        </w:rPr>
        <w:t>The NIAA</w:t>
      </w:r>
      <w:r w:rsidRPr="00915020">
        <w:rPr>
          <w:rFonts w:cs="Arial"/>
        </w:rPr>
        <w:t xml:space="preserve"> will seek to negotiate the terms of an agreement with the applicant within six weeks. During these negotiations there will also be an opportunity to tailor the scope and delivery of activities. Once these negotiations have concluded, the delegate may approve entering into a grant agreement.</w:t>
      </w:r>
    </w:p>
    <w:p w14:paraId="4AECB91D" w14:textId="77777777" w:rsidR="00FB66A6" w:rsidRDefault="0089667D" w:rsidP="00FB66A6">
      <w:r w:rsidRPr="000D75D7">
        <w:rPr>
          <w:rFonts w:cs="Arial"/>
        </w:rPr>
        <w:t xml:space="preserve">If you choose to accept </w:t>
      </w:r>
      <w:r w:rsidR="005D162F">
        <w:rPr>
          <w:rFonts w:cs="Arial"/>
        </w:rPr>
        <w:t>the terms of the grant agreement</w:t>
      </w:r>
      <w:r>
        <w:rPr>
          <w:rFonts w:cs="Arial"/>
        </w:rPr>
        <w:t>,</w:t>
      </w:r>
      <w:r>
        <w:t xml:space="preserve"> y</w:t>
      </w:r>
      <w:r w:rsidR="0000694F">
        <w:t>ou</w:t>
      </w:r>
      <w:r w:rsidR="00756BBB">
        <w:t xml:space="preserve"> must enter into a </w:t>
      </w:r>
      <w:r w:rsidR="0028277B">
        <w:t xml:space="preserve">legally binding </w:t>
      </w:r>
      <w:r w:rsidR="00756BBB">
        <w:t>grant agreement with the Commonwealth.</w:t>
      </w:r>
      <w:r w:rsidR="00B65B88" w:rsidRPr="00B65B88">
        <w:t xml:space="preserve"> </w:t>
      </w:r>
    </w:p>
    <w:p w14:paraId="768669EB" w14:textId="27F32057" w:rsidR="00500A90" w:rsidRPr="00500A90" w:rsidRDefault="00FE67A0" w:rsidP="00500A90">
      <w:r>
        <w:t>T</w:t>
      </w:r>
      <w:r w:rsidR="00500A90">
        <w:t xml:space="preserve">he NIAA uses a </w:t>
      </w:r>
      <w:r>
        <w:t>standard</w:t>
      </w:r>
      <w:r w:rsidR="00FB3EFA">
        <w:t xml:space="preserve"> NIAA grant agreement</w:t>
      </w:r>
      <w:r>
        <w:t xml:space="preserve"> in </w:t>
      </w:r>
      <w:r w:rsidR="003D0139">
        <w:t>the ABA Homelands Project</w:t>
      </w:r>
      <w:r w:rsidR="00714EC0">
        <w:t xml:space="preserve">, based on </w:t>
      </w:r>
      <w:r w:rsidR="00500A90" w:rsidRPr="00500A90">
        <w:t xml:space="preserve">the </w:t>
      </w:r>
      <w:hyperlink r:id="rId41" w:history="1">
        <w:r w:rsidR="00500A90" w:rsidRPr="00500A90">
          <w:rPr>
            <w:rStyle w:val="Hyperlink"/>
            <w:i/>
          </w:rPr>
          <w:t>Commonwealth Standard Grant Agreement</w:t>
        </w:r>
      </w:hyperlink>
      <w:r w:rsidR="00500A90" w:rsidRPr="00500A90">
        <w:rPr>
          <w:i/>
          <w:u w:val="single"/>
        </w:rPr>
        <w:t>.</w:t>
      </w:r>
      <w:r w:rsidR="00500A90" w:rsidRPr="00500A90">
        <w:t xml:space="preserve"> </w:t>
      </w:r>
    </w:p>
    <w:p w14:paraId="1D9A5B27" w14:textId="77777777" w:rsidR="00DD31D7" w:rsidRPr="0062199F" w:rsidRDefault="00500A90" w:rsidP="00500A90">
      <w:r w:rsidRPr="00500A90">
        <w:rPr>
          <w:bCs/>
        </w:rPr>
        <w:t>You should not make financial commitments or begin delivering activities until a grant agreement has been executed by the Commonwealth.</w:t>
      </w:r>
    </w:p>
    <w:p w14:paraId="45A7A788" w14:textId="77777777" w:rsidR="00756BBB" w:rsidRDefault="0028277B" w:rsidP="00FD3546">
      <w:pPr>
        <w:pStyle w:val="ListBullet"/>
        <w:numPr>
          <w:ilvl w:val="0"/>
          <w:numId w:val="0"/>
        </w:numPr>
        <w:spacing w:after="240"/>
      </w:pPr>
      <w:r>
        <w:t xml:space="preserve">Each agreement has </w:t>
      </w:r>
      <w:r w:rsidR="00F4677D">
        <w:t xml:space="preserve">general </w:t>
      </w:r>
      <w:r>
        <w:t xml:space="preserve">terms and conditions that cannot be changed. </w:t>
      </w:r>
    </w:p>
    <w:p w14:paraId="4BD2E75E" w14:textId="77777777" w:rsidR="001E0D32" w:rsidRDefault="00684E0F" w:rsidP="00383E17">
      <w:pPr>
        <w:rPr>
          <w:iCs/>
        </w:rPr>
      </w:pPr>
      <w:r>
        <w:rPr>
          <w:b/>
        </w:rPr>
        <w:t>Executing an agreement</w:t>
      </w:r>
      <w:r>
        <w:rPr>
          <w:iCs/>
        </w:rPr>
        <w:t xml:space="preserve"> </w:t>
      </w:r>
    </w:p>
    <w:p w14:paraId="7502EE9E" w14:textId="77777777" w:rsidR="00FD274C" w:rsidRDefault="00684E0F" w:rsidP="00383E17">
      <w:pPr>
        <w:rPr>
          <w:iCs/>
        </w:rPr>
      </w:pPr>
      <w:r w:rsidRPr="00A62886">
        <w:t xml:space="preserve">Depending on the type of grant agreement used, </w:t>
      </w:r>
      <w:r>
        <w:rPr>
          <w:iCs/>
        </w:rPr>
        <w:t>y</w:t>
      </w:r>
      <w:r w:rsidRPr="0001641E">
        <w:rPr>
          <w:iCs/>
        </w:rPr>
        <w:t xml:space="preserve">ou will have </w:t>
      </w:r>
      <w:r w:rsidRPr="00ED2F08">
        <w:t>20 to</w:t>
      </w:r>
      <w:r>
        <w:t xml:space="preserve"> 30 days</w:t>
      </w:r>
      <w:r w:rsidRPr="0001641E">
        <w:rPr>
          <w:iCs/>
        </w:rPr>
        <w:t xml:space="preserve"> from the date of a written offer to execute this grant agreement with the Commonwealth (‘execute’ means both you and the Commonwealth have signed the </w:t>
      </w:r>
      <w:r w:rsidR="00FD274C">
        <w:rPr>
          <w:iCs/>
        </w:rPr>
        <w:t xml:space="preserve">agreement). </w:t>
      </w:r>
    </w:p>
    <w:p w14:paraId="0C890BB4" w14:textId="77777777" w:rsidR="00383E17" w:rsidRDefault="00FD274C" w:rsidP="00383E17">
      <w:pPr>
        <w:rPr>
          <w:iCs/>
        </w:rPr>
      </w:pPr>
      <w:r>
        <w:rPr>
          <w:iCs/>
        </w:rPr>
        <w:t>During this time,</w:t>
      </w:r>
      <w:r w:rsidR="00350349">
        <w:rPr>
          <w:iCs/>
        </w:rPr>
        <w:t xml:space="preserve"> </w:t>
      </w:r>
      <w:r>
        <w:rPr>
          <w:iCs/>
        </w:rPr>
        <w:t xml:space="preserve">the </w:t>
      </w:r>
      <w:r w:rsidR="00350349">
        <w:rPr>
          <w:iCs/>
        </w:rPr>
        <w:t>NIAA</w:t>
      </w:r>
      <w:r w:rsidR="00383E17" w:rsidRPr="0001641E">
        <w:rPr>
          <w:iCs/>
        </w:rPr>
        <w:t xml:space="preserve"> will work with you to finalise details</w:t>
      </w:r>
      <w:r w:rsidR="00383E17">
        <w:rPr>
          <w:iCs/>
        </w:rPr>
        <w:t xml:space="preserve"> of the grant agreement</w:t>
      </w:r>
      <w:r w:rsidR="00383E17" w:rsidRPr="0001641E">
        <w:rPr>
          <w:iCs/>
        </w:rPr>
        <w:t xml:space="preserve">. </w:t>
      </w:r>
      <w:r w:rsidR="00383E17" w:rsidRPr="3E969A75">
        <w:rPr>
          <w:rFonts w:eastAsiaTheme="minorEastAsia" w:cs="Arial"/>
          <w:lang w:eastAsia="en-AU"/>
        </w:rPr>
        <w:t xml:space="preserve">Relevant community stakeholders may also be involved in these negotiations to ensure the activity is tailored to meet local community or regional need. </w:t>
      </w:r>
      <w:r w:rsidR="00383E17">
        <w:rPr>
          <w:rFonts w:eastAsiaTheme="minorEastAsia" w:cs="Arial"/>
          <w:lang w:eastAsia="en-AU"/>
        </w:rPr>
        <w:t xml:space="preserve">Any changes to the grant agreement will be </w:t>
      </w:r>
      <w:r w:rsidR="00383E17" w:rsidRPr="0001641E">
        <w:rPr>
          <w:iCs/>
        </w:rPr>
        <w:t>review</w:t>
      </w:r>
      <w:r w:rsidR="00383E17">
        <w:rPr>
          <w:iCs/>
        </w:rPr>
        <w:t xml:space="preserve">ed </w:t>
      </w:r>
      <w:r w:rsidR="00383E17" w:rsidRPr="000525BC">
        <w:rPr>
          <w:iCs/>
        </w:rPr>
        <w:t xml:space="preserve">to ensure they do not impact the </w:t>
      </w:r>
      <w:r w:rsidR="00383E17">
        <w:t>grant</w:t>
      </w:r>
      <w:r w:rsidR="00383E17">
        <w:rPr>
          <w:iCs/>
        </w:rPr>
        <w:t xml:space="preserve"> </w:t>
      </w:r>
      <w:r w:rsidR="00500A90">
        <w:rPr>
          <w:iCs/>
        </w:rPr>
        <w:t xml:space="preserve">as approved by the </w:t>
      </w:r>
      <w:r w:rsidR="003D0139">
        <w:rPr>
          <w:iCs/>
        </w:rPr>
        <w:t>ABA Homelands Project</w:t>
      </w:r>
      <w:r w:rsidR="003D0139" w:rsidRPr="00500A90">
        <w:rPr>
          <w:iCs/>
        </w:rPr>
        <w:t xml:space="preserve"> </w:t>
      </w:r>
      <w:r w:rsidR="00383E17" w:rsidRPr="00500A90">
        <w:rPr>
          <w:iCs/>
        </w:rPr>
        <w:t>Delegat</w:t>
      </w:r>
      <w:r w:rsidR="00500A90" w:rsidRPr="00500A90">
        <w:rPr>
          <w:iCs/>
        </w:rPr>
        <w:t>e.</w:t>
      </w:r>
    </w:p>
    <w:p w14:paraId="0092A5E0" w14:textId="77777777" w:rsidR="00A416F0" w:rsidRDefault="00756BBB" w:rsidP="00756BBB">
      <w:pPr>
        <w:rPr>
          <w:iCs/>
        </w:rPr>
      </w:pPr>
      <w:r w:rsidRPr="0001641E">
        <w:rPr>
          <w:iCs/>
        </w:rPr>
        <w:t xml:space="preserve">Under certain circumstances, </w:t>
      </w:r>
      <w:r w:rsidR="00A416F0">
        <w:rPr>
          <w:iCs/>
        </w:rPr>
        <w:t>the NIAA</w:t>
      </w:r>
      <w:r w:rsidRPr="0001641E">
        <w:rPr>
          <w:iCs/>
        </w:rPr>
        <w:t xml:space="preserve"> may extend this period. </w:t>
      </w:r>
      <w:r w:rsidR="00FD274C">
        <w:rPr>
          <w:iCs/>
        </w:rPr>
        <w:t xml:space="preserve">The NIAA </w:t>
      </w:r>
      <w:r w:rsidRPr="0001641E">
        <w:rPr>
          <w:iCs/>
        </w:rPr>
        <w:t>base the approval of your grant on the information you provide in your application.</w:t>
      </w:r>
      <w:r w:rsidR="00A416F0" w:rsidRPr="00A416F0">
        <w:rPr>
          <w:iCs/>
        </w:rPr>
        <w:t xml:space="preserve"> </w:t>
      </w:r>
    </w:p>
    <w:p w14:paraId="14F23FAB" w14:textId="55165846" w:rsidR="00933357" w:rsidRDefault="00A97EA6" w:rsidP="00500A90">
      <w:r>
        <w:t>If you fail to meet the obligations of the grant agreement, the Commonwealth may terminate the agreement. The Commonwealth may also recover grant funds if there is a breach of the grant agreement.</w:t>
      </w:r>
      <w:bookmarkEnd w:id="94"/>
    </w:p>
    <w:p w14:paraId="2C814CEE" w14:textId="77777777" w:rsidR="00D057B9" w:rsidRPr="00F4677D" w:rsidRDefault="004545F3" w:rsidP="00223930">
      <w:pPr>
        <w:pStyle w:val="Heading3"/>
      </w:pPr>
      <w:bookmarkStart w:id="95" w:name="_Toc152340552"/>
      <w:r w:rsidRPr="00F4677D">
        <w:t xml:space="preserve">How </w:t>
      </w:r>
      <w:r w:rsidR="00756BBB" w:rsidRPr="00F4677D">
        <w:t xml:space="preserve">we pay </w:t>
      </w:r>
      <w:r w:rsidRPr="00F4677D">
        <w:t>the grant</w:t>
      </w:r>
      <w:bookmarkEnd w:id="95"/>
    </w:p>
    <w:p w14:paraId="77710237" w14:textId="77777777" w:rsidR="00E65040" w:rsidRPr="00500A90" w:rsidRDefault="004545F3" w:rsidP="00500A90">
      <w:pPr>
        <w:tabs>
          <w:tab w:val="left" w:pos="0"/>
        </w:tabs>
        <w:rPr>
          <w:bCs/>
          <w:lang w:eastAsia="en-AU"/>
        </w:rPr>
      </w:pPr>
      <w:bookmarkStart w:id="96" w:name="_Toc466898122"/>
      <w:r w:rsidRPr="00DB0315">
        <w:rPr>
          <w:bCs/>
          <w:lang w:eastAsia="en-AU"/>
        </w:rPr>
        <w:t>The grant agreement will state the</w:t>
      </w:r>
      <w:r w:rsidR="00512EB0">
        <w:rPr>
          <w:bCs/>
          <w:lang w:eastAsia="en-AU"/>
        </w:rPr>
        <w:t xml:space="preserve"> </w:t>
      </w:r>
      <w:r w:rsidRPr="00DB0315">
        <w:t>maximum grant amount to be paid</w:t>
      </w:r>
      <w:r w:rsidR="00934E38">
        <w:t xml:space="preserve">. </w:t>
      </w:r>
      <w:r w:rsidR="00934E38">
        <w:rPr>
          <w:bCs/>
          <w:lang w:eastAsia="en-AU"/>
        </w:rPr>
        <w:t xml:space="preserve">The NIAA </w:t>
      </w:r>
      <w:r w:rsidRPr="00DB0315">
        <w:rPr>
          <w:bCs/>
          <w:lang w:eastAsia="en-AU"/>
        </w:rPr>
        <w:t xml:space="preserve">will not exceed the maximum grant amount under any circumstances. </w:t>
      </w:r>
      <w:r w:rsidR="00F54D43">
        <w:rPr>
          <w:bCs/>
          <w:lang w:eastAsia="en-AU"/>
        </w:rPr>
        <w:t>Y</w:t>
      </w:r>
      <w:r w:rsidR="00F54D43" w:rsidRPr="00DB0315">
        <w:rPr>
          <w:bCs/>
          <w:lang w:eastAsia="en-AU"/>
        </w:rPr>
        <w:t xml:space="preserve">ou must </w:t>
      </w:r>
      <w:r w:rsidR="00F54D43">
        <w:rPr>
          <w:bCs/>
          <w:lang w:eastAsia="en-AU"/>
        </w:rPr>
        <w:t xml:space="preserve">meet any </w:t>
      </w:r>
      <w:r w:rsidR="00F54D43" w:rsidRPr="00DB0315">
        <w:rPr>
          <w:bCs/>
          <w:lang w:eastAsia="en-AU"/>
        </w:rPr>
        <w:t xml:space="preserve">extra </w:t>
      </w:r>
      <w:r w:rsidR="00F54D43">
        <w:rPr>
          <w:bCs/>
          <w:lang w:eastAsia="en-AU"/>
        </w:rPr>
        <w:t xml:space="preserve">costs </w:t>
      </w:r>
      <w:r w:rsidRPr="00DB0315">
        <w:rPr>
          <w:bCs/>
          <w:lang w:eastAsia="en-AU"/>
        </w:rPr>
        <w:t>you incur</w:t>
      </w:r>
      <w:r w:rsidR="00F54D43">
        <w:rPr>
          <w:bCs/>
          <w:lang w:eastAsia="en-AU"/>
        </w:rPr>
        <w:t>.</w:t>
      </w:r>
    </w:p>
    <w:p w14:paraId="456EDF92" w14:textId="77777777" w:rsidR="002F01D7" w:rsidRPr="004F7342" w:rsidRDefault="002F01D7" w:rsidP="00FD3546">
      <w:pPr>
        <w:spacing w:after="240"/>
        <w:rPr>
          <w:rFonts w:cs="Arial"/>
        </w:rPr>
      </w:pPr>
      <w:r>
        <w:t xml:space="preserve">The NIAA </w:t>
      </w:r>
      <w:r w:rsidR="00E65040">
        <w:t xml:space="preserve">will make an initial payment on execution of the grant agreement. </w:t>
      </w:r>
      <w:r>
        <w:t>S</w:t>
      </w:r>
      <w:r w:rsidR="00500A90">
        <w:t xml:space="preserve">ubsequent payments </w:t>
      </w:r>
      <w:r w:rsidR="00BF66A6" w:rsidRPr="00BF66A6">
        <w:t xml:space="preserve">will be made upon receipt of progress reports </w:t>
      </w:r>
      <w:r w:rsidR="00D222C7" w:rsidRPr="00BF66A6">
        <w:rPr>
          <w:rFonts w:cs="Arial"/>
        </w:rPr>
        <w:t>are</w:t>
      </w:r>
      <w:r w:rsidRPr="004F7342">
        <w:rPr>
          <w:rFonts w:cs="Arial"/>
        </w:rPr>
        <w:t xml:space="preserve"> dependent on you complying with the grant agreement requirements, including satisfactory progress against performance and financial reporting milestones. You </w:t>
      </w:r>
      <w:r w:rsidR="00794999">
        <w:rPr>
          <w:rFonts w:cs="Arial"/>
        </w:rPr>
        <w:t>may</w:t>
      </w:r>
      <w:r w:rsidRPr="004F7342">
        <w:rPr>
          <w:rFonts w:cs="Arial"/>
        </w:rPr>
        <w:t xml:space="preserve"> also be required to report how you spent the grant funds during the period of the grant activity or at the completion of the grant activity. </w:t>
      </w:r>
    </w:p>
    <w:p w14:paraId="4983AF57" w14:textId="77777777" w:rsidR="00C05A13" w:rsidRPr="00BF66A6" w:rsidRDefault="00C05A13" w:rsidP="00BF66A6">
      <w:pPr>
        <w:rPr>
          <w:b/>
        </w:rPr>
      </w:pPr>
      <w:r w:rsidRPr="00BF66A6">
        <w:rPr>
          <w:b/>
        </w:rPr>
        <w:t>Grants Payments and GST</w:t>
      </w:r>
    </w:p>
    <w:p w14:paraId="5BEA8B7F" w14:textId="77777777" w:rsidR="008B5C65" w:rsidRPr="00815A59" w:rsidRDefault="008B5C65" w:rsidP="008B5C65">
      <w:r w:rsidRPr="0008705C">
        <w:t xml:space="preserve">Payments will be </w:t>
      </w:r>
      <w:hyperlink r:id="rId42" w:history="1">
        <w:r w:rsidR="002F01D7" w:rsidRPr="00A0120E">
          <w:rPr>
            <w:rStyle w:val="Hyperlink"/>
          </w:rPr>
          <w:t>Goods and Services Tax (GST)</w:t>
        </w:r>
      </w:hyperlink>
      <w:r w:rsidRPr="0008705C">
        <w:t xml:space="preserve"> Inclusive</w:t>
      </w:r>
      <w:r w:rsidR="002F01D7">
        <w:t xml:space="preserve"> </w:t>
      </w:r>
      <w:r w:rsidR="002F01D7" w:rsidRPr="004F7342">
        <w:rPr>
          <w:rFonts w:cs="Arial"/>
        </w:rPr>
        <w:t>unless you are not registered for GST or certain exceptions set out in the GST legislation apply</w:t>
      </w:r>
      <w:r w:rsidRPr="0008705C">
        <w:t>.</w:t>
      </w:r>
      <w:r>
        <w:t xml:space="preserve"> </w:t>
      </w:r>
      <w:r w:rsidR="002F01D7">
        <w:t xml:space="preserve">Subject to those exceptions, </w:t>
      </w:r>
      <w:r w:rsidR="00794999">
        <w:t>the NIAA</w:t>
      </w:r>
      <w:r w:rsidRPr="00815A59">
        <w:t xml:space="preserve"> will add GST to your grant payment</w:t>
      </w:r>
      <w:r>
        <w:t xml:space="preserve"> and issue you with a </w:t>
      </w:r>
      <w:hyperlink r:id="rId43" w:history="1">
        <w:r w:rsidRPr="00A0120E">
          <w:rPr>
            <w:rStyle w:val="Hyperlink"/>
          </w:rPr>
          <w:t>Recipient Created Tax Invoice</w:t>
        </w:r>
      </w:hyperlink>
      <w:r>
        <w:t>.</w:t>
      </w:r>
    </w:p>
    <w:p w14:paraId="39689B1E" w14:textId="71E9A317" w:rsidR="007D1B46" w:rsidRDefault="00D22A04" w:rsidP="00427665">
      <w:r w:rsidRPr="00E162FF">
        <w:t xml:space="preserve">Grants are assessable income for taxation purposes, unless exempted by a taxation law. </w:t>
      </w:r>
      <w:r w:rsidR="00794999">
        <w:t>The NIAA</w:t>
      </w:r>
      <w:r>
        <w:t xml:space="preserve"> recommend you</w:t>
      </w:r>
      <w:r w:rsidRPr="00E162FF">
        <w:t xml:space="preserve"> seek independent professional advice on </w:t>
      </w:r>
      <w:r>
        <w:t>your</w:t>
      </w:r>
      <w:r w:rsidRPr="00E162FF">
        <w:t xml:space="preserve"> taxation obligations</w:t>
      </w:r>
      <w:r>
        <w:t xml:space="preserve"> or seek </w:t>
      </w:r>
      <w:r>
        <w:lastRenderedPageBreak/>
        <w:t xml:space="preserve">assistance from the </w:t>
      </w:r>
      <w:hyperlink r:id="rId44" w:history="1">
        <w:r w:rsidRPr="002612BF">
          <w:rPr>
            <w:rStyle w:val="Hyperlink"/>
          </w:rPr>
          <w:t>Australian Taxation Office</w:t>
        </w:r>
      </w:hyperlink>
      <w:r w:rsidRPr="00E162FF">
        <w:t>.</w:t>
      </w:r>
      <w:r>
        <w:rPr>
          <w:rStyle w:val="FootnoteReference"/>
        </w:rPr>
        <w:footnoteReference w:id="7"/>
      </w:r>
      <w:r w:rsidRPr="00E162FF">
        <w:t xml:space="preserve"> </w:t>
      </w:r>
      <w:r w:rsidR="00794999">
        <w:t>The NIAA</w:t>
      </w:r>
      <w:r>
        <w:t xml:space="preserv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3EB5F1A9" w14:textId="77777777" w:rsidR="00E1311F" w:rsidDel="00457E6C" w:rsidRDefault="00E1311F" w:rsidP="00223930">
      <w:pPr>
        <w:pStyle w:val="Heading2"/>
      </w:pPr>
      <w:bookmarkStart w:id="97" w:name="_Toc494290551"/>
      <w:bookmarkStart w:id="98" w:name="_Toc485726977"/>
      <w:bookmarkStart w:id="99" w:name="_Toc485736597"/>
      <w:bookmarkStart w:id="100" w:name="_Toc152340553"/>
      <w:bookmarkStart w:id="101" w:name="_Toc164844284"/>
      <w:bookmarkEnd w:id="96"/>
      <w:bookmarkEnd w:id="97"/>
      <w:r w:rsidDel="00457E6C">
        <w:t>Announcement of grants</w:t>
      </w:r>
      <w:bookmarkEnd w:id="98"/>
      <w:bookmarkEnd w:id="99"/>
      <w:bookmarkEnd w:id="100"/>
    </w:p>
    <w:p w14:paraId="6AE017DD" w14:textId="021F89FC" w:rsidR="007D1B46" w:rsidRPr="00FD3546" w:rsidRDefault="00E1311F" w:rsidP="00E1311F">
      <w:r w:rsidDel="00457E6C">
        <w:t>If</w:t>
      </w:r>
      <w:r w:rsidR="00DD31D7">
        <w:t xml:space="preserve"> a grant</w:t>
      </w:r>
      <w:r w:rsidR="00D222C7">
        <w:t xml:space="preserve"> agreement</w:t>
      </w:r>
      <w:r w:rsidR="00DD31D7">
        <w:t xml:space="preserve"> is executed</w:t>
      </w:r>
      <w:r w:rsidDel="00457E6C">
        <w:t xml:space="preserve">, </w:t>
      </w:r>
      <w:r w:rsidR="00DD31D7">
        <w:t xml:space="preserve">it </w:t>
      </w:r>
      <w:r w:rsidDel="0035202F">
        <w:t>will be listed</w:t>
      </w:r>
      <w:r w:rsidRPr="00B72EE8" w:rsidDel="0035202F">
        <w:t xml:space="preserve"> </w:t>
      </w:r>
      <w:r w:rsidRPr="00B72EE8" w:rsidDel="00457E6C">
        <w:t>on</w:t>
      </w:r>
      <w:r w:rsidDel="00457E6C">
        <w:t xml:space="preserve"> the </w:t>
      </w:r>
      <w:hyperlink r:id="rId45" w:history="1">
        <w:proofErr w:type="spellStart"/>
        <w:r w:rsidRPr="00DD31D7" w:rsidDel="00457E6C">
          <w:rPr>
            <w:rStyle w:val="Hyperlink"/>
          </w:rPr>
          <w:t>GrantConnect</w:t>
        </w:r>
        <w:proofErr w:type="spellEnd"/>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46" w:history="1">
        <w:r w:rsidR="004D3D46" w:rsidRPr="004D3D46" w:rsidDel="00457E6C">
          <w:rPr>
            <w:rStyle w:val="Hyperlink"/>
          </w:rPr>
          <w:t>CGRGs</w:t>
        </w:r>
      </w:hyperlink>
      <w:r w:rsidRPr="00CF2166" w:rsidDel="00457E6C">
        <w:t>.</w:t>
      </w:r>
    </w:p>
    <w:p w14:paraId="7E334674" w14:textId="77777777" w:rsidR="00E1311F" w:rsidRDefault="00492B00" w:rsidP="00223930">
      <w:pPr>
        <w:pStyle w:val="Heading2"/>
      </w:pPr>
      <w:bookmarkStart w:id="102" w:name="_Toc152340554"/>
      <w:r>
        <w:t>How we monitor your grant activity</w:t>
      </w:r>
      <w:bookmarkEnd w:id="102"/>
    </w:p>
    <w:p w14:paraId="1022C542" w14:textId="77777777" w:rsidR="004A2224" w:rsidRDefault="004A2224" w:rsidP="00223930">
      <w:pPr>
        <w:pStyle w:val="Heading3"/>
      </w:pPr>
      <w:bookmarkStart w:id="103" w:name="_Toc152340555"/>
      <w:r>
        <w:t>Keeping us informed</w:t>
      </w:r>
      <w:bookmarkEnd w:id="103"/>
    </w:p>
    <w:p w14:paraId="20F624DC" w14:textId="77777777" w:rsidR="004A2224" w:rsidRDefault="00F6040A" w:rsidP="004A2224">
      <w:r>
        <w:t>If you execute a grant agreement, y</w:t>
      </w:r>
      <w:r w:rsidR="004A2224">
        <w:t xml:space="preserve">ou </w:t>
      </w:r>
      <w:r>
        <w:t xml:space="preserve">must </w:t>
      </w:r>
      <w:r w:rsidR="004A2224">
        <w:t xml:space="preserve">let </w:t>
      </w:r>
      <w:r>
        <w:t xml:space="preserve">the NIAA contact officer listed in your grant agreement </w:t>
      </w:r>
      <w:r w:rsidR="004A2224">
        <w:t>know if anything is likely to affect your grant activity</w:t>
      </w:r>
      <w:r>
        <w:t xml:space="preserve">. This includes </w:t>
      </w:r>
      <w:r w:rsidR="004A2224">
        <w:t>key changes to your organisation or its business activities, particularly if they affect your ability to complete your grant, carry on business and pay debts due.</w:t>
      </w:r>
      <w:r>
        <w:t xml:space="preserve"> Changes to your organisation include (but are not limited to):</w:t>
      </w:r>
    </w:p>
    <w:p w14:paraId="1DF0C206" w14:textId="77777777" w:rsidR="004A2224" w:rsidRDefault="004A2224" w:rsidP="004A2224">
      <w:pPr>
        <w:pStyle w:val="ListBullet"/>
      </w:pPr>
      <w:r>
        <w:t>name</w:t>
      </w:r>
    </w:p>
    <w:p w14:paraId="38501933" w14:textId="77777777" w:rsidR="004A2224" w:rsidRDefault="004A2224" w:rsidP="004A2224">
      <w:pPr>
        <w:pStyle w:val="ListBullet"/>
      </w:pPr>
      <w:r>
        <w:t>addresses</w:t>
      </w:r>
    </w:p>
    <w:p w14:paraId="73E39C21" w14:textId="77777777" w:rsidR="004A2224" w:rsidRDefault="004A2224" w:rsidP="004A2224">
      <w:pPr>
        <w:pStyle w:val="ListBullet"/>
      </w:pPr>
      <w:r>
        <w:t>nominated contact details</w:t>
      </w:r>
    </w:p>
    <w:p w14:paraId="7DE99FB0" w14:textId="77777777" w:rsidR="00382272" w:rsidRDefault="004A2224" w:rsidP="004A2224">
      <w:pPr>
        <w:pStyle w:val="ListBullet"/>
      </w:pPr>
      <w:r>
        <w:t>bank account details</w:t>
      </w:r>
    </w:p>
    <w:p w14:paraId="06A00CF7" w14:textId="77777777" w:rsidR="00382272" w:rsidRDefault="00382272" w:rsidP="004A2224">
      <w:pPr>
        <w:pStyle w:val="ListBullet"/>
      </w:pPr>
      <w:r>
        <w:t>ABN</w:t>
      </w:r>
    </w:p>
    <w:p w14:paraId="451E141B" w14:textId="77777777" w:rsidR="00382272" w:rsidRDefault="00382272" w:rsidP="004A2224">
      <w:pPr>
        <w:pStyle w:val="ListBullet"/>
      </w:pPr>
      <w:r>
        <w:t>GST registration or status</w:t>
      </w:r>
    </w:p>
    <w:p w14:paraId="2DF62860" w14:textId="77777777" w:rsidR="00382272" w:rsidRDefault="00382272" w:rsidP="004A2224">
      <w:pPr>
        <w:pStyle w:val="ListBullet"/>
      </w:pPr>
      <w:r>
        <w:t xml:space="preserve">Any instance where your organisation may no longer meet the definition of a </w:t>
      </w:r>
      <w:r w:rsidR="00F6040A">
        <w:t xml:space="preserve">First Nations </w:t>
      </w:r>
      <w:r>
        <w:t>organisation (if it initially did)</w:t>
      </w:r>
      <w:r w:rsidR="004A2224">
        <w:t>.</w:t>
      </w:r>
    </w:p>
    <w:p w14:paraId="5777B92D" w14:textId="77777777" w:rsidR="004A2224" w:rsidRDefault="00382272" w:rsidP="00FD3546">
      <w:pPr>
        <w:pStyle w:val="ListBullet"/>
        <w:spacing w:after="240"/>
        <w:ind w:left="357" w:hanging="357"/>
      </w:pPr>
      <w:r>
        <w:t>If your organisation has an outstanding and overdue Australian Tax Office debt.</w:t>
      </w:r>
      <w:r w:rsidR="004A2224">
        <w:t xml:space="preserve"> </w:t>
      </w:r>
    </w:p>
    <w:p w14:paraId="2707C612" w14:textId="77777777" w:rsidR="004A2224" w:rsidRDefault="004A2224" w:rsidP="004A2224">
      <w:r>
        <w:t xml:space="preserve">If you become aware of a breach of terms and conditions under the grant agreement, you must contact us immediately. </w:t>
      </w:r>
    </w:p>
    <w:p w14:paraId="70466865" w14:textId="77777777" w:rsidR="003159B5" w:rsidRDefault="002536AC" w:rsidP="00223930">
      <w:pPr>
        <w:pStyle w:val="Heading3"/>
      </w:pPr>
      <w:bookmarkStart w:id="104" w:name="_Toc152340556"/>
      <w:r>
        <w:t>Reporting</w:t>
      </w:r>
      <w:bookmarkEnd w:id="104"/>
      <w:r w:rsidRPr="002536AC">
        <w:t xml:space="preserve"> </w:t>
      </w:r>
    </w:p>
    <w:p w14:paraId="581FCBF2" w14:textId="77777777"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47" w:history="1">
        <w:r w:rsidRPr="00726710">
          <w:rPr>
            <w:rFonts w:cstheme="minorHAnsi"/>
          </w:rPr>
          <w:t>grant agreement</w:t>
        </w:r>
      </w:hyperlink>
      <w:r w:rsidR="00B07FE4">
        <w:rPr>
          <w:rFonts w:cstheme="minorHAnsi"/>
        </w:rPr>
        <w:t>, including</w:t>
      </w:r>
      <w:r w:rsidR="00F2002A">
        <w:rPr>
          <w:rFonts w:cstheme="minorHAnsi"/>
        </w:rPr>
        <w:t>:</w:t>
      </w:r>
    </w:p>
    <w:p w14:paraId="56DFFA6C" w14:textId="77777777" w:rsidR="00E1311F" w:rsidRDefault="00E1311F" w:rsidP="00E1311F">
      <w:pPr>
        <w:pStyle w:val="ListBullet"/>
      </w:pPr>
      <w:r w:rsidRPr="00726710">
        <w:t xml:space="preserve">progress against agreed </w:t>
      </w:r>
      <w:r w:rsidR="00512EB0">
        <w:t>grant activity</w:t>
      </w:r>
      <w:r w:rsidRPr="00726710">
        <w:t xml:space="preserve"> milestones</w:t>
      </w:r>
      <w:r w:rsidR="00780216">
        <w:t xml:space="preserve"> and outcomes</w:t>
      </w:r>
    </w:p>
    <w:p w14:paraId="6996F692" w14:textId="77777777" w:rsidR="00427665" w:rsidRPr="00726710" w:rsidRDefault="00427665" w:rsidP="00E1311F">
      <w:pPr>
        <w:pStyle w:val="ListBullet"/>
      </w:pPr>
      <w:r>
        <w:t>key performance indicators</w:t>
      </w:r>
    </w:p>
    <w:p w14:paraId="062263AB" w14:textId="1DEE2ED1" w:rsidR="0025304D" w:rsidRDefault="00B168D7" w:rsidP="00FD3546">
      <w:pPr>
        <w:pStyle w:val="ListBullet"/>
        <w:spacing w:after="240"/>
        <w:ind w:left="357" w:hanging="357"/>
      </w:pPr>
      <w:proofErr w:type="gramStart"/>
      <w:r>
        <w:t>expenditure</w:t>
      </w:r>
      <w:proofErr w:type="gramEnd"/>
      <w:r>
        <w:t xml:space="preserve"> of the grant</w:t>
      </w:r>
      <w:r w:rsidR="00427665">
        <w:t>, including finance reports.</w:t>
      </w:r>
    </w:p>
    <w:p w14:paraId="70565562" w14:textId="77777777" w:rsidR="009A072D" w:rsidRDefault="00B07FE4" w:rsidP="009A072D">
      <w:r>
        <w:t>Th</w:t>
      </w:r>
      <w:r w:rsidR="009A072D">
        <w:t xml:space="preserve">e </w:t>
      </w:r>
      <w:r>
        <w:t>level</w:t>
      </w:r>
      <w:r w:rsidR="009A072D">
        <w:t xml:space="preserve"> of detail you provide in reports</w:t>
      </w:r>
      <w:r w:rsidR="009A072D" w:rsidRPr="00F04245">
        <w:t xml:space="preserve"> </w:t>
      </w:r>
      <w:r w:rsidR="009A072D">
        <w:t>s</w:t>
      </w:r>
      <w:r w:rsidR="009A072D" w:rsidRPr="00F04245">
        <w:t xml:space="preserve">hould be </w:t>
      </w:r>
      <w:r w:rsidR="009A072D">
        <w:t>relative to</w:t>
      </w:r>
      <w:r w:rsidR="009A072D" w:rsidRPr="00F04245">
        <w:t xml:space="preserve"> the size</w:t>
      </w:r>
      <w:r w:rsidR="009A072D">
        <w:t>,</w:t>
      </w:r>
      <w:r w:rsidR="009A072D" w:rsidRPr="00F04245">
        <w:t xml:space="preserve"> complexity and grant amount</w:t>
      </w:r>
      <w:r w:rsidR="009A072D">
        <w:t>.</w:t>
      </w:r>
      <w:r w:rsidR="009A072D" w:rsidRPr="003B18C7">
        <w:t xml:space="preserve"> </w:t>
      </w:r>
    </w:p>
    <w:p w14:paraId="3B168EA2" w14:textId="77777777" w:rsidR="00B07FE4" w:rsidRDefault="00427665" w:rsidP="009A072D">
      <w:r>
        <w:t xml:space="preserve"> The NIAA </w:t>
      </w:r>
      <w:r w:rsidR="009A072D">
        <w:t>will monitor progress by assessing reports you submit</w:t>
      </w:r>
      <w:r w:rsidR="00B07FE4">
        <w:t xml:space="preserve"> and </w:t>
      </w:r>
      <w:r>
        <w:t>may also</w:t>
      </w:r>
      <w:r w:rsidR="00B07FE4">
        <w:t>:</w:t>
      </w:r>
    </w:p>
    <w:p w14:paraId="6B6AA468" w14:textId="77777777" w:rsidR="00DA2695" w:rsidRDefault="00427665" w:rsidP="00607954">
      <w:pPr>
        <w:pStyle w:val="ListBullet"/>
      </w:pPr>
      <w:r>
        <w:t xml:space="preserve"> </w:t>
      </w:r>
      <w:proofErr w:type="gramStart"/>
      <w:r>
        <w:t>source</w:t>
      </w:r>
      <w:proofErr w:type="gramEnd"/>
      <w:r>
        <w:t xml:space="preserve"> a range of data and information to inform its judgement. </w:t>
      </w:r>
    </w:p>
    <w:p w14:paraId="75321586" w14:textId="77777777" w:rsidR="00427665" w:rsidRDefault="00DC4884" w:rsidP="00760EC3">
      <w:pPr>
        <w:pStyle w:val="ListBullet"/>
      </w:pPr>
      <w:proofErr w:type="gramStart"/>
      <w:r>
        <w:t>request</w:t>
      </w:r>
      <w:proofErr w:type="gramEnd"/>
      <w:r>
        <w:t xml:space="preserve"> records</w:t>
      </w:r>
      <w:r w:rsidR="009A072D">
        <w:t xml:space="preserve"> to confirm details of your reports if necessary. </w:t>
      </w:r>
    </w:p>
    <w:p w14:paraId="1D70BDAD" w14:textId="77777777" w:rsidR="00427665" w:rsidRPr="00B961A3" w:rsidRDefault="00DA2695" w:rsidP="00427665">
      <w:pPr>
        <w:pStyle w:val="ListBullet"/>
        <w:numPr>
          <w:ilvl w:val="0"/>
          <w:numId w:val="7"/>
        </w:numPr>
      </w:pPr>
      <w:proofErr w:type="gramStart"/>
      <w:r>
        <w:t>undertake</w:t>
      </w:r>
      <w:proofErr w:type="gramEnd"/>
      <w:r>
        <w:t xml:space="preserve"> o</w:t>
      </w:r>
      <w:r w:rsidR="00427665" w:rsidRPr="00B961A3">
        <w:t xml:space="preserve">n-the-ground </w:t>
      </w:r>
      <w:r w:rsidR="00427665" w:rsidRPr="00427665">
        <w:rPr>
          <w:rFonts w:cs="Arial"/>
        </w:rPr>
        <w:t>monitoring</w:t>
      </w:r>
      <w:r w:rsidR="00427665">
        <w:rPr>
          <w:rFonts w:cs="Arial"/>
        </w:rPr>
        <w:t xml:space="preserve"> of grantees and activities</w:t>
      </w:r>
      <w:r w:rsidR="00B07FE4">
        <w:rPr>
          <w:rFonts w:cs="Arial"/>
        </w:rPr>
        <w:t>,</w:t>
      </w:r>
      <w:r w:rsidR="00B07FE4">
        <w:t xml:space="preserve"> </w:t>
      </w:r>
      <w:r w:rsidR="00427665">
        <w:t>including</w:t>
      </w:r>
      <w:r w:rsidR="00427665" w:rsidRPr="00B961A3">
        <w:rPr>
          <w:rFonts w:cs="Arial"/>
        </w:rPr>
        <w:t xml:space="preserve"> site visits, discussions with community members and service recipients and ongoing contact with the grantees.  </w:t>
      </w:r>
    </w:p>
    <w:p w14:paraId="09296367" w14:textId="77777777" w:rsidR="009A072D" w:rsidRDefault="00427665" w:rsidP="00607954">
      <w:pPr>
        <w:pStyle w:val="ListBullet"/>
        <w:numPr>
          <w:ilvl w:val="0"/>
          <w:numId w:val="7"/>
        </w:numPr>
      </w:pPr>
      <w:proofErr w:type="gramStart"/>
      <w:r>
        <w:lastRenderedPageBreak/>
        <w:t>need</w:t>
      </w:r>
      <w:proofErr w:type="gramEnd"/>
      <w:r>
        <w:t xml:space="preserve"> to re-examine claims, seek further information or request an independent audit of claims and payments.</w:t>
      </w:r>
    </w:p>
    <w:p w14:paraId="13D719D2" w14:textId="77777777" w:rsidR="004A2224" w:rsidRPr="00F4677D" w:rsidRDefault="004A2224" w:rsidP="00223930">
      <w:pPr>
        <w:pStyle w:val="Heading3"/>
      </w:pPr>
      <w:bookmarkStart w:id="105" w:name="_Toc152340557"/>
      <w:bookmarkStart w:id="106" w:name="_Toc468693659"/>
      <w:r w:rsidRPr="00F4677D">
        <w:t>Grant agreement variations</w:t>
      </w:r>
      <w:bookmarkEnd w:id="105"/>
    </w:p>
    <w:p w14:paraId="3E0657FE" w14:textId="77777777" w:rsidR="00E46835" w:rsidRDefault="00E46835" w:rsidP="004A2224">
      <w:pPr>
        <w:tabs>
          <w:tab w:val="left" w:pos="0"/>
        </w:tabs>
        <w:rPr>
          <w:bCs/>
          <w:lang w:eastAsia="en-AU"/>
        </w:rPr>
      </w:pPr>
      <w:r>
        <w:rPr>
          <w:bCs/>
          <w:lang w:eastAsia="en-AU"/>
        </w:rPr>
        <w:t>The NIAA</w:t>
      </w:r>
      <w:r w:rsidR="004A2224" w:rsidRPr="00795673">
        <w:rPr>
          <w:bCs/>
          <w:lang w:eastAsia="en-AU"/>
        </w:rPr>
        <w:t xml:space="preserve"> recognise</w:t>
      </w:r>
      <w:r>
        <w:rPr>
          <w:bCs/>
          <w:lang w:eastAsia="en-AU"/>
        </w:rPr>
        <w:t>s</w:t>
      </w:r>
      <w:r w:rsidR="004A2224" w:rsidRPr="00795673">
        <w:rPr>
          <w:bCs/>
          <w:lang w:eastAsia="en-AU"/>
        </w:rPr>
        <w:t xml:space="preserve"> that unexpected events may affect your progress</w:t>
      </w:r>
      <w:r>
        <w:rPr>
          <w:bCs/>
          <w:lang w:eastAsia="en-AU"/>
        </w:rPr>
        <w:t xml:space="preserve"> or </w:t>
      </w:r>
      <w:r w:rsidR="00266F71">
        <w:rPr>
          <w:bCs/>
          <w:lang w:eastAsia="en-AU"/>
        </w:rPr>
        <w:t xml:space="preserve">impact on your ability to </w:t>
      </w:r>
      <w:r>
        <w:rPr>
          <w:bCs/>
          <w:lang w:eastAsia="en-AU"/>
        </w:rPr>
        <w:t>achiev</w:t>
      </w:r>
      <w:r w:rsidR="00266F71">
        <w:rPr>
          <w:bCs/>
          <w:lang w:eastAsia="en-AU"/>
        </w:rPr>
        <w:t>e</w:t>
      </w:r>
      <w:r>
        <w:rPr>
          <w:bCs/>
          <w:lang w:eastAsia="en-AU"/>
        </w:rPr>
        <w:t xml:space="preserve"> results consistent with the NIAA’s priorities</w:t>
      </w:r>
      <w:r w:rsidR="004A2224" w:rsidRPr="00795673">
        <w:rPr>
          <w:bCs/>
          <w:lang w:eastAsia="en-AU"/>
        </w:rPr>
        <w:t>. In these circumstances,</w:t>
      </w:r>
      <w:r>
        <w:rPr>
          <w:bCs/>
          <w:lang w:eastAsia="en-AU"/>
        </w:rPr>
        <w:t xml:space="preserve"> </w:t>
      </w:r>
      <w:r w:rsidR="00266F71">
        <w:rPr>
          <w:bCs/>
          <w:lang w:eastAsia="en-AU"/>
        </w:rPr>
        <w:t xml:space="preserve">you or </w:t>
      </w:r>
      <w:r>
        <w:rPr>
          <w:bCs/>
          <w:lang w:eastAsia="en-AU"/>
        </w:rPr>
        <w:t>the NIAA</w:t>
      </w:r>
      <w:r w:rsidR="007F00C5">
        <w:rPr>
          <w:bCs/>
          <w:lang w:eastAsia="en-AU"/>
        </w:rPr>
        <w:t xml:space="preserve"> </w:t>
      </w:r>
      <w:r w:rsidR="004A2224" w:rsidRPr="00795673">
        <w:rPr>
          <w:bCs/>
          <w:lang w:eastAsia="en-AU"/>
        </w:rPr>
        <w:t>can request a variation to your grant agreement</w:t>
      </w:r>
      <w:r>
        <w:rPr>
          <w:bCs/>
          <w:lang w:eastAsia="en-AU"/>
        </w:rPr>
        <w:t>, including:</w:t>
      </w:r>
    </w:p>
    <w:p w14:paraId="146A88C9" w14:textId="77777777" w:rsidR="00E46835" w:rsidRPr="001A4A24" w:rsidDel="004A2224" w:rsidRDefault="00E46835" w:rsidP="00E46835">
      <w:pPr>
        <w:pStyle w:val="ListBullet"/>
        <w:numPr>
          <w:ilvl w:val="0"/>
          <w:numId w:val="7"/>
        </w:numPr>
      </w:pPr>
      <w:r w:rsidRPr="001A4A24" w:rsidDel="004A2224">
        <w:t xml:space="preserve">changing </w:t>
      </w:r>
      <w:r w:rsidRPr="001A4A24">
        <w:t xml:space="preserve">key performance indicators or </w:t>
      </w:r>
      <w:r w:rsidRPr="001A4A24" w:rsidDel="004A2224">
        <w:t>milestones</w:t>
      </w:r>
    </w:p>
    <w:p w14:paraId="560E54DE" w14:textId="77777777" w:rsidR="00E46835" w:rsidRPr="001A4A24" w:rsidDel="004A2224" w:rsidRDefault="00E46835" w:rsidP="00E46835">
      <w:pPr>
        <w:pStyle w:val="ListBullet"/>
        <w:numPr>
          <w:ilvl w:val="0"/>
          <w:numId w:val="7"/>
        </w:numPr>
      </w:pPr>
      <w:r w:rsidRPr="001A4A24" w:rsidDel="004A2224">
        <w:t xml:space="preserve">extending the timeframe for completing the grant </w:t>
      </w:r>
    </w:p>
    <w:p w14:paraId="7EDABE48" w14:textId="77777777" w:rsidR="00E46835" w:rsidRPr="001A4A24" w:rsidRDefault="00E46835" w:rsidP="00E46835">
      <w:pPr>
        <w:pStyle w:val="ListBullet"/>
        <w:numPr>
          <w:ilvl w:val="0"/>
          <w:numId w:val="7"/>
        </w:numPr>
      </w:pPr>
      <w:r w:rsidRPr="001A4A24" w:rsidDel="004A2224">
        <w:t xml:space="preserve">changing </w:t>
      </w:r>
      <w:r w:rsidRPr="001A4A24">
        <w:t>grant</w:t>
      </w:r>
      <w:r w:rsidRPr="001A4A24" w:rsidDel="004A2224">
        <w:t xml:space="preserve"> activities</w:t>
      </w:r>
      <w:r w:rsidR="00050A6A">
        <w:t xml:space="preserve"> (if these align with intent of original funded grant activities)</w:t>
      </w:r>
    </w:p>
    <w:p w14:paraId="28C2D71B" w14:textId="77777777" w:rsidR="00E46835" w:rsidRPr="001A4A24" w:rsidDel="004A2224" w:rsidRDefault="00E46835" w:rsidP="00FD3546">
      <w:pPr>
        <w:pStyle w:val="ListBullet"/>
        <w:numPr>
          <w:ilvl w:val="0"/>
          <w:numId w:val="7"/>
        </w:numPr>
        <w:spacing w:after="240"/>
        <w:ind w:left="357" w:hanging="357"/>
      </w:pPr>
      <w:proofErr w:type="gramStart"/>
      <w:r>
        <w:t>changing</w:t>
      </w:r>
      <w:proofErr w:type="gramEnd"/>
      <w:r w:rsidRPr="001A4A24">
        <w:t xml:space="preserve"> funding.</w:t>
      </w:r>
    </w:p>
    <w:p w14:paraId="55C2DF87" w14:textId="77777777" w:rsidR="00164671" w:rsidRDefault="00266F71" w:rsidP="007C30B0">
      <w:pPr>
        <w:tabs>
          <w:tab w:val="left" w:pos="0"/>
        </w:tabs>
      </w:pPr>
      <w:r>
        <w:rPr>
          <w:bCs/>
          <w:lang w:eastAsia="en-AU"/>
        </w:rPr>
        <w:t>T</w:t>
      </w:r>
      <w:r w:rsidR="00E46835">
        <w:rPr>
          <w:bCs/>
          <w:lang w:eastAsia="en-AU"/>
        </w:rPr>
        <w:t>he instigating party must put its concerns, issues and proposed changes in writing before the grant agreement end date.</w:t>
      </w:r>
      <w:r>
        <w:rPr>
          <w:bCs/>
          <w:lang w:eastAsia="en-AU"/>
        </w:rPr>
        <w:t xml:space="preserve"> </w:t>
      </w:r>
      <w:r>
        <w:t>Do</w:t>
      </w:r>
      <w:r w:rsidR="004A2224" w:rsidRPr="00164671">
        <w:t xml:space="preserve"> not assume that a variation request will be successful. </w:t>
      </w:r>
      <w:r w:rsidR="00E46835">
        <w:t>The NIAA</w:t>
      </w:r>
      <w:r w:rsidR="004A2224" w:rsidRPr="00164671">
        <w:t xml:space="preserv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0062B24" w14:textId="77777777" w:rsidR="00237A97" w:rsidRPr="00237A97" w:rsidRDefault="00237A97" w:rsidP="00237A97">
      <w:pPr>
        <w:tabs>
          <w:tab w:val="left" w:pos="0"/>
        </w:tabs>
        <w:rPr>
          <w:bCs/>
        </w:rPr>
      </w:pPr>
      <w:r w:rsidRPr="00237A97">
        <w:rPr>
          <w:bCs/>
        </w:rPr>
        <w:t>Requests will be considered in the context of:</w:t>
      </w:r>
    </w:p>
    <w:p w14:paraId="77B1C989" w14:textId="77777777" w:rsidR="00237A97" w:rsidRPr="00237A97" w:rsidRDefault="00237A97" w:rsidP="00151EC3">
      <w:pPr>
        <w:numPr>
          <w:ilvl w:val="0"/>
          <w:numId w:val="88"/>
        </w:numPr>
        <w:tabs>
          <w:tab w:val="left" w:pos="0"/>
        </w:tabs>
        <w:rPr>
          <w:bCs/>
        </w:rPr>
      </w:pPr>
      <w:r w:rsidRPr="00237A97">
        <w:rPr>
          <w:bCs/>
        </w:rPr>
        <w:t xml:space="preserve">How the request </w:t>
      </w:r>
      <w:r>
        <w:rPr>
          <w:bCs/>
        </w:rPr>
        <w:t>affects the outcome</w:t>
      </w:r>
    </w:p>
    <w:p w14:paraId="7A8D7537" w14:textId="3867350B" w:rsidR="00237A97" w:rsidRPr="00237A97" w:rsidRDefault="00237A97" w:rsidP="00151EC3">
      <w:pPr>
        <w:numPr>
          <w:ilvl w:val="0"/>
          <w:numId w:val="88"/>
        </w:numPr>
        <w:tabs>
          <w:tab w:val="left" w:pos="0"/>
        </w:tabs>
        <w:rPr>
          <w:bCs/>
        </w:rPr>
      </w:pPr>
      <w:r w:rsidRPr="00237A97">
        <w:rPr>
          <w:bCs/>
        </w:rPr>
        <w:t xml:space="preserve">Consistency with the </w:t>
      </w:r>
      <w:r w:rsidR="003D0139">
        <w:rPr>
          <w:bCs/>
        </w:rPr>
        <w:t>ABA Homelands Project</w:t>
      </w:r>
      <w:r w:rsidR="003D0139" w:rsidRPr="00237A97">
        <w:rPr>
          <w:bCs/>
        </w:rPr>
        <w:t xml:space="preserve"> </w:t>
      </w:r>
      <w:r w:rsidRPr="00237A97">
        <w:rPr>
          <w:bCs/>
        </w:rPr>
        <w:t xml:space="preserve">policy objective and any relevant policies of the </w:t>
      </w:r>
      <w:r w:rsidR="002A52A7">
        <w:rPr>
          <w:bCs/>
        </w:rPr>
        <w:t>NIAA</w:t>
      </w:r>
    </w:p>
    <w:p w14:paraId="1FD6C747" w14:textId="77777777" w:rsidR="00237A97" w:rsidRPr="00237A97" w:rsidRDefault="00237A97" w:rsidP="00151EC3">
      <w:pPr>
        <w:numPr>
          <w:ilvl w:val="0"/>
          <w:numId w:val="88"/>
        </w:numPr>
        <w:tabs>
          <w:tab w:val="left" w:pos="0"/>
        </w:tabs>
        <w:rPr>
          <w:bCs/>
        </w:rPr>
      </w:pPr>
      <w:r w:rsidRPr="00237A97">
        <w:rPr>
          <w:bCs/>
        </w:rPr>
        <w:t xml:space="preserve">Changes </w:t>
      </w:r>
      <w:r>
        <w:rPr>
          <w:bCs/>
        </w:rPr>
        <w:t>to the timing of grant payments</w:t>
      </w:r>
    </w:p>
    <w:p w14:paraId="0DA7B1DB" w14:textId="2073124B" w:rsidR="00237A97" w:rsidRDefault="00237A97" w:rsidP="00FD3546">
      <w:pPr>
        <w:numPr>
          <w:ilvl w:val="0"/>
          <w:numId w:val="88"/>
        </w:numPr>
        <w:tabs>
          <w:tab w:val="left" w:pos="0"/>
        </w:tabs>
        <w:spacing w:after="240"/>
        <w:ind w:left="714" w:hanging="357"/>
      </w:pPr>
      <w:r>
        <w:rPr>
          <w:bCs/>
        </w:rPr>
        <w:t xml:space="preserve">Availability of </w:t>
      </w:r>
      <w:r w:rsidR="00AC3D93">
        <w:rPr>
          <w:bCs/>
        </w:rPr>
        <w:t xml:space="preserve">ABA Homelands Project </w:t>
      </w:r>
      <w:r w:rsidRPr="00237A97">
        <w:rPr>
          <w:bCs/>
        </w:rPr>
        <w:t>funds.</w:t>
      </w:r>
    </w:p>
    <w:p w14:paraId="755EE7D6" w14:textId="77777777" w:rsidR="00E46835" w:rsidRPr="00E46835" w:rsidRDefault="00E46835" w:rsidP="00760EC3">
      <w:pPr>
        <w:spacing w:after="360"/>
        <w:rPr>
          <w:rFonts w:cs="Arial"/>
        </w:rPr>
      </w:pPr>
      <w:r w:rsidRPr="004F7342">
        <w:rPr>
          <w:rFonts w:cs="Arial"/>
        </w:rPr>
        <w:t xml:space="preserve">All decisions to vary a grant agreement must be mutually agreed </w:t>
      </w:r>
      <w:r w:rsidR="00266F71">
        <w:rPr>
          <w:rFonts w:cs="Arial"/>
        </w:rPr>
        <w:t xml:space="preserve">by </w:t>
      </w:r>
      <w:r>
        <w:rPr>
          <w:rFonts w:cs="Arial"/>
        </w:rPr>
        <w:t xml:space="preserve">you and </w:t>
      </w:r>
      <w:r w:rsidRPr="004F7342">
        <w:rPr>
          <w:rFonts w:cs="Arial"/>
        </w:rPr>
        <w:t xml:space="preserve">the </w:t>
      </w:r>
      <w:r>
        <w:rPr>
          <w:rFonts w:cs="Arial"/>
        </w:rPr>
        <w:t xml:space="preserve">NIAA </w:t>
      </w:r>
      <w:r w:rsidRPr="004F7342">
        <w:rPr>
          <w:rFonts w:cs="Arial"/>
        </w:rPr>
        <w:t xml:space="preserve">before a variation </w:t>
      </w:r>
      <w:r w:rsidR="00266F71">
        <w:rPr>
          <w:rFonts w:cs="Arial"/>
        </w:rPr>
        <w:t xml:space="preserve">can be </w:t>
      </w:r>
      <w:r w:rsidRPr="004F7342">
        <w:rPr>
          <w:rFonts w:cs="Arial"/>
        </w:rPr>
        <w:t>execute</w:t>
      </w:r>
      <w:r w:rsidR="00266F71">
        <w:rPr>
          <w:rFonts w:cs="Arial"/>
        </w:rPr>
        <w:t>d</w:t>
      </w:r>
      <w:r w:rsidRPr="004F7342">
        <w:rPr>
          <w:rFonts w:cs="Arial"/>
        </w:rPr>
        <w:t xml:space="preserve">. </w:t>
      </w:r>
    </w:p>
    <w:p w14:paraId="54F0EF4E" w14:textId="77777777" w:rsidR="00832FC6" w:rsidRDefault="00492B00" w:rsidP="00223930">
      <w:pPr>
        <w:pStyle w:val="Heading3"/>
      </w:pPr>
      <w:bookmarkStart w:id="107" w:name="_Toc152340558"/>
      <w:r>
        <w:t>Compliance visits</w:t>
      </w:r>
      <w:bookmarkEnd w:id="106"/>
      <w:bookmarkEnd w:id="107"/>
      <w:r w:rsidR="00DC4884">
        <w:t xml:space="preserve"> </w:t>
      </w:r>
    </w:p>
    <w:p w14:paraId="3A197933" w14:textId="77777777" w:rsidR="00E46835" w:rsidRDefault="00E46835" w:rsidP="00E02A6B">
      <w:r>
        <w:t>The NIAA</w:t>
      </w:r>
      <w:r w:rsidR="00AD6169">
        <w:t xml:space="preserve"> may</w:t>
      </w:r>
      <w:r w:rsidR="00266F71">
        <w:t xml:space="preserve"> </w:t>
      </w:r>
      <w:r w:rsidR="00AD6169">
        <w:t xml:space="preserve">visit you during or </w:t>
      </w:r>
      <w:r w:rsidR="00DA2695">
        <w:t>after</w:t>
      </w:r>
      <w:r w:rsidR="00AD6169">
        <w:t xml:space="preserve"> the completion of your grant activity to review your compliance with the</w:t>
      </w:r>
      <w:r w:rsidR="00266F71">
        <w:t xml:space="preserve"> </w:t>
      </w:r>
      <w:r w:rsidR="00AD6169">
        <w:t>grant agreement</w:t>
      </w:r>
      <w:r w:rsidR="00164671">
        <w:t>.</w:t>
      </w:r>
      <w:r w:rsidR="00AD6169">
        <w:t xml:space="preserve"> </w:t>
      </w:r>
      <w:r w:rsidR="00266F71">
        <w:t xml:space="preserve">The NIAA will </w:t>
      </w:r>
      <w:r w:rsidR="00AD6169">
        <w:t>provide you with reasonable notice of any compliance visit</w:t>
      </w:r>
      <w:r w:rsidR="006567FA">
        <w:t>.</w:t>
      </w:r>
    </w:p>
    <w:p w14:paraId="7E4B68A6" w14:textId="77777777" w:rsidR="00492B00" w:rsidRPr="00795673" w:rsidRDefault="00832FC6" w:rsidP="00223930">
      <w:pPr>
        <w:pStyle w:val="Heading3"/>
      </w:pPr>
      <w:bookmarkStart w:id="108" w:name="_Toc152340559"/>
      <w:r w:rsidRPr="00795673">
        <w:t>R</w:t>
      </w:r>
      <w:r w:rsidR="00DC4884" w:rsidRPr="00795673">
        <w:t>ecord keeping</w:t>
      </w:r>
      <w:bookmarkEnd w:id="108"/>
    </w:p>
    <w:p w14:paraId="2DFAA151" w14:textId="77777777" w:rsidR="00795673" w:rsidRDefault="00266F71" w:rsidP="007C30B0">
      <w:pPr>
        <w:pStyle w:val="ListBullet"/>
        <w:numPr>
          <w:ilvl w:val="0"/>
          <w:numId w:val="0"/>
        </w:numPr>
      </w:pPr>
      <w:r>
        <w:rPr>
          <w:rFonts w:cs="Arial"/>
        </w:rPr>
        <w:t xml:space="preserve">The NIAA may </w:t>
      </w:r>
      <w:r w:rsidRPr="00427665">
        <w:rPr>
          <w:rFonts w:cs="Arial"/>
        </w:rPr>
        <w:t>inspect, copy</w:t>
      </w:r>
      <w:r>
        <w:rPr>
          <w:rFonts w:cs="Arial"/>
        </w:rPr>
        <w:t>,</w:t>
      </w:r>
      <w:r w:rsidRPr="00427665">
        <w:rPr>
          <w:rFonts w:cs="Arial"/>
        </w:rPr>
        <w:t xml:space="preserve"> remove and</w:t>
      </w:r>
      <w:r>
        <w:rPr>
          <w:rFonts w:cs="Arial"/>
        </w:rPr>
        <w:t>/or</w:t>
      </w:r>
      <w:r w:rsidRPr="00427665">
        <w:rPr>
          <w:rFonts w:cs="Arial"/>
        </w:rPr>
        <w:t xml:space="preserve"> retain the records you are required to</w:t>
      </w:r>
      <w:r>
        <w:rPr>
          <w:rFonts w:cs="Arial"/>
        </w:rPr>
        <w:t xml:space="preserve"> keep under the grant agreement.</w:t>
      </w:r>
    </w:p>
    <w:p w14:paraId="030B6165" w14:textId="77777777" w:rsidR="00E1311F" w:rsidRDefault="004B1409" w:rsidP="00223930">
      <w:pPr>
        <w:pStyle w:val="Heading3"/>
      </w:pPr>
      <w:bookmarkStart w:id="109" w:name="_Toc152340560"/>
      <w:r>
        <w:t>Evaluation</w:t>
      </w:r>
      <w:bookmarkEnd w:id="109"/>
    </w:p>
    <w:p w14:paraId="66A3FF4F" w14:textId="77777777" w:rsidR="00552C94" w:rsidRDefault="00AD7112" w:rsidP="004B1409">
      <w:r>
        <w:t>The NIAA</w:t>
      </w:r>
      <w:r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t>activity</w:t>
      </w:r>
      <w:r w:rsidR="004B1409" w:rsidRPr="00056158">
        <w:rPr>
          <w:b/>
        </w:rPr>
        <w:t xml:space="preserve"> </w:t>
      </w:r>
      <w:r w:rsidR="004B1409" w:rsidRPr="00B72EE8">
        <w:t>to</w:t>
      </w:r>
      <w:r w:rsidR="004B1409">
        <w:t xml:space="preserve"> measure how well </w:t>
      </w:r>
      <w:r w:rsidR="004B1409" w:rsidRPr="00B72EE8">
        <w:t xml:space="preserve">outcomes and objectives have been achieved. </w:t>
      </w:r>
      <w:r w:rsidR="00552C94">
        <w:t>To undertake this evaluation, the NIAA</w:t>
      </w:r>
      <w:r w:rsidR="009A072D">
        <w:t xml:space="preserve"> may</w:t>
      </w:r>
      <w:r w:rsidR="00552C94">
        <w:t>:</w:t>
      </w:r>
    </w:p>
    <w:p w14:paraId="3C866C91" w14:textId="77777777" w:rsidR="00552C94" w:rsidRDefault="009A072D" w:rsidP="007C30B0">
      <w:pPr>
        <w:pStyle w:val="ListBullet"/>
        <w:numPr>
          <w:ilvl w:val="0"/>
          <w:numId w:val="7"/>
        </w:numPr>
      </w:pPr>
      <w:r>
        <w:t>use information from your application and reports</w:t>
      </w:r>
    </w:p>
    <w:p w14:paraId="703FA600" w14:textId="792FF38A" w:rsidR="00237A97" w:rsidRDefault="009A072D" w:rsidP="00FD3546">
      <w:pPr>
        <w:pStyle w:val="ListBullet"/>
        <w:numPr>
          <w:ilvl w:val="0"/>
          <w:numId w:val="7"/>
        </w:numPr>
        <w:spacing w:after="240"/>
        <w:ind w:left="357" w:hanging="357"/>
      </w:pPr>
      <w:proofErr w:type="gramStart"/>
      <w:r>
        <w:t>interview</w:t>
      </w:r>
      <w:proofErr w:type="gramEnd"/>
      <w:r>
        <w:t xml:space="preserve"> you </w:t>
      </w:r>
      <w:r w:rsidR="00552C94">
        <w:t xml:space="preserve">or </w:t>
      </w:r>
      <w:r>
        <w:t xml:space="preserve">ask for more information </w:t>
      </w:r>
      <w:r w:rsidR="00552C94">
        <w:t xml:space="preserve">on </w:t>
      </w:r>
      <w:r>
        <w:t xml:space="preserve">how the grant impacted you and how effective </w:t>
      </w:r>
      <w:r w:rsidR="00552C94">
        <w:t>it</w:t>
      </w:r>
      <w:r w:rsidR="00FD3546">
        <w:t xml:space="preserve"> was in achieving its outcomes.</w:t>
      </w:r>
    </w:p>
    <w:p w14:paraId="54D04D74" w14:textId="77777777" w:rsidR="00237A97" w:rsidRDefault="00237A97" w:rsidP="00237A97">
      <w:pPr>
        <w:pStyle w:val="ListBullet"/>
        <w:numPr>
          <w:ilvl w:val="0"/>
          <w:numId w:val="0"/>
        </w:numPr>
        <w:rPr>
          <w:rFonts w:eastAsia="Arial"/>
        </w:rPr>
      </w:pPr>
      <w:r w:rsidRPr="003A2C45">
        <w:rPr>
          <w:rFonts w:eastAsia="Arial"/>
        </w:rPr>
        <w:t xml:space="preserve">A Performance Management Framework will be used to measure how well outcomes and objectives have been achieved. This will include six monthly KPI reporting on delivery, timeliness, Indigenous employment and community satisfaction and expenditure reporting and acquittal of </w:t>
      </w:r>
      <w:r w:rsidRPr="003A2C45">
        <w:rPr>
          <w:rFonts w:eastAsia="Arial"/>
        </w:rPr>
        <w:lastRenderedPageBreak/>
        <w:t xml:space="preserve">funds. The </w:t>
      </w:r>
      <w:r>
        <w:rPr>
          <w:rFonts w:eastAsia="Arial"/>
        </w:rPr>
        <w:t>N</w:t>
      </w:r>
      <w:r w:rsidR="00C5273E">
        <w:rPr>
          <w:rFonts w:eastAsia="Arial"/>
        </w:rPr>
        <w:t>IAA</w:t>
      </w:r>
      <w:r w:rsidRPr="003A2C45">
        <w:rPr>
          <w:rFonts w:eastAsia="Arial"/>
        </w:rPr>
        <w:t xml:space="preserve"> will also use site visits and end of works evaluation by residents to measure how well outcomes and objectives of the </w:t>
      </w:r>
      <w:r>
        <w:rPr>
          <w:rFonts w:eastAsia="Arial"/>
        </w:rPr>
        <w:t>activity</w:t>
      </w:r>
      <w:r w:rsidRPr="003A2C45">
        <w:rPr>
          <w:rFonts w:eastAsia="Arial"/>
        </w:rPr>
        <w:t xml:space="preserve"> have been achieved.</w:t>
      </w:r>
    </w:p>
    <w:p w14:paraId="452D14AA" w14:textId="77777777" w:rsidR="00E1311F" w:rsidRDefault="004B1409" w:rsidP="00223930">
      <w:pPr>
        <w:pStyle w:val="Heading3"/>
      </w:pPr>
      <w:bookmarkStart w:id="110" w:name="_Toc152340561"/>
      <w:r>
        <w:t>Acknowledgement</w:t>
      </w:r>
      <w:bookmarkEnd w:id="110"/>
    </w:p>
    <w:p w14:paraId="6D7EAA7A" w14:textId="77777777" w:rsidR="00512E13" w:rsidRDefault="00512E13" w:rsidP="00512E13">
      <w:pPr>
        <w:rPr>
          <w:rFonts w:eastAsiaTheme="minorHAnsi"/>
        </w:rPr>
      </w:pPr>
      <w:r>
        <w:t xml:space="preserve">If you make a public statement about a </w:t>
      </w:r>
      <w:r w:rsidR="005163DB">
        <w:t>grant activity</w:t>
      </w:r>
      <w:r>
        <w:t xml:space="preserve"> funded under the </w:t>
      </w:r>
      <w:r w:rsidR="003D0139">
        <w:t>ABA Homelands Project</w:t>
      </w:r>
      <w:r>
        <w:t xml:space="preserve">, </w:t>
      </w:r>
      <w:r w:rsidR="0030537D">
        <w:t>you</w:t>
      </w:r>
      <w:r>
        <w:t xml:space="preserve"> </w:t>
      </w:r>
      <w:r w:rsidR="0030537D">
        <w:t>must</w:t>
      </w:r>
      <w:r>
        <w:t xml:space="preserve"> </w:t>
      </w:r>
      <w:r w:rsidR="0030537D">
        <w:t>use the following statement</w:t>
      </w:r>
      <w:r>
        <w:t>:</w:t>
      </w:r>
    </w:p>
    <w:p w14:paraId="7D7A30D1" w14:textId="02F495EF" w:rsidR="007D1B46" w:rsidRPr="00B72EE8" w:rsidRDefault="004B1409" w:rsidP="001678AE">
      <w:pPr>
        <w:spacing w:after="0"/>
      </w:pPr>
      <w:r>
        <w:t>‘</w:t>
      </w:r>
      <w:r w:rsidRPr="008B782D">
        <w:t xml:space="preserve">This </w:t>
      </w:r>
      <w:r w:rsidR="00B501CF">
        <w:t>grant activity</w:t>
      </w:r>
      <w:r w:rsidRPr="008B782D">
        <w:t xml:space="preserve"> received grant funding from the </w:t>
      </w:r>
      <w:r w:rsidR="00C5273E">
        <w:t>National Indigenous Australians Agency</w:t>
      </w:r>
      <w:r w:rsidR="00FD3546">
        <w:t>’</w:t>
      </w:r>
    </w:p>
    <w:p w14:paraId="699CC599" w14:textId="77777777" w:rsidR="00E1311F" w:rsidRDefault="004B1409" w:rsidP="00223930">
      <w:pPr>
        <w:pStyle w:val="Heading2"/>
      </w:pPr>
      <w:bookmarkStart w:id="111" w:name="_Toc152340562"/>
      <w:r>
        <w:t>Probity</w:t>
      </w:r>
      <w:bookmarkEnd w:id="111"/>
    </w:p>
    <w:p w14:paraId="3E556C6D" w14:textId="77777777" w:rsidR="002D0AD9" w:rsidRDefault="004B1409" w:rsidP="004B1409">
      <w:r w:rsidRPr="00B72EE8">
        <w:t xml:space="preserve">The Australian Government </w:t>
      </w:r>
      <w:r>
        <w:t xml:space="preserve">will </w:t>
      </w:r>
      <w:r w:rsidR="0030537D">
        <w:t>en</w:t>
      </w:r>
      <w:r>
        <w:t xml:space="preserve">sure </w:t>
      </w:r>
      <w:r w:rsidRPr="00B72EE8">
        <w:t>the</w:t>
      </w:r>
      <w:r>
        <w:t xml:space="preserve"> </w:t>
      </w:r>
      <w:r w:rsidR="00B501CF">
        <w:t xml:space="preserve">grant opportunity </w:t>
      </w:r>
      <w:r w:rsidRPr="00B72EE8">
        <w:t>process</w:t>
      </w:r>
      <w:r w:rsidR="002D0AD9">
        <w:t>:</w:t>
      </w:r>
    </w:p>
    <w:p w14:paraId="6E2D7660" w14:textId="77777777" w:rsidR="001E6EA3" w:rsidRDefault="001E6EA3" w:rsidP="001E6EA3">
      <w:pPr>
        <w:pStyle w:val="ListBullet"/>
        <w:numPr>
          <w:ilvl w:val="0"/>
          <w:numId w:val="7"/>
        </w:numPr>
      </w:pPr>
      <w:r>
        <w:t xml:space="preserve">is </w:t>
      </w:r>
      <w:r w:rsidRPr="00B72EE8">
        <w:t>fai</w:t>
      </w:r>
      <w:r>
        <w:t>r</w:t>
      </w:r>
    </w:p>
    <w:p w14:paraId="6123267A" w14:textId="7E5CC571" w:rsidR="001E6EA3" w:rsidRDefault="001E6EA3" w:rsidP="001E6EA3">
      <w:pPr>
        <w:pStyle w:val="ListBullet"/>
        <w:numPr>
          <w:ilvl w:val="0"/>
          <w:numId w:val="7"/>
        </w:numPr>
      </w:pPr>
      <w:r>
        <w:t xml:space="preserve">is run in accordance with </w:t>
      </w:r>
      <w:r w:rsidRPr="00B72EE8">
        <w:t>th</w:t>
      </w:r>
      <w:r>
        <w:t xml:space="preserve">ese </w:t>
      </w:r>
      <w:r w:rsidRPr="00726710">
        <w:t xml:space="preserve">guidelines </w:t>
      </w:r>
      <w:r>
        <w:t>and the</w:t>
      </w:r>
      <w:r w:rsidR="00021378">
        <w:t xml:space="preserve"> ALRA </w:t>
      </w:r>
      <w:r w:rsidRPr="00570A63">
        <w:t xml:space="preserve">and other relevant legislation (such as the </w:t>
      </w:r>
      <w:r w:rsidRPr="00457CFC">
        <w:rPr>
          <w:i/>
        </w:rPr>
        <w:t>Public Governance, Performance and Accountability Act 2013</w:t>
      </w:r>
      <w:r w:rsidRPr="00570A63">
        <w:t>)</w:t>
      </w:r>
      <w:r>
        <w:t xml:space="preserve"> and other applicable government policies</w:t>
      </w:r>
    </w:p>
    <w:p w14:paraId="1C87FBDA" w14:textId="77777777" w:rsidR="001E6EA3" w:rsidRDefault="001E6EA3" w:rsidP="001E6EA3">
      <w:pPr>
        <w:pStyle w:val="ListBullet"/>
        <w:numPr>
          <w:ilvl w:val="0"/>
          <w:numId w:val="7"/>
        </w:numPr>
      </w:pPr>
      <w:r w:rsidRPr="00726710">
        <w:t xml:space="preserve">incorporates appropriate safeguards against fraud, unlawful activities and other inappropriate conduct </w:t>
      </w:r>
    </w:p>
    <w:p w14:paraId="27D59265" w14:textId="77777777" w:rsidR="001E6EA3" w:rsidRPr="00726710" w:rsidRDefault="001E6EA3" w:rsidP="00FD3546">
      <w:pPr>
        <w:pStyle w:val="ListBullet"/>
        <w:numPr>
          <w:ilvl w:val="0"/>
          <w:numId w:val="7"/>
        </w:numPr>
        <w:spacing w:after="240"/>
        <w:ind w:left="357" w:hanging="357"/>
      </w:pPr>
      <w:proofErr w:type="gramStart"/>
      <w:r w:rsidRPr="00726710">
        <w:t>is</w:t>
      </w:r>
      <w:proofErr w:type="gramEnd"/>
      <w:r w:rsidRPr="00726710">
        <w:t xml:space="preserve"> consistent with the CGRGs.</w:t>
      </w:r>
    </w:p>
    <w:p w14:paraId="475DE902" w14:textId="77777777" w:rsidR="001E6EA3" w:rsidRPr="00122DEC" w:rsidRDefault="001E6EA3" w:rsidP="001E6EA3">
      <w:r>
        <w:t xml:space="preserve">The NIAA may make changes to these guidelines and publish </w:t>
      </w:r>
      <w:r w:rsidRPr="00122DEC">
        <w:t xml:space="preserve">the revised guidelines on </w:t>
      </w:r>
      <w:hyperlink r:id="rId48" w:history="1">
        <w:proofErr w:type="spellStart"/>
        <w:r w:rsidRPr="00EF0702">
          <w:rPr>
            <w:rStyle w:val="Hyperlink"/>
          </w:rPr>
          <w:t>GrantConnect</w:t>
        </w:r>
        <w:proofErr w:type="spellEnd"/>
      </w:hyperlink>
      <w:r>
        <w:t xml:space="preserve">. Should this occur, all invited applicants will be notified via </w:t>
      </w:r>
      <w:hyperlink r:id="rId49" w:history="1">
        <w:proofErr w:type="spellStart"/>
        <w:r w:rsidRPr="00570A63">
          <w:rPr>
            <w:rStyle w:val="Hyperlink"/>
          </w:rPr>
          <w:t>GrantConnect</w:t>
        </w:r>
        <w:proofErr w:type="spellEnd"/>
      </w:hyperlink>
      <w:r>
        <w:t xml:space="preserve"> and email.</w:t>
      </w:r>
    </w:p>
    <w:p w14:paraId="78C0D408" w14:textId="77777777" w:rsidR="004B1409" w:rsidRDefault="00A0109E" w:rsidP="00223930">
      <w:pPr>
        <w:pStyle w:val="Heading3"/>
      </w:pPr>
      <w:bookmarkStart w:id="112" w:name="_Toc152340563"/>
      <w:r>
        <w:t>Enquiries and feedback</w:t>
      </w:r>
      <w:bookmarkEnd w:id="112"/>
    </w:p>
    <w:p w14:paraId="18931CBD" w14:textId="77777777" w:rsidR="002D0AD9" w:rsidRDefault="002D0AD9" w:rsidP="00122DEC">
      <w:r>
        <w:t>C</w:t>
      </w:r>
      <w:r w:rsidRPr="00F20775">
        <w:t>ontact</w:t>
      </w:r>
      <w:r>
        <w:t xml:space="preserve"> your local </w:t>
      </w:r>
      <w:hyperlink r:id="rId50" w:history="1">
        <w:r w:rsidRPr="002E7831">
          <w:rPr>
            <w:rStyle w:val="Hyperlink"/>
          </w:rPr>
          <w:t>NIAA Regional Office</w:t>
        </w:r>
      </w:hyperlink>
      <w:r>
        <w:rPr>
          <w:rStyle w:val="Hyperlink"/>
          <w:u w:val="none"/>
        </w:rPr>
        <w:t xml:space="preserve"> </w:t>
      </w:r>
      <w:r>
        <w:t>if you have any questions about this grant opportunity, including grant decisions.</w:t>
      </w:r>
    </w:p>
    <w:p w14:paraId="5EC22C71" w14:textId="77777777" w:rsidR="004B1409" w:rsidRDefault="002012B2" w:rsidP="00AE7572">
      <w:r>
        <w:t xml:space="preserve">If you would like to make a complaint about a grant process, phone (02) 6152 3050 or email </w:t>
      </w:r>
      <w:hyperlink r:id="rId51" w:history="1">
        <w:r w:rsidRPr="00DD3B18">
          <w:rPr>
            <w:rStyle w:val="Hyperlink"/>
          </w:rPr>
          <w:t>complaints@niaa.gov.au</w:t>
        </w:r>
      </w:hyperlink>
      <w:r>
        <w:t xml:space="preserve">. </w:t>
      </w:r>
      <w:r w:rsidR="004B1409" w:rsidRPr="00122DEC">
        <w:t>If you do not agree with the way the</w:t>
      </w:r>
      <w:r w:rsidR="004B1409" w:rsidRPr="00F1475D">
        <w:t xml:space="preserve"> </w:t>
      </w:r>
      <w:r>
        <w:t>NIAA</w:t>
      </w:r>
      <w:r w:rsidR="004B1409" w:rsidRPr="00516E21">
        <w:t xml:space="preserve"> </w:t>
      </w:r>
      <w:r w:rsidR="004B1409" w:rsidRPr="00122DEC">
        <w:t xml:space="preserve">has handled your complaint, </w:t>
      </w:r>
      <w:r w:rsidR="004B1409" w:rsidRPr="00F1475D">
        <w:t xml:space="preserve">you may complain to the </w:t>
      </w:r>
      <w:hyperlink r:id="rId52" w:history="1">
        <w:r w:rsidR="004B1409" w:rsidRPr="00132512">
          <w:rPr>
            <w:rStyle w:val="Hyperlink"/>
          </w:rPr>
          <w:t>Commonwealth Ombudsman</w:t>
        </w:r>
      </w:hyperlink>
      <w:r w:rsidR="004B1409" w:rsidRPr="00B72EE8">
        <w:t xml:space="preserve"> on: </w:t>
      </w:r>
    </w:p>
    <w:p w14:paraId="5A2FC437" w14:textId="77777777" w:rsidR="004B1409" w:rsidRDefault="004B1409" w:rsidP="004B1409">
      <w:pPr>
        <w:ind w:left="1276" w:hanging="1276"/>
      </w:pPr>
      <w:r w:rsidRPr="00B72EE8">
        <w:tab/>
        <w:t>Phone (Toll free): 1300 362 072</w:t>
      </w:r>
      <w:r w:rsidRPr="00B72EE8">
        <w:br/>
        <w:t xml:space="preserve">Email: </w:t>
      </w:r>
      <w:hyperlink r:id="rId53" w:history="1">
        <w:r w:rsidRPr="00B72EE8">
          <w:t>ombudsman@ombudsman.gov.au</w:t>
        </w:r>
      </w:hyperlink>
      <w:r w:rsidRPr="00B72EE8">
        <w:t xml:space="preserve"> </w:t>
      </w:r>
      <w:r w:rsidRPr="00B72EE8">
        <w:br/>
        <w:t xml:space="preserve">Website: </w:t>
      </w:r>
      <w:hyperlink r:id="rId54" w:history="1">
        <w:r w:rsidRPr="00B72EE8">
          <w:t>www.ombudsman.gov.au</w:t>
        </w:r>
      </w:hyperlink>
    </w:p>
    <w:p w14:paraId="758751A9" w14:textId="77777777" w:rsidR="002D0AD9" w:rsidRPr="00B72EE8" w:rsidRDefault="002D0AD9" w:rsidP="00AE7572">
      <w:r w:rsidRPr="00F1475D">
        <w:t>The Ombudsman will not usually look into a complaint unless t</w:t>
      </w:r>
      <w:r>
        <w:t xml:space="preserve">he matter has first been raised </w:t>
      </w:r>
      <w:r w:rsidRPr="00F1475D">
        <w:t>directly with the</w:t>
      </w:r>
      <w:r w:rsidRPr="00516E21">
        <w:t xml:space="preserve"> </w:t>
      </w:r>
      <w:r>
        <w:t>NIAA</w:t>
      </w:r>
      <w:r w:rsidRPr="00516E21">
        <w:t>.</w:t>
      </w:r>
    </w:p>
    <w:p w14:paraId="6354BEDF" w14:textId="77777777" w:rsidR="004B1409" w:rsidRPr="00EA7AD7" w:rsidRDefault="004B1409" w:rsidP="00223930">
      <w:pPr>
        <w:pStyle w:val="Heading3"/>
      </w:pPr>
      <w:bookmarkStart w:id="113" w:name="_Toc152340564"/>
      <w:r>
        <w:t>Conflicts of interest</w:t>
      </w:r>
      <w:bookmarkEnd w:id="113"/>
    </w:p>
    <w:p w14:paraId="452B623A" w14:textId="77777777" w:rsidR="004B1409" w:rsidRPr="00F1475D" w:rsidRDefault="004B1409" w:rsidP="004B1409">
      <w:r w:rsidRPr="00122DEC">
        <w:t xml:space="preserve">Any conflicts of interest could affect the performance of the </w:t>
      </w:r>
      <w:r w:rsidR="00237A97">
        <w:t>ABA Homelands Project grants</w:t>
      </w:r>
      <w:r w:rsidRPr="00122DEC">
        <w:t xml:space="preserve">.  There may be a </w:t>
      </w:r>
      <w:hyperlink r:id="rId55" w:history="1">
        <w:r w:rsidRPr="00122DEC">
          <w:t>conflict of interest</w:t>
        </w:r>
      </w:hyperlink>
      <w:r w:rsidRPr="00122DEC">
        <w:t>, or perceived conflict of interest, if</w:t>
      </w:r>
      <w:r w:rsidRPr="00F1475D">
        <w:t xml:space="preserve"> </w:t>
      </w:r>
      <w:r w:rsidR="002012B2">
        <w:t xml:space="preserve">NIAA </w:t>
      </w:r>
      <w:r w:rsidRPr="00122DEC">
        <w:t>staff, any member of a committee or advisor</w:t>
      </w:r>
      <w:r w:rsidRPr="00F1475D">
        <w:t xml:space="preserve"> and/or you or any of your personnel:</w:t>
      </w:r>
    </w:p>
    <w:p w14:paraId="2C643685" w14:textId="77777777" w:rsidR="004B1409" w:rsidRPr="00F1475D" w:rsidRDefault="004B1409" w:rsidP="004B1409">
      <w:pPr>
        <w:pStyle w:val="ListBullet"/>
      </w:pPr>
      <w:r w:rsidRPr="00F1475D">
        <w:t>has a professional, commercial or personal relationship with a party who is able to influence the application selection process, such as an Australian Government officer</w:t>
      </w:r>
      <w:r w:rsidR="00B501CF">
        <w:t xml:space="preserve"> or member of an external panel</w:t>
      </w:r>
    </w:p>
    <w:p w14:paraId="1B8C51ED" w14:textId="77777777"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w:t>
      </w:r>
      <w:r w:rsidR="00BD2841">
        <w:t xml:space="preserve"> and/</w:t>
      </w:r>
      <w:r w:rsidRPr="00F1475D">
        <w:t>or</w:t>
      </w:r>
    </w:p>
    <w:p w14:paraId="712FC11E" w14:textId="77777777" w:rsidR="004B1409" w:rsidRPr="00F1475D" w:rsidRDefault="004B1409" w:rsidP="004B1409">
      <w:pPr>
        <w:pStyle w:val="ListBullet"/>
      </w:pPr>
      <w:proofErr w:type="gramStart"/>
      <w:r w:rsidRPr="00F1475D">
        <w:t>has</w:t>
      </w:r>
      <w:proofErr w:type="gramEnd"/>
      <w:r w:rsidRPr="00F1475D">
        <w:t xml:space="preserve"> a relationship with, or interest in, an organisation from which they will receive personal gain because the organisation receives </w:t>
      </w:r>
      <w:r w:rsidR="00182EAC">
        <w:t>a grant under the grant program/ grant opportunity</w:t>
      </w:r>
      <w:r w:rsidRPr="00F1475D">
        <w:t>.</w:t>
      </w:r>
    </w:p>
    <w:p w14:paraId="50109BCD" w14:textId="77777777" w:rsidR="004B1409" w:rsidRPr="00F1475D" w:rsidRDefault="004B1409" w:rsidP="004B1409">
      <w:r w:rsidRPr="00F1475D">
        <w:lastRenderedPageBreak/>
        <w:t>You will be asked to declare, as part of your application, any perceived or existing conflicts of interests or that, to the best of your knowledge, there is no conflict of interest.</w:t>
      </w:r>
      <w:r w:rsidR="00BD2841">
        <w:t xml:space="preserve"> The NIAA will make the final decision on what is determined as an actual, potential or perceived conflict of interest.</w:t>
      </w:r>
    </w:p>
    <w:p w14:paraId="2835E3B6" w14:textId="77777777" w:rsidR="004B1409" w:rsidRDefault="004B1409" w:rsidP="004B1409">
      <w:r w:rsidRPr="00F1475D">
        <w:t xml:space="preserve">If you identify an actual, apparent, or </w:t>
      </w:r>
      <w:r w:rsidR="00182EAC">
        <w:t xml:space="preserve">perceived </w:t>
      </w:r>
      <w:r w:rsidRPr="00F1475D">
        <w:t>conflict of interest</w:t>
      </w:r>
      <w:r w:rsidR="00E62ABB">
        <w:t xml:space="preserve"> after submitting your application</w:t>
      </w:r>
      <w:r w:rsidRPr="00F1475D">
        <w:t xml:space="preserve">, </w:t>
      </w:r>
      <w:r w:rsidR="00237A97">
        <w:t>y</w:t>
      </w:r>
      <w:r w:rsidRPr="00F1475D">
        <w:t xml:space="preserve">ou must </w:t>
      </w:r>
      <w:r w:rsidR="00E62ABB">
        <w:t xml:space="preserve">immediately </w:t>
      </w:r>
      <w:r w:rsidRPr="00F1475D">
        <w:t>inform the</w:t>
      </w:r>
      <w:r w:rsidR="00E62ABB">
        <w:t xml:space="preserve"> </w:t>
      </w:r>
      <w:r w:rsidR="00BD2841">
        <w:t>NIAA</w:t>
      </w:r>
      <w:r w:rsidRPr="00516E21">
        <w:t xml:space="preserve"> </w:t>
      </w:r>
      <w:r w:rsidRPr="00B72EE8">
        <w:t xml:space="preserve">in writing </w:t>
      </w:r>
      <w:r w:rsidR="00BD2841">
        <w:t>and provide further information to the satisfaction of the NIAA</w:t>
      </w:r>
      <w:r w:rsidRPr="00B72EE8">
        <w:t xml:space="preserve">. </w:t>
      </w:r>
    </w:p>
    <w:p w14:paraId="366D8799" w14:textId="777777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6" w:history="1">
        <w:r w:rsidRPr="009C7586">
          <w:rPr>
            <w:rStyle w:val="Hyperlink"/>
          </w:rPr>
          <w:t>Public Service Code of Conduct (Section 13(7))</w:t>
        </w:r>
      </w:hyperlink>
      <w:r>
        <w:t xml:space="preserve"> of the </w:t>
      </w:r>
      <w:hyperlink r:id="rId57"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22F7C131" w14:textId="77777777" w:rsidR="004B1409" w:rsidRDefault="007E6B1A" w:rsidP="00223930">
      <w:pPr>
        <w:pStyle w:val="Heading3"/>
      </w:pPr>
      <w:bookmarkStart w:id="114" w:name="_Toc152340565"/>
      <w:r>
        <w:t>Privacy</w:t>
      </w:r>
      <w:bookmarkEnd w:id="114"/>
    </w:p>
    <w:p w14:paraId="15BB28A7" w14:textId="77777777" w:rsidR="007E6B1A" w:rsidRPr="000D1F02" w:rsidRDefault="00E62ABB" w:rsidP="007E6B1A">
      <w:r>
        <w:t>The NIAA</w:t>
      </w:r>
      <w:r w:rsidR="007E6B1A" w:rsidRPr="00164671">
        <w:t xml:space="preserve"> treat</w:t>
      </w:r>
      <w:r>
        <w:t>s</w:t>
      </w:r>
      <w:r w:rsidR="007E6B1A" w:rsidRPr="00164671">
        <w:t xml:space="preserve"> your personal information according to the </w:t>
      </w:r>
      <w:hyperlink r:id="rId58"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9"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48135CD1" w14:textId="77777777" w:rsidR="007E6B1A" w:rsidRPr="00E86A67" w:rsidRDefault="007E6B1A" w:rsidP="007E6B1A">
      <w:pPr>
        <w:pStyle w:val="ListBullet"/>
      </w:pPr>
      <w:r w:rsidRPr="00E86A67">
        <w:t xml:space="preserve">what personal information </w:t>
      </w:r>
      <w:r w:rsidR="00E62ABB">
        <w:t>the NIAA</w:t>
      </w:r>
      <w:r w:rsidRPr="00E86A67">
        <w:t xml:space="preserve"> collect</w:t>
      </w:r>
      <w:r w:rsidR="00E62ABB">
        <w:t>s</w:t>
      </w:r>
    </w:p>
    <w:p w14:paraId="29DCA913" w14:textId="77777777" w:rsidR="007E6B1A" w:rsidRPr="00E86A67" w:rsidRDefault="007E6B1A" w:rsidP="007E6B1A">
      <w:pPr>
        <w:pStyle w:val="ListBullet"/>
      </w:pPr>
      <w:r w:rsidRPr="00E86A67">
        <w:t xml:space="preserve">why </w:t>
      </w:r>
      <w:r w:rsidR="00E62ABB">
        <w:t>the NIAA</w:t>
      </w:r>
      <w:r w:rsidRPr="00E86A67">
        <w:t xml:space="preserve"> co</w:t>
      </w:r>
      <w:r>
        <w:t>llect</w:t>
      </w:r>
      <w:r w:rsidR="00E62ABB">
        <w:t>s</w:t>
      </w:r>
      <w:r>
        <w:t xml:space="preserve"> your personal information</w:t>
      </w:r>
    </w:p>
    <w:p w14:paraId="114F0E01" w14:textId="77777777" w:rsidR="007E6B1A" w:rsidRDefault="007E6B1A" w:rsidP="007E6B1A">
      <w:pPr>
        <w:pStyle w:val="ListBullet"/>
      </w:pPr>
      <w:proofErr w:type="gramStart"/>
      <w:r w:rsidRPr="00E86A67">
        <w:t>who</w:t>
      </w:r>
      <w:proofErr w:type="gramEnd"/>
      <w:r w:rsidRPr="00E86A67">
        <w:t xml:space="preserve"> </w:t>
      </w:r>
      <w:r w:rsidR="00E62ABB">
        <w:t>the NIAA</w:t>
      </w:r>
      <w:r w:rsidRPr="00E86A67">
        <w:t xml:space="preserve"> gi</w:t>
      </w:r>
      <w:r>
        <w:t>ve</w:t>
      </w:r>
      <w:r w:rsidR="00E62ABB">
        <w:t>s</w:t>
      </w:r>
      <w:r>
        <w:t xml:space="preserve"> your personal information to</w:t>
      </w:r>
      <w:r w:rsidR="00EA7AD7">
        <w:t>.</w:t>
      </w:r>
    </w:p>
    <w:p w14:paraId="20D8F683" w14:textId="77777777" w:rsidR="00A95129" w:rsidRDefault="00A95129" w:rsidP="00FD3546">
      <w:pPr>
        <w:spacing w:after="240"/>
      </w:pPr>
      <w:r>
        <w:t>Your personal information can only be disclosed to someone else for the primary purpose for which it was collected, unless an exemption applies.</w:t>
      </w:r>
    </w:p>
    <w:p w14:paraId="3E75B145" w14:textId="77777777" w:rsidR="00E62ABB"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w:t>
      </w:r>
      <w:proofErr w:type="spellStart"/>
      <w:r>
        <w:t>GrantConnect</w:t>
      </w:r>
      <w:proofErr w:type="spellEnd"/>
      <w:r>
        <w:t xml:space="preserve"> as required for reporting purpose</w:t>
      </w:r>
      <w:r w:rsidR="009376CD">
        <w:t>s</w:t>
      </w:r>
      <w:r>
        <w:t xml:space="preserve"> and giving </w:t>
      </w:r>
      <w:r w:rsidRPr="00763129">
        <w:t>information to the Australian Taxation Office for compliance purposes.</w:t>
      </w:r>
    </w:p>
    <w:p w14:paraId="441E67F4" w14:textId="77777777" w:rsidR="00A95129" w:rsidRDefault="00E62ABB" w:rsidP="00A95129">
      <w:r>
        <w:t>The NIAA</w:t>
      </w:r>
      <w:r w:rsidR="00A95129">
        <w:t xml:space="preserve"> may share the information you </w:t>
      </w:r>
      <w:r>
        <w:t>provide</w:t>
      </w:r>
      <w:r w:rsidR="00A95129">
        <w:t xml:space="preserve"> with other Commonwealth </w:t>
      </w:r>
      <w:r w:rsidR="002B4620">
        <w:t>entities</w:t>
      </w:r>
      <w:r w:rsidR="00A95129">
        <w:t xml:space="preserve"> for purposes including government administration, research or service delivery, according to Australian laws.</w:t>
      </w:r>
    </w:p>
    <w:p w14:paraId="5D86C4D8" w14:textId="77777777" w:rsidR="00A95129" w:rsidRDefault="00A95129" w:rsidP="00A95129">
      <w:r>
        <w:t xml:space="preserve">As part of your application, you declare your ability to comply with the </w:t>
      </w:r>
      <w:r w:rsidRPr="00B368D9">
        <w:rPr>
          <w:i/>
        </w:rPr>
        <w:t>Privacy Act 1988</w:t>
      </w:r>
      <w:r>
        <w:t xml:space="preserve"> and the Australian Privacy Principles</w:t>
      </w:r>
      <w:r w:rsidR="00E62ABB">
        <w:t xml:space="preserve">. You also declare you will </w:t>
      </w:r>
      <w:r>
        <w:t xml:space="preserve">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BD2841">
        <w:t>NIAA</w:t>
      </w:r>
      <w:r w:rsidR="007A46B8">
        <w:t xml:space="preserve"> would breach an Australian Privacy Principle as defined in the Act.</w:t>
      </w:r>
    </w:p>
    <w:p w14:paraId="163A7E12" w14:textId="77777777" w:rsidR="00BD2841" w:rsidRPr="00763129" w:rsidRDefault="00BD2841" w:rsidP="00A95129">
      <w:r>
        <w:t>The NIAA</w:t>
      </w:r>
      <w:r w:rsidRPr="00BD2841">
        <w:t xml:space="preserve">’s </w:t>
      </w:r>
      <w:hyperlink r:id="rId60" w:history="1">
        <w:r w:rsidRPr="00BD2841">
          <w:rPr>
            <w:rStyle w:val="Hyperlink"/>
          </w:rPr>
          <w:t>Privacy Policy</w:t>
        </w:r>
      </w:hyperlink>
      <w:r w:rsidRPr="00BD2841">
        <w:t xml:space="preserve"> contains information about how you can access the personal information held by the </w:t>
      </w:r>
      <w:r w:rsidR="00FE6C44">
        <w:t>NIAA</w:t>
      </w:r>
      <w:r w:rsidRPr="00BD2841">
        <w:t xml:space="preserve"> and seek correction of the information. It also explains how you can make a complaint about a breach of the Australian Privacy Principles. You can access the Privacy Policy at niaa.gov.au or </w:t>
      </w:r>
      <w:r w:rsidR="00E62ABB">
        <w:t xml:space="preserve">by </w:t>
      </w:r>
      <w:r w:rsidRPr="00BD2841">
        <w:t>email</w:t>
      </w:r>
      <w:r w:rsidR="00E62ABB">
        <w:t>ing</w:t>
      </w:r>
      <w:r w:rsidRPr="00BD2841">
        <w:t xml:space="preserve"> privacy@niaa.gov.au for a copy of the policy.</w:t>
      </w:r>
    </w:p>
    <w:p w14:paraId="5D0325B8" w14:textId="77777777" w:rsidR="00D35A39" w:rsidRDefault="00D35A39" w:rsidP="00223930">
      <w:pPr>
        <w:pStyle w:val="Heading3"/>
      </w:pPr>
      <w:bookmarkStart w:id="115" w:name="_Toc152340566"/>
      <w:r>
        <w:t>Confidential Information</w:t>
      </w:r>
      <w:bookmarkEnd w:id="115"/>
    </w:p>
    <w:p w14:paraId="5CCAF1FD" w14:textId="77777777"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sidR="00E62ABB">
        <w:rPr>
          <w:lang w:eastAsia="en-AU"/>
        </w:rPr>
        <w:t>the NIAA</w:t>
      </w:r>
      <w:r w:rsidR="007A46B8">
        <w:rPr>
          <w:lang w:eastAsia="en-AU"/>
        </w:rPr>
        <w:t xml:space="preserve">, any confidential information relating to the grant application and/or agreement, without </w:t>
      </w:r>
      <w:r w:rsidR="00E62ABB">
        <w:rPr>
          <w:lang w:eastAsia="en-AU"/>
        </w:rPr>
        <w:t>the NIAA’s</w:t>
      </w:r>
      <w:r>
        <w:rPr>
          <w:lang w:eastAsia="en-AU"/>
        </w:rPr>
        <w:t xml:space="preserve">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0B25132" w14:textId="77777777" w:rsidR="007A46B8" w:rsidRDefault="003D2348" w:rsidP="007E6B1A">
      <w:pPr>
        <w:rPr>
          <w:lang w:eastAsia="en-AU"/>
        </w:rPr>
      </w:pPr>
      <w:r>
        <w:rPr>
          <w:lang w:eastAsia="en-AU"/>
        </w:rPr>
        <w:lastRenderedPageBreak/>
        <w:t xml:space="preserve">The NIAA </w:t>
      </w:r>
      <w:r w:rsidR="007A46B8">
        <w:rPr>
          <w:lang w:eastAsia="en-AU"/>
        </w:rPr>
        <w:t>may at any time</w:t>
      </w:r>
      <w:r w:rsidR="002B4620">
        <w:rPr>
          <w:lang w:eastAsia="en-AU"/>
        </w:rPr>
        <w:t>,</w:t>
      </w:r>
      <w:r w:rsidR="007A46B8">
        <w:rPr>
          <w:lang w:eastAsia="en-AU"/>
        </w:rPr>
        <w:t xml:space="preserve"> require you to arrange for</w:t>
      </w:r>
      <w:r w:rsidR="00646F92">
        <w:rPr>
          <w:lang w:eastAsia="en-AU"/>
        </w:rPr>
        <w:t>:</w:t>
      </w:r>
      <w:r w:rsidR="007A46B8">
        <w:rPr>
          <w:lang w:eastAsia="en-AU"/>
        </w:rPr>
        <w:t xml:space="preserve"> you</w:t>
      </w:r>
      <w:r w:rsidR="002B4620">
        <w:rPr>
          <w:lang w:eastAsia="en-AU"/>
        </w:rPr>
        <w:t>;</w:t>
      </w:r>
      <w:r w:rsidR="007A46B8">
        <w:rPr>
          <w:lang w:eastAsia="en-AU"/>
        </w:rPr>
        <w:t xml:space="preserve"> your employees</w:t>
      </w:r>
      <w:r w:rsidR="00646F92">
        <w:rPr>
          <w:lang w:eastAsia="en-AU"/>
        </w:rPr>
        <w:t>;</w:t>
      </w:r>
      <w:r w:rsidR="007A46B8">
        <w:rPr>
          <w:lang w:eastAsia="en-AU"/>
        </w:rPr>
        <w:t xml:space="preserve"> agents or subcontractors</w:t>
      </w:r>
      <w:r w:rsidR="00646F92">
        <w:rPr>
          <w:lang w:eastAsia="en-AU"/>
        </w:rPr>
        <w:t>,</w:t>
      </w:r>
      <w:r w:rsidR="007A46B8">
        <w:rPr>
          <w:lang w:eastAsia="en-AU"/>
        </w:rPr>
        <w:t xml:space="preserve"> to give a written undertaking relating to nondisclosure of </w:t>
      </w:r>
      <w:r w:rsidR="002B4620">
        <w:rPr>
          <w:lang w:eastAsia="en-AU"/>
        </w:rPr>
        <w:t xml:space="preserve">our </w:t>
      </w:r>
      <w:r w:rsidR="007A46B8">
        <w:rPr>
          <w:lang w:eastAsia="en-AU"/>
        </w:rPr>
        <w:t xml:space="preserve">confidential information in a form </w:t>
      </w:r>
      <w:r w:rsidR="002B4620">
        <w:rPr>
          <w:lang w:eastAsia="en-AU"/>
        </w:rPr>
        <w:t xml:space="preserve">we consider </w:t>
      </w:r>
      <w:r w:rsidR="007A46B8">
        <w:rPr>
          <w:lang w:eastAsia="en-AU"/>
        </w:rPr>
        <w:t>acceptable</w:t>
      </w:r>
      <w:r w:rsidR="002B4620">
        <w:rPr>
          <w:lang w:eastAsia="en-AU"/>
        </w:rPr>
        <w:t>.</w:t>
      </w:r>
      <w:r w:rsidR="007A46B8">
        <w:rPr>
          <w:lang w:eastAsia="en-AU"/>
        </w:rPr>
        <w:t xml:space="preserve"> </w:t>
      </w:r>
    </w:p>
    <w:p w14:paraId="03E1E6A6" w14:textId="77777777" w:rsidR="002B4620" w:rsidRDefault="003D2348" w:rsidP="007E6B1A">
      <w:pPr>
        <w:rPr>
          <w:lang w:eastAsia="en-AU"/>
        </w:rPr>
      </w:pPr>
      <w:r>
        <w:rPr>
          <w:lang w:eastAsia="en-AU"/>
        </w:rPr>
        <w:t>The NIAA</w:t>
      </w:r>
      <w:r w:rsidR="002B4620">
        <w:rPr>
          <w:lang w:eastAsia="en-AU"/>
        </w:rPr>
        <w:t xml:space="preserve"> will keep any information in connection with the grant agreement confidential to the extent that it meets all of the three conditions below:</w:t>
      </w:r>
    </w:p>
    <w:p w14:paraId="0C5A2EF9" w14:textId="77777777" w:rsidR="002B4620" w:rsidRPr="00AB0818" w:rsidRDefault="002B4620" w:rsidP="005E5FB7">
      <w:pPr>
        <w:pStyle w:val="ListNumber"/>
        <w:numPr>
          <w:ilvl w:val="0"/>
          <w:numId w:val="16"/>
        </w:numPr>
      </w:pPr>
      <w:r>
        <w:t>y</w:t>
      </w:r>
      <w:r w:rsidRPr="00AB0818">
        <w:t>ou clearly identify the information as confidential and explain why we should treat it as conf</w:t>
      </w:r>
      <w:r>
        <w:t>idential</w:t>
      </w:r>
    </w:p>
    <w:p w14:paraId="7AC8B090" w14:textId="77777777" w:rsidR="002B4620" w:rsidRPr="00AB0818" w:rsidRDefault="002B4620" w:rsidP="002B4620">
      <w:pPr>
        <w:pStyle w:val="ListNumber"/>
      </w:pPr>
      <w:r>
        <w:t>t</w:t>
      </w:r>
      <w:r w:rsidRPr="00AB0818">
        <w:t>he inform</w:t>
      </w:r>
      <w:r>
        <w:t>ation is commercially sensitive</w:t>
      </w:r>
    </w:p>
    <w:p w14:paraId="002A87AB" w14:textId="77777777" w:rsidR="002B4620" w:rsidRPr="00AB0818" w:rsidRDefault="002B4620" w:rsidP="00FD3546">
      <w:pPr>
        <w:pStyle w:val="ListNumber"/>
        <w:spacing w:after="240"/>
      </w:pPr>
      <w:proofErr w:type="gramStart"/>
      <w:r>
        <w:t>r</w:t>
      </w:r>
      <w:r w:rsidRPr="00AB0818">
        <w:t>evealing</w:t>
      </w:r>
      <w:proofErr w:type="gramEnd"/>
      <w:r w:rsidRPr="00AB0818">
        <w:t xml:space="preserve"> the information would cause unreasona</w:t>
      </w:r>
      <w:r>
        <w:t>ble harm to you or someone else.</w:t>
      </w:r>
    </w:p>
    <w:p w14:paraId="7AA34844" w14:textId="77777777" w:rsidR="007E6B1A" w:rsidRPr="0033741C" w:rsidRDefault="003D2348" w:rsidP="007E6B1A">
      <w:pPr>
        <w:rPr>
          <w:lang w:eastAsia="en-AU"/>
        </w:rPr>
      </w:pPr>
      <w:r>
        <w:rPr>
          <w:lang w:eastAsia="en-AU"/>
        </w:rPr>
        <w:t xml:space="preserve">The NIAA </w:t>
      </w:r>
      <w:r w:rsidR="002B4620">
        <w:rPr>
          <w:lang w:eastAsia="en-AU"/>
        </w:rPr>
        <w:t xml:space="preserve">will not be in breach of any confidentiality agreement if the information is disclosed to: </w:t>
      </w:r>
    </w:p>
    <w:p w14:paraId="65184BCB" w14:textId="77777777" w:rsidR="007E6B1A" w:rsidRPr="0033741C" w:rsidRDefault="007E6B1A" w:rsidP="002D2607">
      <w:pPr>
        <w:pStyle w:val="ListBullet"/>
      </w:pPr>
      <w:r w:rsidRPr="0033741C">
        <w:t xml:space="preserve">Commonwealth employees and contractors </w:t>
      </w:r>
      <w:r>
        <w:t xml:space="preserve">to help us manage the </w:t>
      </w:r>
      <w:r w:rsidR="003D0139">
        <w:t xml:space="preserve">ABA Homelands Project </w:t>
      </w:r>
      <w:r>
        <w:t>effectively</w:t>
      </w:r>
    </w:p>
    <w:p w14:paraId="702092F8"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2CB32756" w14:textId="77777777" w:rsidR="007E6B1A" w:rsidRDefault="007E6B1A" w:rsidP="002D2607">
      <w:pPr>
        <w:pStyle w:val="ListBullet"/>
      </w:pPr>
      <w:r>
        <w:t>employees and contractors of other Commonwealth agencies for any purposes, including government administration, research or service delivery</w:t>
      </w:r>
    </w:p>
    <w:p w14:paraId="6FF8CFCD" w14:textId="77777777" w:rsidR="007E6B1A" w:rsidRPr="0033741C" w:rsidRDefault="007E6B1A" w:rsidP="002D2607">
      <w:pPr>
        <w:pStyle w:val="ListBullet"/>
      </w:pPr>
      <w:r>
        <w:t>other Commonwealth, State, Territory or local government agencies in program reports and consultations</w:t>
      </w:r>
    </w:p>
    <w:p w14:paraId="3748E934" w14:textId="77777777" w:rsidR="007E6B1A" w:rsidRPr="0033741C" w:rsidRDefault="007E6B1A" w:rsidP="002D2607">
      <w:pPr>
        <w:pStyle w:val="ListBullet"/>
      </w:pPr>
      <w:r w:rsidRPr="0033741C">
        <w:t>the Auditor-General, Ombudsman or Privacy Commissioner</w:t>
      </w:r>
    </w:p>
    <w:p w14:paraId="032741F1" w14:textId="77777777" w:rsidR="007E6B1A" w:rsidRPr="00BA6D16" w:rsidRDefault="007E6B1A" w:rsidP="002D2607">
      <w:pPr>
        <w:pStyle w:val="ListBullet"/>
      </w:pPr>
      <w:r w:rsidRPr="00BA6D16">
        <w:t>the responsible Minister or Parliamentary Secretary</w:t>
      </w:r>
      <w:r w:rsidR="002B4620">
        <w:t>, and</w:t>
      </w:r>
    </w:p>
    <w:p w14:paraId="14196A0F"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2E067B1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specific requirements about special categories of information collected, created or held under the </w:t>
      </w:r>
      <w:r>
        <w:t xml:space="preserve">grant </w:t>
      </w:r>
      <w:r w:rsidRPr="00E86A67">
        <w:t xml:space="preserve">agreement. </w:t>
      </w:r>
    </w:p>
    <w:p w14:paraId="49AC462B" w14:textId="77777777" w:rsidR="004B1409" w:rsidRDefault="002D2607" w:rsidP="00223930">
      <w:pPr>
        <w:pStyle w:val="Heading3"/>
      </w:pPr>
      <w:bookmarkStart w:id="116" w:name="_Toc152340567"/>
      <w:r>
        <w:t>Freedom of information</w:t>
      </w:r>
      <w:bookmarkEnd w:id="116"/>
    </w:p>
    <w:p w14:paraId="710CB749"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61" w:history="1">
        <w:r w:rsidRPr="00443FC0">
          <w:rPr>
            <w:rStyle w:val="Hyperlink"/>
            <w:i/>
          </w:rPr>
          <w:t>Freedom of Information Act 1982</w:t>
        </w:r>
      </w:hyperlink>
      <w:r w:rsidRPr="00B72EE8">
        <w:t xml:space="preserve"> </w:t>
      </w:r>
      <w:r w:rsidRPr="0049044C">
        <w:t>(FOI Act)</w:t>
      </w:r>
      <w:r w:rsidRPr="00333BAC">
        <w:rPr>
          <w:i/>
        </w:rPr>
        <w:t>.</w:t>
      </w:r>
    </w:p>
    <w:p w14:paraId="0FE0594B"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CCE49C5"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00F0D4E6" w14:textId="77777777" w:rsidR="002D2607" w:rsidRPr="00B72EE8" w:rsidRDefault="002D2607" w:rsidP="002D2607">
      <w:pPr>
        <w:tabs>
          <w:tab w:val="left" w:pos="1418"/>
        </w:tabs>
        <w:ind w:left="1418" w:hanging="1418"/>
        <w:contextualSpacing/>
      </w:pPr>
      <w:r w:rsidRPr="00B72EE8">
        <w:t>By mail:</w:t>
      </w:r>
      <w:r w:rsidRPr="00B72EE8">
        <w:tab/>
        <w:t>Freedom of Information Coordinator</w:t>
      </w:r>
    </w:p>
    <w:p w14:paraId="3224363A" w14:textId="77777777" w:rsidR="00646F92" w:rsidRDefault="003D2348" w:rsidP="005F3D72">
      <w:pPr>
        <w:tabs>
          <w:tab w:val="left" w:pos="1418"/>
        </w:tabs>
        <w:ind w:left="2836" w:hanging="1418"/>
        <w:contextualSpacing/>
      </w:pPr>
      <w:r>
        <w:t>National Indigenous Australians Agency</w:t>
      </w:r>
    </w:p>
    <w:p w14:paraId="32410B2A" w14:textId="77777777" w:rsidR="00646F92" w:rsidRDefault="003D2348" w:rsidP="005F3D72">
      <w:pPr>
        <w:tabs>
          <w:tab w:val="left" w:pos="1418"/>
        </w:tabs>
        <w:ind w:left="2836" w:hanging="1418"/>
        <w:contextualSpacing/>
      </w:pPr>
      <w:r>
        <w:t>PO Box 2191</w:t>
      </w:r>
    </w:p>
    <w:p w14:paraId="0456232A" w14:textId="77777777" w:rsidR="003D2348" w:rsidRPr="00516E21" w:rsidRDefault="003D2348" w:rsidP="003D2348">
      <w:pPr>
        <w:tabs>
          <w:tab w:val="left" w:pos="1418"/>
        </w:tabs>
        <w:ind w:left="2836" w:hanging="1418"/>
      </w:pPr>
      <w:r>
        <w:t>CANBERRA ACT 2601</w:t>
      </w:r>
    </w:p>
    <w:p w14:paraId="778FB65E" w14:textId="77777777" w:rsidR="002D2607" w:rsidRPr="00122DEC" w:rsidRDefault="002D2607" w:rsidP="002D2607">
      <w:r w:rsidRPr="00122DEC">
        <w:t>By email:</w:t>
      </w:r>
      <w:r w:rsidRPr="00122DEC">
        <w:tab/>
      </w:r>
      <w:r w:rsidR="003D2348">
        <w:t>foi@niaa.gov.au</w:t>
      </w:r>
    </w:p>
    <w:p w14:paraId="5F542DDE" w14:textId="77777777" w:rsidR="007E6B1A" w:rsidRDefault="002D2607" w:rsidP="00223930">
      <w:pPr>
        <w:pStyle w:val="Heading2"/>
      </w:pPr>
      <w:bookmarkStart w:id="117" w:name="_Toc152340568"/>
      <w:r>
        <w:lastRenderedPageBreak/>
        <w:t>Consultation</w:t>
      </w:r>
      <w:bookmarkEnd w:id="117"/>
    </w:p>
    <w:p w14:paraId="3B708DAB" w14:textId="77777777" w:rsidR="004018DB" w:rsidRDefault="000327EC" w:rsidP="00760EC3">
      <w:pPr>
        <w:pStyle w:val="ListBullet"/>
        <w:numPr>
          <w:ilvl w:val="0"/>
          <w:numId w:val="0"/>
        </w:numPr>
        <w:rPr>
          <w:iCs w:val="0"/>
        </w:rPr>
      </w:pPr>
      <w:r w:rsidRPr="000327EC">
        <w:rPr>
          <w:iCs w:val="0"/>
        </w:rPr>
        <w:t xml:space="preserve">These guidelines draw on feedback received from previous public consultation processes and the </w:t>
      </w:r>
      <w:r>
        <w:rPr>
          <w:iCs w:val="0"/>
        </w:rPr>
        <w:t>NIAA</w:t>
      </w:r>
      <w:r w:rsidRPr="000327EC">
        <w:rPr>
          <w:iCs w:val="0"/>
        </w:rPr>
        <w:t xml:space="preserve">’s daily role in working with providers and </w:t>
      </w:r>
      <w:r w:rsidR="00646F92">
        <w:rPr>
          <w:iCs w:val="0"/>
        </w:rPr>
        <w:t>First Nations people</w:t>
      </w:r>
      <w:r w:rsidRPr="000327EC">
        <w:rPr>
          <w:iCs w:val="0"/>
        </w:rPr>
        <w:t xml:space="preserve"> and communities across Australia. The </w:t>
      </w:r>
      <w:r>
        <w:rPr>
          <w:iCs w:val="0"/>
        </w:rPr>
        <w:t>NIAA</w:t>
      </w:r>
      <w:r w:rsidRPr="000327EC">
        <w:rPr>
          <w:iCs w:val="0"/>
        </w:rPr>
        <w:t xml:space="preserve"> will continue to review the guidelines based on </w:t>
      </w:r>
      <w:r w:rsidR="00646F92">
        <w:rPr>
          <w:iCs w:val="0"/>
        </w:rPr>
        <w:t>this ex</w:t>
      </w:r>
      <w:r w:rsidRPr="000327EC">
        <w:rPr>
          <w:iCs w:val="0"/>
        </w:rPr>
        <w:t>perience</w:t>
      </w:r>
      <w:r w:rsidR="004018DB">
        <w:rPr>
          <w:iCs w:val="0"/>
        </w:rPr>
        <w:t xml:space="preserve"> </w:t>
      </w:r>
      <w:r w:rsidR="00646F92">
        <w:rPr>
          <w:iCs w:val="0"/>
        </w:rPr>
        <w:t xml:space="preserve">and </w:t>
      </w:r>
      <w:r w:rsidRPr="000327EC">
        <w:rPr>
          <w:iCs w:val="0"/>
        </w:rPr>
        <w:t xml:space="preserve">the experiences of our grantees. </w:t>
      </w:r>
    </w:p>
    <w:p w14:paraId="67F7A1CD" w14:textId="77777777" w:rsidR="00083E27" w:rsidRDefault="00646F92" w:rsidP="00760EC3">
      <w:pPr>
        <w:pStyle w:val="ListBullet"/>
        <w:numPr>
          <w:ilvl w:val="0"/>
          <w:numId w:val="0"/>
        </w:numPr>
      </w:pPr>
      <w:r>
        <w:rPr>
          <w:iCs w:val="0"/>
        </w:rPr>
        <w:t xml:space="preserve">The NIAA </w:t>
      </w:r>
      <w:r w:rsidR="000327EC" w:rsidRPr="000327EC">
        <w:rPr>
          <w:iCs w:val="0"/>
        </w:rPr>
        <w:t xml:space="preserve">will also seek advice from </w:t>
      </w:r>
      <w:r w:rsidR="00A30737">
        <w:rPr>
          <w:iCs w:val="0"/>
        </w:rPr>
        <w:t>First Nations people</w:t>
      </w:r>
      <w:r w:rsidR="000327EC" w:rsidRPr="000327EC">
        <w:rPr>
          <w:iCs w:val="0"/>
        </w:rPr>
        <w:t xml:space="preserve">, communities, and other stakeholders </w:t>
      </w:r>
      <w:r w:rsidR="00A30737">
        <w:rPr>
          <w:iCs w:val="0"/>
        </w:rPr>
        <w:t>(</w:t>
      </w:r>
      <w:r w:rsidR="000327EC" w:rsidRPr="000327EC">
        <w:rPr>
          <w:iCs w:val="0"/>
        </w:rPr>
        <w:t>such as representative groups</w:t>
      </w:r>
      <w:r w:rsidR="00A30737">
        <w:rPr>
          <w:iCs w:val="0"/>
        </w:rPr>
        <w:t>)</w:t>
      </w:r>
      <w:r>
        <w:rPr>
          <w:iCs w:val="0"/>
        </w:rPr>
        <w:t xml:space="preserve"> as required</w:t>
      </w:r>
      <w:r w:rsidR="000327EC" w:rsidRPr="000327EC">
        <w:rPr>
          <w:iCs w:val="0"/>
        </w:rPr>
        <w:t>.</w:t>
      </w:r>
      <w:r w:rsidR="000327EC">
        <w:t xml:space="preserve"> </w:t>
      </w:r>
    </w:p>
    <w:p w14:paraId="220716A8" w14:textId="77777777" w:rsidR="00083E27" w:rsidRDefault="00083E27" w:rsidP="00083E27">
      <w:r w:rsidRPr="005B1A51">
        <w:t xml:space="preserve">The </w:t>
      </w:r>
      <w:r>
        <w:t xml:space="preserve">ABA Homelands </w:t>
      </w:r>
      <w:r w:rsidRPr="005B1A51">
        <w:t xml:space="preserve">Project </w:t>
      </w:r>
      <w:r>
        <w:t>framework was developed from a 2012 discussion paper initiated by the ABA Advisory Committee on the need for investing in Northern Territory homelands from an allocation from the Aboriginals Benefit Account.</w:t>
      </w:r>
    </w:p>
    <w:p w14:paraId="04FCF510" w14:textId="77777777" w:rsidR="00083E27" w:rsidRDefault="00083E27" w:rsidP="00083E27">
      <w:r>
        <w:t>Consultations on the framework then took place with the ABA Advisory Committee, wh</w:t>
      </w:r>
      <w:r w:rsidR="00C5273E">
        <w:t>ich</w:t>
      </w:r>
      <w:r>
        <w:t xml:space="preserve"> formally endorsed a Project Plan in July 2017.</w:t>
      </w:r>
    </w:p>
    <w:p w14:paraId="77522BF8" w14:textId="0A9E0D76" w:rsidR="003B4E4C" w:rsidRDefault="00083E27" w:rsidP="00083E27">
      <w:r>
        <w:t>Discussions took place over 2016 and 2017 with the NTG and the four Northern Territory land councils.</w:t>
      </w:r>
    </w:p>
    <w:p w14:paraId="6C771426" w14:textId="77777777" w:rsidR="003B4E4C" w:rsidRDefault="003B4E4C">
      <w:pPr>
        <w:spacing w:before="0" w:after="0" w:line="240" w:lineRule="auto"/>
      </w:pPr>
      <w:r>
        <w:br w:type="page"/>
      </w:r>
    </w:p>
    <w:p w14:paraId="683CBFC7" w14:textId="77777777" w:rsidR="003B4E4C" w:rsidRPr="004F7342" w:rsidRDefault="003B4E4C" w:rsidP="00223930">
      <w:pPr>
        <w:pStyle w:val="Heading2"/>
        <w:numPr>
          <w:ilvl w:val="0"/>
          <w:numId w:val="0"/>
        </w:numPr>
      </w:pPr>
      <w:bookmarkStart w:id="118" w:name="_Toc526246650"/>
      <w:bookmarkStart w:id="119" w:name="_Toc112150678"/>
      <w:bookmarkStart w:id="120" w:name="_Toc152340569"/>
      <w:r>
        <w:lastRenderedPageBreak/>
        <w:t>Appendix A</w:t>
      </w:r>
      <w:r w:rsidRPr="004F7342">
        <w:t xml:space="preserve">: </w:t>
      </w:r>
      <w:bookmarkStart w:id="121" w:name="_Toc519612849"/>
      <w:r w:rsidRPr="004F7342">
        <w:t>Incorporation requirements</w:t>
      </w:r>
      <w:bookmarkEnd w:id="118"/>
      <w:bookmarkEnd w:id="119"/>
      <w:bookmarkEnd w:id="120"/>
      <w:bookmarkEnd w:id="121"/>
    </w:p>
    <w:p w14:paraId="7D961379" w14:textId="77777777" w:rsidR="003B4E4C" w:rsidRPr="004F7342" w:rsidRDefault="003B4E4C" w:rsidP="003B4E4C">
      <w:pPr>
        <w:rPr>
          <w:rFonts w:cs="Arial"/>
        </w:rPr>
      </w:pPr>
      <w:r w:rsidRPr="004F7342">
        <w:rPr>
          <w:rFonts w:cs="Arial"/>
        </w:rPr>
        <w:t>Subject to certain exceptions, under the Strengthening Organisational Governance Policy all organisa</w:t>
      </w:r>
      <w:r>
        <w:rPr>
          <w:rFonts w:cs="Arial"/>
        </w:rPr>
        <w:t>tions receiving grant funding totalling</w:t>
      </w:r>
      <w:r w:rsidRPr="004F7342">
        <w:rPr>
          <w:rFonts w:cs="Arial"/>
        </w:rPr>
        <w:t xml:space="preserve"> $500,000 (GST exclusive) or more in any single financial year from the </w:t>
      </w:r>
      <w:r>
        <w:rPr>
          <w:rFonts w:cs="Arial"/>
        </w:rPr>
        <w:t xml:space="preserve">NIAA </w:t>
      </w:r>
      <w:r w:rsidRPr="004F7342">
        <w:rPr>
          <w:rFonts w:cs="Arial"/>
        </w:rPr>
        <w:t>are required to:</w:t>
      </w:r>
    </w:p>
    <w:p w14:paraId="01761587" w14:textId="77777777" w:rsidR="003B4E4C" w:rsidRPr="004F7342" w:rsidRDefault="003B4E4C" w:rsidP="003B4E4C">
      <w:pPr>
        <w:pStyle w:val="ListBullet"/>
        <w:numPr>
          <w:ilvl w:val="0"/>
          <w:numId w:val="81"/>
        </w:numPr>
        <w:spacing w:line="276" w:lineRule="auto"/>
        <w:rPr>
          <w:rFonts w:cs="Arial"/>
        </w:rPr>
      </w:pPr>
      <w:r w:rsidRPr="004F7342">
        <w:rPr>
          <w:rFonts w:cs="Arial"/>
        </w:rPr>
        <w:t>Incorporate u</w:t>
      </w:r>
      <w:r>
        <w:rPr>
          <w:rFonts w:cs="Arial"/>
        </w:rPr>
        <w:t>nder Commonwealth legislation—</w:t>
      </w:r>
      <w:r w:rsidRPr="00AF6118">
        <w:rPr>
          <w:rFonts w:cs="Arial"/>
        </w:rPr>
        <w:t xml:space="preserve"> </w:t>
      </w:r>
      <w:r>
        <w:rPr>
          <w:rFonts w:cs="Arial"/>
        </w:rPr>
        <w:t xml:space="preserve">First Nation </w:t>
      </w:r>
      <w:r w:rsidRPr="004F7342">
        <w:rPr>
          <w:rFonts w:cs="Arial"/>
        </w:rPr>
        <w:t xml:space="preserve">organisations will be required to incorporate under the </w:t>
      </w:r>
      <w:hyperlink r:id="rId62" w:history="1">
        <w:r w:rsidRPr="0051579B">
          <w:rPr>
            <w:rStyle w:val="Hyperlink"/>
            <w:rFonts w:cs="Arial"/>
            <w:i/>
          </w:rPr>
          <w:t>Corporations (Aboriginal and Torres Strait Islander) Act 2006</w:t>
        </w:r>
      </w:hyperlink>
      <w:r w:rsidRPr="004F7342">
        <w:rPr>
          <w:rFonts w:cs="Arial"/>
          <w:i/>
        </w:rPr>
        <w:t xml:space="preserve"> </w:t>
      </w:r>
      <w:r w:rsidRPr="004F7342">
        <w:rPr>
          <w:rFonts w:cs="Arial"/>
        </w:rPr>
        <w:t xml:space="preserve">and other organisations will be required to incorporate under the </w:t>
      </w:r>
      <w:hyperlink r:id="rId63" w:history="1">
        <w:r w:rsidRPr="00C23A95">
          <w:rPr>
            <w:rStyle w:val="Hyperlink"/>
            <w:rFonts w:cs="Arial"/>
            <w:i/>
          </w:rPr>
          <w:t>Corporations Act 2001</w:t>
        </w:r>
        <w:r w:rsidRPr="00C23A95">
          <w:rPr>
            <w:rStyle w:val="Hyperlink"/>
            <w:rFonts w:cs="Arial"/>
          </w:rPr>
          <w:t>.</w:t>
        </w:r>
      </w:hyperlink>
    </w:p>
    <w:p w14:paraId="2A24863B" w14:textId="77777777" w:rsidR="003B4E4C" w:rsidRPr="004F7342" w:rsidRDefault="003B4E4C" w:rsidP="00FD3546">
      <w:pPr>
        <w:pStyle w:val="ListBullet"/>
        <w:numPr>
          <w:ilvl w:val="0"/>
          <w:numId w:val="81"/>
        </w:numPr>
        <w:spacing w:after="240" w:line="276" w:lineRule="auto"/>
        <w:ind w:left="714" w:hanging="357"/>
        <w:rPr>
          <w:rFonts w:cs="Arial"/>
        </w:rPr>
      </w:pPr>
      <w:r w:rsidRPr="004F7342">
        <w:rPr>
          <w:rFonts w:cs="Arial"/>
        </w:rPr>
        <w:t>Maintain these arrangements while they continue to receive any IAS funding.</w:t>
      </w:r>
    </w:p>
    <w:p w14:paraId="563E4306" w14:textId="77777777" w:rsidR="003B4E4C" w:rsidRPr="004F7342" w:rsidRDefault="003B4E4C" w:rsidP="003B4E4C">
      <w:pPr>
        <w:rPr>
          <w:rFonts w:cs="Arial"/>
        </w:rPr>
      </w:pPr>
      <w:r w:rsidRPr="004F7342">
        <w:rPr>
          <w:rFonts w:cs="Arial"/>
        </w:rPr>
        <w:t xml:space="preserve">The incorporation requirements apply to grant funding under grant agreements or variations executed on or after 1 July 2014. Grants for capital works and funding sourced through procurement activities are not included in the calculation of applicable funding.  </w:t>
      </w:r>
    </w:p>
    <w:p w14:paraId="2D9E2E5C" w14:textId="77777777" w:rsidR="003B4E4C" w:rsidRPr="004F7342" w:rsidRDefault="003B4E4C" w:rsidP="003B4E4C">
      <w:pPr>
        <w:rPr>
          <w:rFonts w:cs="Arial"/>
        </w:rPr>
      </w:pPr>
      <w:r w:rsidRPr="004F7342">
        <w:rPr>
          <w:rFonts w:cs="Arial"/>
        </w:rPr>
        <w:t>Statutory bodies, government bodies, and organisations operating under a specific piece of legislation are excluded from the requirements and do not have to apply for an exemption.</w:t>
      </w:r>
    </w:p>
    <w:p w14:paraId="2865543E" w14:textId="77777777" w:rsidR="003B4E4C" w:rsidRPr="004F7342" w:rsidRDefault="003B4E4C" w:rsidP="003B4E4C">
      <w:pPr>
        <w:rPr>
          <w:rFonts w:cs="Arial"/>
        </w:rPr>
      </w:pPr>
      <w:r>
        <w:rPr>
          <w:rFonts w:cs="Arial"/>
        </w:rPr>
        <w:t xml:space="preserve">First Nation </w:t>
      </w:r>
      <w:r w:rsidRPr="004F7342">
        <w:rPr>
          <w:rFonts w:cs="Arial"/>
        </w:rPr>
        <w:t xml:space="preserve">organisations already incorporated under the </w:t>
      </w:r>
      <w:hyperlink r:id="rId64" w:history="1">
        <w:r w:rsidRPr="00C23A95">
          <w:rPr>
            <w:rStyle w:val="Hyperlink"/>
            <w:rFonts w:cs="Arial"/>
            <w:i/>
          </w:rPr>
          <w:t>Corporations Act 2001</w:t>
        </w:r>
      </w:hyperlink>
      <w:r w:rsidRPr="004F7342">
        <w:rPr>
          <w:rFonts w:cs="Arial"/>
        </w:rPr>
        <w:t xml:space="preserve"> do not have to change their incorporation status. However, all other </w:t>
      </w:r>
      <w:r>
        <w:rPr>
          <w:rFonts w:cs="Arial"/>
        </w:rPr>
        <w:t xml:space="preserve">First Nation </w:t>
      </w:r>
      <w:r w:rsidRPr="004F7342">
        <w:rPr>
          <w:rFonts w:cs="Arial"/>
        </w:rPr>
        <w:t xml:space="preserve">organisations </w:t>
      </w:r>
      <w:r>
        <w:rPr>
          <w:rFonts w:cs="Arial"/>
        </w:rPr>
        <w:t xml:space="preserve">in scope of this policy </w:t>
      </w:r>
      <w:r w:rsidRPr="004F7342">
        <w:rPr>
          <w:rFonts w:cs="Arial"/>
        </w:rPr>
        <w:t xml:space="preserve">must incorporate under the </w:t>
      </w:r>
      <w:hyperlink r:id="rId65" w:history="1">
        <w:r w:rsidRPr="0051579B">
          <w:rPr>
            <w:rStyle w:val="Hyperlink"/>
            <w:rFonts w:cs="Arial"/>
            <w:i/>
          </w:rPr>
          <w:t>Corporations (Aboriginal and Torres Strait Islander) Act 2006</w:t>
        </w:r>
        <w:r w:rsidRPr="0051579B">
          <w:rPr>
            <w:rStyle w:val="Hyperlink"/>
            <w:rFonts w:cs="Arial"/>
          </w:rPr>
          <w:t xml:space="preserve"> so</w:t>
        </w:r>
      </w:hyperlink>
      <w:r w:rsidRPr="004F7342">
        <w:rPr>
          <w:rFonts w:cs="Arial"/>
        </w:rPr>
        <w:t xml:space="preserve"> they can access the assi</w:t>
      </w:r>
      <w:r>
        <w:rPr>
          <w:rFonts w:cs="Arial"/>
        </w:rPr>
        <w:t xml:space="preserve">stance and support available </w:t>
      </w:r>
      <w:r w:rsidRPr="004F7342">
        <w:rPr>
          <w:rFonts w:cs="Arial"/>
        </w:rPr>
        <w:t>under the Act.</w:t>
      </w:r>
    </w:p>
    <w:p w14:paraId="525D99AD" w14:textId="77777777" w:rsidR="003B4E4C" w:rsidRPr="004F7342" w:rsidRDefault="003B4E4C" w:rsidP="003B4E4C">
      <w:pPr>
        <w:rPr>
          <w:rFonts w:cs="Arial"/>
        </w:rPr>
      </w:pPr>
      <w:r w:rsidRPr="004F7342">
        <w:rPr>
          <w:rFonts w:cs="Arial"/>
        </w:rPr>
        <w:t>Organisations will need to comply with this requirement as part of their grant agreement. Non-compliance will constitute a breach and may result in the termination of the grant agreement.</w:t>
      </w:r>
    </w:p>
    <w:p w14:paraId="6BDD62CD" w14:textId="77777777" w:rsidR="003B4E4C" w:rsidRPr="004F7342" w:rsidRDefault="003B4E4C" w:rsidP="003B4E4C">
      <w:pPr>
        <w:rPr>
          <w:rFonts w:cs="Arial"/>
        </w:rPr>
      </w:pPr>
      <w:r w:rsidRPr="004F7342">
        <w:rPr>
          <w:rFonts w:cs="Arial"/>
        </w:rPr>
        <w:t xml:space="preserve">Organisations will have a six-month transition period to comply with the incorporation requirement from the execution of the Grant Agreement or variation of an existing grant agreement. At the </w:t>
      </w:r>
      <w:r>
        <w:rPr>
          <w:rFonts w:cs="Arial"/>
        </w:rPr>
        <w:t>NIAA</w:t>
      </w:r>
      <w:r w:rsidRPr="004F7342">
        <w:rPr>
          <w:rFonts w:cs="Arial"/>
        </w:rPr>
        <w:t xml:space="preserve">’s discretion extended transition periods may be granted to organisations if the organisation has applied for an extension in writing and can provide evidence that they have made reasonable attempts during the six month period to transition, but are unable to meet this requirement in that time.  </w:t>
      </w:r>
    </w:p>
    <w:p w14:paraId="27245453" w14:textId="77777777" w:rsidR="003B4E4C" w:rsidRPr="004F7342" w:rsidRDefault="003B4E4C" w:rsidP="003B4E4C">
      <w:pPr>
        <w:rPr>
          <w:rFonts w:cs="Arial"/>
        </w:rPr>
      </w:pPr>
      <w:r w:rsidRPr="004F7342">
        <w:rPr>
          <w:rFonts w:cs="Arial"/>
        </w:rPr>
        <w:t xml:space="preserve">Organisations may apply for an exemption from the requirement to incorporate under the Strengthening Organisational Governance Policy. Applications for exemption must be submitted using the process outlined by the </w:t>
      </w:r>
      <w:r>
        <w:rPr>
          <w:rFonts w:cs="Arial"/>
        </w:rPr>
        <w:t>NIAA</w:t>
      </w:r>
      <w:r w:rsidRPr="004F7342">
        <w:rPr>
          <w:rFonts w:cs="Arial"/>
        </w:rPr>
        <w:t xml:space="preserve">. Details about the exemptions policy and the Application for Exemption form can be found on the </w:t>
      </w:r>
      <w:hyperlink r:id="rId66">
        <w:r>
          <w:rPr>
            <w:rFonts w:cs="Arial"/>
          </w:rPr>
          <w:t>NIAA</w:t>
        </w:r>
        <w:r w:rsidRPr="3E969A75">
          <w:rPr>
            <w:rFonts w:cs="Arial"/>
          </w:rPr>
          <w:t>’s website</w:t>
        </w:r>
      </w:hyperlink>
      <w:r w:rsidRPr="3E969A75">
        <w:rPr>
          <w:rFonts w:cs="Arial"/>
        </w:rPr>
        <w:t>.</w:t>
      </w:r>
    </w:p>
    <w:p w14:paraId="37C3C5C0" w14:textId="77777777" w:rsidR="003B4E4C" w:rsidRPr="004F7342" w:rsidRDefault="003B4E4C" w:rsidP="003B4E4C">
      <w:pPr>
        <w:rPr>
          <w:rFonts w:cs="Arial"/>
        </w:rPr>
      </w:pPr>
      <w:r w:rsidRPr="004F7342">
        <w:rPr>
          <w:rFonts w:cs="Arial"/>
        </w:rPr>
        <w:t>Exemptions will be considered where an organisation can demonstrate at least one of the following:</w:t>
      </w:r>
    </w:p>
    <w:p w14:paraId="6C86292B" w14:textId="77777777" w:rsidR="003B4E4C" w:rsidRPr="004F7342" w:rsidRDefault="003B4E4C" w:rsidP="003B4E4C">
      <w:pPr>
        <w:ind w:left="709" w:hanging="709"/>
        <w:rPr>
          <w:rFonts w:cs="Arial"/>
        </w:rPr>
      </w:pPr>
      <w:r w:rsidRPr="004F7342">
        <w:rPr>
          <w:rFonts w:cs="Arial"/>
        </w:rPr>
        <w:t>1.</w:t>
      </w:r>
      <w:r w:rsidRPr="004F7342">
        <w:rPr>
          <w:rFonts w:cs="Arial"/>
        </w:rPr>
        <w:tab/>
        <w:t xml:space="preserve">That grant funding received from the Indigenous Affairs Group within the </w:t>
      </w:r>
      <w:r>
        <w:rPr>
          <w:rFonts w:cs="Arial"/>
        </w:rPr>
        <w:t xml:space="preserve">NIAA </w:t>
      </w:r>
      <w:r w:rsidRPr="004F7342">
        <w:rPr>
          <w:rFonts w:cs="Arial"/>
        </w:rPr>
        <w:t>is a small portion of its total revenue, and as such changing incorporation status may unfairly impose additional requirements on its operations and business model.</w:t>
      </w:r>
    </w:p>
    <w:p w14:paraId="71E64F54" w14:textId="77777777" w:rsidR="003B4E4C" w:rsidRPr="004F7342" w:rsidRDefault="003B4E4C" w:rsidP="00FD3546">
      <w:pPr>
        <w:spacing w:after="240"/>
        <w:ind w:left="709" w:hanging="709"/>
        <w:rPr>
          <w:rFonts w:cs="Arial"/>
        </w:rPr>
      </w:pPr>
      <w:r w:rsidRPr="004F7342">
        <w:rPr>
          <w:rFonts w:cs="Arial"/>
        </w:rPr>
        <w:t>2.</w:t>
      </w:r>
      <w:r w:rsidRPr="004F7342">
        <w:rPr>
          <w:rFonts w:cs="Arial"/>
        </w:rPr>
        <w:tab/>
        <w:t>It is required to incorporate under specific non-Commonwealth legislation as part of its licensing arrangements or funding received through other sources.</w:t>
      </w:r>
    </w:p>
    <w:p w14:paraId="2B7E3B55" w14:textId="77777777" w:rsidR="003B4E4C" w:rsidRPr="004F7342" w:rsidRDefault="003B4E4C" w:rsidP="003B4E4C">
      <w:pPr>
        <w:rPr>
          <w:rFonts w:cs="Arial"/>
        </w:rPr>
      </w:pPr>
      <w:r w:rsidRPr="004F7342">
        <w:rPr>
          <w:rFonts w:cs="Arial"/>
        </w:rPr>
        <w:t>Applications for exemption will be considered on a case-by-case basis, and will take into consideration information demonstrating that the organisation is well-governed, high-performing and low risk.</w:t>
      </w:r>
    </w:p>
    <w:p w14:paraId="24B7026C" w14:textId="77777777" w:rsidR="003B4E4C" w:rsidRPr="004F7342" w:rsidRDefault="003B4E4C" w:rsidP="003B4E4C">
      <w:pPr>
        <w:rPr>
          <w:rFonts w:cs="Arial"/>
        </w:rPr>
      </w:pPr>
      <w:r w:rsidRPr="004F7342">
        <w:rPr>
          <w:rFonts w:cs="Arial"/>
        </w:rPr>
        <w:t xml:space="preserve">Applications for exemption from the requirements should be lodged through the Agreement Manager in the </w:t>
      </w:r>
      <w:r>
        <w:rPr>
          <w:rFonts w:cs="Arial"/>
        </w:rPr>
        <w:t>NIAA</w:t>
      </w:r>
      <w:r w:rsidRPr="004F7342">
        <w:rPr>
          <w:rFonts w:cs="Arial"/>
        </w:rPr>
        <w:t xml:space="preserve"> Regional Office. Applications should be lodged within the transition period, as soon as practicable once an offer of funding has been made. Organisations will be expected to comply with the requirements within the transition period should an exemption not be granted. </w:t>
      </w:r>
    </w:p>
    <w:p w14:paraId="1BE4BB35" w14:textId="77777777" w:rsidR="003B4E4C" w:rsidRPr="004F7342" w:rsidRDefault="003B4E4C" w:rsidP="003B4E4C">
      <w:pPr>
        <w:rPr>
          <w:rFonts w:cs="Arial"/>
        </w:rPr>
      </w:pPr>
      <w:r w:rsidRPr="004F7342">
        <w:rPr>
          <w:rFonts w:cs="Arial"/>
        </w:rPr>
        <w:lastRenderedPageBreak/>
        <w:t xml:space="preserve">Support for </w:t>
      </w:r>
      <w:r>
        <w:rPr>
          <w:rFonts w:cs="Arial"/>
        </w:rPr>
        <w:t xml:space="preserve">First Nation </w:t>
      </w:r>
      <w:r w:rsidRPr="004F7342">
        <w:rPr>
          <w:rFonts w:cs="Arial"/>
        </w:rPr>
        <w:t xml:space="preserve">organisations transferring to the </w:t>
      </w:r>
      <w:hyperlink r:id="rId67" w:history="1">
        <w:r w:rsidRPr="0051579B">
          <w:rPr>
            <w:rStyle w:val="Hyperlink"/>
            <w:rFonts w:cs="Arial"/>
            <w:i/>
          </w:rPr>
          <w:t>Corporations (Aboriginal and Torres Strait Islander) Act 2006</w:t>
        </w:r>
      </w:hyperlink>
      <w:r w:rsidRPr="004F7342">
        <w:rPr>
          <w:rFonts w:cs="Arial"/>
        </w:rPr>
        <w:t xml:space="preserve"> is available through the Office of the Registrar of Indigenous Corporations (ORIC). This includes assistance in developing a rulebook, guidance on the process to transfer incorporation, and access to pro bono legal assistance through the </w:t>
      </w:r>
      <w:proofErr w:type="spellStart"/>
      <w:r w:rsidRPr="004F7342">
        <w:rPr>
          <w:rFonts w:cs="Arial"/>
        </w:rPr>
        <w:t>LawHelp</w:t>
      </w:r>
      <w:proofErr w:type="spellEnd"/>
      <w:r w:rsidRPr="004F7342">
        <w:rPr>
          <w:rFonts w:cs="Arial"/>
        </w:rPr>
        <w:t xml:space="preserve"> service. </w:t>
      </w:r>
    </w:p>
    <w:p w14:paraId="30EEAF28" w14:textId="77777777" w:rsidR="003B4E4C" w:rsidRPr="004F7342" w:rsidRDefault="003B4E4C" w:rsidP="003B4E4C">
      <w:pPr>
        <w:rPr>
          <w:rFonts w:cs="Arial"/>
        </w:rPr>
      </w:pPr>
      <w:r w:rsidRPr="004F7342">
        <w:rPr>
          <w:rFonts w:cs="Arial"/>
        </w:rPr>
        <w:t xml:space="preserve">Organisations required to transfer their incorporation from state and territory legislation to either the </w:t>
      </w:r>
      <w:hyperlink r:id="rId68" w:history="1">
        <w:r w:rsidRPr="0051579B">
          <w:rPr>
            <w:rStyle w:val="Hyperlink"/>
            <w:rFonts w:cs="Arial"/>
            <w:i/>
          </w:rPr>
          <w:t>Corporations (Aboriginal and Torres Strait Islander) Act 2006</w:t>
        </w:r>
      </w:hyperlink>
      <w:r w:rsidRPr="004F7342">
        <w:rPr>
          <w:rFonts w:cs="Arial"/>
        </w:rPr>
        <w:t xml:space="preserve"> or the </w:t>
      </w:r>
      <w:hyperlink r:id="rId69" w:history="1">
        <w:r w:rsidRPr="00C23A95">
          <w:rPr>
            <w:rStyle w:val="Hyperlink"/>
            <w:rFonts w:cs="Arial"/>
            <w:i/>
          </w:rPr>
          <w:t>Corporations Act 2001</w:t>
        </w:r>
      </w:hyperlink>
      <w:r w:rsidRPr="004F7342">
        <w:rPr>
          <w:rFonts w:cs="Arial"/>
        </w:rPr>
        <w:t xml:space="preserve"> may incur some additional, one-off costs for independent legal advice and accountancy services to support the transfer of incorporation. </w:t>
      </w:r>
      <w:r w:rsidRPr="004F7342">
        <w:rPr>
          <w:rFonts w:cs="Arial"/>
          <w:b/>
        </w:rPr>
        <w:t xml:space="preserve">To assist those organisations required to transfer their incorporation status, the </w:t>
      </w:r>
      <w:r>
        <w:rPr>
          <w:rFonts w:cs="Arial"/>
          <w:b/>
        </w:rPr>
        <w:t xml:space="preserve">NIAA </w:t>
      </w:r>
      <w:r w:rsidRPr="004F7342">
        <w:rPr>
          <w:rFonts w:cs="Arial"/>
          <w:b/>
        </w:rPr>
        <w:t>will provide a one-off $10,000 (GST exclusive) payment upon receipt of evidence that the transfer has occurred.</w:t>
      </w:r>
    </w:p>
    <w:p w14:paraId="6C7BE076" w14:textId="6FDF3833" w:rsidR="003B4E4C" w:rsidRPr="004F7342" w:rsidRDefault="003B4E4C" w:rsidP="003B4E4C">
      <w:pPr>
        <w:rPr>
          <w:rFonts w:cs="Arial"/>
        </w:rPr>
      </w:pPr>
      <w:r w:rsidRPr="3E969A75">
        <w:rPr>
          <w:rFonts w:cs="Arial"/>
        </w:rPr>
        <w:t xml:space="preserve">Please refer to the </w:t>
      </w:r>
      <w:hyperlink r:id="rId70">
        <w:r>
          <w:rPr>
            <w:rStyle w:val="Hyperlink"/>
            <w:rFonts w:cs="Arial"/>
          </w:rPr>
          <w:t>NIAA</w:t>
        </w:r>
        <w:r w:rsidRPr="3E969A75">
          <w:rPr>
            <w:rStyle w:val="Hyperlink"/>
            <w:rFonts w:cs="Arial"/>
          </w:rPr>
          <w:t>’s website</w:t>
        </w:r>
      </w:hyperlink>
      <w:r w:rsidRPr="3E969A75">
        <w:rPr>
          <w:rFonts w:cs="Arial"/>
        </w:rPr>
        <w:t xml:space="preserve"> at </w:t>
      </w:r>
      <w:hyperlink r:id="rId71">
        <w:r w:rsidRPr="3E969A75">
          <w:rPr>
            <w:rStyle w:val="Hyperlink"/>
          </w:rPr>
          <w:t>https://www.niaa.gov.au/indigenous-affairs/grants-and-funding/incorporation-requirements</w:t>
        </w:r>
      </w:hyperlink>
      <w:r w:rsidRPr="3E969A75">
        <w:rPr>
          <w:rFonts w:cs="Arial"/>
        </w:rPr>
        <w:t xml:space="preserve"> for further information.</w:t>
      </w:r>
    </w:p>
    <w:p w14:paraId="266DBC09" w14:textId="77777777" w:rsidR="002D2607" w:rsidRDefault="002D2607" w:rsidP="00760EC3">
      <w:pPr>
        <w:pStyle w:val="ListBullet"/>
        <w:numPr>
          <w:ilvl w:val="0"/>
          <w:numId w:val="0"/>
        </w:numPr>
      </w:pPr>
      <w:r>
        <w:br w:type="page"/>
      </w:r>
    </w:p>
    <w:p w14:paraId="7CAF3EA3" w14:textId="19583DE6" w:rsidR="007B576A" w:rsidRPr="007B576A" w:rsidRDefault="003B4E4C" w:rsidP="00B60925">
      <w:pPr>
        <w:pStyle w:val="Heading2"/>
        <w:numPr>
          <w:ilvl w:val="0"/>
          <w:numId w:val="0"/>
        </w:numPr>
      </w:pPr>
      <w:bookmarkStart w:id="122" w:name="_Toc152340570"/>
      <w:bookmarkEnd w:id="101"/>
      <w:r>
        <w:lastRenderedPageBreak/>
        <w:t>Appendix B</w:t>
      </w:r>
      <w:r w:rsidRPr="004F7342">
        <w:t xml:space="preserve">: </w:t>
      </w:r>
      <w:r>
        <w:t>Glossary</w:t>
      </w:r>
      <w:bookmarkEnd w:id="12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2D0B6C89" w14:textId="77777777" w:rsidTr="004960E4">
        <w:trPr>
          <w:cantSplit/>
          <w:tblHeader/>
        </w:trPr>
        <w:tc>
          <w:tcPr>
            <w:tcW w:w="1843" w:type="pct"/>
            <w:shd w:val="clear" w:color="auto" w:fill="264F90"/>
          </w:tcPr>
          <w:p w14:paraId="6A02E9F9" w14:textId="77777777" w:rsidR="002A7660" w:rsidRPr="004D41A5" w:rsidRDefault="002A7660" w:rsidP="004B1409">
            <w:pPr>
              <w:pStyle w:val="TableHeadingNumbered"/>
            </w:pPr>
            <w:r w:rsidRPr="004D41A5">
              <w:t>Term</w:t>
            </w:r>
          </w:p>
        </w:tc>
        <w:tc>
          <w:tcPr>
            <w:tcW w:w="3157" w:type="pct"/>
            <w:shd w:val="clear" w:color="auto" w:fill="264F90"/>
          </w:tcPr>
          <w:p w14:paraId="0CD6F1EB" w14:textId="77777777" w:rsidR="002A7660" w:rsidRPr="004D41A5" w:rsidRDefault="002A7660" w:rsidP="004B1409">
            <w:pPr>
              <w:pStyle w:val="TableHeadingNumbered"/>
            </w:pPr>
            <w:r w:rsidRPr="004D41A5">
              <w:t>Definition</w:t>
            </w:r>
          </w:p>
        </w:tc>
      </w:tr>
      <w:tr w:rsidR="002547F6" w:rsidRPr="00274AE2" w14:paraId="2EDFCC39" w14:textId="77777777" w:rsidTr="004960E4">
        <w:trPr>
          <w:cantSplit/>
        </w:trPr>
        <w:tc>
          <w:tcPr>
            <w:tcW w:w="1843" w:type="pct"/>
          </w:tcPr>
          <w:p w14:paraId="2A4F8509" w14:textId="77777777" w:rsidR="002547F6" w:rsidRPr="00274AE2" w:rsidRDefault="0079049E" w:rsidP="00455160">
            <w:r>
              <w:t>A</w:t>
            </w:r>
            <w:r w:rsidR="002547F6" w:rsidRPr="00274AE2">
              <w:t>ccountable authority</w:t>
            </w:r>
          </w:p>
        </w:tc>
        <w:tc>
          <w:tcPr>
            <w:tcW w:w="3157" w:type="pct"/>
          </w:tcPr>
          <w:p w14:paraId="47AF65C3" w14:textId="77777777" w:rsidR="002547F6" w:rsidRPr="00274AE2" w:rsidRDefault="0013259D"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72" w:history="1">
              <w:r w:rsidR="00452C26" w:rsidRPr="00676247">
                <w:rPr>
                  <w:rStyle w:val="Hyperlink"/>
                  <w:i/>
                </w:rPr>
                <w:t>Public Governance, Performance and Accountability Act 2013</w:t>
              </w:r>
            </w:hyperlink>
          </w:p>
        </w:tc>
      </w:tr>
      <w:tr w:rsidR="002D2607" w:rsidRPr="009E3949" w14:paraId="79D1B51C" w14:textId="77777777" w:rsidTr="004960E4">
        <w:trPr>
          <w:cantSplit/>
        </w:trPr>
        <w:tc>
          <w:tcPr>
            <w:tcW w:w="1843" w:type="pct"/>
          </w:tcPr>
          <w:p w14:paraId="5AAA6D23" w14:textId="77777777" w:rsidR="002D2607" w:rsidRDefault="0079049E" w:rsidP="002D2607">
            <w:r>
              <w:t>A</w:t>
            </w:r>
            <w:r w:rsidR="002D2607" w:rsidRPr="001B21A4">
              <w:t>ssessment criteria</w:t>
            </w:r>
          </w:p>
        </w:tc>
        <w:tc>
          <w:tcPr>
            <w:tcW w:w="3157" w:type="pct"/>
          </w:tcPr>
          <w:p w14:paraId="5729CE07" w14:textId="77777777" w:rsidR="002D2607" w:rsidRPr="006C4678" w:rsidRDefault="0013259D" w:rsidP="00613D08">
            <w:r>
              <w:rPr>
                <w:rFonts w:cs="Arial"/>
                <w:lang w:eastAsia="en-AU"/>
              </w:rPr>
              <w:t>A</w:t>
            </w:r>
            <w:r w:rsidR="00932BB0" w:rsidRPr="00932BB0">
              <w:rPr>
                <w:rFonts w:cs="Arial"/>
                <w:lang w:eastAsia="en-AU"/>
              </w:rPr>
              <w:t xml:space="preserve">re the specified principles or standards, against which applications will be </w:t>
            </w:r>
            <w:proofErr w:type="gramStart"/>
            <w:r w:rsidR="00932BB0" w:rsidRPr="00932BB0">
              <w:rPr>
                <w:rFonts w:cs="Arial"/>
                <w:lang w:eastAsia="en-AU"/>
              </w:rPr>
              <w:t>judged.</w:t>
            </w:r>
            <w:proofErr w:type="gramEnd"/>
            <w:r w:rsidR="00932BB0" w:rsidRPr="00932BB0">
              <w:rPr>
                <w:rFonts w:cs="Arial"/>
                <w:lang w:eastAsia="en-AU"/>
              </w:rPr>
              <w:t xml:space="preserve"> These criteria are also used to assess the merits of proposals and, in the case of a competitive grant opportunity, to determine application rankings</w:t>
            </w:r>
            <w:r w:rsidR="008A499A">
              <w:rPr>
                <w:rFonts w:cs="Arial"/>
                <w:lang w:eastAsia="en-AU"/>
              </w:rPr>
              <w:t>.</w:t>
            </w:r>
          </w:p>
        </w:tc>
      </w:tr>
      <w:tr w:rsidR="00B84AC4" w:rsidRPr="009E3949" w14:paraId="2F50F5CB" w14:textId="77777777" w:rsidTr="004960E4">
        <w:trPr>
          <w:cantSplit/>
        </w:trPr>
        <w:tc>
          <w:tcPr>
            <w:tcW w:w="1843" w:type="pct"/>
          </w:tcPr>
          <w:p w14:paraId="7D1DF9D1" w14:textId="77777777" w:rsidR="00B84AC4" w:rsidRDefault="00B84AC4" w:rsidP="00B84AC4">
            <w:r>
              <w:t xml:space="preserve">Commonwealth </w:t>
            </w:r>
            <w:r w:rsidRPr="001B21A4">
              <w:t>entity</w:t>
            </w:r>
          </w:p>
        </w:tc>
        <w:tc>
          <w:tcPr>
            <w:tcW w:w="3157" w:type="pct"/>
          </w:tcPr>
          <w:p w14:paraId="0205B081" w14:textId="77777777" w:rsidR="00B84AC4" w:rsidRDefault="0013259D" w:rsidP="00B84AC4">
            <w:r>
              <w:rPr>
                <w:rFonts w:cs="Arial"/>
                <w:lang w:eastAsia="en-AU"/>
              </w:rPr>
              <w:t>A</w:t>
            </w:r>
            <w:r w:rsidR="00B84AC4"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B84AC4" w:rsidRPr="009E3949" w14:paraId="5BCADEB3" w14:textId="77777777" w:rsidTr="004960E4">
        <w:trPr>
          <w:cantSplit/>
        </w:trPr>
        <w:tc>
          <w:tcPr>
            <w:tcW w:w="1843" w:type="pct"/>
          </w:tcPr>
          <w:p w14:paraId="4FF237AD" w14:textId="77777777" w:rsidR="00B84AC4" w:rsidRDefault="009C0EAE" w:rsidP="00B84AC4">
            <w:hyperlink r:id="rId73" w:history="1">
              <w:r w:rsidR="00B84AC4" w:rsidRPr="00FA5A51">
                <w:rPr>
                  <w:rStyle w:val="Hyperlink"/>
                  <w:i/>
                </w:rPr>
                <w:t>Commonwealth Grants Rules and Guidelines (CGRGs)</w:t>
              </w:r>
            </w:hyperlink>
            <w:r w:rsidR="00B84AC4">
              <w:rPr>
                <w:rStyle w:val="Hyperlink"/>
                <w:i/>
              </w:rPr>
              <w:t xml:space="preserve"> </w:t>
            </w:r>
          </w:p>
        </w:tc>
        <w:tc>
          <w:tcPr>
            <w:tcW w:w="3157" w:type="pct"/>
          </w:tcPr>
          <w:p w14:paraId="1A4ECAE8" w14:textId="77777777" w:rsidR="00B84AC4" w:rsidRDefault="0013259D" w:rsidP="00B84AC4">
            <w:r>
              <w:rPr>
                <w:rFonts w:cs="Arial"/>
                <w:lang w:eastAsia="en-AU"/>
              </w:rPr>
              <w:t>E</w:t>
            </w:r>
            <w:r w:rsidR="00B84AC4"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84AC4" w:rsidRPr="009E3949" w14:paraId="07D5B9C7" w14:textId="77777777" w:rsidTr="004960E4">
        <w:trPr>
          <w:cantSplit/>
        </w:trPr>
        <w:tc>
          <w:tcPr>
            <w:tcW w:w="1843" w:type="pct"/>
          </w:tcPr>
          <w:p w14:paraId="10CE709E" w14:textId="77777777" w:rsidR="00B84AC4" w:rsidRDefault="0079049E" w:rsidP="00B84AC4">
            <w:r>
              <w:t>C</w:t>
            </w:r>
            <w:r w:rsidR="00B84AC4" w:rsidRPr="00463AB3">
              <w:t>ompletion date</w:t>
            </w:r>
          </w:p>
        </w:tc>
        <w:tc>
          <w:tcPr>
            <w:tcW w:w="3157" w:type="pct"/>
          </w:tcPr>
          <w:p w14:paraId="5AC30CFA" w14:textId="77777777" w:rsidR="00B84AC4" w:rsidRPr="006C4678" w:rsidRDefault="0013259D" w:rsidP="00B84AC4">
            <w:r>
              <w:t>T</w:t>
            </w:r>
            <w:r w:rsidR="00B84AC4" w:rsidRPr="00463AB3">
              <w:t xml:space="preserve">he expected date that the grant activity must be completed and the grant spent by </w:t>
            </w:r>
          </w:p>
        </w:tc>
      </w:tr>
      <w:tr w:rsidR="0079049E" w:rsidRPr="00274AE2" w14:paraId="23F6B3D0" w14:textId="77777777" w:rsidTr="004960E4">
        <w:trPr>
          <w:cantSplit/>
        </w:trPr>
        <w:tc>
          <w:tcPr>
            <w:tcW w:w="1843" w:type="pct"/>
          </w:tcPr>
          <w:p w14:paraId="2D44AA70" w14:textId="77777777" w:rsidR="0079049E" w:rsidRDefault="0079049E" w:rsidP="00B84AC4">
            <w:r w:rsidRPr="004F7342">
              <w:rPr>
                <w:rFonts w:cs="Arial"/>
                <w:lang w:eastAsia="en-AU"/>
              </w:rPr>
              <w:t>Control</w:t>
            </w:r>
          </w:p>
        </w:tc>
        <w:tc>
          <w:tcPr>
            <w:tcW w:w="3157" w:type="pct"/>
          </w:tcPr>
          <w:p w14:paraId="3E4B456F" w14:textId="77777777" w:rsidR="0079049E" w:rsidRPr="00760EC3" w:rsidRDefault="0079049E" w:rsidP="00760EC3">
            <w:pPr>
              <w:suppressAutoHyphens/>
              <w:spacing w:before="60"/>
            </w:pPr>
            <w:r w:rsidRPr="00760EC3">
              <w:t>Control is related to the people in your organisation that have decision-making authority over strategic direction or governance. For most entities, this will mean your Board or Management Committee. Depending on the legal entity type, control may mean:</w:t>
            </w:r>
          </w:p>
          <w:p w14:paraId="68B37662" w14:textId="77777777" w:rsidR="0079049E" w:rsidRPr="00760EC3" w:rsidRDefault="0079049E" w:rsidP="005E5FB7">
            <w:pPr>
              <w:pStyle w:val="NumberedList2"/>
              <w:numPr>
                <w:ilvl w:val="1"/>
                <w:numId w:val="18"/>
              </w:numPr>
              <w:spacing w:before="60"/>
              <w:ind w:left="484"/>
              <w:rPr>
                <w:rFonts w:ascii="Arial" w:hAnsi="Arial" w:cs="Arial"/>
                <w:sz w:val="20"/>
                <w:szCs w:val="20"/>
              </w:rPr>
            </w:pPr>
            <w:r w:rsidRPr="00760EC3">
              <w:rPr>
                <w:rFonts w:ascii="Arial" w:hAnsi="Arial" w:cs="Arial"/>
                <w:sz w:val="20"/>
                <w:szCs w:val="20"/>
              </w:rPr>
              <w:t>Directors and Secretary—Company Limited by Shares, Company Limited by Guarantee, Cooperatives</w:t>
            </w:r>
          </w:p>
          <w:p w14:paraId="47D17D3F" w14:textId="77777777" w:rsidR="0079049E" w:rsidRPr="00760EC3" w:rsidRDefault="0079049E" w:rsidP="005E5FB7">
            <w:pPr>
              <w:pStyle w:val="NumberedList2"/>
              <w:numPr>
                <w:ilvl w:val="1"/>
                <w:numId w:val="18"/>
              </w:numPr>
              <w:spacing w:before="60"/>
              <w:ind w:left="484"/>
              <w:rPr>
                <w:rFonts w:ascii="Arial" w:hAnsi="Arial" w:cs="Arial"/>
                <w:sz w:val="20"/>
                <w:szCs w:val="20"/>
              </w:rPr>
            </w:pPr>
            <w:r w:rsidRPr="00760EC3">
              <w:rPr>
                <w:rFonts w:ascii="Arial" w:hAnsi="Arial" w:cs="Arial"/>
                <w:sz w:val="20"/>
                <w:szCs w:val="20"/>
              </w:rPr>
              <w:t>Management Committee and Public Officer— ORIC-Registered Indigenous Corporations, Incorporated Associations</w:t>
            </w:r>
          </w:p>
          <w:p w14:paraId="4ABEA617" w14:textId="77777777" w:rsidR="0079049E" w:rsidRPr="00760EC3" w:rsidRDefault="0079049E" w:rsidP="005E5FB7">
            <w:pPr>
              <w:pStyle w:val="NumberedList2"/>
              <w:numPr>
                <w:ilvl w:val="1"/>
                <w:numId w:val="18"/>
              </w:numPr>
              <w:spacing w:before="60"/>
              <w:ind w:left="484"/>
              <w:rPr>
                <w:rFonts w:ascii="Arial" w:hAnsi="Arial" w:cs="Arial"/>
                <w:sz w:val="20"/>
                <w:szCs w:val="20"/>
              </w:rPr>
            </w:pPr>
            <w:r w:rsidRPr="00760EC3">
              <w:rPr>
                <w:rFonts w:ascii="Arial" w:hAnsi="Arial" w:cs="Arial"/>
                <w:sz w:val="20"/>
                <w:szCs w:val="20"/>
              </w:rPr>
              <w:t>Proprietor/partner—Sole traders, actual person partnerships.</w:t>
            </w:r>
          </w:p>
          <w:p w14:paraId="0EF68FC8" w14:textId="77777777" w:rsidR="0079049E" w:rsidRDefault="0079049E" w:rsidP="0079049E">
            <w:pPr>
              <w:rPr>
                <w:rFonts w:cs="Arial"/>
                <w:lang w:eastAsia="en-AU"/>
              </w:rPr>
            </w:pPr>
            <w:r w:rsidRPr="0079049E">
              <w:rPr>
                <w:rFonts w:cs="Arial"/>
                <w:lang w:eastAsia="en-AU"/>
              </w:rPr>
              <w:t>Note: for trusts, the trustee will typically be one of the legal entities above.</w:t>
            </w:r>
          </w:p>
        </w:tc>
      </w:tr>
      <w:tr w:rsidR="0079049E" w:rsidRPr="00274AE2" w14:paraId="059D5F3B" w14:textId="77777777" w:rsidTr="004960E4">
        <w:trPr>
          <w:cantSplit/>
        </w:trPr>
        <w:tc>
          <w:tcPr>
            <w:tcW w:w="1843" w:type="pct"/>
          </w:tcPr>
          <w:p w14:paraId="4A5D0954" w14:textId="77777777" w:rsidR="0079049E" w:rsidRDefault="0079049E" w:rsidP="0079049E">
            <w:r w:rsidRPr="004F7342">
              <w:rPr>
                <w:rFonts w:cs="Arial"/>
                <w:i/>
              </w:rPr>
              <w:t>Corporations Act 2001</w:t>
            </w:r>
          </w:p>
        </w:tc>
        <w:tc>
          <w:tcPr>
            <w:tcW w:w="3157" w:type="pct"/>
          </w:tcPr>
          <w:p w14:paraId="6E3BC264" w14:textId="77777777" w:rsidR="0079049E" w:rsidRDefault="0079049E" w:rsidP="0079049E">
            <w:pPr>
              <w:rPr>
                <w:rFonts w:cs="Arial"/>
                <w:lang w:eastAsia="en-AU"/>
              </w:rPr>
            </w:pPr>
            <w:r w:rsidRPr="004F7342">
              <w:rPr>
                <w:rFonts w:cs="Arial"/>
                <w:lang w:eastAsia="en-AU"/>
              </w:rPr>
              <w:t xml:space="preserve">An act of the Commonwealth that sets out the laws dealing with business entities in Australia at federal and interstate level. It focuses primarily on companies, although it also covers some laws relating to other entities such as partnerships and managed grant funding schemes. Incorporation can be applied for through the </w:t>
            </w:r>
            <w:hyperlink r:id="rId74">
              <w:r w:rsidRPr="3E969A75">
                <w:rPr>
                  <w:rFonts w:cs="Arial"/>
                  <w:lang w:eastAsia="en-AU"/>
                </w:rPr>
                <w:t>Australian Securities and Investment Commission website</w:t>
              </w:r>
            </w:hyperlink>
            <w:r w:rsidRPr="3E969A75">
              <w:rPr>
                <w:rFonts w:cs="Arial"/>
                <w:lang w:eastAsia="en-AU"/>
              </w:rPr>
              <w:t>.</w:t>
            </w:r>
          </w:p>
        </w:tc>
      </w:tr>
      <w:tr w:rsidR="0079049E" w:rsidRPr="00274AE2" w14:paraId="073D5D33" w14:textId="77777777" w:rsidTr="004960E4">
        <w:trPr>
          <w:cantSplit/>
        </w:trPr>
        <w:tc>
          <w:tcPr>
            <w:tcW w:w="1843" w:type="pct"/>
          </w:tcPr>
          <w:p w14:paraId="015B194D" w14:textId="77777777" w:rsidR="0079049E" w:rsidRDefault="0079049E" w:rsidP="0079049E">
            <w:r w:rsidRPr="004F7342">
              <w:rPr>
                <w:rFonts w:cs="Arial"/>
                <w:i/>
              </w:rPr>
              <w:lastRenderedPageBreak/>
              <w:t>Corporations (Aboriginal and Torres Strait Islander) Act 2006</w:t>
            </w:r>
          </w:p>
        </w:tc>
        <w:tc>
          <w:tcPr>
            <w:tcW w:w="3157" w:type="pct"/>
          </w:tcPr>
          <w:p w14:paraId="1EE661A9" w14:textId="77777777" w:rsidR="0079049E" w:rsidRDefault="0079049E" w:rsidP="0079049E">
            <w:pPr>
              <w:rPr>
                <w:rFonts w:cs="Arial"/>
                <w:lang w:eastAsia="en-AU"/>
              </w:rPr>
            </w:pPr>
            <w:r w:rsidRPr="004F7342">
              <w:rPr>
                <w:rFonts w:cs="Arial"/>
              </w:rPr>
              <w:t xml:space="preserve">The law that establishes the role of the Registrar of Aboriginal and Torres Strait Islander Corporations, now called the Registrar of Indigenous Corporations, and allows </w:t>
            </w:r>
            <w:r>
              <w:rPr>
                <w:rFonts w:cs="Arial"/>
              </w:rPr>
              <w:t>Indigenous Australian</w:t>
            </w:r>
            <w:r w:rsidRPr="004F7342">
              <w:rPr>
                <w:rFonts w:cs="Arial"/>
              </w:rPr>
              <w:t xml:space="preserve"> groups to form corporations. The </w:t>
            </w:r>
            <w:hyperlink r:id="rId75" w:history="1">
              <w:r w:rsidRPr="00935495">
                <w:rPr>
                  <w:rStyle w:val="Hyperlink"/>
                  <w:rFonts w:cs="Arial"/>
                  <w:i/>
                </w:rPr>
                <w:t>Corporations (Aboriginal and Torres Strait Islander) Act 2006</w:t>
              </w:r>
            </w:hyperlink>
            <w:r w:rsidRPr="004F7342">
              <w:rPr>
                <w:rFonts w:cs="Arial"/>
              </w:rPr>
              <w:t xml:space="preserve"> (CATSI Act) replaced the </w:t>
            </w:r>
            <w:r w:rsidRPr="004F7342">
              <w:rPr>
                <w:rFonts w:cs="Arial"/>
                <w:i/>
                <w:iCs/>
              </w:rPr>
              <w:t>Aboriginal Councils and Associations Act 1976</w:t>
            </w:r>
            <w:r w:rsidRPr="004F7342">
              <w:rPr>
                <w:rFonts w:cs="Arial"/>
                <w:i/>
              </w:rPr>
              <w:t xml:space="preserve"> </w:t>
            </w:r>
            <w:r w:rsidRPr="004F7342">
              <w:rPr>
                <w:rFonts w:cs="Arial"/>
              </w:rPr>
              <w:t xml:space="preserve">(ACA Act). Under the CATSI Act, laws governing Indigenous corporations have been modernised while retaining special measures to meet the specific needs of </w:t>
            </w:r>
            <w:r>
              <w:rPr>
                <w:rFonts w:cs="Arial"/>
              </w:rPr>
              <w:t>Indigenous Australians</w:t>
            </w:r>
            <w:r w:rsidRPr="004F7342">
              <w:rPr>
                <w:rFonts w:cs="Arial"/>
              </w:rPr>
              <w:t xml:space="preserve">. Incorporation can be applied for through the </w:t>
            </w:r>
            <w:hyperlink r:id="rId76">
              <w:r w:rsidRPr="3E969A75">
                <w:rPr>
                  <w:rStyle w:val="Hyperlink"/>
                  <w:rFonts w:cs="Arial"/>
                </w:rPr>
                <w:t>Office of the Registrar of Indigenous Corporations (ORIC) website</w:t>
              </w:r>
            </w:hyperlink>
            <w:r w:rsidRPr="3E969A75">
              <w:rPr>
                <w:rFonts w:cs="Arial"/>
              </w:rPr>
              <w:t>.</w:t>
            </w:r>
          </w:p>
        </w:tc>
      </w:tr>
      <w:tr w:rsidR="0079049E" w:rsidRPr="00274AE2" w14:paraId="362D29BF" w14:textId="77777777" w:rsidTr="004960E4">
        <w:trPr>
          <w:cantSplit/>
        </w:trPr>
        <w:tc>
          <w:tcPr>
            <w:tcW w:w="1843" w:type="pct"/>
          </w:tcPr>
          <w:p w14:paraId="582D3379" w14:textId="77777777" w:rsidR="0079049E" w:rsidRPr="00274AE2" w:rsidRDefault="0013259D" w:rsidP="0079049E">
            <w:r>
              <w:t>C</w:t>
            </w:r>
            <w:r w:rsidR="0079049E" w:rsidRPr="00274AE2">
              <w:t>o-sponsoring entity</w:t>
            </w:r>
          </w:p>
        </w:tc>
        <w:tc>
          <w:tcPr>
            <w:tcW w:w="3157" w:type="pct"/>
          </w:tcPr>
          <w:p w14:paraId="591C8528" w14:textId="77777777" w:rsidR="0079049E" w:rsidRPr="00274AE2" w:rsidRDefault="0013259D" w:rsidP="0079049E">
            <w:pPr>
              <w:rPr>
                <w:rFonts w:cs="Arial"/>
                <w:lang w:eastAsia="en-AU"/>
              </w:rPr>
            </w:pPr>
            <w:r>
              <w:rPr>
                <w:rFonts w:cs="Arial"/>
                <w:lang w:eastAsia="en-AU"/>
              </w:rPr>
              <w:t>W</w:t>
            </w:r>
            <w:r w:rsidR="0079049E" w:rsidRPr="00274AE2">
              <w:rPr>
                <w:rFonts w:cs="Arial"/>
                <w:lang w:eastAsia="en-AU"/>
              </w:rPr>
              <w:t>hen two or more entities are responsible for the policy and the appropriation for outcomes associated with it</w:t>
            </w:r>
          </w:p>
        </w:tc>
      </w:tr>
      <w:tr w:rsidR="0079049E" w:rsidRPr="009E3949" w14:paraId="4B2BD39E" w14:textId="77777777" w:rsidTr="004960E4">
        <w:trPr>
          <w:cantSplit/>
        </w:trPr>
        <w:tc>
          <w:tcPr>
            <w:tcW w:w="1843" w:type="pct"/>
          </w:tcPr>
          <w:p w14:paraId="7DA75289" w14:textId="77777777" w:rsidR="0079049E" w:rsidRDefault="0013259D" w:rsidP="0079049E">
            <w:r>
              <w:t>D</w:t>
            </w:r>
            <w:r w:rsidR="0079049E">
              <w:t>ate of effect</w:t>
            </w:r>
          </w:p>
        </w:tc>
        <w:tc>
          <w:tcPr>
            <w:tcW w:w="3157" w:type="pct"/>
          </w:tcPr>
          <w:p w14:paraId="17163CEB" w14:textId="77777777" w:rsidR="0079049E" w:rsidRPr="006C4678" w:rsidRDefault="0013259D" w:rsidP="0079049E">
            <w:pPr>
              <w:rPr>
                <w:i/>
              </w:rPr>
            </w:pPr>
            <w:r>
              <w:rPr>
                <w:rFonts w:cs="Arial"/>
                <w:lang w:eastAsia="en-AU"/>
              </w:rPr>
              <w:t>C</w:t>
            </w:r>
            <w:r w:rsidR="0079049E" w:rsidRPr="00164671">
              <w:rPr>
                <w:rFonts w:cs="Arial"/>
                <w:lang w:eastAsia="en-AU"/>
              </w:rPr>
              <w:t xml:space="preserve">an be the date </w:t>
            </w:r>
            <w:r w:rsidR="0079049E">
              <w:rPr>
                <w:rFonts w:cs="Arial"/>
                <w:lang w:eastAsia="en-AU"/>
              </w:rPr>
              <w:t>o</w:t>
            </w:r>
            <w:r w:rsidR="0079049E" w:rsidRPr="00164671">
              <w:rPr>
                <w:rFonts w:cs="Arial"/>
                <w:lang w:eastAsia="en-AU"/>
              </w:rPr>
              <w:t>n which a grant agreement is signed or a specified starting date.</w:t>
            </w:r>
            <w:r w:rsidR="0079049E" w:rsidRPr="00AA1B96">
              <w:rPr>
                <w:rFonts w:cs="Arial"/>
                <w:lang w:eastAsia="en-AU"/>
              </w:rPr>
              <w:t xml:space="preserve"> Where there is no grant agreement, entities must publish information on individual grants as soon as practicable. </w:t>
            </w:r>
          </w:p>
        </w:tc>
      </w:tr>
      <w:tr w:rsidR="0079049E" w:rsidRPr="009E3949" w14:paraId="4834A3C7" w14:textId="77777777" w:rsidTr="004960E4">
        <w:trPr>
          <w:cantSplit/>
        </w:trPr>
        <w:tc>
          <w:tcPr>
            <w:tcW w:w="1843" w:type="pct"/>
          </w:tcPr>
          <w:p w14:paraId="6B6242D7" w14:textId="77777777" w:rsidR="0079049E" w:rsidRDefault="0013259D" w:rsidP="0079049E">
            <w:r>
              <w:t>D</w:t>
            </w:r>
            <w:r w:rsidR="0079049E" w:rsidRPr="001B21A4">
              <w:t>ecision maker</w:t>
            </w:r>
          </w:p>
        </w:tc>
        <w:tc>
          <w:tcPr>
            <w:tcW w:w="3157" w:type="pct"/>
          </w:tcPr>
          <w:p w14:paraId="33AB2845" w14:textId="77777777" w:rsidR="0079049E" w:rsidRPr="006C4678" w:rsidRDefault="0013259D" w:rsidP="0079049E">
            <w:r>
              <w:rPr>
                <w:rFonts w:cs="Arial"/>
                <w:lang w:eastAsia="en-AU"/>
              </w:rPr>
              <w:t>T</w:t>
            </w:r>
            <w:r w:rsidR="0079049E" w:rsidRPr="00710FAB">
              <w:rPr>
                <w:rFonts w:cs="Arial"/>
                <w:lang w:eastAsia="en-AU"/>
              </w:rPr>
              <w:t>he person who makes a decision to award a grant</w:t>
            </w:r>
          </w:p>
        </w:tc>
      </w:tr>
      <w:tr w:rsidR="0079049E" w:rsidRPr="009E3949" w14:paraId="14D1BEF4" w14:textId="77777777" w:rsidTr="004960E4">
        <w:trPr>
          <w:cantSplit/>
        </w:trPr>
        <w:tc>
          <w:tcPr>
            <w:tcW w:w="1843" w:type="pct"/>
          </w:tcPr>
          <w:p w14:paraId="267BD26D" w14:textId="77777777" w:rsidR="0079049E" w:rsidRDefault="0013259D" w:rsidP="0079049E">
            <w:r>
              <w:t>E</w:t>
            </w:r>
            <w:r w:rsidR="0079049E" w:rsidRPr="001B21A4">
              <w:t>ligibility criteria</w:t>
            </w:r>
          </w:p>
        </w:tc>
        <w:tc>
          <w:tcPr>
            <w:tcW w:w="3157" w:type="pct"/>
          </w:tcPr>
          <w:p w14:paraId="77445DDC" w14:textId="77777777" w:rsidR="0079049E" w:rsidRPr="006C4678" w:rsidRDefault="0013259D" w:rsidP="0079049E">
            <w:pPr>
              <w:rPr>
                <w:bCs/>
              </w:rPr>
            </w:pPr>
            <w:r>
              <w:rPr>
                <w:rFonts w:cs="Arial"/>
                <w:lang w:eastAsia="en-AU"/>
              </w:rPr>
              <w:t>R</w:t>
            </w:r>
            <w:r w:rsidR="0079049E" w:rsidRPr="00932BB0">
              <w:rPr>
                <w:rFonts w:cs="Arial"/>
                <w:lang w:eastAsia="en-AU"/>
              </w:rPr>
              <w:t>efer to the mandatory criteria which must be met to qualify for a grant. Assessment criteria may apply in addition to eligibility criteria</w:t>
            </w:r>
            <w:r w:rsidR="0079049E">
              <w:rPr>
                <w:rFonts w:cs="Arial"/>
                <w:lang w:eastAsia="en-AU"/>
              </w:rPr>
              <w:t>.</w:t>
            </w:r>
          </w:p>
        </w:tc>
      </w:tr>
      <w:tr w:rsidR="0079049E" w:rsidRPr="009E3949" w14:paraId="476EBF20" w14:textId="77777777" w:rsidTr="004960E4">
        <w:trPr>
          <w:cantSplit/>
        </w:trPr>
        <w:tc>
          <w:tcPr>
            <w:tcW w:w="1843" w:type="pct"/>
          </w:tcPr>
          <w:p w14:paraId="4D975E32" w14:textId="77777777" w:rsidR="0079049E" w:rsidRPr="00463AB3" w:rsidRDefault="0079049E" w:rsidP="0079049E">
            <w:pPr>
              <w:rPr>
                <w:rFonts w:cs="Arial"/>
                <w:lang w:eastAsia="en-AU"/>
              </w:rPr>
            </w:pPr>
            <w:r w:rsidRPr="004F7342">
              <w:rPr>
                <w:rFonts w:cs="Arial"/>
                <w:lang w:eastAsia="en-AU"/>
              </w:rPr>
              <w:t>Evaluation</w:t>
            </w:r>
          </w:p>
        </w:tc>
        <w:tc>
          <w:tcPr>
            <w:tcW w:w="3157" w:type="pct"/>
          </w:tcPr>
          <w:p w14:paraId="43058FE9" w14:textId="77777777" w:rsidR="0079049E" w:rsidRPr="00463AB3" w:rsidRDefault="0079049E" w:rsidP="0079049E">
            <w:pPr>
              <w:rPr>
                <w:rFonts w:cs="Arial"/>
                <w:lang w:eastAsia="en-AU"/>
              </w:rPr>
            </w:pPr>
            <w:r w:rsidRPr="004F7342">
              <w:rPr>
                <w:rFonts w:cs="Arial"/>
              </w:rPr>
              <w:t>Evaluation is the systematic measurement of the significance, merit and worth of policies and programs, undertaken to understand and improve decisions about investment. Evaluation involves the assessment of outcomes and operations of programs or policy compared to expectations in order to make improvements.</w:t>
            </w:r>
          </w:p>
        </w:tc>
      </w:tr>
      <w:tr w:rsidR="005E7CD5" w:rsidRPr="009E3949" w14:paraId="164BA5C8" w14:textId="77777777" w:rsidTr="004960E4">
        <w:trPr>
          <w:cantSplit/>
        </w:trPr>
        <w:tc>
          <w:tcPr>
            <w:tcW w:w="1843" w:type="pct"/>
          </w:tcPr>
          <w:p w14:paraId="7EA71486" w14:textId="77777777" w:rsidR="005E7CD5" w:rsidRDefault="005E7CD5" w:rsidP="005E7CD5">
            <w:pPr>
              <w:rPr>
                <w:rFonts w:cs="Arial"/>
                <w:lang w:eastAsia="en-AU"/>
              </w:rPr>
            </w:pPr>
            <w:r>
              <w:t>First Nations enterprise</w:t>
            </w:r>
          </w:p>
        </w:tc>
        <w:tc>
          <w:tcPr>
            <w:tcW w:w="3157" w:type="pct"/>
          </w:tcPr>
          <w:p w14:paraId="6ACB5A14" w14:textId="77777777" w:rsidR="005E7CD5" w:rsidRDefault="005E7CD5" w:rsidP="005E7CD5">
            <w:pPr>
              <w:suppressAutoHyphens/>
              <w:spacing w:before="60"/>
            </w:pPr>
            <w:r w:rsidRPr="0079049E">
              <w:t xml:space="preserve">An entity with at least 50% </w:t>
            </w:r>
            <w:r>
              <w:t xml:space="preserve">First Nations </w:t>
            </w:r>
            <w:r w:rsidRPr="0079049E">
              <w:t>ownership, as outlined in the Indigenous Procurement Policy.</w:t>
            </w:r>
          </w:p>
        </w:tc>
      </w:tr>
      <w:tr w:rsidR="005E7CD5" w:rsidRPr="009E3949" w14:paraId="39C9E0BB" w14:textId="77777777" w:rsidTr="004960E4">
        <w:trPr>
          <w:cantSplit/>
        </w:trPr>
        <w:tc>
          <w:tcPr>
            <w:tcW w:w="1843" w:type="pct"/>
          </w:tcPr>
          <w:p w14:paraId="6F23AE83" w14:textId="77777777" w:rsidR="005E7CD5" w:rsidRDefault="00871543" w:rsidP="005E7CD5">
            <w:r>
              <w:lastRenderedPageBreak/>
              <w:t>Indigenous</w:t>
            </w:r>
            <w:r w:rsidR="005E7CD5">
              <w:t xml:space="preserve"> organisations</w:t>
            </w:r>
          </w:p>
          <w:p w14:paraId="46EAD505" w14:textId="62706F7C" w:rsidR="005E7CD5" w:rsidRDefault="00C722E7" w:rsidP="00977B7B">
            <w:pPr>
              <w:rPr>
                <w:rFonts w:cs="Arial"/>
                <w:lang w:eastAsia="en-AU"/>
              </w:rPr>
            </w:pPr>
            <w:r>
              <w:rPr>
                <w:rFonts w:cs="Arial"/>
                <w:i/>
              </w:rPr>
              <w:t>(Note: This definition is used for administering the Incorporation Requirements only – Refer to Appendix B)</w:t>
            </w:r>
          </w:p>
        </w:tc>
        <w:tc>
          <w:tcPr>
            <w:tcW w:w="3157" w:type="pct"/>
          </w:tcPr>
          <w:p w14:paraId="39FAFD5B" w14:textId="77777777" w:rsidR="005E7CD5" w:rsidRPr="0013259D" w:rsidRDefault="005E7CD5" w:rsidP="005E7CD5">
            <w:pPr>
              <w:rPr>
                <w:rFonts w:cs="Arial"/>
              </w:rPr>
            </w:pPr>
            <w:r w:rsidRPr="0013259D">
              <w:rPr>
                <w:rFonts w:cs="Arial"/>
              </w:rPr>
              <w:t xml:space="preserve">Aligns with the s29-5 of the </w:t>
            </w:r>
            <w:r w:rsidRPr="005E7CD5">
              <w:rPr>
                <w:rFonts w:cs="Arial"/>
                <w:i/>
              </w:rPr>
              <w:t>Corporations (Aboriginal and Torres Strait Islander) Act 2006</w:t>
            </w:r>
            <w:r w:rsidRPr="0013259D">
              <w:rPr>
                <w:rFonts w:cs="Arial"/>
              </w:rPr>
              <w:t xml:space="preserve"> and Part 2 – Regulation 6 of the Corporations (Aboriginal and Torres Strait Islander) Regulations 2017 </w:t>
            </w:r>
          </w:p>
          <w:p w14:paraId="6CD64C0C" w14:textId="77777777" w:rsidR="005E7CD5" w:rsidRPr="0013259D" w:rsidRDefault="005E7CD5" w:rsidP="00151EC3">
            <w:pPr>
              <w:pStyle w:val="NumberedList2"/>
              <w:numPr>
                <w:ilvl w:val="1"/>
                <w:numId w:val="24"/>
              </w:numPr>
              <w:spacing w:before="60"/>
              <w:rPr>
                <w:rFonts w:ascii="Arial" w:hAnsi="Arial" w:cs="Arial"/>
                <w:sz w:val="20"/>
                <w:szCs w:val="20"/>
              </w:rPr>
            </w:pPr>
            <w:r w:rsidRPr="0013259D">
              <w:rPr>
                <w:rFonts w:ascii="Arial" w:hAnsi="Arial" w:cs="Arial"/>
                <w:sz w:val="20"/>
                <w:szCs w:val="20"/>
              </w:rPr>
              <w:t>If the corporation has five (5) or more members—at least 51% of the members are</w:t>
            </w:r>
            <w:r>
              <w:rPr>
                <w:rFonts w:ascii="Arial" w:hAnsi="Arial" w:cs="Arial"/>
                <w:sz w:val="20"/>
                <w:szCs w:val="20"/>
              </w:rPr>
              <w:t xml:space="preserve"> Indigenous</w:t>
            </w:r>
            <w:r w:rsidRPr="0013259D">
              <w:rPr>
                <w:rFonts w:ascii="Arial" w:hAnsi="Arial" w:cs="Arial"/>
                <w:sz w:val="20"/>
                <w:szCs w:val="20"/>
              </w:rPr>
              <w:t xml:space="preserve"> Australians. </w:t>
            </w:r>
          </w:p>
          <w:p w14:paraId="743046D7" w14:textId="77777777" w:rsidR="005E7CD5" w:rsidRPr="0013259D" w:rsidRDefault="005E7CD5" w:rsidP="00151EC3">
            <w:pPr>
              <w:pStyle w:val="NumberedList2"/>
              <w:numPr>
                <w:ilvl w:val="1"/>
                <w:numId w:val="24"/>
              </w:numPr>
              <w:spacing w:before="60"/>
              <w:rPr>
                <w:rFonts w:ascii="Arial" w:hAnsi="Arial" w:cs="Arial"/>
                <w:sz w:val="20"/>
                <w:szCs w:val="20"/>
              </w:rPr>
            </w:pPr>
            <w:r w:rsidRPr="0013259D">
              <w:rPr>
                <w:rFonts w:ascii="Arial" w:hAnsi="Arial" w:cs="Arial"/>
                <w:sz w:val="20"/>
                <w:szCs w:val="20"/>
              </w:rPr>
              <w:t xml:space="preserve">If the corporation has fewer than five (5) members but more than one (1) member—all of the members, or all but one of the members are </w:t>
            </w:r>
            <w:r>
              <w:rPr>
                <w:rFonts w:ascii="Arial" w:hAnsi="Arial" w:cs="Arial"/>
                <w:sz w:val="20"/>
                <w:szCs w:val="20"/>
              </w:rPr>
              <w:t>Indigenous</w:t>
            </w:r>
            <w:r w:rsidRPr="0013259D">
              <w:rPr>
                <w:rFonts w:ascii="Arial" w:hAnsi="Arial" w:cs="Arial"/>
                <w:sz w:val="20"/>
                <w:szCs w:val="20"/>
              </w:rPr>
              <w:t xml:space="preserve"> Australians.</w:t>
            </w:r>
          </w:p>
          <w:p w14:paraId="7B1AA841" w14:textId="77777777" w:rsidR="005E7CD5" w:rsidRPr="0013259D" w:rsidRDefault="005E7CD5" w:rsidP="00151EC3">
            <w:pPr>
              <w:pStyle w:val="NumberedList2"/>
              <w:numPr>
                <w:ilvl w:val="1"/>
                <w:numId w:val="24"/>
              </w:numPr>
              <w:spacing w:before="60"/>
              <w:rPr>
                <w:rFonts w:ascii="Arial" w:hAnsi="Arial" w:cs="Arial"/>
                <w:sz w:val="20"/>
                <w:szCs w:val="20"/>
              </w:rPr>
            </w:pPr>
            <w:r w:rsidRPr="0013259D">
              <w:rPr>
                <w:rFonts w:ascii="Arial" w:hAnsi="Arial" w:cs="Arial"/>
                <w:sz w:val="20"/>
                <w:szCs w:val="20"/>
              </w:rPr>
              <w:t xml:space="preserve">If the corporation has only one (1) member – that member is an </w:t>
            </w:r>
            <w:r>
              <w:rPr>
                <w:rFonts w:ascii="Arial" w:hAnsi="Arial" w:cs="Arial"/>
                <w:sz w:val="20"/>
                <w:szCs w:val="20"/>
              </w:rPr>
              <w:t>Indigenous</w:t>
            </w:r>
            <w:r w:rsidRPr="0013259D">
              <w:rPr>
                <w:rFonts w:ascii="Arial" w:hAnsi="Arial" w:cs="Arial"/>
                <w:sz w:val="20"/>
                <w:szCs w:val="20"/>
              </w:rPr>
              <w:t xml:space="preserve"> Australian.</w:t>
            </w:r>
          </w:p>
          <w:p w14:paraId="48B5B315" w14:textId="77777777" w:rsidR="005E7CD5" w:rsidRPr="0013259D" w:rsidRDefault="005E7CD5" w:rsidP="005E7CD5">
            <w:pPr>
              <w:rPr>
                <w:rFonts w:cs="Arial"/>
              </w:rPr>
            </w:pPr>
            <w:r w:rsidRPr="0013259D">
              <w:rPr>
                <w:rFonts w:cs="Arial"/>
              </w:rPr>
              <w:t>Note that “member” is used as a term for ownership and may vary between entity types (e.g. “shareholder” for co-operatives).</w:t>
            </w:r>
          </w:p>
          <w:p w14:paraId="7DA41500" w14:textId="77777777" w:rsidR="005E7CD5" w:rsidRPr="0013259D" w:rsidRDefault="005E7CD5" w:rsidP="005E7CD5">
            <w:pPr>
              <w:rPr>
                <w:rFonts w:cs="Arial"/>
                <w:b/>
              </w:rPr>
            </w:pPr>
            <w:r w:rsidRPr="0013259D">
              <w:rPr>
                <w:rFonts w:cs="Arial"/>
                <w:b/>
              </w:rPr>
              <w:t xml:space="preserve">and </w:t>
            </w:r>
          </w:p>
          <w:p w14:paraId="1AC6A22E" w14:textId="77777777" w:rsidR="005E7CD5" w:rsidRDefault="005E7CD5" w:rsidP="005E7CD5">
            <w:pPr>
              <w:suppressAutoHyphens/>
              <w:spacing w:before="60"/>
              <w:rPr>
                <w:rFonts w:cs="Arial"/>
              </w:rPr>
            </w:pPr>
            <w:r w:rsidRPr="0013259D">
              <w:rPr>
                <w:rFonts w:cs="Arial"/>
              </w:rPr>
              <w:t>Aligns with s246-5 of the Act—</w:t>
            </w:r>
            <w:r w:rsidRPr="0013259D">
              <w:rPr>
                <w:rFonts w:cs="Arial"/>
                <w:u w:val="single"/>
              </w:rPr>
              <w:t xml:space="preserve">a majority of the directors must be </w:t>
            </w:r>
            <w:r>
              <w:rPr>
                <w:rFonts w:cs="Arial"/>
                <w:u w:val="single"/>
              </w:rPr>
              <w:t>Indigenous</w:t>
            </w:r>
            <w:r w:rsidRPr="0013259D">
              <w:rPr>
                <w:rFonts w:cs="Arial"/>
                <w:u w:val="single"/>
              </w:rPr>
              <w:t xml:space="preserve"> peoples</w:t>
            </w:r>
            <w:r w:rsidRPr="0013259D">
              <w:rPr>
                <w:rFonts w:cs="Arial"/>
              </w:rPr>
              <w:t>.</w:t>
            </w:r>
          </w:p>
          <w:p w14:paraId="514877E1" w14:textId="77777777" w:rsidR="00871543" w:rsidRDefault="00871543" w:rsidP="00871543">
            <w:pPr>
              <w:suppressAutoHyphens/>
              <w:spacing w:before="60"/>
              <w:rPr>
                <w:rFonts w:cs="Arial"/>
              </w:rPr>
            </w:pPr>
            <w:r>
              <w:rPr>
                <w:rFonts w:cs="Arial"/>
              </w:rPr>
              <w:t>or</w:t>
            </w:r>
          </w:p>
          <w:p w14:paraId="642BE347" w14:textId="77777777" w:rsidR="00871543" w:rsidRPr="004E4467" w:rsidRDefault="00871543" w:rsidP="00871543">
            <w:pPr>
              <w:suppressAutoHyphens/>
              <w:spacing w:before="60"/>
              <w:rPr>
                <w:rFonts w:cs="Arial"/>
              </w:rPr>
            </w:pPr>
            <w:r>
              <w:rPr>
                <w:rFonts w:cs="Arial"/>
              </w:rPr>
              <w:t xml:space="preserve">2. </w:t>
            </w:r>
            <w:r w:rsidRPr="004E4467">
              <w:rPr>
                <w:rFonts w:cs="Arial"/>
              </w:rPr>
              <w:t>An Indigenous-Focused organisation through ownership, control, or employment:</w:t>
            </w:r>
          </w:p>
          <w:p w14:paraId="02BB1441" w14:textId="77777777" w:rsidR="00871543" w:rsidRPr="00FC41F5" w:rsidRDefault="00871543" w:rsidP="00871543">
            <w:pPr>
              <w:pStyle w:val="ListParagraph"/>
              <w:numPr>
                <w:ilvl w:val="7"/>
                <w:numId w:val="90"/>
              </w:numPr>
              <w:suppressAutoHyphens/>
              <w:spacing w:before="60"/>
              <w:ind w:left="812"/>
              <w:rPr>
                <w:rFonts w:cs="Arial"/>
              </w:rPr>
            </w:pPr>
            <w:r w:rsidRPr="0064748E">
              <w:rPr>
                <w:rFonts w:cs="Arial"/>
              </w:rPr>
              <w:t>At least 50% of the entity is owned by Indigenous people; or</w:t>
            </w:r>
          </w:p>
          <w:p w14:paraId="5E04C5F2" w14:textId="77777777" w:rsidR="00871543" w:rsidRDefault="00871543" w:rsidP="00871543">
            <w:pPr>
              <w:pStyle w:val="ListParagraph"/>
              <w:numPr>
                <w:ilvl w:val="7"/>
                <w:numId w:val="90"/>
              </w:numPr>
              <w:suppressAutoHyphens/>
              <w:spacing w:before="60"/>
              <w:ind w:left="812"/>
              <w:rPr>
                <w:rFonts w:cs="Arial"/>
              </w:rPr>
            </w:pPr>
            <w:r w:rsidRPr="00FC41F5">
              <w:rPr>
                <w:rFonts w:cs="Arial"/>
              </w:rPr>
              <w:t>Effective control: at least 50% of the organisation’s board, management or similar (e.g. senior leadership team) is filled by Indigenous people; or</w:t>
            </w:r>
          </w:p>
          <w:p w14:paraId="782AC7EE" w14:textId="77777777" w:rsidR="00871543" w:rsidRDefault="00871543" w:rsidP="00871543">
            <w:pPr>
              <w:pStyle w:val="ListParagraph"/>
              <w:numPr>
                <w:ilvl w:val="7"/>
                <w:numId w:val="90"/>
              </w:numPr>
              <w:suppressAutoHyphens/>
              <w:spacing w:before="60"/>
              <w:ind w:left="812"/>
              <w:rPr>
                <w:rFonts w:cs="Arial"/>
              </w:rPr>
            </w:pPr>
            <w:r w:rsidRPr="0064748E">
              <w:rPr>
                <w:rFonts w:cs="Arial"/>
              </w:rPr>
              <w:t>At least 50% of the organisation’s employees are Indigenous, including in positions of authority over key business decisions regarding finances, operations, personnel and strategy of CDP service provision.</w:t>
            </w:r>
          </w:p>
          <w:p w14:paraId="1C44DF56" w14:textId="77777777" w:rsidR="00871543" w:rsidRPr="0064748E" w:rsidRDefault="00871543" w:rsidP="00871543">
            <w:pPr>
              <w:suppressAutoHyphens/>
              <w:spacing w:before="60"/>
              <w:rPr>
                <w:rFonts w:cs="Arial"/>
              </w:rPr>
            </w:pPr>
            <w:r>
              <w:rPr>
                <w:rFonts w:cs="Arial"/>
              </w:rPr>
              <w:t>or</w:t>
            </w:r>
          </w:p>
          <w:p w14:paraId="1938B30C" w14:textId="77777777" w:rsidR="00871543" w:rsidRPr="004E4467" w:rsidRDefault="00871543" w:rsidP="00871543">
            <w:pPr>
              <w:suppressAutoHyphens/>
              <w:spacing w:before="60"/>
              <w:rPr>
                <w:rFonts w:cs="Arial"/>
              </w:rPr>
            </w:pPr>
            <w:r>
              <w:rPr>
                <w:rFonts w:cs="Arial"/>
              </w:rPr>
              <w:t xml:space="preserve">3. </w:t>
            </w:r>
            <w:r w:rsidRPr="004E4467">
              <w:rPr>
                <w:rFonts w:cs="Arial"/>
              </w:rPr>
              <w:t xml:space="preserve">A Local Community organisation: </w:t>
            </w:r>
          </w:p>
          <w:p w14:paraId="2F398DCE" w14:textId="77777777" w:rsidR="00871543" w:rsidRPr="00FC41F5" w:rsidRDefault="00871543" w:rsidP="00340293">
            <w:pPr>
              <w:pStyle w:val="ListParagraph"/>
              <w:numPr>
                <w:ilvl w:val="0"/>
                <w:numId w:val="91"/>
              </w:numPr>
              <w:suppressAutoHyphens/>
              <w:spacing w:before="60"/>
              <w:rPr>
                <w:rFonts w:cs="Arial"/>
              </w:rPr>
            </w:pPr>
            <w:r w:rsidRPr="0064748E">
              <w:rPr>
                <w:rFonts w:cs="Arial"/>
              </w:rPr>
              <w:t>A local council; or</w:t>
            </w:r>
          </w:p>
          <w:p w14:paraId="4E01E563" w14:textId="77777777" w:rsidR="00871543" w:rsidRDefault="00871543" w:rsidP="00871543">
            <w:pPr>
              <w:suppressAutoHyphens/>
              <w:spacing w:before="60"/>
            </w:pPr>
            <w:r w:rsidRPr="00FC41F5">
              <w:rPr>
                <w:rFonts w:cs="Arial"/>
              </w:rPr>
              <w:t xml:space="preserve">In rare circumstances, the organisation can </w:t>
            </w:r>
            <w:r w:rsidRPr="00B53B06">
              <w:rPr>
                <w:rFonts w:cs="Arial"/>
              </w:rPr>
              <w:t>demonstrate strong, regular involvement of local Indigenous communities, groups or leaders, including evidence of involvement of local communities and Indigenous people in the planning, design and implementation of activities; and cultural competence, that result in services that meet the community needs and demographics.</w:t>
            </w:r>
          </w:p>
        </w:tc>
      </w:tr>
      <w:tr w:rsidR="005E7CD5" w:rsidRPr="009E3949" w14:paraId="6FF618CE" w14:textId="77777777" w:rsidTr="004960E4">
        <w:trPr>
          <w:cantSplit/>
        </w:trPr>
        <w:tc>
          <w:tcPr>
            <w:tcW w:w="1843" w:type="pct"/>
          </w:tcPr>
          <w:p w14:paraId="10BF30A4" w14:textId="77777777" w:rsidR="005E7CD5" w:rsidRPr="0007627E" w:rsidRDefault="005E7CD5" w:rsidP="005E7CD5">
            <w:r>
              <w:rPr>
                <w:rFonts w:cs="Arial"/>
                <w:lang w:eastAsia="en-AU"/>
              </w:rPr>
              <w:lastRenderedPageBreak/>
              <w:t>G</w:t>
            </w:r>
            <w:r w:rsidRPr="00463AB3">
              <w:rPr>
                <w:rFonts w:cs="Arial"/>
                <w:lang w:eastAsia="en-AU"/>
              </w:rPr>
              <w:t xml:space="preserve">rant </w:t>
            </w:r>
          </w:p>
        </w:tc>
        <w:tc>
          <w:tcPr>
            <w:tcW w:w="3157" w:type="pct"/>
          </w:tcPr>
          <w:p w14:paraId="11B9BABA" w14:textId="77777777" w:rsidR="005E7CD5" w:rsidRPr="006A6E10" w:rsidRDefault="005E7CD5" w:rsidP="005E7CD5">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1D3D3F6C" w14:textId="77777777" w:rsidR="005E7CD5" w:rsidRPr="00181A24" w:rsidRDefault="005E7CD5" w:rsidP="00151EC3">
            <w:pPr>
              <w:pStyle w:val="NumberedList2"/>
              <w:numPr>
                <w:ilvl w:val="1"/>
                <w:numId w:val="21"/>
              </w:numPr>
              <w:spacing w:before="60"/>
              <w:rPr>
                <w:rFonts w:ascii="Arial" w:hAnsi="Arial" w:cs="Arial"/>
                <w:sz w:val="20"/>
                <w:szCs w:val="20"/>
              </w:rPr>
            </w:pPr>
            <w:r w:rsidRPr="00181A24">
              <w:rPr>
                <w:rFonts w:ascii="Arial" w:hAnsi="Arial" w:cs="Arial"/>
                <w:sz w:val="20"/>
                <w:szCs w:val="20"/>
              </w:rPr>
              <w:t>under which relevant money</w:t>
            </w:r>
            <w:r w:rsidRPr="00760EC3">
              <w:rPr>
                <w:vertAlign w:val="superscript"/>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77" w:history="1">
              <w:r w:rsidRPr="00760EC3">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760EC3">
              <w:rPr>
                <w:vertAlign w:val="superscript"/>
              </w:rPr>
              <w:footnoteReference w:id="9"/>
            </w:r>
            <w:r w:rsidRPr="0079049E">
              <w:rPr>
                <w:rFonts w:ascii="Arial" w:hAnsi="Arial" w:cs="Arial"/>
                <w:sz w:val="20"/>
                <w:szCs w:val="20"/>
                <w:vertAlign w:val="superscript"/>
              </w:rPr>
              <w:t xml:space="preserve"> </w:t>
            </w:r>
            <w:r w:rsidRPr="00181A24">
              <w:rPr>
                <w:rFonts w:ascii="Arial" w:hAnsi="Arial" w:cs="Arial"/>
                <w:sz w:val="20"/>
                <w:szCs w:val="20"/>
              </w:rPr>
              <w:t>is to be paid to a grantee other than the Commonwealth; and</w:t>
            </w:r>
          </w:p>
          <w:p w14:paraId="51B6E182" w14:textId="77777777" w:rsidR="005E7CD5" w:rsidRPr="00710FAB" w:rsidRDefault="005E7CD5" w:rsidP="00151EC3">
            <w:pPr>
              <w:pStyle w:val="NumberedList2"/>
              <w:numPr>
                <w:ilvl w:val="1"/>
                <w:numId w:val="21"/>
              </w:numPr>
              <w:spacing w:before="60"/>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5E7CD5" w:rsidRPr="009E3949" w14:paraId="1CF0102F" w14:textId="77777777" w:rsidTr="004960E4">
        <w:trPr>
          <w:cantSplit/>
        </w:trPr>
        <w:tc>
          <w:tcPr>
            <w:tcW w:w="1843" w:type="pct"/>
          </w:tcPr>
          <w:p w14:paraId="4F229C35" w14:textId="77777777" w:rsidR="005E7CD5" w:rsidRPr="00463AB3" w:rsidRDefault="005E7CD5" w:rsidP="005E7CD5">
            <w:pPr>
              <w:rPr>
                <w:rFonts w:cs="Arial"/>
                <w:lang w:eastAsia="en-AU"/>
              </w:rPr>
            </w:pPr>
            <w:r>
              <w:t xml:space="preserve">Grant </w:t>
            </w:r>
            <w:r w:rsidRPr="001B21A4">
              <w:t>activity</w:t>
            </w:r>
            <w:r>
              <w:t>/activities</w:t>
            </w:r>
          </w:p>
        </w:tc>
        <w:tc>
          <w:tcPr>
            <w:tcW w:w="3157" w:type="pct"/>
          </w:tcPr>
          <w:p w14:paraId="7DCF8361" w14:textId="77777777" w:rsidR="005E7CD5" w:rsidRPr="00463AB3" w:rsidRDefault="005E7CD5" w:rsidP="005E7CD5">
            <w:pPr>
              <w:rPr>
                <w:rFonts w:cs="Arial"/>
                <w:lang w:eastAsia="en-AU"/>
              </w:rPr>
            </w:pPr>
            <w:r>
              <w:t>R</w:t>
            </w:r>
            <w:r w:rsidRPr="00A77F5D">
              <w:t>efers to the project/tasks/services that the grantee is required to undertake</w:t>
            </w:r>
          </w:p>
        </w:tc>
      </w:tr>
      <w:tr w:rsidR="005E7CD5" w:rsidRPr="009E3949" w14:paraId="1A35FD97" w14:textId="77777777" w:rsidTr="004960E4">
        <w:trPr>
          <w:cantSplit/>
        </w:trPr>
        <w:tc>
          <w:tcPr>
            <w:tcW w:w="1843" w:type="pct"/>
          </w:tcPr>
          <w:p w14:paraId="40A99CF0" w14:textId="77777777" w:rsidR="005E7CD5" w:rsidRDefault="005E7CD5" w:rsidP="005E7CD5">
            <w:r>
              <w:t>G</w:t>
            </w:r>
            <w:r w:rsidRPr="001B21A4">
              <w:t>rant agreement</w:t>
            </w:r>
          </w:p>
        </w:tc>
        <w:tc>
          <w:tcPr>
            <w:tcW w:w="3157" w:type="pct"/>
          </w:tcPr>
          <w:p w14:paraId="45F67010" w14:textId="77777777" w:rsidR="005E7CD5" w:rsidRPr="00710FAB" w:rsidRDefault="005E7CD5" w:rsidP="005E7CD5">
            <w:r>
              <w:t>S</w:t>
            </w:r>
            <w:r w:rsidRPr="00A77F5D">
              <w:t>ets out the relationship between the parties to the agreement, and specifies the details of the grant</w:t>
            </w:r>
          </w:p>
        </w:tc>
      </w:tr>
      <w:tr w:rsidR="005E7CD5" w:rsidRPr="009E3949" w14:paraId="3C8CA794" w14:textId="77777777" w:rsidTr="004960E4">
        <w:trPr>
          <w:cantSplit/>
        </w:trPr>
        <w:tc>
          <w:tcPr>
            <w:tcW w:w="1843" w:type="pct"/>
          </w:tcPr>
          <w:p w14:paraId="244E534A" w14:textId="77777777" w:rsidR="005E7CD5" w:rsidRPr="001B21A4" w:rsidRDefault="005E7CD5" w:rsidP="005E7CD5">
            <w:r>
              <w:t>Grant opportunity</w:t>
            </w:r>
          </w:p>
        </w:tc>
        <w:tc>
          <w:tcPr>
            <w:tcW w:w="3157" w:type="pct"/>
          </w:tcPr>
          <w:p w14:paraId="6BDDF1A8" w14:textId="77777777" w:rsidR="005E7CD5" w:rsidRPr="00710FAB" w:rsidRDefault="005E7CD5" w:rsidP="005E7CD5">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5E7CD5" w:rsidRPr="009E3949" w14:paraId="6D329036" w14:textId="77777777" w:rsidTr="004960E4">
        <w:trPr>
          <w:cantSplit/>
        </w:trPr>
        <w:tc>
          <w:tcPr>
            <w:tcW w:w="1843" w:type="pct"/>
          </w:tcPr>
          <w:p w14:paraId="7B05A1D1" w14:textId="77777777" w:rsidR="005E7CD5" w:rsidRDefault="005E7CD5" w:rsidP="005E7CD5">
            <w:r>
              <w:t>G</w:t>
            </w:r>
            <w:r w:rsidRPr="001B21A4">
              <w:t xml:space="preserve">rant </w:t>
            </w:r>
            <w:r>
              <w:t>program</w:t>
            </w:r>
          </w:p>
        </w:tc>
        <w:tc>
          <w:tcPr>
            <w:tcW w:w="3157" w:type="pct"/>
          </w:tcPr>
          <w:p w14:paraId="221DD2F4" w14:textId="77777777" w:rsidR="005E7CD5" w:rsidRPr="00F85418" w:rsidRDefault="005E7CD5" w:rsidP="005E7CD5">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5E7CD5" w:rsidRPr="009E3949" w14:paraId="5E49F79A" w14:textId="77777777" w:rsidTr="004960E4">
        <w:trPr>
          <w:cantSplit/>
        </w:trPr>
        <w:tc>
          <w:tcPr>
            <w:tcW w:w="1843" w:type="pct"/>
          </w:tcPr>
          <w:p w14:paraId="47D362F3" w14:textId="77777777" w:rsidR="005E7CD5" w:rsidRDefault="009C0EAE" w:rsidP="005E7CD5">
            <w:hyperlink r:id="rId78" w:history="1">
              <w:proofErr w:type="spellStart"/>
              <w:r w:rsidR="005E7CD5" w:rsidRPr="00132512">
                <w:rPr>
                  <w:rStyle w:val="Hyperlink"/>
                </w:rPr>
                <w:t>GrantConnect</w:t>
              </w:r>
              <w:proofErr w:type="spellEnd"/>
            </w:hyperlink>
          </w:p>
        </w:tc>
        <w:tc>
          <w:tcPr>
            <w:tcW w:w="3157" w:type="pct"/>
          </w:tcPr>
          <w:p w14:paraId="1387DD85" w14:textId="77777777" w:rsidR="005E7CD5" w:rsidRDefault="005E7CD5" w:rsidP="005E7CD5">
            <w:r>
              <w:t>I</w:t>
            </w:r>
            <w:r w:rsidRPr="00A77F5D">
              <w:t>s the Australian Government’s whole-of-government grants information system, which centralises the publication and reporting of Commonwealth grants in accordance with the CGRGs</w:t>
            </w:r>
          </w:p>
        </w:tc>
      </w:tr>
      <w:tr w:rsidR="005E7CD5" w:rsidRPr="009E3949" w14:paraId="2A57FC3D" w14:textId="77777777" w:rsidTr="004960E4">
        <w:trPr>
          <w:cantSplit/>
        </w:trPr>
        <w:tc>
          <w:tcPr>
            <w:tcW w:w="1843" w:type="pct"/>
          </w:tcPr>
          <w:p w14:paraId="56ACC94D" w14:textId="77777777" w:rsidR="005E7CD5" w:rsidRPr="001B21A4" w:rsidRDefault="005E7CD5" w:rsidP="005E7CD5">
            <w:r>
              <w:t>Grantee</w:t>
            </w:r>
          </w:p>
        </w:tc>
        <w:tc>
          <w:tcPr>
            <w:tcW w:w="3157" w:type="pct"/>
          </w:tcPr>
          <w:p w14:paraId="3DB38090" w14:textId="77777777" w:rsidR="005E7CD5" w:rsidRPr="00710FAB" w:rsidRDefault="005E7CD5" w:rsidP="005E7CD5">
            <w:pPr>
              <w:rPr>
                <w:rFonts w:cs="Arial"/>
              </w:rPr>
            </w:pPr>
            <w:r>
              <w:t>The individual/organisation which has been selected to receive a grant</w:t>
            </w:r>
          </w:p>
        </w:tc>
      </w:tr>
      <w:tr w:rsidR="00C240F8" w:rsidRPr="009E3949" w14:paraId="6623407B" w14:textId="77777777" w:rsidTr="004960E4">
        <w:trPr>
          <w:cantSplit/>
        </w:trPr>
        <w:tc>
          <w:tcPr>
            <w:tcW w:w="1843" w:type="pct"/>
          </w:tcPr>
          <w:p w14:paraId="0C748788" w14:textId="77777777" w:rsidR="00C240F8" w:rsidRDefault="00C240F8" w:rsidP="005E7CD5">
            <w:r>
              <w:t>Homelands</w:t>
            </w:r>
          </w:p>
        </w:tc>
        <w:tc>
          <w:tcPr>
            <w:tcW w:w="3157" w:type="pct"/>
          </w:tcPr>
          <w:p w14:paraId="6D8017F0" w14:textId="77777777" w:rsidR="00C240F8" w:rsidRDefault="00C240F8" w:rsidP="005E7CD5">
            <w:r w:rsidRPr="00BC4688">
              <w:rPr>
                <w:rFonts w:cs="Arial"/>
              </w:rPr>
              <w:t>Homelands or outstation</w:t>
            </w:r>
            <w:r>
              <w:rPr>
                <w:rFonts w:cs="Arial"/>
              </w:rPr>
              <w:t>s</w:t>
            </w:r>
            <w:r w:rsidRPr="00BC4688">
              <w:rPr>
                <w:rFonts w:cs="Arial"/>
              </w:rPr>
              <w:t xml:space="preserve"> are small </w:t>
            </w:r>
            <w:r>
              <w:rPr>
                <w:rFonts w:cs="Arial"/>
              </w:rPr>
              <w:t xml:space="preserve">and </w:t>
            </w:r>
            <w:r w:rsidRPr="00BC4688">
              <w:rPr>
                <w:rFonts w:cs="Arial"/>
              </w:rPr>
              <w:t xml:space="preserve">remote discrete </w:t>
            </w:r>
            <w:r>
              <w:rPr>
                <w:rFonts w:cs="Arial"/>
              </w:rPr>
              <w:t>locations</w:t>
            </w:r>
            <w:r w:rsidRPr="00BC4688">
              <w:rPr>
                <w:rFonts w:cs="Arial"/>
              </w:rPr>
              <w:t xml:space="preserve"> </w:t>
            </w:r>
            <w:r>
              <w:rPr>
                <w:rFonts w:cs="Arial"/>
              </w:rPr>
              <w:t>used by</w:t>
            </w:r>
            <w:r w:rsidRPr="00BC4688">
              <w:rPr>
                <w:rFonts w:cs="Arial"/>
              </w:rPr>
              <w:t xml:space="preserve"> Aboriginal people</w:t>
            </w:r>
            <w:r w:rsidRPr="00A30990">
              <w:rPr>
                <w:rFonts w:cs="Arial"/>
              </w:rPr>
              <w:t xml:space="preserve"> </w:t>
            </w:r>
            <w:r>
              <w:rPr>
                <w:rFonts w:cs="Arial"/>
              </w:rPr>
              <w:t>for</w:t>
            </w:r>
            <w:r w:rsidRPr="00BC4688">
              <w:rPr>
                <w:rFonts w:cs="Arial"/>
              </w:rPr>
              <w:t xml:space="preserve"> residence and/or </w:t>
            </w:r>
            <w:r>
              <w:rPr>
                <w:rFonts w:cs="Arial"/>
              </w:rPr>
              <w:t xml:space="preserve">for </w:t>
            </w:r>
            <w:r w:rsidRPr="00BC4688">
              <w:rPr>
                <w:rFonts w:cs="Arial"/>
              </w:rPr>
              <w:t>cultural purposes.</w:t>
            </w:r>
          </w:p>
        </w:tc>
      </w:tr>
      <w:tr w:rsidR="005E7CD5" w:rsidRPr="009E3949" w14:paraId="7169173D" w14:textId="77777777" w:rsidTr="004960E4">
        <w:trPr>
          <w:cantSplit/>
        </w:trPr>
        <w:tc>
          <w:tcPr>
            <w:tcW w:w="1843" w:type="pct"/>
          </w:tcPr>
          <w:p w14:paraId="716D96E8" w14:textId="77777777" w:rsidR="005E7CD5" w:rsidRPr="00463AB3" w:rsidRDefault="005E7CD5" w:rsidP="005E7CD5">
            <w:r w:rsidRPr="0013259D">
              <w:t>Key Performance Indicator</w:t>
            </w:r>
          </w:p>
        </w:tc>
        <w:tc>
          <w:tcPr>
            <w:tcW w:w="3157" w:type="pct"/>
          </w:tcPr>
          <w:p w14:paraId="14433586" w14:textId="77777777" w:rsidR="005E7CD5" w:rsidRDefault="005E7CD5" w:rsidP="005E7CD5">
            <w:pPr>
              <w:rPr>
                <w:rFonts w:cs="Arial"/>
              </w:rPr>
            </w:pPr>
            <w:r w:rsidRPr="0013259D">
              <w:rPr>
                <w:rFonts w:cs="Arial"/>
              </w:rPr>
              <w:t>A measure that provides information about the extent to which the activities or services meet agreed performance requirements.</w:t>
            </w:r>
          </w:p>
        </w:tc>
      </w:tr>
      <w:tr w:rsidR="005E7CD5" w:rsidRPr="009E3949" w14:paraId="08B9E7CE" w14:textId="77777777" w:rsidTr="004960E4">
        <w:trPr>
          <w:cantSplit/>
        </w:trPr>
        <w:tc>
          <w:tcPr>
            <w:tcW w:w="1843" w:type="pct"/>
          </w:tcPr>
          <w:p w14:paraId="67AD7CE3" w14:textId="77777777" w:rsidR="005E7CD5" w:rsidRPr="00463AB3" w:rsidRDefault="005E7CD5" w:rsidP="005E7CD5">
            <w:r w:rsidRPr="0013259D">
              <w:lastRenderedPageBreak/>
              <w:t>Management</w:t>
            </w:r>
          </w:p>
        </w:tc>
        <w:tc>
          <w:tcPr>
            <w:tcW w:w="3157" w:type="pct"/>
          </w:tcPr>
          <w:p w14:paraId="059D08E1" w14:textId="77777777" w:rsidR="005E7CD5" w:rsidRPr="0013259D" w:rsidRDefault="005E7CD5" w:rsidP="005E7CD5">
            <w:pPr>
              <w:rPr>
                <w:rFonts w:cs="Arial"/>
              </w:rPr>
            </w:pPr>
            <w:r w:rsidRPr="0013259D">
              <w:rPr>
                <w:rFonts w:cs="Arial"/>
              </w:rPr>
              <w:t>Management refers to the responsibility for the day-to-day operation of the funded organisation. It includes:</w:t>
            </w:r>
          </w:p>
          <w:p w14:paraId="746A4F3D" w14:textId="77777777" w:rsidR="005E7CD5" w:rsidRPr="0013259D" w:rsidRDefault="005E7CD5" w:rsidP="00151EC3">
            <w:pPr>
              <w:pStyle w:val="NumberedList2"/>
              <w:numPr>
                <w:ilvl w:val="1"/>
                <w:numId w:val="22"/>
              </w:numPr>
              <w:spacing w:before="60"/>
              <w:rPr>
                <w:rFonts w:ascii="Arial" w:hAnsi="Arial" w:cs="Arial"/>
                <w:sz w:val="20"/>
                <w:szCs w:val="20"/>
              </w:rPr>
            </w:pPr>
            <w:r w:rsidRPr="0013259D">
              <w:rPr>
                <w:rFonts w:ascii="Arial" w:hAnsi="Arial" w:cs="Arial"/>
                <w:sz w:val="20"/>
                <w:szCs w:val="20"/>
              </w:rPr>
              <w:t>the CEO (or equivalent)</w:t>
            </w:r>
          </w:p>
          <w:p w14:paraId="2D6EDD82" w14:textId="77777777" w:rsidR="005E7CD5" w:rsidRPr="0013259D" w:rsidRDefault="005E7CD5" w:rsidP="00151EC3">
            <w:pPr>
              <w:pStyle w:val="NumberedList2"/>
              <w:numPr>
                <w:ilvl w:val="1"/>
                <w:numId w:val="22"/>
              </w:numPr>
              <w:spacing w:before="60"/>
              <w:rPr>
                <w:rFonts w:ascii="Arial" w:hAnsi="Arial" w:cs="Arial"/>
                <w:sz w:val="20"/>
                <w:szCs w:val="20"/>
              </w:rPr>
            </w:pPr>
            <w:r w:rsidRPr="0013259D">
              <w:rPr>
                <w:rFonts w:ascii="Arial" w:hAnsi="Arial" w:cs="Arial"/>
                <w:sz w:val="20"/>
                <w:szCs w:val="20"/>
              </w:rPr>
              <w:t>the people occupying the highest positions in relation to:</w:t>
            </w:r>
          </w:p>
          <w:p w14:paraId="113491EE" w14:textId="77777777" w:rsidR="005E7CD5" w:rsidRPr="0013259D" w:rsidRDefault="005E7CD5" w:rsidP="00151EC3">
            <w:pPr>
              <w:pStyle w:val="NumberedList2"/>
              <w:numPr>
                <w:ilvl w:val="2"/>
                <w:numId w:val="22"/>
              </w:numPr>
              <w:spacing w:before="60"/>
              <w:rPr>
                <w:rFonts w:ascii="Arial" w:hAnsi="Arial" w:cs="Arial"/>
                <w:sz w:val="20"/>
                <w:szCs w:val="20"/>
              </w:rPr>
            </w:pPr>
            <w:r w:rsidRPr="0013259D">
              <w:rPr>
                <w:rFonts w:ascii="Arial" w:hAnsi="Arial" w:cs="Arial"/>
                <w:sz w:val="20"/>
                <w:szCs w:val="20"/>
              </w:rPr>
              <w:t>service delivery</w:t>
            </w:r>
          </w:p>
          <w:p w14:paraId="28CF18CD" w14:textId="77777777" w:rsidR="005E7CD5" w:rsidRPr="0013259D" w:rsidRDefault="005E7CD5" w:rsidP="00151EC3">
            <w:pPr>
              <w:pStyle w:val="NumberedList2"/>
              <w:numPr>
                <w:ilvl w:val="2"/>
                <w:numId w:val="22"/>
              </w:numPr>
              <w:spacing w:before="60"/>
              <w:rPr>
                <w:rFonts w:ascii="Arial" w:hAnsi="Arial" w:cs="Arial"/>
                <w:sz w:val="20"/>
                <w:szCs w:val="20"/>
              </w:rPr>
            </w:pPr>
            <w:r w:rsidRPr="0013259D">
              <w:rPr>
                <w:rFonts w:ascii="Arial" w:hAnsi="Arial" w:cs="Arial"/>
                <w:sz w:val="20"/>
                <w:szCs w:val="20"/>
              </w:rPr>
              <w:t>finances</w:t>
            </w:r>
          </w:p>
          <w:p w14:paraId="2BF732F0" w14:textId="77777777" w:rsidR="005E7CD5" w:rsidRPr="0013259D" w:rsidRDefault="005E7CD5" w:rsidP="00151EC3">
            <w:pPr>
              <w:pStyle w:val="NumberedList2"/>
              <w:numPr>
                <w:ilvl w:val="2"/>
                <w:numId w:val="22"/>
              </w:numPr>
              <w:spacing w:before="60"/>
              <w:rPr>
                <w:rFonts w:ascii="Arial" w:hAnsi="Arial" w:cs="Arial"/>
                <w:sz w:val="20"/>
                <w:szCs w:val="20"/>
              </w:rPr>
            </w:pPr>
            <w:r w:rsidRPr="0013259D">
              <w:rPr>
                <w:rFonts w:ascii="Arial" w:hAnsi="Arial" w:cs="Arial"/>
                <w:sz w:val="20"/>
                <w:szCs w:val="20"/>
              </w:rPr>
              <w:t>operations (e.g. property, ICT), and/or</w:t>
            </w:r>
          </w:p>
          <w:p w14:paraId="4569D916" w14:textId="77777777" w:rsidR="005E7CD5" w:rsidRPr="0013259D" w:rsidRDefault="005E7CD5" w:rsidP="00151EC3">
            <w:pPr>
              <w:pStyle w:val="NumberedList2"/>
              <w:numPr>
                <w:ilvl w:val="2"/>
                <w:numId w:val="22"/>
              </w:numPr>
              <w:spacing w:before="60"/>
              <w:rPr>
                <w:rFonts w:ascii="Arial" w:hAnsi="Arial" w:cs="Arial"/>
                <w:sz w:val="20"/>
                <w:szCs w:val="20"/>
              </w:rPr>
            </w:pPr>
            <w:proofErr w:type="gramStart"/>
            <w:r w:rsidRPr="0013259D">
              <w:rPr>
                <w:rFonts w:ascii="Arial" w:hAnsi="Arial" w:cs="Arial"/>
                <w:sz w:val="20"/>
                <w:szCs w:val="20"/>
              </w:rPr>
              <w:t>human</w:t>
            </w:r>
            <w:proofErr w:type="gramEnd"/>
            <w:r w:rsidRPr="0013259D">
              <w:rPr>
                <w:rFonts w:ascii="Arial" w:hAnsi="Arial" w:cs="Arial"/>
                <w:sz w:val="20"/>
                <w:szCs w:val="20"/>
              </w:rPr>
              <w:t xml:space="preserve"> resources.</w:t>
            </w:r>
          </w:p>
        </w:tc>
      </w:tr>
      <w:tr w:rsidR="009E455F" w:rsidRPr="009E3949" w14:paraId="419CF642" w14:textId="77777777" w:rsidTr="004960E4">
        <w:trPr>
          <w:cantSplit/>
        </w:trPr>
        <w:tc>
          <w:tcPr>
            <w:tcW w:w="1843" w:type="pct"/>
          </w:tcPr>
          <w:p w14:paraId="5EFE6FE6" w14:textId="77777777" w:rsidR="009E455F" w:rsidRPr="0013259D" w:rsidRDefault="009E455F" w:rsidP="005E7CD5">
            <w:r>
              <w:t>NIAA</w:t>
            </w:r>
          </w:p>
        </w:tc>
        <w:tc>
          <w:tcPr>
            <w:tcW w:w="3157" w:type="pct"/>
          </w:tcPr>
          <w:p w14:paraId="6217AEE2" w14:textId="77777777" w:rsidR="009E455F" w:rsidRPr="0013259D" w:rsidRDefault="009E455F" w:rsidP="005E7CD5">
            <w:pPr>
              <w:rPr>
                <w:rFonts w:cs="Arial"/>
              </w:rPr>
            </w:pPr>
            <w:r>
              <w:rPr>
                <w:rFonts w:cs="Arial"/>
              </w:rPr>
              <w:t>National Indigenous Australians Agency</w:t>
            </w:r>
          </w:p>
        </w:tc>
      </w:tr>
      <w:tr w:rsidR="005E7CD5" w:rsidRPr="009E3949" w14:paraId="1290648E" w14:textId="77777777" w:rsidTr="004960E4">
        <w:trPr>
          <w:cantSplit/>
        </w:trPr>
        <w:tc>
          <w:tcPr>
            <w:tcW w:w="1843" w:type="pct"/>
          </w:tcPr>
          <w:p w14:paraId="10ABCAF1" w14:textId="6775F9FF" w:rsidR="005E7CD5" w:rsidRPr="004003C6" w:rsidRDefault="005E7CD5" w:rsidP="00FD3546">
            <w:r w:rsidRPr="0013259D">
              <w:t>Owners</w:t>
            </w:r>
          </w:p>
        </w:tc>
        <w:tc>
          <w:tcPr>
            <w:tcW w:w="3157" w:type="pct"/>
          </w:tcPr>
          <w:p w14:paraId="420D35F6" w14:textId="77777777" w:rsidR="005E7CD5" w:rsidRPr="004F7342" w:rsidRDefault="005E7CD5" w:rsidP="005E7CD5">
            <w:pPr>
              <w:rPr>
                <w:rFonts w:cs="Arial"/>
              </w:rPr>
            </w:pPr>
            <w:r w:rsidRPr="004F7342">
              <w:rPr>
                <w:rFonts w:cs="Arial"/>
              </w:rPr>
              <w:t xml:space="preserve">Depending </w:t>
            </w:r>
            <w:r>
              <w:rPr>
                <w:rFonts w:cs="Arial"/>
              </w:rPr>
              <w:t>on legal entity type, “Owners</w:t>
            </w:r>
            <w:r w:rsidRPr="004F7342">
              <w:rPr>
                <w:rFonts w:cs="Arial"/>
              </w:rPr>
              <w:t>” may be based on your:</w:t>
            </w:r>
          </w:p>
          <w:p w14:paraId="0FDBEFD1" w14:textId="77777777" w:rsidR="005E7CD5" w:rsidRPr="0013259D" w:rsidRDefault="005E7CD5" w:rsidP="00151EC3">
            <w:pPr>
              <w:pStyle w:val="NumberedList2"/>
              <w:numPr>
                <w:ilvl w:val="1"/>
                <w:numId w:val="23"/>
              </w:numPr>
              <w:spacing w:before="60"/>
              <w:rPr>
                <w:rFonts w:ascii="Arial" w:hAnsi="Arial" w:cs="Arial"/>
                <w:sz w:val="20"/>
                <w:szCs w:val="20"/>
              </w:rPr>
            </w:pPr>
            <w:r w:rsidRPr="0013259D">
              <w:rPr>
                <w:rFonts w:ascii="Arial" w:hAnsi="Arial" w:cs="Arial"/>
                <w:sz w:val="20"/>
                <w:szCs w:val="20"/>
              </w:rPr>
              <w:t>Members</w:t>
            </w:r>
            <w:r>
              <w:rPr>
                <w:rFonts w:ascii="Arial" w:hAnsi="Arial" w:cs="Arial"/>
                <w:sz w:val="20"/>
                <w:szCs w:val="20"/>
              </w:rPr>
              <w:t xml:space="preserve"> </w:t>
            </w:r>
            <w:r w:rsidRPr="0013259D">
              <w:rPr>
                <w:rFonts w:ascii="Arial" w:hAnsi="Arial" w:cs="Arial"/>
                <w:sz w:val="20"/>
                <w:szCs w:val="20"/>
              </w:rPr>
              <w:t>ORIC-Registered Indigenous Corporations, Companies Limited by Guarantee, Incorporated Associations</w:t>
            </w:r>
          </w:p>
          <w:p w14:paraId="038BE96A" w14:textId="77777777" w:rsidR="005E7CD5" w:rsidRPr="0013259D" w:rsidRDefault="005E7CD5" w:rsidP="00151EC3">
            <w:pPr>
              <w:pStyle w:val="NumberedList2"/>
              <w:numPr>
                <w:ilvl w:val="1"/>
                <w:numId w:val="23"/>
              </w:numPr>
              <w:spacing w:before="60"/>
              <w:rPr>
                <w:rFonts w:ascii="Arial" w:hAnsi="Arial" w:cs="Arial"/>
                <w:sz w:val="20"/>
                <w:szCs w:val="20"/>
              </w:rPr>
            </w:pPr>
            <w:r w:rsidRPr="0013259D">
              <w:rPr>
                <w:rFonts w:ascii="Arial" w:hAnsi="Arial" w:cs="Arial"/>
                <w:sz w:val="20"/>
                <w:szCs w:val="20"/>
              </w:rPr>
              <w:t>Shareholders—Companies Limited by Shares, Cooperatives</w:t>
            </w:r>
          </w:p>
          <w:p w14:paraId="29863BBC" w14:textId="77777777" w:rsidR="005E7CD5" w:rsidRPr="0013259D" w:rsidRDefault="005E7CD5" w:rsidP="00151EC3">
            <w:pPr>
              <w:pStyle w:val="NumberedList2"/>
              <w:numPr>
                <w:ilvl w:val="1"/>
                <w:numId w:val="23"/>
              </w:numPr>
              <w:spacing w:before="60"/>
              <w:rPr>
                <w:rFonts w:ascii="Arial" w:hAnsi="Arial" w:cs="Arial"/>
                <w:sz w:val="20"/>
                <w:szCs w:val="20"/>
              </w:rPr>
            </w:pPr>
            <w:r w:rsidRPr="0013259D">
              <w:rPr>
                <w:rFonts w:ascii="Arial" w:hAnsi="Arial" w:cs="Arial"/>
                <w:sz w:val="20"/>
                <w:szCs w:val="20"/>
              </w:rPr>
              <w:t>Proprietors/partners—Sole traders, actual person partnerships</w:t>
            </w:r>
          </w:p>
          <w:p w14:paraId="1DAE65EE" w14:textId="77777777" w:rsidR="005E7CD5" w:rsidRPr="0013259D" w:rsidRDefault="005E7CD5" w:rsidP="00151EC3">
            <w:pPr>
              <w:pStyle w:val="NumberedList2"/>
              <w:numPr>
                <w:ilvl w:val="1"/>
                <w:numId w:val="23"/>
              </w:numPr>
              <w:spacing w:before="60"/>
              <w:rPr>
                <w:rFonts w:ascii="Arial" w:hAnsi="Arial" w:cs="Arial"/>
                <w:sz w:val="20"/>
                <w:szCs w:val="20"/>
              </w:rPr>
            </w:pPr>
            <w:r w:rsidRPr="0013259D">
              <w:rPr>
                <w:rFonts w:ascii="Arial" w:hAnsi="Arial" w:cs="Arial"/>
                <w:sz w:val="20"/>
                <w:szCs w:val="20"/>
              </w:rPr>
              <w:t>Beneficiaries—Trusts</w:t>
            </w:r>
          </w:p>
          <w:p w14:paraId="46890BA4" w14:textId="77777777" w:rsidR="005E7CD5" w:rsidRPr="0013259D" w:rsidRDefault="005E7CD5" w:rsidP="005E7CD5">
            <w:pPr>
              <w:rPr>
                <w:rFonts w:cs="Arial"/>
              </w:rPr>
            </w:pPr>
            <w:r w:rsidRPr="0013259D">
              <w:rPr>
                <w:rFonts w:cs="Arial"/>
              </w:rPr>
              <w:t>If you are a for-profit entity, ownership relates to those who draw a financial benefit from the entity (other than a salary/wage). For not-for-profits, “benefit” is a broader term that may include social/cultural benefits or maintaining an asset or rights (including native title).</w:t>
            </w:r>
          </w:p>
        </w:tc>
      </w:tr>
      <w:tr w:rsidR="005E7CD5" w:rsidRPr="009E3949" w14:paraId="0D970C67" w14:textId="77777777" w:rsidTr="004960E4">
        <w:trPr>
          <w:cantSplit/>
        </w:trPr>
        <w:tc>
          <w:tcPr>
            <w:tcW w:w="1843" w:type="pct"/>
          </w:tcPr>
          <w:p w14:paraId="486E441F" w14:textId="77777777" w:rsidR="005E7CD5" w:rsidRDefault="005E7CD5" w:rsidP="005E7CD5">
            <w:r w:rsidRPr="00463AB3">
              <w:t>PBS Program</w:t>
            </w:r>
          </w:p>
        </w:tc>
        <w:tc>
          <w:tcPr>
            <w:tcW w:w="3157" w:type="pct"/>
          </w:tcPr>
          <w:p w14:paraId="49383D5E" w14:textId="77777777" w:rsidR="005E7CD5" w:rsidRPr="00710FAB" w:rsidRDefault="005E7CD5" w:rsidP="005E7CD5">
            <w:r>
              <w:rPr>
                <w:rFonts w:cs="Arial"/>
              </w:rPr>
              <w:t>D</w:t>
            </w:r>
            <w:r w:rsidRPr="00463AB3">
              <w:rPr>
                <w:rFonts w:cs="Arial"/>
              </w:rPr>
              <w:t xml:space="preserve">escribed within the entity’s </w:t>
            </w:r>
            <w:hyperlink r:id="rId7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r>
              <w:rPr>
                <w:rFonts w:cs="Arial"/>
              </w:rPr>
              <w:t>.</w:t>
            </w:r>
          </w:p>
        </w:tc>
      </w:tr>
      <w:tr w:rsidR="005E7CD5" w:rsidRPr="009E3949" w14:paraId="0CB864D7" w14:textId="77777777" w:rsidTr="004960E4">
        <w:trPr>
          <w:cantSplit/>
        </w:trPr>
        <w:tc>
          <w:tcPr>
            <w:tcW w:w="1843" w:type="pct"/>
          </w:tcPr>
          <w:p w14:paraId="76C3894E" w14:textId="77777777" w:rsidR="005E7CD5" w:rsidRDefault="005E7CD5" w:rsidP="005E7CD5">
            <w:r>
              <w:rPr>
                <w:rFonts w:cs="Arial"/>
              </w:rPr>
              <w:lastRenderedPageBreak/>
              <w:t>Remote</w:t>
            </w:r>
          </w:p>
        </w:tc>
        <w:tc>
          <w:tcPr>
            <w:tcW w:w="3157" w:type="pct"/>
          </w:tcPr>
          <w:p w14:paraId="467776E3" w14:textId="77777777" w:rsidR="005E7CD5" w:rsidRPr="00BE76E2" w:rsidRDefault="005E7CD5" w:rsidP="005E7CD5">
            <w:pPr>
              <w:rPr>
                <w:rFonts w:cs="Arial"/>
              </w:rPr>
            </w:pPr>
            <w:r>
              <w:rPr>
                <w:rFonts w:cs="Arial"/>
              </w:rPr>
              <w:t>The NIAA</w:t>
            </w:r>
            <w:r w:rsidRPr="3E969A75">
              <w:rPr>
                <w:rFonts w:cs="Arial"/>
              </w:rPr>
              <w:t xml:space="preserve"> generally applies the </w:t>
            </w:r>
            <w:hyperlink r:id="rId80">
              <w:r w:rsidRPr="3E969A75">
                <w:rPr>
                  <w:rStyle w:val="Hyperlink"/>
                  <w:rFonts w:cs="Arial"/>
                </w:rPr>
                <w:t>Accessibility/Remoteness Index of Australia (ARIA</w:t>
              </w:r>
              <w:proofErr w:type="gramStart"/>
              <w:r w:rsidRPr="3E969A75">
                <w:rPr>
                  <w:rStyle w:val="Hyperlink"/>
                  <w:rFonts w:cs="Arial"/>
                </w:rPr>
                <w:t>)+</w:t>
              </w:r>
              <w:proofErr w:type="gramEnd"/>
            </w:hyperlink>
            <w:r w:rsidRPr="3E969A75">
              <w:rPr>
                <w:rFonts w:cs="Arial"/>
              </w:rPr>
              <w:t xml:space="preserve"> to define remote areas, except where otherwise indicated. </w:t>
            </w:r>
            <w:r w:rsidRPr="00BE76E2">
              <w:rPr>
                <w:rFonts w:cs="Arial"/>
              </w:rPr>
              <w:t xml:space="preserve">ARIA is widely accepted as Australia's most authoritative geographic measure of remoteness. ARIA measures the remoteness of a populated locality by its physical distance by road to the nearest urban centre. </w:t>
            </w:r>
          </w:p>
          <w:p w14:paraId="7018BE8D" w14:textId="77777777" w:rsidR="005E7CD5" w:rsidRPr="00BE76E2" w:rsidRDefault="005E7CD5" w:rsidP="005E7CD5">
            <w:pPr>
              <w:rPr>
                <w:rFonts w:cs="Arial"/>
              </w:rPr>
            </w:pPr>
            <w:r>
              <w:rPr>
                <w:rFonts w:cs="Arial"/>
              </w:rPr>
              <w:t>Please see the map at Figure A</w:t>
            </w:r>
            <w:r w:rsidRPr="00BE76E2">
              <w:rPr>
                <w:rFonts w:cs="Arial"/>
              </w:rPr>
              <w:t xml:space="preserve"> for a geographic representation of remote areas defined under ARIA. </w:t>
            </w:r>
          </w:p>
          <w:p w14:paraId="00530A22" w14:textId="77777777" w:rsidR="005E7CD5" w:rsidRDefault="005E7CD5" w:rsidP="005E7CD5">
            <w:r w:rsidRPr="00BE76E2">
              <w:rPr>
                <w:rFonts w:cs="Arial"/>
              </w:rPr>
              <w:t xml:space="preserve">The </w:t>
            </w:r>
            <w:r>
              <w:rPr>
                <w:rFonts w:cs="Arial"/>
              </w:rPr>
              <w:t>NIAA</w:t>
            </w:r>
            <w:r w:rsidRPr="00BE76E2">
              <w:rPr>
                <w:rFonts w:cs="Arial"/>
              </w:rPr>
              <w:t xml:space="preserve"> recognises there are some communities located within inner or outer regional areas that may be considered remote that fall outside the definition of remote explained above. These may be communities that have limited access to government services or standards of infrastructure.</w:t>
            </w:r>
          </w:p>
        </w:tc>
      </w:tr>
      <w:tr w:rsidR="005E7CD5" w:rsidRPr="009E3949" w14:paraId="17B2F39B" w14:textId="77777777" w:rsidTr="004960E4">
        <w:trPr>
          <w:cantSplit/>
        </w:trPr>
        <w:tc>
          <w:tcPr>
            <w:tcW w:w="1843" w:type="pct"/>
          </w:tcPr>
          <w:p w14:paraId="19013F36" w14:textId="77777777" w:rsidR="005E7CD5" w:rsidRPr="001B21A4" w:rsidRDefault="005E7CD5" w:rsidP="005E7CD5">
            <w:r>
              <w:t>S</w:t>
            </w:r>
            <w:r w:rsidRPr="001B21A4">
              <w:t>election process</w:t>
            </w:r>
          </w:p>
        </w:tc>
        <w:tc>
          <w:tcPr>
            <w:tcW w:w="3157" w:type="pct"/>
          </w:tcPr>
          <w:p w14:paraId="5FE2B7D3" w14:textId="77777777" w:rsidR="005E7CD5" w:rsidRPr="00710FAB" w:rsidRDefault="005E7CD5" w:rsidP="005E7CD5">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5E7CD5" w:rsidRPr="009E3949" w14:paraId="45E965D3" w14:textId="77777777" w:rsidTr="004960E4">
        <w:trPr>
          <w:cantSplit/>
        </w:trPr>
        <w:tc>
          <w:tcPr>
            <w:tcW w:w="1843" w:type="pct"/>
          </w:tcPr>
          <w:p w14:paraId="47384A4A" w14:textId="77777777" w:rsidR="005E7CD5" w:rsidRPr="001B21A4" w:rsidRDefault="005E7CD5" w:rsidP="005E7CD5">
            <w:r>
              <w:t xml:space="preserve">Value with relevant </w:t>
            </w:r>
            <w:r w:rsidRPr="00274AE2">
              <w:t>money</w:t>
            </w:r>
          </w:p>
        </w:tc>
        <w:tc>
          <w:tcPr>
            <w:tcW w:w="3157" w:type="pct"/>
          </w:tcPr>
          <w:p w14:paraId="5586CF93" w14:textId="77777777" w:rsidR="005E7CD5" w:rsidRPr="00274AE2" w:rsidRDefault="005E7CD5" w:rsidP="005E7CD5">
            <w:r>
              <w:t>J</w:t>
            </w:r>
            <w:r w:rsidRPr="00274AE2">
              <w:t xml:space="preserve">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2FD61A50" w14:textId="77777777" w:rsidR="005E7CD5" w:rsidRPr="00274AE2" w:rsidRDefault="005E7CD5" w:rsidP="005E7CD5">
            <w:pPr>
              <w:spacing w:before="0" w:after="40" w:line="240" w:lineRule="auto"/>
            </w:pPr>
            <w:r w:rsidRPr="00274AE2">
              <w:t>When administering a grant opportunity, an official should consider the relevant financial and non-financial costs and benefits of each proposal including, but not limited to:</w:t>
            </w:r>
          </w:p>
          <w:p w14:paraId="43BC35B8" w14:textId="77777777" w:rsidR="005E7CD5" w:rsidRPr="00274AE2" w:rsidRDefault="005E7CD5" w:rsidP="005E7CD5">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14:paraId="2665B8B3" w14:textId="77777777" w:rsidR="005E7CD5" w:rsidRPr="00274AE2" w:rsidRDefault="005E7CD5" w:rsidP="005E7CD5">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276B713D" w14:textId="77777777" w:rsidR="005E7CD5" w:rsidRPr="00D57F95" w:rsidRDefault="005E7CD5" w:rsidP="005E7CD5">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5FE3EC34" w14:textId="77777777" w:rsidR="005E7CD5" w:rsidRPr="00710FAB" w:rsidRDefault="005E7CD5" w:rsidP="005E7CD5">
            <w:pPr>
              <w:numPr>
                <w:ilvl w:val="0"/>
                <w:numId w:val="17"/>
              </w:numPr>
              <w:spacing w:before="0" w:after="40" w:line="240" w:lineRule="auto"/>
              <w:ind w:left="342" w:hanging="342"/>
            </w:pPr>
            <w:proofErr w:type="gramStart"/>
            <w:r w:rsidRPr="00274AE2">
              <w:rPr>
                <w:rFonts w:cs="Arial"/>
                <w:lang w:eastAsia="en-AU"/>
              </w:rPr>
              <w:t>the</w:t>
            </w:r>
            <w:proofErr w:type="gramEnd"/>
            <w:r w:rsidRPr="00274AE2">
              <w:rPr>
                <w:rFonts w:cs="Arial"/>
                <w:lang w:eastAsia="en-AU"/>
              </w:rPr>
              <w:t xml:space="preserve"> potential grantee’s relevant experience and performance history</w:t>
            </w:r>
            <w:r w:rsidRPr="00274AE2">
              <w:rPr>
                <w:rFonts w:ascii="Times New Roman" w:hAnsi="Times New Roman"/>
                <w:sz w:val="24"/>
                <w:szCs w:val="24"/>
                <w:lang w:val="en" w:eastAsia="en-AU"/>
              </w:rPr>
              <w:t>.</w:t>
            </w:r>
          </w:p>
        </w:tc>
      </w:tr>
    </w:tbl>
    <w:p w14:paraId="23B4AF44" w14:textId="77777777" w:rsidR="00843AF3" w:rsidRDefault="00843AF3" w:rsidP="00843AF3"/>
    <w:p w14:paraId="65B4850A" w14:textId="77777777" w:rsidR="00FF7478" w:rsidRDefault="00FF7478">
      <w:pPr>
        <w:sectPr w:rsidR="00FF7478" w:rsidSect="0002331D">
          <w:headerReference w:type="default" r:id="rId81"/>
          <w:pgSz w:w="11907" w:h="16840" w:code="9"/>
          <w:pgMar w:top="1418" w:right="1418" w:bottom="1276" w:left="1701" w:header="709" w:footer="709" w:gutter="0"/>
          <w:cols w:space="720"/>
          <w:docGrid w:linePitch="360"/>
        </w:sectPr>
      </w:pPr>
    </w:p>
    <w:p w14:paraId="6C0678B3" w14:textId="7E793258" w:rsidR="00C73B6C" w:rsidRPr="004F7342" w:rsidRDefault="00C73B6C" w:rsidP="00223930">
      <w:pPr>
        <w:pStyle w:val="Heading2"/>
        <w:numPr>
          <w:ilvl w:val="0"/>
          <w:numId w:val="0"/>
        </w:numPr>
      </w:pPr>
      <w:bookmarkStart w:id="123" w:name="_Toc152340571"/>
      <w:r>
        <w:lastRenderedPageBreak/>
        <w:t>Appendix</w:t>
      </w:r>
      <w:r w:rsidR="003B4E4C">
        <w:t xml:space="preserve"> C</w:t>
      </w:r>
      <w:r w:rsidRPr="004F7342">
        <w:t xml:space="preserve">: </w:t>
      </w:r>
      <w:r>
        <w:t>Application checklist</w:t>
      </w:r>
      <w:bookmarkEnd w:id="123"/>
    </w:p>
    <w:p w14:paraId="4F515A12" w14:textId="70E29507" w:rsidR="00A61808" w:rsidRDefault="007B033A" w:rsidP="007B033A">
      <w:pPr>
        <w:rPr>
          <w:rFonts w:cs="Arial"/>
        </w:rPr>
      </w:pPr>
      <w:r>
        <w:rPr>
          <w:rFonts w:cs="Arial"/>
        </w:rPr>
        <w:t>Use the following checklist before you submit an application</w:t>
      </w:r>
      <w:r w:rsidRPr="007B033A">
        <w:rPr>
          <w:rFonts w:cs="Arial"/>
        </w:rPr>
        <w:t xml:space="preserve"> to ensure the application is complete and contains the information needed for the assessment process.</w:t>
      </w:r>
    </w:p>
    <w:p w14:paraId="3F7C2368" w14:textId="72562C28" w:rsidR="009C0EAE" w:rsidRDefault="009C0EAE" w:rsidP="00E70574">
      <w:pPr>
        <w:pStyle w:val="Heading3Appendix"/>
      </w:pPr>
      <w:r>
        <w:t>Before applying</w:t>
      </w:r>
    </w:p>
    <w:tbl>
      <w:tblPr>
        <w:tblStyle w:val="TableGrid"/>
        <w:tblW w:w="0" w:type="auto"/>
        <w:tblLook w:val="04A0" w:firstRow="1" w:lastRow="0" w:firstColumn="1" w:lastColumn="0" w:noHBand="0" w:noVBand="1"/>
        <w:tblCaption w:val="Before applying steps"/>
      </w:tblPr>
      <w:tblGrid>
        <w:gridCol w:w="733"/>
        <w:gridCol w:w="6917"/>
        <w:gridCol w:w="1128"/>
      </w:tblGrid>
      <w:tr w:rsidR="00E70574" w14:paraId="53671B08" w14:textId="77777777" w:rsidTr="00DE2CF5">
        <w:trPr>
          <w:tblHeader/>
        </w:trPr>
        <w:tc>
          <w:tcPr>
            <w:tcW w:w="737" w:type="dxa"/>
          </w:tcPr>
          <w:p w14:paraId="06F8F7BD" w14:textId="70E1D601" w:rsidR="00E70574" w:rsidRPr="00E70574" w:rsidRDefault="00E70574" w:rsidP="00E70574">
            <w:pPr>
              <w:rPr>
                <w:b/>
              </w:rPr>
            </w:pPr>
            <w:r w:rsidRPr="00E70574">
              <w:rPr>
                <w:b/>
              </w:rPr>
              <w:t>Step</w:t>
            </w:r>
          </w:p>
        </w:tc>
        <w:tc>
          <w:tcPr>
            <w:tcW w:w="7196" w:type="dxa"/>
          </w:tcPr>
          <w:p w14:paraId="1844AEDB" w14:textId="73B6955F" w:rsidR="00E70574" w:rsidRPr="00E70574" w:rsidRDefault="00E70574" w:rsidP="00E70574">
            <w:pPr>
              <w:rPr>
                <w:b/>
              </w:rPr>
            </w:pPr>
            <w:r w:rsidRPr="00E70574">
              <w:rPr>
                <w:b/>
              </w:rPr>
              <w:t>Instructions</w:t>
            </w:r>
          </w:p>
        </w:tc>
        <w:tc>
          <w:tcPr>
            <w:tcW w:w="845" w:type="dxa"/>
          </w:tcPr>
          <w:p w14:paraId="1DF4CCF2" w14:textId="22EB8A74" w:rsidR="00E70574" w:rsidRPr="00E70574" w:rsidRDefault="00B60925" w:rsidP="00E70574">
            <w:pPr>
              <w:rPr>
                <w:b/>
              </w:rPr>
            </w:pPr>
            <w:r>
              <w:rPr>
                <w:b/>
              </w:rPr>
              <w:t>Complete</w:t>
            </w:r>
          </w:p>
        </w:tc>
      </w:tr>
      <w:tr w:rsidR="00E70574" w14:paraId="52DE2EFA" w14:textId="77777777" w:rsidTr="00DE2CF5">
        <w:trPr>
          <w:tblHeader/>
        </w:trPr>
        <w:tc>
          <w:tcPr>
            <w:tcW w:w="737" w:type="dxa"/>
          </w:tcPr>
          <w:p w14:paraId="3584E7CF" w14:textId="4B1E2DEB" w:rsidR="00E70574" w:rsidRPr="00E70574" w:rsidRDefault="00E70574" w:rsidP="00E70574">
            <w:r w:rsidRPr="00E70574">
              <w:t>1</w:t>
            </w:r>
          </w:p>
        </w:tc>
        <w:tc>
          <w:tcPr>
            <w:tcW w:w="7196" w:type="dxa"/>
          </w:tcPr>
          <w:p w14:paraId="46BDCB3D" w14:textId="432BC499" w:rsidR="00E70574" w:rsidRDefault="00E70574" w:rsidP="00E70574">
            <w:r w:rsidRPr="00D811E8">
              <w:t>You have been invited to apply.</w:t>
            </w:r>
          </w:p>
        </w:tc>
        <w:sdt>
          <w:sdtPr>
            <w:id w:val="-434821418"/>
            <w14:checkbox>
              <w14:checked w14:val="0"/>
              <w14:checkedState w14:val="2612" w14:font="MS Gothic"/>
              <w14:uncheckedState w14:val="2610" w14:font="MS Gothic"/>
            </w14:checkbox>
          </w:sdtPr>
          <w:sdtContent>
            <w:tc>
              <w:tcPr>
                <w:tcW w:w="845" w:type="dxa"/>
              </w:tcPr>
              <w:p w14:paraId="7A2AB13B" w14:textId="7BA283D3" w:rsidR="00E70574" w:rsidRDefault="00E70574" w:rsidP="00E70574">
                <w:pPr>
                  <w:jc w:val="center"/>
                </w:pPr>
                <w:r>
                  <w:rPr>
                    <w:rFonts w:ascii="MS Gothic" w:eastAsia="MS Gothic" w:hAnsi="MS Gothic" w:hint="eastAsia"/>
                  </w:rPr>
                  <w:t>☐</w:t>
                </w:r>
              </w:p>
            </w:tc>
          </w:sdtContent>
        </w:sdt>
      </w:tr>
      <w:tr w:rsidR="00E70574" w14:paraId="6C4E35E5" w14:textId="77777777" w:rsidTr="00DE2CF5">
        <w:trPr>
          <w:tblHeader/>
        </w:trPr>
        <w:tc>
          <w:tcPr>
            <w:tcW w:w="737" w:type="dxa"/>
          </w:tcPr>
          <w:p w14:paraId="30BD011E" w14:textId="7E0FF11D" w:rsidR="00E70574" w:rsidRPr="00E70574" w:rsidRDefault="00E70574" w:rsidP="00E70574">
            <w:r w:rsidRPr="00E70574">
              <w:t>2</w:t>
            </w:r>
          </w:p>
        </w:tc>
        <w:tc>
          <w:tcPr>
            <w:tcW w:w="7196" w:type="dxa"/>
          </w:tcPr>
          <w:p w14:paraId="5DE09CA3" w14:textId="0CC331EC" w:rsidR="00E70574" w:rsidRDefault="00E70574" w:rsidP="00E70574">
            <w:r w:rsidRPr="00D811E8">
              <w:t>You have discussed your proposal with your local NIAA Regional Office and any issues raised by the NIAA about the proposal have been considered and addressed in your application.</w:t>
            </w:r>
          </w:p>
        </w:tc>
        <w:sdt>
          <w:sdtPr>
            <w:id w:val="-1216803681"/>
            <w14:checkbox>
              <w14:checked w14:val="0"/>
              <w14:checkedState w14:val="2612" w14:font="MS Gothic"/>
              <w14:uncheckedState w14:val="2610" w14:font="MS Gothic"/>
            </w14:checkbox>
          </w:sdtPr>
          <w:sdtContent>
            <w:tc>
              <w:tcPr>
                <w:tcW w:w="845" w:type="dxa"/>
              </w:tcPr>
              <w:p w14:paraId="0CE5F0A9" w14:textId="6EE5B77C" w:rsidR="00E70574" w:rsidRDefault="00E70574" w:rsidP="00E70574">
                <w:pPr>
                  <w:jc w:val="center"/>
                </w:pPr>
                <w:r>
                  <w:rPr>
                    <w:rFonts w:ascii="MS Gothic" w:eastAsia="MS Gothic" w:hAnsi="MS Gothic" w:hint="eastAsia"/>
                  </w:rPr>
                  <w:t>☐</w:t>
                </w:r>
              </w:p>
            </w:tc>
          </w:sdtContent>
        </w:sdt>
      </w:tr>
      <w:tr w:rsidR="00E70574" w14:paraId="4FBE4DD9" w14:textId="77777777" w:rsidTr="00DE2CF5">
        <w:trPr>
          <w:tblHeader/>
        </w:trPr>
        <w:tc>
          <w:tcPr>
            <w:tcW w:w="737" w:type="dxa"/>
          </w:tcPr>
          <w:p w14:paraId="0F767C5E" w14:textId="2646AEE7" w:rsidR="00E70574" w:rsidRPr="00E70574" w:rsidRDefault="00E70574" w:rsidP="00E70574">
            <w:r w:rsidRPr="00E70574">
              <w:t>3</w:t>
            </w:r>
          </w:p>
        </w:tc>
        <w:tc>
          <w:tcPr>
            <w:tcW w:w="7196" w:type="dxa"/>
          </w:tcPr>
          <w:p w14:paraId="4F8DE476" w14:textId="4EE12AE2" w:rsidR="00E70574" w:rsidRDefault="00E70574" w:rsidP="00E70574">
            <w:r w:rsidRPr="00D811E8">
              <w:t>You have read the Grant Opportunity Guidelines and met all the requirements as described, including eligibility and assessment criteria.</w:t>
            </w:r>
          </w:p>
        </w:tc>
        <w:sdt>
          <w:sdtPr>
            <w:id w:val="1017498742"/>
            <w14:checkbox>
              <w14:checked w14:val="0"/>
              <w14:checkedState w14:val="2612" w14:font="MS Gothic"/>
              <w14:uncheckedState w14:val="2610" w14:font="MS Gothic"/>
            </w14:checkbox>
          </w:sdtPr>
          <w:sdtContent>
            <w:tc>
              <w:tcPr>
                <w:tcW w:w="845" w:type="dxa"/>
              </w:tcPr>
              <w:p w14:paraId="11825332" w14:textId="17692AE1" w:rsidR="00E70574" w:rsidRDefault="00E70574" w:rsidP="00E70574">
                <w:pPr>
                  <w:jc w:val="center"/>
                </w:pPr>
                <w:r>
                  <w:rPr>
                    <w:rFonts w:ascii="MS Gothic" w:eastAsia="MS Gothic" w:hAnsi="MS Gothic" w:hint="eastAsia"/>
                  </w:rPr>
                  <w:t>☐</w:t>
                </w:r>
              </w:p>
            </w:tc>
          </w:sdtContent>
        </w:sdt>
      </w:tr>
      <w:tr w:rsidR="00E70574" w14:paraId="5C6B8374" w14:textId="77777777" w:rsidTr="00DE2CF5">
        <w:trPr>
          <w:tblHeader/>
        </w:trPr>
        <w:tc>
          <w:tcPr>
            <w:tcW w:w="737" w:type="dxa"/>
          </w:tcPr>
          <w:p w14:paraId="52BD6FDF" w14:textId="1521A694" w:rsidR="00E70574" w:rsidRPr="00E70574" w:rsidRDefault="00E70574" w:rsidP="00E70574">
            <w:r w:rsidRPr="00E70574">
              <w:t>4</w:t>
            </w:r>
          </w:p>
        </w:tc>
        <w:tc>
          <w:tcPr>
            <w:tcW w:w="7196" w:type="dxa"/>
          </w:tcPr>
          <w:p w14:paraId="4879A962" w14:textId="6C0839BF" w:rsidR="00E70574" w:rsidRDefault="00E70574" w:rsidP="00E70574">
            <w:r w:rsidRPr="00D811E8">
              <w:t xml:space="preserve">You can provide evidence of your incorporation status if required. </w:t>
            </w:r>
          </w:p>
        </w:tc>
        <w:sdt>
          <w:sdtPr>
            <w:id w:val="699433445"/>
            <w14:checkbox>
              <w14:checked w14:val="0"/>
              <w14:checkedState w14:val="2612" w14:font="MS Gothic"/>
              <w14:uncheckedState w14:val="2610" w14:font="MS Gothic"/>
            </w14:checkbox>
          </w:sdtPr>
          <w:sdtContent>
            <w:tc>
              <w:tcPr>
                <w:tcW w:w="845" w:type="dxa"/>
              </w:tcPr>
              <w:p w14:paraId="7E63F99A" w14:textId="498CBB75" w:rsidR="00E70574" w:rsidRDefault="00E70574" w:rsidP="00E70574">
                <w:pPr>
                  <w:jc w:val="center"/>
                </w:pPr>
                <w:r>
                  <w:rPr>
                    <w:rFonts w:ascii="MS Gothic" w:eastAsia="MS Gothic" w:hAnsi="MS Gothic" w:hint="eastAsia"/>
                  </w:rPr>
                  <w:t>☐</w:t>
                </w:r>
              </w:p>
            </w:tc>
          </w:sdtContent>
        </w:sdt>
      </w:tr>
      <w:tr w:rsidR="00E70574" w14:paraId="2B99F0E2" w14:textId="77777777" w:rsidTr="00DE2CF5">
        <w:trPr>
          <w:tblHeader/>
        </w:trPr>
        <w:tc>
          <w:tcPr>
            <w:tcW w:w="737" w:type="dxa"/>
          </w:tcPr>
          <w:p w14:paraId="239ED262" w14:textId="6ECFC517" w:rsidR="00E70574" w:rsidRPr="00E70574" w:rsidRDefault="00E70574" w:rsidP="00E70574">
            <w:r w:rsidRPr="00E70574">
              <w:t>5</w:t>
            </w:r>
          </w:p>
        </w:tc>
        <w:tc>
          <w:tcPr>
            <w:tcW w:w="7196" w:type="dxa"/>
          </w:tcPr>
          <w:p w14:paraId="1EF9B9E4" w14:textId="0E4CC5E2" w:rsidR="00E70574" w:rsidRDefault="00E70574" w:rsidP="00E70574">
            <w:r w:rsidRPr="00D811E8">
              <w:t xml:space="preserve">You have read the sample grant agreement and are willing to accept the terms it describes, if your application is successful. </w:t>
            </w:r>
          </w:p>
        </w:tc>
        <w:sdt>
          <w:sdtPr>
            <w:id w:val="-1738015191"/>
            <w14:checkbox>
              <w14:checked w14:val="0"/>
              <w14:checkedState w14:val="2612" w14:font="MS Gothic"/>
              <w14:uncheckedState w14:val="2610" w14:font="MS Gothic"/>
            </w14:checkbox>
          </w:sdtPr>
          <w:sdtContent>
            <w:tc>
              <w:tcPr>
                <w:tcW w:w="845" w:type="dxa"/>
              </w:tcPr>
              <w:p w14:paraId="6D5D33D2" w14:textId="7C82F85F" w:rsidR="00E70574" w:rsidRDefault="00E70574" w:rsidP="00E70574">
                <w:pPr>
                  <w:jc w:val="center"/>
                </w:pPr>
                <w:r>
                  <w:rPr>
                    <w:rFonts w:ascii="MS Gothic" w:eastAsia="MS Gothic" w:hAnsi="MS Gothic" w:hint="eastAsia"/>
                  </w:rPr>
                  <w:t>☐</w:t>
                </w:r>
              </w:p>
            </w:tc>
          </w:sdtContent>
        </w:sdt>
      </w:tr>
      <w:tr w:rsidR="00E70574" w14:paraId="2115899D" w14:textId="77777777" w:rsidTr="00DE2CF5">
        <w:trPr>
          <w:tblHeader/>
        </w:trPr>
        <w:tc>
          <w:tcPr>
            <w:tcW w:w="737" w:type="dxa"/>
          </w:tcPr>
          <w:p w14:paraId="4BBACFAA" w14:textId="42024D26" w:rsidR="00E70574" w:rsidRPr="00E70574" w:rsidRDefault="00E70574" w:rsidP="00E70574">
            <w:r w:rsidRPr="00E70574">
              <w:t>6</w:t>
            </w:r>
          </w:p>
        </w:tc>
        <w:tc>
          <w:tcPr>
            <w:tcW w:w="7196" w:type="dxa"/>
          </w:tcPr>
          <w:p w14:paraId="13C33592" w14:textId="4737961A" w:rsidR="00E70574" w:rsidRPr="00762ED8" w:rsidRDefault="00E70574" w:rsidP="00762ED8">
            <w:r w:rsidRPr="00D811E8">
              <w:t>If you are not able to accept the terms of the agreement, you should contact your local NIAA Regional Office before applying.</w:t>
            </w:r>
          </w:p>
        </w:tc>
        <w:sdt>
          <w:sdtPr>
            <w:id w:val="-361057893"/>
            <w14:checkbox>
              <w14:checked w14:val="0"/>
              <w14:checkedState w14:val="2612" w14:font="MS Gothic"/>
              <w14:uncheckedState w14:val="2610" w14:font="MS Gothic"/>
            </w14:checkbox>
          </w:sdtPr>
          <w:sdtContent>
            <w:tc>
              <w:tcPr>
                <w:tcW w:w="845" w:type="dxa"/>
              </w:tcPr>
              <w:p w14:paraId="79829185" w14:textId="011CFF19" w:rsidR="00E70574" w:rsidRDefault="00DE2CF5" w:rsidP="00E70574">
                <w:pPr>
                  <w:jc w:val="center"/>
                </w:pPr>
                <w:r>
                  <w:rPr>
                    <w:rFonts w:ascii="MS Gothic" w:eastAsia="MS Gothic" w:hAnsi="MS Gothic" w:hint="eastAsia"/>
                  </w:rPr>
                  <w:t>☐</w:t>
                </w:r>
              </w:p>
            </w:tc>
          </w:sdtContent>
        </w:sdt>
      </w:tr>
    </w:tbl>
    <w:p w14:paraId="2920CBB4" w14:textId="544249E8" w:rsidR="00E70574" w:rsidRDefault="00E70574" w:rsidP="00E70574">
      <w:pPr>
        <w:pStyle w:val="Heading3Appendix"/>
      </w:pPr>
      <w:r>
        <w:t>Filling in the application form</w:t>
      </w:r>
    </w:p>
    <w:tbl>
      <w:tblPr>
        <w:tblStyle w:val="TableGrid"/>
        <w:tblW w:w="0" w:type="auto"/>
        <w:tblLook w:val="04A0" w:firstRow="1" w:lastRow="0" w:firstColumn="1" w:lastColumn="0" w:noHBand="0" w:noVBand="1"/>
        <w:tblCaption w:val="Filling in the application form steps"/>
      </w:tblPr>
      <w:tblGrid>
        <w:gridCol w:w="733"/>
        <w:gridCol w:w="6917"/>
        <w:gridCol w:w="1128"/>
      </w:tblGrid>
      <w:tr w:rsidR="00B60925" w:rsidRPr="00E70574" w14:paraId="20346EFF" w14:textId="77777777" w:rsidTr="00DE2CF5">
        <w:trPr>
          <w:tblHeader/>
        </w:trPr>
        <w:tc>
          <w:tcPr>
            <w:tcW w:w="737" w:type="dxa"/>
          </w:tcPr>
          <w:p w14:paraId="60067FBE" w14:textId="77777777" w:rsidR="00B60925" w:rsidRPr="00E70574" w:rsidRDefault="00B60925" w:rsidP="00E84647">
            <w:pPr>
              <w:rPr>
                <w:b/>
              </w:rPr>
            </w:pPr>
            <w:r w:rsidRPr="00E70574">
              <w:rPr>
                <w:b/>
              </w:rPr>
              <w:t>Step</w:t>
            </w:r>
          </w:p>
        </w:tc>
        <w:tc>
          <w:tcPr>
            <w:tcW w:w="7196" w:type="dxa"/>
          </w:tcPr>
          <w:p w14:paraId="745F9255" w14:textId="77777777" w:rsidR="00B60925" w:rsidRPr="00E70574" w:rsidRDefault="00B60925" w:rsidP="00E84647">
            <w:pPr>
              <w:rPr>
                <w:b/>
              </w:rPr>
            </w:pPr>
            <w:r w:rsidRPr="00E70574">
              <w:rPr>
                <w:b/>
              </w:rPr>
              <w:t>Instructions</w:t>
            </w:r>
          </w:p>
        </w:tc>
        <w:tc>
          <w:tcPr>
            <w:tcW w:w="845" w:type="dxa"/>
          </w:tcPr>
          <w:p w14:paraId="117DBFD1" w14:textId="7BF27361" w:rsidR="00B60925" w:rsidRPr="00E70574" w:rsidRDefault="00B60925" w:rsidP="00E84647">
            <w:pPr>
              <w:rPr>
                <w:b/>
              </w:rPr>
            </w:pPr>
            <w:r>
              <w:rPr>
                <w:b/>
              </w:rPr>
              <w:t>Complete</w:t>
            </w:r>
          </w:p>
        </w:tc>
      </w:tr>
      <w:tr w:rsidR="00B60925" w14:paraId="30C90443" w14:textId="77777777" w:rsidTr="00DE2CF5">
        <w:trPr>
          <w:tblHeader/>
        </w:trPr>
        <w:tc>
          <w:tcPr>
            <w:tcW w:w="737" w:type="dxa"/>
          </w:tcPr>
          <w:p w14:paraId="1692FDB6" w14:textId="77777777" w:rsidR="00B60925" w:rsidRPr="00E70574" w:rsidRDefault="00B60925" w:rsidP="00B60925">
            <w:r w:rsidRPr="00E70574">
              <w:t>1</w:t>
            </w:r>
          </w:p>
        </w:tc>
        <w:tc>
          <w:tcPr>
            <w:tcW w:w="7196" w:type="dxa"/>
          </w:tcPr>
          <w:p w14:paraId="201BF720" w14:textId="74EF3B06" w:rsidR="00B60925" w:rsidRDefault="00B60925" w:rsidP="00B60925">
            <w:r w:rsidRPr="0077697B">
              <w:t>You have completed the application form in English.</w:t>
            </w:r>
          </w:p>
        </w:tc>
        <w:sdt>
          <w:sdtPr>
            <w:id w:val="-1213257759"/>
            <w14:checkbox>
              <w14:checked w14:val="0"/>
              <w14:checkedState w14:val="2612" w14:font="MS Gothic"/>
              <w14:uncheckedState w14:val="2610" w14:font="MS Gothic"/>
            </w14:checkbox>
          </w:sdtPr>
          <w:sdtContent>
            <w:tc>
              <w:tcPr>
                <w:tcW w:w="845" w:type="dxa"/>
              </w:tcPr>
              <w:p w14:paraId="6BE44F74" w14:textId="77777777" w:rsidR="00B60925" w:rsidRDefault="00B60925" w:rsidP="00B60925">
                <w:pPr>
                  <w:jc w:val="center"/>
                </w:pPr>
                <w:r>
                  <w:rPr>
                    <w:rFonts w:ascii="MS Gothic" w:eastAsia="MS Gothic" w:hAnsi="MS Gothic" w:hint="eastAsia"/>
                  </w:rPr>
                  <w:t>☐</w:t>
                </w:r>
              </w:p>
            </w:tc>
          </w:sdtContent>
        </w:sdt>
      </w:tr>
      <w:tr w:rsidR="00B60925" w14:paraId="0F21A39E" w14:textId="77777777" w:rsidTr="00DE2CF5">
        <w:trPr>
          <w:tblHeader/>
        </w:trPr>
        <w:tc>
          <w:tcPr>
            <w:tcW w:w="737" w:type="dxa"/>
          </w:tcPr>
          <w:p w14:paraId="2AB54034" w14:textId="77777777" w:rsidR="00B60925" w:rsidRPr="00E70574" w:rsidRDefault="00B60925" w:rsidP="00B60925">
            <w:r w:rsidRPr="00E70574">
              <w:t>2</w:t>
            </w:r>
          </w:p>
        </w:tc>
        <w:tc>
          <w:tcPr>
            <w:tcW w:w="7196" w:type="dxa"/>
          </w:tcPr>
          <w:p w14:paraId="066CD7C5" w14:textId="7373D98D" w:rsidR="00B60925" w:rsidRDefault="00B60925" w:rsidP="00B60925">
            <w:r w:rsidRPr="0077697B">
              <w:t>You have completed every section of the application form.</w:t>
            </w:r>
          </w:p>
        </w:tc>
        <w:sdt>
          <w:sdtPr>
            <w:id w:val="752246267"/>
            <w14:checkbox>
              <w14:checked w14:val="0"/>
              <w14:checkedState w14:val="2612" w14:font="MS Gothic"/>
              <w14:uncheckedState w14:val="2610" w14:font="MS Gothic"/>
            </w14:checkbox>
          </w:sdtPr>
          <w:sdtContent>
            <w:tc>
              <w:tcPr>
                <w:tcW w:w="845" w:type="dxa"/>
              </w:tcPr>
              <w:p w14:paraId="189E61FB" w14:textId="77777777" w:rsidR="00B60925" w:rsidRDefault="00B60925" w:rsidP="00B60925">
                <w:pPr>
                  <w:jc w:val="center"/>
                </w:pPr>
                <w:r>
                  <w:rPr>
                    <w:rFonts w:ascii="MS Gothic" w:eastAsia="MS Gothic" w:hAnsi="MS Gothic" w:hint="eastAsia"/>
                  </w:rPr>
                  <w:t>☐</w:t>
                </w:r>
              </w:p>
            </w:tc>
          </w:sdtContent>
        </w:sdt>
      </w:tr>
      <w:tr w:rsidR="00B60925" w14:paraId="726E73C9" w14:textId="77777777" w:rsidTr="00DE2CF5">
        <w:trPr>
          <w:tblHeader/>
        </w:trPr>
        <w:tc>
          <w:tcPr>
            <w:tcW w:w="737" w:type="dxa"/>
          </w:tcPr>
          <w:p w14:paraId="188E982D" w14:textId="77777777" w:rsidR="00B60925" w:rsidRPr="00E70574" w:rsidRDefault="00B60925" w:rsidP="00B60925">
            <w:r w:rsidRPr="00E70574">
              <w:t>3</w:t>
            </w:r>
          </w:p>
        </w:tc>
        <w:tc>
          <w:tcPr>
            <w:tcW w:w="7196" w:type="dxa"/>
          </w:tcPr>
          <w:p w14:paraId="3170BD88" w14:textId="1ACD2E58" w:rsidR="00B60925" w:rsidRDefault="00B60925" w:rsidP="00B60925">
            <w:r w:rsidRPr="0077697B">
              <w:t>You have provided the name and contact details of two referees who can support the claims made against the assessment criteria.</w:t>
            </w:r>
          </w:p>
        </w:tc>
        <w:sdt>
          <w:sdtPr>
            <w:id w:val="-913705745"/>
            <w14:checkbox>
              <w14:checked w14:val="0"/>
              <w14:checkedState w14:val="2612" w14:font="MS Gothic"/>
              <w14:uncheckedState w14:val="2610" w14:font="MS Gothic"/>
            </w14:checkbox>
          </w:sdtPr>
          <w:sdtContent>
            <w:tc>
              <w:tcPr>
                <w:tcW w:w="845" w:type="dxa"/>
              </w:tcPr>
              <w:p w14:paraId="4D23D350" w14:textId="0512CB38" w:rsidR="00B60925" w:rsidRDefault="00B60925" w:rsidP="00B60925">
                <w:pPr>
                  <w:jc w:val="center"/>
                </w:pPr>
                <w:r>
                  <w:rPr>
                    <w:rFonts w:ascii="MS Gothic" w:eastAsia="MS Gothic" w:hAnsi="MS Gothic" w:hint="eastAsia"/>
                  </w:rPr>
                  <w:t>☐</w:t>
                </w:r>
              </w:p>
            </w:tc>
          </w:sdtContent>
        </w:sdt>
      </w:tr>
      <w:tr w:rsidR="00B60925" w14:paraId="4905E05D" w14:textId="77777777" w:rsidTr="00DE2CF5">
        <w:trPr>
          <w:tblHeader/>
        </w:trPr>
        <w:tc>
          <w:tcPr>
            <w:tcW w:w="737" w:type="dxa"/>
          </w:tcPr>
          <w:p w14:paraId="125CCA0D" w14:textId="77777777" w:rsidR="00B60925" w:rsidRPr="00E70574" w:rsidRDefault="00B60925" w:rsidP="00B60925">
            <w:r w:rsidRPr="00E70574">
              <w:t>4</w:t>
            </w:r>
          </w:p>
        </w:tc>
        <w:tc>
          <w:tcPr>
            <w:tcW w:w="7196" w:type="dxa"/>
          </w:tcPr>
          <w:p w14:paraId="1A378115" w14:textId="3060452B" w:rsidR="00B60925" w:rsidRPr="00762ED8" w:rsidRDefault="00B60925" w:rsidP="00762ED8">
            <w:r w:rsidRPr="0077697B">
              <w:t>You have to complete the ‘Declaration’ section by ensuring all fields are completed including the checkboxes. If completing the form online, the applicant or person authorised to act on behalf of the applicant, should type their full name in the signature field.</w:t>
            </w:r>
          </w:p>
        </w:tc>
        <w:sdt>
          <w:sdtPr>
            <w:id w:val="-755743916"/>
            <w14:checkbox>
              <w14:checked w14:val="0"/>
              <w14:checkedState w14:val="2612" w14:font="MS Gothic"/>
              <w14:uncheckedState w14:val="2610" w14:font="MS Gothic"/>
            </w14:checkbox>
          </w:sdtPr>
          <w:sdtContent>
            <w:tc>
              <w:tcPr>
                <w:tcW w:w="845" w:type="dxa"/>
              </w:tcPr>
              <w:p w14:paraId="40DBBD9C" w14:textId="77777777" w:rsidR="00B60925" w:rsidRDefault="00B60925" w:rsidP="00B60925">
                <w:pPr>
                  <w:jc w:val="center"/>
                </w:pPr>
                <w:r>
                  <w:rPr>
                    <w:rFonts w:ascii="MS Gothic" w:eastAsia="MS Gothic" w:hAnsi="MS Gothic" w:hint="eastAsia"/>
                  </w:rPr>
                  <w:t>☐</w:t>
                </w:r>
              </w:p>
            </w:tc>
          </w:sdtContent>
        </w:sdt>
      </w:tr>
    </w:tbl>
    <w:p w14:paraId="68D47471" w14:textId="4D94EF27" w:rsidR="00E70574" w:rsidRDefault="00E70574" w:rsidP="00E70574">
      <w:pPr>
        <w:pStyle w:val="Heading3Appendix"/>
      </w:pPr>
      <w:r>
        <w:t xml:space="preserve">Attachments to </w:t>
      </w:r>
      <w:r>
        <w:t>the application form</w:t>
      </w:r>
    </w:p>
    <w:tbl>
      <w:tblPr>
        <w:tblStyle w:val="TableGrid"/>
        <w:tblW w:w="0" w:type="auto"/>
        <w:tblLook w:val="04A0" w:firstRow="1" w:lastRow="0" w:firstColumn="1" w:lastColumn="0" w:noHBand="0" w:noVBand="1"/>
        <w:tblCaption w:val="Attachments to the application form steps"/>
      </w:tblPr>
      <w:tblGrid>
        <w:gridCol w:w="733"/>
        <w:gridCol w:w="6917"/>
        <w:gridCol w:w="1128"/>
      </w:tblGrid>
      <w:tr w:rsidR="00B60925" w:rsidRPr="00E70574" w14:paraId="5ED0B1C3" w14:textId="77777777" w:rsidTr="00DE2CF5">
        <w:trPr>
          <w:tblHeader/>
        </w:trPr>
        <w:tc>
          <w:tcPr>
            <w:tcW w:w="733" w:type="dxa"/>
          </w:tcPr>
          <w:p w14:paraId="5B0CA011" w14:textId="77777777" w:rsidR="00B60925" w:rsidRPr="00E70574" w:rsidRDefault="00B60925" w:rsidP="00E84647">
            <w:pPr>
              <w:rPr>
                <w:b/>
              </w:rPr>
            </w:pPr>
            <w:r w:rsidRPr="00E70574">
              <w:rPr>
                <w:b/>
              </w:rPr>
              <w:t>Step</w:t>
            </w:r>
          </w:p>
        </w:tc>
        <w:tc>
          <w:tcPr>
            <w:tcW w:w="6917" w:type="dxa"/>
          </w:tcPr>
          <w:p w14:paraId="0E65A5B6" w14:textId="77777777" w:rsidR="00B60925" w:rsidRPr="00E70574" w:rsidRDefault="00B60925" w:rsidP="00E84647">
            <w:pPr>
              <w:rPr>
                <w:b/>
              </w:rPr>
            </w:pPr>
            <w:r w:rsidRPr="00E70574">
              <w:rPr>
                <w:b/>
              </w:rPr>
              <w:t>Instructions</w:t>
            </w:r>
          </w:p>
        </w:tc>
        <w:tc>
          <w:tcPr>
            <w:tcW w:w="1128" w:type="dxa"/>
          </w:tcPr>
          <w:p w14:paraId="6C93026B" w14:textId="77777777" w:rsidR="00B60925" w:rsidRPr="00E70574" w:rsidRDefault="00B60925" w:rsidP="00E84647">
            <w:pPr>
              <w:rPr>
                <w:b/>
              </w:rPr>
            </w:pPr>
            <w:r>
              <w:rPr>
                <w:b/>
              </w:rPr>
              <w:t>Complete</w:t>
            </w:r>
          </w:p>
        </w:tc>
      </w:tr>
      <w:tr w:rsidR="00B60925" w14:paraId="3FFDDFF9" w14:textId="77777777" w:rsidTr="00DE2CF5">
        <w:trPr>
          <w:tblHeader/>
        </w:trPr>
        <w:tc>
          <w:tcPr>
            <w:tcW w:w="733" w:type="dxa"/>
          </w:tcPr>
          <w:p w14:paraId="07407F74" w14:textId="77777777" w:rsidR="00B60925" w:rsidRPr="00E70574" w:rsidRDefault="00B60925" w:rsidP="00B60925">
            <w:r w:rsidRPr="00E70574">
              <w:t>1</w:t>
            </w:r>
          </w:p>
        </w:tc>
        <w:tc>
          <w:tcPr>
            <w:tcW w:w="6917" w:type="dxa"/>
          </w:tcPr>
          <w:p w14:paraId="5066310C" w14:textId="5FF209FA" w:rsidR="00B60925" w:rsidRDefault="00B60925" w:rsidP="00B60925">
            <w:r w:rsidRPr="00850C9F">
              <w:t>You have attached evidence of bank account details, such as a copy of a current bank statement. This must be a bank account in your name and which you control.</w:t>
            </w:r>
          </w:p>
        </w:tc>
        <w:sdt>
          <w:sdtPr>
            <w:id w:val="408200757"/>
            <w14:checkbox>
              <w14:checked w14:val="0"/>
              <w14:checkedState w14:val="2612" w14:font="MS Gothic"/>
              <w14:uncheckedState w14:val="2610" w14:font="MS Gothic"/>
            </w14:checkbox>
          </w:sdtPr>
          <w:sdtContent>
            <w:tc>
              <w:tcPr>
                <w:tcW w:w="1128" w:type="dxa"/>
              </w:tcPr>
              <w:p w14:paraId="7B748421" w14:textId="77777777" w:rsidR="00B60925" w:rsidRDefault="00B60925" w:rsidP="00B60925">
                <w:pPr>
                  <w:jc w:val="center"/>
                </w:pPr>
                <w:r>
                  <w:rPr>
                    <w:rFonts w:ascii="MS Gothic" w:eastAsia="MS Gothic" w:hAnsi="MS Gothic" w:hint="eastAsia"/>
                  </w:rPr>
                  <w:t>☐</w:t>
                </w:r>
              </w:p>
            </w:tc>
          </w:sdtContent>
        </w:sdt>
      </w:tr>
      <w:tr w:rsidR="00B60925" w14:paraId="56B52026" w14:textId="77777777" w:rsidTr="00DE2CF5">
        <w:trPr>
          <w:tblHeader/>
        </w:trPr>
        <w:tc>
          <w:tcPr>
            <w:tcW w:w="733" w:type="dxa"/>
          </w:tcPr>
          <w:p w14:paraId="09862236" w14:textId="77777777" w:rsidR="00B60925" w:rsidRPr="00E70574" w:rsidRDefault="00B60925" w:rsidP="00B60925">
            <w:r w:rsidRPr="00E70574">
              <w:t>2</w:t>
            </w:r>
          </w:p>
        </w:tc>
        <w:tc>
          <w:tcPr>
            <w:tcW w:w="6917" w:type="dxa"/>
          </w:tcPr>
          <w:p w14:paraId="2B78B48B" w14:textId="65954406" w:rsidR="00B60925" w:rsidRPr="00762ED8" w:rsidRDefault="00B60925" w:rsidP="00762ED8">
            <w:r w:rsidRPr="00850C9F">
              <w:t>You have attached your Project Plan</w:t>
            </w:r>
          </w:p>
        </w:tc>
        <w:sdt>
          <w:sdtPr>
            <w:id w:val="-1504968146"/>
            <w14:checkbox>
              <w14:checked w14:val="0"/>
              <w14:checkedState w14:val="2612" w14:font="MS Gothic"/>
              <w14:uncheckedState w14:val="2610" w14:font="MS Gothic"/>
            </w14:checkbox>
          </w:sdtPr>
          <w:sdtContent>
            <w:tc>
              <w:tcPr>
                <w:tcW w:w="1128" w:type="dxa"/>
              </w:tcPr>
              <w:p w14:paraId="669E01BA" w14:textId="77777777" w:rsidR="00B60925" w:rsidRDefault="00B60925" w:rsidP="00B60925">
                <w:pPr>
                  <w:jc w:val="center"/>
                </w:pPr>
                <w:r>
                  <w:rPr>
                    <w:rFonts w:ascii="MS Gothic" w:eastAsia="MS Gothic" w:hAnsi="MS Gothic" w:hint="eastAsia"/>
                  </w:rPr>
                  <w:t>☐</w:t>
                </w:r>
              </w:p>
            </w:tc>
          </w:sdtContent>
        </w:sdt>
      </w:tr>
    </w:tbl>
    <w:p w14:paraId="6FB7B81D" w14:textId="41A2CABC" w:rsidR="00E70574" w:rsidRDefault="00E70574" w:rsidP="00E70574">
      <w:pPr>
        <w:pStyle w:val="Heading3Appendix"/>
      </w:pPr>
      <w:r w:rsidRPr="00E70574">
        <w:lastRenderedPageBreak/>
        <w:t>Applicants who do not have an existing grant agreement with the NIAA – Additional requirements (this does not apply to government applicants)</w:t>
      </w:r>
    </w:p>
    <w:tbl>
      <w:tblPr>
        <w:tblStyle w:val="TableGrid"/>
        <w:tblW w:w="0" w:type="auto"/>
        <w:tblLook w:val="04A0" w:firstRow="1" w:lastRow="0" w:firstColumn="1" w:lastColumn="0" w:noHBand="0" w:noVBand="1"/>
        <w:tblCaption w:val="Applicants who do not have an existing grant agreement with the NIAA – Additional requirements (this does not apply to government applicants) steps"/>
      </w:tblPr>
      <w:tblGrid>
        <w:gridCol w:w="733"/>
        <w:gridCol w:w="6917"/>
        <w:gridCol w:w="1128"/>
      </w:tblGrid>
      <w:tr w:rsidR="00B60925" w:rsidRPr="00E70574" w14:paraId="11B11BD1" w14:textId="77777777" w:rsidTr="00DE2CF5">
        <w:trPr>
          <w:tblHeader/>
        </w:trPr>
        <w:tc>
          <w:tcPr>
            <w:tcW w:w="733" w:type="dxa"/>
          </w:tcPr>
          <w:p w14:paraId="074A969C" w14:textId="77777777" w:rsidR="00B60925" w:rsidRPr="00E70574" w:rsidRDefault="00B60925" w:rsidP="00E84647">
            <w:pPr>
              <w:rPr>
                <w:b/>
              </w:rPr>
            </w:pPr>
            <w:r w:rsidRPr="00E70574">
              <w:rPr>
                <w:b/>
              </w:rPr>
              <w:t>Step</w:t>
            </w:r>
          </w:p>
        </w:tc>
        <w:tc>
          <w:tcPr>
            <w:tcW w:w="6917" w:type="dxa"/>
          </w:tcPr>
          <w:p w14:paraId="5380A494" w14:textId="77777777" w:rsidR="00B60925" w:rsidRPr="00E70574" w:rsidRDefault="00B60925" w:rsidP="00E84647">
            <w:pPr>
              <w:rPr>
                <w:b/>
              </w:rPr>
            </w:pPr>
            <w:r w:rsidRPr="00E70574">
              <w:rPr>
                <w:b/>
              </w:rPr>
              <w:t>Instructions</w:t>
            </w:r>
          </w:p>
        </w:tc>
        <w:tc>
          <w:tcPr>
            <w:tcW w:w="1128" w:type="dxa"/>
          </w:tcPr>
          <w:p w14:paraId="0936ADAB" w14:textId="77777777" w:rsidR="00B60925" w:rsidRPr="00E70574" w:rsidRDefault="00B60925" w:rsidP="00E84647">
            <w:pPr>
              <w:rPr>
                <w:b/>
              </w:rPr>
            </w:pPr>
            <w:r>
              <w:rPr>
                <w:b/>
              </w:rPr>
              <w:t>Complete</w:t>
            </w:r>
          </w:p>
        </w:tc>
      </w:tr>
      <w:tr w:rsidR="00B60925" w14:paraId="45CED3F4" w14:textId="77777777" w:rsidTr="00DE2CF5">
        <w:trPr>
          <w:tblHeader/>
        </w:trPr>
        <w:tc>
          <w:tcPr>
            <w:tcW w:w="733" w:type="dxa"/>
          </w:tcPr>
          <w:p w14:paraId="5284D839" w14:textId="77777777" w:rsidR="00B60925" w:rsidRPr="00E70574" w:rsidRDefault="00B60925" w:rsidP="00B60925">
            <w:r w:rsidRPr="00E70574">
              <w:t>1</w:t>
            </w:r>
          </w:p>
        </w:tc>
        <w:tc>
          <w:tcPr>
            <w:tcW w:w="6917" w:type="dxa"/>
          </w:tcPr>
          <w:p w14:paraId="4D67DE7E" w14:textId="1DDA1264" w:rsidR="00B60925" w:rsidRDefault="00B60925" w:rsidP="00B60925">
            <w:r w:rsidRPr="009B0EB4">
              <w:t>You have attached a copy of your most recent financial statements, such as an audited expenditure report, income and expenditure statement, or a balance sheet.</w:t>
            </w:r>
          </w:p>
        </w:tc>
        <w:sdt>
          <w:sdtPr>
            <w:id w:val="1232966026"/>
            <w14:checkbox>
              <w14:checked w14:val="0"/>
              <w14:checkedState w14:val="2612" w14:font="MS Gothic"/>
              <w14:uncheckedState w14:val="2610" w14:font="MS Gothic"/>
            </w14:checkbox>
          </w:sdtPr>
          <w:sdtContent>
            <w:tc>
              <w:tcPr>
                <w:tcW w:w="1128" w:type="dxa"/>
              </w:tcPr>
              <w:p w14:paraId="24CF752C" w14:textId="77777777" w:rsidR="00B60925" w:rsidRDefault="00B60925" w:rsidP="00B60925">
                <w:pPr>
                  <w:jc w:val="center"/>
                </w:pPr>
                <w:r>
                  <w:rPr>
                    <w:rFonts w:ascii="MS Gothic" w:eastAsia="MS Gothic" w:hAnsi="MS Gothic" w:hint="eastAsia"/>
                  </w:rPr>
                  <w:t>☐</w:t>
                </w:r>
              </w:p>
            </w:tc>
          </w:sdtContent>
        </w:sdt>
      </w:tr>
      <w:tr w:rsidR="00B60925" w14:paraId="4300D5EF" w14:textId="77777777" w:rsidTr="00DE2CF5">
        <w:trPr>
          <w:tblHeader/>
        </w:trPr>
        <w:tc>
          <w:tcPr>
            <w:tcW w:w="733" w:type="dxa"/>
          </w:tcPr>
          <w:p w14:paraId="2AA60F9C" w14:textId="77777777" w:rsidR="00B60925" w:rsidRPr="00E70574" w:rsidRDefault="00B60925" w:rsidP="00B60925">
            <w:r w:rsidRPr="00E70574">
              <w:t>2</w:t>
            </w:r>
          </w:p>
        </w:tc>
        <w:tc>
          <w:tcPr>
            <w:tcW w:w="6917" w:type="dxa"/>
          </w:tcPr>
          <w:p w14:paraId="3FB19097" w14:textId="710EFEF7" w:rsidR="00B60925" w:rsidRDefault="00B60925" w:rsidP="00B60925">
            <w:r w:rsidRPr="009B0EB4">
              <w:t>You have attached a copy of your Certificate of Incorporation, where relevant. Organisations registered with Australian Charities and Not-for-profits Commission are exempt from this requirement.</w:t>
            </w:r>
          </w:p>
        </w:tc>
        <w:sdt>
          <w:sdtPr>
            <w:id w:val="-1168246370"/>
            <w14:checkbox>
              <w14:checked w14:val="0"/>
              <w14:checkedState w14:val="2612" w14:font="MS Gothic"/>
              <w14:uncheckedState w14:val="2610" w14:font="MS Gothic"/>
            </w14:checkbox>
          </w:sdtPr>
          <w:sdtContent>
            <w:tc>
              <w:tcPr>
                <w:tcW w:w="1128" w:type="dxa"/>
              </w:tcPr>
              <w:p w14:paraId="1A04BE2F" w14:textId="77777777" w:rsidR="00B60925" w:rsidRDefault="00B60925" w:rsidP="00B60925">
                <w:pPr>
                  <w:jc w:val="center"/>
                </w:pPr>
                <w:r>
                  <w:rPr>
                    <w:rFonts w:ascii="MS Gothic" w:eastAsia="MS Gothic" w:hAnsi="MS Gothic" w:hint="eastAsia"/>
                  </w:rPr>
                  <w:t>☐</w:t>
                </w:r>
              </w:p>
            </w:tc>
          </w:sdtContent>
        </w:sdt>
      </w:tr>
      <w:tr w:rsidR="00B60925" w14:paraId="34ECAE6B" w14:textId="77777777" w:rsidTr="00DE2CF5">
        <w:trPr>
          <w:tblHeader/>
        </w:trPr>
        <w:tc>
          <w:tcPr>
            <w:tcW w:w="733" w:type="dxa"/>
          </w:tcPr>
          <w:p w14:paraId="121C08E5" w14:textId="77777777" w:rsidR="00B60925" w:rsidRPr="00E70574" w:rsidRDefault="00B60925" w:rsidP="00B60925">
            <w:r w:rsidRPr="00E70574">
              <w:t>3</w:t>
            </w:r>
          </w:p>
        </w:tc>
        <w:tc>
          <w:tcPr>
            <w:tcW w:w="6917" w:type="dxa"/>
          </w:tcPr>
          <w:p w14:paraId="588DEF37" w14:textId="40F6A920" w:rsidR="00B60925" w:rsidRDefault="00B60925" w:rsidP="00B60925">
            <w:r w:rsidRPr="009B0EB4">
              <w:t xml:space="preserve">If you are not able to quote an ABN, you have attached completed a ‘Statement by a supplier (reason for not quoting an ABN to an enterprise)’ form that can be found on the ATO website.   </w:t>
            </w:r>
          </w:p>
        </w:tc>
        <w:sdt>
          <w:sdtPr>
            <w:id w:val="2137142511"/>
            <w14:checkbox>
              <w14:checked w14:val="0"/>
              <w14:checkedState w14:val="2612" w14:font="MS Gothic"/>
              <w14:uncheckedState w14:val="2610" w14:font="MS Gothic"/>
            </w14:checkbox>
          </w:sdtPr>
          <w:sdtContent>
            <w:tc>
              <w:tcPr>
                <w:tcW w:w="1128" w:type="dxa"/>
              </w:tcPr>
              <w:p w14:paraId="581EE965" w14:textId="33D2F747" w:rsidR="00B60925" w:rsidRDefault="00B60925" w:rsidP="00B60925">
                <w:pPr>
                  <w:jc w:val="center"/>
                </w:pPr>
                <w:r>
                  <w:rPr>
                    <w:rFonts w:ascii="MS Gothic" w:eastAsia="MS Gothic" w:hAnsi="MS Gothic" w:hint="eastAsia"/>
                  </w:rPr>
                  <w:t>☐</w:t>
                </w:r>
              </w:p>
            </w:tc>
          </w:sdtContent>
        </w:sdt>
      </w:tr>
    </w:tbl>
    <w:p w14:paraId="3EF4BE61" w14:textId="77668E2F" w:rsidR="007B033A" w:rsidRPr="004F7342" w:rsidRDefault="007B033A" w:rsidP="007B033A">
      <w:pPr>
        <w:rPr>
          <w:rFonts w:cs="Arial"/>
        </w:rPr>
      </w:pPr>
    </w:p>
    <w:sectPr w:rsidR="007B033A" w:rsidRPr="004F7342" w:rsidSect="0002331D">
      <w:footerReference w:type="default" r:id="rId8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16953" w14:textId="77777777" w:rsidR="00A1621F" w:rsidRDefault="00A1621F" w:rsidP="00077C3D">
      <w:r>
        <w:separator/>
      </w:r>
    </w:p>
  </w:endnote>
  <w:endnote w:type="continuationSeparator" w:id="0">
    <w:p w14:paraId="627427AA" w14:textId="77777777" w:rsidR="00A1621F" w:rsidRDefault="00A1621F" w:rsidP="00077C3D">
      <w:r>
        <w:continuationSeparator/>
      </w:r>
    </w:p>
  </w:endnote>
  <w:endnote w:type="continuationNotice" w:id="1">
    <w:p w14:paraId="52FA3BBD" w14:textId="77777777" w:rsidR="00A1621F" w:rsidRDefault="00A1621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245C" w14:textId="77777777" w:rsidR="009C0EAE" w:rsidRPr="003E57CB" w:rsidRDefault="009C0EAE" w:rsidP="00EC24A5">
    <w:pPr>
      <w:pStyle w:val="Header"/>
      <w:jc w:val="center"/>
    </w:pPr>
  </w:p>
  <w:p w14:paraId="276AC5F3" w14:textId="77777777" w:rsidR="009C0EAE" w:rsidRDefault="009C0EAE" w:rsidP="00EC24A5"/>
  <w:p w14:paraId="4638BDBD" w14:textId="77777777" w:rsidR="009C0EAE" w:rsidRDefault="009C0EAE" w:rsidP="00EC24A5">
    <w:pPr>
      <w:pStyle w:val="Footer"/>
    </w:pPr>
    <w:r>
      <w:t xml:space="preserve">Guidelines </w:t>
    </w:r>
    <w:r w:rsidRPr="005E5FB7">
      <w:rPr>
        <w:highlight w:val="yellow"/>
      </w:rPr>
      <w:t>[</w:t>
    </w:r>
    <w:r>
      <w:rPr>
        <w:highlight w:val="yellow"/>
      </w:rPr>
      <w:t>ABA Homelands Project</w:t>
    </w:r>
    <w:r w:rsidRPr="005E5FB7">
      <w:rPr>
        <w:highlight w:val="yellow"/>
      </w:rPr>
      <w:t>]</w:t>
    </w:r>
    <w:r w:rsidRPr="008436C4">
      <w:t xml:space="preserve"> </w:t>
    </w:r>
    <w:r>
      <w:tab/>
      <w:t xml:space="preserve">v </w:t>
    </w:r>
    <w:r w:rsidRPr="005E5FB7">
      <w:rPr>
        <w:highlight w:val="yellow"/>
      </w:rPr>
      <w:t>[</w:t>
    </w:r>
    <w:r>
      <w:rPr>
        <w:highlight w:val="yellow"/>
      </w:rPr>
      <w:t>November 2023</w:t>
    </w:r>
    <w:r w:rsidRPr="005E5FB7">
      <w:rPr>
        <w:highlight w:val="yellow"/>
      </w:rPr>
      <w:t>]</w:t>
    </w:r>
    <w:r w:rsidRPr="005B72F4">
      <w:tab/>
      <w:t xml:space="preserve">Page </w:t>
    </w:r>
    <w:r w:rsidRPr="005B72F4">
      <w:fldChar w:fldCharType="begin"/>
    </w:r>
    <w:r w:rsidRPr="005B72F4">
      <w:instrText xml:space="preserve"> PAGE </w:instrText>
    </w:r>
    <w:r w:rsidRPr="005B72F4">
      <w:fldChar w:fldCharType="separate"/>
    </w:r>
    <w:r>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56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E310" w14:textId="77777777" w:rsidR="009C0EAE" w:rsidRDefault="009C0EAE">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0B5F" w14:textId="4394A2FF" w:rsidR="009C0EAE" w:rsidRPr="005B72F4" w:rsidRDefault="009C0EAE" w:rsidP="0002331D">
    <w:pPr>
      <w:pStyle w:val="Footer"/>
      <w:tabs>
        <w:tab w:val="clear" w:pos="4153"/>
        <w:tab w:val="clear" w:pos="8306"/>
        <w:tab w:val="center" w:pos="6096"/>
        <w:tab w:val="right" w:pos="8789"/>
      </w:tabs>
    </w:pPr>
    <w:r w:rsidRPr="00976C07">
      <w:t>ABA Homelands Project Grant Opportunity Guidelines</w:t>
    </w:r>
    <w:r w:rsidR="00762ED8">
      <w:tab/>
    </w:r>
    <w:r>
      <w:t>May 2024</w:t>
    </w:r>
    <w:r w:rsidRPr="005B72F4">
      <w:tab/>
      <w:t xml:space="preserve">Page </w:t>
    </w:r>
    <w:r w:rsidRPr="005B72F4">
      <w:fldChar w:fldCharType="begin"/>
    </w:r>
    <w:r w:rsidRPr="005B72F4">
      <w:instrText xml:space="preserve"> PAGE </w:instrText>
    </w:r>
    <w:r w:rsidRPr="005B72F4">
      <w:fldChar w:fldCharType="separate"/>
    </w:r>
    <w:r w:rsidR="00B66CD2">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66CD2">
      <w:rPr>
        <w:noProof/>
      </w:rPr>
      <w:t>33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B439" w14:textId="77777777" w:rsidR="009C0EAE" w:rsidRDefault="009C0EAE" w:rsidP="00077C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54FC" w14:textId="0DE62961" w:rsidR="009C0EAE" w:rsidRPr="005B72F4" w:rsidRDefault="009C0EAE" w:rsidP="00CF7B65">
    <w:pPr>
      <w:pStyle w:val="Footer"/>
      <w:tabs>
        <w:tab w:val="clear" w:pos="4153"/>
        <w:tab w:val="clear" w:pos="8306"/>
        <w:tab w:val="center" w:pos="6096"/>
        <w:tab w:val="right" w:pos="13892"/>
      </w:tabs>
    </w:pPr>
    <w:r>
      <w:t xml:space="preserve">ABA Homelands Project Grant Opportunity Guidelines </w:t>
    </w:r>
    <w:r w:rsidR="00762ED8">
      <w:tab/>
      <w:t>May 2024</w:t>
    </w:r>
    <w:r w:rsidRPr="005B72F4">
      <w:tab/>
      <w:t xml:space="preserve">Page </w:t>
    </w:r>
    <w:r w:rsidRPr="005B72F4">
      <w:fldChar w:fldCharType="begin"/>
    </w:r>
    <w:r w:rsidRPr="005B72F4">
      <w:instrText xml:space="preserve"> PAGE </w:instrText>
    </w:r>
    <w:r w:rsidRPr="005B72F4">
      <w:fldChar w:fldCharType="separate"/>
    </w:r>
    <w:r w:rsidR="0035459E">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35459E">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AA1A0" w14:textId="77777777" w:rsidR="00A1621F" w:rsidRDefault="00A1621F" w:rsidP="00077C3D">
      <w:r>
        <w:separator/>
      </w:r>
    </w:p>
  </w:footnote>
  <w:footnote w:type="continuationSeparator" w:id="0">
    <w:p w14:paraId="52F545AD" w14:textId="77777777" w:rsidR="00A1621F" w:rsidRDefault="00A1621F" w:rsidP="00077C3D">
      <w:r>
        <w:continuationSeparator/>
      </w:r>
    </w:p>
  </w:footnote>
  <w:footnote w:type="continuationNotice" w:id="1">
    <w:p w14:paraId="6D5013A6" w14:textId="77777777" w:rsidR="00A1621F" w:rsidRDefault="00A1621F" w:rsidP="00077C3D"/>
  </w:footnote>
  <w:footnote w:id="2">
    <w:p w14:paraId="09B5CDE5" w14:textId="77777777" w:rsidR="009C0EAE" w:rsidRDefault="009C0EAE" w:rsidP="00E13C7B">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3">
    <w:p w14:paraId="1EA88038" w14:textId="77777777" w:rsidR="009C0EAE" w:rsidRDefault="009C0EAE" w:rsidP="00EE33CB">
      <w:pPr>
        <w:pStyle w:val="FootnoteText"/>
      </w:pPr>
      <w:r>
        <w:rPr>
          <w:rStyle w:val="FootnoteReference"/>
        </w:rPr>
        <w:footnoteRef/>
      </w:r>
      <w:r>
        <w:t xml:space="preserve"> </w:t>
      </w:r>
      <w:hyperlink r:id="rId1" w:history="1">
        <w:r w:rsidRPr="004774F7">
          <w:rPr>
            <w:rStyle w:val="Hyperlink"/>
          </w:rPr>
          <w:t>https://www.finance.gov.au/sites/default/files/2019-11/commonwealth-grants-rules-and-guidelines.pdf</w:t>
        </w:r>
      </w:hyperlink>
      <w:r>
        <w:t xml:space="preserve"> </w:t>
      </w:r>
    </w:p>
  </w:footnote>
  <w:footnote w:id="4">
    <w:p w14:paraId="414B9665" w14:textId="77777777" w:rsidR="009C0EAE" w:rsidRDefault="009C0EAE" w:rsidP="00F61A70">
      <w:pPr>
        <w:pStyle w:val="FootnoteText"/>
      </w:pPr>
      <w:r>
        <w:rPr>
          <w:rStyle w:val="FootnoteReference"/>
        </w:rPr>
        <w:footnoteRef/>
      </w:r>
      <w:r>
        <w:t xml:space="preserve"> See glossary</w:t>
      </w:r>
    </w:p>
  </w:footnote>
  <w:footnote w:id="5">
    <w:p w14:paraId="0BD5876C" w14:textId="77777777" w:rsidR="009C0EAE" w:rsidRDefault="009C0EAE" w:rsidP="007C2638">
      <w:pPr>
        <w:pStyle w:val="FootnoteText"/>
      </w:pPr>
      <w:r>
        <w:rPr>
          <w:rStyle w:val="FootnoteReference"/>
        </w:rPr>
        <w:footnoteRef/>
      </w:r>
      <w:r>
        <w:t xml:space="preserve"> Changes and addenda include but are not limited to: corrections to currently published documents, changes to close times for applications, Questions and Answers (Q&amp;A) documents and Frequently Asked Questions (FAQ) documents</w:t>
      </w:r>
    </w:p>
  </w:footnote>
  <w:footnote w:id="6">
    <w:p w14:paraId="19B8EED6" w14:textId="77777777" w:rsidR="009C0EAE" w:rsidRDefault="009C0EAE" w:rsidP="00140587">
      <w:pPr>
        <w:pStyle w:val="FootnoteText"/>
      </w:pPr>
      <w:r>
        <w:rPr>
          <w:rStyle w:val="FootnoteReference"/>
        </w:rPr>
        <w:footnoteRef/>
      </w:r>
      <w:r>
        <w:t xml:space="preserve"> Your </w:t>
      </w:r>
      <w:r w:rsidRPr="00140587">
        <w:t>previous performance, demonstrated capability to deliver the activity and/or other information made available to the NIAA may be considered when assessing your application against the assessment criteria.</w:t>
      </w:r>
    </w:p>
  </w:footnote>
  <w:footnote w:id="7">
    <w:p w14:paraId="66AF4ED9" w14:textId="77777777" w:rsidR="009C0EAE" w:rsidRDefault="009C0EAE" w:rsidP="00D22A04">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8">
    <w:p w14:paraId="6E70C321" w14:textId="77777777" w:rsidR="009C0EAE" w:rsidRPr="007133C2" w:rsidRDefault="009C0EAE" w:rsidP="00ED6108">
      <w:pPr>
        <w:pStyle w:val="FootnoteText"/>
      </w:pPr>
      <w:r w:rsidRPr="007133C2">
        <w:rPr>
          <w:rStyle w:val="FootnoteReference"/>
        </w:rPr>
        <w:footnoteRef/>
      </w:r>
      <w:r w:rsidRPr="007133C2">
        <w:t xml:space="preserve"> Relevant money is defined in the PGPA Act. See section 8, Dictionary</w:t>
      </w:r>
      <w:r>
        <w:t>.</w:t>
      </w:r>
    </w:p>
  </w:footnote>
  <w:footnote w:id="9">
    <w:p w14:paraId="76FAC331" w14:textId="77777777" w:rsidR="009C0EAE" w:rsidRPr="007133C2" w:rsidRDefault="009C0EAE"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6DEB9" w14:textId="77777777" w:rsidR="009C0EAE" w:rsidRDefault="009C0EAE" w:rsidP="00EC24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F98B" w14:textId="77777777" w:rsidR="009C0EAE" w:rsidRPr="003E57CB" w:rsidRDefault="009C0EAE" w:rsidP="00451A8D">
    <w:pPr>
      <w:pStyle w:val="Header"/>
      <w:jc w:val="center"/>
    </w:pPr>
    <w:r>
      <w:rPr>
        <w:rFonts w:ascii="Roboto" w:hAnsi="Roboto" w:cs="Segoe UI"/>
        <w:noProof/>
        <w:color w:val="666666"/>
        <w:lang w:eastAsia="en-AU"/>
      </w:rPr>
      <w:drawing>
        <wp:inline distT="0" distB="0" distL="0" distR="0" wp14:anchorId="4CEB4DB8" wp14:editId="7A116DFF">
          <wp:extent cx="3632400" cy="1483200"/>
          <wp:effectExtent l="0" t="0" r="6350" b="3175"/>
          <wp:docPr id="2" name="Picture 2" descr="NIAA_stacked.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AA_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2400" cy="1483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407FC" w14:textId="77777777" w:rsidR="009C0EAE" w:rsidRDefault="009C0EAE" w:rsidP="00EC24A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AC92" w14:textId="77777777" w:rsidR="009C0EAE" w:rsidRDefault="009C0EAE" w:rsidP="00EC24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2A6723"/>
    <w:multiLevelType w:val="multilevel"/>
    <w:tmpl w:val="539859F2"/>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7C6875"/>
    <w:multiLevelType w:val="hybridMultilevel"/>
    <w:tmpl w:val="E710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130607"/>
    <w:multiLevelType w:val="hybridMultilevel"/>
    <w:tmpl w:val="E4D6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2D4E60"/>
    <w:multiLevelType w:val="hybridMultilevel"/>
    <w:tmpl w:val="295AA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717CF7"/>
    <w:multiLevelType w:val="hybridMultilevel"/>
    <w:tmpl w:val="D670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0A3839E0"/>
    <w:multiLevelType w:val="hybridMultilevel"/>
    <w:tmpl w:val="323EC134"/>
    <w:lvl w:ilvl="0" w:tplc="9E86EED6">
      <w:start w:val="1"/>
      <w:numFmt w:val="bullet"/>
      <w:lvlText w:val=""/>
      <w:lvlJc w:val="left"/>
      <w:pPr>
        <w:ind w:left="1080" w:hanging="360"/>
      </w:pPr>
      <w:rPr>
        <w:rFonts w:ascii="Symbol" w:hAnsi="Symbol" w:hint="default"/>
      </w:rPr>
    </w:lvl>
    <w:lvl w:ilvl="1" w:tplc="F6B4EF5E">
      <w:start w:val="8"/>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B364884"/>
    <w:multiLevelType w:val="hybridMultilevel"/>
    <w:tmpl w:val="600C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5A3239"/>
    <w:multiLevelType w:val="hybridMultilevel"/>
    <w:tmpl w:val="CF4E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842D6"/>
    <w:multiLevelType w:val="hybridMultilevel"/>
    <w:tmpl w:val="F10AA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E977D0"/>
    <w:multiLevelType w:val="hybridMultilevel"/>
    <w:tmpl w:val="910AB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9D6A4B"/>
    <w:multiLevelType w:val="hybridMultilevel"/>
    <w:tmpl w:val="2EC8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DE36CF"/>
    <w:multiLevelType w:val="hybridMultilevel"/>
    <w:tmpl w:val="74F68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6A0B12"/>
    <w:multiLevelType w:val="hybridMultilevel"/>
    <w:tmpl w:val="B38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D513A9"/>
    <w:multiLevelType w:val="hybridMultilevel"/>
    <w:tmpl w:val="994C884A"/>
    <w:lvl w:ilvl="0" w:tplc="9E86EED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44C6A27"/>
    <w:multiLevelType w:val="multilevel"/>
    <w:tmpl w:val="11C02F6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5907489"/>
    <w:multiLevelType w:val="hybridMultilevel"/>
    <w:tmpl w:val="1274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D230EF"/>
    <w:multiLevelType w:val="hybridMultilevel"/>
    <w:tmpl w:val="ECAC1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84511A"/>
    <w:multiLevelType w:val="multilevel"/>
    <w:tmpl w:val="EA5E96EA"/>
    <w:numStyleLink w:val="KeyPoints"/>
  </w:abstractNum>
  <w:abstractNum w:abstractNumId="23" w15:restartNumberingAfterBreak="0">
    <w:nsid w:val="17D57D51"/>
    <w:multiLevelType w:val="hybridMultilevel"/>
    <w:tmpl w:val="B4B6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BD12E7"/>
    <w:multiLevelType w:val="multilevel"/>
    <w:tmpl w:val="783C263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1B2C29BF"/>
    <w:multiLevelType w:val="hybridMultilevel"/>
    <w:tmpl w:val="965E4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B554D44"/>
    <w:multiLevelType w:val="hybridMultilevel"/>
    <w:tmpl w:val="BFD25C08"/>
    <w:lvl w:ilvl="0" w:tplc="9E86EED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1CA06F84"/>
    <w:multiLevelType w:val="hybridMultilevel"/>
    <w:tmpl w:val="C7DE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D6A10F3"/>
    <w:multiLevelType w:val="hybridMultilevel"/>
    <w:tmpl w:val="B566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EC179D4"/>
    <w:multiLevelType w:val="hybridMultilevel"/>
    <w:tmpl w:val="343A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F53710"/>
    <w:multiLevelType w:val="hybridMultilevel"/>
    <w:tmpl w:val="464C50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03B2B3B"/>
    <w:multiLevelType w:val="hybridMultilevel"/>
    <w:tmpl w:val="59D0F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4F1E7F"/>
    <w:multiLevelType w:val="hybridMultilevel"/>
    <w:tmpl w:val="5240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6361833"/>
    <w:multiLevelType w:val="hybridMultilevel"/>
    <w:tmpl w:val="23084A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266A5881"/>
    <w:multiLevelType w:val="hybridMultilevel"/>
    <w:tmpl w:val="40009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7A3CB9"/>
    <w:multiLevelType w:val="hybridMultilevel"/>
    <w:tmpl w:val="93CC7184"/>
    <w:lvl w:ilvl="0" w:tplc="9E86EED6">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2AD323FF"/>
    <w:multiLevelType w:val="multilevel"/>
    <w:tmpl w:val="5A2A6A0A"/>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1066"/>
        </w:tabs>
        <w:ind w:left="1066" w:hanging="924"/>
      </w:pPr>
      <w:rPr>
        <w:rFonts w:hint="default"/>
        <w:b w:val="0"/>
        <w:sz w:val="21"/>
        <w:szCs w:val="21"/>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2DB4196F"/>
    <w:multiLevelType w:val="hybridMultilevel"/>
    <w:tmpl w:val="BF3AC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D94C3B"/>
    <w:multiLevelType w:val="hybridMultilevel"/>
    <w:tmpl w:val="93243540"/>
    <w:lvl w:ilvl="0" w:tplc="C3A6626A">
      <w:numFmt w:val="bullet"/>
      <w:pStyle w:val="CDPBulletPoints"/>
      <w:lvlText w:val="•"/>
      <w:lvlJc w:val="left"/>
      <w:pPr>
        <w:ind w:left="700" w:hanging="360"/>
      </w:pPr>
      <w:rPr>
        <w:rFonts w:ascii="Calibri Light" w:eastAsia="Times New Roman" w:hAnsi="Calibri Light" w:cs="Calibri Light"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31873708"/>
    <w:multiLevelType w:val="multilevel"/>
    <w:tmpl w:val="DCBCA7D6"/>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348755A4"/>
    <w:multiLevelType w:val="multilevel"/>
    <w:tmpl w:val="D854C5A8"/>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35134BFB"/>
    <w:multiLevelType w:val="hybridMultilevel"/>
    <w:tmpl w:val="3194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44" w15:restartNumberingAfterBreak="0">
    <w:nsid w:val="373818F6"/>
    <w:multiLevelType w:val="hybridMultilevel"/>
    <w:tmpl w:val="6BC6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8D46A24"/>
    <w:multiLevelType w:val="hybridMultilevel"/>
    <w:tmpl w:val="57D0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99243B1"/>
    <w:multiLevelType w:val="hybridMultilevel"/>
    <w:tmpl w:val="263C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E824B54"/>
    <w:multiLevelType w:val="hybridMultilevel"/>
    <w:tmpl w:val="43649F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0A16E3"/>
    <w:multiLevelType w:val="hybridMultilevel"/>
    <w:tmpl w:val="54A8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0DC0C31"/>
    <w:multiLevelType w:val="hybridMultilevel"/>
    <w:tmpl w:val="F426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5B6A30"/>
    <w:multiLevelType w:val="hybridMultilevel"/>
    <w:tmpl w:val="617C50D4"/>
    <w:lvl w:ilvl="0" w:tplc="0C090001">
      <w:start w:val="1"/>
      <w:numFmt w:val="bullet"/>
      <w:lvlText w:val=""/>
      <w:lvlJc w:val="left"/>
      <w:pPr>
        <w:ind w:left="1080" w:hanging="360"/>
      </w:pPr>
      <w:rPr>
        <w:rFonts w:ascii="Symbol" w:hAnsi="Symbol" w:hint="default"/>
      </w:rPr>
    </w:lvl>
    <w:lvl w:ilvl="1" w:tplc="F6B4EF5E">
      <w:start w:val="8"/>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3154DC1"/>
    <w:multiLevelType w:val="hybridMultilevel"/>
    <w:tmpl w:val="5A6C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47B5D6B"/>
    <w:multiLevelType w:val="hybridMultilevel"/>
    <w:tmpl w:val="4434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520CBB"/>
    <w:multiLevelType w:val="multilevel"/>
    <w:tmpl w:val="317AA15A"/>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7E1559"/>
    <w:multiLevelType w:val="hybridMultilevel"/>
    <w:tmpl w:val="6486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AA72194"/>
    <w:multiLevelType w:val="hybridMultilevel"/>
    <w:tmpl w:val="B5F87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902761"/>
    <w:multiLevelType w:val="hybridMultilevel"/>
    <w:tmpl w:val="ED6A9826"/>
    <w:lvl w:ilvl="0" w:tplc="9E86EED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4BA23A28"/>
    <w:multiLevelType w:val="hybridMultilevel"/>
    <w:tmpl w:val="B0DC6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B77FC4"/>
    <w:multiLevelType w:val="hybridMultilevel"/>
    <w:tmpl w:val="01AA138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C051D77"/>
    <w:multiLevelType w:val="hybridMultilevel"/>
    <w:tmpl w:val="495256B8"/>
    <w:lvl w:ilvl="0" w:tplc="2BEC42A4">
      <w:start w:val="1"/>
      <w:numFmt w:val="decimal"/>
      <w:lvlText w:val="%1."/>
      <w:lvlJc w:val="lef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1" w15:restartNumberingAfterBreak="0">
    <w:nsid w:val="5050508E"/>
    <w:multiLevelType w:val="hybridMultilevel"/>
    <w:tmpl w:val="3CD2B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47712EC"/>
    <w:multiLevelType w:val="hybridMultilevel"/>
    <w:tmpl w:val="345A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54869F9"/>
    <w:multiLevelType w:val="hybridMultilevel"/>
    <w:tmpl w:val="88C2E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5502157"/>
    <w:multiLevelType w:val="hybridMultilevel"/>
    <w:tmpl w:val="BCE89264"/>
    <w:lvl w:ilvl="0" w:tplc="B1CC92F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5A145B6"/>
    <w:multiLevelType w:val="hybridMultilevel"/>
    <w:tmpl w:val="44B89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893588D"/>
    <w:multiLevelType w:val="hybridMultilevel"/>
    <w:tmpl w:val="DBDA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9" w15:restartNumberingAfterBreak="0">
    <w:nsid w:val="5B8E30FE"/>
    <w:multiLevelType w:val="hybridMultilevel"/>
    <w:tmpl w:val="883E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0421555"/>
    <w:multiLevelType w:val="hybridMultilevel"/>
    <w:tmpl w:val="21B4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09C05D9"/>
    <w:multiLevelType w:val="hybridMultilevel"/>
    <w:tmpl w:val="20AC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4985513"/>
    <w:multiLevelType w:val="hybridMultilevel"/>
    <w:tmpl w:val="159C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3E4529"/>
    <w:multiLevelType w:val="hybridMultilevel"/>
    <w:tmpl w:val="10B08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6CC65C9"/>
    <w:multiLevelType w:val="hybridMultilevel"/>
    <w:tmpl w:val="4BE4E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BF30864"/>
    <w:multiLevelType w:val="hybridMultilevel"/>
    <w:tmpl w:val="249A7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F2A7202"/>
    <w:multiLevelType w:val="hybridMultilevel"/>
    <w:tmpl w:val="B864462E"/>
    <w:lvl w:ilvl="0" w:tplc="ACB42A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DC72A7"/>
    <w:multiLevelType w:val="hybridMultilevel"/>
    <w:tmpl w:val="61845D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9E86EED6">
      <w:start w:val="1"/>
      <w:numFmt w:val="bullet"/>
      <w:lvlText w:val=""/>
      <w:lvlJc w:val="left"/>
      <w:pPr>
        <w:ind w:left="1080" w:hanging="360"/>
      </w:pPr>
      <w:rPr>
        <w:rFonts w:ascii="Symbol" w:hAnsi="Symbol" w:hint="default"/>
      </w:rPr>
    </w:lvl>
    <w:lvl w:ilvl="3" w:tplc="0C090003">
      <w:start w:val="1"/>
      <w:numFmt w:val="bullet"/>
      <w:lvlText w:val="o"/>
      <w:lvlJc w:val="left"/>
      <w:pPr>
        <w:ind w:left="1800" w:hanging="360"/>
      </w:pPr>
      <w:rPr>
        <w:rFonts w:ascii="Courier New" w:hAnsi="Courier New" w:cs="Courier New"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7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0" w15:restartNumberingAfterBreak="0">
    <w:nsid w:val="735C5C29"/>
    <w:multiLevelType w:val="hybridMultilevel"/>
    <w:tmpl w:val="D79869A4"/>
    <w:lvl w:ilvl="0" w:tplc="9E86EED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6C9402F"/>
    <w:multiLevelType w:val="hybridMultilevel"/>
    <w:tmpl w:val="F47A7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9422353"/>
    <w:multiLevelType w:val="hybridMultilevel"/>
    <w:tmpl w:val="767CED3E"/>
    <w:lvl w:ilvl="0" w:tplc="9E86EED6">
      <w:start w:val="1"/>
      <w:numFmt w:val="bullet"/>
      <w:lvlText w:val=""/>
      <w:lvlJc w:val="left"/>
      <w:pPr>
        <w:ind w:left="1080" w:hanging="360"/>
      </w:pPr>
      <w:rPr>
        <w:rFonts w:ascii="Symbol" w:hAnsi="Symbol" w:hint="default"/>
      </w:rPr>
    </w:lvl>
    <w:lvl w:ilvl="1" w:tplc="F6B4EF5E">
      <w:start w:val="8"/>
      <w:numFmt w:val="bullet"/>
      <w:lvlText w:val="-"/>
      <w:lvlJc w:val="left"/>
      <w:pPr>
        <w:ind w:left="1800" w:hanging="360"/>
      </w:pPr>
      <w:rPr>
        <w:rFonts w:ascii="Calibri" w:eastAsiaTheme="minorHAnsi" w:hAnsi="Calibri" w:cs="Calibri"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B0B2922"/>
    <w:multiLevelType w:val="hybridMultilevel"/>
    <w:tmpl w:val="58CC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C3669D6"/>
    <w:multiLevelType w:val="hybridMultilevel"/>
    <w:tmpl w:val="F10AA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DD06EB1"/>
    <w:multiLevelType w:val="hybridMultilevel"/>
    <w:tmpl w:val="5170B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5"/>
  </w:num>
  <w:num w:numId="2">
    <w:abstractNumId w:val="0"/>
  </w:num>
  <w:num w:numId="3">
    <w:abstractNumId w:val="43"/>
  </w:num>
  <w:num w:numId="4">
    <w:abstractNumId w:val="54"/>
  </w:num>
  <w:num w:numId="5">
    <w:abstractNumId w:val="85"/>
  </w:num>
  <w:num w:numId="6">
    <w:abstractNumId w:val="81"/>
  </w:num>
  <w:num w:numId="7">
    <w:abstractNumId w:val="24"/>
  </w:num>
  <w:num w:numId="8">
    <w:abstractNumId w:val="19"/>
  </w:num>
  <w:num w:numId="9">
    <w:abstractNumId w:val="8"/>
  </w:num>
  <w:num w:numId="10">
    <w:abstractNumId w:val="24"/>
  </w:num>
  <w:num w:numId="11">
    <w:abstractNumId w:val="1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79"/>
  </w:num>
  <w:num w:numId="14">
    <w:abstractNumId w:val="68"/>
  </w:num>
  <w:num w:numId="15">
    <w:abstractNumId w:val="9"/>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2"/>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21">
    <w:abstractNumId w:val="39"/>
  </w:num>
  <w:num w:numId="22">
    <w:abstractNumId w:val="53"/>
  </w:num>
  <w:num w:numId="23">
    <w:abstractNumId w:val="41"/>
  </w:num>
  <w:num w:numId="24">
    <w:abstractNumId w:val="2"/>
  </w:num>
  <w:num w:numId="25">
    <w:abstractNumId w:val="36"/>
  </w:num>
  <w:num w:numId="26">
    <w:abstractNumId w:val="64"/>
  </w:num>
  <w:num w:numId="27">
    <w:abstractNumId w:val="60"/>
  </w:num>
  <w:num w:numId="28">
    <w:abstractNumId w:val="13"/>
  </w:num>
  <w:num w:numId="29">
    <w:abstractNumId w:val="38"/>
  </w:num>
  <w:num w:numId="30">
    <w:abstractNumId w:val="18"/>
  </w:num>
  <w:num w:numId="31">
    <w:abstractNumId w:val="26"/>
  </w:num>
  <w:num w:numId="32">
    <w:abstractNumId w:val="10"/>
  </w:num>
  <w:num w:numId="33">
    <w:abstractNumId w:val="78"/>
  </w:num>
  <w:num w:numId="34">
    <w:abstractNumId w:val="80"/>
  </w:num>
  <w:num w:numId="35">
    <w:abstractNumId w:val="84"/>
  </w:num>
  <w:num w:numId="36">
    <w:abstractNumId w:val="35"/>
  </w:num>
  <w:num w:numId="37">
    <w:abstractNumId w:val="57"/>
  </w:num>
  <w:num w:numId="38">
    <w:abstractNumId w:val="87"/>
  </w:num>
  <w:num w:numId="39">
    <w:abstractNumId w:val="88"/>
  </w:num>
  <w:num w:numId="40">
    <w:abstractNumId w:val="45"/>
  </w:num>
  <w:num w:numId="41">
    <w:abstractNumId w:val="16"/>
  </w:num>
  <w:num w:numId="42">
    <w:abstractNumId w:val="63"/>
  </w:num>
  <w:num w:numId="43">
    <w:abstractNumId w:val="30"/>
  </w:num>
  <w:num w:numId="44">
    <w:abstractNumId w:val="50"/>
  </w:num>
  <w:num w:numId="45">
    <w:abstractNumId w:val="58"/>
  </w:num>
  <w:num w:numId="46">
    <w:abstractNumId w:val="25"/>
  </w:num>
  <w:num w:numId="47">
    <w:abstractNumId w:val="5"/>
  </w:num>
  <w:num w:numId="48">
    <w:abstractNumId w:val="51"/>
  </w:num>
  <w:num w:numId="49">
    <w:abstractNumId w:val="37"/>
  </w:num>
  <w:num w:numId="50">
    <w:abstractNumId w:val="17"/>
  </w:num>
  <w:num w:numId="51">
    <w:abstractNumId w:val="76"/>
  </w:num>
  <w:num w:numId="52">
    <w:abstractNumId w:val="86"/>
  </w:num>
  <w:num w:numId="53">
    <w:abstractNumId w:val="7"/>
  </w:num>
  <w:num w:numId="54">
    <w:abstractNumId w:val="29"/>
  </w:num>
  <w:num w:numId="55">
    <w:abstractNumId w:val="65"/>
  </w:num>
  <w:num w:numId="56">
    <w:abstractNumId w:val="83"/>
  </w:num>
  <w:num w:numId="57">
    <w:abstractNumId w:val="34"/>
  </w:num>
  <w:num w:numId="58">
    <w:abstractNumId w:val="48"/>
  </w:num>
  <w:num w:numId="59">
    <w:abstractNumId w:val="44"/>
  </w:num>
  <w:num w:numId="60">
    <w:abstractNumId w:val="15"/>
  </w:num>
  <w:num w:numId="61">
    <w:abstractNumId w:val="52"/>
  </w:num>
  <w:num w:numId="62">
    <w:abstractNumId w:val="67"/>
  </w:num>
  <w:num w:numId="63">
    <w:abstractNumId w:val="14"/>
  </w:num>
  <w:num w:numId="64">
    <w:abstractNumId w:val="20"/>
  </w:num>
  <w:num w:numId="65">
    <w:abstractNumId w:val="55"/>
  </w:num>
  <w:num w:numId="66">
    <w:abstractNumId w:val="56"/>
  </w:num>
  <w:num w:numId="67">
    <w:abstractNumId w:val="42"/>
  </w:num>
  <w:num w:numId="68">
    <w:abstractNumId w:val="33"/>
  </w:num>
  <w:num w:numId="69">
    <w:abstractNumId w:val="46"/>
  </w:num>
  <w:num w:numId="70">
    <w:abstractNumId w:val="61"/>
  </w:num>
  <w:num w:numId="71">
    <w:abstractNumId w:val="71"/>
  </w:num>
  <w:num w:numId="72">
    <w:abstractNumId w:val="27"/>
  </w:num>
  <w:num w:numId="73">
    <w:abstractNumId w:val="32"/>
  </w:num>
  <w:num w:numId="74">
    <w:abstractNumId w:val="62"/>
  </w:num>
  <w:num w:numId="75">
    <w:abstractNumId w:val="12"/>
  </w:num>
  <w:num w:numId="76">
    <w:abstractNumId w:val="28"/>
  </w:num>
  <w:num w:numId="77">
    <w:abstractNumId w:val="72"/>
  </w:num>
  <w:num w:numId="78">
    <w:abstractNumId w:val="69"/>
  </w:num>
  <w:num w:numId="79">
    <w:abstractNumId w:val="70"/>
  </w:num>
  <w:num w:numId="80">
    <w:abstractNumId w:val="73"/>
  </w:num>
  <w:num w:numId="81">
    <w:abstractNumId w:val="23"/>
  </w:num>
  <w:num w:numId="82">
    <w:abstractNumId w:val="77"/>
  </w:num>
  <w:num w:numId="83">
    <w:abstractNumId w:val="21"/>
  </w:num>
  <w:num w:numId="84">
    <w:abstractNumId w:val="31"/>
  </w:num>
  <w:num w:numId="85">
    <w:abstractNumId w:val="49"/>
  </w:num>
  <w:num w:numId="86">
    <w:abstractNumId w:val="4"/>
  </w:num>
  <w:num w:numId="87">
    <w:abstractNumId w:val="74"/>
  </w:num>
  <w:num w:numId="88">
    <w:abstractNumId w:val="6"/>
  </w:num>
  <w:num w:numId="89">
    <w:abstractNumId w:val="11"/>
  </w:num>
  <w:num w:numId="90">
    <w:abstractNumId w:val="59"/>
  </w:num>
  <w:num w:numId="91">
    <w:abstractNumId w:val="47"/>
  </w:num>
  <w:num w:numId="92">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3620"/>
    <w:rsid w:val="00005E68"/>
    <w:rsid w:val="000062D1"/>
    <w:rsid w:val="0000694F"/>
    <w:rsid w:val="000071CC"/>
    <w:rsid w:val="00007C0D"/>
    <w:rsid w:val="00010CF8"/>
    <w:rsid w:val="00011AA7"/>
    <w:rsid w:val="0001319B"/>
    <w:rsid w:val="00013E5C"/>
    <w:rsid w:val="00014CF0"/>
    <w:rsid w:val="0001640C"/>
    <w:rsid w:val="0001641E"/>
    <w:rsid w:val="0001685F"/>
    <w:rsid w:val="00016C0F"/>
    <w:rsid w:val="00016E51"/>
    <w:rsid w:val="00017238"/>
    <w:rsid w:val="00017503"/>
    <w:rsid w:val="00020270"/>
    <w:rsid w:val="000204E9"/>
    <w:rsid w:val="000207D9"/>
    <w:rsid w:val="00020976"/>
    <w:rsid w:val="00021292"/>
    <w:rsid w:val="00021378"/>
    <w:rsid w:val="000215B1"/>
    <w:rsid w:val="000216F2"/>
    <w:rsid w:val="00021C55"/>
    <w:rsid w:val="00022591"/>
    <w:rsid w:val="00022A7F"/>
    <w:rsid w:val="00023115"/>
    <w:rsid w:val="00023132"/>
    <w:rsid w:val="0002331D"/>
    <w:rsid w:val="00023F83"/>
    <w:rsid w:val="00024C55"/>
    <w:rsid w:val="00025467"/>
    <w:rsid w:val="00026A96"/>
    <w:rsid w:val="00027157"/>
    <w:rsid w:val="000303EF"/>
    <w:rsid w:val="0003065E"/>
    <w:rsid w:val="00031075"/>
    <w:rsid w:val="0003165D"/>
    <w:rsid w:val="0003249B"/>
    <w:rsid w:val="000327EC"/>
    <w:rsid w:val="00034775"/>
    <w:rsid w:val="00036078"/>
    <w:rsid w:val="000363BF"/>
    <w:rsid w:val="00037556"/>
    <w:rsid w:val="0004098F"/>
    <w:rsid w:val="00040A03"/>
    <w:rsid w:val="00040A76"/>
    <w:rsid w:val="00042076"/>
    <w:rsid w:val="0004230F"/>
    <w:rsid w:val="00042438"/>
    <w:rsid w:val="00043A9E"/>
    <w:rsid w:val="00044DC0"/>
    <w:rsid w:val="00044EF8"/>
    <w:rsid w:val="0004553D"/>
    <w:rsid w:val="00046DBC"/>
    <w:rsid w:val="00050A6A"/>
    <w:rsid w:val="00050EFC"/>
    <w:rsid w:val="00050FE5"/>
    <w:rsid w:val="000525BC"/>
    <w:rsid w:val="00052C0D"/>
    <w:rsid w:val="00052C51"/>
    <w:rsid w:val="00052E3E"/>
    <w:rsid w:val="0005371D"/>
    <w:rsid w:val="00053948"/>
    <w:rsid w:val="00055101"/>
    <w:rsid w:val="000553F2"/>
    <w:rsid w:val="00056158"/>
    <w:rsid w:val="000579CB"/>
    <w:rsid w:val="00057E29"/>
    <w:rsid w:val="00060AD3"/>
    <w:rsid w:val="00060AD4"/>
    <w:rsid w:val="00060F83"/>
    <w:rsid w:val="00061AF3"/>
    <w:rsid w:val="00062B2E"/>
    <w:rsid w:val="000635B2"/>
    <w:rsid w:val="0006393C"/>
    <w:rsid w:val="0006399E"/>
    <w:rsid w:val="00063F67"/>
    <w:rsid w:val="000644BD"/>
    <w:rsid w:val="000644EE"/>
    <w:rsid w:val="000650B6"/>
    <w:rsid w:val="00065CE3"/>
    <w:rsid w:val="00065F24"/>
    <w:rsid w:val="000668C5"/>
    <w:rsid w:val="00066A84"/>
    <w:rsid w:val="00066BD1"/>
    <w:rsid w:val="0007009A"/>
    <w:rsid w:val="00070100"/>
    <w:rsid w:val="00071CC0"/>
    <w:rsid w:val="000720BF"/>
    <w:rsid w:val="00072DD5"/>
    <w:rsid w:val="000741DE"/>
    <w:rsid w:val="0007626A"/>
    <w:rsid w:val="00076300"/>
    <w:rsid w:val="00077C3D"/>
    <w:rsid w:val="000805C4"/>
    <w:rsid w:val="00081379"/>
    <w:rsid w:val="0008289E"/>
    <w:rsid w:val="000829A8"/>
    <w:rsid w:val="000833DF"/>
    <w:rsid w:val="00083CC7"/>
    <w:rsid w:val="00083E27"/>
    <w:rsid w:val="0008479B"/>
    <w:rsid w:val="000849D6"/>
    <w:rsid w:val="00085B02"/>
    <w:rsid w:val="0008697C"/>
    <w:rsid w:val="00090431"/>
    <w:rsid w:val="0009133F"/>
    <w:rsid w:val="00092821"/>
    <w:rsid w:val="00093BA1"/>
    <w:rsid w:val="000951B3"/>
    <w:rsid w:val="0009550E"/>
    <w:rsid w:val="00096575"/>
    <w:rsid w:val="0009683F"/>
    <w:rsid w:val="000A08FD"/>
    <w:rsid w:val="000A2011"/>
    <w:rsid w:val="000A2037"/>
    <w:rsid w:val="000A229E"/>
    <w:rsid w:val="000A4261"/>
    <w:rsid w:val="000A4490"/>
    <w:rsid w:val="000A4D8A"/>
    <w:rsid w:val="000A563E"/>
    <w:rsid w:val="000A6E25"/>
    <w:rsid w:val="000A7F58"/>
    <w:rsid w:val="000B0836"/>
    <w:rsid w:val="000B1184"/>
    <w:rsid w:val="000B138C"/>
    <w:rsid w:val="000B1991"/>
    <w:rsid w:val="000B1E17"/>
    <w:rsid w:val="000B24A0"/>
    <w:rsid w:val="000B2D39"/>
    <w:rsid w:val="000B2DAA"/>
    <w:rsid w:val="000B3A19"/>
    <w:rsid w:val="000B44F5"/>
    <w:rsid w:val="000B522C"/>
    <w:rsid w:val="000B5615"/>
    <w:rsid w:val="000B597B"/>
    <w:rsid w:val="000B7C0B"/>
    <w:rsid w:val="000C07C6"/>
    <w:rsid w:val="000C2B51"/>
    <w:rsid w:val="000C31F3"/>
    <w:rsid w:val="000C34D6"/>
    <w:rsid w:val="000C3B35"/>
    <w:rsid w:val="000C3E1C"/>
    <w:rsid w:val="000C4E64"/>
    <w:rsid w:val="000C5F08"/>
    <w:rsid w:val="000C60A3"/>
    <w:rsid w:val="000C6139"/>
    <w:rsid w:val="000C69AE"/>
    <w:rsid w:val="000C6A52"/>
    <w:rsid w:val="000C6B5E"/>
    <w:rsid w:val="000C7457"/>
    <w:rsid w:val="000C756E"/>
    <w:rsid w:val="000D0562"/>
    <w:rsid w:val="000D0903"/>
    <w:rsid w:val="000D1B5E"/>
    <w:rsid w:val="000D1F5F"/>
    <w:rsid w:val="000D2187"/>
    <w:rsid w:val="000D2C8A"/>
    <w:rsid w:val="000D3F05"/>
    <w:rsid w:val="000D4257"/>
    <w:rsid w:val="000D517F"/>
    <w:rsid w:val="000D6D35"/>
    <w:rsid w:val="000D7724"/>
    <w:rsid w:val="000E08D0"/>
    <w:rsid w:val="000E0C56"/>
    <w:rsid w:val="000E0F01"/>
    <w:rsid w:val="000E11A2"/>
    <w:rsid w:val="000E167A"/>
    <w:rsid w:val="000E19BB"/>
    <w:rsid w:val="000E1E35"/>
    <w:rsid w:val="000E23A5"/>
    <w:rsid w:val="000E276D"/>
    <w:rsid w:val="000E2D44"/>
    <w:rsid w:val="000E2F40"/>
    <w:rsid w:val="000E3F31"/>
    <w:rsid w:val="000E4061"/>
    <w:rsid w:val="000E4CD5"/>
    <w:rsid w:val="000E5F33"/>
    <w:rsid w:val="000E620A"/>
    <w:rsid w:val="000E70D4"/>
    <w:rsid w:val="000E7252"/>
    <w:rsid w:val="000F027E"/>
    <w:rsid w:val="000F150B"/>
    <w:rsid w:val="000F18DD"/>
    <w:rsid w:val="000F425E"/>
    <w:rsid w:val="000F48FA"/>
    <w:rsid w:val="000F7174"/>
    <w:rsid w:val="00100216"/>
    <w:rsid w:val="0010200A"/>
    <w:rsid w:val="00102271"/>
    <w:rsid w:val="0010349B"/>
    <w:rsid w:val="00103E5C"/>
    <w:rsid w:val="001045B6"/>
    <w:rsid w:val="00104854"/>
    <w:rsid w:val="0010490E"/>
    <w:rsid w:val="00104DF4"/>
    <w:rsid w:val="00105840"/>
    <w:rsid w:val="00105EF9"/>
    <w:rsid w:val="00106980"/>
    <w:rsid w:val="00106B83"/>
    <w:rsid w:val="001074B6"/>
    <w:rsid w:val="00107A22"/>
    <w:rsid w:val="0011021A"/>
    <w:rsid w:val="00110DF4"/>
    <w:rsid w:val="00110F7F"/>
    <w:rsid w:val="00111506"/>
    <w:rsid w:val="00111ABB"/>
    <w:rsid w:val="00112457"/>
    <w:rsid w:val="00114CE2"/>
    <w:rsid w:val="001158D6"/>
    <w:rsid w:val="00115C6B"/>
    <w:rsid w:val="0011744A"/>
    <w:rsid w:val="00120452"/>
    <w:rsid w:val="00120961"/>
    <w:rsid w:val="00122DEC"/>
    <w:rsid w:val="0012305A"/>
    <w:rsid w:val="00123A66"/>
    <w:rsid w:val="00123A91"/>
    <w:rsid w:val="00123A99"/>
    <w:rsid w:val="001252AE"/>
    <w:rsid w:val="00127536"/>
    <w:rsid w:val="001279B3"/>
    <w:rsid w:val="00130493"/>
    <w:rsid w:val="00130554"/>
    <w:rsid w:val="00130F17"/>
    <w:rsid w:val="001315FB"/>
    <w:rsid w:val="00132444"/>
    <w:rsid w:val="00132512"/>
    <w:rsid w:val="0013259D"/>
    <w:rsid w:val="00132B75"/>
    <w:rsid w:val="001331C1"/>
    <w:rsid w:val="001331EE"/>
    <w:rsid w:val="001339E8"/>
    <w:rsid w:val="00133B5E"/>
    <w:rsid w:val="001347F8"/>
    <w:rsid w:val="0013514F"/>
    <w:rsid w:val="0013564A"/>
    <w:rsid w:val="00137190"/>
    <w:rsid w:val="001372CE"/>
    <w:rsid w:val="0013734A"/>
    <w:rsid w:val="0014016C"/>
    <w:rsid w:val="00140587"/>
    <w:rsid w:val="00141149"/>
    <w:rsid w:val="001420AF"/>
    <w:rsid w:val="00142A92"/>
    <w:rsid w:val="00143EA2"/>
    <w:rsid w:val="0014408C"/>
    <w:rsid w:val="00144380"/>
    <w:rsid w:val="001450BD"/>
    <w:rsid w:val="001452A7"/>
    <w:rsid w:val="00146033"/>
    <w:rsid w:val="00146445"/>
    <w:rsid w:val="00150DA7"/>
    <w:rsid w:val="00151417"/>
    <w:rsid w:val="0015150D"/>
    <w:rsid w:val="00151EC3"/>
    <w:rsid w:val="00153084"/>
    <w:rsid w:val="00153866"/>
    <w:rsid w:val="0015405F"/>
    <w:rsid w:val="00154230"/>
    <w:rsid w:val="00155480"/>
    <w:rsid w:val="00155490"/>
    <w:rsid w:val="00160DFD"/>
    <w:rsid w:val="00161E9F"/>
    <w:rsid w:val="001642EF"/>
    <w:rsid w:val="001642FE"/>
    <w:rsid w:val="001645D5"/>
    <w:rsid w:val="00164671"/>
    <w:rsid w:val="00165CA8"/>
    <w:rsid w:val="00166904"/>
    <w:rsid w:val="001678AE"/>
    <w:rsid w:val="00170185"/>
    <w:rsid w:val="00170CFA"/>
    <w:rsid w:val="001712A2"/>
    <w:rsid w:val="00172328"/>
    <w:rsid w:val="00172824"/>
    <w:rsid w:val="00172E01"/>
    <w:rsid w:val="00172F7F"/>
    <w:rsid w:val="00173089"/>
    <w:rsid w:val="001737AC"/>
    <w:rsid w:val="0017423B"/>
    <w:rsid w:val="00176EF8"/>
    <w:rsid w:val="00177E45"/>
    <w:rsid w:val="00180B0E"/>
    <w:rsid w:val="00180FAF"/>
    <w:rsid w:val="00181096"/>
    <w:rsid w:val="00181324"/>
    <w:rsid w:val="001817F4"/>
    <w:rsid w:val="00181A24"/>
    <w:rsid w:val="0018250A"/>
    <w:rsid w:val="00182EAC"/>
    <w:rsid w:val="00183EED"/>
    <w:rsid w:val="0018511E"/>
    <w:rsid w:val="0018576B"/>
    <w:rsid w:val="001867EC"/>
    <w:rsid w:val="001872A0"/>
    <w:rsid w:val="001875DA"/>
    <w:rsid w:val="001907F9"/>
    <w:rsid w:val="00193926"/>
    <w:rsid w:val="00193A96"/>
    <w:rsid w:val="0019423A"/>
    <w:rsid w:val="001948A9"/>
    <w:rsid w:val="00194969"/>
    <w:rsid w:val="00194ACD"/>
    <w:rsid w:val="00194DE6"/>
    <w:rsid w:val="001956C5"/>
    <w:rsid w:val="00195BF5"/>
    <w:rsid w:val="00195D42"/>
    <w:rsid w:val="00195E18"/>
    <w:rsid w:val="00197A10"/>
    <w:rsid w:val="001A11B0"/>
    <w:rsid w:val="001A1C64"/>
    <w:rsid w:val="001A20AF"/>
    <w:rsid w:val="001A28C0"/>
    <w:rsid w:val="001A46FB"/>
    <w:rsid w:val="001A51FA"/>
    <w:rsid w:val="001A5D9B"/>
    <w:rsid w:val="001A6742"/>
    <w:rsid w:val="001A6862"/>
    <w:rsid w:val="001B011A"/>
    <w:rsid w:val="001B019A"/>
    <w:rsid w:val="001B1C0B"/>
    <w:rsid w:val="001B2A5D"/>
    <w:rsid w:val="001B36BA"/>
    <w:rsid w:val="001B3F03"/>
    <w:rsid w:val="001B43D0"/>
    <w:rsid w:val="001B4EAA"/>
    <w:rsid w:val="001B5B51"/>
    <w:rsid w:val="001B6250"/>
    <w:rsid w:val="001B6C85"/>
    <w:rsid w:val="001B7CCF"/>
    <w:rsid w:val="001B7CE1"/>
    <w:rsid w:val="001C02DF"/>
    <w:rsid w:val="001C08FB"/>
    <w:rsid w:val="001C0C04"/>
    <w:rsid w:val="001C1B5B"/>
    <w:rsid w:val="001C2830"/>
    <w:rsid w:val="001C3F47"/>
    <w:rsid w:val="001C4FA5"/>
    <w:rsid w:val="001C53D3"/>
    <w:rsid w:val="001C6603"/>
    <w:rsid w:val="001C6ACC"/>
    <w:rsid w:val="001C7328"/>
    <w:rsid w:val="001C780B"/>
    <w:rsid w:val="001C7BBA"/>
    <w:rsid w:val="001C7F1A"/>
    <w:rsid w:val="001D0EC9"/>
    <w:rsid w:val="001D1340"/>
    <w:rsid w:val="001D1782"/>
    <w:rsid w:val="001D201F"/>
    <w:rsid w:val="001D27BB"/>
    <w:rsid w:val="001D4DA5"/>
    <w:rsid w:val="001D513B"/>
    <w:rsid w:val="001D6A59"/>
    <w:rsid w:val="001D712A"/>
    <w:rsid w:val="001D76D4"/>
    <w:rsid w:val="001E0D32"/>
    <w:rsid w:val="001E282D"/>
    <w:rsid w:val="001E286E"/>
    <w:rsid w:val="001E465D"/>
    <w:rsid w:val="001E52F4"/>
    <w:rsid w:val="001E5C44"/>
    <w:rsid w:val="001E5DE9"/>
    <w:rsid w:val="001E60B8"/>
    <w:rsid w:val="001E659F"/>
    <w:rsid w:val="001E6EA3"/>
    <w:rsid w:val="001E78BB"/>
    <w:rsid w:val="001F15E5"/>
    <w:rsid w:val="001F1B51"/>
    <w:rsid w:val="001F2424"/>
    <w:rsid w:val="001F24BD"/>
    <w:rsid w:val="001F2ED0"/>
    <w:rsid w:val="001F2FF0"/>
    <w:rsid w:val="001F3068"/>
    <w:rsid w:val="001F32A5"/>
    <w:rsid w:val="001F5D08"/>
    <w:rsid w:val="001F6379"/>
    <w:rsid w:val="00200152"/>
    <w:rsid w:val="00200F94"/>
    <w:rsid w:val="0020114E"/>
    <w:rsid w:val="002012B2"/>
    <w:rsid w:val="002017E2"/>
    <w:rsid w:val="00202DFC"/>
    <w:rsid w:val="00203BAA"/>
    <w:rsid w:val="00203F73"/>
    <w:rsid w:val="002040A4"/>
    <w:rsid w:val="002048CE"/>
    <w:rsid w:val="002050EB"/>
    <w:rsid w:val="002067C9"/>
    <w:rsid w:val="0020720B"/>
    <w:rsid w:val="00207A20"/>
    <w:rsid w:val="00207C66"/>
    <w:rsid w:val="0021021D"/>
    <w:rsid w:val="00211AB8"/>
    <w:rsid w:val="00211D98"/>
    <w:rsid w:val="00214A1F"/>
    <w:rsid w:val="00217440"/>
    <w:rsid w:val="00220403"/>
    <w:rsid w:val="00220627"/>
    <w:rsid w:val="0022081B"/>
    <w:rsid w:val="00221230"/>
    <w:rsid w:val="0022237C"/>
    <w:rsid w:val="00222A70"/>
    <w:rsid w:val="00222B57"/>
    <w:rsid w:val="00222C15"/>
    <w:rsid w:val="00222C72"/>
    <w:rsid w:val="002231C4"/>
    <w:rsid w:val="002232D1"/>
    <w:rsid w:val="00223930"/>
    <w:rsid w:val="002249F0"/>
    <w:rsid w:val="00224CF2"/>
    <w:rsid w:val="00224E34"/>
    <w:rsid w:val="00225308"/>
    <w:rsid w:val="0022578C"/>
    <w:rsid w:val="00226A9A"/>
    <w:rsid w:val="00226C2F"/>
    <w:rsid w:val="00226FCB"/>
    <w:rsid w:val="00227080"/>
    <w:rsid w:val="002277F9"/>
    <w:rsid w:val="00227D98"/>
    <w:rsid w:val="0023055D"/>
    <w:rsid w:val="00230A2B"/>
    <w:rsid w:val="00231B61"/>
    <w:rsid w:val="002330BB"/>
    <w:rsid w:val="00234A47"/>
    <w:rsid w:val="00235894"/>
    <w:rsid w:val="00235A60"/>
    <w:rsid w:val="00235D30"/>
    <w:rsid w:val="00235F40"/>
    <w:rsid w:val="00236D85"/>
    <w:rsid w:val="00237A97"/>
    <w:rsid w:val="00240385"/>
    <w:rsid w:val="00240436"/>
    <w:rsid w:val="00242EEE"/>
    <w:rsid w:val="00243BE9"/>
    <w:rsid w:val="002442FE"/>
    <w:rsid w:val="00244DC5"/>
    <w:rsid w:val="00245131"/>
    <w:rsid w:val="0024525E"/>
    <w:rsid w:val="00245C4E"/>
    <w:rsid w:val="00245D97"/>
    <w:rsid w:val="002469C9"/>
    <w:rsid w:val="00246B7A"/>
    <w:rsid w:val="00246D3F"/>
    <w:rsid w:val="00246E1F"/>
    <w:rsid w:val="00247C18"/>
    <w:rsid w:val="00250925"/>
    <w:rsid w:val="00250C11"/>
    <w:rsid w:val="00250CF5"/>
    <w:rsid w:val="0025156D"/>
    <w:rsid w:val="00251F63"/>
    <w:rsid w:val="00252F06"/>
    <w:rsid w:val="0025304D"/>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66F71"/>
    <w:rsid w:val="00270215"/>
    <w:rsid w:val="00271FAE"/>
    <w:rsid w:val="00272178"/>
    <w:rsid w:val="00272AD7"/>
    <w:rsid w:val="00272DB4"/>
    <w:rsid w:val="00272F10"/>
    <w:rsid w:val="0027482A"/>
    <w:rsid w:val="00274B8B"/>
    <w:rsid w:val="00274FAC"/>
    <w:rsid w:val="00275945"/>
    <w:rsid w:val="00276A4A"/>
    <w:rsid w:val="00276D9D"/>
    <w:rsid w:val="00277135"/>
    <w:rsid w:val="00280F2D"/>
    <w:rsid w:val="00281434"/>
    <w:rsid w:val="00281521"/>
    <w:rsid w:val="00281F8B"/>
    <w:rsid w:val="00282312"/>
    <w:rsid w:val="0028249D"/>
    <w:rsid w:val="0028277B"/>
    <w:rsid w:val="00283B63"/>
    <w:rsid w:val="0028417F"/>
    <w:rsid w:val="0028433B"/>
    <w:rsid w:val="00284561"/>
    <w:rsid w:val="00285BB8"/>
    <w:rsid w:val="00285F58"/>
    <w:rsid w:val="002876F0"/>
    <w:rsid w:val="00287AC7"/>
    <w:rsid w:val="002902B2"/>
    <w:rsid w:val="00290F12"/>
    <w:rsid w:val="00291F3E"/>
    <w:rsid w:val="002923FF"/>
    <w:rsid w:val="00292430"/>
    <w:rsid w:val="002926DD"/>
    <w:rsid w:val="0029287F"/>
    <w:rsid w:val="00293EBC"/>
    <w:rsid w:val="00294F98"/>
    <w:rsid w:val="00295A53"/>
    <w:rsid w:val="00295CE5"/>
    <w:rsid w:val="00295FD6"/>
    <w:rsid w:val="00296AC5"/>
    <w:rsid w:val="00296C7A"/>
    <w:rsid w:val="00297193"/>
    <w:rsid w:val="00297657"/>
    <w:rsid w:val="00297C9D"/>
    <w:rsid w:val="002A007D"/>
    <w:rsid w:val="002A021B"/>
    <w:rsid w:val="002A0E03"/>
    <w:rsid w:val="002A1C6B"/>
    <w:rsid w:val="002A2DA9"/>
    <w:rsid w:val="002A3E4D"/>
    <w:rsid w:val="002A3E56"/>
    <w:rsid w:val="002A404D"/>
    <w:rsid w:val="002A4173"/>
    <w:rsid w:val="002A45C1"/>
    <w:rsid w:val="002A51EB"/>
    <w:rsid w:val="002A52A7"/>
    <w:rsid w:val="002A5F08"/>
    <w:rsid w:val="002A6142"/>
    <w:rsid w:val="002A6C6D"/>
    <w:rsid w:val="002A7660"/>
    <w:rsid w:val="002B0099"/>
    <w:rsid w:val="002B09B6"/>
    <w:rsid w:val="002B09ED"/>
    <w:rsid w:val="002B0CB0"/>
    <w:rsid w:val="002B10B1"/>
    <w:rsid w:val="002B2742"/>
    <w:rsid w:val="002B3644"/>
    <w:rsid w:val="002B385D"/>
    <w:rsid w:val="002B3E9B"/>
    <w:rsid w:val="002B4620"/>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C713E"/>
    <w:rsid w:val="002C7B05"/>
    <w:rsid w:val="002D0581"/>
    <w:rsid w:val="002D0AD9"/>
    <w:rsid w:val="002D0F24"/>
    <w:rsid w:val="002D0FAF"/>
    <w:rsid w:val="002D13CB"/>
    <w:rsid w:val="002D1855"/>
    <w:rsid w:val="002D2607"/>
    <w:rsid w:val="002D2DC7"/>
    <w:rsid w:val="002D3304"/>
    <w:rsid w:val="002D3517"/>
    <w:rsid w:val="002D550C"/>
    <w:rsid w:val="002D5659"/>
    <w:rsid w:val="002D6748"/>
    <w:rsid w:val="002D720E"/>
    <w:rsid w:val="002E18F3"/>
    <w:rsid w:val="002E24AB"/>
    <w:rsid w:val="002E2BEC"/>
    <w:rsid w:val="002E367A"/>
    <w:rsid w:val="002E3A5A"/>
    <w:rsid w:val="002E3CA8"/>
    <w:rsid w:val="002E4ED1"/>
    <w:rsid w:val="002E5556"/>
    <w:rsid w:val="002E5B46"/>
    <w:rsid w:val="002E609D"/>
    <w:rsid w:val="002E7831"/>
    <w:rsid w:val="002F01D7"/>
    <w:rsid w:val="002F115B"/>
    <w:rsid w:val="002F28CA"/>
    <w:rsid w:val="002F2933"/>
    <w:rsid w:val="002F34AC"/>
    <w:rsid w:val="002F39D3"/>
    <w:rsid w:val="002F444D"/>
    <w:rsid w:val="002F5D25"/>
    <w:rsid w:val="002F65BC"/>
    <w:rsid w:val="002F71EC"/>
    <w:rsid w:val="002F7387"/>
    <w:rsid w:val="002F7D07"/>
    <w:rsid w:val="003001C7"/>
    <w:rsid w:val="00300B0C"/>
    <w:rsid w:val="00300D02"/>
    <w:rsid w:val="00302AF5"/>
    <w:rsid w:val="00303510"/>
    <w:rsid w:val="003038C5"/>
    <w:rsid w:val="003039BC"/>
    <w:rsid w:val="0030537D"/>
    <w:rsid w:val="00306671"/>
    <w:rsid w:val="00307289"/>
    <w:rsid w:val="00307C16"/>
    <w:rsid w:val="00311BDC"/>
    <w:rsid w:val="00311CBF"/>
    <w:rsid w:val="00312A29"/>
    <w:rsid w:val="003133FB"/>
    <w:rsid w:val="00313BBC"/>
    <w:rsid w:val="00313D01"/>
    <w:rsid w:val="00313FA2"/>
    <w:rsid w:val="003145D1"/>
    <w:rsid w:val="00314704"/>
    <w:rsid w:val="003150CA"/>
    <w:rsid w:val="0031552F"/>
    <w:rsid w:val="003159B5"/>
    <w:rsid w:val="003206C6"/>
    <w:rsid w:val="0032084B"/>
    <w:rsid w:val="003211B4"/>
    <w:rsid w:val="00321A1D"/>
    <w:rsid w:val="00321B06"/>
    <w:rsid w:val="00322126"/>
    <w:rsid w:val="0032256A"/>
    <w:rsid w:val="00323490"/>
    <w:rsid w:val="00323A63"/>
    <w:rsid w:val="00325582"/>
    <w:rsid w:val="003259F6"/>
    <w:rsid w:val="00326424"/>
    <w:rsid w:val="00326AD1"/>
    <w:rsid w:val="003271A6"/>
    <w:rsid w:val="003312E2"/>
    <w:rsid w:val="003322E9"/>
    <w:rsid w:val="00332F58"/>
    <w:rsid w:val="003331F9"/>
    <w:rsid w:val="003340F3"/>
    <w:rsid w:val="00335039"/>
    <w:rsid w:val="00335B3C"/>
    <w:rsid w:val="003364E6"/>
    <w:rsid w:val="00336FB8"/>
    <w:rsid w:val="0033741C"/>
    <w:rsid w:val="00340293"/>
    <w:rsid w:val="00341A39"/>
    <w:rsid w:val="003420F9"/>
    <w:rsid w:val="00342D0A"/>
    <w:rsid w:val="00342F25"/>
    <w:rsid w:val="00343643"/>
    <w:rsid w:val="0034447B"/>
    <w:rsid w:val="003456AC"/>
    <w:rsid w:val="00346945"/>
    <w:rsid w:val="00350312"/>
    <w:rsid w:val="00350349"/>
    <w:rsid w:val="00351215"/>
    <w:rsid w:val="00351CEC"/>
    <w:rsid w:val="0035202F"/>
    <w:rsid w:val="00352EA5"/>
    <w:rsid w:val="00353428"/>
    <w:rsid w:val="00353CBF"/>
    <w:rsid w:val="00354422"/>
    <w:rsid w:val="0035459E"/>
    <w:rsid w:val="00354604"/>
    <w:rsid w:val="003549A0"/>
    <w:rsid w:val="003552BD"/>
    <w:rsid w:val="003553E6"/>
    <w:rsid w:val="003560E1"/>
    <w:rsid w:val="003565D1"/>
    <w:rsid w:val="00356ED2"/>
    <w:rsid w:val="003576AB"/>
    <w:rsid w:val="00357B55"/>
    <w:rsid w:val="0036055C"/>
    <w:rsid w:val="0036071F"/>
    <w:rsid w:val="0036218C"/>
    <w:rsid w:val="00363657"/>
    <w:rsid w:val="0036387E"/>
    <w:rsid w:val="00365288"/>
    <w:rsid w:val="00365CF4"/>
    <w:rsid w:val="00370247"/>
    <w:rsid w:val="003703B2"/>
    <w:rsid w:val="00370D7D"/>
    <w:rsid w:val="0037141F"/>
    <w:rsid w:val="00371D19"/>
    <w:rsid w:val="00372018"/>
    <w:rsid w:val="003728F9"/>
    <w:rsid w:val="00374A77"/>
    <w:rsid w:val="00374B02"/>
    <w:rsid w:val="00374CC6"/>
    <w:rsid w:val="0037501F"/>
    <w:rsid w:val="00375C2F"/>
    <w:rsid w:val="0037640A"/>
    <w:rsid w:val="00380130"/>
    <w:rsid w:val="00380AEE"/>
    <w:rsid w:val="003816D7"/>
    <w:rsid w:val="00382272"/>
    <w:rsid w:val="003823AF"/>
    <w:rsid w:val="00383297"/>
    <w:rsid w:val="00383A3A"/>
    <w:rsid w:val="00383E17"/>
    <w:rsid w:val="003848A4"/>
    <w:rsid w:val="00386902"/>
    <w:rsid w:val="003871B6"/>
    <w:rsid w:val="00387218"/>
    <w:rsid w:val="00387369"/>
    <w:rsid w:val="00387FC0"/>
    <w:rsid w:val="003900DB"/>
    <w:rsid w:val="003903AE"/>
    <w:rsid w:val="00390825"/>
    <w:rsid w:val="00390FB7"/>
    <w:rsid w:val="00391474"/>
    <w:rsid w:val="0039152D"/>
    <w:rsid w:val="0039254D"/>
    <w:rsid w:val="00392716"/>
    <w:rsid w:val="00392F5E"/>
    <w:rsid w:val="00393192"/>
    <w:rsid w:val="003935F2"/>
    <w:rsid w:val="00393D82"/>
    <w:rsid w:val="0039610D"/>
    <w:rsid w:val="003967ED"/>
    <w:rsid w:val="00396C20"/>
    <w:rsid w:val="003A0BCC"/>
    <w:rsid w:val="003A21D1"/>
    <w:rsid w:val="003A270D"/>
    <w:rsid w:val="003A3F65"/>
    <w:rsid w:val="003A485F"/>
    <w:rsid w:val="003A48C0"/>
    <w:rsid w:val="003A4A83"/>
    <w:rsid w:val="003A5754"/>
    <w:rsid w:val="003A5D94"/>
    <w:rsid w:val="003A79AD"/>
    <w:rsid w:val="003A7E08"/>
    <w:rsid w:val="003B0568"/>
    <w:rsid w:val="003B18C7"/>
    <w:rsid w:val="003B29BA"/>
    <w:rsid w:val="003B48AD"/>
    <w:rsid w:val="003B4A52"/>
    <w:rsid w:val="003B4E4C"/>
    <w:rsid w:val="003B50DD"/>
    <w:rsid w:val="003B575D"/>
    <w:rsid w:val="003B6AC4"/>
    <w:rsid w:val="003B6C9C"/>
    <w:rsid w:val="003B7682"/>
    <w:rsid w:val="003B7E6C"/>
    <w:rsid w:val="003C001C"/>
    <w:rsid w:val="003C19C8"/>
    <w:rsid w:val="003C280B"/>
    <w:rsid w:val="003C2AB0"/>
    <w:rsid w:val="003C2F23"/>
    <w:rsid w:val="003C30E5"/>
    <w:rsid w:val="003C3144"/>
    <w:rsid w:val="003C451C"/>
    <w:rsid w:val="003C5175"/>
    <w:rsid w:val="003C5915"/>
    <w:rsid w:val="003C6EA3"/>
    <w:rsid w:val="003C7C18"/>
    <w:rsid w:val="003D0139"/>
    <w:rsid w:val="003D061B"/>
    <w:rsid w:val="003D09C5"/>
    <w:rsid w:val="003D2348"/>
    <w:rsid w:val="003D29DF"/>
    <w:rsid w:val="003D3AE8"/>
    <w:rsid w:val="003D521B"/>
    <w:rsid w:val="003D5C41"/>
    <w:rsid w:val="003D5D00"/>
    <w:rsid w:val="003D5FCA"/>
    <w:rsid w:val="003D635D"/>
    <w:rsid w:val="003D6ECA"/>
    <w:rsid w:val="003D7548"/>
    <w:rsid w:val="003D7F5C"/>
    <w:rsid w:val="003E0690"/>
    <w:rsid w:val="003E0C6C"/>
    <w:rsid w:val="003E19E4"/>
    <w:rsid w:val="003E2735"/>
    <w:rsid w:val="003E2A09"/>
    <w:rsid w:val="003E316D"/>
    <w:rsid w:val="003E339B"/>
    <w:rsid w:val="003E354A"/>
    <w:rsid w:val="003E38D5"/>
    <w:rsid w:val="003E4BF0"/>
    <w:rsid w:val="003E57CB"/>
    <w:rsid w:val="003E5B2A"/>
    <w:rsid w:val="003E639F"/>
    <w:rsid w:val="003E63B6"/>
    <w:rsid w:val="003E6E52"/>
    <w:rsid w:val="003F044F"/>
    <w:rsid w:val="003F0BEC"/>
    <w:rsid w:val="003F1A84"/>
    <w:rsid w:val="003F3392"/>
    <w:rsid w:val="003F340C"/>
    <w:rsid w:val="003F385C"/>
    <w:rsid w:val="003F5421"/>
    <w:rsid w:val="003F5453"/>
    <w:rsid w:val="003F7220"/>
    <w:rsid w:val="003F745B"/>
    <w:rsid w:val="003F7476"/>
    <w:rsid w:val="003F7C5F"/>
    <w:rsid w:val="004003C6"/>
    <w:rsid w:val="004018DB"/>
    <w:rsid w:val="004023A1"/>
    <w:rsid w:val="004028F2"/>
    <w:rsid w:val="00402CA9"/>
    <w:rsid w:val="0040344B"/>
    <w:rsid w:val="00404C02"/>
    <w:rsid w:val="00405D85"/>
    <w:rsid w:val="00407403"/>
    <w:rsid w:val="004102B0"/>
    <w:rsid w:val="004108DC"/>
    <w:rsid w:val="004131EC"/>
    <w:rsid w:val="00414211"/>
    <w:rsid w:val="004142C1"/>
    <w:rsid w:val="004149EB"/>
    <w:rsid w:val="004161D7"/>
    <w:rsid w:val="00421339"/>
    <w:rsid w:val="004230D5"/>
    <w:rsid w:val="00423435"/>
    <w:rsid w:val="004234A1"/>
    <w:rsid w:val="00423D29"/>
    <w:rsid w:val="00424DCB"/>
    <w:rsid w:val="00425052"/>
    <w:rsid w:val="004253B8"/>
    <w:rsid w:val="004272B0"/>
    <w:rsid w:val="00427665"/>
    <w:rsid w:val="00427819"/>
    <w:rsid w:val="00427AC0"/>
    <w:rsid w:val="00430ADC"/>
    <w:rsid w:val="00430D2E"/>
    <w:rsid w:val="00430F31"/>
    <w:rsid w:val="00431870"/>
    <w:rsid w:val="0043194E"/>
    <w:rsid w:val="00436853"/>
    <w:rsid w:val="00437174"/>
    <w:rsid w:val="00437CDA"/>
    <w:rsid w:val="00441028"/>
    <w:rsid w:val="00441195"/>
    <w:rsid w:val="00441373"/>
    <w:rsid w:val="00441C7C"/>
    <w:rsid w:val="004431AE"/>
    <w:rsid w:val="004436AA"/>
    <w:rsid w:val="00443FC0"/>
    <w:rsid w:val="00445D92"/>
    <w:rsid w:val="00446550"/>
    <w:rsid w:val="00451A8D"/>
    <w:rsid w:val="00452841"/>
    <w:rsid w:val="00452C26"/>
    <w:rsid w:val="00453537"/>
    <w:rsid w:val="00453748"/>
    <w:rsid w:val="00453E77"/>
    <w:rsid w:val="00453EFC"/>
    <w:rsid w:val="00453F62"/>
    <w:rsid w:val="004545F3"/>
    <w:rsid w:val="00455160"/>
    <w:rsid w:val="004552D7"/>
    <w:rsid w:val="004566D4"/>
    <w:rsid w:val="00456C04"/>
    <w:rsid w:val="004576CC"/>
    <w:rsid w:val="00457D2C"/>
    <w:rsid w:val="00457E6C"/>
    <w:rsid w:val="00460689"/>
    <w:rsid w:val="00461AAE"/>
    <w:rsid w:val="004622C2"/>
    <w:rsid w:val="00462955"/>
    <w:rsid w:val="004639AD"/>
    <w:rsid w:val="00464A74"/>
    <w:rsid w:val="00464E2C"/>
    <w:rsid w:val="00466F9B"/>
    <w:rsid w:val="004671DC"/>
    <w:rsid w:val="004678C6"/>
    <w:rsid w:val="004708CE"/>
    <w:rsid w:val="004710B7"/>
    <w:rsid w:val="004714FC"/>
    <w:rsid w:val="0047256A"/>
    <w:rsid w:val="004749FB"/>
    <w:rsid w:val="00474B38"/>
    <w:rsid w:val="00474CFE"/>
    <w:rsid w:val="00476546"/>
    <w:rsid w:val="00476B2B"/>
    <w:rsid w:val="00477557"/>
    <w:rsid w:val="00480B95"/>
    <w:rsid w:val="00480C37"/>
    <w:rsid w:val="00480CC8"/>
    <w:rsid w:val="00481CF3"/>
    <w:rsid w:val="00482552"/>
    <w:rsid w:val="0048485A"/>
    <w:rsid w:val="00484A75"/>
    <w:rsid w:val="004855A0"/>
    <w:rsid w:val="00486156"/>
    <w:rsid w:val="004875E4"/>
    <w:rsid w:val="00487E88"/>
    <w:rsid w:val="0049044C"/>
    <w:rsid w:val="00490C48"/>
    <w:rsid w:val="00491015"/>
    <w:rsid w:val="004918B1"/>
    <w:rsid w:val="0049193A"/>
    <w:rsid w:val="00492077"/>
    <w:rsid w:val="00492436"/>
    <w:rsid w:val="004927C4"/>
    <w:rsid w:val="00492B00"/>
    <w:rsid w:val="00492B0C"/>
    <w:rsid w:val="00492E57"/>
    <w:rsid w:val="00492E66"/>
    <w:rsid w:val="004938CD"/>
    <w:rsid w:val="00494050"/>
    <w:rsid w:val="00495525"/>
    <w:rsid w:val="00495971"/>
    <w:rsid w:val="00495B49"/>
    <w:rsid w:val="004960E4"/>
    <w:rsid w:val="00496465"/>
    <w:rsid w:val="00496FF5"/>
    <w:rsid w:val="00497929"/>
    <w:rsid w:val="00497AEC"/>
    <w:rsid w:val="004A169C"/>
    <w:rsid w:val="004A1709"/>
    <w:rsid w:val="004A1E50"/>
    <w:rsid w:val="004A2224"/>
    <w:rsid w:val="004A238A"/>
    <w:rsid w:val="004A2472"/>
    <w:rsid w:val="004A2CCD"/>
    <w:rsid w:val="004A30FF"/>
    <w:rsid w:val="004A500A"/>
    <w:rsid w:val="004A522E"/>
    <w:rsid w:val="004A7109"/>
    <w:rsid w:val="004B094F"/>
    <w:rsid w:val="004B0ACE"/>
    <w:rsid w:val="004B1409"/>
    <w:rsid w:val="004B2923"/>
    <w:rsid w:val="004B43E7"/>
    <w:rsid w:val="004B44EC"/>
    <w:rsid w:val="004B750A"/>
    <w:rsid w:val="004C0140"/>
    <w:rsid w:val="004C02B1"/>
    <w:rsid w:val="004C0867"/>
    <w:rsid w:val="004C0932"/>
    <w:rsid w:val="004C1646"/>
    <w:rsid w:val="004C1795"/>
    <w:rsid w:val="004C1C42"/>
    <w:rsid w:val="004C1FCF"/>
    <w:rsid w:val="004C3151"/>
    <w:rsid w:val="004C368D"/>
    <w:rsid w:val="004C37F5"/>
    <w:rsid w:val="004C4D0B"/>
    <w:rsid w:val="004C5EC1"/>
    <w:rsid w:val="004C6406"/>
    <w:rsid w:val="004C67EA"/>
    <w:rsid w:val="004C6F6D"/>
    <w:rsid w:val="004D033A"/>
    <w:rsid w:val="004D0CF5"/>
    <w:rsid w:val="004D19FC"/>
    <w:rsid w:val="004D24BF"/>
    <w:rsid w:val="004D2CBD"/>
    <w:rsid w:val="004D3D46"/>
    <w:rsid w:val="004D593F"/>
    <w:rsid w:val="004D5A91"/>
    <w:rsid w:val="004D5BB6"/>
    <w:rsid w:val="004D5BED"/>
    <w:rsid w:val="004D61B0"/>
    <w:rsid w:val="004D64F5"/>
    <w:rsid w:val="004D6A7F"/>
    <w:rsid w:val="004E0184"/>
    <w:rsid w:val="004E033C"/>
    <w:rsid w:val="004E069C"/>
    <w:rsid w:val="004E0B0A"/>
    <w:rsid w:val="004E31D8"/>
    <w:rsid w:val="004E4327"/>
    <w:rsid w:val="004E43BF"/>
    <w:rsid w:val="004E5976"/>
    <w:rsid w:val="004E75D4"/>
    <w:rsid w:val="004F2FAF"/>
    <w:rsid w:val="004F3523"/>
    <w:rsid w:val="004F3711"/>
    <w:rsid w:val="004F3D4A"/>
    <w:rsid w:val="004F4C5B"/>
    <w:rsid w:val="004F5841"/>
    <w:rsid w:val="004F75B8"/>
    <w:rsid w:val="004F76F0"/>
    <w:rsid w:val="00500A90"/>
    <w:rsid w:val="00501068"/>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3653"/>
    <w:rsid w:val="0051430B"/>
    <w:rsid w:val="00514A2C"/>
    <w:rsid w:val="00514FEF"/>
    <w:rsid w:val="005158AD"/>
    <w:rsid w:val="005163DB"/>
    <w:rsid w:val="00516B9D"/>
    <w:rsid w:val="00516E21"/>
    <w:rsid w:val="00517744"/>
    <w:rsid w:val="00517A79"/>
    <w:rsid w:val="00517B97"/>
    <w:rsid w:val="00520403"/>
    <w:rsid w:val="0052054C"/>
    <w:rsid w:val="00521250"/>
    <w:rsid w:val="0052201C"/>
    <w:rsid w:val="005224BF"/>
    <w:rsid w:val="0052269A"/>
    <w:rsid w:val="00522C2F"/>
    <w:rsid w:val="005242BA"/>
    <w:rsid w:val="00524402"/>
    <w:rsid w:val="00524B1D"/>
    <w:rsid w:val="00525943"/>
    <w:rsid w:val="00526413"/>
    <w:rsid w:val="00526928"/>
    <w:rsid w:val="00527787"/>
    <w:rsid w:val="005277BC"/>
    <w:rsid w:val="00527C57"/>
    <w:rsid w:val="00530177"/>
    <w:rsid w:val="005304C8"/>
    <w:rsid w:val="0053072B"/>
    <w:rsid w:val="00530C2F"/>
    <w:rsid w:val="005324CB"/>
    <w:rsid w:val="0053262C"/>
    <w:rsid w:val="00532882"/>
    <w:rsid w:val="0053412C"/>
    <w:rsid w:val="00534248"/>
    <w:rsid w:val="00534B4C"/>
    <w:rsid w:val="00535DC6"/>
    <w:rsid w:val="00537A0D"/>
    <w:rsid w:val="0054009F"/>
    <w:rsid w:val="00542277"/>
    <w:rsid w:val="005430B0"/>
    <w:rsid w:val="00543E78"/>
    <w:rsid w:val="0054403B"/>
    <w:rsid w:val="00544300"/>
    <w:rsid w:val="005447D1"/>
    <w:rsid w:val="00544899"/>
    <w:rsid w:val="00545737"/>
    <w:rsid w:val="0054574E"/>
    <w:rsid w:val="0054620D"/>
    <w:rsid w:val="00546823"/>
    <w:rsid w:val="0054745E"/>
    <w:rsid w:val="00550432"/>
    <w:rsid w:val="00550C6F"/>
    <w:rsid w:val="00551817"/>
    <w:rsid w:val="00552967"/>
    <w:rsid w:val="00552C94"/>
    <w:rsid w:val="00553DBD"/>
    <w:rsid w:val="00555308"/>
    <w:rsid w:val="00555397"/>
    <w:rsid w:val="00557246"/>
    <w:rsid w:val="005574D1"/>
    <w:rsid w:val="0055777A"/>
    <w:rsid w:val="00557E0C"/>
    <w:rsid w:val="00560CE4"/>
    <w:rsid w:val="005617F8"/>
    <w:rsid w:val="00561C96"/>
    <w:rsid w:val="005632D8"/>
    <w:rsid w:val="0056338A"/>
    <w:rsid w:val="00564451"/>
    <w:rsid w:val="00564A3F"/>
    <w:rsid w:val="00565996"/>
    <w:rsid w:val="00570703"/>
    <w:rsid w:val="005716C1"/>
    <w:rsid w:val="00571845"/>
    <w:rsid w:val="00572707"/>
    <w:rsid w:val="00572C27"/>
    <w:rsid w:val="00572E54"/>
    <w:rsid w:val="0057327E"/>
    <w:rsid w:val="00573821"/>
    <w:rsid w:val="0057495B"/>
    <w:rsid w:val="005753B8"/>
    <w:rsid w:val="005770E8"/>
    <w:rsid w:val="00577D3F"/>
    <w:rsid w:val="0058001F"/>
    <w:rsid w:val="005806B8"/>
    <w:rsid w:val="0058223D"/>
    <w:rsid w:val="005822A9"/>
    <w:rsid w:val="005825AB"/>
    <w:rsid w:val="00583750"/>
    <w:rsid w:val="00583D45"/>
    <w:rsid w:val="005842A6"/>
    <w:rsid w:val="00584325"/>
    <w:rsid w:val="00585950"/>
    <w:rsid w:val="0058635E"/>
    <w:rsid w:val="00587034"/>
    <w:rsid w:val="00590925"/>
    <w:rsid w:val="0059126E"/>
    <w:rsid w:val="005916A5"/>
    <w:rsid w:val="00591C33"/>
    <w:rsid w:val="00591E81"/>
    <w:rsid w:val="00592DF7"/>
    <w:rsid w:val="00592E1B"/>
    <w:rsid w:val="005934BB"/>
    <w:rsid w:val="00594B1C"/>
    <w:rsid w:val="00594E1F"/>
    <w:rsid w:val="00595727"/>
    <w:rsid w:val="005960C4"/>
    <w:rsid w:val="0059629C"/>
    <w:rsid w:val="0059711D"/>
    <w:rsid w:val="00597881"/>
    <w:rsid w:val="005A02A4"/>
    <w:rsid w:val="005A04A3"/>
    <w:rsid w:val="005A15E9"/>
    <w:rsid w:val="005A1891"/>
    <w:rsid w:val="005A229A"/>
    <w:rsid w:val="005A36C7"/>
    <w:rsid w:val="005A38E6"/>
    <w:rsid w:val="005A4714"/>
    <w:rsid w:val="005A49DF"/>
    <w:rsid w:val="005A5646"/>
    <w:rsid w:val="005A5E9D"/>
    <w:rsid w:val="005A670D"/>
    <w:rsid w:val="005A7550"/>
    <w:rsid w:val="005B04D9"/>
    <w:rsid w:val="005B059A"/>
    <w:rsid w:val="005B150A"/>
    <w:rsid w:val="005B1696"/>
    <w:rsid w:val="005B19EE"/>
    <w:rsid w:val="005B1C20"/>
    <w:rsid w:val="005B21F6"/>
    <w:rsid w:val="005B2AC9"/>
    <w:rsid w:val="005B4299"/>
    <w:rsid w:val="005B4ADF"/>
    <w:rsid w:val="005B5B57"/>
    <w:rsid w:val="005B5CC5"/>
    <w:rsid w:val="005B612C"/>
    <w:rsid w:val="005B62CD"/>
    <w:rsid w:val="005B72F4"/>
    <w:rsid w:val="005B7D70"/>
    <w:rsid w:val="005C0699"/>
    <w:rsid w:val="005C0971"/>
    <w:rsid w:val="005C09CB"/>
    <w:rsid w:val="005C1BFA"/>
    <w:rsid w:val="005C1D2D"/>
    <w:rsid w:val="005C20A0"/>
    <w:rsid w:val="005C2B57"/>
    <w:rsid w:val="005C2EDB"/>
    <w:rsid w:val="005C30BA"/>
    <w:rsid w:val="005C3806"/>
    <w:rsid w:val="005C3CC7"/>
    <w:rsid w:val="005C42F0"/>
    <w:rsid w:val="005C4581"/>
    <w:rsid w:val="005C484C"/>
    <w:rsid w:val="005C4ED3"/>
    <w:rsid w:val="005C6C1E"/>
    <w:rsid w:val="005C7B4A"/>
    <w:rsid w:val="005D11BE"/>
    <w:rsid w:val="005D1222"/>
    <w:rsid w:val="005D13D3"/>
    <w:rsid w:val="005D162F"/>
    <w:rsid w:val="005D186F"/>
    <w:rsid w:val="005D19E6"/>
    <w:rsid w:val="005D2418"/>
    <w:rsid w:val="005D3AD3"/>
    <w:rsid w:val="005D4023"/>
    <w:rsid w:val="005D4034"/>
    <w:rsid w:val="005D4C28"/>
    <w:rsid w:val="005D4EAC"/>
    <w:rsid w:val="005D5D1D"/>
    <w:rsid w:val="005D69C6"/>
    <w:rsid w:val="005E00F1"/>
    <w:rsid w:val="005E0732"/>
    <w:rsid w:val="005E1F31"/>
    <w:rsid w:val="005E31BE"/>
    <w:rsid w:val="005E3700"/>
    <w:rsid w:val="005E37A8"/>
    <w:rsid w:val="005E5C46"/>
    <w:rsid w:val="005E5E12"/>
    <w:rsid w:val="005E5FB7"/>
    <w:rsid w:val="005E75D6"/>
    <w:rsid w:val="005E75D9"/>
    <w:rsid w:val="005E78BC"/>
    <w:rsid w:val="005E794F"/>
    <w:rsid w:val="005E7CD5"/>
    <w:rsid w:val="005E7FAC"/>
    <w:rsid w:val="005F1CF2"/>
    <w:rsid w:val="005F1F5A"/>
    <w:rsid w:val="005F226D"/>
    <w:rsid w:val="005F2E39"/>
    <w:rsid w:val="005F3D72"/>
    <w:rsid w:val="005F48E9"/>
    <w:rsid w:val="005F4E28"/>
    <w:rsid w:val="005F5666"/>
    <w:rsid w:val="005F57FF"/>
    <w:rsid w:val="005F69D2"/>
    <w:rsid w:val="005F69E4"/>
    <w:rsid w:val="005F7083"/>
    <w:rsid w:val="005F7AB1"/>
    <w:rsid w:val="005F7B45"/>
    <w:rsid w:val="00600AD1"/>
    <w:rsid w:val="00601F72"/>
    <w:rsid w:val="00602467"/>
    <w:rsid w:val="00602898"/>
    <w:rsid w:val="00603548"/>
    <w:rsid w:val="006054A7"/>
    <w:rsid w:val="0060558A"/>
    <w:rsid w:val="0060722F"/>
    <w:rsid w:val="0060785D"/>
    <w:rsid w:val="00607954"/>
    <w:rsid w:val="006108AB"/>
    <w:rsid w:val="00610BF1"/>
    <w:rsid w:val="00610DAB"/>
    <w:rsid w:val="006110D2"/>
    <w:rsid w:val="0061119B"/>
    <w:rsid w:val="0061167C"/>
    <w:rsid w:val="00611CE5"/>
    <w:rsid w:val="00611D8C"/>
    <w:rsid w:val="006126D0"/>
    <w:rsid w:val="00612D70"/>
    <w:rsid w:val="00612D8F"/>
    <w:rsid w:val="006132BE"/>
    <w:rsid w:val="006132DF"/>
    <w:rsid w:val="0061338A"/>
    <w:rsid w:val="00613CBB"/>
    <w:rsid w:val="00613D08"/>
    <w:rsid w:val="0061471E"/>
    <w:rsid w:val="00615C1D"/>
    <w:rsid w:val="00616028"/>
    <w:rsid w:val="0061622C"/>
    <w:rsid w:val="0061673A"/>
    <w:rsid w:val="006167CA"/>
    <w:rsid w:val="00617236"/>
    <w:rsid w:val="00617411"/>
    <w:rsid w:val="00617AD8"/>
    <w:rsid w:val="00620033"/>
    <w:rsid w:val="006204E2"/>
    <w:rsid w:val="0062275D"/>
    <w:rsid w:val="00624853"/>
    <w:rsid w:val="00624C58"/>
    <w:rsid w:val="00626268"/>
    <w:rsid w:val="006268DB"/>
    <w:rsid w:val="00626B4F"/>
    <w:rsid w:val="006276CC"/>
    <w:rsid w:val="00627D8C"/>
    <w:rsid w:val="006301B6"/>
    <w:rsid w:val="006323DB"/>
    <w:rsid w:val="00635615"/>
    <w:rsid w:val="00635ACF"/>
    <w:rsid w:val="00635E8B"/>
    <w:rsid w:val="00636547"/>
    <w:rsid w:val="00640663"/>
    <w:rsid w:val="006416B1"/>
    <w:rsid w:val="0064210E"/>
    <w:rsid w:val="006432EF"/>
    <w:rsid w:val="006440E4"/>
    <w:rsid w:val="00645360"/>
    <w:rsid w:val="00645A68"/>
    <w:rsid w:val="00646D7B"/>
    <w:rsid w:val="00646E26"/>
    <w:rsid w:val="00646F92"/>
    <w:rsid w:val="00647036"/>
    <w:rsid w:val="006470EC"/>
    <w:rsid w:val="006505AD"/>
    <w:rsid w:val="00651083"/>
    <w:rsid w:val="00651302"/>
    <w:rsid w:val="00654036"/>
    <w:rsid w:val="006544BC"/>
    <w:rsid w:val="00654610"/>
    <w:rsid w:val="00656393"/>
    <w:rsid w:val="006567FA"/>
    <w:rsid w:val="00660F26"/>
    <w:rsid w:val="006622BE"/>
    <w:rsid w:val="0066375B"/>
    <w:rsid w:val="0066445B"/>
    <w:rsid w:val="00664C5F"/>
    <w:rsid w:val="00664D75"/>
    <w:rsid w:val="00665793"/>
    <w:rsid w:val="00665FC5"/>
    <w:rsid w:val="00666A5E"/>
    <w:rsid w:val="0066764A"/>
    <w:rsid w:val="00667E91"/>
    <w:rsid w:val="00670A05"/>
    <w:rsid w:val="00670D60"/>
    <w:rsid w:val="00671E17"/>
    <w:rsid w:val="00671F7E"/>
    <w:rsid w:val="0067286D"/>
    <w:rsid w:val="00672B79"/>
    <w:rsid w:val="0067309B"/>
    <w:rsid w:val="00676423"/>
    <w:rsid w:val="00676604"/>
    <w:rsid w:val="00676D4A"/>
    <w:rsid w:val="00676F69"/>
    <w:rsid w:val="0068075B"/>
    <w:rsid w:val="00681627"/>
    <w:rsid w:val="006816EA"/>
    <w:rsid w:val="00682BBD"/>
    <w:rsid w:val="00683C71"/>
    <w:rsid w:val="00684503"/>
    <w:rsid w:val="00684E0F"/>
    <w:rsid w:val="00684E39"/>
    <w:rsid w:val="00685918"/>
    <w:rsid w:val="0068601B"/>
    <w:rsid w:val="00686AA5"/>
    <w:rsid w:val="006908DF"/>
    <w:rsid w:val="00690B7C"/>
    <w:rsid w:val="00692143"/>
    <w:rsid w:val="006927C5"/>
    <w:rsid w:val="00693318"/>
    <w:rsid w:val="006934C3"/>
    <w:rsid w:val="00694003"/>
    <w:rsid w:val="00694661"/>
    <w:rsid w:val="00694C50"/>
    <w:rsid w:val="00694E49"/>
    <w:rsid w:val="00696961"/>
    <w:rsid w:val="00696A50"/>
    <w:rsid w:val="00696B00"/>
    <w:rsid w:val="00696C8B"/>
    <w:rsid w:val="006A089A"/>
    <w:rsid w:val="006A12C7"/>
    <w:rsid w:val="006A1491"/>
    <w:rsid w:val="006A2A76"/>
    <w:rsid w:val="006A3ABC"/>
    <w:rsid w:val="006A3D2E"/>
    <w:rsid w:val="006A5C09"/>
    <w:rsid w:val="006A6E10"/>
    <w:rsid w:val="006B0254"/>
    <w:rsid w:val="006B040C"/>
    <w:rsid w:val="006B0D0E"/>
    <w:rsid w:val="006B0F80"/>
    <w:rsid w:val="006B167D"/>
    <w:rsid w:val="006B1E30"/>
    <w:rsid w:val="006B1F62"/>
    <w:rsid w:val="006B2343"/>
    <w:rsid w:val="006B2847"/>
    <w:rsid w:val="006B3737"/>
    <w:rsid w:val="006B3A15"/>
    <w:rsid w:val="006B3CDC"/>
    <w:rsid w:val="006B468C"/>
    <w:rsid w:val="006B64E8"/>
    <w:rsid w:val="006B6AFA"/>
    <w:rsid w:val="006B73B2"/>
    <w:rsid w:val="006B756A"/>
    <w:rsid w:val="006C13FD"/>
    <w:rsid w:val="006C25D3"/>
    <w:rsid w:val="006C276A"/>
    <w:rsid w:val="006C27C3"/>
    <w:rsid w:val="006C2C49"/>
    <w:rsid w:val="006C3A33"/>
    <w:rsid w:val="006C4678"/>
    <w:rsid w:val="006C4CCA"/>
    <w:rsid w:val="006C4CF9"/>
    <w:rsid w:val="006C4D89"/>
    <w:rsid w:val="006C53ED"/>
    <w:rsid w:val="006C5E94"/>
    <w:rsid w:val="006C6EDB"/>
    <w:rsid w:val="006C79BB"/>
    <w:rsid w:val="006D08E6"/>
    <w:rsid w:val="006D29A7"/>
    <w:rsid w:val="006D381A"/>
    <w:rsid w:val="006D3E12"/>
    <w:rsid w:val="006D49B3"/>
    <w:rsid w:val="006D604A"/>
    <w:rsid w:val="006D68E6"/>
    <w:rsid w:val="006D6F93"/>
    <w:rsid w:val="006D7724"/>
    <w:rsid w:val="006D77A4"/>
    <w:rsid w:val="006E05A8"/>
    <w:rsid w:val="006E0800"/>
    <w:rsid w:val="006E0B42"/>
    <w:rsid w:val="006E1B88"/>
    <w:rsid w:val="006E2818"/>
    <w:rsid w:val="006E2D23"/>
    <w:rsid w:val="006E2EEE"/>
    <w:rsid w:val="006E42EC"/>
    <w:rsid w:val="006E4462"/>
    <w:rsid w:val="006E6085"/>
    <w:rsid w:val="006E6377"/>
    <w:rsid w:val="006E641F"/>
    <w:rsid w:val="006E7694"/>
    <w:rsid w:val="006E7FF6"/>
    <w:rsid w:val="006F1108"/>
    <w:rsid w:val="006F145A"/>
    <w:rsid w:val="006F1F74"/>
    <w:rsid w:val="006F2067"/>
    <w:rsid w:val="006F4968"/>
    <w:rsid w:val="006F4EB7"/>
    <w:rsid w:val="006F50D9"/>
    <w:rsid w:val="006F6426"/>
    <w:rsid w:val="006F689C"/>
    <w:rsid w:val="006F745F"/>
    <w:rsid w:val="006F757C"/>
    <w:rsid w:val="0070068E"/>
    <w:rsid w:val="007015C0"/>
    <w:rsid w:val="00701BBC"/>
    <w:rsid w:val="007028A9"/>
    <w:rsid w:val="00702BB6"/>
    <w:rsid w:val="0070382E"/>
    <w:rsid w:val="00705357"/>
    <w:rsid w:val="00706C60"/>
    <w:rsid w:val="00707565"/>
    <w:rsid w:val="00707C54"/>
    <w:rsid w:val="007101E7"/>
    <w:rsid w:val="00710311"/>
    <w:rsid w:val="00710F12"/>
    <w:rsid w:val="007114A2"/>
    <w:rsid w:val="00712F06"/>
    <w:rsid w:val="00713647"/>
    <w:rsid w:val="00714386"/>
    <w:rsid w:val="00714EC0"/>
    <w:rsid w:val="007151C2"/>
    <w:rsid w:val="007152A4"/>
    <w:rsid w:val="00715A0D"/>
    <w:rsid w:val="00715F6A"/>
    <w:rsid w:val="007171C0"/>
    <w:rsid w:val="00717725"/>
    <w:rsid w:val="0071788F"/>
    <w:rsid w:val="007178EC"/>
    <w:rsid w:val="00717E7A"/>
    <w:rsid w:val="007203A0"/>
    <w:rsid w:val="00720C1C"/>
    <w:rsid w:val="00722B13"/>
    <w:rsid w:val="007246B7"/>
    <w:rsid w:val="007246F3"/>
    <w:rsid w:val="007254DD"/>
    <w:rsid w:val="007256F7"/>
    <w:rsid w:val="007279B3"/>
    <w:rsid w:val="0073054D"/>
    <w:rsid w:val="0073066C"/>
    <w:rsid w:val="00732861"/>
    <w:rsid w:val="00732C96"/>
    <w:rsid w:val="00736393"/>
    <w:rsid w:val="00736DA8"/>
    <w:rsid w:val="00736E53"/>
    <w:rsid w:val="00737DEE"/>
    <w:rsid w:val="00741240"/>
    <w:rsid w:val="0074125C"/>
    <w:rsid w:val="00741F3C"/>
    <w:rsid w:val="00743AC0"/>
    <w:rsid w:val="00744DC9"/>
    <w:rsid w:val="00745C80"/>
    <w:rsid w:val="00745FAF"/>
    <w:rsid w:val="00747060"/>
    <w:rsid w:val="007473E0"/>
    <w:rsid w:val="00747674"/>
    <w:rsid w:val="00747B26"/>
    <w:rsid w:val="00750459"/>
    <w:rsid w:val="007509DC"/>
    <w:rsid w:val="00751049"/>
    <w:rsid w:val="00751645"/>
    <w:rsid w:val="00751F59"/>
    <w:rsid w:val="00752E32"/>
    <w:rsid w:val="00753B54"/>
    <w:rsid w:val="00754A60"/>
    <w:rsid w:val="00755EFE"/>
    <w:rsid w:val="00756BBB"/>
    <w:rsid w:val="00757166"/>
    <w:rsid w:val="007579D3"/>
    <w:rsid w:val="00757E26"/>
    <w:rsid w:val="00760012"/>
    <w:rsid w:val="007607C6"/>
    <w:rsid w:val="00760EC3"/>
    <w:rsid w:val="007610F4"/>
    <w:rsid w:val="007615AA"/>
    <w:rsid w:val="007615E3"/>
    <w:rsid w:val="00761876"/>
    <w:rsid w:val="00762513"/>
    <w:rsid w:val="00762BB3"/>
    <w:rsid w:val="00762ED8"/>
    <w:rsid w:val="007637F6"/>
    <w:rsid w:val="00767028"/>
    <w:rsid w:val="00767749"/>
    <w:rsid w:val="00767A82"/>
    <w:rsid w:val="00767FE7"/>
    <w:rsid w:val="00770559"/>
    <w:rsid w:val="00770AC9"/>
    <w:rsid w:val="0077121A"/>
    <w:rsid w:val="00772DF6"/>
    <w:rsid w:val="0077382A"/>
    <w:rsid w:val="00774604"/>
    <w:rsid w:val="00775B55"/>
    <w:rsid w:val="007766DC"/>
    <w:rsid w:val="00776E9C"/>
    <w:rsid w:val="007772E4"/>
    <w:rsid w:val="007779C9"/>
    <w:rsid w:val="00777D23"/>
    <w:rsid w:val="00780216"/>
    <w:rsid w:val="0078039D"/>
    <w:rsid w:val="007808E4"/>
    <w:rsid w:val="00782A88"/>
    <w:rsid w:val="00783248"/>
    <w:rsid w:val="00783481"/>
    <w:rsid w:val="00783EC3"/>
    <w:rsid w:val="0078460D"/>
    <w:rsid w:val="007848AF"/>
    <w:rsid w:val="007848C1"/>
    <w:rsid w:val="007849E6"/>
    <w:rsid w:val="00784EA4"/>
    <w:rsid w:val="00784F9D"/>
    <w:rsid w:val="0078534D"/>
    <w:rsid w:val="00786734"/>
    <w:rsid w:val="007867AB"/>
    <w:rsid w:val="007867C0"/>
    <w:rsid w:val="00787A71"/>
    <w:rsid w:val="0079049E"/>
    <w:rsid w:val="00790516"/>
    <w:rsid w:val="0079092D"/>
    <w:rsid w:val="00791684"/>
    <w:rsid w:val="00794999"/>
    <w:rsid w:val="00795551"/>
    <w:rsid w:val="00795673"/>
    <w:rsid w:val="00795995"/>
    <w:rsid w:val="00796F89"/>
    <w:rsid w:val="00797639"/>
    <w:rsid w:val="00797720"/>
    <w:rsid w:val="0079793D"/>
    <w:rsid w:val="00797EB2"/>
    <w:rsid w:val="007A1AB2"/>
    <w:rsid w:val="007A1BD6"/>
    <w:rsid w:val="007A2076"/>
    <w:rsid w:val="007A239B"/>
    <w:rsid w:val="007A25F6"/>
    <w:rsid w:val="007A46B8"/>
    <w:rsid w:val="007B033A"/>
    <w:rsid w:val="007B0F23"/>
    <w:rsid w:val="007B135E"/>
    <w:rsid w:val="007B1A28"/>
    <w:rsid w:val="007B1AE7"/>
    <w:rsid w:val="007B23B8"/>
    <w:rsid w:val="007B3B77"/>
    <w:rsid w:val="007B4CC0"/>
    <w:rsid w:val="007B576A"/>
    <w:rsid w:val="007B6464"/>
    <w:rsid w:val="007B656D"/>
    <w:rsid w:val="007B6EED"/>
    <w:rsid w:val="007B763B"/>
    <w:rsid w:val="007C01D8"/>
    <w:rsid w:val="007C0282"/>
    <w:rsid w:val="007C05FC"/>
    <w:rsid w:val="007C21FC"/>
    <w:rsid w:val="007C2638"/>
    <w:rsid w:val="007C27F7"/>
    <w:rsid w:val="007C2DD1"/>
    <w:rsid w:val="007C30B0"/>
    <w:rsid w:val="007C3184"/>
    <w:rsid w:val="007C5B91"/>
    <w:rsid w:val="007D1B46"/>
    <w:rsid w:val="007D363A"/>
    <w:rsid w:val="007D4984"/>
    <w:rsid w:val="007D59A6"/>
    <w:rsid w:val="007D715A"/>
    <w:rsid w:val="007D71FE"/>
    <w:rsid w:val="007D7B2C"/>
    <w:rsid w:val="007D7F3A"/>
    <w:rsid w:val="007E00D3"/>
    <w:rsid w:val="007E015F"/>
    <w:rsid w:val="007E381F"/>
    <w:rsid w:val="007E4535"/>
    <w:rsid w:val="007E5234"/>
    <w:rsid w:val="007E568E"/>
    <w:rsid w:val="007E6455"/>
    <w:rsid w:val="007E6992"/>
    <w:rsid w:val="007E6B1A"/>
    <w:rsid w:val="007E6F62"/>
    <w:rsid w:val="007E735B"/>
    <w:rsid w:val="007E7CEF"/>
    <w:rsid w:val="007E7F16"/>
    <w:rsid w:val="007F00C5"/>
    <w:rsid w:val="007F0128"/>
    <w:rsid w:val="007F013E"/>
    <w:rsid w:val="007F079B"/>
    <w:rsid w:val="007F1DF4"/>
    <w:rsid w:val="007F2A19"/>
    <w:rsid w:val="007F2D02"/>
    <w:rsid w:val="007F2FB3"/>
    <w:rsid w:val="007F3C89"/>
    <w:rsid w:val="007F4549"/>
    <w:rsid w:val="007F474E"/>
    <w:rsid w:val="007F4FCB"/>
    <w:rsid w:val="007F54D3"/>
    <w:rsid w:val="007F57C6"/>
    <w:rsid w:val="007F5BD1"/>
    <w:rsid w:val="007F6708"/>
    <w:rsid w:val="007F67AE"/>
    <w:rsid w:val="007F6D0C"/>
    <w:rsid w:val="007F749D"/>
    <w:rsid w:val="007F7815"/>
    <w:rsid w:val="007F7A09"/>
    <w:rsid w:val="007F7F89"/>
    <w:rsid w:val="0080138B"/>
    <w:rsid w:val="0080207B"/>
    <w:rsid w:val="00802265"/>
    <w:rsid w:val="00802523"/>
    <w:rsid w:val="00803E02"/>
    <w:rsid w:val="008043C1"/>
    <w:rsid w:val="008045BB"/>
    <w:rsid w:val="00804E1C"/>
    <w:rsid w:val="008053C8"/>
    <w:rsid w:val="00805843"/>
    <w:rsid w:val="0080599F"/>
    <w:rsid w:val="00805F6E"/>
    <w:rsid w:val="00807290"/>
    <w:rsid w:val="00810B65"/>
    <w:rsid w:val="00810ECD"/>
    <w:rsid w:val="008112C1"/>
    <w:rsid w:val="008112C3"/>
    <w:rsid w:val="0081166F"/>
    <w:rsid w:val="00811813"/>
    <w:rsid w:val="00811E36"/>
    <w:rsid w:val="00812A2F"/>
    <w:rsid w:val="00812A90"/>
    <w:rsid w:val="00813B36"/>
    <w:rsid w:val="00814762"/>
    <w:rsid w:val="00814890"/>
    <w:rsid w:val="008219AE"/>
    <w:rsid w:val="00821D5F"/>
    <w:rsid w:val="00822D7B"/>
    <w:rsid w:val="00822ED0"/>
    <w:rsid w:val="00824B45"/>
    <w:rsid w:val="00826BA9"/>
    <w:rsid w:val="0082724F"/>
    <w:rsid w:val="008274BA"/>
    <w:rsid w:val="00830555"/>
    <w:rsid w:val="008314DD"/>
    <w:rsid w:val="00832270"/>
    <w:rsid w:val="00832FC6"/>
    <w:rsid w:val="008334C2"/>
    <w:rsid w:val="00835746"/>
    <w:rsid w:val="0084009C"/>
    <w:rsid w:val="00840775"/>
    <w:rsid w:val="00840A8D"/>
    <w:rsid w:val="0084226A"/>
    <w:rsid w:val="00842289"/>
    <w:rsid w:val="00842932"/>
    <w:rsid w:val="008436C4"/>
    <w:rsid w:val="00843AF3"/>
    <w:rsid w:val="00843AFD"/>
    <w:rsid w:val="008454F0"/>
    <w:rsid w:val="008463BB"/>
    <w:rsid w:val="00846DC0"/>
    <w:rsid w:val="008472EA"/>
    <w:rsid w:val="00847CA7"/>
    <w:rsid w:val="0085055A"/>
    <w:rsid w:val="00851B85"/>
    <w:rsid w:val="008527CB"/>
    <w:rsid w:val="008530F1"/>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65B29"/>
    <w:rsid w:val="00865C4F"/>
    <w:rsid w:val="00866065"/>
    <w:rsid w:val="008700AC"/>
    <w:rsid w:val="008705F3"/>
    <w:rsid w:val="00870894"/>
    <w:rsid w:val="00871543"/>
    <w:rsid w:val="0087265C"/>
    <w:rsid w:val="008744C5"/>
    <w:rsid w:val="00875229"/>
    <w:rsid w:val="00876342"/>
    <w:rsid w:val="008778C3"/>
    <w:rsid w:val="00877A5D"/>
    <w:rsid w:val="00877D77"/>
    <w:rsid w:val="008815E1"/>
    <w:rsid w:val="00881680"/>
    <w:rsid w:val="00882DAB"/>
    <w:rsid w:val="0088307E"/>
    <w:rsid w:val="00884C22"/>
    <w:rsid w:val="00886192"/>
    <w:rsid w:val="008861B6"/>
    <w:rsid w:val="008863EB"/>
    <w:rsid w:val="00886DE3"/>
    <w:rsid w:val="00887545"/>
    <w:rsid w:val="00887DE8"/>
    <w:rsid w:val="008900FD"/>
    <w:rsid w:val="0089043E"/>
    <w:rsid w:val="008909E9"/>
    <w:rsid w:val="008911F6"/>
    <w:rsid w:val="008922D3"/>
    <w:rsid w:val="00892698"/>
    <w:rsid w:val="008940F7"/>
    <w:rsid w:val="00894461"/>
    <w:rsid w:val="0089667D"/>
    <w:rsid w:val="008974DE"/>
    <w:rsid w:val="0089753F"/>
    <w:rsid w:val="008A010C"/>
    <w:rsid w:val="008A0771"/>
    <w:rsid w:val="008A18B2"/>
    <w:rsid w:val="008A2454"/>
    <w:rsid w:val="008A34DB"/>
    <w:rsid w:val="008A405F"/>
    <w:rsid w:val="008A4746"/>
    <w:rsid w:val="008A499A"/>
    <w:rsid w:val="008A5CD2"/>
    <w:rsid w:val="008A6130"/>
    <w:rsid w:val="008A650B"/>
    <w:rsid w:val="008A6CA5"/>
    <w:rsid w:val="008B07C1"/>
    <w:rsid w:val="008B0BAD"/>
    <w:rsid w:val="008B5C65"/>
    <w:rsid w:val="008B5EA9"/>
    <w:rsid w:val="008B6764"/>
    <w:rsid w:val="008B7895"/>
    <w:rsid w:val="008C051B"/>
    <w:rsid w:val="008C119E"/>
    <w:rsid w:val="008C11EE"/>
    <w:rsid w:val="008C180E"/>
    <w:rsid w:val="008C1905"/>
    <w:rsid w:val="008C2492"/>
    <w:rsid w:val="008C2578"/>
    <w:rsid w:val="008C2AD3"/>
    <w:rsid w:val="008C3470"/>
    <w:rsid w:val="008C35A2"/>
    <w:rsid w:val="008C3B2B"/>
    <w:rsid w:val="008C4CD2"/>
    <w:rsid w:val="008C5560"/>
    <w:rsid w:val="008C5E0F"/>
    <w:rsid w:val="008C61CA"/>
    <w:rsid w:val="008D0036"/>
    <w:rsid w:val="008D0294"/>
    <w:rsid w:val="008D123A"/>
    <w:rsid w:val="008D1E35"/>
    <w:rsid w:val="008D3DAD"/>
    <w:rsid w:val="008D433F"/>
    <w:rsid w:val="008D46B6"/>
    <w:rsid w:val="008D4764"/>
    <w:rsid w:val="008D4AED"/>
    <w:rsid w:val="008D5401"/>
    <w:rsid w:val="008D7225"/>
    <w:rsid w:val="008D7688"/>
    <w:rsid w:val="008E04C9"/>
    <w:rsid w:val="008E10A8"/>
    <w:rsid w:val="008E1654"/>
    <w:rsid w:val="008E215B"/>
    <w:rsid w:val="008E2958"/>
    <w:rsid w:val="008E3209"/>
    <w:rsid w:val="008E4D86"/>
    <w:rsid w:val="008E567E"/>
    <w:rsid w:val="008E5B49"/>
    <w:rsid w:val="008F09BF"/>
    <w:rsid w:val="008F0A47"/>
    <w:rsid w:val="008F1476"/>
    <w:rsid w:val="008F20AB"/>
    <w:rsid w:val="008F34ED"/>
    <w:rsid w:val="008F3779"/>
    <w:rsid w:val="008F3A1B"/>
    <w:rsid w:val="008F42C9"/>
    <w:rsid w:val="008F4F41"/>
    <w:rsid w:val="008F5A93"/>
    <w:rsid w:val="008F61B1"/>
    <w:rsid w:val="008F74E2"/>
    <w:rsid w:val="00900E99"/>
    <w:rsid w:val="00901DA4"/>
    <w:rsid w:val="00902D86"/>
    <w:rsid w:val="00903700"/>
    <w:rsid w:val="00903AB8"/>
    <w:rsid w:val="00903F08"/>
    <w:rsid w:val="00904483"/>
    <w:rsid w:val="00904953"/>
    <w:rsid w:val="00904EC5"/>
    <w:rsid w:val="00905FB2"/>
    <w:rsid w:val="00906617"/>
    <w:rsid w:val="00906BA9"/>
    <w:rsid w:val="00907078"/>
    <w:rsid w:val="00907818"/>
    <w:rsid w:val="00910BB8"/>
    <w:rsid w:val="00910BD5"/>
    <w:rsid w:val="0091149E"/>
    <w:rsid w:val="00912D67"/>
    <w:rsid w:val="009136CA"/>
    <w:rsid w:val="00913953"/>
    <w:rsid w:val="0091403C"/>
    <w:rsid w:val="00914CB9"/>
    <w:rsid w:val="00914E04"/>
    <w:rsid w:val="00915E73"/>
    <w:rsid w:val="009161DB"/>
    <w:rsid w:val="0091651F"/>
    <w:rsid w:val="0091685B"/>
    <w:rsid w:val="00916B94"/>
    <w:rsid w:val="00916C21"/>
    <w:rsid w:val="009170C9"/>
    <w:rsid w:val="00917A23"/>
    <w:rsid w:val="009206D4"/>
    <w:rsid w:val="00920C72"/>
    <w:rsid w:val="00922839"/>
    <w:rsid w:val="0092291A"/>
    <w:rsid w:val="0092390C"/>
    <w:rsid w:val="00924419"/>
    <w:rsid w:val="00924B5E"/>
    <w:rsid w:val="00924F90"/>
    <w:rsid w:val="00925A1B"/>
    <w:rsid w:val="00925B33"/>
    <w:rsid w:val="00925EDA"/>
    <w:rsid w:val="0092692B"/>
    <w:rsid w:val="00926ACC"/>
    <w:rsid w:val="00927481"/>
    <w:rsid w:val="00927BA1"/>
    <w:rsid w:val="00927CC5"/>
    <w:rsid w:val="00930409"/>
    <w:rsid w:val="009304F4"/>
    <w:rsid w:val="009305C5"/>
    <w:rsid w:val="00930FA7"/>
    <w:rsid w:val="0093122C"/>
    <w:rsid w:val="00932796"/>
    <w:rsid w:val="00932BB0"/>
    <w:rsid w:val="00932DED"/>
    <w:rsid w:val="0093309F"/>
    <w:rsid w:val="00933357"/>
    <w:rsid w:val="0093356A"/>
    <w:rsid w:val="0093493F"/>
    <w:rsid w:val="00934E38"/>
    <w:rsid w:val="00935522"/>
    <w:rsid w:val="009361A2"/>
    <w:rsid w:val="0093646D"/>
    <w:rsid w:val="00936819"/>
    <w:rsid w:val="00936C07"/>
    <w:rsid w:val="00936D8C"/>
    <w:rsid w:val="00936DAA"/>
    <w:rsid w:val="009374D6"/>
    <w:rsid w:val="0093767D"/>
    <w:rsid w:val="009376CD"/>
    <w:rsid w:val="009379A7"/>
    <w:rsid w:val="00937C4F"/>
    <w:rsid w:val="00940134"/>
    <w:rsid w:val="009402CF"/>
    <w:rsid w:val="0094135B"/>
    <w:rsid w:val="00941755"/>
    <w:rsid w:val="00941A1E"/>
    <w:rsid w:val="00941E10"/>
    <w:rsid w:val="009429C7"/>
    <w:rsid w:val="009433C0"/>
    <w:rsid w:val="00943BD3"/>
    <w:rsid w:val="00944130"/>
    <w:rsid w:val="00945E18"/>
    <w:rsid w:val="0095009F"/>
    <w:rsid w:val="00950E19"/>
    <w:rsid w:val="00951FCB"/>
    <w:rsid w:val="00951FF3"/>
    <w:rsid w:val="009534A2"/>
    <w:rsid w:val="0095373D"/>
    <w:rsid w:val="00954932"/>
    <w:rsid w:val="00956089"/>
    <w:rsid w:val="009560AD"/>
    <w:rsid w:val="00956979"/>
    <w:rsid w:val="009602C4"/>
    <w:rsid w:val="009627CE"/>
    <w:rsid w:val="009630DC"/>
    <w:rsid w:val="00963214"/>
    <w:rsid w:val="00964DE0"/>
    <w:rsid w:val="009667B7"/>
    <w:rsid w:val="00966811"/>
    <w:rsid w:val="00966B9D"/>
    <w:rsid w:val="00966F25"/>
    <w:rsid w:val="00967F65"/>
    <w:rsid w:val="00971AA6"/>
    <w:rsid w:val="00971DC1"/>
    <w:rsid w:val="009721F3"/>
    <w:rsid w:val="009738B2"/>
    <w:rsid w:val="00973FCA"/>
    <w:rsid w:val="00974125"/>
    <w:rsid w:val="009746E2"/>
    <w:rsid w:val="00975077"/>
    <w:rsid w:val="00975233"/>
    <w:rsid w:val="00975F29"/>
    <w:rsid w:val="009760A8"/>
    <w:rsid w:val="00976C07"/>
    <w:rsid w:val="00976EC0"/>
    <w:rsid w:val="00977334"/>
    <w:rsid w:val="0097736B"/>
    <w:rsid w:val="009773E8"/>
    <w:rsid w:val="00977B7B"/>
    <w:rsid w:val="00980393"/>
    <w:rsid w:val="00980862"/>
    <w:rsid w:val="009820BB"/>
    <w:rsid w:val="009823AA"/>
    <w:rsid w:val="009824E3"/>
    <w:rsid w:val="00982519"/>
    <w:rsid w:val="00982D45"/>
    <w:rsid w:val="00982F1B"/>
    <w:rsid w:val="009836A7"/>
    <w:rsid w:val="00984660"/>
    <w:rsid w:val="00985BEF"/>
    <w:rsid w:val="00985ED3"/>
    <w:rsid w:val="0098645D"/>
    <w:rsid w:val="00987A7F"/>
    <w:rsid w:val="0099035D"/>
    <w:rsid w:val="009904C8"/>
    <w:rsid w:val="009904D7"/>
    <w:rsid w:val="00991910"/>
    <w:rsid w:val="00992C4C"/>
    <w:rsid w:val="00992D4E"/>
    <w:rsid w:val="0099324B"/>
    <w:rsid w:val="00993B6E"/>
    <w:rsid w:val="00994DDC"/>
    <w:rsid w:val="00996D67"/>
    <w:rsid w:val="00997DEE"/>
    <w:rsid w:val="009A00E5"/>
    <w:rsid w:val="009A014B"/>
    <w:rsid w:val="009A072D"/>
    <w:rsid w:val="009A0990"/>
    <w:rsid w:val="009A0D24"/>
    <w:rsid w:val="009A4524"/>
    <w:rsid w:val="009A4E40"/>
    <w:rsid w:val="009A51AE"/>
    <w:rsid w:val="009A6162"/>
    <w:rsid w:val="009A7AC5"/>
    <w:rsid w:val="009A7B87"/>
    <w:rsid w:val="009B0047"/>
    <w:rsid w:val="009B0082"/>
    <w:rsid w:val="009B0D44"/>
    <w:rsid w:val="009B1696"/>
    <w:rsid w:val="009B1ACF"/>
    <w:rsid w:val="009B1EB3"/>
    <w:rsid w:val="009B3A98"/>
    <w:rsid w:val="009B3C90"/>
    <w:rsid w:val="009B4329"/>
    <w:rsid w:val="009B449D"/>
    <w:rsid w:val="009B4B4D"/>
    <w:rsid w:val="009B58E1"/>
    <w:rsid w:val="009B5C09"/>
    <w:rsid w:val="009B5EC5"/>
    <w:rsid w:val="009B64F7"/>
    <w:rsid w:val="009B6938"/>
    <w:rsid w:val="009B7B48"/>
    <w:rsid w:val="009C047C"/>
    <w:rsid w:val="009C0EAE"/>
    <w:rsid w:val="009C14A7"/>
    <w:rsid w:val="009C167A"/>
    <w:rsid w:val="009C22BA"/>
    <w:rsid w:val="009C370B"/>
    <w:rsid w:val="009C3F2F"/>
    <w:rsid w:val="009C40FD"/>
    <w:rsid w:val="009C4CFB"/>
    <w:rsid w:val="009C70EE"/>
    <w:rsid w:val="009C71CC"/>
    <w:rsid w:val="009C7586"/>
    <w:rsid w:val="009C7D9F"/>
    <w:rsid w:val="009D0014"/>
    <w:rsid w:val="009D11E3"/>
    <w:rsid w:val="009D20BA"/>
    <w:rsid w:val="009D2A43"/>
    <w:rsid w:val="009D2FCD"/>
    <w:rsid w:val="009D33F3"/>
    <w:rsid w:val="009D344A"/>
    <w:rsid w:val="009D3692"/>
    <w:rsid w:val="009D3798"/>
    <w:rsid w:val="009D37F5"/>
    <w:rsid w:val="009D51CA"/>
    <w:rsid w:val="009D646B"/>
    <w:rsid w:val="009D7918"/>
    <w:rsid w:val="009D794C"/>
    <w:rsid w:val="009D7E9B"/>
    <w:rsid w:val="009E04E9"/>
    <w:rsid w:val="009E06DB"/>
    <w:rsid w:val="009E0C1C"/>
    <w:rsid w:val="009E1A3E"/>
    <w:rsid w:val="009E2447"/>
    <w:rsid w:val="009E283B"/>
    <w:rsid w:val="009E2D1D"/>
    <w:rsid w:val="009E316D"/>
    <w:rsid w:val="009E3765"/>
    <w:rsid w:val="009E3860"/>
    <w:rsid w:val="009E3CD9"/>
    <w:rsid w:val="009E455F"/>
    <w:rsid w:val="009E45B8"/>
    <w:rsid w:val="009E59E2"/>
    <w:rsid w:val="009E7919"/>
    <w:rsid w:val="009F0323"/>
    <w:rsid w:val="009F09B7"/>
    <w:rsid w:val="009F1030"/>
    <w:rsid w:val="009F1C65"/>
    <w:rsid w:val="009F1E2B"/>
    <w:rsid w:val="009F2B71"/>
    <w:rsid w:val="009F3218"/>
    <w:rsid w:val="009F4A2D"/>
    <w:rsid w:val="009F5482"/>
    <w:rsid w:val="009F55DE"/>
    <w:rsid w:val="009F5A19"/>
    <w:rsid w:val="009F5D4A"/>
    <w:rsid w:val="009F604C"/>
    <w:rsid w:val="009F628E"/>
    <w:rsid w:val="009F7B46"/>
    <w:rsid w:val="009F7D28"/>
    <w:rsid w:val="009F7DC9"/>
    <w:rsid w:val="009F7F9A"/>
    <w:rsid w:val="009F7FCB"/>
    <w:rsid w:val="00A0109E"/>
    <w:rsid w:val="00A0120E"/>
    <w:rsid w:val="00A01A09"/>
    <w:rsid w:val="00A035A5"/>
    <w:rsid w:val="00A03B39"/>
    <w:rsid w:val="00A040F8"/>
    <w:rsid w:val="00A04B6E"/>
    <w:rsid w:val="00A04E40"/>
    <w:rsid w:val="00A04E7B"/>
    <w:rsid w:val="00A05313"/>
    <w:rsid w:val="00A05845"/>
    <w:rsid w:val="00A05932"/>
    <w:rsid w:val="00A059C1"/>
    <w:rsid w:val="00A12251"/>
    <w:rsid w:val="00A12913"/>
    <w:rsid w:val="00A12CA3"/>
    <w:rsid w:val="00A13661"/>
    <w:rsid w:val="00A13E60"/>
    <w:rsid w:val="00A14088"/>
    <w:rsid w:val="00A14BA0"/>
    <w:rsid w:val="00A14D4B"/>
    <w:rsid w:val="00A15AC7"/>
    <w:rsid w:val="00A1621F"/>
    <w:rsid w:val="00A16576"/>
    <w:rsid w:val="00A17CFE"/>
    <w:rsid w:val="00A2004F"/>
    <w:rsid w:val="00A20C3E"/>
    <w:rsid w:val="00A229B7"/>
    <w:rsid w:val="00A22AF4"/>
    <w:rsid w:val="00A22FD4"/>
    <w:rsid w:val="00A246C4"/>
    <w:rsid w:val="00A25594"/>
    <w:rsid w:val="00A255E2"/>
    <w:rsid w:val="00A25C36"/>
    <w:rsid w:val="00A25E77"/>
    <w:rsid w:val="00A26B13"/>
    <w:rsid w:val="00A2711B"/>
    <w:rsid w:val="00A30737"/>
    <w:rsid w:val="00A30B20"/>
    <w:rsid w:val="00A30CD6"/>
    <w:rsid w:val="00A31174"/>
    <w:rsid w:val="00A318C7"/>
    <w:rsid w:val="00A31E6F"/>
    <w:rsid w:val="00A32896"/>
    <w:rsid w:val="00A3423F"/>
    <w:rsid w:val="00A3437C"/>
    <w:rsid w:val="00A34B67"/>
    <w:rsid w:val="00A355EF"/>
    <w:rsid w:val="00A357DF"/>
    <w:rsid w:val="00A35823"/>
    <w:rsid w:val="00A35F51"/>
    <w:rsid w:val="00A400B4"/>
    <w:rsid w:val="00A40240"/>
    <w:rsid w:val="00A406CA"/>
    <w:rsid w:val="00A416F0"/>
    <w:rsid w:val="00A4324A"/>
    <w:rsid w:val="00A439FB"/>
    <w:rsid w:val="00A44085"/>
    <w:rsid w:val="00A44095"/>
    <w:rsid w:val="00A448BA"/>
    <w:rsid w:val="00A46AEA"/>
    <w:rsid w:val="00A473DA"/>
    <w:rsid w:val="00A47491"/>
    <w:rsid w:val="00A47BCC"/>
    <w:rsid w:val="00A47ECD"/>
    <w:rsid w:val="00A5049E"/>
    <w:rsid w:val="00A50607"/>
    <w:rsid w:val="00A506FB"/>
    <w:rsid w:val="00A50ED4"/>
    <w:rsid w:val="00A52207"/>
    <w:rsid w:val="00A5389E"/>
    <w:rsid w:val="00A546B0"/>
    <w:rsid w:val="00A5557D"/>
    <w:rsid w:val="00A5603A"/>
    <w:rsid w:val="00A572EB"/>
    <w:rsid w:val="00A60CA0"/>
    <w:rsid w:val="00A61808"/>
    <w:rsid w:val="00A62471"/>
    <w:rsid w:val="00A62886"/>
    <w:rsid w:val="00A6379E"/>
    <w:rsid w:val="00A6498B"/>
    <w:rsid w:val="00A664B4"/>
    <w:rsid w:val="00A66F26"/>
    <w:rsid w:val="00A7038C"/>
    <w:rsid w:val="00A70639"/>
    <w:rsid w:val="00A706A8"/>
    <w:rsid w:val="00A70D3B"/>
    <w:rsid w:val="00A71134"/>
    <w:rsid w:val="00A71206"/>
    <w:rsid w:val="00A7146B"/>
    <w:rsid w:val="00A71623"/>
    <w:rsid w:val="00A71806"/>
    <w:rsid w:val="00A71A06"/>
    <w:rsid w:val="00A71A81"/>
    <w:rsid w:val="00A71B4A"/>
    <w:rsid w:val="00A7228F"/>
    <w:rsid w:val="00A735FE"/>
    <w:rsid w:val="00A7398B"/>
    <w:rsid w:val="00A7453E"/>
    <w:rsid w:val="00A74B88"/>
    <w:rsid w:val="00A75841"/>
    <w:rsid w:val="00A764BA"/>
    <w:rsid w:val="00A76887"/>
    <w:rsid w:val="00A776EB"/>
    <w:rsid w:val="00A77F5D"/>
    <w:rsid w:val="00A80296"/>
    <w:rsid w:val="00A815E0"/>
    <w:rsid w:val="00A81C44"/>
    <w:rsid w:val="00A82234"/>
    <w:rsid w:val="00A8299A"/>
    <w:rsid w:val="00A82EAE"/>
    <w:rsid w:val="00A83393"/>
    <w:rsid w:val="00A83F48"/>
    <w:rsid w:val="00A84734"/>
    <w:rsid w:val="00A86209"/>
    <w:rsid w:val="00A8668D"/>
    <w:rsid w:val="00A8754E"/>
    <w:rsid w:val="00A9087E"/>
    <w:rsid w:val="00A90C8A"/>
    <w:rsid w:val="00A90DD3"/>
    <w:rsid w:val="00A90DDC"/>
    <w:rsid w:val="00A91141"/>
    <w:rsid w:val="00A9245E"/>
    <w:rsid w:val="00A92962"/>
    <w:rsid w:val="00A93901"/>
    <w:rsid w:val="00A95129"/>
    <w:rsid w:val="00A951DE"/>
    <w:rsid w:val="00A952FF"/>
    <w:rsid w:val="00A95AC8"/>
    <w:rsid w:val="00A97221"/>
    <w:rsid w:val="00A9741F"/>
    <w:rsid w:val="00A97EA6"/>
    <w:rsid w:val="00AA0375"/>
    <w:rsid w:val="00AA1213"/>
    <w:rsid w:val="00AA1B96"/>
    <w:rsid w:val="00AA2994"/>
    <w:rsid w:val="00AA2DD3"/>
    <w:rsid w:val="00AA4C10"/>
    <w:rsid w:val="00AA5200"/>
    <w:rsid w:val="00AA53E1"/>
    <w:rsid w:val="00AA59BE"/>
    <w:rsid w:val="00AB0259"/>
    <w:rsid w:val="00AB0617"/>
    <w:rsid w:val="00AB11EB"/>
    <w:rsid w:val="00AB1646"/>
    <w:rsid w:val="00AB177E"/>
    <w:rsid w:val="00AB1D77"/>
    <w:rsid w:val="00AB219F"/>
    <w:rsid w:val="00AB2245"/>
    <w:rsid w:val="00AB2D1B"/>
    <w:rsid w:val="00AB3499"/>
    <w:rsid w:val="00AB415C"/>
    <w:rsid w:val="00AB46C4"/>
    <w:rsid w:val="00AB4977"/>
    <w:rsid w:val="00AB4A2B"/>
    <w:rsid w:val="00AB56D8"/>
    <w:rsid w:val="00AB7D85"/>
    <w:rsid w:val="00AC1D76"/>
    <w:rsid w:val="00AC3A64"/>
    <w:rsid w:val="00AC3D93"/>
    <w:rsid w:val="00AC498F"/>
    <w:rsid w:val="00AC5FCB"/>
    <w:rsid w:val="00AC6930"/>
    <w:rsid w:val="00AD0896"/>
    <w:rsid w:val="00AD0EF5"/>
    <w:rsid w:val="00AD1547"/>
    <w:rsid w:val="00AD2074"/>
    <w:rsid w:val="00AD24B5"/>
    <w:rsid w:val="00AD31F2"/>
    <w:rsid w:val="00AD39D2"/>
    <w:rsid w:val="00AD4389"/>
    <w:rsid w:val="00AD4A6E"/>
    <w:rsid w:val="00AD57E5"/>
    <w:rsid w:val="00AD6169"/>
    <w:rsid w:val="00AD6183"/>
    <w:rsid w:val="00AD65DF"/>
    <w:rsid w:val="00AD7112"/>
    <w:rsid w:val="00AD742E"/>
    <w:rsid w:val="00AE0706"/>
    <w:rsid w:val="00AE2DD9"/>
    <w:rsid w:val="00AE4117"/>
    <w:rsid w:val="00AE6176"/>
    <w:rsid w:val="00AE62D8"/>
    <w:rsid w:val="00AE6F82"/>
    <w:rsid w:val="00AE7572"/>
    <w:rsid w:val="00AE78D4"/>
    <w:rsid w:val="00AE7FA5"/>
    <w:rsid w:val="00AF03B8"/>
    <w:rsid w:val="00AF05EF"/>
    <w:rsid w:val="00AF0858"/>
    <w:rsid w:val="00AF14A6"/>
    <w:rsid w:val="00AF1D9D"/>
    <w:rsid w:val="00AF24AE"/>
    <w:rsid w:val="00AF367E"/>
    <w:rsid w:val="00AF39C0"/>
    <w:rsid w:val="00AF405F"/>
    <w:rsid w:val="00AF443D"/>
    <w:rsid w:val="00AF45EC"/>
    <w:rsid w:val="00AF4C9B"/>
    <w:rsid w:val="00AF5606"/>
    <w:rsid w:val="00AF587F"/>
    <w:rsid w:val="00AF6DB5"/>
    <w:rsid w:val="00AF74BF"/>
    <w:rsid w:val="00AF758E"/>
    <w:rsid w:val="00B019CB"/>
    <w:rsid w:val="00B01F98"/>
    <w:rsid w:val="00B02C2A"/>
    <w:rsid w:val="00B035C6"/>
    <w:rsid w:val="00B04D2C"/>
    <w:rsid w:val="00B060EE"/>
    <w:rsid w:val="00B06827"/>
    <w:rsid w:val="00B07FE4"/>
    <w:rsid w:val="00B102D1"/>
    <w:rsid w:val="00B10560"/>
    <w:rsid w:val="00B10A26"/>
    <w:rsid w:val="00B10D58"/>
    <w:rsid w:val="00B10F1B"/>
    <w:rsid w:val="00B117A9"/>
    <w:rsid w:val="00B11C35"/>
    <w:rsid w:val="00B1243A"/>
    <w:rsid w:val="00B1311B"/>
    <w:rsid w:val="00B132FD"/>
    <w:rsid w:val="00B1460B"/>
    <w:rsid w:val="00B1487F"/>
    <w:rsid w:val="00B149A3"/>
    <w:rsid w:val="00B14B16"/>
    <w:rsid w:val="00B1549E"/>
    <w:rsid w:val="00B1567B"/>
    <w:rsid w:val="00B168D7"/>
    <w:rsid w:val="00B16B54"/>
    <w:rsid w:val="00B16FD3"/>
    <w:rsid w:val="00B17C0C"/>
    <w:rsid w:val="00B20284"/>
    <w:rsid w:val="00B20351"/>
    <w:rsid w:val="00B20C80"/>
    <w:rsid w:val="00B2101F"/>
    <w:rsid w:val="00B2190D"/>
    <w:rsid w:val="00B224B3"/>
    <w:rsid w:val="00B23AF1"/>
    <w:rsid w:val="00B241DA"/>
    <w:rsid w:val="00B24CFF"/>
    <w:rsid w:val="00B26423"/>
    <w:rsid w:val="00B26744"/>
    <w:rsid w:val="00B26ED5"/>
    <w:rsid w:val="00B27335"/>
    <w:rsid w:val="00B2779E"/>
    <w:rsid w:val="00B30805"/>
    <w:rsid w:val="00B31ABF"/>
    <w:rsid w:val="00B321C1"/>
    <w:rsid w:val="00B34AEF"/>
    <w:rsid w:val="00B351C1"/>
    <w:rsid w:val="00B352CE"/>
    <w:rsid w:val="00B359CF"/>
    <w:rsid w:val="00B35FC7"/>
    <w:rsid w:val="00B363EC"/>
    <w:rsid w:val="00B368D9"/>
    <w:rsid w:val="00B36EF4"/>
    <w:rsid w:val="00B378B4"/>
    <w:rsid w:val="00B40D3F"/>
    <w:rsid w:val="00B42860"/>
    <w:rsid w:val="00B42B6E"/>
    <w:rsid w:val="00B43CCB"/>
    <w:rsid w:val="00B4509C"/>
    <w:rsid w:val="00B45117"/>
    <w:rsid w:val="00B45B39"/>
    <w:rsid w:val="00B4660B"/>
    <w:rsid w:val="00B46B9A"/>
    <w:rsid w:val="00B501CF"/>
    <w:rsid w:val="00B50288"/>
    <w:rsid w:val="00B50A70"/>
    <w:rsid w:val="00B51861"/>
    <w:rsid w:val="00B52402"/>
    <w:rsid w:val="00B54BD6"/>
    <w:rsid w:val="00B54D23"/>
    <w:rsid w:val="00B54F94"/>
    <w:rsid w:val="00B55DEE"/>
    <w:rsid w:val="00B565AE"/>
    <w:rsid w:val="00B56B95"/>
    <w:rsid w:val="00B57017"/>
    <w:rsid w:val="00B57155"/>
    <w:rsid w:val="00B57775"/>
    <w:rsid w:val="00B57EE7"/>
    <w:rsid w:val="00B602AA"/>
    <w:rsid w:val="00B608EC"/>
    <w:rsid w:val="00B60925"/>
    <w:rsid w:val="00B615A2"/>
    <w:rsid w:val="00B617C2"/>
    <w:rsid w:val="00B61DC3"/>
    <w:rsid w:val="00B61F87"/>
    <w:rsid w:val="00B62A3A"/>
    <w:rsid w:val="00B62EA7"/>
    <w:rsid w:val="00B6591E"/>
    <w:rsid w:val="00B65B88"/>
    <w:rsid w:val="00B65DC6"/>
    <w:rsid w:val="00B65EB0"/>
    <w:rsid w:val="00B65FAD"/>
    <w:rsid w:val="00B661B4"/>
    <w:rsid w:val="00B66CD2"/>
    <w:rsid w:val="00B6738B"/>
    <w:rsid w:val="00B673CC"/>
    <w:rsid w:val="00B70495"/>
    <w:rsid w:val="00B7103B"/>
    <w:rsid w:val="00B7178E"/>
    <w:rsid w:val="00B72343"/>
    <w:rsid w:val="00B72CFD"/>
    <w:rsid w:val="00B737FE"/>
    <w:rsid w:val="00B73AB6"/>
    <w:rsid w:val="00B75BEB"/>
    <w:rsid w:val="00B767AA"/>
    <w:rsid w:val="00B802F8"/>
    <w:rsid w:val="00B80A92"/>
    <w:rsid w:val="00B82734"/>
    <w:rsid w:val="00B82FF9"/>
    <w:rsid w:val="00B83CD5"/>
    <w:rsid w:val="00B83D23"/>
    <w:rsid w:val="00B8451B"/>
    <w:rsid w:val="00B84964"/>
    <w:rsid w:val="00B84AC4"/>
    <w:rsid w:val="00B85676"/>
    <w:rsid w:val="00B85896"/>
    <w:rsid w:val="00B8635D"/>
    <w:rsid w:val="00B90D14"/>
    <w:rsid w:val="00B9198C"/>
    <w:rsid w:val="00B94249"/>
    <w:rsid w:val="00B94CE2"/>
    <w:rsid w:val="00BA0B99"/>
    <w:rsid w:val="00BA32B4"/>
    <w:rsid w:val="00BA3F7E"/>
    <w:rsid w:val="00BA3FD6"/>
    <w:rsid w:val="00BA4484"/>
    <w:rsid w:val="00BA499C"/>
    <w:rsid w:val="00BA4B75"/>
    <w:rsid w:val="00BA53C3"/>
    <w:rsid w:val="00BA5A37"/>
    <w:rsid w:val="00BA5EA6"/>
    <w:rsid w:val="00BA60DC"/>
    <w:rsid w:val="00BA65AC"/>
    <w:rsid w:val="00BA6D16"/>
    <w:rsid w:val="00BB2526"/>
    <w:rsid w:val="00BB272F"/>
    <w:rsid w:val="00BB29F6"/>
    <w:rsid w:val="00BB30F0"/>
    <w:rsid w:val="00BB37A8"/>
    <w:rsid w:val="00BB3854"/>
    <w:rsid w:val="00BB3A85"/>
    <w:rsid w:val="00BB4531"/>
    <w:rsid w:val="00BB45EB"/>
    <w:rsid w:val="00BB46C4"/>
    <w:rsid w:val="00BB54E0"/>
    <w:rsid w:val="00BB586F"/>
    <w:rsid w:val="00BB5D57"/>
    <w:rsid w:val="00BB69A7"/>
    <w:rsid w:val="00BB6B5E"/>
    <w:rsid w:val="00BB708D"/>
    <w:rsid w:val="00BB7DD5"/>
    <w:rsid w:val="00BC0AC9"/>
    <w:rsid w:val="00BC14A9"/>
    <w:rsid w:val="00BC16E5"/>
    <w:rsid w:val="00BC1C6B"/>
    <w:rsid w:val="00BC26AA"/>
    <w:rsid w:val="00BC2B21"/>
    <w:rsid w:val="00BC3EAF"/>
    <w:rsid w:val="00BC58F4"/>
    <w:rsid w:val="00BC628E"/>
    <w:rsid w:val="00BC76AF"/>
    <w:rsid w:val="00BC7BB9"/>
    <w:rsid w:val="00BC7C6D"/>
    <w:rsid w:val="00BD046B"/>
    <w:rsid w:val="00BD0E31"/>
    <w:rsid w:val="00BD0F3F"/>
    <w:rsid w:val="00BD0FD5"/>
    <w:rsid w:val="00BD16D3"/>
    <w:rsid w:val="00BD20AF"/>
    <w:rsid w:val="00BD2841"/>
    <w:rsid w:val="00BD2CDE"/>
    <w:rsid w:val="00BD39BE"/>
    <w:rsid w:val="00BD3F7A"/>
    <w:rsid w:val="00BD48E4"/>
    <w:rsid w:val="00BD68EF"/>
    <w:rsid w:val="00BD6C2C"/>
    <w:rsid w:val="00BD778F"/>
    <w:rsid w:val="00BD7A0B"/>
    <w:rsid w:val="00BD7B7E"/>
    <w:rsid w:val="00BE2107"/>
    <w:rsid w:val="00BE279E"/>
    <w:rsid w:val="00BE27CA"/>
    <w:rsid w:val="00BE3005"/>
    <w:rsid w:val="00BE3786"/>
    <w:rsid w:val="00BE4CFA"/>
    <w:rsid w:val="00BE551F"/>
    <w:rsid w:val="00BE5AD5"/>
    <w:rsid w:val="00BE5F3B"/>
    <w:rsid w:val="00BE65C8"/>
    <w:rsid w:val="00BE67A7"/>
    <w:rsid w:val="00BE6E4E"/>
    <w:rsid w:val="00BE7DED"/>
    <w:rsid w:val="00BF0BFC"/>
    <w:rsid w:val="00BF0D05"/>
    <w:rsid w:val="00BF214C"/>
    <w:rsid w:val="00BF3714"/>
    <w:rsid w:val="00BF382B"/>
    <w:rsid w:val="00BF3BA3"/>
    <w:rsid w:val="00BF45AD"/>
    <w:rsid w:val="00BF48E3"/>
    <w:rsid w:val="00BF5118"/>
    <w:rsid w:val="00BF5228"/>
    <w:rsid w:val="00BF59DF"/>
    <w:rsid w:val="00BF62BB"/>
    <w:rsid w:val="00BF66A6"/>
    <w:rsid w:val="00BF68E0"/>
    <w:rsid w:val="00BF6A6B"/>
    <w:rsid w:val="00BF6BD6"/>
    <w:rsid w:val="00BF78D5"/>
    <w:rsid w:val="00C004CC"/>
    <w:rsid w:val="00C00A9E"/>
    <w:rsid w:val="00C03768"/>
    <w:rsid w:val="00C03D6D"/>
    <w:rsid w:val="00C04F7C"/>
    <w:rsid w:val="00C05A13"/>
    <w:rsid w:val="00C06276"/>
    <w:rsid w:val="00C06B9E"/>
    <w:rsid w:val="00C0794C"/>
    <w:rsid w:val="00C07D29"/>
    <w:rsid w:val="00C108BC"/>
    <w:rsid w:val="00C10BBE"/>
    <w:rsid w:val="00C113EE"/>
    <w:rsid w:val="00C116D9"/>
    <w:rsid w:val="00C12447"/>
    <w:rsid w:val="00C124EC"/>
    <w:rsid w:val="00C128FE"/>
    <w:rsid w:val="00C12EDE"/>
    <w:rsid w:val="00C147D1"/>
    <w:rsid w:val="00C157E9"/>
    <w:rsid w:val="00C15AD1"/>
    <w:rsid w:val="00C166EB"/>
    <w:rsid w:val="00C16B1D"/>
    <w:rsid w:val="00C17209"/>
    <w:rsid w:val="00C17E72"/>
    <w:rsid w:val="00C2211B"/>
    <w:rsid w:val="00C240F8"/>
    <w:rsid w:val="00C2564C"/>
    <w:rsid w:val="00C25891"/>
    <w:rsid w:val="00C2590B"/>
    <w:rsid w:val="00C25AE9"/>
    <w:rsid w:val="00C27561"/>
    <w:rsid w:val="00C2769D"/>
    <w:rsid w:val="00C31952"/>
    <w:rsid w:val="00C31CA4"/>
    <w:rsid w:val="00C31FE6"/>
    <w:rsid w:val="00C32673"/>
    <w:rsid w:val="00C3268E"/>
    <w:rsid w:val="00C32D87"/>
    <w:rsid w:val="00C330AE"/>
    <w:rsid w:val="00C347D8"/>
    <w:rsid w:val="00C35268"/>
    <w:rsid w:val="00C355B1"/>
    <w:rsid w:val="00C3593E"/>
    <w:rsid w:val="00C35969"/>
    <w:rsid w:val="00C359EE"/>
    <w:rsid w:val="00C36899"/>
    <w:rsid w:val="00C36E6C"/>
    <w:rsid w:val="00C37101"/>
    <w:rsid w:val="00C3710A"/>
    <w:rsid w:val="00C3745C"/>
    <w:rsid w:val="00C377C4"/>
    <w:rsid w:val="00C37A56"/>
    <w:rsid w:val="00C37CC4"/>
    <w:rsid w:val="00C37E66"/>
    <w:rsid w:val="00C401DA"/>
    <w:rsid w:val="00C411DB"/>
    <w:rsid w:val="00C43A43"/>
    <w:rsid w:val="00C43C38"/>
    <w:rsid w:val="00C44BE9"/>
    <w:rsid w:val="00C44DAD"/>
    <w:rsid w:val="00C44E18"/>
    <w:rsid w:val="00C453B6"/>
    <w:rsid w:val="00C46F57"/>
    <w:rsid w:val="00C50364"/>
    <w:rsid w:val="00C504F3"/>
    <w:rsid w:val="00C51968"/>
    <w:rsid w:val="00C51EE1"/>
    <w:rsid w:val="00C52233"/>
    <w:rsid w:val="00C5273E"/>
    <w:rsid w:val="00C52BA3"/>
    <w:rsid w:val="00C5336F"/>
    <w:rsid w:val="00C53D03"/>
    <w:rsid w:val="00C53FC4"/>
    <w:rsid w:val="00C5423A"/>
    <w:rsid w:val="00C546F6"/>
    <w:rsid w:val="00C546FD"/>
    <w:rsid w:val="00C550F0"/>
    <w:rsid w:val="00C5530D"/>
    <w:rsid w:val="00C56B4B"/>
    <w:rsid w:val="00C56F6A"/>
    <w:rsid w:val="00C5725E"/>
    <w:rsid w:val="00C572BF"/>
    <w:rsid w:val="00C57831"/>
    <w:rsid w:val="00C60128"/>
    <w:rsid w:val="00C603E8"/>
    <w:rsid w:val="00C60E0F"/>
    <w:rsid w:val="00C6103E"/>
    <w:rsid w:val="00C628C6"/>
    <w:rsid w:val="00C62C59"/>
    <w:rsid w:val="00C63541"/>
    <w:rsid w:val="00C63A2F"/>
    <w:rsid w:val="00C63EB5"/>
    <w:rsid w:val="00C649B9"/>
    <w:rsid w:val="00C659C4"/>
    <w:rsid w:val="00C66660"/>
    <w:rsid w:val="00C669D2"/>
    <w:rsid w:val="00C6715A"/>
    <w:rsid w:val="00C6765C"/>
    <w:rsid w:val="00C67C57"/>
    <w:rsid w:val="00C70116"/>
    <w:rsid w:val="00C702A9"/>
    <w:rsid w:val="00C70C37"/>
    <w:rsid w:val="00C722E7"/>
    <w:rsid w:val="00C729AB"/>
    <w:rsid w:val="00C73B6C"/>
    <w:rsid w:val="00C74F21"/>
    <w:rsid w:val="00C7593F"/>
    <w:rsid w:val="00C75AAA"/>
    <w:rsid w:val="00C7685C"/>
    <w:rsid w:val="00C7753F"/>
    <w:rsid w:val="00C776E3"/>
    <w:rsid w:val="00C80BDE"/>
    <w:rsid w:val="00C80C05"/>
    <w:rsid w:val="00C815CB"/>
    <w:rsid w:val="00C826F3"/>
    <w:rsid w:val="00C832DE"/>
    <w:rsid w:val="00C836BF"/>
    <w:rsid w:val="00C83C63"/>
    <w:rsid w:val="00C84490"/>
    <w:rsid w:val="00C8466C"/>
    <w:rsid w:val="00C84E84"/>
    <w:rsid w:val="00C85179"/>
    <w:rsid w:val="00C86224"/>
    <w:rsid w:val="00C86E8A"/>
    <w:rsid w:val="00C878B0"/>
    <w:rsid w:val="00C90253"/>
    <w:rsid w:val="00C9173E"/>
    <w:rsid w:val="00C94785"/>
    <w:rsid w:val="00C94DB7"/>
    <w:rsid w:val="00C97388"/>
    <w:rsid w:val="00C97389"/>
    <w:rsid w:val="00C97EB3"/>
    <w:rsid w:val="00CA1CFF"/>
    <w:rsid w:val="00CA45F1"/>
    <w:rsid w:val="00CA4ADF"/>
    <w:rsid w:val="00CA5C20"/>
    <w:rsid w:val="00CB01DB"/>
    <w:rsid w:val="00CB0A28"/>
    <w:rsid w:val="00CB13E8"/>
    <w:rsid w:val="00CB2509"/>
    <w:rsid w:val="00CB2888"/>
    <w:rsid w:val="00CB307E"/>
    <w:rsid w:val="00CB37FC"/>
    <w:rsid w:val="00CB3A14"/>
    <w:rsid w:val="00CB4EC9"/>
    <w:rsid w:val="00CB58C7"/>
    <w:rsid w:val="00CB5EFA"/>
    <w:rsid w:val="00CB6C71"/>
    <w:rsid w:val="00CC0269"/>
    <w:rsid w:val="00CC084C"/>
    <w:rsid w:val="00CC13E6"/>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F15"/>
    <w:rsid w:val="00CD66D1"/>
    <w:rsid w:val="00CE01EF"/>
    <w:rsid w:val="00CE056C"/>
    <w:rsid w:val="00CE1A20"/>
    <w:rsid w:val="00CE252A"/>
    <w:rsid w:val="00CE384A"/>
    <w:rsid w:val="00CE49AD"/>
    <w:rsid w:val="00CE5163"/>
    <w:rsid w:val="00CE538B"/>
    <w:rsid w:val="00CE539B"/>
    <w:rsid w:val="00CE5824"/>
    <w:rsid w:val="00CE5ECB"/>
    <w:rsid w:val="00CE63D4"/>
    <w:rsid w:val="00CE6AD8"/>
    <w:rsid w:val="00CE6D9D"/>
    <w:rsid w:val="00CE6DAD"/>
    <w:rsid w:val="00CF0571"/>
    <w:rsid w:val="00CF14E4"/>
    <w:rsid w:val="00CF1B21"/>
    <w:rsid w:val="00CF2166"/>
    <w:rsid w:val="00CF2674"/>
    <w:rsid w:val="00CF2906"/>
    <w:rsid w:val="00CF2C96"/>
    <w:rsid w:val="00CF57F4"/>
    <w:rsid w:val="00CF6575"/>
    <w:rsid w:val="00CF6AC6"/>
    <w:rsid w:val="00CF6FFD"/>
    <w:rsid w:val="00CF7284"/>
    <w:rsid w:val="00CF77DA"/>
    <w:rsid w:val="00CF7B65"/>
    <w:rsid w:val="00D00456"/>
    <w:rsid w:val="00D00880"/>
    <w:rsid w:val="00D00EE1"/>
    <w:rsid w:val="00D032AF"/>
    <w:rsid w:val="00D03CEC"/>
    <w:rsid w:val="00D04FA8"/>
    <w:rsid w:val="00D04FD6"/>
    <w:rsid w:val="00D0574B"/>
    <w:rsid w:val="00D057B9"/>
    <w:rsid w:val="00D0596C"/>
    <w:rsid w:val="00D05A95"/>
    <w:rsid w:val="00D062B9"/>
    <w:rsid w:val="00D0671C"/>
    <w:rsid w:val="00D070AB"/>
    <w:rsid w:val="00D072AE"/>
    <w:rsid w:val="00D0744A"/>
    <w:rsid w:val="00D074CB"/>
    <w:rsid w:val="00D07532"/>
    <w:rsid w:val="00D076E8"/>
    <w:rsid w:val="00D100A1"/>
    <w:rsid w:val="00D12265"/>
    <w:rsid w:val="00D12BAF"/>
    <w:rsid w:val="00D12DFC"/>
    <w:rsid w:val="00D1391D"/>
    <w:rsid w:val="00D14A4E"/>
    <w:rsid w:val="00D14A61"/>
    <w:rsid w:val="00D15A6D"/>
    <w:rsid w:val="00D15F68"/>
    <w:rsid w:val="00D164B1"/>
    <w:rsid w:val="00D16D48"/>
    <w:rsid w:val="00D1736A"/>
    <w:rsid w:val="00D175CD"/>
    <w:rsid w:val="00D20E87"/>
    <w:rsid w:val="00D22267"/>
    <w:rsid w:val="00D222C7"/>
    <w:rsid w:val="00D22364"/>
    <w:rsid w:val="00D22898"/>
    <w:rsid w:val="00D22A04"/>
    <w:rsid w:val="00D230B6"/>
    <w:rsid w:val="00D23CB8"/>
    <w:rsid w:val="00D2428E"/>
    <w:rsid w:val="00D24FF5"/>
    <w:rsid w:val="00D255E2"/>
    <w:rsid w:val="00D26AD5"/>
    <w:rsid w:val="00D26B94"/>
    <w:rsid w:val="00D27332"/>
    <w:rsid w:val="00D30C1B"/>
    <w:rsid w:val="00D3117F"/>
    <w:rsid w:val="00D34386"/>
    <w:rsid w:val="00D34CAE"/>
    <w:rsid w:val="00D35A39"/>
    <w:rsid w:val="00D35ECB"/>
    <w:rsid w:val="00D3653F"/>
    <w:rsid w:val="00D3694B"/>
    <w:rsid w:val="00D36DA9"/>
    <w:rsid w:val="00D37595"/>
    <w:rsid w:val="00D403FC"/>
    <w:rsid w:val="00D405A6"/>
    <w:rsid w:val="00D40F50"/>
    <w:rsid w:val="00D42E57"/>
    <w:rsid w:val="00D4338B"/>
    <w:rsid w:val="00D4387F"/>
    <w:rsid w:val="00D44386"/>
    <w:rsid w:val="00D4478D"/>
    <w:rsid w:val="00D4499F"/>
    <w:rsid w:val="00D44C83"/>
    <w:rsid w:val="00D450B6"/>
    <w:rsid w:val="00D4528C"/>
    <w:rsid w:val="00D509C5"/>
    <w:rsid w:val="00D51281"/>
    <w:rsid w:val="00D52215"/>
    <w:rsid w:val="00D537D5"/>
    <w:rsid w:val="00D53C64"/>
    <w:rsid w:val="00D54F36"/>
    <w:rsid w:val="00D54FEB"/>
    <w:rsid w:val="00D55553"/>
    <w:rsid w:val="00D5591F"/>
    <w:rsid w:val="00D55AC6"/>
    <w:rsid w:val="00D55D7C"/>
    <w:rsid w:val="00D562B3"/>
    <w:rsid w:val="00D57F95"/>
    <w:rsid w:val="00D60AB8"/>
    <w:rsid w:val="00D61C1D"/>
    <w:rsid w:val="00D62A67"/>
    <w:rsid w:val="00D630AE"/>
    <w:rsid w:val="00D63209"/>
    <w:rsid w:val="00D6389C"/>
    <w:rsid w:val="00D63B19"/>
    <w:rsid w:val="00D6426A"/>
    <w:rsid w:val="00D6463C"/>
    <w:rsid w:val="00D64CB3"/>
    <w:rsid w:val="00D65127"/>
    <w:rsid w:val="00D676ED"/>
    <w:rsid w:val="00D71FE9"/>
    <w:rsid w:val="00D725C0"/>
    <w:rsid w:val="00D735F6"/>
    <w:rsid w:val="00D737A7"/>
    <w:rsid w:val="00D73A62"/>
    <w:rsid w:val="00D75C27"/>
    <w:rsid w:val="00D77D54"/>
    <w:rsid w:val="00D82BCD"/>
    <w:rsid w:val="00D83EC2"/>
    <w:rsid w:val="00D83F8C"/>
    <w:rsid w:val="00D8494A"/>
    <w:rsid w:val="00D84E34"/>
    <w:rsid w:val="00D8714D"/>
    <w:rsid w:val="00D87689"/>
    <w:rsid w:val="00D913BC"/>
    <w:rsid w:val="00D923C7"/>
    <w:rsid w:val="00D92B92"/>
    <w:rsid w:val="00D9367D"/>
    <w:rsid w:val="00D94719"/>
    <w:rsid w:val="00D94F47"/>
    <w:rsid w:val="00D956DC"/>
    <w:rsid w:val="00D967B2"/>
    <w:rsid w:val="00D96D08"/>
    <w:rsid w:val="00DA100A"/>
    <w:rsid w:val="00DA14AE"/>
    <w:rsid w:val="00DA182E"/>
    <w:rsid w:val="00DA21F6"/>
    <w:rsid w:val="00DA2695"/>
    <w:rsid w:val="00DA2D4A"/>
    <w:rsid w:val="00DA310C"/>
    <w:rsid w:val="00DA3BA1"/>
    <w:rsid w:val="00DA43F0"/>
    <w:rsid w:val="00DA6562"/>
    <w:rsid w:val="00DA6C40"/>
    <w:rsid w:val="00DB0F1B"/>
    <w:rsid w:val="00DB1C60"/>
    <w:rsid w:val="00DB1F2B"/>
    <w:rsid w:val="00DB3FAC"/>
    <w:rsid w:val="00DB426A"/>
    <w:rsid w:val="00DB4913"/>
    <w:rsid w:val="00DB5819"/>
    <w:rsid w:val="00DB5C42"/>
    <w:rsid w:val="00DB5CDD"/>
    <w:rsid w:val="00DB663D"/>
    <w:rsid w:val="00DB695B"/>
    <w:rsid w:val="00DB7F40"/>
    <w:rsid w:val="00DC0B6B"/>
    <w:rsid w:val="00DC1820"/>
    <w:rsid w:val="00DC19AF"/>
    <w:rsid w:val="00DC1BCD"/>
    <w:rsid w:val="00DC21BD"/>
    <w:rsid w:val="00DC39EE"/>
    <w:rsid w:val="00DC4884"/>
    <w:rsid w:val="00DC4AD7"/>
    <w:rsid w:val="00DC55D6"/>
    <w:rsid w:val="00DD0339"/>
    <w:rsid w:val="00DD0810"/>
    <w:rsid w:val="00DD092D"/>
    <w:rsid w:val="00DD0AC3"/>
    <w:rsid w:val="00DD0FDE"/>
    <w:rsid w:val="00DD144A"/>
    <w:rsid w:val="00DD159B"/>
    <w:rsid w:val="00DD2218"/>
    <w:rsid w:val="00DD22BF"/>
    <w:rsid w:val="00DD233E"/>
    <w:rsid w:val="00DD2B3F"/>
    <w:rsid w:val="00DD31D7"/>
    <w:rsid w:val="00DD38DB"/>
    <w:rsid w:val="00DD3C0D"/>
    <w:rsid w:val="00DD3FD5"/>
    <w:rsid w:val="00DD481F"/>
    <w:rsid w:val="00DD5A96"/>
    <w:rsid w:val="00DD60E3"/>
    <w:rsid w:val="00DD61AF"/>
    <w:rsid w:val="00DD793E"/>
    <w:rsid w:val="00DD7F67"/>
    <w:rsid w:val="00DE0D43"/>
    <w:rsid w:val="00DE13F1"/>
    <w:rsid w:val="00DE1724"/>
    <w:rsid w:val="00DE211D"/>
    <w:rsid w:val="00DE2868"/>
    <w:rsid w:val="00DE2AD0"/>
    <w:rsid w:val="00DE2CF5"/>
    <w:rsid w:val="00DE445A"/>
    <w:rsid w:val="00DE4C18"/>
    <w:rsid w:val="00DE4E61"/>
    <w:rsid w:val="00DE528E"/>
    <w:rsid w:val="00DE5CF4"/>
    <w:rsid w:val="00DE60BA"/>
    <w:rsid w:val="00DE6B9E"/>
    <w:rsid w:val="00DF03D1"/>
    <w:rsid w:val="00DF0789"/>
    <w:rsid w:val="00DF195A"/>
    <w:rsid w:val="00DF2012"/>
    <w:rsid w:val="00DF36EA"/>
    <w:rsid w:val="00DF371B"/>
    <w:rsid w:val="00DF38B2"/>
    <w:rsid w:val="00DF3C44"/>
    <w:rsid w:val="00DF4420"/>
    <w:rsid w:val="00DF5CED"/>
    <w:rsid w:val="00DF637B"/>
    <w:rsid w:val="00DF69C8"/>
    <w:rsid w:val="00DF72B5"/>
    <w:rsid w:val="00E008C0"/>
    <w:rsid w:val="00E00BAF"/>
    <w:rsid w:val="00E00BF7"/>
    <w:rsid w:val="00E00D3D"/>
    <w:rsid w:val="00E00FC0"/>
    <w:rsid w:val="00E01F96"/>
    <w:rsid w:val="00E024F1"/>
    <w:rsid w:val="00E02A6B"/>
    <w:rsid w:val="00E02AC9"/>
    <w:rsid w:val="00E03219"/>
    <w:rsid w:val="00E04E9B"/>
    <w:rsid w:val="00E0741E"/>
    <w:rsid w:val="00E11C95"/>
    <w:rsid w:val="00E11EEE"/>
    <w:rsid w:val="00E12BEC"/>
    <w:rsid w:val="00E1311F"/>
    <w:rsid w:val="00E13C7B"/>
    <w:rsid w:val="00E14AD1"/>
    <w:rsid w:val="00E15400"/>
    <w:rsid w:val="00E15BED"/>
    <w:rsid w:val="00E15E86"/>
    <w:rsid w:val="00E162FF"/>
    <w:rsid w:val="00E169A8"/>
    <w:rsid w:val="00E17E6C"/>
    <w:rsid w:val="00E20B50"/>
    <w:rsid w:val="00E20CE6"/>
    <w:rsid w:val="00E21105"/>
    <w:rsid w:val="00E21CD1"/>
    <w:rsid w:val="00E22AF5"/>
    <w:rsid w:val="00E23548"/>
    <w:rsid w:val="00E240EB"/>
    <w:rsid w:val="00E24AAB"/>
    <w:rsid w:val="00E253EF"/>
    <w:rsid w:val="00E25E4F"/>
    <w:rsid w:val="00E26483"/>
    <w:rsid w:val="00E26AE0"/>
    <w:rsid w:val="00E30C62"/>
    <w:rsid w:val="00E3126D"/>
    <w:rsid w:val="00E31F9B"/>
    <w:rsid w:val="00E3290D"/>
    <w:rsid w:val="00E32BD7"/>
    <w:rsid w:val="00E348C0"/>
    <w:rsid w:val="00E3522D"/>
    <w:rsid w:val="00E356CC"/>
    <w:rsid w:val="00E37729"/>
    <w:rsid w:val="00E378E7"/>
    <w:rsid w:val="00E42771"/>
    <w:rsid w:val="00E42BB1"/>
    <w:rsid w:val="00E43166"/>
    <w:rsid w:val="00E43D8E"/>
    <w:rsid w:val="00E456FA"/>
    <w:rsid w:val="00E459C5"/>
    <w:rsid w:val="00E45C5A"/>
    <w:rsid w:val="00E46079"/>
    <w:rsid w:val="00E46835"/>
    <w:rsid w:val="00E50C87"/>
    <w:rsid w:val="00E52127"/>
    <w:rsid w:val="00E52139"/>
    <w:rsid w:val="00E52373"/>
    <w:rsid w:val="00E52A7C"/>
    <w:rsid w:val="00E530EF"/>
    <w:rsid w:val="00E535DB"/>
    <w:rsid w:val="00E54176"/>
    <w:rsid w:val="00E545FE"/>
    <w:rsid w:val="00E551A8"/>
    <w:rsid w:val="00E55EEF"/>
    <w:rsid w:val="00E55FCC"/>
    <w:rsid w:val="00E56300"/>
    <w:rsid w:val="00E56798"/>
    <w:rsid w:val="00E573C5"/>
    <w:rsid w:val="00E62ABB"/>
    <w:rsid w:val="00E62C17"/>
    <w:rsid w:val="00E62D21"/>
    <w:rsid w:val="00E62F87"/>
    <w:rsid w:val="00E63052"/>
    <w:rsid w:val="00E64044"/>
    <w:rsid w:val="00E640A5"/>
    <w:rsid w:val="00E64282"/>
    <w:rsid w:val="00E65040"/>
    <w:rsid w:val="00E6573C"/>
    <w:rsid w:val="00E66F1B"/>
    <w:rsid w:val="00E67ACA"/>
    <w:rsid w:val="00E67FC6"/>
    <w:rsid w:val="00E70243"/>
    <w:rsid w:val="00E70574"/>
    <w:rsid w:val="00E71DAA"/>
    <w:rsid w:val="00E72F06"/>
    <w:rsid w:val="00E7378E"/>
    <w:rsid w:val="00E737D8"/>
    <w:rsid w:val="00E73A04"/>
    <w:rsid w:val="00E75415"/>
    <w:rsid w:val="00E75866"/>
    <w:rsid w:val="00E75B0B"/>
    <w:rsid w:val="00E75C7B"/>
    <w:rsid w:val="00E75DD5"/>
    <w:rsid w:val="00E7646A"/>
    <w:rsid w:val="00E76526"/>
    <w:rsid w:val="00E76BF9"/>
    <w:rsid w:val="00E7757A"/>
    <w:rsid w:val="00E77DBC"/>
    <w:rsid w:val="00E80192"/>
    <w:rsid w:val="00E81672"/>
    <w:rsid w:val="00E81678"/>
    <w:rsid w:val="00E816D9"/>
    <w:rsid w:val="00E819ED"/>
    <w:rsid w:val="00E832A7"/>
    <w:rsid w:val="00E838A4"/>
    <w:rsid w:val="00E842F7"/>
    <w:rsid w:val="00E84B46"/>
    <w:rsid w:val="00E84C4D"/>
    <w:rsid w:val="00E85FA2"/>
    <w:rsid w:val="00E860AC"/>
    <w:rsid w:val="00E87A6C"/>
    <w:rsid w:val="00E90711"/>
    <w:rsid w:val="00E9075D"/>
    <w:rsid w:val="00E91163"/>
    <w:rsid w:val="00E915F2"/>
    <w:rsid w:val="00E91F72"/>
    <w:rsid w:val="00E93B69"/>
    <w:rsid w:val="00E93C2E"/>
    <w:rsid w:val="00E952E8"/>
    <w:rsid w:val="00E95540"/>
    <w:rsid w:val="00E95D50"/>
    <w:rsid w:val="00E95EF2"/>
    <w:rsid w:val="00E96431"/>
    <w:rsid w:val="00E96C6A"/>
    <w:rsid w:val="00E96FB9"/>
    <w:rsid w:val="00EA01F0"/>
    <w:rsid w:val="00EA1186"/>
    <w:rsid w:val="00EA1417"/>
    <w:rsid w:val="00EA1820"/>
    <w:rsid w:val="00EA2180"/>
    <w:rsid w:val="00EA2E35"/>
    <w:rsid w:val="00EA2E7A"/>
    <w:rsid w:val="00EA2F06"/>
    <w:rsid w:val="00EA3DBE"/>
    <w:rsid w:val="00EA4520"/>
    <w:rsid w:val="00EA45FB"/>
    <w:rsid w:val="00EA4EC1"/>
    <w:rsid w:val="00EA599F"/>
    <w:rsid w:val="00EA719A"/>
    <w:rsid w:val="00EA7636"/>
    <w:rsid w:val="00EA7AD7"/>
    <w:rsid w:val="00EB04BE"/>
    <w:rsid w:val="00EB05E7"/>
    <w:rsid w:val="00EB08F2"/>
    <w:rsid w:val="00EB0B8E"/>
    <w:rsid w:val="00EB18FF"/>
    <w:rsid w:val="00EB2820"/>
    <w:rsid w:val="00EB38EC"/>
    <w:rsid w:val="00EB4357"/>
    <w:rsid w:val="00EB4BDD"/>
    <w:rsid w:val="00EB5DA7"/>
    <w:rsid w:val="00EB68F0"/>
    <w:rsid w:val="00EB7255"/>
    <w:rsid w:val="00EC04E1"/>
    <w:rsid w:val="00EC0771"/>
    <w:rsid w:val="00EC106D"/>
    <w:rsid w:val="00EC16AF"/>
    <w:rsid w:val="00EC1DAB"/>
    <w:rsid w:val="00EC24A5"/>
    <w:rsid w:val="00EC33A2"/>
    <w:rsid w:val="00EC4044"/>
    <w:rsid w:val="00EC41B1"/>
    <w:rsid w:val="00EC4DA6"/>
    <w:rsid w:val="00EC58D5"/>
    <w:rsid w:val="00EC60A2"/>
    <w:rsid w:val="00EC61D9"/>
    <w:rsid w:val="00EC727B"/>
    <w:rsid w:val="00EC753F"/>
    <w:rsid w:val="00ED021C"/>
    <w:rsid w:val="00ED05DC"/>
    <w:rsid w:val="00ED111D"/>
    <w:rsid w:val="00ED19C3"/>
    <w:rsid w:val="00ED2125"/>
    <w:rsid w:val="00ED2486"/>
    <w:rsid w:val="00ED2B99"/>
    <w:rsid w:val="00ED2E1A"/>
    <w:rsid w:val="00ED2F08"/>
    <w:rsid w:val="00ED339D"/>
    <w:rsid w:val="00ED53C7"/>
    <w:rsid w:val="00ED5B33"/>
    <w:rsid w:val="00ED5EB4"/>
    <w:rsid w:val="00ED6108"/>
    <w:rsid w:val="00ED623A"/>
    <w:rsid w:val="00ED71AF"/>
    <w:rsid w:val="00EE1EA4"/>
    <w:rsid w:val="00EE21BD"/>
    <w:rsid w:val="00EE252C"/>
    <w:rsid w:val="00EE3158"/>
    <w:rsid w:val="00EE33CB"/>
    <w:rsid w:val="00EE34B8"/>
    <w:rsid w:val="00EE3EB8"/>
    <w:rsid w:val="00EE4E88"/>
    <w:rsid w:val="00EE4F62"/>
    <w:rsid w:val="00EE50C7"/>
    <w:rsid w:val="00EE77AC"/>
    <w:rsid w:val="00EF066F"/>
    <w:rsid w:val="00EF0702"/>
    <w:rsid w:val="00EF079A"/>
    <w:rsid w:val="00EF0872"/>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4B89"/>
    <w:rsid w:val="00F04FA7"/>
    <w:rsid w:val="00F05983"/>
    <w:rsid w:val="00F069A0"/>
    <w:rsid w:val="00F06FDE"/>
    <w:rsid w:val="00F07612"/>
    <w:rsid w:val="00F102F4"/>
    <w:rsid w:val="00F11248"/>
    <w:rsid w:val="00F12EF4"/>
    <w:rsid w:val="00F13000"/>
    <w:rsid w:val="00F1475D"/>
    <w:rsid w:val="00F15F0A"/>
    <w:rsid w:val="00F16930"/>
    <w:rsid w:val="00F2002A"/>
    <w:rsid w:val="00F202F2"/>
    <w:rsid w:val="00F20775"/>
    <w:rsid w:val="00F22E66"/>
    <w:rsid w:val="00F2323C"/>
    <w:rsid w:val="00F23464"/>
    <w:rsid w:val="00F23A76"/>
    <w:rsid w:val="00F23F92"/>
    <w:rsid w:val="00F24828"/>
    <w:rsid w:val="00F27C1B"/>
    <w:rsid w:val="00F30EB1"/>
    <w:rsid w:val="00F30F3A"/>
    <w:rsid w:val="00F316C0"/>
    <w:rsid w:val="00F32981"/>
    <w:rsid w:val="00F32B29"/>
    <w:rsid w:val="00F3325D"/>
    <w:rsid w:val="00F3368A"/>
    <w:rsid w:val="00F346F3"/>
    <w:rsid w:val="00F34E3C"/>
    <w:rsid w:val="00F354C8"/>
    <w:rsid w:val="00F35977"/>
    <w:rsid w:val="00F359DD"/>
    <w:rsid w:val="00F3602C"/>
    <w:rsid w:val="00F36691"/>
    <w:rsid w:val="00F3685E"/>
    <w:rsid w:val="00F37040"/>
    <w:rsid w:val="00F37812"/>
    <w:rsid w:val="00F407CC"/>
    <w:rsid w:val="00F40975"/>
    <w:rsid w:val="00F411B8"/>
    <w:rsid w:val="00F4176A"/>
    <w:rsid w:val="00F41DD5"/>
    <w:rsid w:val="00F421FB"/>
    <w:rsid w:val="00F42208"/>
    <w:rsid w:val="00F454C2"/>
    <w:rsid w:val="00F4677D"/>
    <w:rsid w:val="00F4729F"/>
    <w:rsid w:val="00F47D4C"/>
    <w:rsid w:val="00F47DAF"/>
    <w:rsid w:val="00F52202"/>
    <w:rsid w:val="00F52FEE"/>
    <w:rsid w:val="00F538CC"/>
    <w:rsid w:val="00F54561"/>
    <w:rsid w:val="00F54D43"/>
    <w:rsid w:val="00F5522D"/>
    <w:rsid w:val="00F55826"/>
    <w:rsid w:val="00F55CBB"/>
    <w:rsid w:val="00F6040A"/>
    <w:rsid w:val="00F608C8"/>
    <w:rsid w:val="00F61A70"/>
    <w:rsid w:val="00F61D4E"/>
    <w:rsid w:val="00F61E4E"/>
    <w:rsid w:val="00F6297A"/>
    <w:rsid w:val="00F63B70"/>
    <w:rsid w:val="00F6562F"/>
    <w:rsid w:val="00F65AF4"/>
    <w:rsid w:val="00F65C53"/>
    <w:rsid w:val="00F667BB"/>
    <w:rsid w:val="00F66DE9"/>
    <w:rsid w:val="00F70AEF"/>
    <w:rsid w:val="00F716A4"/>
    <w:rsid w:val="00F72ED1"/>
    <w:rsid w:val="00F72FED"/>
    <w:rsid w:val="00F730C8"/>
    <w:rsid w:val="00F7383E"/>
    <w:rsid w:val="00F73AC7"/>
    <w:rsid w:val="00F73E7E"/>
    <w:rsid w:val="00F74AB5"/>
    <w:rsid w:val="00F75026"/>
    <w:rsid w:val="00F80064"/>
    <w:rsid w:val="00F80A76"/>
    <w:rsid w:val="00F813FD"/>
    <w:rsid w:val="00F82484"/>
    <w:rsid w:val="00F842FB"/>
    <w:rsid w:val="00F85418"/>
    <w:rsid w:val="00F85DE5"/>
    <w:rsid w:val="00F86212"/>
    <w:rsid w:val="00F86526"/>
    <w:rsid w:val="00F87B83"/>
    <w:rsid w:val="00F90132"/>
    <w:rsid w:val="00F90223"/>
    <w:rsid w:val="00F9028C"/>
    <w:rsid w:val="00F9071E"/>
    <w:rsid w:val="00F92161"/>
    <w:rsid w:val="00F92F8E"/>
    <w:rsid w:val="00F941B4"/>
    <w:rsid w:val="00F94B5B"/>
    <w:rsid w:val="00F958A6"/>
    <w:rsid w:val="00F959E0"/>
    <w:rsid w:val="00F95CB8"/>
    <w:rsid w:val="00F963D9"/>
    <w:rsid w:val="00F96892"/>
    <w:rsid w:val="00F9786A"/>
    <w:rsid w:val="00F97CEC"/>
    <w:rsid w:val="00F97FF6"/>
    <w:rsid w:val="00FA009A"/>
    <w:rsid w:val="00FA0327"/>
    <w:rsid w:val="00FA0B7C"/>
    <w:rsid w:val="00FA0C67"/>
    <w:rsid w:val="00FA169E"/>
    <w:rsid w:val="00FA1B7B"/>
    <w:rsid w:val="00FA1D00"/>
    <w:rsid w:val="00FA2A64"/>
    <w:rsid w:val="00FA3454"/>
    <w:rsid w:val="00FA39DC"/>
    <w:rsid w:val="00FA51C3"/>
    <w:rsid w:val="00FA5A51"/>
    <w:rsid w:val="00FB0358"/>
    <w:rsid w:val="00FB0C71"/>
    <w:rsid w:val="00FB1082"/>
    <w:rsid w:val="00FB12AC"/>
    <w:rsid w:val="00FB1C0B"/>
    <w:rsid w:val="00FB1E8E"/>
    <w:rsid w:val="00FB1F46"/>
    <w:rsid w:val="00FB3EFA"/>
    <w:rsid w:val="00FB593D"/>
    <w:rsid w:val="00FB66A6"/>
    <w:rsid w:val="00FB6F5B"/>
    <w:rsid w:val="00FB7C51"/>
    <w:rsid w:val="00FC0B03"/>
    <w:rsid w:val="00FC279F"/>
    <w:rsid w:val="00FC2F26"/>
    <w:rsid w:val="00FC48E1"/>
    <w:rsid w:val="00FC4CDD"/>
    <w:rsid w:val="00FC511E"/>
    <w:rsid w:val="00FC5953"/>
    <w:rsid w:val="00FC5D6A"/>
    <w:rsid w:val="00FC7861"/>
    <w:rsid w:val="00FD08EE"/>
    <w:rsid w:val="00FD14A0"/>
    <w:rsid w:val="00FD20BD"/>
    <w:rsid w:val="00FD2549"/>
    <w:rsid w:val="00FD274C"/>
    <w:rsid w:val="00FD34AD"/>
    <w:rsid w:val="00FD3546"/>
    <w:rsid w:val="00FD35B3"/>
    <w:rsid w:val="00FD3E4E"/>
    <w:rsid w:val="00FD4139"/>
    <w:rsid w:val="00FD47D5"/>
    <w:rsid w:val="00FD4F48"/>
    <w:rsid w:val="00FD5352"/>
    <w:rsid w:val="00FD6665"/>
    <w:rsid w:val="00FD6B9A"/>
    <w:rsid w:val="00FD6CEB"/>
    <w:rsid w:val="00FD6DCB"/>
    <w:rsid w:val="00FD6E7A"/>
    <w:rsid w:val="00FD707F"/>
    <w:rsid w:val="00FD7468"/>
    <w:rsid w:val="00FD7B9F"/>
    <w:rsid w:val="00FD7C21"/>
    <w:rsid w:val="00FE0716"/>
    <w:rsid w:val="00FE1822"/>
    <w:rsid w:val="00FE1A01"/>
    <w:rsid w:val="00FE2398"/>
    <w:rsid w:val="00FE23BE"/>
    <w:rsid w:val="00FE416B"/>
    <w:rsid w:val="00FE4BCF"/>
    <w:rsid w:val="00FE5602"/>
    <w:rsid w:val="00FE5AAA"/>
    <w:rsid w:val="00FE5C98"/>
    <w:rsid w:val="00FE6263"/>
    <w:rsid w:val="00FE62AF"/>
    <w:rsid w:val="00FE67A0"/>
    <w:rsid w:val="00FE6BCC"/>
    <w:rsid w:val="00FE6C44"/>
    <w:rsid w:val="00FE6C6F"/>
    <w:rsid w:val="00FF16C1"/>
    <w:rsid w:val="00FF231B"/>
    <w:rsid w:val="00FF2B82"/>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18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7C4"/>
    <w:pPr>
      <w:spacing w:before="40" w:after="120" w:line="280" w:lineRule="atLeast"/>
    </w:pPr>
  </w:style>
  <w:style w:type="paragraph" w:styleId="Heading1">
    <w:name w:val="heading 1"/>
    <w:basedOn w:val="Normal"/>
    <w:next w:val="Normal"/>
    <w:link w:val="Heading1Char"/>
    <w:autoRedefine/>
    <w:qFormat/>
    <w:rsid w:val="006132BE"/>
    <w:pPr>
      <w:spacing w:before="1600" w:after="360"/>
      <w:outlineLvl w:val="0"/>
    </w:pPr>
    <w:rPr>
      <w:color w:val="264F90"/>
      <w:sz w:val="40"/>
      <w:szCs w:val="40"/>
    </w:rPr>
  </w:style>
  <w:style w:type="paragraph" w:styleId="Heading2">
    <w:name w:val="heading 2"/>
    <w:basedOn w:val="Normal"/>
    <w:next w:val="Normal"/>
    <w:link w:val="Heading2Char"/>
    <w:autoRedefine/>
    <w:qFormat/>
    <w:rsid w:val="00223930"/>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uiPriority w:val="9"/>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uiPriority w:val="9"/>
    <w:qFormat/>
    <w:rsid w:val="00FD6DCB"/>
    <w:pPr>
      <w:spacing w:before="240" w:after="60"/>
      <w:outlineLvl w:val="7"/>
    </w:pPr>
    <w:rPr>
      <w:rFonts w:ascii="Times New Roman" w:hAnsi="Times New Roman"/>
      <w:i/>
      <w:iCs/>
      <w:sz w:val="24"/>
    </w:rPr>
  </w:style>
  <w:style w:type="paragraph" w:styleId="Heading9">
    <w:name w:val="heading 9"/>
    <w:basedOn w:val="Normal"/>
    <w:next w:val="Normal"/>
    <w:uiPriority w:val="9"/>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6132BE"/>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22393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uiPriority w:val="99"/>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B586F"/>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uiPriority w:val="9"/>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Do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uiPriority w:val="99"/>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KeyPoints">
    <w:name w:val="Key Points"/>
    <w:basedOn w:val="NoList"/>
    <w:uiPriority w:val="99"/>
    <w:rsid w:val="00CB37FC"/>
    <w:pPr>
      <w:numPr>
        <w:numId w:val="19"/>
      </w:numPr>
    </w:pPr>
  </w:style>
  <w:style w:type="paragraph" w:customStyle="1" w:styleId="1NumberPointsStyle">
    <w:name w:val="1. Number Points Style"/>
    <w:basedOn w:val="Normal"/>
    <w:link w:val="1NumberPointsStyleChar"/>
    <w:qFormat/>
    <w:rsid w:val="00CB37FC"/>
    <w:pPr>
      <w:numPr>
        <w:numId w:val="20"/>
      </w:numPr>
      <w:spacing w:before="0" w:after="200" w:line="240" w:lineRule="auto"/>
    </w:pPr>
    <w:rPr>
      <w:rFonts w:ascii="Times New Roman" w:hAnsi="Times New Roman"/>
      <w:sz w:val="24"/>
      <w:lang w:eastAsia="en-AU"/>
    </w:rPr>
  </w:style>
  <w:style w:type="character" w:customStyle="1" w:styleId="1NumberPointsStyleChar">
    <w:name w:val="1. Number Points Style Char"/>
    <w:link w:val="1NumberPointsStyle"/>
    <w:rsid w:val="00CB37FC"/>
    <w:rPr>
      <w:rFonts w:ascii="Times New Roman" w:hAnsi="Times New Roman"/>
      <w:sz w:val="24"/>
      <w:lang w:eastAsia="en-AU"/>
    </w:rPr>
  </w:style>
  <w:style w:type="paragraph" w:styleId="NormalWeb">
    <w:name w:val="Normal (Web)"/>
    <w:basedOn w:val="Normal"/>
    <w:uiPriority w:val="99"/>
    <w:unhideWhenUsed/>
    <w:rsid w:val="002A5F08"/>
    <w:pPr>
      <w:spacing w:before="100" w:beforeAutospacing="1" w:after="100" w:afterAutospacing="1" w:line="240" w:lineRule="auto"/>
    </w:pPr>
    <w:rPr>
      <w:rFonts w:ascii="Times New Roman" w:hAnsi="Times New Roman"/>
      <w:sz w:val="24"/>
      <w:szCs w:val="24"/>
      <w:lang w:eastAsia="en-AU"/>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qFormat/>
    <w:locked/>
    <w:rsid w:val="0013259D"/>
  </w:style>
  <w:style w:type="character" w:customStyle="1" w:styleId="FooterChar">
    <w:name w:val="Footer Char"/>
    <w:basedOn w:val="DefaultParagraphFont"/>
    <w:link w:val="Footer"/>
    <w:uiPriority w:val="99"/>
    <w:rsid w:val="003B6C9C"/>
    <w:rPr>
      <w:sz w:val="16"/>
    </w:rPr>
  </w:style>
  <w:style w:type="paragraph" w:customStyle="1" w:styleId="PFNumLevel2">
    <w:name w:val="PF (Num) Level 2"/>
    <w:basedOn w:val="Normal"/>
    <w:rsid w:val="003B6C9C"/>
    <w:pPr>
      <w:numPr>
        <w:ilvl w:val="1"/>
        <w:numId w:val="25"/>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3">
    <w:name w:val="PF (Num) Level 3"/>
    <w:basedOn w:val="Normal"/>
    <w:rsid w:val="003B6C9C"/>
    <w:pPr>
      <w:numPr>
        <w:ilvl w:val="2"/>
        <w:numId w:val="25"/>
      </w:numPr>
      <w:tabs>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4">
    <w:name w:val="PF (Num) Level 4"/>
    <w:basedOn w:val="Normal"/>
    <w:rsid w:val="003B6C9C"/>
    <w:pPr>
      <w:numPr>
        <w:ilvl w:val="3"/>
        <w:numId w:val="25"/>
      </w:numPr>
      <w:tabs>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5">
    <w:name w:val="PF (Num) Level 5"/>
    <w:basedOn w:val="Normal"/>
    <w:rsid w:val="003B6C9C"/>
    <w:pPr>
      <w:numPr>
        <w:ilvl w:val="4"/>
        <w:numId w:val="25"/>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Heading1A">
    <w:name w:val="Heading 1A"/>
    <w:basedOn w:val="Heading1"/>
    <w:next w:val="Normal"/>
    <w:rsid w:val="003B6C9C"/>
    <w:pPr>
      <w:keepNext/>
      <w:numPr>
        <w:numId w:val="25"/>
      </w:numPr>
      <w:tabs>
        <w:tab w:val="left" w:pos="1848"/>
        <w:tab w:val="left" w:pos="2773"/>
        <w:tab w:val="left" w:pos="3697"/>
        <w:tab w:val="left" w:pos="4621"/>
        <w:tab w:val="left" w:pos="5545"/>
        <w:tab w:val="left" w:pos="6469"/>
        <w:tab w:val="left" w:pos="7394"/>
        <w:tab w:val="left" w:pos="8318"/>
        <w:tab w:val="right" w:pos="8930"/>
      </w:tabs>
      <w:spacing w:before="400" w:after="0" w:line="276" w:lineRule="auto"/>
    </w:pPr>
    <w:rPr>
      <w:b/>
      <w:color w:val="000000"/>
      <w:kern w:val="28"/>
      <w:sz w:val="24"/>
      <w:szCs w:val="20"/>
    </w:rPr>
  </w:style>
  <w:style w:type="paragraph" w:customStyle="1" w:styleId="PFNumLevel6">
    <w:name w:val="PF (Num) Level 6"/>
    <w:basedOn w:val="PFNumLevel4"/>
    <w:rsid w:val="003B6C9C"/>
    <w:pPr>
      <w:numPr>
        <w:ilvl w:val="5"/>
      </w:numPr>
    </w:pPr>
  </w:style>
  <w:style w:type="table" w:styleId="LightList-Accent1">
    <w:name w:val="Light List Accent 1"/>
    <w:basedOn w:val="TableNormal"/>
    <w:uiPriority w:val="61"/>
    <w:rsid w:val="003B6C9C"/>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1">
    <w:name w:val="st1"/>
    <w:basedOn w:val="DefaultParagraphFont"/>
    <w:rsid w:val="003B6C9C"/>
  </w:style>
  <w:style w:type="paragraph" w:customStyle="1" w:styleId="Style1">
    <w:name w:val="Style1"/>
    <w:basedOn w:val="Heading1"/>
    <w:link w:val="Style1Char"/>
    <w:qFormat/>
    <w:rsid w:val="003B6C9C"/>
    <w:pPr>
      <w:spacing w:before="0" w:after="0" w:line="360" w:lineRule="auto"/>
    </w:pPr>
    <w:rPr>
      <w:sz w:val="36"/>
    </w:rPr>
  </w:style>
  <w:style w:type="paragraph" w:customStyle="1" w:styleId="Style2">
    <w:name w:val="Style2"/>
    <w:basedOn w:val="Style1"/>
    <w:link w:val="Style2Char"/>
    <w:qFormat/>
    <w:rsid w:val="003B6C9C"/>
  </w:style>
  <w:style w:type="character" w:customStyle="1" w:styleId="Style1Char">
    <w:name w:val="Style1 Char"/>
    <w:basedOn w:val="Heading1Char"/>
    <w:link w:val="Style1"/>
    <w:rsid w:val="003B6C9C"/>
    <w:rPr>
      <w:color w:val="264F90"/>
      <w:sz w:val="36"/>
      <w:szCs w:val="40"/>
    </w:rPr>
  </w:style>
  <w:style w:type="character" w:customStyle="1" w:styleId="Style2Char">
    <w:name w:val="Style2 Char"/>
    <w:basedOn w:val="Style1Char"/>
    <w:link w:val="Style2"/>
    <w:rsid w:val="003B6C9C"/>
    <w:rPr>
      <w:color w:val="264F90"/>
      <w:sz w:val="36"/>
      <w:szCs w:val="40"/>
    </w:rPr>
  </w:style>
  <w:style w:type="character" w:customStyle="1" w:styleId="BasicParagraphChar">
    <w:name w:val="[Basic Paragraph] Char"/>
    <w:basedOn w:val="DefaultParagraphFont"/>
    <w:link w:val="BasicParagraph"/>
    <w:uiPriority w:val="99"/>
    <w:locked/>
    <w:rsid w:val="003B6C9C"/>
    <w:rPr>
      <w:rFonts w:ascii="Minion Pro" w:hAnsi="Minion Pro"/>
      <w:color w:val="000000"/>
    </w:rPr>
  </w:style>
  <w:style w:type="paragraph" w:customStyle="1" w:styleId="BasicParagraph">
    <w:name w:val="[Basic Paragraph]"/>
    <w:basedOn w:val="Normal"/>
    <w:link w:val="BasicParagraphChar"/>
    <w:uiPriority w:val="99"/>
    <w:rsid w:val="003B6C9C"/>
    <w:pPr>
      <w:autoSpaceDE w:val="0"/>
      <w:autoSpaceDN w:val="0"/>
      <w:spacing w:before="0" w:after="0" w:line="288" w:lineRule="auto"/>
    </w:pPr>
    <w:rPr>
      <w:rFonts w:ascii="Minion Pro" w:hAnsi="Minion Pro"/>
      <w:color w:val="000000"/>
    </w:rPr>
  </w:style>
  <w:style w:type="paragraph" w:customStyle="1" w:styleId="CDPBulletPoints">
    <w:name w:val="CDP Bullet Points"/>
    <w:basedOn w:val="ListParagraph"/>
    <w:qFormat/>
    <w:rsid w:val="003B6C9C"/>
    <w:pPr>
      <w:numPr>
        <w:numId w:val="29"/>
      </w:numPr>
      <w:spacing w:before="0" w:line="240" w:lineRule="auto"/>
      <w:contextualSpacing w:val="0"/>
    </w:pPr>
    <w:rPr>
      <w:rFonts w:ascii="Calibri Light" w:hAnsi="Calibri Light"/>
      <w:sz w:val="22"/>
      <w:szCs w:val="24"/>
      <w:lang w:eastAsia="en-AU"/>
    </w:rPr>
  </w:style>
  <w:style w:type="paragraph" w:customStyle="1" w:styleId="SingleLine">
    <w:name w:val="Single Line"/>
    <w:basedOn w:val="Normal"/>
    <w:qFormat/>
    <w:rsid w:val="003B6C9C"/>
    <w:pPr>
      <w:spacing w:before="0" w:after="0" w:line="276" w:lineRule="auto"/>
    </w:pPr>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3B6C9C"/>
    <w:pPr>
      <w:spacing w:before="0"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B6C9C"/>
    <w:pPr>
      <w:spacing w:before="0"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B6C9C"/>
    <w:pPr>
      <w:spacing w:before="0"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B6C9C"/>
    <w:pPr>
      <w:spacing w:before="0" w:after="100" w:line="259" w:lineRule="auto"/>
      <w:ind w:left="1760"/>
    </w:pPr>
    <w:rPr>
      <w:rFonts w:asciiTheme="minorHAnsi" w:eastAsiaTheme="minorEastAsia" w:hAnsiTheme="minorHAnsi" w:cstheme="minorBidi"/>
      <w:sz w:val="22"/>
      <w:szCs w:val="22"/>
      <w:lang w:eastAsia="en-AU"/>
    </w:rPr>
  </w:style>
  <w:style w:type="numbering" w:customStyle="1" w:styleId="NoList1">
    <w:name w:val="No List1"/>
    <w:next w:val="NoList"/>
    <w:uiPriority w:val="99"/>
    <w:semiHidden/>
    <w:unhideWhenUsed/>
    <w:rsid w:val="003B6C9C"/>
  </w:style>
  <w:style w:type="character" w:customStyle="1" w:styleId="veryhardreadability">
    <w:name w:val="veryhardreadability"/>
    <w:basedOn w:val="DefaultParagraphFont"/>
    <w:rsid w:val="007C27F7"/>
  </w:style>
  <w:style w:type="character" w:customStyle="1" w:styleId="passivevoice">
    <w:name w:val="passivevoice"/>
    <w:basedOn w:val="DefaultParagraphFont"/>
    <w:rsid w:val="007C27F7"/>
  </w:style>
  <w:style w:type="character" w:customStyle="1" w:styleId="hardreadability">
    <w:name w:val="hardreadability"/>
    <w:basedOn w:val="DefaultParagraphFont"/>
    <w:rsid w:val="007C27F7"/>
  </w:style>
  <w:style w:type="character" w:customStyle="1" w:styleId="complexword">
    <w:name w:val="complexword"/>
    <w:basedOn w:val="DefaultParagraphFont"/>
    <w:rsid w:val="00346945"/>
  </w:style>
  <w:style w:type="character" w:customStyle="1" w:styleId="adverb">
    <w:name w:val="adverb"/>
    <w:basedOn w:val="DefaultParagraphFont"/>
    <w:rsid w:val="000C7457"/>
  </w:style>
  <w:style w:type="paragraph" w:styleId="Title">
    <w:name w:val="Title"/>
    <w:basedOn w:val="Normal"/>
    <w:next w:val="Normal"/>
    <w:link w:val="TitleChar"/>
    <w:qFormat/>
    <w:rsid w:val="00DE2CF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2C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33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7509769">
      <w:bodyDiv w:val="1"/>
      <w:marLeft w:val="0"/>
      <w:marRight w:val="0"/>
      <w:marTop w:val="0"/>
      <w:marBottom w:val="0"/>
      <w:divBdr>
        <w:top w:val="none" w:sz="0" w:space="0" w:color="auto"/>
        <w:left w:val="none" w:sz="0" w:space="0" w:color="auto"/>
        <w:bottom w:val="none" w:sz="0" w:space="0" w:color="auto"/>
        <w:right w:val="none" w:sz="0" w:space="0" w:color="auto"/>
      </w:divBdr>
      <w:divsChild>
        <w:div w:id="526018024">
          <w:marLeft w:val="0"/>
          <w:marRight w:val="0"/>
          <w:marTop w:val="0"/>
          <w:marBottom w:val="0"/>
          <w:divBdr>
            <w:top w:val="none" w:sz="0" w:space="0" w:color="auto"/>
            <w:left w:val="none" w:sz="0" w:space="0" w:color="auto"/>
            <w:bottom w:val="none" w:sz="0" w:space="0" w:color="auto"/>
            <w:right w:val="none" w:sz="0" w:space="0" w:color="auto"/>
          </w:divBdr>
        </w:div>
        <w:div w:id="1391539602">
          <w:marLeft w:val="0"/>
          <w:marRight w:val="0"/>
          <w:marTop w:val="0"/>
          <w:marBottom w:val="0"/>
          <w:divBdr>
            <w:top w:val="none" w:sz="0" w:space="0" w:color="auto"/>
            <w:left w:val="none" w:sz="0" w:space="0" w:color="auto"/>
            <w:bottom w:val="none" w:sz="0" w:space="0" w:color="auto"/>
            <w:right w:val="none" w:sz="0" w:space="0" w:color="auto"/>
          </w:divBdr>
        </w:div>
      </w:divsChild>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92915894">
      <w:bodyDiv w:val="1"/>
      <w:marLeft w:val="0"/>
      <w:marRight w:val="0"/>
      <w:marTop w:val="0"/>
      <w:marBottom w:val="0"/>
      <w:divBdr>
        <w:top w:val="none" w:sz="0" w:space="0" w:color="auto"/>
        <w:left w:val="none" w:sz="0" w:space="0" w:color="auto"/>
        <w:bottom w:val="none" w:sz="0" w:space="0" w:color="auto"/>
        <w:right w:val="none" w:sz="0" w:space="0" w:color="auto"/>
      </w:divBdr>
      <w:divsChild>
        <w:div w:id="576592194">
          <w:marLeft w:val="0"/>
          <w:marRight w:val="0"/>
          <w:marTop w:val="0"/>
          <w:marBottom w:val="0"/>
          <w:divBdr>
            <w:top w:val="none" w:sz="0" w:space="0" w:color="auto"/>
            <w:left w:val="none" w:sz="0" w:space="0" w:color="auto"/>
            <w:bottom w:val="none" w:sz="0" w:space="0" w:color="auto"/>
            <w:right w:val="none" w:sz="0" w:space="0" w:color="auto"/>
          </w:divBdr>
        </w:div>
      </w:divsChild>
    </w:div>
    <w:div w:id="536432537">
      <w:bodyDiv w:val="1"/>
      <w:marLeft w:val="0"/>
      <w:marRight w:val="0"/>
      <w:marTop w:val="0"/>
      <w:marBottom w:val="0"/>
      <w:divBdr>
        <w:top w:val="none" w:sz="0" w:space="0" w:color="auto"/>
        <w:left w:val="none" w:sz="0" w:space="0" w:color="auto"/>
        <w:bottom w:val="none" w:sz="0" w:space="0" w:color="auto"/>
        <w:right w:val="none" w:sz="0" w:space="0" w:color="auto"/>
      </w:divBdr>
      <w:divsChild>
        <w:div w:id="489491858">
          <w:marLeft w:val="0"/>
          <w:marRight w:val="0"/>
          <w:marTop w:val="0"/>
          <w:marBottom w:val="0"/>
          <w:divBdr>
            <w:top w:val="none" w:sz="0" w:space="0" w:color="auto"/>
            <w:left w:val="none" w:sz="0" w:space="0" w:color="auto"/>
            <w:bottom w:val="none" w:sz="0" w:space="0" w:color="auto"/>
            <w:right w:val="none" w:sz="0" w:space="0" w:color="auto"/>
          </w:divBdr>
        </w:div>
        <w:div w:id="1367097816">
          <w:marLeft w:val="0"/>
          <w:marRight w:val="0"/>
          <w:marTop w:val="0"/>
          <w:marBottom w:val="0"/>
          <w:divBdr>
            <w:top w:val="none" w:sz="0" w:space="0" w:color="auto"/>
            <w:left w:val="none" w:sz="0" w:space="0" w:color="auto"/>
            <w:bottom w:val="none" w:sz="0" w:space="0" w:color="auto"/>
            <w:right w:val="none" w:sz="0" w:space="0" w:color="auto"/>
          </w:divBdr>
        </w:div>
      </w:divsChild>
    </w:div>
    <w:div w:id="578514850">
      <w:bodyDiv w:val="1"/>
      <w:marLeft w:val="0"/>
      <w:marRight w:val="0"/>
      <w:marTop w:val="0"/>
      <w:marBottom w:val="0"/>
      <w:divBdr>
        <w:top w:val="none" w:sz="0" w:space="0" w:color="auto"/>
        <w:left w:val="none" w:sz="0" w:space="0" w:color="auto"/>
        <w:bottom w:val="none" w:sz="0" w:space="0" w:color="auto"/>
        <w:right w:val="none" w:sz="0" w:space="0" w:color="auto"/>
      </w:divBdr>
      <w:divsChild>
        <w:div w:id="1193809239">
          <w:marLeft w:val="0"/>
          <w:marRight w:val="0"/>
          <w:marTop w:val="0"/>
          <w:marBottom w:val="0"/>
          <w:divBdr>
            <w:top w:val="none" w:sz="0" w:space="0" w:color="auto"/>
            <w:left w:val="none" w:sz="0" w:space="0" w:color="auto"/>
            <w:bottom w:val="none" w:sz="0" w:space="0" w:color="auto"/>
            <w:right w:val="none" w:sz="0" w:space="0" w:color="auto"/>
          </w:divBdr>
        </w:div>
      </w:divsChild>
    </w:div>
    <w:div w:id="750470597">
      <w:bodyDiv w:val="1"/>
      <w:marLeft w:val="0"/>
      <w:marRight w:val="0"/>
      <w:marTop w:val="0"/>
      <w:marBottom w:val="0"/>
      <w:divBdr>
        <w:top w:val="none" w:sz="0" w:space="0" w:color="auto"/>
        <w:left w:val="none" w:sz="0" w:space="0" w:color="auto"/>
        <w:bottom w:val="none" w:sz="0" w:space="0" w:color="auto"/>
        <w:right w:val="none" w:sz="0" w:space="0" w:color="auto"/>
      </w:divBdr>
      <w:divsChild>
        <w:div w:id="541020003">
          <w:marLeft w:val="0"/>
          <w:marRight w:val="0"/>
          <w:marTop w:val="0"/>
          <w:marBottom w:val="0"/>
          <w:divBdr>
            <w:top w:val="none" w:sz="0" w:space="0" w:color="auto"/>
            <w:left w:val="none" w:sz="0" w:space="0" w:color="auto"/>
            <w:bottom w:val="none" w:sz="0" w:space="0" w:color="auto"/>
            <w:right w:val="none" w:sz="0" w:space="0" w:color="auto"/>
          </w:divBdr>
        </w:div>
        <w:div w:id="723873925">
          <w:marLeft w:val="0"/>
          <w:marRight w:val="0"/>
          <w:marTop w:val="0"/>
          <w:marBottom w:val="0"/>
          <w:divBdr>
            <w:top w:val="none" w:sz="0" w:space="0" w:color="auto"/>
            <w:left w:val="none" w:sz="0" w:space="0" w:color="auto"/>
            <w:bottom w:val="none" w:sz="0" w:space="0" w:color="auto"/>
            <w:right w:val="none" w:sz="0" w:space="0" w:color="auto"/>
          </w:divBdr>
        </w:div>
        <w:div w:id="1481924238">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47672208">
      <w:bodyDiv w:val="1"/>
      <w:marLeft w:val="0"/>
      <w:marRight w:val="0"/>
      <w:marTop w:val="0"/>
      <w:marBottom w:val="0"/>
      <w:divBdr>
        <w:top w:val="none" w:sz="0" w:space="0" w:color="auto"/>
        <w:left w:val="none" w:sz="0" w:space="0" w:color="auto"/>
        <w:bottom w:val="none" w:sz="0" w:space="0" w:color="auto"/>
        <w:right w:val="none" w:sz="0" w:space="0" w:color="auto"/>
      </w:divBdr>
      <w:divsChild>
        <w:div w:id="165825579">
          <w:marLeft w:val="547"/>
          <w:marRight w:val="0"/>
          <w:marTop w:val="0"/>
          <w:marBottom w:val="0"/>
          <w:divBdr>
            <w:top w:val="none" w:sz="0" w:space="0" w:color="auto"/>
            <w:left w:val="none" w:sz="0" w:space="0" w:color="auto"/>
            <w:bottom w:val="none" w:sz="0" w:space="0" w:color="auto"/>
            <w:right w:val="none" w:sz="0" w:space="0" w:color="auto"/>
          </w:divBdr>
        </w:div>
      </w:divsChild>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71921">
      <w:bodyDiv w:val="1"/>
      <w:marLeft w:val="0"/>
      <w:marRight w:val="0"/>
      <w:marTop w:val="0"/>
      <w:marBottom w:val="0"/>
      <w:divBdr>
        <w:top w:val="none" w:sz="0" w:space="0" w:color="auto"/>
        <w:left w:val="none" w:sz="0" w:space="0" w:color="auto"/>
        <w:bottom w:val="none" w:sz="0" w:space="0" w:color="auto"/>
        <w:right w:val="none" w:sz="0" w:space="0" w:color="auto"/>
      </w:divBdr>
      <w:divsChild>
        <w:div w:id="1682318693">
          <w:marLeft w:val="0"/>
          <w:marRight w:val="0"/>
          <w:marTop w:val="0"/>
          <w:marBottom w:val="0"/>
          <w:divBdr>
            <w:top w:val="none" w:sz="0" w:space="0" w:color="auto"/>
            <w:left w:val="none" w:sz="0" w:space="0" w:color="auto"/>
            <w:bottom w:val="none" w:sz="0" w:space="0" w:color="auto"/>
            <w:right w:val="none" w:sz="0" w:space="0" w:color="auto"/>
          </w:divBdr>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18523134">
      <w:bodyDiv w:val="1"/>
      <w:marLeft w:val="0"/>
      <w:marRight w:val="0"/>
      <w:marTop w:val="0"/>
      <w:marBottom w:val="0"/>
      <w:divBdr>
        <w:top w:val="none" w:sz="0" w:space="0" w:color="auto"/>
        <w:left w:val="none" w:sz="0" w:space="0" w:color="auto"/>
        <w:bottom w:val="none" w:sz="0" w:space="0" w:color="auto"/>
        <w:right w:val="none" w:sz="0" w:space="0" w:color="auto"/>
      </w:divBdr>
      <w:divsChild>
        <w:div w:id="1694459304">
          <w:marLeft w:val="0"/>
          <w:marRight w:val="0"/>
          <w:marTop w:val="0"/>
          <w:marBottom w:val="0"/>
          <w:divBdr>
            <w:top w:val="none" w:sz="0" w:space="0" w:color="auto"/>
            <w:left w:val="none" w:sz="0" w:space="0" w:color="auto"/>
            <w:bottom w:val="none" w:sz="0" w:space="0" w:color="auto"/>
            <w:right w:val="none" w:sz="0" w:space="0" w:color="auto"/>
          </w:divBdr>
        </w:div>
      </w:divsChild>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0550952">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4596015">
      <w:bodyDiv w:val="1"/>
      <w:marLeft w:val="0"/>
      <w:marRight w:val="0"/>
      <w:marTop w:val="0"/>
      <w:marBottom w:val="0"/>
      <w:divBdr>
        <w:top w:val="none" w:sz="0" w:space="0" w:color="auto"/>
        <w:left w:val="none" w:sz="0" w:space="0" w:color="auto"/>
        <w:bottom w:val="none" w:sz="0" w:space="0" w:color="auto"/>
        <w:right w:val="none" w:sz="0" w:space="0" w:color="auto"/>
      </w:divBdr>
      <w:divsChild>
        <w:div w:id="791094978">
          <w:marLeft w:val="547"/>
          <w:marRight w:val="0"/>
          <w:marTop w:val="0"/>
          <w:marBottom w:val="0"/>
          <w:divBdr>
            <w:top w:val="none" w:sz="0" w:space="0" w:color="auto"/>
            <w:left w:val="none" w:sz="0" w:space="0" w:color="auto"/>
            <w:bottom w:val="none" w:sz="0" w:space="0" w:color="auto"/>
            <w:right w:val="none" w:sz="0" w:space="0" w:color="auto"/>
          </w:divBdr>
        </w:div>
      </w:divsChild>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17895530">
      <w:bodyDiv w:val="1"/>
      <w:marLeft w:val="0"/>
      <w:marRight w:val="0"/>
      <w:marTop w:val="0"/>
      <w:marBottom w:val="0"/>
      <w:divBdr>
        <w:top w:val="none" w:sz="0" w:space="0" w:color="auto"/>
        <w:left w:val="none" w:sz="0" w:space="0" w:color="auto"/>
        <w:bottom w:val="none" w:sz="0" w:space="0" w:color="auto"/>
        <w:right w:val="none" w:sz="0" w:space="0" w:color="auto"/>
      </w:divBdr>
      <w:divsChild>
        <w:div w:id="1924561867">
          <w:marLeft w:val="0"/>
          <w:marRight w:val="0"/>
          <w:marTop w:val="0"/>
          <w:marBottom w:val="0"/>
          <w:divBdr>
            <w:top w:val="none" w:sz="0" w:space="0" w:color="auto"/>
            <w:left w:val="none" w:sz="0" w:space="0" w:color="auto"/>
            <w:bottom w:val="none" w:sz="0" w:space="0" w:color="auto"/>
            <w:right w:val="none" w:sz="0" w:space="0" w:color="auto"/>
          </w:divBdr>
        </w:div>
      </w:divsChild>
    </w:div>
    <w:div w:id="1793741521">
      <w:bodyDiv w:val="1"/>
      <w:marLeft w:val="0"/>
      <w:marRight w:val="0"/>
      <w:marTop w:val="0"/>
      <w:marBottom w:val="0"/>
      <w:divBdr>
        <w:top w:val="none" w:sz="0" w:space="0" w:color="auto"/>
        <w:left w:val="none" w:sz="0" w:space="0" w:color="auto"/>
        <w:bottom w:val="none" w:sz="0" w:space="0" w:color="auto"/>
        <w:right w:val="none" w:sz="0" w:space="0" w:color="auto"/>
      </w:divBdr>
      <w:divsChild>
        <w:div w:id="1422530100">
          <w:marLeft w:val="0"/>
          <w:marRight w:val="0"/>
          <w:marTop w:val="0"/>
          <w:marBottom w:val="0"/>
          <w:divBdr>
            <w:top w:val="none" w:sz="0" w:space="0" w:color="auto"/>
            <w:left w:val="none" w:sz="0" w:space="0" w:color="auto"/>
            <w:bottom w:val="none" w:sz="0" w:space="0" w:color="auto"/>
            <w:right w:val="none" w:sz="0" w:space="0" w:color="auto"/>
          </w:divBdr>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s://www.legislation.gov.au/Series/C2004A00818" TargetMode="External"/><Relationship Id="rId39" Type="http://schemas.openxmlformats.org/officeDocument/2006/relationships/hyperlink" Target="https://www.grants.gov.au/" TargetMode="External"/><Relationship Id="rId21" Type="http://schemas.openxmlformats.org/officeDocument/2006/relationships/hyperlink" Target="https://www.niaa.gov.au/indigenous-affairs/grants-and-funding/aboriginal-benefit-account-aba-grant-funding" TargetMode="External"/><Relationship Id="rId34" Type="http://schemas.openxmlformats.org/officeDocument/2006/relationships/hyperlink" Target="http://www.grants.gov.au/" TargetMode="External"/><Relationship Id="rId42" Type="http://schemas.openxmlformats.org/officeDocument/2006/relationships/hyperlink" Target="https://www.ato.gov.au/Business/GST/Registering-for-GST/" TargetMode="External"/><Relationship Id="rId47" Type="http://schemas.openxmlformats.org/officeDocument/2006/relationships/hyperlink" Target="file://prod.protected.ind/User/user03/LLau2/insert%20link%20here" TargetMode="External"/><Relationship Id="rId50" Type="http://schemas.openxmlformats.org/officeDocument/2006/relationships/hyperlink" Target="https://www.niaa.gov.au/contact-us/regional-network-addresses" TargetMode="External"/><Relationship Id="rId55" Type="http://schemas.openxmlformats.org/officeDocument/2006/relationships/hyperlink" Target="http://www.apsc.gov.au/publications-and-media/current-publications/aps-values-and-code-of-conduct-in-practice/conflict-of-interest" TargetMode="External"/><Relationship Id="rId63" Type="http://schemas.openxmlformats.org/officeDocument/2006/relationships/hyperlink" Target="https://www.legislation.gov.au/Series/C2004A00818" TargetMode="External"/><Relationship Id="rId68" Type="http://schemas.openxmlformats.org/officeDocument/2006/relationships/hyperlink" Target="https://www.legislation.gov.au/Series/C2006A00124" TargetMode="External"/><Relationship Id="rId76" Type="http://schemas.openxmlformats.org/officeDocument/2006/relationships/hyperlink" Target="http://www.oric.gov.au" TargetMode="External"/><Relationship Id="rId84"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hyperlink" Target="https://www.niaa.gov.au/indigenous-affairs/grants-and-funding/incorporation-requirements"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ombudsman.gov.au/__data/assets/pdf_file/0014/35600/Commonwealth-Ombudsman-Fact-Sheet-Use-of-intepreters-With-edits-from-Director-SST.pdf" TargetMode="External"/><Relationship Id="rId11" Type="http://schemas.openxmlformats.org/officeDocument/2006/relationships/header" Target="header1.xml"/><Relationship Id="rId24" Type="http://schemas.openxmlformats.org/officeDocument/2006/relationships/hyperlink" Target="http://www.nationalredress.gov.au" TargetMode="External"/><Relationship Id="rId32" Type="http://schemas.openxmlformats.org/officeDocument/2006/relationships/hyperlink" Target="http://www.grants.gov.au/" TargetMode="External"/><Relationship Id="rId37" Type="http://schemas.openxmlformats.org/officeDocument/2006/relationships/hyperlink" Target="mailto:iasamo@niaa.gov.au" TargetMode="External"/><Relationship Id="rId40" Type="http://schemas.openxmlformats.org/officeDocument/2006/relationships/hyperlink" Target="https://www.niaa.gov.au/contact-us/regional-network-addresses" TargetMode="External"/><Relationship Id="rId45" Type="http://schemas.openxmlformats.org/officeDocument/2006/relationships/hyperlink" Target="https://www.grants.gov.au/?event=public.GO.list" TargetMode="External"/><Relationship Id="rId53" Type="http://schemas.openxmlformats.org/officeDocument/2006/relationships/hyperlink" Target="mailto:ombudsman@ombudsman.gov.au" TargetMode="External"/><Relationship Id="rId58" Type="http://schemas.openxmlformats.org/officeDocument/2006/relationships/hyperlink" Target="https://www.legislation.gov.au/Details/C2014C00076" TargetMode="External"/><Relationship Id="rId66" Type="http://schemas.openxmlformats.org/officeDocument/2006/relationships/hyperlink" Target="http://www.dpmc.gov.au/indigenous-affairs/incorporation-requirements" TargetMode="External"/><Relationship Id="rId74" Type="http://schemas.openxmlformats.org/officeDocument/2006/relationships/hyperlink" Target="https://asic.gov.au/" TargetMode="External"/><Relationship Id="rId79" Type="http://schemas.openxmlformats.org/officeDocument/2006/relationships/hyperlink" Target="https://www.budget.gov.au/2018-19/content/pbs/index.html" TargetMode="External"/><Relationship Id="rId5" Type="http://schemas.openxmlformats.org/officeDocument/2006/relationships/settings" Target="settings.xml"/><Relationship Id="rId61" Type="http://schemas.openxmlformats.org/officeDocument/2006/relationships/hyperlink" Target="https://www.legislation.gov.au/Series/C2004A02562" TargetMode="External"/><Relationship Id="rId82" Type="http://schemas.openxmlformats.org/officeDocument/2006/relationships/footer" Target="footer5.xml"/><Relationship Id="rId19" Type="http://schemas.openxmlformats.org/officeDocument/2006/relationships/hyperlink" Target="http://www.grants.gov.au/" TargetMode="External"/><Relationship Id="rId4" Type="http://schemas.openxmlformats.org/officeDocument/2006/relationships/styles" Target="styles.xml"/><Relationship Id="rId9" Type="http://schemas.openxmlformats.org/officeDocument/2006/relationships/hyperlink" Target="https://www.grants.gov.au/" TargetMode="External"/><Relationship Id="rId14" Type="http://schemas.openxmlformats.org/officeDocument/2006/relationships/footer" Target="footer2.xml"/><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https://www.legislation.gov.au/Series/C2004A00818" TargetMode="External"/><Relationship Id="rId30" Type="http://schemas.openxmlformats.org/officeDocument/2006/relationships/hyperlink" Target="http://www.grants.gov.au/" TargetMode="External"/><Relationship Id="rId35" Type="http://schemas.openxmlformats.org/officeDocument/2006/relationships/hyperlink" Target="http://www8.austlii.edu.au/cgi-bin/viewdoc/au/legis/cth/consol_act/cca1995115/sch1.html" TargetMode="External"/><Relationship Id="rId43" Type="http://schemas.openxmlformats.org/officeDocument/2006/relationships/hyperlink" Target="https://www.ato.gov.au/business/gst/in-detail/managing-gst-in-your-business/tax-invoices/recipient-created-tax-invoices/" TargetMode="External"/><Relationship Id="rId48" Type="http://schemas.openxmlformats.org/officeDocument/2006/relationships/hyperlink" Target="https://help.grants.gov.au/" TargetMode="External"/><Relationship Id="rId56" Type="http://schemas.openxmlformats.org/officeDocument/2006/relationships/hyperlink" Target="http://www8.austlii.edu.au/cgi-bin/viewdoc/au/legis/cth/consol_act/psa1999152/s13.html" TargetMode="External"/><Relationship Id="rId64" Type="http://schemas.openxmlformats.org/officeDocument/2006/relationships/hyperlink" Target="https://www.legislation.gov.au/Series/C2004A00818" TargetMode="External"/><Relationship Id="rId69" Type="http://schemas.openxmlformats.org/officeDocument/2006/relationships/hyperlink" Target="https://www.legislation.gov.au/Series/C2004A00818" TargetMode="External"/><Relationship Id="rId77" Type="http://schemas.openxmlformats.org/officeDocument/2006/relationships/hyperlink" Target="https://www.finance.gov.au/resource-management/pgpa-glossary/consolidated-revenue-fund/" TargetMode="External"/><Relationship Id="rId8" Type="http://schemas.openxmlformats.org/officeDocument/2006/relationships/endnotes" Target="endnotes.xml"/><Relationship Id="rId51" Type="http://schemas.openxmlformats.org/officeDocument/2006/relationships/hyperlink" Target="mailto:complaints@niaa.gov.au" TargetMode="External"/><Relationship Id="rId72" Type="http://schemas.openxmlformats.org/officeDocument/2006/relationships/hyperlink" Target="http://www.finance.gov.au/resource-management/pgpa-legislation-rules-and-associated-instruments/" TargetMode="External"/><Relationship Id="rId80" Type="http://schemas.openxmlformats.org/officeDocument/2006/relationships/hyperlink" Target="https://www.abs.gov.au/websitedbs/D3310114.nsf/home/remoteness+structure"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legislation.gov.au/Details/C2017C00055" TargetMode="External"/><Relationship Id="rId33" Type="http://schemas.openxmlformats.org/officeDocument/2006/relationships/hyperlink" Target="http://www.grants.gov.au/" TargetMode="External"/><Relationship Id="rId38" Type="http://schemas.openxmlformats.org/officeDocument/2006/relationships/hyperlink" Target="https://www.niaa.gov.au/contact-us/regional-network-addresses" TargetMode="External"/><Relationship Id="rId46" Type="http://schemas.openxmlformats.org/officeDocument/2006/relationships/hyperlink" Target="http://cgrgs/" TargetMode="External"/><Relationship Id="rId59" Type="http://schemas.openxmlformats.org/officeDocument/2006/relationships/hyperlink" Target="https://www.oaic.gov.au/privacy-law/privacy-act/australian-privacy-principles" TargetMode="External"/><Relationship Id="rId67" Type="http://schemas.openxmlformats.org/officeDocument/2006/relationships/hyperlink" Target="https://www.legislation.gov.au/Series/C2006A00124" TargetMode="External"/><Relationship Id="rId20" Type="http://schemas.openxmlformats.org/officeDocument/2006/relationships/hyperlink" Target="https://www.grants.gov.au/" TargetMode="External"/><Relationship Id="rId41" Type="http://schemas.openxmlformats.org/officeDocument/2006/relationships/hyperlink" Target="http://www.finance.gov.au/financial-framework/financial-management-policy-guidance/grants/grant-agreement-template-project.html" TargetMode="External"/><Relationship Id="rId54" Type="http://schemas.openxmlformats.org/officeDocument/2006/relationships/hyperlink" Target="http://www.ombudsman.gov.au" TargetMode="External"/><Relationship Id="rId62" Type="http://schemas.openxmlformats.org/officeDocument/2006/relationships/hyperlink" Target="https://www.legislation.gov.au/Series/C2006A00124" TargetMode="External"/><Relationship Id="rId70" Type="http://schemas.openxmlformats.org/officeDocument/2006/relationships/hyperlink" Target="http://www.niaa.gov.au" TargetMode="External"/><Relationship Id="rId75" Type="http://schemas.openxmlformats.org/officeDocument/2006/relationships/hyperlink" Target="https://www.legislation.gov.au/Series/C2006A0012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legislation.gov.au/Series/C2006A00124" TargetMode="External"/><Relationship Id="rId28" Type="http://schemas.openxmlformats.org/officeDocument/2006/relationships/hyperlink" Target="https://www.legislation.gov.au/Details/C2017C00055" TargetMode="External"/><Relationship Id="rId36" Type="http://schemas.openxmlformats.org/officeDocument/2006/relationships/hyperlink" Target="https://www.niaa.gov.au/contact-us/regional-network-addresses" TargetMode="External"/><Relationship Id="rId49" Type="http://schemas.openxmlformats.org/officeDocument/2006/relationships/hyperlink" Target="https://help.grants.gov.au/" TargetMode="External"/><Relationship Id="rId57" Type="http://schemas.openxmlformats.org/officeDocument/2006/relationships/hyperlink" Target="https://www.legislation.gov.au/Series/C2004A00538" TargetMode="External"/><Relationship Id="rId10" Type="http://schemas.openxmlformats.org/officeDocument/2006/relationships/hyperlink" Target="mailto:abahomelands@official.niaa.gov.au" TargetMode="External"/><Relationship Id="rId31" Type="http://schemas.openxmlformats.org/officeDocument/2006/relationships/hyperlink" Target="http://www.grants.gov.au/" TargetMode="External"/><Relationship Id="rId44" Type="http://schemas.openxmlformats.org/officeDocument/2006/relationships/hyperlink" Target="https://www.ato.gov.au/" TargetMode="External"/><Relationship Id="rId52" Type="http://schemas.openxmlformats.org/officeDocument/2006/relationships/hyperlink" Target="http://www.ombudsman.gov.au/" TargetMode="External"/><Relationship Id="rId60" Type="http://schemas.openxmlformats.org/officeDocument/2006/relationships/hyperlink" Target="https://www.niaa.gov.au/pmc/who-we-are/accountability-and-reporting/privacy-policy" TargetMode="External"/><Relationship Id="rId65" Type="http://schemas.openxmlformats.org/officeDocument/2006/relationships/hyperlink" Target="https://www.legislation.gov.au/Series/C2006A00124" TargetMode="External"/><Relationship Id="rId73" Type="http://schemas.openxmlformats.org/officeDocument/2006/relationships/hyperlink" Target="https://www.finance.gov.au/sites/default/files/commonwealth-grants-rules-and-guidelines.pdf" TargetMode="External"/><Relationship Id="rId78" Type="http://schemas.openxmlformats.org/officeDocument/2006/relationships/hyperlink" Target="http://www.grants.gov.au/" TargetMode="External"/><Relationship Id="rId81"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2019-11/commonwealth-grants-rules-and-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1B7C8DA6D54578BCCCA22783F09232"/>
        <w:category>
          <w:name w:val="General"/>
          <w:gallery w:val="placeholder"/>
        </w:category>
        <w:types>
          <w:type w:val="bbPlcHdr"/>
        </w:types>
        <w:behaviors>
          <w:behavior w:val="content"/>
        </w:behaviors>
        <w:guid w:val="{810BBAB3-CC65-436B-A050-8D51D0DA217C}"/>
      </w:docPartPr>
      <w:docPartBody>
        <w:p w:rsidR="00194E21" w:rsidRDefault="00194E21" w:rsidP="00194E21">
          <w:pPr>
            <w:pStyle w:val="B31B7C8DA6D54578BCCCA22783F09232"/>
          </w:pPr>
          <w:r w:rsidRPr="004D6C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7593"/>
    <w:rsid w:val="00062FBF"/>
    <w:rsid w:val="000660FF"/>
    <w:rsid w:val="00071798"/>
    <w:rsid w:val="0007740B"/>
    <w:rsid w:val="000A35DD"/>
    <w:rsid w:val="000D7768"/>
    <w:rsid w:val="000F772A"/>
    <w:rsid w:val="00102082"/>
    <w:rsid w:val="0011541E"/>
    <w:rsid w:val="00121735"/>
    <w:rsid w:val="00131AF8"/>
    <w:rsid w:val="00131C76"/>
    <w:rsid w:val="001829BF"/>
    <w:rsid w:val="00184057"/>
    <w:rsid w:val="001874E2"/>
    <w:rsid w:val="00194E21"/>
    <w:rsid w:val="001D19C2"/>
    <w:rsid w:val="001D6595"/>
    <w:rsid w:val="001F4B32"/>
    <w:rsid w:val="001F735A"/>
    <w:rsid w:val="00204B5D"/>
    <w:rsid w:val="00205AE4"/>
    <w:rsid w:val="0024104F"/>
    <w:rsid w:val="00241F12"/>
    <w:rsid w:val="00253000"/>
    <w:rsid w:val="00256378"/>
    <w:rsid w:val="00267D81"/>
    <w:rsid w:val="00267E5F"/>
    <w:rsid w:val="002720C6"/>
    <w:rsid w:val="00275662"/>
    <w:rsid w:val="00287FAB"/>
    <w:rsid w:val="002A7BA7"/>
    <w:rsid w:val="002B6F21"/>
    <w:rsid w:val="002D31BB"/>
    <w:rsid w:val="002E6BA5"/>
    <w:rsid w:val="003075AB"/>
    <w:rsid w:val="00317884"/>
    <w:rsid w:val="00340DFC"/>
    <w:rsid w:val="00345AC8"/>
    <w:rsid w:val="0039004E"/>
    <w:rsid w:val="00391F0F"/>
    <w:rsid w:val="003969DB"/>
    <w:rsid w:val="003A54BB"/>
    <w:rsid w:val="003D1F7D"/>
    <w:rsid w:val="003F46F5"/>
    <w:rsid w:val="004012A8"/>
    <w:rsid w:val="00405878"/>
    <w:rsid w:val="00420B2B"/>
    <w:rsid w:val="00432514"/>
    <w:rsid w:val="0045165D"/>
    <w:rsid w:val="00461602"/>
    <w:rsid w:val="004640FF"/>
    <w:rsid w:val="00466819"/>
    <w:rsid w:val="00471E9F"/>
    <w:rsid w:val="0048254E"/>
    <w:rsid w:val="0048775D"/>
    <w:rsid w:val="004917E4"/>
    <w:rsid w:val="00491EAB"/>
    <w:rsid w:val="004A4774"/>
    <w:rsid w:val="004A4AB3"/>
    <w:rsid w:val="004C5BB6"/>
    <w:rsid w:val="004D211A"/>
    <w:rsid w:val="004E2075"/>
    <w:rsid w:val="004E764C"/>
    <w:rsid w:val="004E7CAB"/>
    <w:rsid w:val="004E7F0A"/>
    <w:rsid w:val="00507096"/>
    <w:rsid w:val="005321DB"/>
    <w:rsid w:val="00533CA6"/>
    <w:rsid w:val="00543D3F"/>
    <w:rsid w:val="00547FFA"/>
    <w:rsid w:val="0056781E"/>
    <w:rsid w:val="00573B84"/>
    <w:rsid w:val="005A07E5"/>
    <w:rsid w:val="005A6487"/>
    <w:rsid w:val="005A7688"/>
    <w:rsid w:val="005C2CCF"/>
    <w:rsid w:val="005E65D2"/>
    <w:rsid w:val="005F2C75"/>
    <w:rsid w:val="00617C4F"/>
    <w:rsid w:val="0062631E"/>
    <w:rsid w:val="00626C0A"/>
    <w:rsid w:val="00642D3B"/>
    <w:rsid w:val="00660762"/>
    <w:rsid w:val="006650EF"/>
    <w:rsid w:val="0067233B"/>
    <w:rsid w:val="0067338C"/>
    <w:rsid w:val="00691E9F"/>
    <w:rsid w:val="006C6952"/>
    <w:rsid w:val="006F1D58"/>
    <w:rsid w:val="0070249A"/>
    <w:rsid w:val="00712240"/>
    <w:rsid w:val="00714E10"/>
    <w:rsid w:val="00726777"/>
    <w:rsid w:val="0073578B"/>
    <w:rsid w:val="00745610"/>
    <w:rsid w:val="00747E46"/>
    <w:rsid w:val="0075345E"/>
    <w:rsid w:val="00767746"/>
    <w:rsid w:val="007B0E8B"/>
    <w:rsid w:val="007B517E"/>
    <w:rsid w:val="007C1B91"/>
    <w:rsid w:val="007C3941"/>
    <w:rsid w:val="007C73B6"/>
    <w:rsid w:val="007E1D73"/>
    <w:rsid w:val="007E1FB5"/>
    <w:rsid w:val="008125DB"/>
    <w:rsid w:val="00835500"/>
    <w:rsid w:val="008357F5"/>
    <w:rsid w:val="008437E7"/>
    <w:rsid w:val="00884419"/>
    <w:rsid w:val="00891E13"/>
    <w:rsid w:val="008A1BBF"/>
    <w:rsid w:val="008B5A41"/>
    <w:rsid w:val="008C7A00"/>
    <w:rsid w:val="008D0A8E"/>
    <w:rsid w:val="008D32AC"/>
    <w:rsid w:val="008E71B5"/>
    <w:rsid w:val="008F062D"/>
    <w:rsid w:val="00901F89"/>
    <w:rsid w:val="00934898"/>
    <w:rsid w:val="00940252"/>
    <w:rsid w:val="00941E3D"/>
    <w:rsid w:val="009518D1"/>
    <w:rsid w:val="00954EF5"/>
    <w:rsid w:val="00955C19"/>
    <w:rsid w:val="00994045"/>
    <w:rsid w:val="009B2426"/>
    <w:rsid w:val="009D5C5D"/>
    <w:rsid w:val="009E4C16"/>
    <w:rsid w:val="00A12344"/>
    <w:rsid w:val="00A1591D"/>
    <w:rsid w:val="00A52D16"/>
    <w:rsid w:val="00A82A0F"/>
    <w:rsid w:val="00A8492E"/>
    <w:rsid w:val="00A90126"/>
    <w:rsid w:val="00AD1B37"/>
    <w:rsid w:val="00AF29F7"/>
    <w:rsid w:val="00AF62FF"/>
    <w:rsid w:val="00B07A6E"/>
    <w:rsid w:val="00B10E67"/>
    <w:rsid w:val="00B21169"/>
    <w:rsid w:val="00B23254"/>
    <w:rsid w:val="00B27EDD"/>
    <w:rsid w:val="00B8183B"/>
    <w:rsid w:val="00B821C1"/>
    <w:rsid w:val="00BB44E9"/>
    <w:rsid w:val="00BC1D4F"/>
    <w:rsid w:val="00BC219B"/>
    <w:rsid w:val="00BD3663"/>
    <w:rsid w:val="00BD4A9E"/>
    <w:rsid w:val="00BF0741"/>
    <w:rsid w:val="00BF10FB"/>
    <w:rsid w:val="00BF4776"/>
    <w:rsid w:val="00C24B73"/>
    <w:rsid w:val="00C2738A"/>
    <w:rsid w:val="00C536DE"/>
    <w:rsid w:val="00C8774C"/>
    <w:rsid w:val="00C93610"/>
    <w:rsid w:val="00CF12D9"/>
    <w:rsid w:val="00CF3EAA"/>
    <w:rsid w:val="00D1748B"/>
    <w:rsid w:val="00D23BBB"/>
    <w:rsid w:val="00D51127"/>
    <w:rsid w:val="00D51C4D"/>
    <w:rsid w:val="00D86A06"/>
    <w:rsid w:val="00D96834"/>
    <w:rsid w:val="00DA47B3"/>
    <w:rsid w:val="00DC2784"/>
    <w:rsid w:val="00DF3458"/>
    <w:rsid w:val="00DF6594"/>
    <w:rsid w:val="00E11D2E"/>
    <w:rsid w:val="00E17E29"/>
    <w:rsid w:val="00E57DD5"/>
    <w:rsid w:val="00E75E70"/>
    <w:rsid w:val="00EA0F95"/>
    <w:rsid w:val="00EC3F10"/>
    <w:rsid w:val="00ED3250"/>
    <w:rsid w:val="00ED750A"/>
    <w:rsid w:val="00EE7809"/>
    <w:rsid w:val="00F11230"/>
    <w:rsid w:val="00F465E8"/>
    <w:rsid w:val="00F80090"/>
    <w:rsid w:val="00F81A06"/>
    <w:rsid w:val="00FB79BF"/>
    <w:rsid w:val="00FD5F47"/>
    <w:rsid w:val="00FE1F63"/>
    <w:rsid w:val="00FF2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E21"/>
    <w:rPr>
      <w:color w:val="808080"/>
    </w:rPr>
  </w:style>
  <w:style w:type="paragraph" w:customStyle="1" w:styleId="7C922474D21143DCB9B0420FC0E6859D">
    <w:name w:val="7C922474D21143DCB9B0420FC0E6859D"/>
    <w:rsid w:val="00D86A06"/>
    <w:pPr>
      <w:spacing w:after="160" w:line="259" w:lineRule="auto"/>
    </w:pPr>
  </w:style>
  <w:style w:type="paragraph" w:customStyle="1" w:styleId="B31B7C8DA6D54578BCCCA22783F09232">
    <w:name w:val="B31B7C8DA6D54578BCCCA22783F09232"/>
    <w:rsid w:val="00194E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CC2774E8-41FF-4255-A857-40630515E40A}">
  <ds:schemaRefs>
    <ds:schemaRef ds:uri="http://schemas.openxmlformats.org/officeDocument/2006/bibliography"/>
  </ds:schemaRefs>
</ds:datastoreItem>
</file>

<file path=docMetadata/LabelInfo.xml><?xml version="1.0" encoding="utf-8"?>
<clbl:labelList xmlns:clbl="http://schemas.microsoft.com/office/2020/mipLabelMetadata">
  <clbl:label id="{b3712af2-6728-4e11-bcea-c85236845f55}" enabled="0" method="" siteId="{b3712af2-6728-4e11-bcea-c85236845f55}"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11564</Words>
  <Characters>65917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2024-06-06T02:13:00Z</dcterms:created>
  <dcterms:modified xsi:type="dcterms:W3CDTF">2024-06-06T02:14:00Z</dcterms:modified>
</cp:coreProperties>
</file>