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4EEA" w14:textId="589DAD79" w:rsidR="00914872" w:rsidRPr="009D5CCE" w:rsidRDefault="00642B23" w:rsidP="00914872">
      <w:pPr>
        <w:pStyle w:val="ProtectiveMarking"/>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213FEC">
            <w:t xml:space="preserve">     </w:t>
          </w:r>
        </w:sdtContent>
      </w:sdt>
      <w:r w:rsidR="00914872">
        <w:rPr>
          <w:lang w:eastAsia="en-AU"/>
        </w:rPr>
        <mc:AlternateContent>
          <mc:Choice Requires="wps">
            <w:drawing>
              <wp:anchor distT="0" distB="0" distL="114300" distR="114300" simplePos="0" relativeHeight="251659264" behindDoc="0" locked="1" layoutInCell="1" allowOverlap="1" wp14:anchorId="1DF0830F" wp14:editId="5667B3C9">
                <wp:simplePos x="0" y="0"/>
                <wp:positionH relativeFrom="page">
                  <wp:posOffset>5889625</wp:posOffset>
                </wp:positionH>
                <wp:positionV relativeFrom="page">
                  <wp:posOffset>72390</wp:posOffset>
                </wp:positionV>
                <wp:extent cx="1957705"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833120"/>
                        </a:xfrm>
                        <a:prstGeom prst="rect">
                          <a:avLst/>
                        </a:prstGeom>
                        <a:noFill/>
                        <a:ln w="9525">
                          <a:noFill/>
                          <a:miter lim="800000"/>
                          <a:headEnd/>
                          <a:tailEnd/>
                        </a:ln>
                      </wps:spPr>
                      <wps:txbx>
                        <w:txbxContent>
                          <w:p w14:paraId="15AF949F" w14:textId="3E8AF7A7" w:rsidR="00914872" w:rsidRPr="004C3C7C" w:rsidRDefault="00914872" w:rsidP="004C3C7C">
                            <w:pPr>
                              <w:pStyle w:val="SectionNameRev"/>
                              <w:ind w:right="26"/>
                              <w:jc w:val="center"/>
                              <w:rPr>
                                <w:b/>
                                <w:color w:val="000000" w:themeColor="text1"/>
                              </w:rPr>
                            </w:pPr>
                            <w:r w:rsidRPr="004C3C7C">
                              <w:rPr>
                                <w:b/>
                                <w:color w:val="000000" w:themeColor="text1"/>
                              </w:rPr>
                              <w:t xml:space="preserve">National Roadmap </w:t>
                            </w:r>
                            <w:r w:rsidR="004C3C7C" w:rsidRPr="004C3C7C">
                              <w:rPr>
                                <w:b/>
                                <w:color w:val="000000" w:themeColor="text1"/>
                              </w:rPr>
                              <w:br/>
                            </w:r>
                            <w:r w:rsidRPr="004C3C7C">
                              <w:rPr>
                                <w:b/>
                                <w:color w:val="000000" w:themeColor="text1"/>
                              </w:rPr>
                              <w:t>for Indigenous</w:t>
                            </w:r>
                            <w:r w:rsidR="004C3C7C" w:rsidRPr="004C3C7C">
                              <w:rPr>
                                <w:b/>
                                <w:color w:val="000000" w:themeColor="text1"/>
                              </w:rPr>
                              <w:t xml:space="preserve"> </w:t>
                            </w:r>
                            <w:r w:rsidRPr="004C3C7C">
                              <w:rPr>
                                <w:b/>
                                <w:color w:val="000000" w:themeColor="text1"/>
                              </w:rPr>
                              <w:br/>
                              <w:t xml:space="preserve">Skills, Jobs and </w:t>
                            </w:r>
                            <w:r w:rsidR="004C3C7C" w:rsidRPr="004C3C7C">
                              <w:rPr>
                                <w:b/>
                                <w:color w:val="000000" w:themeColor="text1"/>
                              </w:rPr>
                              <w:br/>
                            </w:r>
                            <w:r w:rsidRPr="004C3C7C">
                              <w:rPr>
                                <w:b/>
                                <w:color w:val="000000" w:themeColor="text1"/>
                              </w:rPr>
                              <w:t>Wealth Creation</w:t>
                            </w:r>
                          </w:p>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F0830F" id="_x0000_t202" coordsize="21600,21600" o:spt="202" path="m,l,21600r21600,l21600,xe">
                <v:stroke joinstyle="miter"/>
                <v:path gradientshapeok="t" o:connecttype="rect"/>
              </v:shapetype>
              <v:shape id="Text Box 45" o:spid="_x0000_s1026" type="#_x0000_t202" style="position:absolute;left:0;text-align:left;margin-left:463.75pt;margin-top:5.7pt;width:154.15pt;height:6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" filled="f" stroked="f">
                <v:textbox inset="0,5mm,15mm,0">
                  <w:txbxContent>
                    <w:p w14:paraId="15AF949F" w14:textId="3E8AF7A7" w:rsidR="00914872" w:rsidRPr="004C3C7C" w:rsidRDefault="00914872" w:rsidP="004C3C7C">
                      <w:pPr>
                        <w:pStyle w:val="SectionNameRev"/>
                        <w:ind w:right="26"/>
                        <w:jc w:val="center"/>
                        <w:rPr>
                          <w:b/>
                          <w:color w:val="000000" w:themeColor="text1"/>
                        </w:rPr>
                      </w:pPr>
                      <w:r w:rsidRPr="004C3C7C">
                        <w:rPr>
                          <w:b/>
                          <w:color w:val="000000" w:themeColor="text1"/>
                        </w:rPr>
                        <w:t xml:space="preserve">National Roadmap </w:t>
                      </w:r>
                      <w:r w:rsidR="004C3C7C" w:rsidRPr="004C3C7C">
                        <w:rPr>
                          <w:b/>
                          <w:color w:val="000000" w:themeColor="text1"/>
                        </w:rPr>
                        <w:br/>
                      </w:r>
                      <w:r w:rsidRPr="004C3C7C">
                        <w:rPr>
                          <w:b/>
                          <w:color w:val="000000" w:themeColor="text1"/>
                        </w:rPr>
                        <w:t>for Indigenous</w:t>
                      </w:r>
                      <w:r w:rsidR="004C3C7C" w:rsidRPr="004C3C7C">
                        <w:rPr>
                          <w:b/>
                          <w:color w:val="000000" w:themeColor="text1"/>
                        </w:rPr>
                        <w:t xml:space="preserve"> </w:t>
                      </w:r>
                      <w:r w:rsidRPr="004C3C7C">
                        <w:rPr>
                          <w:b/>
                          <w:color w:val="000000" w:themeColor="text1"/>
                        </w:rPr>
                        <w:br/>
                        <w:t xml:space="preserve">Skills, Jobs and </w:t>
                      </w:r>
                      <w:r w:rsidR="004C3C7C" w:rsidRPr="004C3C7C">
                        <w:rPr>
                          <w:b/>
                          <w:color w:val="000000" w:themeColor="text1"/>
                        </w:rPr>
                        <w:br/>
                      </w:r>
                      <w:r w:rsidRPr="004C3C7C">
                        <w:rPr>
                          <w:b/>
                          <w:color w:val="000000" w:themeColor="text1"/>
                        </w:rPr>
                        <w:t>Wealth Creation</w:t>
                      </w:r>
                    </w:p>
                  </w:txbxContent>
                </v:textbox>
                <w10:wrap type="topAndBottom" anchorx="page" anchory="page"/>
                <w10:anchorlock/>
              </v:shape>
            </w:pict>
          </mc:Fallback>
        </mc:AlternateContent>
      </w:r>
    </w:p>
    <w:p w14:paraId="77110E7E" w14:textId="77777777" w:rsidR="00914872" w:rsidRPr="00403655" w:rsidRDefault="00914872" w:rsidP="00403655">
      <w:pPr>
        <w:pStyle w:val="Heading1"/>
      </w:pPr>
      <w:bookmarkStart w:id="0" w:name="_GoBack"/>
      <w:r w:rsidRPr="00403655">
        <w:t>The National Roadmap for Indigenous Skills, Jobs and Wealth Creation</w:t>
      </w:r>
    </w:p>
    <w:bookmarkEnd w:id="0"/>
    <w:p w14:paraId="6465ED69" w14:textId="77777777" w:rsidR="00914872" w:rsidRPr="00C146A3" w:rsidRDefault="00914872" w:rsidP="00914872">
      <w:pPr>
        <w:pStyle w:val="Subtitle"/>
        <w:jc w:val="center"/>
        <w:rPr>
          <w:b/>
        </w:rPr>
      </w:pPr>
      <w:r w:rsidRPr="00C146A3">
        <w:rPr>
          <w:b/>
        </w:rPr>
        <w:t>FACT SHEET</w:t>
      </w:r>
    </w:p>
    <w:p w14:paraId="3551B5E1" w14:textId="77777777" w:rsidR="00914872" w:rsidRPr="00403655" w:rsidRDefault="00914872" w:rsidP="00403655">
      <w:pPr>
        <w:pStyle w:val="Heading2"/>
      </w:pPr>
      <w:r w:rsidRPr="00403655">
        <w:t xml:space="preserve">What is the National Roadmap? </w:t>
      </w:r>
    </w:p>
    <w:p w14:paraId="1ABB3F53" w14:textId="77777777" w:rsidR="00914872" w:rsidRPr="006B37BE" w:rsidRDefault="00914872" w:rsidP="00914872">
      <w:pPr>
        <w:pStyle w:val="BodyText"/>
        <w:rPr>
          <w:sz w:val="28"/>
        </w:rPr>
      </w:pPr>
      <w:r w:rsidRPr="00C146A3">
        <w:rPr>
          <w:sz w:val="28"/>
        </w:rPr>
        <w:t xml:space="preserve">The </w:t>
      </w:r>
      <w:r>
        <w:rPr>
          <w:sz w:val="28"/>
        </w:rPr>
        <w:t xml:space="preserve">National Roadmap for Indigenous Skills, Jobs and Wealth Creation is a collaborative effort to enable enhanced economic opportunities and outcomes for Aboriginal and Torres Strait Islander peoples. It provides a long term commitment to support strengthened pathways to economic development and enable Indigenous Australians to gain the skills and confidence needed to pursue the careers and businesses they want. </w:t>
      </w:r>
    </w:p>
    <w:p w14:paraId="1C790AAD" w14:textId="77777777" w:rsidR="00914872" w:rsidRPr="00C146A3" w:rsidRDefault="00914872" w:rsidP="00403655">
      <w:pPr>
        <w:pStyle w:val="Heading2"/>
      </w:pPr>
      <w:r w:rsidRPr="00C146A3">
        <w:t>Who is involved?</w:t>
      </w:r>
    </w:p>
    <w:p w14:paraId="6A9B592D" w14:textId="77777777" w:rsidR="00914872" w:rsidRDefault="00914872" w:rsidP="00914872">
      <w:pPr>
        <w:pStyle w:val="BodyText"/>
        <w:rPr>
          <w:sz w:val="28"/>
        </w:rPr>
      </w:pPr>
      <w:r w:rsidRPr="00C146A3">
        <w:rPr>
          <w:sz w:val="28"/>
        </w:rPr>
        <w:t>The</w:t>
      </w:r>
      <w:r>
        <w:rPr>
          <w:sz w:val="28"/>
        </w:rPr>
        <w:t xml:space="preserve"> National Roadmap is a collaborative effort</w:t>
      </w:r>
      <w:r w:rsidRPr="00AC269E">
        <w:rPr>
          <w:sz w:val="28"/>
        </w:rPr>
        <w:t xml:space="preserve"> </w:t>
      </w:r>
      <w:r>
        <w:rPr>
          <w:sz w:val="28"/>
        </w:rPr>
        <w:t xml:space="preserve">between governments, business and industry, the non-government sector and Indigenous Australians. </w:t>
      </w:r>
      <w:r w:rsidRPr="000F64C8">
        <w:rPr>
          <w:sz w:val="28"/>
        </w:rPr>
        <w:t>The involvement and leadership of all sectors will be required to effect meaningful change in partnership with Indigenous Australians.</w:t>
      </w:r>
      <w:r>
        <w:rPr>
          <w:sz w:val="28"/>
        </w:rPr>
        <w:t xml:space="preserve"> </w:t>
      </w:r>
    </w:p>
    <w:p w14:paraId="64B8F461" w14:textId="77777777" w:rsidR="00914872" w:rsidRDefault="00914872" w:rsidP="00914872">
      <w:pPr>
        <w:pStyle w:val="BodyText"/>
        <w:rPr>
          <w:sz w:val="28"/>
        </w:rPr>
      </w:pPr>
      <w:r>
        <w:rPr>
          <w:sz w:val="28"/>
        </w:rPr>
        <w:t>The National Roadmap will support industry leaders to demonstrate leadership through specific actions that enable enhanced pathways for Aboriginal and Torres Strait Islander people into their companies and sectors, and support opportunities for career advancement. Government, industry and Indigenous businesses, communities and leaders will work in partnership to achieve desired outcomes. It will also enhance opportunities for Indigenous Australians to set up and grow a business.</w:t>
      </w:r>
    </w:p>
    <w:p w14:paraId="26840FB2" w14:textId="77777777" w:rsidR="00914872" w:rsidRPr="00DE3DE3" w:rsidRDefault="00914872" w:rsidP="00403655">
      <w:pPr>
        <w:pStyle w:val="Heading2"/>
      </w:pPr>
      <w:r>
        <w:t xml:space="preserve">Why do we need a National Roadmap? </w:t>
      </w:r>
    </w:p>
    <w:p w14:paraId="335AED11" w14:textId="77777777" w:rsidR="00914872" w:rsidRDefault="00914872" w:rsidP="00914872">
      <w:pPr>
        <w:pStyle w:val="BodyText"/>
        <w:rPr>
          <w:sz w:val="28"/>
        </w:rPr>
      </w:pPr>
      <w:r>
        <w:rPr>
          <w:sz w:val="28"/>
        </w:rPr>
        <w:t>The Indigenous economic sector holds significant potential as a key contributor to the Australian economy. As a comparatively younger and faster growing population, Indigenous Australians will form an important part of Australia’s future labour supply, particularly for regional economies.</w:t>
      </w:r>
    </w:p>
    <w:p w14:paraId="42457101" w14:textId="77777777" w:rsidR="00914872" w:rsidRPr="00AC269E" w:rsidRDefault="00914872" w:rsidP="00914872">
      <w:pPr>
        <w:pStyle w:val="BodyText"/>
        <w:rPr>
          <w:rFonts w:asciiTheme="majorHAnsi" w:eastAsiaTheme="minorEastAsia" w:hAnsiTheme="majorHAnsi"/>
          <w:bCs/>
          <w:color w:val="00948D" w:themeColor="accent3"/>
          <w:spacing w:val="15"/>
          <w:sz w:val="28"/>
          <w:szCs w:val="22"/>
        </w:rPr>
      </w:pPr>
      <w:r>
        <w:rPr>
          <w:sz w:val="28"/>
        </w:rPr>
        <w:lastRenderedPageBreak/>
        <w:t xml:space="preserve">The National Roadmap recognises there are still significant challenges that exist for Indigenous Australians seeking to enter the job market, progress their careers and start and expand businesses. The National Roadmap seeks to address these barriers by driving Government and industry investment to connect Indigenous Australians with pathways to training and employment, further business support and broader economic opportunities. </w:t>
      </w:r>
    </w:p>
    <w:p w14:paraId="7D0D064E" w14:textId="77777777" w:rsidR="00914872" w:rsidRPr="00426700" w:rsidRDefault="00914872" w:rsidP="00914872">
      <w:pPr>
        <w:pStyle w:val="BodyText"/>
        <w:rPr>
          <w:sz w:val="28"/>
        </w:rPr>
      </w:pPr>
      <w:r>
        <w:rPr>
          <w:sz w:val="28"/>
        </w:rPr>
        <w:t>The National Roadmap complements the National Agreement on Closing the Gap.</w:t>
      </w:r>
    </w:p>
    <w:p w14:paraId="77B7E175" w14:textId="77777777" w:rsidR="00914872" w:rsidRPr="00C146A3" w:rsidRDefault="00914872" w:rsidP="00403655">
      <w:pPr>
        <w:pStyle w:val="Heading2"/>
      </w:pPr>
      <w:r w:rsidRPr="00C146A3">
        <w:t xml:space="preserve">What will it achieve? </w:t>
      </w:r>
    </w:p>
    <w:p w14:paraId="645140E9" w14:textId="77777777" w:rsidR="00914872" w:rsidRPr="00DE3DE3" w:rsidRDefault="00914872" w:rsidP="00914872">
      <w:pPr>
        <w:rPr>
          <w:rFonts w:asciiTheme="majorHAnsi" w:eastAsiaTheme="minorEastAsia" w:hAnsiTheme="majorHAnsi"/>
          <w:bCs/>
          <w:color w:val="00948D" w:themeColor="accent3"/>
          <w:spacing w:val="15"/>
          <w:sz w:val="32"/>
          <w:szCs w:val="22"/>
        </w:rPr>
      </w:pPr>
      <w:r w:rsidRPr="005042CC">
        <w:rPr>
          <w:noProof/>
          <w:sz w:val="28"/>
          <w:lang w:eastAsia="en-AU"/>
        </w:rPr>
        <w:drawing>
          <wp:anchor distT="0" distB="0" distL="114300" distR="114300" simplePos="0" relativeHeight="251660288" behindDoc="0" locked="0" layoutInCell="1" allowOverlap="1" wp14:anchorId="76A51FF1" wp14:editId="37C74555">
            <wp:simplePos x="0" y="0"/>
            <wp:positionH relativeFrom="margin">
              <wp:align>center</wp:align>
            </wp:positionH>
            <wp:positionV relativeFrom="paragraph">
              <wp:posOffset>762708</wp:posOffset>
            </wp:positionV>
            <wp:extent cx="6675755" cy="2673985"/>
            <wp:effectExtent l="0" t="0" r="0" b="0"/>
            <wp:wrapSquare wrapText="bothSides"/>
            <wp:docPr id="1" name="Picture 1" descr="Skills: youth transitons from school to further education and training, entrepreneurship and employment; increase access to and completion of vocational education and training and higher education; and promoting career pathways, skills and opportunities for Indigenous Australians to upskill into technical and leadership roles and to start and grow a business. &#10;Jobs: imporving the delivery of employment services so Indigenous Australians acheive better job outcomes; and complementary actions to get more Indigenous Australians into work, access career support advice and support career aspirations.&#10;Business: activating land, sea, water and cultural resource rights; increasing demand for Indigenous businesses across a broader range of industry sectors; and improving supply side support by investing in capability and increasing access to captial and mark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320" r="872"/>
                    <a:stretch/>
                  </pic:blipFill>
                  <pic:spPr bwMode="auto">
                    <a:xfrm>
                      <a:off x="0" y="0"/>
                      <a:ext cx="6675755" cy="267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46A3">
        <w:rPr>
          <w:sz w:val="28"/>
        </w:rPr>
        <w:t>The</w:t>
      </w:r>
      <w:r>
        <w:rPr>
          <w:sz w:val="28"/>
        </w:rPr>
        <w:t xml:space="preserve"> National Roadmap has three key domains, each underpinned by a series of policy pillars designed to drive enhanced economic opportunities and pathways to enable sustainable change across industry and government. </w:t>
      </w:r>
      <w:r>
        <w:rPr>
          <w:sz w:val="28"/>
        </w:rPr>
        <w:br/>
      </w:r>
      <w:r w:rsidRPr="00403655">
        <w:rPr>
          <w:rStyle w:val="Heading2Char"/>
        </w:rPr>
        <w:t>When will it be implemented?</w:t>
      </w:r>
      <w:r w:rsidRPr="00C146A3">
        <w:rPr>
          <w:rFonts w:asciiTheme="majorHAnsi" w:eastAsiaTheme="minorEastAsia" w:hAnsiTheme="majorHAnsi"/>
          <w:bCs/>
          <w:color w:val="00948D" w:themeColor="accent3"/>
          <w:spacing w:val="15"/>
          <w:sz w:val="32"/>
          <w:szCs w:val="22"/>
        </w:rPr>
        <w:t xml:space="preserve"> </w:t>
      </w:r>
    </w:p>
    <w:p w14:paraId="1C340AC8" w14:textId="77777777" w:rsidR="00914872" w:rsidRDefault="00914872" w:rsidP="00914872">
      <w:pPr>
        <w:rPr>
          <w:sz w:val="28"/>
        </w:rPr>
      </w:pPr>
      <w:r>
        <w:rPr>
          <w:sz w:val="28"/>
        </w:rPr>
        <w:t xml:space="preserve">The National Roadmap will be implemented through a National Roadmap Action Plan which will outline actions and areas for focus. The National Indigenous Australians Agency is working closely with Indigenous Australians, industry, businesses and state and territory governments to identify tangible actions and commitments for the National Roadmap Action Plan. </w:t>
      </w:r>
    </w:p>
    <w:p w14:paraId="138E4FDC" w14:textId="77777777" w:rsidR="00914872" w:rsidRDefault="00914872" w:rsidP="00914872">
      <w:pPr>
        <w:rPr>
          <w:sz w:val="28"/>
        </w:rPr>
      </w:pPr>
      <w:r>
        <w:rPr>
          <w:sz w:val="28"/>
        </w:rPr>
        <w:t xml:space="preserve">Updates on the progress of the National Roadmap will be made publically available on the </w:t>
      </w:r>
      <w:hyperlink r:id="rId13" w:history="1">
        <w:r>
          <w:rPr>
            <w:rStyle w:val="Hyperlink"/>
            <w:sz w:val="28"/>
          </w:rPr>
          <w:t>National Indigenous Australians Agency</w:t>
        </w:r>
      </w:hyperlink>
      <w:r>
        <w:rPr>
          <w:sz w:val="28"/>
        </w:rPr>
        <w:t xml:space="preserve"> website. </w:t>
      </w:r>
    </w:p>
    <w:p w14:paraId="559A5D0C" w14:textId="77777777" w:rsidR="00914872" w:rsidRPr="00C146A3" w:rsidRDefault="00914872" w:rsidP="00914872">
      <w:pPr>
        <w:rPr>
          <w:rFonts w:asciiTheme="majorHAnsi" w:eastAsiaTheme="majorEastAsia" w:hAnsiTheme="majorHAnsi" w:cstheme="majorBidi"/>
          <w:color w:val="25303B" w:themeColor="accent1"/>
          <w:sz w:val="40"/>
          <w:szCs w:val="40"/>
        </w:rPr>
      </w:pPr>
      <w:r>
        <w:rPr>
          <w:sz w:val="28"/>
        </w:rPr>
        <w:t xml:space="preserve">For all other enquires please contact </w:t>
      </w:r>
      <w:hyperlink r:id="rId14" w:history="1">
        <w:r w:rsidRPr="001E51BB">
          <w:rPr>
            <w:rStyle w:val="Hyperlink"/>
            <w:sz w:val="28"/>
          </w:rPr>
          <w:t>NationalRoadmap@niaa.gov.au</w:t>
        </w:r>
      </w:hyperlink>
      <w:r>
        <w:rPr>
          <w:sz w:val="28"/>
        </w:rPr>
        <w:t xml:space="preserve">. </w:t>
      </w:r>
    </w:p>
    <w:p w14:paraId="4CF2D7B2" w14:textId="3AC43EF2" w:rsidR="00C146A3" w:rsidRPr="00914872" w:rsidRDefault="00C146A3" w:rsidP="00914872"/>
    <w:sectPr w:rsidR="00C146A3" w:rsidRPr="00914872" w:rsidSect="001E4245">
      <w:headerReference w:type="even" r:id="rId15"/>
      <w:headerReference w:type="default" r:id="rId16"/>
      <w:footerReference w:type="even" r:id="rId17"/>
      <w:footerReference w:type="default" r:id="rId18"/>
      <w:headerReference w:type="first" r:id="rId19"/>
      <w:footerReference w:type="first" r:id="rId20"/>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E921" w14:textId="77777777" w:rsidR="00642B23" w:rsidRDefault="00642B23" w:rsidP="00B95533">
      <w:pPr>
        <w:spacing w:after="0" w:line="240" w:lineRule="auto"/>
      </w:pPr>
      <w:r>
        <w:separator/>
      </w:r>
    </w:p>
  </w:endnote>
  <w:endnote w:type="continuationSeparator" w:id="0">
    <w:p w14:paraId="65168E3E" w14:textId="77777777" w:rsidR="00642B23" w:rsidRDefault="00642B23"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A496" w14:textId="77777777" w:rsidR="00773C27" w:rsidRDefault="00773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showingPlcHdr/>
      <w:dataBinding w:xpath="/root[1]/Classification[1]" w:storeItemID="{F533AE62-A212-4B26-92DA-A3B336E8AE06}"/>
      <w:text/>
    </w:sdtPr>
    <w:sdtEndPr/>
    <w:sdtContent>
      <w:p w14:paraId="56B9FA81" w14:textId="02BECEC4" w:rsidR="009672EB" w:rsidRPr="00B87E45" w:rsidRDefault="00213FEC" w:rsidP="001007B9">
        <w:pPr>
          <w:pStyle w:val="ProtectiveMarking"/>
        </w:pPr>
        <w:r>
          <w:t xml:space="preserve">     </w:t>
        </w:r>
      </w:p>
    </w:sdtContent>
  </w:sdt>
  <w:p w14:paraId="37CC07AC"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97E70"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B178AF7" w14:textId="5CFA856A"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403655">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B178AF7" w14:textId="5CFA856A"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403655">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513B19F2"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1E6C3DB4158246328E1E3F570AFBD3B3"/>
        </w:placeholder>
        <w:dataBinding w:xpath="/root[1]/SectionName[1]" w:storeItemID="{F533AE62-A212-4B26-92DA-A3B336E8AE06}"/>
        <w:text/>
      </w:sdtPr>
      <w:sdtEndPr/>
      <w:sdtContent>
        <w:r w:rsidR="009D5CCE">
          <w:rPr>
            <w:color w:val="25303B" w:themeColor="accent1"/>
          </w:rPr>
          <w:t xml:space="preserve">National Roadmap for Indigenous Skills, Jobs and Wealth Creation | Fact Sheet </w:t>
        </w:r>
      </w:sdtContent>
    </w:sdt>
    <w:r w:rsidR="009D5CCE">
      <w:rPr>
        <w:color w:val="25303B" w:themeColor="accen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1447B779" w14:textId="70C4A417" w:rsidR="009672EB" w:rsidRPr="00B87E45" w:rsidRDefault="00213FEC" w:rsidP="00917F95">
        <w:pPr>
          <w:pStyle w:val="ProtectiveMarking"/>
        </w:pPr>
        <w:r>
          <w:t xml:space="preserve">     </w:t>
        </w:r>
      </w:p>
    </w:sdtContent>
  </w:sdt>
  <w:p w14:paraId="1E565501"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F8DC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7107DC1B"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0E1B391" w14:textId="7DB0F119"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03655">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60E1B391" w14:textId="7DB0F119"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03655">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9D5CCE">
          <w:rPr>
            <w:color w:val="25303B" w:themeColor="accent1"/>
          </w:rPr>
          <w:t xml:space="preserve">National Roadmap for Indigenous Skills, Jobs and Wealth Creation | Fact Sheet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21B05" w14:textId="77777777" w:rsidR="00642B23" w:rsidRPr="007A6FC6" w:rsidRDefault="00642B23" w:rsidP="00B95533">
      <w:pPr>
        <w:spacing w:after="0" w:line="240" w:lineRule="auto"/>
        <w:rPr>
          <w:color w:val="BEA887" w:themeColor="accent2"/>
        </w:rPr>
      </w:pPr>
      <w:r w:rsidRPr="007A6FC6">
        <w:rPr>
          <w:color w:val="BEA887" w:themeColor="accent2"/>
        </w:rPr>
        <w:separator/>
      </w:r>
    </w:p>
  </w:footnote>
  <w:footnote w:type="continuationSeparator" w:id="0">
    <w:p w14:paraId="72CFACAA" w14:textId="77777777" w:rsidR="00642B23" w:rsidRPr="007A6FC6" w:rsidRDefault="00642B23"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D9E8" w14:textId="77777777" w:rsidR="00773C27" w:rsidRDefault="0077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FBA5" w14:textId="143CA24A" w:rsidR="002C0B0E" w:rsidRDefault="00642B23" w:rsidP="00510499">
    <w:pPr>
      <w:pStyle w:val="ProtectiveMarking"/>
    </w:pPr>
    <w:sdt>
      <w:sdtPr>
        <w:alias w:val="Classification"/>
        <w:tag w:val="Classification"/>
        <w:id w:val="336196887"/>
        <w:showingPlcHdr/>
        <w:dataBinding w:xpath="/root[1]/Classification[1]" w:storeItemID="{F533AE62-A212-4B26-92DA-A3B336E8AE06}"/>
        <w:text/>
      </w:sdtPr>
      <w:sdtEndPr/>
      <w:sdtContent>
        <w:r w:rsidR="00213FEC" w:rsidRPr="004C3C7C">
          <w:rPr>
            <w:vertAlign w:val="subscript"/>
          </w:rPr>
          <w:t xml:space="preserve">     </w:t>
        </w:r>
      </w:sdtContent>
    </w:sdt>
  </w:p>
  <w:p w14:paraId="69E6D37D" w14:textId="77777777" w:rsidR="002C0B0E" w:rsidRDefault="002C0B0E">
    <w:pPr>
      <w:pStyle w:val="Header"/>
    </w:pPr>
    <w:r>
      <w:rPr>
        <w:noProof/>
        <w:lang w:eastAsia="en-AU"/>
      </w:rPr>
      <w:drawing>
        <wp:anchor distT="0" distB="0" distL="114300" distR="114300" simplePos="0" relativeHeight="251730944" behindDoc="0" locked="1" layoutInCell="1" allowOverlap="1" wp14:anchorId="5040615C" wp14:editId="6DA23D59">
          <wp:simplePos x="0" y="0"/>
          <wp:positionH relativeFrom="margin">
            <wp:posOffset>2540</wp:posOffset>
          </wp:positionH>
          <wp:positionV relativeFrom="page">
            <wp:posOffset>648335</wp:posOffset>
          </wp:positionV>
          <wp:extent cx="6479540" cy="147320"/>
          <wp:effectExtent l="0" t="0" r="0" b="508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9540" cy="14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4C47A3"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79E4" w14:textId="77777777" w:rsidR="009672EB" w:rsidRDefault="00FB385B">
    <w:pPr>
      <w:pStyle w:val="Header"/>
    </w:pPr>
    <w:r>
      <w:rPr>
        <w:noProof/>
        <w:lang w:eastAsia="en-AU"/>
      </w:rPr>
      <mc:AlternateContent>
        <mc:Choice Requires="wps">
          <w:drawing>
            <wp:anchor distT="0" distB="0" distL="114300" distR="114300" simplePos="0" relativeHeight="251737088" behindDoc="0" locked="0" layoutInCell="1" allowOverlap="1" wp14:anchorId="10DF8E0E" wp14:editId="6431093C">
              <wp:simplePos x="0" y="0"/>
              <wp:positionH relativeFrom="page">
                <wp:posOffset>2564130</wp:posOffset>
              </wp:positionH>
              <wp:positionV relativeFrom="page">
                <wp:posOffset>356136</wp:posOffset>
              </wp:positionV>
              <wp:extent cx="0" cy="433392"/>
              <wp:effectExtent l="0" t="0" r="19050" b="24130"/>
              <wp:wrapNone/>
              <wp:docPr id="37" name="Straight Connector 37"/>
              <wp:cNvGraphicFramePr/>
              <a:graphic xmlns:a="http://schemas.openxmlformats.org/drawingml/2006/main">
                <a:graphicData uri="http://schemas.microsoft.com/office/word/2010/wordprocessingShape">
                  <wps:wsp>
                    <wps:cNvCnPr/>
                    <wps:spPr>
                      <a:xfrm>
                        <a:off x="0" y="0"/>
                        <a:ext cx="0" cy="43339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16115B" id="Straight Connector 37" o:spid="_x0000_s1026" style="position:absolute;z-index:2517370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01.9pt,28.05pt" to="20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61C7A1B8" wp14:editId="38D7B092">
              <wp:simplePos x="0" y="0"/>
              <wp:positionH relativeFrom="page">
                <wp:posOffset>0</wp:posOffset>
              </wp:positionH>
              <wp:positionV relativeFrom="page">
                <wp:posOffset>1153160</wp:posOffset>
              </wp:positionV>
              <wp:extent cx="3096000"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3F229D9B" w14:textId="77777777" w:rsidR="00FB385B" w:rsidRPr="00A41F97" w:rsidRDefault="00FB385B" w:rsidP="009672EB">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C7A1B8"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fCQIAAPEDAAAOAAAAZHJzL2Uyb0RvYy54bWysU9tu2zAMfR+wfxD0vthJmq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DXW7/fCQIAAPEDAAAO&#10;AAAAAAAAAAAAAAAAAC4CAABkcnMvZTJvRG9jLnhtbFBLAQItABQABgAIAAAAIQDxPbSY3AAAAAgB&#10;AAAPAAAAAAAAAAAAAAAAAGMEAABkcnMvZG93bnJldi54bWxQSwUGAAAAAAQABADzAAAAbAUAAAAA&#10;" filled="f" stroked="f">
              <v:textbox inset="15mm,0,0,0">
                <w:txbxContent>
                  <w:p w14:paraId="3F229D9B" w14:textId="77777777" w:rsidR="00FB385B" w:rsidRPr="00A41F97" w:rsidRDefault="00FB385B" w:rsidP="009672EB">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445DF7DC" wp14:editId="0076C242">
          <wp:simplePos x="0" y="0"/>
          <wp:positionH relativeFrom="page">
            <wp:posOffset>2725420</wp:posOffset>
          </wp:positionH>
          <wp:positionV relativeFrom="page">
            <wp:posOffset>329565</wp:posOffset>
          </wp:positionV>
          <wp:extent cx="1403350" cy="459105"/>
          <wp:effectExtent l="0" t="0" r="6350" b="0"/>
          <wp:wrapNone/>
          <wp:docPr id="40" name="Graphic 1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403350" cy="459105"/>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1ED71C6D" wp14:editId="5CD2973A">
          <wp:simplePos x="0" y="0"/>
          <wp:positionH relativeFrom="page">
            <wp:posOffset>536620</wp:posOffset>
          </wp:positionH>
          <wp:positionV relativeFrom="page">
            <wp:posOffset>257577</wp:posOffset>
          </wp:positionV>
          <wp:extent cx="1882423" cy="567429"/>
          <wp:effectExtent l="0" t="0" r="3810" b="4445"/>
          <wp:wrapNone/>
          <wp:docPr id="41" name="Graphic 19" descr="Australian Government |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898736" cy="57234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3203C33A" wp14:editId="2DF2B9EA">
          <wp:simplePos x="0" y="0"/>
          <wp:positionH relativeFrom="page">
            <wp:posOffset>85725</wp:posOffset>
          </wp:positionH>
          <wp:positionV relativeFrom="page">
            <wp:posOffset>83820</wp:posOffset>
          </wp:positionV>
          <wp:extent cx="7364730" cy="1447800"/>
          <wp:effectExtent l="0" t="0" r="7620" b="0"/>
          <wp:wrapSquare wrapText="bothSides"/>
          <wp:docPr id="42"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364730"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2353577"/>
    <w:multiLevelType w:val="hybridMultilevel"/>
    <w:tmpl w:val="C69259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6"/>
  </w:num>
  <w:num w:numId="3">
    <w:abstractNumId w:val="4"/>
  </w:num>
  <w:num w:numId="4">
    <w:abstractNumId w:val="9"/>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0"/>
  </w:num>
  <w:num w:numId="21">
    <w:abstractNumId w:val="0"/>
  </w:num>
  <w:num w:numId="22">
    <w:abstractNumId w:val="8"/>
  </w:num>
  <w:num w:numId="23">
    <w:abstractNumId w:val="8"/>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CE"/>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A27FF"/>
    <w:rsid w:val="000C29C5"/>
    <w:rsid w:val="000D106A"/>
    <w:rsid w:val="000D113F"/>
    <w:rsid w:val="000E351D"/>
    <w:rsid w:val="000E60F7"/>
    <w:rsid w:val="000F1B86"/>
    <w:rsid w:val="000F23B0"/>
    <w:rsid w:val="000F5917"/>
    <w:rsid w:val="000F64C8"/>
    <w:rsid w:val="001007B9"/>
    <w:rsid w:val="00105ECB"/>
    <w:rsid w:val="00131315"/>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552C"/>
    <w:rsid w:val="001F738E"/>
    <w:rsid w:val="0020007C"/>
    <w:rsid w:val="0021247A"/>
    <w:rsid w:val="00213FEC"/>
    <w:rsid w:val="002229A5"/>
    <w:rsid w:val="002317BD"/>
    <w:rsid w:val="00231B22"/>
    <w:rsid w:val="00234705"/>
    <w:rsid w:val="00237365"/>
    <w:rsid w:val="00250BE6"/>
    <w:rsid w:val="00252F38"/>
    <w:rsid w:val="00260C56"/>
    <w:rsid w:val="00264A5E"/>
    <w:rsid w:val="00271572"/>
    <w:rsid w:val="00276BD8"/>
    <w:rsid w:val="00277016"/>
    <w:rsid w:val="0027769C"/>
    <w:rsid w:val="00281E3E"/>
    <w:rsid w:val="00284710"/>
    <w:rsid w:val="00287552"/>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D7B09"/>
    <w:rsid w:val="003E6B8B"/>
    <w:rsid w:val="003F017E"/>
    <w:rsid w:val="003F17BC"/>
    <w:rsid w:val="003F1A1E"/>
    <w:rsid w:val="003F5F4B"/>
    <w:rsid w:val="003F7E70"/>
    <w:rsid w:val="00403655"/>
    <w:rsid w:val="0040648D"/>
    <w:rsid w:val="00414CEB"/>
    <w:rsid w:val="004163FA"/>
    <w:rsid w:val="00423E92"/>
    <w:rsid w:val="004257F1"/>
    <w:rsid w:val="00426700"/>
    <w:rsid w:val="004366AE"/>
    <w:rsid w:val="0044371A"/>
    <w:rsid w:val="00454696"/>
    <w:rsid w:val="004616FF"/>
    <w:rsid w:val="00463620"/>
    <w:rsid w:val="004759ED"/>
    <w:rsid w:val="004945F7"/>
    <w:rsid w:val="004957BB"/>
    <w:rsid w:val="00497F14"/>
    <w:rsid w:val="004A196C"/>
    <w:rsid w:val="004B2CB0"/>
    <w:rsid w:val="004B7B8B"/>
    <w:rsid w:val="004C18F6"/>
    <w:rsid w:val="004C3C7C"/>
    <w:rsid w:val="004C6518"/>
    <w:rsid w:val="004D0B40"/>
    <w:rsid w:val="004D24EB"/>
    <w:rsid w:val="004D688C"/>
    <w:rsid w:val="004E58AE"/>
    <w:rsid w:val="004F20A9"/>
    <w:rsid w:val="004F73E8"/>
    <w:rsid w:val="005042CC"/>
    <w:rsid w:val="0051316F"/>
    <w:rsid w:val="00523958"/>
    <w:rsid w:val="0053301E"/>
    <w:rsid w:val="005370B2"/>
    <w:rsid w:val="005400C8"/>
    <w:rsid w:val="00543E44"/>
    <w:rsid w:val="00543FDE"/>
    <w:rsid w:val="00544BC3"/>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4054"/>
    <w:rsid w:val="006159CC"/>
    <w:rsid w:val="006173D0"/>
    <w:rsid w:val="006201D7"/>
    <w:rsid w:val="006208C6"/>
    <w:rsid w:val="006267BF"/>
    <w:rsid w:val="00626CA4"/>
    <w:rsid w:val="0062796C"/>
    <w:rsid w:val="006427AA"/>
    <w:rsid w:val="006429D7"/>
    <w:rsid w:val="00642B23"/>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089"/>
    <w:rsid w:val="006A2795"/>
    <w:rsid w:val="006A39D8"/>
    <w:rsid w:val="006A72D0"/>
    <w:rsid w:val="006B0488"/>
    <w:rsid w:val="006B089B"/>
    <w:rsid w:val="006B3301"/>
    <w:rsid w:val="006B37BE"/>
    <w:rsid w:val="006B56FC"/>
    <w:rsid w:val="006C0869"/>
    <w:rsid w:val="006C7B63"/>
    <w:rsid w:val="006E086B"/>
    <w:rsid w:val="006E2EA3"/>
    <w:rsid w:val="006E350F"/>
    <w:rsid w:val="006E70FF"/>
    <w:rsid w:val="006F173B"/>
    <w:rsid w:val="00711110"/>
    <w:rsid w:val="00714E79"/>
    <w:rsid w:val="007239F8"/>
    <w:rsid w:val="00753B4D"/>
    <w:rsid w:val="00754949"/>
    <w:rsid w:val="00760F7F"/>
    <w:rsid w:val="007660B9"/>
    <w:rsid w:val="00773C27"/>
    <w:rsid w:val="00780AC4"/>
    <w:rsid w:val="00781797"/>
    <w:rsid w:val="007836C4"/>
    <w:rsid w:val="007914F4"/>
    <w:rsid w:val="007956C4"/>
    <w:rsid w:val="007A1202"/>
    <w:rsid w:val="007A27C5"/>
    <w:rsid w:val="007A52E1"/>
    <w:rsid w:val="007A6FC6"/>
    <w:rsid w:val="007C3F60"/>
    <w:rsid w:val="007D680C"/>
    <w:rsid w:val="007F7FED"/>
    <w:rsid w:val="008051C4"/>
    <w:rsid w:val="00805359"/>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8F7DD3"/>
    <w:rsid w:val="00900D4B"/>
    <w:rsid w:val="009014BC"/>
    <w:rsid w:val="00902CAC"/>
    <w:rsid w:val="009036CA"/>
    <w:rsid w:val="00914872"/>
    <w:rsid w:val="00917F95"/>
    <w:rsid w:val="00923EDF"/>
    <w:rsid w:val="00935AD4"/>
    <w:rsid w:val="00937CE1"/>
    <w:rsid w:val="0094513B"/>
    <w:rsid w:val="0094688C"/>
    <w:rsid w:val="00963FB3"/>
    <w:rsid w:val="009672EB"/>
    <w:rsid w:val="00973090"/>
    <w:rsid w:val="0099436F"/>
    <w:rsid w:val="009959E0"/>
    <w:rsid w:val="00996BEA"/>
    <w:rsid w:val="009A33FB"/>
    <w:rsid w:val="009A409C"/>
    <w:rsid w:val="009A5056"/>
    <w:rsid w:val="009B1A44"/>
    <w:rsid w:val="009B300F"/>
    <w:rsid w:val="009B4379"/>
    <w:rsid w:val="009D161E"/>
    <w:rsid w:val="009D5CCE"/>
    <w:rsid w:val="009F751D"/>
    <w:rsid w:val="00A00EF2"/>
    <w:rsid w:val="00A069F9"/>
    <w:rsid w:val="00A07F0E"/>
    <w:rsid w:val="00A10AC2"/>
    <w:rsid w:val="00A173EC"/>
    <w:rsid w:val="00A17F9A"/>
    <w:rsid w:val="00A3076D"/>
    <w:rsid w:val="00A346CA"/>
    <w:rsid w:val="00A41F97"/>
    <w:rsid w:val="00A420FC"/>
    <w:rsid w:val="00A477A0"/>
    <w:rsid w:val="00A47C07"/>
    <w:rsid w:val="00A50BDE"/>
    <w:rsid w:val="00A5524F"/>
    <w:rsid w:val="00A61711"/>
    <w:rsid w:val="00A62F19"/>
    <w:rsid w:val="00A63A3E"/>
    <w:rsid w:val="00A66C34"/>
    <w:rsid w:val="00A71C3D"/>
    <w:rsid w:val="00A73CFD"/>
    <w:rsid w:val="00A77E87"/>
    <w:rsid w:val="00A80863"/>
    <w:rsid w:val="00A81616"/>
    <w:rsid w:val="00A8365E"/>
    <w:rsid w:val="00A9488D"/>
    <w:rsid w:val="00A94E35"/>
    <w:rsid w:val="00A95355"/>
    <w:rsid w:val="00AB350C"/>
    <w:rsid w:val="00AB3C78"/>
    <w:rsid w:val="00AC1AA3"/>
    <w:rsid w:val="00AC269E"/>
    <w:rsid w:val="00AC4EB2"/>
    <w:rsid w:val="00AC7F21"/>
    <w:rsid w:val="00AD0F94"/>
    <w:rsid w:val="00AD3B67"/>
    <w:rsid w:val="00AD61EF"/>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53F30"/>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146A3"/>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602A"/>
    <w:rsid w:val="00D4643A"/>
    <w:rsid w:val="00D46EB7"/>
    <w:rsid w:val="00D513C0"/>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3DE3"/>
    <w:rsid w:val="00DE710F"/>
    <w:rsid w:val="00DE7EED"/>
    <w:rsid w:val="00DF53A6"/>
    <w:rsid w:val="00E02E5D"/>
    <w:rsid w:val="00E14B90"/>
    <w:rsid w:val="00E23B18"/>
    <w:rsid w:val="00E401B3"/>
    <w:rsid w:val="00E4615D"/>
    <w:rsid w:val="00E46F31"/>
    <w:rsid w:val="00E50185"/>
    <w:rsid w:val="00E578B7"/>
    <w:rsid w:val="00E63231"/>
    <w:rsid w:val="00E7329A"/>
    <w:rsid w:val="00E73F85"/>
    <w:rsid w:val="00E76451"/>
    <w:rsid w:val="00E8016F"/>
    <w:rsid w:val="00E80E52"/>
    <w:rsid w:val="00E816CE"/>
    <w:rsid w:val="00E85D50"/>
    <w:rsid w:val="00E878B4"/>
    <w:rsid w:val="00E90FB5"/>
    <w:rsid w:val="00EA0688"/>
    <w:rsid w:val="00EA19B4"/>
    <w:rsid w:val="00EB25EA"/>
    <w:rsid w:val="00EC0059"/>
    <w:rsid w:val="00EC68DB"/>
    <w:rsid w:val="00ED0CB2"/>
    <w:rsid w:val="00ED334F"/>
    <w:rsid w:val="00ED398F"/>
    <w:rsid w:val="00EE08F2"/>
    <w:rsid w:val="00EE1DD7"/>
    <w:rsid w:val="00EE76B9"/>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15:docId w15:val="{EF94029E-5E1B-4AEC-B907-8229CFC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403655"/>
    <w:pPr>
      <w:keepNext/>
      <w:keepLines/>
      <w:jc w:val="center"/>
      <w:outlineLvl w:val="0"/>
    </w:pPr>
    <w:rPr>
      <w:rFonts w:asciiTheme="majorHAnsi" w:hAnsiTheme="majorHAnsi"/>
      <w:b/>
      <w:color w:val="25303B" w:themeColor="accent1"/>
      <w:sz w:val="52"/>
      <w:szCs w:val="60"/>
    </w:rPr>
  </w:style>
  <w:style w:type="paragraph" w:styleId="Heading2">
    <w:name w:val="heading 2"/>
    <w:basedOn w:val="BodyText"/>
    <w:next w:val="BodyText"/>
    <w:link w:val="Heading2Char"/>
    <w:uiPriority w:val="9"/>
    <w:unhideWhenUsed/>
    <w:qFormat/>
    <w:rsid w:val="00403655"/>
    <w:pPr>
      <w:spacing w:before="480"/>
      <w:outlineLvl w:val="1"/>
    </w:pPr>
    <w:rPr>
      <w:rFonts w:asciiTheme="majorHAnsi" w:eastAsiaTheme="minorEastAsia" w:hAnsiTheme="majorHAnsi"/>
      <w:bCs/>
      <w:color w:val="00948D" w:themeColor="accent3"/>
      <w:spacing w:val="15"/>
      <w:sz w:val="32"/>
      <w:szCs w:val="22"/>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403655"/>
    <w:rPr>
      <w:rFonts w:asciiTheme="majorHAnsi" w:hAnsiTheme="majorHAnsi"/>
      <w:b/>
      <w:color w:val="25303B" w:themeColor="accent1"/>
      <w:sz w:val="52"/>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03655"/>
    <w:rPr>
      <w:rFonts w:asciiTheme="majorHAnsi" w:eastAsiaTheme="minorEastAsia" w:hAnsiTheme="majorHAnsi"/>
      <w:bCs/>
      <w:color w:val="00948D" w:themeColor="accent3"/>
      <w:spacing w:val="15"/>
      <w:sz w:val="32"/>
      <w:szCs w:val="22"/>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C146A3"/>
    <w:rPr>
      <w:color w:val="0289C8" w:themeColor="hyperlink"/>
      <w:u w:val="single"/>
    </w:rPr>
  </w:style>
  <w:style w:type="character" w:styleId="CommentReference">
    <w:name w:val="annotation reference"/>
    <w:basedOn w:val="DefaultParagraphFont"/>
    <w:uiPriority w:val="99"/>
    <w:semiHidden/>
    <w:unhideWhenUsed/>
    <w:rsid w:val="007914F4"/>
    <w:rPr>
      <w:sz w:val="16"/>
      <w:szCs w:val="16"/>
    </w:rPr>
  </w:style>
  <w:style w:type="paragraph" w:styleId="CommentText">
    <w:name w:val="annotation text"/>
    <w:basedOn w:val="Normal"/>
    <w:link w:val="CommentTextChar"/>
    <w:uiPriority w:val="99"/>
    <w:semiHidden/>
    <w:unhideWhenUsed/>
    <w:rsid w:val="007914F4"/>
    <w:pPr>
      <w:spacing w:line="240" w:lineRule="auto"/>
    </w:pPr>
  </w:style>
  <w:style w:type="character" w:customStyle="1" w:styleId="CommentTextChar">
    <w:name w:val="Comment Text Char"/>
    <w:basedOn w:val="DefaultParagraphFont"/>
    <w:link w:val="CommentText"/>
    <w:uiPriority w:val="99"/>
    <w:semiHidden/>
    <w:rsid w:val="007914F4"/>
  </w:style>
  <w:style w:type="paragraph" w:styleId="CommentSubject">
    <w:name w:val="annotation subject"/>
    <w:basedOn w:val="CommentText"/>
    <w:next w:val="CommentText"/>
    <w:link w:val="CommentSubjectChar"/>
    <w:uiPriority w:val="99"/>
    <w:semiHidden/>
    <w:unhideWhenUsed/>
    <w:rsid w:val="007914F4"/>
    <w:rPr>
      <w:b/>
      <w:bCs/>
    </w:rPr>
  </w:style>
  <w:style w:type="character" w:customStyle="1" w:styleId="CommentSubjectChar">
    <w:name w:val="Comment Subject Char"/>
    <w:basedOn w:val="CommentTextChar"/>
    <w:link w:val="CommentSubject"/>
    <w:uiPriority w:val="99"/>
    <w:semiHidden/>
    <w:rsid w:val="00791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7371">
      <w:bodyDiv w:val="1"/>
      <w:marLeft w:val="0"/>
      <w:marRight w:val="0"/>
      <w:marTop w:val="0"/>
      <w:marBottom w:val="0"/>
      <w:divBdr>
        <w:top w:val="none" w:sz="0" w:space="0" w:color="auto"/>
        <w:left w:val="none" w:sz="0" w:space="0" w:color="auto"/>
        <w:bottom w:val="none" w:sz="0" w:space="0" w:color="auto"/>
        <w:right w:val="none" w:sz="0" w:space="0" w:color="auto"/>
      </w:divBdr>
      <w:divsChild>
        <w:div w:id="1044520746">
          <w:marLeft w:val="0"/>
          <w:marRight w:val="0"/>
          <w:marTop w:val="0"/>
          <w:marBottom w:val="0"/>
          <w:divBdr>
            <w:top w:val="none" w:sz="0" w:space="0" w:color="auto"/>
            <w:left w:val="none" w:sz="0" w:space="0" w:color="auto"/>
            <w:bottom w:val="none" w:sz="0" w:space="0" w:color="auto"/>
            <w:right w:val="none" w:sz="0" w:space="0" w:color="auto"/>
          </w:divBdr>
          <w:divsChild>
            <w:div w:id="168831364">
              <w:marLeft w:val="0"/>
              <w:marRight w:val="0"/>
              <w:marTop w:val="0"/>
              <w:marBottom w:val="0"/>
              <w:divBdr>
                <w:top w:val="none" w:sz="0" w:space="0" w:color="auto"/>
                <w:left w:val="none" w:sz="0" w:space="0" w:color="auto"/>
                <w:bottom w:val="none" w:sz="0" w:space="0" w:color="auto"/>
                <w:right w:val="none" w:sz="0" w:space="0" w:color="auto"/>
              </w:divBdr>
              <w:divsChild>
                <w:div w:id="1465659466">
                  <w:marLeft w:val="0"/>
                  <w:marRight w:val="0"/>
                  <w:marTop w:val="0"/>
                  <w:marBottom w:val="0"/>
                  <w:divBdr>
                    <w:top w:val="none" w:sz="0" w:space="0" w:color="auto"/>
                    <w:left w:val="none" w:sz="0" w:space="0" w:color="auto"/>
                    <w:bottom w:val="none" w:sz="0" w:space="0" w:color="auto"/>
                    <w:right w:val="none" w:sz="0" w:space="0" w:color="auto"/>
                  </w:divBdr>
                  <w:divsChild>
                    <w:div w:id="1210413556">
                      <w:marLeft w:val="0"/>
                      <w:marRight w:val="0"/>
                      <w:marTop w:val="0"/>
                      <w:marBottom w:val="0"/>
                      <w:divBdr>
                        <w:top w:val="none" w:sz="0" w:space="0" w:color="auto"/>
                        <w:left w:val="none" w:sz="0" w:space="0" w:color="auto"/>
                        <w:bottom w:val="none" w:sz="0" w:space="0" w:color="auto"/>
                        <w:right w:val="none" w:sz="0" w:space="0" w:color="auto"/>
                      </w:divBdr>
                      <w:divsChild>
                        <w:div w:id="2118718017">
                          <w:marLeft w:val="0"/>
                          <w:marRight w:val="0"/>
                          <w:marTop w:val="0"/>
                          <w:marBottom w:val="0"/>
                          <w:divBdr>
                            <w:top w:val="none" w:sz="0" w:space="0" w:color="auto"/>
                            <w:left w:val="none" w:sz="0" w:space="0" w:color="auto"/>
                            <w:bottom w:val="none" w:sz="0" w:space="0" w:color="auto"/>
                            <w:right w:val="none" w:sz="0" w:space="0" w:color="auto"/>
                          </w:divBdr>
                          <w:divsChild>
                            <w:div w:id="798495742">
                              <w:marLeft w:val="0"/>
                              <w:marRight w:val="0"/>
                              <w:marTop w:val="0"/>
                              <w:marBottom w:val="0"/>
                              <w:divBdr>
                                <w:top w:val="none" w:sz="0" w:space="0" w:color="auto"/>
                                <w:left w:val="none" w:sz="0" w:space="0" w:color="auto"/>
                                <w:bottom w:val="none" w:sz="0" w:space="0" w:color="auto"/>
                                <w:right w:val="none" w:sz="0" w:space="0" w:color="auto"/>
                              </w:divBdr>
                              <w:divsChild>
                                <w:div w:id="894851349">
                                  <w:marLeft w:val="0"/>
                                  <w:marRight w:val="0"/>
                                  <w:marTop w:val="0"/>
                                  <w:marBottom w:val="0"/>
                                  <w:divBdr>
                                    <w:top w:val="none" w:sz="0" w:space="0" w:color="auto"/>
                                    <w:left w:val="none" w:sz="0" w:space="0" w:color="auto"/>
                                    <w:bottom w:val="none" w:sz="0" w:space="0" w:color="auto"/>
                                    <w:right w:val="none" w:sz="0" w:space="0" w:color="auto"/>
                                  </w:divBdr>
                                  <w:divsChild>
                                    <w:div w:id="627130737">
                                      <w:marLeft w:val="0"/>
                                      <w:marRight w:val="0"/>
                                      <w:marTop w:val="0"/>
                                      <w:marBottom w:val="0"/>
                                      <w:divBdr>
                                        <w:top w:val="none" w:sz="0" w:space="0" w:color="auto"/>
                                        <w:left w:val="none" w:sz="0" w:space="0" w:color="auto"/>
                                        <w:bottom w:val="none" w:sz="0" w:space="0" w:color="auto"/>
                                        <w:right w:val="none" w:sz="0" w:space="0" w:color="auto"/>
                                      </w:divBdr>
                                      <w:divsChild>
                                        <w:div w:id="2137601482">
                                          <w:marLeft w:val="0"/>
                                          <w:marRight w:val="0"/>
                                          <w:marTop w:val="0"/>
                                          <w:marBottom w:val="0"/>
                                          <w:divBdr>
                                            <w:top w:val="none" w:sz="0" w:space="0" w:color="auto"/>
                                            <w:left w:val="none" w:sz="0" w:space="0" w:color="auto"/>
                                            <w:bottom w:val="none" w:sz="0" w:space="0" w:color="auto"/>
                                            <w:right w:val="none" w:sz="0" w:space="0" w:color="auto"/>
                                          </w:divBdr>
                                          <w:divsChild>
                                            <w:div w:id="254558769">
                                              <w:marLeft w:val="0"/>
                                              <w:marRight w:val="0"/>
                                              <w:marTop w:val="0"/>
                                              <w:marBottom w:val="0"/>
                                              <w:divBdr>
                                                <w:top w:val="none" w:sz="0" w:space="0" w:color="auto"/>
                                                <w:left w:val="none" w:sz="0" w:space="0" w:color="auto"/>
                                                <w:bottom w:val="none" w:sz="0" w:space="0" w:color="auto"/>
                                                <w:right w:val="none" w:sz="0" w:space="0" w:color="auto"/>
                                              </w:divBdr>
                                              <w:divsChild>
                                                <w:div w:id="1068383690">
                                                  <w:marLeft w:val="0"/>
                                                  <w:marRight w:val="0"/>
                                                  <w:marTop w:val="0"/>
                                                  <w:marBottom w:val="0"/>
                                                  <w:divBdr>
                                                    <w:top w:val="none" w:sz="0" w:space="0" w:color="auto"/>
                                                    <w:left w:val="none" w:sz="0" w:space="0" w:color="auto"/>
                                                    <w:bottom w:val="none" w:sz="0" w:space="0" w:color="auto"/>
                                                    <w:right w:val="none" w:sz="0" w:space="0" w:color="auto"/>
                                                  </w:divBdr>
                                                  <w:divsChild>
                                                    <w:div w:id="469906834">
                                                      <w:marLeft w:val="0"/>
                                                      <w:marRight w:val="0"/>
                                                      <w:marTop w:val="0"/>
                                                      <w:marBottom w:val="0"/>
                                                      <w:divBdr>
                                                        <w:top w:val="single" w:sz="6" w:space="0" w:color="ABABAB"/>
                                                        <w:left w:val="single" w:sz="6" w:space="0" w:color="ABABAB"/>
                                                        <w:bottom w:val="single" w:sz="12" w:space="0" w:color="ABABAB"/>
                                                        <w:right w:val="single" w:sz="6" w:space="0" w:color="ABABAB"/>
                                                      </w:divBdr>
                                                      <w:divsChild>
                                                        <w:div w:id="543061101">
                                                          <w:marLeft w:val="0"/>
                                                          <w:marRight w:val="0"/>
                                                          <w:marTop w:val="0"/>
                                                          <w:marBottom w:val="0"/>
                                                          <w:divBdr>
                                                            <w:top w:val="none" w:sz="0" w:space="0" w:color="auto"/>
                                                            <w:left w:val="none" w:sz="0" w:space="0" w:color="auto"/>
                                                            <w:bottom w:val="none" w:sz="0" w:space="0" w:color="auto"/>
                                                            <w:right w:val="none" w:sz="0" w:space="0" w:color="auto"/>
                                                          </w:divBdr>
                                                          <w:divsChild>
                                                            <w:div w:id="799150249">
                                                              <w:marLeft w:val="0"/>
                                                              <w:marRight w:val="0"/>
                                                              <w:marTop w:val="0"/>
                                                              <w:marBottom w:val="0"/>
                                                              <w:divBdr>
                                                                <w:top w:val="none" w:sz="0" w:space="0" w:color="auto"/>
                                                                <w:left w:val="none" w:sz="0" w:space="0" w:color="auto"/>
                                                                <w:bottom w:val="none" w:sz="0" w:space="0" w:color="auto"/>
                                                                <w:right w:val="none" w:sz="0" w:space="0" w:color="auto"/>
                                                              </w:divBdr>
                                                              <w:divsChild>
                                                                <w:div w:id="1856574843">
                                                                  <w:marLeft w:val="0"/>
                                                                  <w:marRight w:val="0"/>
                                                                  <w:marTop w:val="0"/>
                                                                  <w:marBottom w:val="0"/>
                                                                  <w:divBdr>
                                                                    <w:top w:val="none" w:sz="0" w:space="0" w:color="auto"/>
                                                                    <w:left w:val="none" w:sz="0" w:space="0" w:color="auto"/>
                                                                    <w:bottom w:val="none" w:sz="0" w:space="0" w:color="auto"/>
                                                                    <w:right w:val="none" w:sz="0" w:space="0" w:color="auto"/>
                                                                  </w:divBdr>
                                                                  <w:divsChild>
                                                                    <w:div w:id="800881018">
                                                                      <w:marLeft w:val="0"/>
                                                                      <w:marRight w:val="0"/>
                                                                      <w:marTop w:val="0"/>
                                                                      <w:marBottom w:val="0"/>
                                                                      <w:divBdr>
                                                                        <w:top w:val="none" w:sz="0" w:space="0" w:color="auto"/>
                                                                        <w:left w:val="none" w:sz="0" w:space="0" w:color="auto"/>
                                                                        <w:bottom w:val="none" w:sz="0" w:space="0" w:color="auto"/>
                                                                        <w:right w:val="none" w:sz="0" w:space="0" w:color="auto"/>
                                                                      </w:divBdr>
                                                                      <w:divsChild>
                                                                        <w:div w:id="849413932">
                                                                          <w:marLeft w:val="0"/>
                                                                          <w:marRight w:val="0"/>
                                                                          <w:marTop w:val="0"/>
                                                                          <w:marBottom w:val="0"/>
                                                                          <w:divBdr>
                                                                            <w:top w:val="none" w:sz="0" w:space="0" w:color="auto"/>
                                                                            <w:left w:val="none" w:sz="0" w:space="0" w:color="auto"/>
                                                                            <w:bottom w:val="none" w:sz="0" w:space="0" w:color="auto"/>
                                                                            <w:right w:val="none" w:sz="0" w:space="0" w:color="auto"/>
                                                                          </w:divBdr>
                                                                          <w:divsChild>
                                                                            <w:div w:id="1387794821">
                                                                              <w:marLeft w:val="0"/>
                                                                              <w:marRight w:val="0"/>
                                                                              <w:marTop w:val="0"/>
                                                                              <w:marBottom w:val="0"/>
                                                                              <w:divBdr>
                                                                                <w:top w:val="none" w:sz="0" w:space="0" w:color="auto"/>
                                                                                <w:left w:val="none" w:sz="0" w:space="0" w:color="auto"/>
                                                                                <w:bottom w:val="none" w:sz="0" w:space="0" w:color="auto"/>
                                                                                <w:right w:val="none" w:sz="0" w:space="0" w:color="auto"/>
                                                                              </w:divBdr>
                                                                              <w:divsChild>
                                                                                <w:div w:id="19285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987817">
          <w:marLeft w:val="0"/>
          <w:marRight w:val="0"/>
          <w:marTop w:val="0"/>
          <w:marBottom w:val="0"/>
          <w:divBdr>
            <w:top w:val="none" w:sz="0" w:space="0" w:color="auto"/>
            <w:left w:val="none" w:sz="0" w:space="0" w:color="auto"/>
            <w:bottom w:val="none" w:sz="0" w:space="0" w:color="auto"/>
            <w:right w:val="none" w:sz="0" w:space="0" w:color="auto"/>
          </w:divBdr>
          <w:divsChild>
            <w:div w:id="15817305">
              <w:marLeft w:val="0"/>
              <w:marRight w:val="0"/>
              <w:marTop w:val="0"/>
              <w:marBottom w:val="0"/>
              <w:divBdr>
                <w:top w:val="none" w:sz="0" w:space="0" w:color="auto"/>
                <w:left w:val="none" w:sz="0" w:space="0" w:color="auto"/>
                <w:bottom w:val="none" w:sz="0" w:space="0" w:color="auto"/>
                <w:right w:val="none" w:sz="0" w:space="0" w:color="auto"/>
              </w:divBdr>
              <w:divsChild>
                <w:div w:id="2063672863">
                  <w:marLeft w:val="0"/>
                  <w:marRight w:val="0"/>
                  <w:marTop w:val="0"/>
                  <w:marBottom w:val="0"/>
                  <w:divBdr>
                    <w:top w:val="none" w:sz="0" w:space="0" w:color="auto"/>
                    <w:left w:val="none" w:sz="0" w:space="0" w:color="auto"/>
                    <w:bottom w:val="none" w:sz="0" w:space="0" w:color="auto"/>
                    <w:right w:val="none" w:sz="0" w:space="0" w:color="auto"/>
                  </w:divBdr>
                  <w:divsChild>
                    <w:div w:id="1214384368">
                      <w:marLeft w:val="0"/>
                      <w:marRight w:val="0"/>
                      <w:marTop w:val="0"/>
                      <w:marBottom w:val="0"/>
                      <w:divBdr>
                        <w:top w:val="none" w:sz="0" w:space="0" w:color="auto"/>
                        <w:left w:val="none" w:sz="0" w:space="0" w:color="auto"/>
                        <w:bottom w:val="none" w:sz="0" w:space="0" w:color="auto"/>
                        <w:right w:val="none" w:sz="0" w:space="0" w:color="auto"/>
                      </w:divBdr>
                      <w:divsChild>
                        <w:div w:id="849560269">
                          <w:marLeft w:val="0"/>
                          <w:marRight w:val="0"/>
                          <w:marTop w:val="0"/>
                          <w:marBottom w:val="0"/>
                          <w:divBdr>
                            <w:top w:val="none" w:sz="0" w:space="0" w:color="auto"/>
                            <w:left w:val="none" w:sz="0" w:space="0" w:color="auto"/>
                            <w:bottom w:val="none" w:sz="0" w:space="0" w:color="auto"/>
                            <w:right w:val="none" w:sz="0" w:space="0" w:color="auto"/>
                          </w:divBdr>
                          <w:divsChild>
                            <w:div w:id="791241473">
                              <w:marLeft w:val="0"/>
                              <w:marRight w:val="0"/>
                              <w:marTop w:val="0"/>
                              <w:marBottom w:val="0"/>
                              <w:divBdr>
                                <w:top w:val="none" w:sz="0" w:space="0" w:color="auto"/>
                                <w:left w:val="none" w:sz="0" w:space="0" w:color="auto"/>
                                <w:bottom w:val="none" w:sz="0" w:space="0" w:color="auto"/>
                                <w:right w:val="none" w:sz="0" w:space="0" w:color="auto"/>
                              </w:divBdr>
                              <w:divsChild>
                                <w:div w:id="2070109282">
                                  <w:marLeft w:val="0"/>
                                  <w:marRight w:val="0"/>
                                  <w:marTop w:val="0"/>
                                  <w:marBottom w:val="0"/>
                                  <w:divBdr>
                                    <w:top w:val="none" w:sz="0" w:space="0" w:color="auto"/>
                                    <w:left w:val="none" w:sz="0" w:space="0" w:color="auto"/>
                                    <w:bottom w:val="none" w:sz="0" w:space="0" w:color="auto"/>
                                    <w:right w:val="none" w:sz="0" w:space="0" w:color="auto"/>
                                  </w:divBdr>
                                  <w:divsChild>
                                    <w:div w:id="1384064546">
                                      <w:marLeft w:val="0"/>
                                      <w:marRight w:val="0"/>
                                      <w:marTop w:val="0"/>
                                      <w:marBottom w:val="0"/>
                                      <w:divBdr>
                                        <w:top w:val="none" w:sz="0" w:space="0" w:color="auto"/>
                                        <w:left w:val="none" w:sz="0" w:space="0" w:color="auto"/>
                                        <w:bottom w:val="none" w:sz="0" w:space="0" w:color="auto"/>
                                        <w:right w:val="none" w:sz="0" w:space="0" w:color="auto"/>
                                      </w:divBdr>
                                      <w:divsChild>
                                        <w:div w:id="176389865">
                                          <w:marLeft w:val="0"/>
                                          <w:marRight w:val="0"/>
                                          <w:marTop w:val="0"/>
                                          <w:marBottom w:val="0"/>
                                          <w:divBdr>
                                            <w:top w:val="none" w:sz="0" w:space="0" w:color="auto"/>
                                            <w:left w:val="none" w:sz="0" w:space="0" w:color="auto"/>
                                            <w:bottom w:val="none" w:sz="0" w:space="0" w:color="auto"/>
                                            <w:right w:val="none" w:sz="0" w:space="0" w:color="auto"/>
                                          </w:divBdr>
                                          <w:divsChild>
                                            <w:div w:id="279923661">
                                              <w:marLeft w:val="0"/>
                                              <w:marRight w:val="0"/>
                                              <w:marTop w:val="0"/>
                                              <w:marBottom w:val="0"/>
                                              <w:divBdr>
                                                <w:top w:val="none" w:sz="0" w:space="0" w:color="auto"/>
                                                <w:left w:val="none" w:sz="0" w:space="0" w:color="auto"/>
                                                <w:bottom w:val="none" w:sz="0" w:space="0" w:color="auto"/>
                                                <w:right w:val="none" w:sz="0" w:space="0" w:color="auto"/>
                                              </w:divBdr>
                                              <w:divsChild>
                                                <w:div w:id="1952782511">
                                                  <w:marLeft w:val="0"/>
                                                  <w:marRight w:val="0"/>
                                                  <w:marTop w:val="0"/>
                                                  <w:marBottom w:val="0"/>
                                                  <w:divBdr>
                                                    <w:top w:val="none" w:sz="0" w:space="0" w:color="auto"/>
                                                    <w:left w:val="none" w:sz="0" w:space="0" w:color="auto"/>
                                                    <w:bottom w:val="none" w:sz="0" w:space="0" w:color="auto"/>
                                                    <w:right w:val="none" w:sz="0" w:space="0" w:color="auto"/>
                                                  </w:divBdr>
                                                  <w:divsChild>
                                                    <w:div w:id="234750752">
                                                      <w:marLeft w:val="0"/>
                                                      <w:marRight w:val="0"/>
                                                      <w:marTop w:val="0"/>
                                                      <w:marBottom w:val="0"/>
                                                      <w:divBdr>
                                                        <w:top w:val="single" w:sz="6" w:space="0" w:color="ABABAB"/>
                                                        <w:left w:val="single" w:sz="6" w:space="0" w:color="ABABAB"/>
                                                        <w:bottom w:val="single" w:sz="12" w:space="0" w:color="ABABAB"/>
                                                        <w:right w:val="single" w:sz="6" w:space="0" w:color="ABABAB"/>
                                                      </w:divBdr>
                                                      <w:divsChild>
                                                        <w:div w:id="215700650">
                                                          <w:marLeft w:val="0"/>
                                                          <w:marRight w:val="0"/>
                                                          <w:marTop w:val="0"/>
                                                          <w:marBottom w:val="0"/>
                                                          <w:divBdr>
                                                            <w:top w:val="none" w:sz="0" w:space="0" w:color="auto"/>
                                                            <w:left w:val="none" w:sz="0" w:space="0" w:color="auto"/>
                                                            <w:bottom w:val="none" w:sz="0" w:space="0" w:color="auto"/>
                                                            <w:right w:val="none" w:sz="0" w:space="0" w:color="auto"/>
                                                          </w:divBdr>
                                                          <w:divsChild>
                                                            <w:div w:id="318584816">
                                                              <w:marLeft w:val="0"/>
                                                              <w:marRight w:val="0"/>
                                                              <w:marTop w:val="0"/>
                                                              <w:marBottom w:val="0"/>
                                                              <w:divBdr>
                                                                <w:top w:val="none" w:sz="0" w:space="0" w:color="auto"/>
                                                                <w:left w:val="none" w:sz="0" w:space="0" w:color="auto"/>
                                                                <w:bottom w:val="none" w:sz="0" w:space="0" w:color="auto"/>
                                                                <w:right w:val="none" w:sz="0" w:space="0" w:color="auto"/>
                                                              </w:divBdr>
                                                              <w:divsChild>
                                                                <w:div w:id="1075587996">
                                                                  <w:marLeft w:val="0"/>
                                                                  <w:marRight w:val="0"/>
                                                                  <w:marTop w:val="0"/>
                                                                  <w:marBottom w:val="0"/>
                                                                  <w:divBdr>
                                                                    <w:top w:val="none" w:sz="0" w:space="0" w:color="auto"/>
                                                                    <w:left w:val="none" w:sz="0" w:space="0" w:color="auto"/>
                                                                    <w:bottom w:val="none" w:sz="0" w:space="0" w:color="auto"/>
                                                                    <w:right w:val="none" w:sz="0" w:space="0" w:color="auto"/>
                                                                  </w:divBdr>
                                                                  <w:divsChild>
                                                                    <w:div w:id="1726369886">
                                                                      <w:marLeft w:val="0"/>
                                                                      <w:marRight w:val="0"/>
                                                                      <w:marTop w:val="0"/>
                                                                      <w:marBottom w:val="0"/>
                                                                      <w:divBdr>
                                                                        <w:top w:val="none" w:sz="0" w:space="0" w:color="auto"/>
                                                                        <w:left w:val="none" w:sz="0" w:space="0" w:color="auto"/>
                                                                        <w:bottom w:val="none" w:sz="0" w:space="0" w:color="auto"/>
                                                                        <w:right w:val="none" w:sz="0" w:space="0" w:color="auto"/>
                                                                      </w:divBdr>
                                                                      <w:divsChild>
                                                                        <w:div w:id="1098864378">
                                                                          <w:marLeft w:val="0"/>
                                                                          <w:marRight w:val="0"/>
                                                                          <w:marTop w:val="0"/>
                                                                          <w:marBottom w:val="0"/>
                                                                          <w:divBdr>
                                                                            <w:top w:val="none" w:sz="0" w:space="0" w:color="auto"/>
                                                                            <w:left w:val="none" w:sz="0" w:space="0" w:color="auto"/>
                                                                            <w:bottom w:val="none" w:sz="0" w:space="0" w:color="auto"/>
                                                                            <w:right w:val="none" w:sz="0" w:space="0" w:color="auto"/>
                                                                          </w:divBdr>
                                                                          <w:divsChild>
                                                                            <w:div w:id="1870411054">
                                                                              <w:marLeft w:val="0"/>
                                                                              <w:marRight w:val="0"/>
                                                                              <w:marTop w:val="0"/>
                                                                              <w:marBottom w:val="0"/>
                                                                              <w:divBdr>
                                                                                <w:top w:val="none" w:sz="0" w:space="0" w:color="auto"/>
                                                                                <w:left w:val="none" w:sz="0" w:space="0" w:color="auto"/>
                                                                                <w:bottom w:val="none" w:sz="0" w:space="0" w:color="auto"/>
                                                                                <w:right w:val="none" w:sz="0" w:space="0" w:color="auto"/>
                                                                              </w:divBdr>
                                                                              <w:divsChild>
                                                                                <w:div w:id="15213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aa.gov.au/indigenous-affairs/economic-development/national-roadmap-indigenous-skills-jobs-wealth-cre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ionalRoadmap@nia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6C3DB4158246328E1E3F570AFBD3B3"/>
        <w:category>
          <w:name w:val="General"/>
          <w:gallery w:val="placeholder"/>
        </w:category>
        <w:types>
          <w:type w:val="bbPlcHdr"/>
        </w:types>
        <w:behaviors>
          <w:behavior w:val="content"/>
        </w:behaviors>
        <w:guid w:val="{DA187C3B-E689-46E4-AFE2-6F8DEE915C26}"/>
      </w:docPartPr>
      <w:docPartBody>
        <w:p w:rsidR="00A65D98" w:rsidRDefault="00826CBA">
          <w:pPr>
            <w:pStyle w:val="1E6C3DB4158246328E1E3F570AFBD3B3"/>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BA"/>
    <w:rsid w:val="005E5ED8"/>
    <w:rsid w:val="00826CBA"/>
    <w:rsid w:val="00A65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1E6C3DB4158246328E1E3F570AFBD3B3">
    <w:name w:val="1E6C3DB4158246328E1E3F570AFBD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B420644EF114A4687A9CDB15B4D49B9" ma:contentTypeVersion="4" ma:contentTypeDescription="ShareHub Document" ma:contentTypeScope="" ma:versionID="4bcb5ba7fbec9430eddb99b248d1aec2">
  <xsd:schema xmlns:xsd="http://www.w3.org/2001/XMLSchema" xmlns:xs="http://www.w3.org/2001/XMLSchema" xmlns:p="http://schemas.microsoft.com/office/2006/metadata/properties" xmlns:ns1="4b9559cf-6980-4c5a-80b0-11533e7a556b" xmlns:ns3="685f9fda-bd71-4433-b331-92feb9553089" targetNamespace="http://schemas.microsoft.com/office/2006/metadata/properties" ma:root="true" ma:fieldsID="9037b0c569d2c12adf2f9fab1735a9d7" ns1:_="" ns3:_="">
    <xsd:import namespace="4b9559cf-6980-4c5a-80b0-11533e7a556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559cf-6980-4c5a-80b0-11533e7a556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c666120-5ba3-49f9-b3e1-e793dd10609c}" ma:internalName="TaxCatchAll" ma:showField="CatchAllData" ma:web="4b9559cf-6980-4c5a-80b0-11533e7a556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c666120-5ba3-49f9-b3e1-e793dd10609c}" ma:internalName="TaxCatchAllLabel" ma:readOnly="true" ma:showField="CatchAllDataLabel" ma:web="4b9559cf-6980-4c5a-80b0-11533e7a556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4b9559cf-6980-4c5a-80b0-11533e7a556b">PDOC21-68438</ShareHubID>
    <jd1c641577414dfdab1686c9d5d0dbd0 xmlns="4b9559cf-6980-4c5a-80b0-11533e7a556b">
      <Terms xmlns="http://schemas.microsoft.com/office/infopath/2007/PartnerControls"/>
    </jd1c641577414dfdab1686c9d5d0dbd0>
    <PMCNotes xmlns="4b9559cf-6980-4c5a-80b0-11533e7a556b" xsi:nil="true"/>
    <TaxCatchAll xmlns="4b9559cf-6980-4c5a-80b0-11533e7a556b">
      <Value>1</Value>
    </TaxCatchAll>
    <NonRecordJustification xmlns="685f9fda-bd71-4433-b331-92feb9553089">None</NonRecordJustification>
    <mc5611b894cf49d8aeeb8ebf39dc09bc xmlns="4b9559cf-6980-4c5a-80b0-11533e7a556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
  <DLM/>
  <SectionName>National Roadmap for Indigenous Skills, Jobs and Wealth Creation | Fact Sheet </SectionName>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F86B4D1-6A6D-4308-86D5-1386C669E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559cf-6980-4c5a-80b0-11533e7a556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A024A-5CC1-4272-887C-936C8EC47615}">
  <ds:schemaRefs>
    <ds:schemaRef ds:uri="http://schemas.microsoft.com/office/2006/metadata/properties"/>
    <ds:schemaRef ds:uri="http://schemas.microsoft.com/office/infopath/2007/PartnerControls"/>
    <ds:schemaRef ds:uri="4b9559cf-6980-4c5a-80b0-11533e7a556b"/>
    <ds:schemaRef ds:uri="685f9fda-bd71-4433-b331-92feb9553089"/>
  </ds:schemaRefs>
</ds:datastoreItem>
</file>

<file path=customXml/itemProps3.xml><?xml version="1.0" encoding="utf-8"?>
<ds:datastoreItem xmlns:ds="http://schemas.openxmlformats.org/officeDocument/2006/customXml" ds:itemID="{E5D9F279-2450-4FCE-9A9E-A3EB49FC39C9}">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42D90B42-D1D4-48E9-B4FD-39E6F68E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2738</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Roadmap for Indigenous Skills, Jobs and Wealth Creation</dc:title>
  <dc:subject/>
  <dc:creator>Park, Erin</dc:creator>
  <cp:keywords/>
  <dc:description/>
  <cp:lastModifiedBy>Carnovale, Nick</cp:lastModifiedBy>
  <cp:revision>5</cp:revision>
  <dcterms:created xsi:type="dcterms:W3CDTF">2021-12-01T23:50:00Z</dcterms:created>
  <dcterms:modified xsi:type="dcterms:W3CDTF">2021-12-05T22:48:00Z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0x0101002825A64A6E1845A99A9D8EE8A5686ECB008B420644EF114A4687A9CDB15B4D49B9</vt:lpwstr>
  </property>
  <property fmtid="{D5CDD505-2E9C-101B-9397-08002B2CF9AE}" pid="3" name="HPRMSecurityLevel">
    <vt:lpwstr>1;#OFFICIAL|11463c70-78df-4e3b-b0ff-f66cd3cb26ec</vt:lpwstr>
  </property>
  <property fmtid="{D5CDD505-2E9C-101B-9397-08002B2CF9AE}" pid="4" name="ESearchTags">
    <vt:lpwstr/>
  </property>
  <property fmtid="{D5CDD505-2E9C-101B-9397-08002B2CF9AE}" pid="5" name="PMC.ESearch.TagGeneratedTime">
    <vt:lpwstr>2019-12-04T15:38:34</vt:lpwstr>
  </property>
  <property fmtid="{D5CDD505-2E9C-101B-9397-08002B2CF9AE}" pid="6" name="HPRMSecurityCaveat">
    <vt:lpwstr/>
  </property>
</Properties>
</file>