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9B28" w14:textId="6BD4FDEC" w:rsidR="00E578B7" w:rsidRPr="00F607B7" w:rsidRDefault="00AA652A" w:rsidP="002570B2">
      <w:pPr>
        <w:pStyle w:val="Title"/>
        <w:spacing w:before="1320"/>
        <w:rPr>
          <w:sz w:val="42"/>
          <w:szCs w:val="42"/>
        </w:rPr>
      </w:pPr>
      <w:r w:rsidRPr="00F607B7">
        <w:rPr>
          <w:sz w:val="42"/>
          <w:szCs w:val="42"/>
        </w:rPr>
        <w:t>Indigenous Rangers Program Expansion Round 2</w:t>
      </w:r>
    </w:p>
    <w:p w14:paraId="2946CB0B" w14:textId="1F4269AA" w:rsidR="00AA652A" w:rsidRPr="00CB3C4B" w:rsidRDefault="00AA652A" w:rsidP="006D12A4">
      <w:pPr>
        <w:pStyle w:val="Heading3"/>
        <w:rPr>
          <w:sz w:val="36"/>
          <w:szCs w:val="36"/>
        </w:rPr>
      </w:pPr>
      <w:r w:rsidRPr="00CB3C4B">
        <w:rPr>
          <w:sz w:val="36"/>
          <w:szCs w:val="36"/>
        </w:rPr>
        <w:t>Consultation Summary</w:t>
      </w:r>
    </w:p>
    <w:p w14:paraId="0FB64480" w14:textId="77777777" w:rsidR="00CB3C4B" w:rsidRDefault="00CB3C4B" w:rsidP="006D12A4">
      <w:pPr>
        <w:pStyle w:val="BodyText"/>
        <w:spacing w:before="0" w:after="0"/>
        <w:rPr>
          <w:sz w:val="20"/>
        </w:rPr>
      </w:pPr>
    </w:p>
    <w:p w14:paraId="1E449BB0" w14:textId="15D10B96" w:rsidR="006D12A4" w:rsidRPr="006D12A4" w:rsidRDefault="74E1F982" w:rsidP="006D12A4">
      <w:pPr>
        <w:pStyle w:val="BodyText"/>
        <w:spacing w:before="0" w:after="0"/>
      </w:pPr>
      <w:r w:rsidRPr="380E6C57">
        <w:rPr>
          <w:sz w:val="20"/>
        </w:rPr>
        <w:t>Following the conclusion of the first round of the Indigenous Rangers Program (IRP) Expansion grant opportunity, the National Indigenous Australians Agency (NIAA) conducted a consultation process to seek feedback from Indigenous Rangers stakeholders on the parameters and preferences for Round 2 of the IRP Expansion</w:t>
      </w:r>
      <w:r w:rsidR="1F812E84">
        <w:t>.</w:t>
      </w:r>
      <w:r>
        <w:t xml:space="preserve"> </w:t>
      </w:r>
    </w:p>
    <w:p w14:paraId="36583663" w14:textId="20521E41" w:rsidR="00D4372A" w:rsidRDefault="74E1F982" w:rsidP="006D12A4">
      <w:pPr>
        <w:pStyle w:val="BodyText"/>
        <w:spacing w:after="0"/>
      </w:pPr>
      <w:r w:rsidRPr="380E6C57">
        <w:rPr>
          <w:sz w:val="20"/>
        </w:rPr>
        <w:t>The NIAA asked people and groups with an interest in the Indigenous land and water management sector to have their say, including via an online survey published on the NIAA website and distributed to Ranger networks (open from December 2024 to January 2025)</w:t>
      </w:r>
      <w:r w:rsidR="2C600612">
        <w:t xml:space="preserve"> </w:t>
      </w:r>
      <w:r w:rsidR="2C600612" w:rsidRPr="380E6C57">
        <w:rPr>
          <w:sz w:val="20"/>
        </w:rPr>
        <w:t xml:space="preserve">and </w:t>
      </w:r>
      <w:r w:rsidR="6223D045" w:rsidRPr="380E6C57">
        <w:rPr>
          <w:sz w:val="20"/>
        </w:rPr>
        <w:t xml:space="preserve">conducted </w:t>
      </w:r>
      <w:r w:rsidRPr="380E6C57">
        <w:rPr>
          <w:sz w:val="20"/>
        </w:rPr>
        <w:t xml:space="preserve">workshops </w:t>
      </w:r>
      <w:r w:rsidR="6223D045" w:rsidRPr="380E6C57">
        <w:rPr>
          <w:sz w:val="20"/>
        </w:rPr>
        <w:t xml:space="preserve">with key </w:t>
      </w:r>
      <w:r w:rsidR="697D8172" w:rsidRPr="380E6C57">
        <w:rPr>
          <w:sz w:val="20"/>
        </w:rPr>
        <w:t xml:space="preserve">sector </w:t>
      </w:r>
      <w:r w:rsidR="6223D045" w:rsidRPr="380E6C57">
        <w:rPr>
          <w:sz w:val="20"/>
        </w:rPr>
        <w:t>stakeholders</w:t>
      </w:r>
      <w:r w:rsidRPr="380E6C57">
        <w:rPr>
          <w:sz w:val="20"/>
        </w:rPr>
        <w:t>. The survey yielded over 100 responses, indicating the high level of interest in the program. Feedback was also received from applicants during the Round</w:t>
      </w:r>
      <w:r>
        <w:t> </w:t>
      </w:r>
      <w:r w:rsidRPr="380E6C57">
        <w:rPr>
          <w:sz w:val="20"/>
        </w:rPr>
        <w:t>1 application period.</w:t>
      </w:r>
      <w:r w:rsidR="716F8A70">
        <w:t xml:space="preserve"> </w:t>
      </w:r>
      <w:r w:rsidR="716F8A70" w:rsidRPr="380E6C57">
        <w:rPr>
          <w:sz w:val="20"/>
        </w:rPr>
        <w:t>The NIAA would like to thank those who took the time to contribute.</w:t>
      </w:r>
    </w:p>
    <w:p w14:paraId="4067C236" w14:textId="0757BF63" w:rsidR="00CB3C4B" w:rsidRPr="00AA652A" w:rsidRDefault="00AA652A" w:rsidP="5613A26A">
      <w:pPr>
        <w:pStyle w:val="BodyText"/>
        <w:spacing w:after="0"/>
        <w:rPr>
          <w:sz w:val="20"/>
        </w:rPr>
      </w:pPr>
      <w:r w:rsidRPr="5613A26A">
        <w:rPr>
          <w:sz w:val="20"/>
        </w:rPr>
        <w:t>The following feedback comes from a range of stakeholders</w:t>
      </w:r>
      <w:r w:rsidR="74E1F982" w:rsidRPr="5613A26A">
        <w:rPr>
          <w:sz w:val="20"/>
        </w:rPr>
        <w:t xml:space="preserve"> who responded to the consultation process</w:t>
      </w:r>
      <w:r w:rsidRPr="5613A26A">
        <w:rPr>
          <w:sz w:val="20"/>
        </w:rPr>
        <w:t>, including ranger groups, Prescribed Bodies Corporate (PBCs), Indigenous Protected Area (IPA) organisations, Land Councils</w:t>
      </w:r>
      <w:r w:rsidR="74E1F982" w:rsidRPr="5613A26A">
        <w:rPr>
          <w:sz w:val="20"/>
        </w:rPr>
        <w:t>, and more.</w:t>
      </w:r>
      <w:r w:rsidRPr="5613A26A">
        <w:rPr>
          <w:sz w:val="20"/>
        </w:rPr>
        <w:t xml:space="preserve"> Feedback gathered during the consultation has been important in </w:t>
      </w:r>
      <w:r w:rsidR="74E1F982" w:rsidRPr="5613A26A">
        <w:rPr>
          <w:sz w:val="20"/>
        </w:rPr>
        <w:t>strengthening</w:t>
      </w:r>
      <w:r w:rsidRPr="5613A26A">
        <w:rPr>
          <w:sz w:val="20"/>
        </w:rPr>
        <w:t xml:space="preserve"> the Grant Opportunity Guidelines for Round 2 of the IRP Expansion.</w:t>
      </w:r>
      <w:r w:rsidR="74E1F982" w:rsidRPr="5613A26A">
        <w:rPr>
          <w:sz w:val="20"/>
        </w:rPr>
        <w:t xml:space="preserve"> </w:t>
      </w:r>
    </w:p>
    <w:p w14:paraId="50F7F53C" w14:textId="6EF7D163" w:rsidR="00AA652A" w:rsidRPr="00CB3C4B" w:rsidRDefault="00AA652A" w:rsidP="00AA652A">
      <w:pPr>
        <w:pStyle w:val="Heading3"/>
      </w:pPr>
      <w:r w:rsidRPr="00CB3C4B">
        <w:t>What we heard </w:t>
      </w:r>
    </w:p>
    <w:p w14:paraId="5D155514" w14:textId="5B8C6709" w:rsidR="00C17FA2" w:rsidRPr="00C17FA2" w:rsidRDefault="3EC924B1" w:rsidP="00C17FA2">
      <w:pPr>
        <w:pStyle w:val="BodyText"/>
        <w:spacing w:before="0" w:after="0"/>
      </w:pPr>
      <w:r w:rsidRPr="380E6C57">
        <w:rPr>
          <w:sz w:val="20"/>
        </w:rPr>
        <w:t>While responses were diverse, overall, respondents indicated</w:t>
      </w:r>
      <w:r>
        <w:t xml:space="preserve"> </w:t>
      </w:r>
      <w:r w:rsidRPr="380E6C57">
        <w:rPr>
          <w:sz w:val="20"/>
        </w:rPr>
        <w:t xml:space="preserve">strong support for Round 2 to be a national, open, competitive and merit-based process, rather than proposing state or territory targets. </w:t>
      </w:r>
    </w:p>
    <w:p w14:paraId="166DCC17" w14:textId="3B6FD2CA" w:rsidR="00C17FA2" w:rsidRPr="00C17FA2" w:rsidRDefault="3EC924B1" w:rsidP="0052145F">
      <w:pPr>
        <w:pStyle w:val="BodyText"/>
        <w:spacing w:after="0"/>
      </w:pPr>
      <w:r w:rsidRPr="380E6C57">
        <w:rPr>
          <w:sz w:val="20"/>
        </w:rPr>
        <w:t xml:space="preserve">Feedback reaffirmed the importance of women’s participation in Ranger groups. It was noted that achieving equality in women ranger positions would be best supported by consideration to how the program could fund separate </w:t>
      </w:r>
      <w:r w:rsidR="7D2336E9" w:rsidRPr="380E6C57">
        <w:rPr>
          <w:sz w:val="20"/>
        </w:rPr>
        <w:t>operating costs</w:t>
      </w:r>
      <w:r w:rsidRPr="380E6C57">
        <w:rPr>
          <w:sz w:val="20"/>
        </w:rPr>
        <w:t xml:space="preserve">, adapting programs to suit women’s activities, and reflecting local cultural and community needs, rather than a fixed numerical target. </w:t>
      </w:r>
    </w:p>
    <w:p w14:paraId="0D3B5072" w14:textId="77777777" w:rsidR="00C17FA2" w:rsidRPr="00C17FA2" w:rsidRDefault="3EC924B1" w:rsidP="00C17FA2">
      <w:pPr>
        <w:pStyle w:val="BodyText"/>
        <w:spacing w:after="0"/>
      </w:pPr>
      <w:r w:rsidRPr="380E6C57">
        <w:rPr>
          <w:sz w:val="20"/>
        </w:rPr>
        <w:t xml:space="preserve">There was support for increasing the IRP in IPAs without current groups, but feedback generally prioritised expanding the IRP footprint in general instead of specifically within IPAs. </w:t>
      </w:r>
    </w:p>
    <w:p w14:paraId="3789E0D5" w14:textId="503E766D" w:rsidR="00C17FA2" w:rsidRPr="00C17FA2" w:rsidRDefault="3EC924B1" w:rsidP="00B72E18">
      <w:pPr>
        <w:pStyle w:val="BodyText"/>
        <w:spacing w:after="0"/>
      </w:pPr>
      <w:r w:rsidRPr="380E6C57">
        <w:rPr>
          <w:sz w:val="20"/>
        </w:rPr>
        <w:t xml:space="preserve">While there was some support to cap a maximum number of positions per application (full time equivalent or FTE), overwhelming feedback highlighted a need for flexibility to adapt to the needs of different sized organisations. </w:t>
      </w:r>
      <w:r w:rsidR="037A1234" w:rsidRPr="380E6C57">
        <w:rPr>
          <w:sz w:val="20"/>
        </w:rPr>
        <w:t>F</w:t>
      </w:r>
      <w:r w:rsidRPr="380E6C57">
        <w:rPr>
          <w:sz w:val="20"/>
        </w:rPr>
        <w:t xml:space="preserve">eedback </w:t>
      </w:r>
      <w:r w:rsidR="037A1234" w:rsidRPr="380E6C57">
        <w:rPr>
          <w:sz w:val="20"/>
        </w:rPr>
        <w:t xml:space="preserve">also </w:t>
      </w:r>
      <w:r w:rsidRPr="380E6C57">
        <w:rPr>
          <w:sz w:val="20"/>
        </w:rPr>
        <w:t>noted that smaller, newer organisations need a larger proportion of funding per FTE to support set up costs</w:t>
      </w:r>
      <w:r>
        <w:t xml:space="preserve">.   </w:t>
      </w:r>
    </w:p>
    <w:p w14:paraId="3F8326CB" w14:textId="77777777" w:rsidR="00C17FA2" w:rsidRPr="00C17FA2" w:rsidRDefault="3EC924B1" w:rsidP="00C17FA2">
      <w:pPr>
        <w:pStyle w:val="BodyText"/>
        <w:spacing w:after="0"/>
      </w:pPr>
      <w:r w:rsidRPr="380E6C57">
        <w:rPr>
          <w:sz w:val="20"/>
        </w:rPr>
        <w:t>A prevalent theme of concern was that previously unsuccessful and/or smaller organisations would have limited chances of success if applicants successful in Round 1 of the IRP Expansion were eligible to reapply in Round 2.</w:t>
      </w:r>
    </w:p>
    <w:p w14:paraId="2574044D" w14:textId="3490ACF3" w:rsidR="00C17FA2" w:rsidRPr="00C17FA2" w:rsidRDefault="3EC924B1" w:rsidP="00C17FA2">
      <w:pPr>
        <w:pStyle w:val="BodyText"/>
        <w:spacing w:before="0" w:after="0"/>
      </w:pPr>
      <w:r w:rsidRPr="380E6C57">
        <w:rPr>
          <w:sz w:val="20"/>
        </w:rPr>
        <w:t>There was broad support for better sector strengthening, support and cohesion, and suggestions that the Round</w:t>
      </w:r>
      <w:r w:rsidR="409B9C8B">
        <w:t> </w:t>
      </w:r>
      <w:r w:rsidRPr="380E6C57">
        <w:rPr>
          <w:sz w:val="20"/>
        </w:rPr>
        <w:t>2 process could ask applicants to demonstrate how they intend to work cooperatively within the broader sector.</w:t>
      </w:r>
    </w:p>
    <w:p w14:paraId="44F398D6" w14:textId="44FCF084" w:rsidR="00AA652A" w:rsidRDefault="3EC924B1" w:rsidP="00CB3C4B">
      <w:pPr>
        <w:pStyle w:val="BodyText"/>
        <w:spacing w:after="0"/>
      </w:pPr>
      <w:r w:rsidRPr="380E6C57">
        <w:rPr>
          <w:sz w:val="20"/>
        </w:rPr>
        <w:t>Consultation also indicated Round 2 should consider supporting and strengthening the Rangers sector and workforce, including better integration between groups and with other Ranger programs at the Commonwealth, state and territory level.</w:t>
      </w:r>
    </w:p>
    <w:sectPr w:rsidR="00AA652A" w:rsidSect="00513E23">
      <w:headerReference w:type="even" r:id="rId9"/>
      <w:headerReference w:type="default" r:id="rId10"/>
      <w:footerReference w:type="even" r:id="rId11"/>
      <w:footerReference w:type="default" r:id="rId12"/>
      <w:headerReference w:type="first" r:id="rId13"/>
      <w:footerReference w:type="first" r:id="rId14"/>
      <w:pgSz w:w="11906" w:h="16838" w:code="9"/>
      <w:pgMar w:top="1276" w:right="851" w:bottom="1418"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5D65" w14:textId="77777777" w:rsidR="005C7E97" w:rsidRDefault="005C7E97" w:rsidP="00B95533">
      <w:pPr>
        <w:spacing w:after="0" w:line="240" w:lineRule="auto"/>
      </w:pPr>
      <w:r>
        <w:separator/>
      </w:r>
    </w:p>
  </w:endnote>
  <w:endnote w:type="continuationSeparator" w:id="0">
    <w:p w14:paraId="1CB20247" w14:textId="77777777" w:rsidR="005C7E97" w:rsidRDefault="005C7E97" w:rsidP="00B95533">
      <w:pPr>
        <w:spacing w:after="0" w:line="240" w:lineRule="auto"/>
      </w:pPr>
      <w:r>
        <w:continuationSeparator/>
      </w:r>
    </w:p>
  </w:endnote>
  <w:endnote w:type="continuationNotice" w:id="1">
    <w:p w14:paraId="5D79960D" w14:textId="77777777" w:rsidR="005C7E97" w:rsidRDefault="005C7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44B5" w14:textId="257DEDD7" w:rsidR="00AA652A" w:rsidRDefault="00AA652A">
    <w:pPr>
      <w:pStyle w:val="Footer"/>
    </w:pPr>
    <w:r>
      <w:rPr>
        <w:noProof/>
      </w:rPr>
      <mc:AlternateContent>
        <mc:Choice Requires="wps">
          <w:drawing>
            <wp:anchor distT="0" distB="0" distL="0" distR="0" simplePos="0" relativeHeight="251658247" behindDoc="0" locked="0" layoutInCell="1" allowOverlap="1" wp14:anchorId="6B1A1C55" wp14:editId="53AEA6B8">
              <wp:simplePos x="635" y="635"/>
              <wp:positionH relativeFrom="page">
                <wp:align>center</wp:align>
              </wp:positionH>
              <wp:positionV relativeFrom="page">
                <wp:align>bottom</wp:align>
              </wp:positionV>
              <wp:extent cx="686435" cy="383540"/>
              <wp:effectExtent l="0" t="0" r="18415" b="0"/>
              <wp:wrapNone/>
              <wp:docPr id="17614097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994EAA9" w14:textId="00FB1935"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1C55"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1994EAA9" w14:textId="00FB1935"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D0E2" w14:textId="0FC3BEA5" w:rsidR="009672EB" w:rsidRPr="0040648D" w:rsidRDefault="00AA652A" w:rsidP="7C26DDD8">
    <w:pPr>
      <w:pStyle w:val="Footer"/>
      <w:pBdr>
        <w:top w:val="single" w:sz="24" w:space="7" w:color="auto"/>
      </w:pBdr>
      <w:tabs>
        <w:tab w:val="clear" w:pos="4513"/>
        <w:tab w:val="clear" w:pos="9026"/>
        <w:tab w:val="right" w:pos="13435"/>
      </w:tabs>
      <w:rPr>
        <w:color w:val="2A4055" w:themeColor="accent1"/>
      </w:rPr>
    </w:pPr>
    <w:r>
      <w:rPr>
        <w:noProof/>
        <w:color w:val="2A4055" w:themeColor="accent1"/>
        <w:lang w:eastAsia="en-AU"/>
      </w:rPr>
      <mc:AlternateContent>
        <mc:Choice Requires="wps">
          <w:drawing>
            <wp:anchor distT="0" distB="0" distL="0" distR="0" simplePos="0" relativeHeight="251658248" behindDoc="0" locked="0" layoutInCell="1" allowOverlap="1" wp14:anchorId="7E5E08FB" wp14:editId="701E1C9A">
              <wp:simplePos x="541020" y="10087610"/>
              <wp:positionH relativeFrom="page">
                <wp:align>center</wp:align>
              </wp:positionH>
              <wp:positionV relativeFrom="page">
                <wp:align>bottom</wp:align>
              </wp:positionV>
              <wp:extent cx="686435" cy="383540"/>
              <wp:effectExtent l="0" t="0" r="18415" b="0"/>
              <wp:wrapNone/>
              <wp:docPr id="11140501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3D2CEDC" w14:textId="3956A8E3"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E08FB"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33D2CEDC" w14:textId="3956A8E3"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r w:rsidR="000D4653" w:rsidRPr="007C5C8F">
      <w:rPr>
        <w:noProof/>
        <w:color w:val="2A4055" w:themeColor="accent1"/>
        <w:lang w:eastAsia="en-AU"/>
      </w:rPr>
      <w:drawing>
        <wp:anchor distT="0" distB="0" distL="114300" distR="114300" simplePos="0" relativeHeight="251658242" behindDoc="1" locked="0" layoutInCell="1" allowOverlap="1" wp14:anchorId="114C9870" wp14:editId="4280ABC5">
          <wp:simplePos x="0" y="0"/>
          <wp:positionH relativeFrom="page">
            <wp:align>left</wp:align>
          </wp:positionH>
          <wp:positionV relativeFrom="paragraph">
            <wp:posOffset>-126300</wp:posOffset>
          </wp:positionV>
          <wp:extent cx="7566256" cy="719254"/>
          <wp:effectExtent l="0" t="0" r="0" b="5080"/>
          <wp:wrapNone/>
          <wp:docPr id="913000972" name="Picture 913000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01167AF" w:rsidRPr="001167AF">
      <w:rPr>
        <w:color w:val="2A4055" w:themeColor="accent1"/>
      </w:rPr>
      <w:t xml:space="preserve"> </w:t>
    </w:r>
    <w:r w:rsidR="009803E4">
      <w:rPr>
        <w:color w:val="2A4055" w:themeColor="accent1"/>
      </w:rPr>
      <w:t>NIAA | IRP Expansion Round 2: Consultation Summary</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7C26DDD8">
      <w:rPr>
        <w:noProof/>
        <w:color w:val="2A4055" w:themeColor="accent1"/>
      </w:rPr>
      <w:t>7</w:t>
    </w:r>
    <w:r w:rsidR="00153AF7" w:rsidRPr="00153AF7">
      <w:rPr>
        <w:noProof/>
        <w:color w:val="2A4055" w:themeColor="accent1"/>
      </w:rPr>
      <w:fldChar w:fldCharType="end"/>
    </w:r>
    <w:r w:rsidR="7C26DDD8"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2DC7" w14:textId="56F11289" w:rsidR="009672EB" w:rsidRPr="0040648D" w:rsidRDefault="00AA652A" w:rsidP="0A1AABAC">
    <w:pPr>
      <w:pStyle w:val="Footer"/>
      <w:pBdr>
        <w:top w:val="single" w:sz="24" w:space="7" w:color="2A4055" w:themeColor="accent1"/>
      </w:pBdr>
      <w:tabs>
        <w:tab w:val="clear" w:pos="4513"/>
        <w:tab w:val="clear" w:pos="9026"/>
        <w:tab w:val="left" w:pos="10065"/>
      </w:tabs>
      <w:rPr>
        <w:noProof/>
        <w:color w:val="2A4055" w:themeColor="accent1"/>
      </w:rPr>
    </w:pPr>
    <w:r>
      <w:rPr>
        <w:noProof/>
        <w:color w:val="2A4055" w:themeColor="accent1"/>
        <w:lang w:eastAsia="en-AU"/>
      </w:rPr>
      <mc:AlternateContent>
        <mc:Choice Requires="wps">
          <w:drawing>
            <wp:anchor distT="0" distB="0" distL="0" distR="0" simplePos="0" relativeHeight="251658246" behindDoc="0" locked="0" layoutInCell="1" allowOverlap="1" wp14:anchorId="7960FFC3" wp14:editId="56FA6E45">
              <wp:simplePos x="542925" y="10086975"/>
              <wp:positionH relativeFrom="page">
                <wp:align>center</wp:align>
              </wp:positionH>
              <wp:positionV relativeFrom="page">
                <wp:align>bottom</wp:align>
              </wp:positionV>
              <wp:extent cx="686435" cy="383540"/>
              <wp:effectExtent l="0" t="0" r="18415" b="0"/>
              <wp:wrapNone/>
              <wp:docPr id="10306003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5EADC0F" w14:textId="7E092534"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60FFC3" id="_x0000_t202" coordsize="21600,21600" o:spt="202" path="m,l,21600r21600,l21600,xe">
              <v:stroke joinstyle="miter"/>
              <v:path gradientshapeok="t" o:connecttype="rect"/>
            </v:shapetype>
            <v:shape id="Text Box 4" o:spid="_x0000_s1031" type="#_x0000_t202" alt="OFFICIAL" style="position:absolute;margin-left:0;margin-top:0;width:54.05pt;height:30.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65EADC0F" w14:textId="7E092534"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r w:rsidR="007C5C8F">
      <w:rPr>
        <w:noProof/>
        <w:color w:val="2A4055" w:themeColor="accent1"/>
        <w:lang w:eastAsia="en-AU"/>
      </w:rPr>
      <w:drawing>
        <wp:anchor distT="0" distB="0" distL="114300" distR="114300" simplePos="0" relativeHeight="251658241" behindDoc="1" locked="0" layoutInCell="1" allowOverlap="1" wp14:anchorId="34AC79B6" wp14:editId="57C611A9">
          <wp:simplePos x="0" y="0"/>
          <wp:positionH relativeFrom="margin">
            <wp:align>center</wp:align>
          </wp:positionH>
          <wp:positionV relativeFrom="paragraph">
            <wp:posOffset>-90885</wp:posOffset>
          </wp:positionV>
          <wp:extent cx="7566256" cy="719254"/>
          <wp:effectExtent l="0" t="0" r="0" b="5080"/>
          <wp:wrapNone/>
          <wp:docPr id="84234342" name="Picture 84234342" descr="Decorat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23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A1AABAC">
      <w:rPr>
        <w:color w:val="2A4055" w:themeColor="accent1"/>
      </w:rPr>
      <w:t>NIAA | IRP Expansion Round 2: Consultation Summary</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1</w:t>
    </w:r>
    <w:r w:rsidR="00153AF7" w:rsidRPr="00153AF7">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C649" w14:textId="77777777" w:rsidR="005C7E97" w:rsidRPr="007A6FC6" w:rsidRDefault="005C7E97" w:rsidP="00B95533">
      <w:pPr>
        <w:spacing w:after="0" w:line="240" w:lineRule="auto"/>
        <w:rPr>
          <w:color w:val="00948D" w:themeColor="accent2"/>
        </w:rPr>
      </w:pPr>
      <w:r w:rsidRPr="007A6FC6">
        <w:rPr>
          <w:color w:val="00948D" w:themeColor="accent2"/>
        </w:rPr>
        <w:separator/>
      </w:r>
    </w:p>
  </w:footnote>
  <w:footnote w:type="continuationSeparator" w:id="0">
    <w:p w14:paraId="3E2D4ABF" w14:textId="77777777" w:rsidR="005C7E97" w:rsidRPr="007A6FC6" w:rsidRDefault="005C7E97" w:rsidP="00B95533">
      <w:pPr>
        <w:spacing w:after="0" w:line="240" w:lineRule="auto"/>
        <w:rPr>
          <w:color w:val="00948D" w:themeColor="accent2"/>
        </w:rPr>
      </w:pPr>
      <w:r w:rsidRPr="007A6FC6">
        <w:rPr>
          <w:color w:val="00948D" w:themeColor="accent2"/>
        </w:rPr>
        <w:continuationSeparator/>
      </w:r>
    </w:p>
  </w:footnote>
  <w:footnote w:type="continuationNotice" w:id="1">
    <w:p w14:paraId="154B3468" w14:textId="77777777" w:rsidR="005C7E97" w:rsidRDefault="005C7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34E3" w14:textId="214D0CF4" w:rsidR="00AA652A" w:rsidRDefault="00AA652A">
    <w:pPr>
      <w:pStyle w:val="Header"/>
    </w:pPr>
    <w:r>
      <w:rPr>
        <w:noProof/>
      </w:rPr>
      <mc:AlternateContent>
        <mc:Choice Requires="wps">
          <w:drawing>
            <wp:anchor distT="0" distB="0" distL="0" distR="0" simplePos="0" relativeHeight="251658244" behindDoc="0" locked="0" layoutInCell="1" allowOverlap="1" wp14:anchorId="23F6A79C" wp14:editId="72BB7F19">
              <wp:simplePos x="635" y="635"/>
              <wp:positionH relativeFrom="page">
                <wp:align>center</wp:align>
              </wp:positionH>
              <wp:positionV relativeFrom="page">
                <wp:align>top</wp:align>
              </wp:positionV>
              <wp:extent cx="686435" cy="383540"/>
              <wp:effectExtent l="0" t="0" r="18415" b="16510"/>
              <wp:wrapNone/>
              <wp:docPr id="10706093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19F2076" w14:textId="30AD3A17"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6A79C"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619F2076" w14:textId="30AD3A17"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7A74" w14:textId="2FCE78DA" w:rsidR="00AA652A" w:rsidRDefault="00AA652A">
    <w:pPr>
      <w:pStyle w:val="Header"/>
    </w:pPr>
    <w:r>
      <w:rPr>
        <w:noProof/>
      </w:rPr>
      <mc:AlternateContent>
        <mc:Choice Requires="wps">
          <w:drawing>
            <wp:anchor distT="0" distB="0" distL="0" distR="0" simplePos="0" relativeHeight="251658245" behindDoc="0" locked="0" layoutInCell="1" allowOverlap="1" wp14:anchorId="1EFF07FB" wp14:editId="78363204">
              <wp:simplePos x="541020" y="360680"/>
              <wp:positionH relativeFrom="page">
                <wp:align>center</wp:align>
              </wp:positionH>
              <wp:positionV relativeFrom="page">
                <wp:align>top</wp:align>
              </wp:positionV>
              <wp:extent cx="686435" cy="383540"/>
              <wp:effectExtent l="0" t="0" r="18415" b="16510"/>
              <wp:wrapNone/>
              <wp:docPr id="3640239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B7ECBCC" w14:textId="4A5D3B5B"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F07FB" id="_x0000_t202" coordsize="21600,21600" o:spt="202" path="m,l,21600r21600,l21600,xe">
              <v:stroke joinstyle="miter"/>
              <v:path gradientshapeok="t" o:connecttype="rect"/>
            </v:shapetype>
            <v:shape id="Text Box 3" o:spid="_x0000_s1027" type="#_x0000_t202" alt="OFFICIAL" style="position:absolute;margin-left:0;margin-top:0;width:54.05pt;height:30.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7B7ECBCC" w14:textId="4A5D3B5B"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0D1A" w14:textId="19516ACF" w:rsidR="009672EB" w:rsidRDefault="00AA652A"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58243" behindDoc="0" locked="0" layoutInCell="1" allowOverlap="1" wp14:anchorId="637B4217" wp14:editId="3BBA684B">
              <wp:simplePos x="542925" y="361950"/>
              <wp:positionH relativeFrom="page">
                <wp:align>center</wp:align>
              </wp:positionH>
              <wp:positionV relativeFrom="page">
                <wp:align>top</wp:align>
              </wp:positionV>
              <wp:extent cx="686435" cy="383540"/>
              <wp:effectExtent l="0" t="0" r="18415" b="16510"/>
              <wp:wrapNone/>
              <wp:docPr id="11549066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C868D0D" w14:textId="60DE1A77"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B4217"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4C868D0D" w14:textId="60DE1A77" w:rsidR="00AA652A" w:rsidRPr="00AA652A" w:rsidRDefault="00AA652A" w:rsidP="00AA652A">
                    <w:pPr>
                      <w:spacing w:after="0"/>
                      <w:rPr>
                        <w:rFonts w:ascii="Arial" w:eastAsia="Arial" w:hAnsi="Arial" w:cs="Arial"/>
                        <w:noProof/>
                        <w:color w:val="FF0000"/>
                        <w:sz w:val="24"/>
                        <w:szCs w:val="24"/>
                      </w:rPr>
                    </w:pPr>
                    <w:r w:rsidRPr="00AA652A">
                      <w:rPr>
                        <w:rFonts w:ascii="Arial" w:eastAsia="Arial" w:hAnsi="Arial" w:cs="Arial"/>
                        <w:noProof/>
                        <w:color w:val="FF0000"/>
                        <w:sz w:val="24"/>
                        <w:szCs w:val="24"/>
                      </w:rPr>
                      <w:t>OFFICIAL</w:t>
                    </w:r>
                  </w:p>
                </w:txbxContent>
              </v:textbox>
              <w10:wrap anchorx="page" anchory="page"/>
            </v:shape>
          </w:pict>
        </mc:Fallback>
      </mc:AlternateContent>
    </w:r>
    <w:r w:rsidR="007C5C8F">
      <w:rPr>
        <w:noProof/>
        <w:lang w:eastAsia="en-AU"/>
      </w:rPr>
      <w:drawing>
        <wp:anchor distT="0" distB="0" distL="114300" distR="114300" simplePos="0" relativeHeight="251658240" behindDoc="1" locked="0" layoutInCell="1" allowOverlap="1" wp14:anchorId="5D4A8F6A" wp14:editId="106CB019">
          <wp:simplePos x="0" y="0"/>
          <wp:positionH relativeFrom="page">
            <wp:posOffset>10299</wp:posOffset>
          </wp:positionH>
          <wp:positionV relativeFrom="paragraph">
            <wp:posOffset>-353060</wp:posOffset>
          </wp:positionV>
          <wp:extent cx="7533437" cy="1433745"/>
          <wp:effectExtent l="0" t="0" r="0" b="0"/>
          <wp:wrapNone/>
          <wp:docPr id="1300261757" name="Picture 1300261757" descr="Australian Government National Indigenous Australians Agency"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37" cy="143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003E8"/>
    <w:multiLevelType w:val="hybridMultilevel"/>
    <w:tmpl w:val="6B80A4B4"/>
    <w:lvl w:ilvl="0" w:tplc="30E63AE0">
      <w:start w:val="1"/>
      <w:numFmt w:val="bullet"/>
      <w:pStyle w:val="BulletedListlevel3"/>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CEA74D4"/>
    <w:multiLevelType w:val="hybridMultilevel"/>
    <w:tmpl w:val="066A6EF6"/>
    <w:lvl w:ilvl="0" w:tplc="72A0DBEC">
      <w:start w:val="1"/>
      <w:numFmt w:val="bullet"/>
      <w:pStyle w:val="BulletedListlevel2"/>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7996FC78"/>
    <w:lvl w:ilvl="0">
      <w:start w:val="1"/>
      <w:numFmt w:val="bullet"/>
      <w:pStyle w:val="BulletedListleve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6CCB677F"/>
    <w:multiLevelType w:val="hybridMultilevel"/>
    <w:tmpl w:val="43DE1E24"/>
    <w:lvl w:ilvl="0" w:tplc="9166631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873888332">
    <w:abstractNumId w:val="2"/>
  </w:num>
  <w:num w:numId="2" w16cid:durableId="672151370">
    <w:abstractNumId w:val="7"/>
  </w:num>
  <w:num w:numId="3" w16cid:durableId="587035646">
    <w:abstractNumId w:val="4"/>
  </w:num>
  <w:num w:numId="4" w16cid:durableId="520437771">
    <w:abstractNumId w:val="11"/>
  </w:num>
  <w:num w:numId="5" w16cid:durableId="6754493">
    <w:abstractNumId w:val="8"/>
  </w:num>
  <w:num w:numId="6" w16cid:durableId="1407343211">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272635984">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973515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735483">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726732939">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843817282">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56474558">
    <w:abstractNumId w:val="4"/>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736078393">
    <w:abstractNumId w:val="8"/>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2138065493">
    <w:abstractNumId w:val="8"/>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236668253">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525749241">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647928861">
    <w:abstractNumId w:val="1"/>
  </w:num>
  <w:num w:numId="18" w16cid:durableId="123970459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863400326">
    <w:abstractNumId w:val="6"/>
  </w:num>
  <w:num w:numId="20" w16cid:durableId="2144809400">
    <w:abstractNumId w:val="12"/>
  </w:num>
  <w:num w:numId="21" w16cid:durableId="1160580359">
    <w:abstractNumId w:val="0"/>
  </w:num>
  <w:num w:numId="22" w16cid:durableId="2095086125">
    <w:abstractNumId w:val="10"/>
  </w:num>
  <w:num w:numId="23" w16cid:durableId="1674870695">
    <w:abstractNumId w:val="10"/>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96079721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82106898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3130131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058283542">
    <w:abstractNumId w:val="3"/>
  </w:num>
  <w:num w:numId="28" w16cid:durableId="811672407">
    <w:abstractNumId w:val="9"/>
  </w:num>
  <w:num w:numId="29" w16cid:durableId="828328936">
    <w:abstractNumId w:val="5"/>
  </w:num>
  <w:num w:numId="30" w16cid:durableId="756631213">
    <w:abstractNumId w:val="8"/>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2A"/>
    <w:rsid w:val="00000C8F"/>
    <w:rsid w:val="000021DE"/>
    <w:rsid w:val="00002F73"/>
    <w:rsid w:val="00007EB1"/>
    <w:rsid w:val="00010FC5"/>
    <w:rsid w:val="00014206"/>
    <w:rsid w:val="000230F3"/>
    <w:rsid w:val="00023AC4"/>
    <w:rsid w:val="000277A1"/>
    <w:rsid w:val="000304B2"/>
    <w:rsid w:val="000317AD"/>
    <w:rsid w:val="00031B5C"/>
    <w:rsid w:val="00033384"/>
    <w:rsid w:val="00034193"/>
    <w:rsid w:val="00034FEC"/>
    <w:rsid w:val="0004082F"/>
    <w:rsid w:val="00042CF8"/>
    <w:rsid w:val="00042E89"/>
    <w:rsid w:val="00044BF9"/>
    <w:rsid w:val="000503A6"/>
    <w:rsid w:val="00053CD9"/>
    <w:rsid w:val="000570F6"/>
    <w:rsid w:val="00057B46"/>
    <w:rsid w:val="00063034"/>
    <w:rsid w:val="00063BE1"/>
    <w:rsid w:val="00073D52"/>
    <w:rsid w:val="00076AD1"/>
    <w:rsid w:val="000803CA"/>
    <w:rsid w:val="000835A1"/>
    <w:rsid w:val="00091BCD"/>
    <w:rsid w:val="0009265A"/>
    <w:rsid w:val="00093EEF"/>
    <w:rsid w:val="00094B02"/>
    <w:rsid w:val="0009590F"/>
    <w:rsid w:val="00095BF3"/>
    <w:rsid w:val="000A041E"/>
    <w:rsid w:val="000A08CA"/>
    <w:rsid w:val="000A0E4C"/>
    <w:rsid w:val="000A780E"/>
    <w:rsid w:val="000B6A60"/>
    <w:rsid w:val="000C146B"/>
    <w:rsid w:val="000C29C5"/>
    <w:rsid w:val="000C71D3"/>
    <w:rsid w:val="000D106A"/>
    <w:rsid w:val="000D113F"/>
    <w:rsid w:val="000D2E56"/>
    <w:rsid w:val="000D4653"/>
    <w:rsid w:val="000E026C"/>
    <w:rsid w:val="000E351D"/>
    <w:rsid w:val="000E3B80"/>
    <w:rsid w:val="000E60F7"/>
    <w:rsid w:val="000F1B86"/>
    <w:rsid w:val="000F23B0"/>
    <w:rsid w:val="000F4D62"/>
    <w:rsid w:val="000F5917"/>
    <w:rsid w:val="00100554"/>
    <w:rsid w:val="001007B9"/>
    <w:rsid w:val="0010143D"/>
    <w:rsid w:val="00102E2F"/>
    <w:rsid w:val="00105ECB"/>
    <w:rsid w:val="001115B1"/>
    <w:rsid w:val="00111736"/>
    <w:rsid w:val="001167AF"/>
    <w:rsid w:val="001214B2"/>
    <w:rsid w:val="001249EF"/>
    <w:rsid w:val="00131315"/>
    <w:rsid w:val="00132268"/>
    <w:rsid w:val="001336CF"/>
    <w:rsid w:val="001337DB"/>
    <w:rsid w:val="0013441C"/>
    <w:rsid w:val="001357A3"/>
    <w:rsid w:val="00137246"/>
    <w:rsid w:val="00143288"/>
    <w:rsid w:val="00145179"/>
    <w:rsid w:val="00153AF7"/>
    <w:rsid w:val="0015537B"/>
    <w:rsid w:val="00156364"/>
    <w:rsid w:val="0016463D"/>
    <w:rsid w:val="00164EB6"/>
    <w:rsid w:val="0016781C"/>
    <w:rsid w:val="00170D0C"/>
    <w:rsid w:val="001727AF"/>
    <w:rsid w:val="00176EA5"/>
    <w:rsid w:val="00177611"/>
    <w:rsid w:val="0017798C"/>
    <w:rsid w:val="001809C6"/>
    <w:rsid w:val="00181C56"/>
    <w:rsid w:val="0018337F"/>
    <w:rsid w:val="00183FA2"/>
    <w:rsid w:val="001850CB"/>
    <w:rsid w:val="001912A0"/>
    <w:rsid w:val="00193036"/>
    <w:rsid w:val="001953CF"/>
    <w:rsid w:val="00195BA8"/>
    <w:rsid w:val="001A1957"/>
    <w:rsid w:val="001A2F86"/>
    <w:rsid w:val="001A44D6"/>
    <w:rsid w:val="001B0144"/>
    <w:rsid w:val="001B10ED"/>
    <w:rsid w:val="001B6E60"/>
    <w:rsid w:val="001C2FC8"/>
    <w:rsid w:val="001C63DF"/>
    <w:rsid w:val="001D16A9"/>
    <w:rsid w:val="001D283B"/>
    <w:rsid w:val="001E3C67"/>
    <w:rsid w:val="001E4245"/>
    <w:rsid w:val="001F0654"/>
    <w:rsid w:val="001F3722"/>
    <w:rsid w:val="001F738E"/>
    <w:rsid w:val="001F7942"/>
    <w:rsid w:val="0020007C"/>
    <w:rsid w:val="00206976"/>
    <w:rsid w:val="0021247A"/>
    <w:rsid w:val="0022219C"/>
    <w:rsid w:val="002229A5"/>
    <w:rsid w:val="00222EBC"/>
    <w:rsid w:val="002317BD"/>
    <w:rsid w:val="00231B22"/>
    <w:rsid w:val="00234705"/>
    <w:rsid w:val="00237365"/>
    <w:rsid w:val="00247212"/>
    <w:rsid w:val="00250BE6"/>
    <w:rsid w:val="00252F38"/>
    <w:rsid w:val="002560FA"/>
    <w:rsid w:val="002570B2"/>
    <w:rsid w:val="00260C56"/>
    <w:rsid w:val="002622A4"/>
    <w:rsid w:val="00264A5E"/>
    <w:rsid w:val="00267037"/>
    <w:rsid w:val="00271572"/>
    <w:rsid w:val="00277016"/>
    <w:rsid w:val="0027769C"/>
    <w:rsid w:val="00281E3E"/>
    <w:rsid w:val="00284131"/>
    <w:rsid w:val="00284710"/>
    <w:rsid w:val="00294D1D"/>
    <w:rsid w:val="002952F9"/>
    <w:rsid w:val="002955DD"/>
    <w:rsid w:val="00297BD2"/>
    <w:rsid w:val="002A0289"/>
    <w:rsid w:val="002A1B9F"/>
    <w:rsid w:val="002A371E"/>
    <w:rsid w:val="002B4B0A"/>
    <w:rsid w:val="002B5D09"/>
    <w:rsid w:val="002B77CA"/>
    <w:rsid w:val="002C0866"/>
    <w:rsid w:val="002C0B0E"/>
    <w:rsid w:val="002C5F5B"/>
    <w:rsid w:val="002C777D"/>
    <w:rsid w:val="002D20E3"/>
    <w:rsid w:val="002D40B1"/>
    <w:rsid w:val="002D45CD"/>
    <w:rsid w:val="002D75F9"/>
    <w:rsid w:val="002E07AC"/>
    <w:rsid w:val="002E267F"/>
    <w:rsid w:val="002E6AA1"/>
    <w:rsid w:val="002F57C6"/>
    <w:rsid w:val="002F7CCC"/>
    <w:rsid w:val="00307A69"/>
    <w:rsid w:val="003109E8"/>
    <w:rsid w:val="00312E4A"/>
    <w:rsid w:val="0031546F"/>
    <w:rsid w:val="00316B0D"/>
    <w:rsid w:val="00317427"/>
    <w:rsid w:val="00321C2B"/>
    <w:rsid w:val="003224FE"/>
    <w:rsid w:val="003300DB"/>
    <w:rsid w:val="0033088D"/>
    <w:rsid w:val="003353E7"/>
    <w:rsid w:val="00335425"/>
    <w:rsid w:val="003371F0"/>
    <w:rsid w:val="00345B55"/>
    <w:rsid w:val="003500C6"/>
    <w:rsid w:val="003547CE"/>
    <w:rsid w:val="00357154"/>
    <w:rsid w:val="00362B85"/>
    <w:rsid w:val="00363AE5"/>
    <w:rsid w:val="0036510D"/>
    <w:rsid w:val="003763E4"/>
    <w:rsid w:val="00383416"/>
    <w:rsid w:val="003848EF"/>
    <w:rsid w:val="00385B65"/>
    <w:rsid w:val="00391929"/>
    <w:rsid w:val="00391CEF"/>
    <w:rsid w:val="003A3E57"/>
    <w:rsid w:val="003A77F5"/>
    <w:rsid w:val="003B2B5E"/>
    <w:rsid w:val="003C0AD2"/>
    <w:rsid w:val="003C6961"/>
    <w:rsid w:val="003C7BAD"/>
    <w:rsid w:val="003D21A3"/>
    <w:rsid w:val="003D33F7"/>
    <w:rsid w:val="003D4C0B"/>
    <w:rsid w:val="003E6B8B"/>
    <w:rsid w:val="003F017E"/>
    <w:rsid w:val="003F17BC"/>
    <w:rsid w:val="003F1A1E"/>
    <w:rsid w:val="003F5F4B"/>
    <w:rsid w:val="003F7E70"/>
    <w:rsid w:val="0040648D"/>
    <w:rsid w:val="00406711"/>
    <w:rsid w:val="004130FE"/>
    <w:rsid w:val="00414CEB"/>
    <w:rsid w:val="004163FA"/>
    <w:rsid w:val="00423E92"/>
    <w:rsid w:val="004257F1"/>
    <w:rsid w:val="00425CAD"/>
    <w:rsid w:val="00431B00"/>
    <w:rsid w:val="004366AE"/>
    <w:rsid w:val="00437572"/>
    <w:rsid w:val="0044371A"/>
    <w:rsid w:val="00446A9A"/>
    <w:rsid w:val="00451804"/>
    <w:rsid w:val="00452FE9"/>
    <w:rsid w:val="00454573"/>
    <w:rsid w:val="00454696"/>
    <w:rsid w:val="00461132"/>
    <w:rsid w:val="004616FF"/>
    <w:rsid w:val="00461A0D"/>
    <w:rsid w:val="004759ED"/>
    <w:rsid w:val="0047692D"/>
    <w:rsid w:val="00486059"/>
    <w:rsid w:val="004945F7"/>
    <w:rsid w:val="004957BB"/>
    <w:rsid w:val="00497F14"/>
    <w:rsid w:val="004B199A"/>
    <w:rsid w:val="004B2CB0"/>
    <w:rsid w:val="004B7B8B"/>
    <w:rsid w:val="004C061E"/>
    <w:rsid w:val="004C18F6"/>
    <w:rsid w:val="004C5301"/>
    <w:rsid w:val="004C6518"/>
    <w:rsid w:val="004D0B40"/>
    <w:rsid w:val="004D1065"/>
    <w:rsid w:val="004D24EB"/>
    <w:rsid w:val="004D688C"/>
    <w:rsid w:val="004E0845"/>
    <w:rsid w:val="004E192B"/>
    <w:rsid w:val="004E4198"/>
    <w:rsid w:val="004E513C"/>
    <w:rsid w:val="004E55E2"/>
    <w:rsid w:val="004E58AE"/>
    <w:rsid w:val="004F085F"/>
    <w:rsid w:val="004F0BD7"/>
    <w:rsid w:val="004F20A9"/>
    <w:rsid w:val="004F73E8"/>
    <w:rsid w:val="00503B0C"/>
    <w:rsid w:val="0050562E"/>
    <w:rsid w:val="0051105B"/>
    <w:rsid w:val="0051316F"/>
    <w:rsid w:val="00513E23"/>
    <w:rsid w:val="0051509C"/>
    <w:rsid w:val="0052145F"/>
    <w:rsid w:val="00523958"/>
    <w:rsid w:val="00526C6C"/>
    <w:rsid w:val="00527809"/>
    <w:rsid w:val="0053301E"/>
    <w:rsid w:val="005350C9"/>
    <w:rsid w:val="005370B2"/>
    <w:rsid w:val="005400C8"/>
    <w:rsid w:val="00543E44"/>
    <w:rsid w:val="00543FDE"/>
    <w:rsid w:val="00552F1C"/>
    <w:rsid w:val="00562166"/>
    <w:rsid w:val="00563732"/>
    <w:rsid w:val="0057315D"/>
    <w:rsid w:val="00574F28"/>
    <w:rsid w:val="00576C8D"/>
    <w:rsid w:val="0058793B"/>
    <w:rsid w:val="00590FC2"/>
    <w:rsid w:val="005917FA"/>
    <w:rsid w:val="00596D03"/>
    <w:rsid w:val="005A0614"/>
    <w:rsid w:val="005A0DE7"/>
    <w:rsid w:val="005A355D"/>
    <w:rsid w:val="005A6271"/>
    <w:rsid w:val="005B210C"/>
    <w:rsid w:val="005B241C"/>
    <w:rsid w:val="005B27D0"/>
    <w:rsid w:val="005B4715"/>
    <w:rsid w:val="005B4FED"/>
    <w:rsid w:val="005B7AB7"/>
    <w:rsid w:val="005C7655"/>
    <w:rsid w:val="005C7C79"/>
    <w:rsid w:val="005C7E97"/>
    <w:rsid w:val="005D1BC5"/>
    <w:rsid w:val="005D2D7A"/>
    <w:rsid w:val="005D7026"/>
    <w:rsid w:val="005E40D4"/>
    <w:rsid w:val="005F3D48"/>
    <w:rsid w:val="005F79CC"/>
    <w:rsid w:val="00602577"/>
    <w:rsid w:val="00602A28"/>
    <w:rsid w:val="00603EA6"/>
    <w:rsid w:val="00603FC1"/>
    <w:rsid w:val="006066AC"/>
    <w:rsid w:val="00607805"/>
    <w:rsid w:val="0061255F"/>
    <w:rsid w:val="0061381E"/>
    <w:rsid w:val="00615955"/>
    <w:rsid w:val="006159CC"/>
    <w:rsid w:val="006173D0"/>
    <w:rsid w:val="006201D7"/>
    <w:rsid w:val="006208C6"/>
    <w:rsid w:val="0062265C"/>
    <w:rsid w:val="006262CC"/>
    <w:rsid w:val="006267BF"/>
    <w:rsid w:val="00626CA4"/>
    <w:rsid w:val="0062796C"/>
    <w:rsid w:val="0063451F"/>
    <w:rsid w:val="006427AA"/>
    <w:rsid w:val="006429D7"/>
    <w:rsid w:val="006454DC"/>
    <w:rsid w:val="006553AB"/>
    <w:rsid w:val="006564EA"/>
    <w:rsid w:val="00657D2D"/>
    <w:rsid w:val="00661E36"/>
    <w:rsid w:val="00663EAD"/>
    <w:rsid w:val="00666B12"/>
    <w:rsid w:val="006674FC"/>
    <w:rsid w:val="0067148A"/>
    <w:rsid w:val="006719C9"/>
    <w:rsid w:val="00671B6A"/>
    <w:rsid w:val="00674FD2"/>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A7765"/>
    <w:rsid w:val="006B0488"/>
    <w:rsid w:val="006B089B"/>
    <w:rsid w:val="006B3301"/>
    <w:rsid w:val="006B56FC"/>
    <w:rsid w:val="006B6BBB"/>
    <w:rsid w:val="006C0869"/>
    <w:rsid w:val="006C5296"/>
    <w:rsid w:val="006C7B63"/>
    <w:rsid w:val="006D12A4"/>
    <w:rsid w:val="006D16B9"/>
    <w:rsid w:val="006D348E"/>
    <w:rsid w:val="006E086B"/>
    <w:rsid w:val="006E0D17"/>
    <w:rsid w:val="006E2EA3"/>
    <w:rsid w:val="006E350F"/>
    <w:rsid w:val="006E55ED"/>
    <w:rsid w:val="006E624A"/>
    <w:rsid w:val="006E70FF"/>
    <w:rsid w:val="006F173B"/>
    <w:rsid w:val="00711110"/>
    <w:rsid w:val="00714E79"/>
    <w:rsid w:val="00722560"/>
    <w:rsid w:val="007239F8"/>
    <w:rsid w:val="00727A8E"/>
    <w:rsid w:val="00730910"/>
    <w:rsid w:val="00733BDA"/>
    <w:rsid w:val="00744CB1"/>
    <w:rsid w:val="00753B4D"/>
    <w:rsid w:val="00754949"/>
    <w:rsid w:val="007550E9"/>
    <w:rsid w:val="00763B38"/>
    <w:rsid w:val="007660B9"/>
    <w:rsid w:val="00772CF2"/>
    <w:rsid w:val="00780AC4"/>
    <w:rsid w:val="00780D97"/>
    <w:rsid w:val="00781479"/>
    <w:rsid w:val="00781797"/>
    <w:rsid w:val="007836C4"/>
    <w:rsid w:val="0078689C"/>
    <w:rsid w:val="00790D7F"/>
    <w:rsid w:val="007956C4"/>
    <w:rsid w:val="007A27C5"/>
    <w:rsid w:val="007A52E1"/>
    <w:rsid w:val="007A6297"/>
    <w:rsid w:val="007A6FC6"/>
    <w:rsid w:val="007C3F60"/>
    <w:rsid w:val="007C544A"/>
    <w:rsid w:val="007C5C8F"/>
    <w:rsid w:val="007D680C"/>
    <w:rsid w:val="007E24B7"/>
    <w:rsid w:val="007F7D31"/>
    <w:rsid w:val="007F7FED"/>
    <w:rsid w:val="00803395"/>
    <w:rsid w:val="008035A1"/>
    <w:rsid w:val="0080402F"/>
    <w:rsid w:val="008051C4"/>
    <w:rsid w:val="00805B42"/>
    <w:rsid w:val="00806393"/>
    <w:rsid w:val="0080697E"/>
    <w:rsid w:val="0081512D"/>
    <w:rsid w:val="00817B50"/>
    <w:rsid w:val="00820E0F"/>
    <w:rsid w:val="00825410"/>
    <w:rsid w:val="00825715"/>
    <w:rsid w:val="008275B9"/>
    <w:rsid w:val="00830A0C"/>
    <w:rsid w:val="0083261D"/>
    <w:rsid w:val="00832D89"/>
    <w:rsid w:val="0083503B"/>
    <w:rsid w:val="00840865"/>
    <w:rsid w:val="00841D41"/>
    <w:rsid w:val="008436AB"/>
    <w:rsid w:val="00844739"/>
    <w:rsid w:val="0084486B"/>
    <w:rsid w:val="0084723E"/>
    <w:rsid w:val="0085300C"/>
    <w:rsid w:val="00853CDF"/>
    <w:rsid w:val="0086151D"/>
    <w:rsid w:val="0086359E"/>
    <w:rsid w:val="00864AF2"/>
    <w:rsid w:val="0086672B"/>
    <w:rsid w:val="008668C0"/>
    <w:rsid w:val="008678C1"/>
    <w:rsid w:val="00873DED"/>
    <w:rsid w:val="00874FF1"/>
    <w:rsid w:val="00877425"/>
    <w:rsid w:val="008777F4"/>
    <w:rsid w:val="00877AFF"/>
    <w:rsid w:val="00880786"/>
    <w:rsid w:val="0089646C"/>
    <w:rsid w:val="008A2626"/>
    <w:rsid w:val="008A6759"/>
    <w:rsid w:val="008A67E3"/>
    <w:rsid w:val="008B052E"/>
    <w:rsid w:val="008B13B1"/>
    <w:rsid w:val="008B493F"/>
    <w:rsid w:val="008C115E"/>
    <w:rsid w:val="008C5D4E"/>
    <w:rsid w:val="008D0504"/>
    <w:rsid w:val="008D1256"/>
    <w:rsid w:val="008D275A"/>
    <w:rsid w:val="008E109E"/>
    <w:rsid w:val="008E191C"/>
    <w:rsid w:val="008E54AD"/>
    <w:rsid w:val="008E66E6"/>
    <w:rsid w:val="008F112A"/>
    <w:rsid w:val="00900D4B"/>
    <w:rsid w:val="009014BC"/>
    <w:rsid w:val="00902CAC"/>
    <w:rsid w:val="009036CA"/>
    <w:rsid w:val="009149BB"/>
    <w:rsid w:val="00915F79"/>
    <w:rsid w:val="00917F95"/>
    <w:rsid w:val="00923EDF"/>
    <w:rsid w:val="00934C2D"/>
    <w:rsid w:val="00935AD4"/>
    <w:rsid w:val="00937CE1"/>
    <w:rsid w:val="00941842"/>
    <w:rsid w:val="0094513B"/>
    <w:rsid w:val="0094688C"/>
    <w:rsid w:val="00963FB3"/>
    <w:rsid w:val="00964E08"/>
    <w:rsid w:val="00967264"/>
    <w:rsid w:val="009672EB"/>
    <w:rsid w:val="00973090"/>
    <w:rsid w:val="009803E4"/>
    <w:rsid w:val="0099436F"/>
    <w:rsid w:val="009956DE"/>
    <w:rsid w:val="009959E0"/>
    <w:rsid w:val="00996328"/>
    <w:rsid w:val="00996BEA"/>
    <w:rsid w:val="00997C78"/>
    <w:rsid w:val="009A33FB"/>
    <w:rsid w:val="009A3C0E"/>
    <w:rsid w:val="009A5056"/>
    <w:rsid w:val="009B1A44"/>
    <w:rsid w:val="009B2C63"/>
    <w:rsid w:val="009B300F"/>
    <w:rsid w:val="009B4379"/>
    <w:rsid w:val="009C4B52"/>
    <w:rsid w:val="009C4D8A"/>
    <w:rsid w:val="009C580F"/>
    <w:rsid w:val="009D161E"/>
    <w:rsid w:val="009E1B26"/>
    <w:rsid w:val="009F091D"/>
    <w:rsid w:val="009F751D"/>
    <w:rsid w:val="00A00EF2"/>
    <w:rsid w:val="00A018DD"/>
    <w:rsid w:val="00A069F9"/>
    <w:rsid w:val="00A07F0E"/>
    <w:rsid w:val="00A10AC2"/>
    <w:rsid w:val="00A173EC"/>
    <w:rsid w:val="00A17F9A"/>
    <w:rsid w:val="00A23BDD"/>
    <w:rsid w:val="00A26D78"/>
    <w:rsid w:val="00A3076D"/>
    <w:rsid w:val="00A316E1"/>
    <w:rsid w:val="00A346CA"/>
    <w:rsid w:val="00A451DD"/>
    <w:rsid w:val="00A477A0"/>
    <w:rsid w:val="00A47C07"/>
    <w:rsid w:val="00A50BDE"/>
    <w:rsid w:val="00A52D2C"/>
    <w:rsid w:val="00A54D33"/>
    <w:rsid w:val="00A5524F"/>
    <w:rsid w:val="00A55F59"/>
    <w:rsid w:val="00A61711"/>
    <w:rsid w:val="00A62C59"/>
    <w:rsid w:val="00A62F19"/>
    <w:rsid w:val="00A63A3E"/>
    <w:rsid w:val="00A648D4"/>
    <w:rsid w:val="00A66C34"/>
    <w:rsid w:val="00A724BD"/>
    <w:rsid w:val="00A72CC9"/>
    <w:rsid w:val="00A73497"/>
    <w:rsid w:val="00A73CFD"/>
    <w:rsid w:val="00A77E87"/>
    <w:rsid w:val="00A80863"/>
    <w:rsid w:val="00A81616"/>
    <w:rsid w:val="00A8293F"/>
    <w:rsid w:val="00A8365E"/>
    <w:rsid w:val="00A9488D"/>
    <w:rsid w:val="00A94E35"/>
    <w:rsid w:val="00A95355"/>
    <w:rsid w:val="00AA01B8"/>
    <w:rsid w:val="00AA4D84"/>
    <w:rsid w:val="00AA5243"/>
    <w:rsid w:val="00AA652A"/>
    <w:rsid w:val="00AB350C"/>
    <w:rsid w:val="00AB3C78"/>
    <w:rsid w:val="00AC1AA3"/>
    <w:rsid w:val="00AC4EB2"/>
    <w:rsid w:val="00AC7F21"/>
    <w:rsid w:val="00AD0F94"/>
    <w:rsid w:val="00AD7918"/>
    <w:rsid w:val="00AE0E38"/>
    <w:rsid w:val="00AE11C4"/>
    <w:rsid w:val="00AE1640"/>
    <w:rsid w:val="00AE297B"/>
    <w:rsid w:val="00AE4565"/>
    <w:rsid w:val="00AE58D5"/>
    <w:rsid w:val="00AE6686"/>
    <w:rsid w:val="00AF7794"/>
    <w:rsid w:val="00B0259B"/>
    <w:rsid w:val="00B06546"/>
    <w:rsid w:val="00B1230D"/>
    <w:rsid w:val="00B13055"/>
    <w:rsid w:val="00B151CC"/>
    <w:rsid w:val="00B22001"/>
    <w:rsid w:val="00B24D0A"/>
    <w:rsid w:val="00B319ED"/>
    <w:rsid w:val="00B3317D"/>
    <w:rsid w:val="00B34E58"/>
    <w:rsid w:val="00B36583"/>
    <w:rsid w:val="00B36897"/>
    <w:rsid w:val="00B37705"/>
    <w:rsid w:val="00B455C1"/>
    <w:rsid w:val="00B53058"/>
    <w:rsid w:val="00B663B0"/>
    <w:rsid w:val="00B72E18"/>
    <w:rsid w:val="00B81CC5"/>
    <w:rsid w:val="00B83B2F"/>
    <w:rsid w:val="00B87E45"/>
    <w:rsid w:val="00B95533"/>
    <w:rsid w:val="00BA2BE7"/>
    <w:rsid w:val="00BB0F68"/>
    <w:rsid w:val="00BB1352"/>
    <w:rsid w:val="00BB1FFF"/>
    <w:rsid w:val="00BB2567"/>
    <w:rsid w:val="00BB662C"/>
    <w:rsid w:val="00BC24CA"/>
    <w:rsid w:val="00BD113A"/>
    <w:rsid w:val="00BD2076"/>
    <w:rsid w:val="00BD2B9F"/>
    <w:rsid w:val="00BD2EA0"/>
    <w:rsid w:val="00BD35B3"/>
    <w:rsid w:val="00BD3DA8"/>
    <w:rsid w:val="00BD45D5"/>
    <w:rsid w:val="00BE446D"/>
    <w:rsid w:val="00BE64F3"/>
    <w:rsid w:val="00BF115D"/>
    <w:rsid w:val="00BF4522"/>
    <w:rsid w:val="00BF5183"/>
    <w:rsid w:val="00C00697"/>
    <w:rsid w:val="00C0095A"/>
    <w:rsid w:val="00C10C00"/>
    <w:rsid w:val="00C17CE9"/>
    <w:rsid w:val="00C17FA2"/>
    <w:rsid w:val="00C210C6"/>
    <w:rsid w:val="00C35F0C"/>
    <w:rsid w:val="00C464A7"/>
    <w:rsid w:val="00C478AD"/>
    <w:rsid w:val="00C511C3"/>
    <w:rsid w:val="00C51C42"/>
    <w:rsid w:val="00C52329"/>
    <w:rsid w:val="00C57F4E"/>
    <w:rsid w:val="00C66A73"/>
    <w:rsid w:val="00C67AA6"/>
    <w:rsid w:val="00C67C4A"/>
    <w:rsid w:val="00C76497"/>
    <w:rsid w:val="00C767CB"/>
    <w:rsid w:val="00C80CAE"/>
    <w:rsid w:val="00C856C9"/>
    <w:rsid w:val="00C86AD9"/>
    <w:rsid w:val="00C86F22"/>
    <w:rsid w:val="00C90CAA"/>
    <w:rsid w:val="00C9163C"/>
    <w:rsid w:val="00C91A83"/>
    <w:rsid w:val="00C9650F"/>
    <w:rsid w:val="00C9741E"/>
    <w:rsid w:val="00CA33C7"/>
    <w:rsid w:val="00CB2C58"/>
    <w:rsid w:val="00CB38A3"/>
    <w:rsid w:val="00CB3B70"/>
    <w:rsid w:val="00CB3C4B"/>
    <w:rsid w:val="00CB75DA"/>
    <w:rsid w:val="00CC1475"/>
    <w:rsid w:val="00CC1CCB"/>
    <w:rsid w:val="00CC478C"/>
    <w:rsid w:val="00CC6B7E"/>
    <w:rsid w:val="00CD730D"/>
    <w:rsid w:val="00CE1635"/>
    <w:rsid w:val="00CF0551"/>
    <w:rsid w:val="00CF0D33"/>
    <w:rsid w:val="00CF505D"/>
    <w:rsid w:val="00CF5A4B"/>
    <w:rsid w:val="00CF68E9"/>
    <w:rsid w:val="00CF7819"/>
    <w:rsid w:val="00D126EB"/>
    <w:rsid w:val="00D171A8"/>
    <w:rsid w:val="00D2011B"/>
    <w:rsid w:val="00D303B7"/>
    <w:rsid w:val="00D4372A"/>
    <w:rsid w:val="00D4602A"/>
    <w:rsid w:val="00D4643A"/>
    <w:rsid w:val="00D46EB7"/>
    <w:rsid w:val="00D475BD"/>
    <w:rsid w:val="00D52159"/>
    <w:rsid w:val="00D54C52"/>
    <w:rsid w:val="00D54CE5"/>
    <w:rsid w:val="00D55E22"/>
    <w:rsid w:val="00D611A9"/>
    <w:rsid w:val="00D620F7"/>
    <w:rsid w:val="00D621F3"/>
    <w:rsid w:val="00D70252"/>
    <w:rsid w:val="00D80209"/>
    <w:rsid w:val="00D822F9"/>
    <w:rsid w:val="00D9012E"/>
    <w:rsid w:val="00D90897"/>
    <w:rsid w:val="00D93BE5"/>
    <w:rsid w:val="00DA3036"/>
    <w:rsid w:val="00DA5D5C"/>
    <w:rsid w:val="00DB015B"/>
    <w:rsid w:val="00DB1A17"/>
    <w:rsid w:val="00DB20CE"/>
    <w:rsid w:val="00DB24D3"/>
    <w:rsid w:val="00DB35E7"/>
    <w:rsid w:val="00DB5E67"/>
    <w:rsid w:val="00DB6F16"/>
    <w:rsid w:val="00DB7D77"/>
    <w:rsid w:val="00DB7E2E"/>
    <w:rsid w:val="00DC3380"/>
    <w:rsid w:val="00DD5017"/>
    <w:rsid w:val="00DD58D2"/>
    <w:rsid w:val="00DD619D"/>
    <w:rsid w:val="00DD6C35"/>
    <w:rsid w:val="00DE193D"/>
    <w:rsid w:val="00DE710F"/>
    <w:rsid w:val="00DE7EED"/>
    <w:rsid w:val="00DF72F3"/>
    <w:rsid w:val="00E02E5D"/>
    <w:rsid w:val="00E05E36"/>
    <w:rsid w:val="00E14B90"/>
    <w:rsid w:val="00E22FFA"/>
    <w:rsid w:val="00E23731"/>
    <w:rsid w:val="00E23B18"/>
    <w:rsid w:val="00E401B3"/>
    <w:rsid w:val="00E41EC4"/>
    <w:rsid w:val="00E46F31"/>
    <w:rsid w:val="00E50185"/>
    <w:rsid w:val="00E578B7"/>
    <w:rsid w:val="00E63231"/>
    <w:rsid w:val="00E7329A"/>
    <w:rsid w:val="00E73F85"/>
    <w:rsid w:val="00E76451"/>
    <w:rsid w:val="00E8016F"/>
    <w:rsid w:val="00E80254"/>
    <w:rsid w:val="00E80E52"/>
    <w:rsid w:val="00E816CE"/>
    <w:rsid w:val="00E87451"/>
    <w:rsid w:val="00E90908"/>
    <w:rsid w:val="00E90FB5"/>
    <w:rsid w:val="00E92954"/>
    <w:rsid w:val="00E976DF"/>
    <w:rsid w:val="00EA0688"/>
    <w:rsid w:val="00EA19B4"/>
    <w:rsid w:val="00EA308B"/>
    <w:rsid w:val="00EB25EA"/>
    <w:rsid w:val="00EC0059"/>
    <w:rsid w:val="00EC68DB"/>
    <w:rsid w:val="00ED0CB2"/>
    <w:rsid w:val="00ED13FF"/>
    <w:rsid w:val="00ED334F"/>
    <w:rsid w:val="00EE08F2"/>
    <w:rsid w:val="00EE1DD7"/>
    <w:rsid w:val="00EE76B9"/>
    <w:rsid w:val="00EF125F"/>
    <w:rsid w:val="00EF2497"/>
    <w:rsid w:val="00EF38A6"/>
    <w:rsid w:val="00EF48A9"/>
    <w:rsid w:val="00EF53E7"/>
    <w:rsid w:val="00F017E0"/>
    <w:rsid w:val="00F01B39"/>
    <w:rsid w:val="00F03B20"/>
    <w:rsid w:val="00F065A0"/>
    <w:rsid w:val="00F21C70"/>
    <w:rsid w:val="00F26B56"/>
    <w:rsid w:val="00F26D11"/>
    <w:rsid w:val="00F27CBE"/>
    <w:rsid w:val="00F4121E"/>
    <w:rsid w:val="00F4212B"/>
    <w:rsid w:val="00F4644C"/>
    <w:rsid w:val="00F468E5"/>
    <w:rsid w:val="00F46D66"/>
    <w:rsid w:val="00F4704F"/>
    <w:rsid w:val="00F50EE3"/>
    <w:rsid w:val="00F607B7"/>
    <w:rsid w:val="00F651C4"/>
    <w:rsid w:val="00F7682E"/>
    <w:rsid w:val="00F92C57"/>
    <w:rsid w:val="00F9344F"/>
    <w:rsid w:val="00F97B14"/>
    <w:rsid w:val="00FA3079"/>
    <w:rsid w:val="00FA6B33"/>
    <w:rsid w:val="00FB1D0E"/>
    <w:rsid w:val="00FB20C4"/>
    <w:rsid w:val="00FB259C"/>
    <w:rsid w:val="00FB3C96"/>
    <w:rsid w:val="00FB4BCE"/>
    <w:rsid w:val="00FB55EF"/>
    <w:rsid w:val="00FB5A84"/>
    <w:rsid w:val="00FB5ED3"/>
    <w:rsid w:val="00FB60EF"/>
    <w:rsid w:val="00FC3D4F"/>
    <w:rsid w:val="00FC49FB"/>
    <w:rsid w:val="00FC5756"/>
    <w:rsid w:val="00FD228D"/>
    <w:rsid w:val="00FD60DD"/>
    <w:rsid w:val="00FD659E"/>
    <w:rsid w:val="00FE3853"/>
    <w:rsid w:val="00FE46B9"/>
    <w:rsid w:val="00FE6A0D"/>
    <w:rsid w:val="00FE7253"/>
    <w:rsid w:val="00FF2D86"/>
    <w:rsid w:val="00FF5459"/>
    <w:rsid w:val="00FF6000"/>
    <w:rsid w:val="00FF6161"/>
    <w:rsid w:val="037A1234"/>
    <w:rsid w:val="0634C366"/>
    <w:rsid w:val="07AC070E"/>
    <w:rsid w:val="0A1AABAC"/>
    <w:rsid w:val="0A1D812A"/>
    <w:rsid w:val="1BB40C85"/>
    <w:rsid w:val="1DE6F0F2"/>
    <w:rsid w:val="1EAC690C"/>
    <w:rsid w:val="1F812E84"/>
    <w:rsid w:val="25A3A746"/>
    <w:rsid w:val="2B7A7283"/>
    <w:rsid w:val="2C600612"/>
    <w:rsid w:val="380E6C57"/>
    <w:rsid w:val="3EC924B1"/>
    <w:rsid w:val="409B9C8B"/>
    <w:rsid w:val="526746EB"/>
    <w:rsid w:val="5613A26A"/>
    <w:rsid w:val="56448273"/>
    <w:rsid w:val="5D81175B"/>
    <w:rsid w:val="6223D045"/>
    <w:rsid w:val="67179B6C"/>
    <w:rsid w:val="697D8172"/>
    <w:rsid w:val="69B4F3A3"/>
    <w:rsid w:val="716F8A70"/>
    <w:rsid w:val="74E1F982"/>
    <w:rsid w:val="7BD25B77"/>
    <w:rsid w:val="7C26DDD8"/>
    <w:rsid w:val="7CF40877"/>
    <w:rsid w:val="7D2336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603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0">
    <w:name w:val="Bulleted List level1"/>
    <w:uiPriority w:val="10"/>
    <w:qFormat/>
    <w:rsid w:val="000E026C"/>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C67C4A"/>
    <w:pPr>
      <w:spacing w:before="60" w:after="60"/>
    </w:pPr>
    <w:rPr>
      <w:rFonts w:ascii="Calibri" w:hAnsi="Calibri"/>
    </w:rPr>
    <w:tblPr>
      <w:tblStyleRowBandSize w:val="1"/>
      <w:tblStyleCol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0E026C"/>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0E026C"/>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9C4B52"/>
    <w:pPr>
      <w:spacing w:before="1080"/>
    </w:pPr>
    <w:rPr>
      <w:rFonts w:asciiTheme="majorHAnsi" w:hAnsiTheme="majorHAnsi"/>
      <w:b/>
      <w:color w:val="2A4055" w:themeColor="accent1"/>
      <w:sz w:val="56"/>
      <w:szCs w:val="56"/>
    </w:rPr>
  </w:style>
  <w:style w:type="character" w:customStyle="1" w:styleId="TitleChar">
    <w:name w:val="Title Char"/>
    <w:basedOn w:val="DefaultParagraphFont"/>
    <w:link w:val="Title"/>
    <w:rsid w:val="009C4B52"/>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uiPriority w:val="10"/>
    <w:qFormat/>
    <w:rsid w:val="000E026C"/>
    <w:pPr>
      <w:numPr>
        <w:numId w:val="5"/>
      </w:numPr>
      <w:spacing w:before="120" w:after="0"/>
      <w:contextualSpacing/>
    </w:pPr>
    <w:rPr>
      <w:sz w:val="22"/>
    </w:rPr>
  </w:style>
  <w:style w:type="paragraph" w:customStyle="1" w:styleId="BulletedListlevel2">
    <w:name w:val="Bulleted List level 2"/>
    <w:basedOn w:val="BulletedListlevel1"/>
    <w:uiPriority w:val="10"/>
    <w:qFormat/>
    <w:rsid w:val="000E026C"/>
    <w:pPr>
      <w:numPr>
        <w:numId w:val="29"/>
      </w:numPr>
      <w:tabs>
        <w:tab w:val="left" w:pos="993"/>
      </w:tabs>
      <w:spacing w:before="0"/>
      <w:ind w:left="993" w:hanging="284"/>
    </w:pPr>
  </w:style>
  <w:style w:type="paragraph" w:customStyle="1" w:styleId="BulletedListlevel3">
    <w:name w:val="Bulleted List level 3"/>
    <w:basedOn w:val="BulletedListlevel2"/>
    <w:uiPriority w:val="10"/>
    <w:rsid w:val="000E026C"/>
    <w:pPr>
      <w:numPr>
        <w:numId w:val="27"/>
      </w:numPr>
      <w:ind w:left="1418" w:hanging="284"/>
    </w:pPr>
  </w:style>
  <w:style w:type="character" w:styleId="Hyperlink">
    <w:name w:val="Hyperlink"/>
    <w:basedOn w:val="DefaultParagraphFont"/>
    <w:uiPriority w:val="99"/>
    <w:semiHidden/>
    <w:unhideWhenUsed/>
    <w:rsid w:val="00B22001"/>
    <w:rPr>
      <w:color w:val="0289C8" w:themeColor="hyperlink"/>
      <w:u w:val="single"/>
    </w:rPr>
  </w:style>
  <w:style w:type="table" w:customStyle="1" w:styleId="NIAATable-bandedrows1">
    <w:name w:val="NIAA Table - banded rows1"/>
    <w:basedOn w:val="TableNormal"/>
    <w:uiPriority w:val="99"/>
    <w:rsid w:val="002E267F"/>
    <w:pPr>
      <w:spacing w:before="60" w:after="60"/>
    </w:pPr>
    <w:rPr>
      <w:rFonts w:ascii="Calibri" w:hAnsi="Calibri"/>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47692D"/>
    <w:rPr>
      <w:sz w:val="16"/>
      <w:szCs w:val="16"/>
    </w:rPr>
  </w:style>
  <w:style w:type="paragraph" w:styleId="CommentText">
    <w:name w:val="annotation text"/>
    <w:basedOn w:val="Normal"/>
    <w:link w:val="CommentTextChar"/>
    <w:uiPriority w:val="99"/>
    <w:unhideWhenUsed/>
    <w:rsid w:val="0047692D"/>
    <w:pPr>
      <w:spacing w:after="160" w:line="240" w:lineRule="auto"/>
    </w:pPr>
    <w:rPr>
      <w:color w:val="auto"/>
      <w:kern w:val="2"/>
      <w14:ligatures w14:val="standardContextual"/>
    </w:rPr>
  </w:style>
  <w:style w:type="character" w:customStyle="1" w:styleId="CommentTextChar">
    <w:name w:val="Comment Text Char"/>
    <w:basedOn w:val="DefaultParagraphFont"/>
    <w:link w:val="CommentText"/>
    <w:uiPriority w:val="99"/>
    <w:rsid w:val="0047692D"/>
    <w:rPr>
      <w:color w:val="auto"/>
      <w:kern w:val="2"/>
      <w14:ligatures w14:val="standardContextual"/>
    </w:rPr>
  </w:style>
  <w:style w:type="paragraph" w:styleId="Revision">
    <w:name w:val="Revision"/>
    <w:hidden/>
    <w:uiPriority w:val="99"/>
    <w:semiHidden/>
    <w:rsid w:val="00476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362711">
      <w:bodyDiv w:val="1"/>
      <w:marLeft w:val="0"/>
      <w:marRight w:val="0"/>
      <w:marTop w:val="0"/>
      <w:marBottom w:val="0"/>
      <w:divBdr>
        <w:top w:val="none" w:sz="0" w:space="0" w:color="auto"/>
        <w:left w:val="none" w:sz="0" w:space="0" w:color="auto"/>
        <w:bottom w:val="none" w:sz="0" w:space="0" w:color="auto"/>
        <w:right w:val="none" w:sz="0" w:space="0" w:color="auto"/>
      </w:divBdr>
      <w:divsChild>
        <w:div w:id="156845266">
          <w:marLeft w:val="0"/>
          <w:marRight w:val="0"/>
          <w:marTop w:val="0"/>
          <w:marBottom w:val="0"/>
          <w:divBdr>
            <w:top w:val="none" w:sz="0" w:space="0" w:color="auto"/>
            <w:left w:val="none" w:sz="0" w:space="0" w:color="auto"/>
            <w:bottom w:val="none" w:sz="0" w:space="0" w:color="auto"/>
            <w:right w:val="none" w:sz="0" w:space="0" w:color="auto"/>
          </w:divBdr>
        </w:div>
        <w:div w:id="185407542">
          <w:marLeft w:val="0"/>
          <w:marRight w:val="0"/>
          <w:marTop w:val="0"/>
          <w:marBottom w:val="0"/>
          <w:divBdr>
            <w:top w:val="none" w:sz="0" w:space="0" w:color="auto"/>
            <w:left w:val="none" w:sz="0" w:space="0" w:color="auto"/>
            <w:bottom w:val="none" w:sz="0" w:space="0" w:color="auto"/>
            <w:right w:val="none" w:sz="0" w:space="0" w:color="auto"/>
          </w:divBdr>
        </w:div>
        <w:div w:id="406388799">
          <w:marLeft w:val="0"/>
          <w:marRight w:val="0"/>
          <w:marTop w:val="0"/>
          <w:marBottom w:val="0"/>
          <w:divBdr>
            <w:top w:val="none" w:sz="0" w:space="0" w:color="auto"/>
            <w:left w:val="none" w:sz="0" w:space="0" w:color="auto"/>
            <w:bottom w:val="none" w:sz="0" w:space="0" w:color="auto"/>
            <w:right w:val="none" w:sz="0" w:space="0" w:color="auto"/>
          </w:divBdr>
        </w:div>
        <w:div w:id="462386333">
          <w:marLeft w:val="0"/>
          <w:marRight w:val="0"/>
          <w:marTop w:val="0"/>
          <w:marBottom w:val="0"/>
          <w:divBdr>
            <w:top w:val="none" w:sz="0" w:space="0" w:color="auto"/>
            <w:left w:val="none" w:sz="0" w:space="0" w:color="auto"/>
            <w:bottom w:val="none" w:sz="0" w:space="0" w:color="auto"/>
            <w:right w:val="none" w:sz="0" w:space="0" w:color="auto"/>
          </w:divBdr>
        </w:div>
        <w:div w:id="557670054">
          <w:marLeft w:val="0"/>
          <w:marRight w:val="0"/>
          <w:marTop w:val="0"/>
          <w:marBottom w:val="0"/>
          <w:divBdr>
            <w:top w:val="none" w:sz="0" w:space="0" w:color="auto"/>
            <w:left w:val="none" w:sz="0" w:space="0" w:color="auto"/>
            <w:bottom w:val="none" w:sz="0" w:space="0" w:color="auto"/>
            <w:right w:val="none" w:sz="0" w:space="0" w:color="auto"/>
          </w:divBdr>
        </w:div>
        <w:div w:id="945769092">
          <w:marLeft w:val="0"/>
          <w:marRight w:val="0"/>
          <w:marTop w:val="0"/>
          <w:marBottom w:val="0"/>
          <w:divBdr>
            <w:top w:val="none" w:sz="0" w:space="0" w:color="auto"/>
            <w:left w:val="none" w:sz="0" w:space="0" w:color="auto"/>
            <w:bottom w:val="none" w:sz="0" w:space="0" w:color="auto"/>
            <w:right w:val="none" w:sz="0" w:space="0" w:color="auto"/>
          </w:divBdr>
        </w:div>
        <w:div w:id="1036857736">
          <w:marLeft w:val="0"/>
          <w:marRight w:val="0"/>
          <w:marTop w:val="0"/>
          <w:marBottom w:val="0"/>
          <w:divBdr>
            <w:top w:val="none" w:sz="0" w:space="0" w:color="auto"/>
            <w:left w:val="none" w:sz="0" w:space="0" w:color="auto"/>
            <w:bottom w:val="none" w:sz="0" w:space="0" w:color="auto"/>
            <w:right w:val="none" w:sz="0" w:space="0" w:color="auto"/>
          </w:divBdr>
        </w:div>
        <w:div w:id="1112431333">
          <w:marLeft w:val="0"/>
          <w:marRight w:val="0"/>
          <w:marTop w:val="0"/>
          <w:marBottom w:val="0"/>
          <w:divBdr>
            <w:top w:val="none" w:sz="0" w:space="0" w:color="auto"/>
            <w:left w:val="none" w:sz="0" w:space="0" w:color="auto"/>
            <w:bottom w:val="none" w:sz="0" w:space="0" w:color="auto"/>
            <w:right w:val="none" w:sz="0" w:space="0" w:color="auto"/>
          </w:divBdr>
        </w:div>
        <w:div w:id="1132475940">
          <w:marLeft w:val="0"/>
          <w:marRight w:val="0"/>
          <w:marTop w:val="0"/>
          <w:marBottom w:val="0"/>
          <w:divBdr>
            <w:top w:val="none" w:sz="0" w:space="0" w:color="auto"/>
            <w:left w:val="none" w:sz="0" w:space="0" w:color="auto"/>
            <w:bottom w:val="none" w:sz="0" w:space="0" w:color="auto"/>
            <w:right w:val="none" w:sz="0" w:space="0" w:color="auto"/>
          </w:divBdr>
        </w:div>
        <w:div w:id="1171680891">
          <w:marLeft w:val="0"/>
          <w:marRight w:val="0"/>
          <w:marTop w:val="0"/>
          <w:marBottom w:val="0"/>
          <w:divBdr>
            <w:top w:val="none" w:sz="0" w:space="0" w:color="auto"/>
            <w:left w:val="none" w:sz="0" w:space="0" w:color="auto"/>
            <w:bottom w:val="none" w:sz="0" w:space="0" w:color="auto"/>
            <w:right w:val="none" w:sz="0" w:space="0" w:color="auto"/>
          </w:divBdr>
        </w:div>
        <w:div w:id="1380397084">
          <w:marLeft w:val="0"/>
          <w:marRight w:val="0"/>
          <w:marTop w:val="0"/>
          <w:marBottom w:val="0"/>
          <w:divBdr>
            <w:top w:val="none" w:sz="0" w:space="0" w:color="auto"/>
            <w:left w:val="none" w:sz="0" w:space="0" w:color="auto"/>
            <w:bottom w:val="none" w:sz="0" w:space="0" w:color="auto"/>
            <w:right w:val="none" w:sz="0" w:space="0" w:color="auto"/>
          </w:divBdr>
        </w:div>
        <w:div w:id="1477722544">
          <w:marLeft w:val="0"/>
          <w:marRight w:val="0"/>
          <w:marTop w:val="0"/>
          <w:marBottom w:val="0"/>
          <w:divBdr>
            <w:top w:val="none" w:sz="0" w:space="0" w:color="auto"/>
            <w:left w:val="none" w:sz="0" w:space="0" w:color="auto"/>
            <w:bottom w:val="none" w:sz="0" w:space="0" w:color="auto"/>
            <w:right w:val="none" w:sz="0" w:space="0" w:color="auto"/>
          </w:divBdr>
        </w:div>
        <w:div w:id="1687173738">
          <w:marLeft w:val="0"/>
          <w:marRight w:val="0"/>
          <w:marTop w:val="0"/>
          <w:marBottom w:val="0"/>
          <w:divBdr>
            <w:top w:val="none" w:sz="0" w:space="0" w:color="auto"/>
            <w:left w:val="none" w:sz="0" w:space="0" w:color="auto"/>
            <w:bottom w:val="none" w:sz="0" w:space="0" w:color="auto"/>
            <w:right w:val="none" w:sz="0" w:space="0" w:color="auto"/>
          </w:divBdr>
        </w:div>
        <w:div w:id="2022900775">
          <w:marLeft w:val="0"/>
          <w:marRight w:val="0"/>
          <w:marTop w:val="0"/>
          <w:marBottom w:val="0"/>
          <w:divBdr>
            <w:top w:val="none" w:sz="0" w:space="0" w:color="auto"/>
            <w:left w:val="none" w:sz="0" w:space="0" w:color="auto"/>
            <w:bottom w:val="none" w:sz="0" w:space="0" w:color="auto"/>
            <w:right w:val="none" w:sz="0" w:space="0" w:color="auto"/>
          </w:divBdr>
        </w:div>
      </w:divsChild>
    </w:div>
    <w:div w:id="1038622330">
      <w:bodyDiv w:val="1"/>
      <w:marLeft w:val="0"/>
      <w:marRight w:val="0"/>
      <w:marTop w:val="0"/>
      <w:marBottom w:val="0"/>
      <w:divBdr>
        <w:top w:val="none" w:sz="0" w:space="0" w:color="auto"/>
        <w:left w:val="none" w:sz="0" w:space="0" w:color="auto"/>
        <w:bottom w:val="none" w:sz="0" w:space="0" w:color="auto"/>
        <w:right w:val="none" w:sz="0" w:space="0" w:color="auto"/>
      </w:divBdr>
    </w:div>
    <w:div w:id="1286808791">
      <w:bodyDiv w:val="1"/>
      <w:marLeft w:val="0"/>
      <w:marRight w:val="0"/>
      <w:marTop w:val="0"/>
      <w:marBottom w:val="0"/>
      <w:divBdr>
        <w:top w:val="none" w:sz="0" w:space="0" w:color="auto"/>
        <w:left w:val="none" w:sz="0" w:space="0" w:color="auto"/>
        <w:bottom w:val="none" w:sz="0" w:space="0" w:color="auto"/>
        <w:right w:val="none" w:sz="0" w:space="0" w:color="auto"/>
      </w:divBdr>
    </w:div>
    <w:div w:id="1564557564">
      <w:bodyDiv w:val="1"/>
      <w:marLeft w:val="0"/>
      <w:marRight w:val="0"/>
      <w:marTop w:val="0"/>
      <w:marBottom w:val="0"/>
      <w:divBdr>
        <w:top w:val="none" w:sz="0" w:space="0" w:color="auto"/>
        <w:left w:val="none" w:sz="0" w:space="0" w:color="auto"/>
        <w:bottom w:val="none" w:sz="0" w:space="0" w:color="auto"/>
        <w:right w:val="none" w:sz="0" w:space="0" w:color="auto"/>
      </w:divBdr>
      <w:divsChild>
        <w:div w:id="260528488">
          <w:marLeft w:val="0"/>
          <w:marRight w:val="0"/>
          <w:marTop w:val="0"/>
          <w:marBottom w:val="0"/>
          <w:divBdr>
            <w:top w:val="none" w:sz="0" w:space="0" w:color="auto"/>
            <w:left w:val="none" w:sz="0" w:space="0" w:color="auto"/>
            <w:bottom w:val="none" w:sz="0" w:space="0" w:color="auto"/>
            <w:right w:val="none" w:sz="0" w:space="0" w:color="auto"/>
          </w:divBdr>
        </w:div>
        <w:div w:id="450367096">
          <w:marLeft w:val="0"/>
          <w:marRight w:val="0"/>
          <w:marTop w:val="0"/>
          <w:marBottom w:val="0"/>
          <w:divBdr>
            <w:top w:val="none" w:sz="0" w:space="0" w:color="auto"/>
            <w:left w:val="none" w:sz="0" w:space="0" w:color="auto"/>
            <w:bottom w:val="none" w:sz="0" w:space="0" w:color="auto"/>
            <w:right w:val="none" w:sz="0" w:space="0" w:color="auto"/>
          </w:divBdr>
        </w:div>
        <w:div w:id="450826813">
          <w:marLeft w:val="0"/>
          <w:marRight w:val="0"/>
          <w:marTop w:val="0"/>
          <w:marBottom w:val="0"/>
          <w:divBdr>
            <w:top w:val="none" w:sz="0" w:space="0" w:color="auto"/>
            <w:left w:val="none" w:sz="0" w:space="0" w:color="auto"/>
            <w:bottom w:val="none" w:sz="0" w:space="0" w:color="auto"/>
            <w:right w:val="none" w:sz="0" w:space="0" w:color="auto"/>
          </w:divBdr>
        </w:div>
        <w:div w:id="551578384">
          <w:marLeft w:val="0"/>
          <w:marRight w:val="0"/>
          <w:marTop w:val="0"/>
          <w:marBottom w:val="0"/>
          <w:divBdr>
            <w:top w:val="none" w:sz="0" w:space="0" w:color="auto"/>
            <w:left w:val="none" w:sz="0" w:space="0" w:color="auto"/>
            <w:bottom w:val="none" w:sz="0" w:space="0" w:color="auto"/>
            <w:right w:val="none" w:sz="0" w:space="0" w:color="auto"/>
          </w:divBdr>
        </w:div>
        <w:div w:id="702873959">
          <w:marLeft w:val="0"/>
          <w:marRight w:val="0"/>
          <w:marTop w:val="0"/>
          <w:marBottom w:val="0"/>
          <w:divBdr>
            <w:top w:val="none" w:sz="0" w:space="0" w:color="auto"/>
            <w:left w:val="none" w:sz="0" w:space="0" w:color="auto"/>
            <w:bottom w:val="none" w:sz="0" w:space="0" w:color="auto"/>
            <w:right w:val="none" w:sz="0" w:space="0" w:color="auto"/>
          </w:divBdr>
        </w:div>
        <w:div w:id="939072236">
          <w:marLeft w:val="0"/>
          <w:marRight w:val="0"/>
          <w:marTop w:val="0"/>
          <w:marBottom w:val="0"/>
          <w:divBdr>
            <w:top w:val="none" w:sz="0" w:space="0" w:color="auto"/>
            <w:left w:val="none" w:sz="0" w:space="0" w:color="auto"/>
            <w:bottom w:val="none" w:sz="0" w:space="0" w:color="auto"/>
            <w:right w:val="none" w:sz="0" w:space="0" w:color="auto"/>
          </w:divBdr>
        </w:div>
        <w:div w:id="1010794399">
          <w:marLeft w:val="0"/>
          <w:marRight w:val="0"/>
          <w:marTop w:val="0"/>
          <w:marBottom w:val="0"/>
          <w:divBdr>
            <w:top w:val="none" w:sz="0" w:space="0" w:color="auto"/>
            <w:left w:val="none" w:sz="0" w:space="0" w:color="auto"/>
            <w:bottom w:val="none" w:sz="0" w:space="0" w:color="auto"/>
            <w:right w:val="none" w:sz="0" w:space="0" w:color="auto"/>
          </w:divBdr>
        </w:div>
        <w:div w:id="1285426509">
          <w:marLeft w:val="0"/>
          <w:marRight w:val="0"/>
          <w:marTop w:val="0"/>
          <w:marBottom w:val="0"/>
          <w:divBdr>
            <w:top w:val="none" w:sz="0" w:space="0" w:color="auto"/>
            <w:left w:val="none" w:sz="0" w:space="0" w:color="auto"/>
            <w:bottom w:val="none" w:sz="0" w:space="0" w:color="auto"/>
            <w:right w:val="none" w:sz="0" w:space="0" w:color="auto"/>
          </w:divBdr>
        </w:div>
        <w:div w:id="1290865083">
          <w:marLeft w:val="0"/>
          <w:marRight w:val="0"/>
          <w:marTop w:val="0"/>
          <w:marBottom w:val="0"/>
          <w:divBdr>
            <w:top w:val="none" w:sz="0" w:space="0" w:color="auto"/>
            <w:left w:val="none" w:sz="0" w:space="0" w:color="auto"/>
            <w:bottom w:val="none" w:sz="0" w:space="0" w:color="auto"/>
            <w:right w:val="none" w:sz="0" w:space="0" w:color="auto"/>
          </w:divBdr>
        </w:div>
        <w:div w:id="1469349486">
          <w:marLeft w:val="0"/>
          <w:marRight w:val="0"/>
          <w:marTop w:val="0"/>
          <w:marBottom w:val="0"/>
          <w:divBdr>
            <w:top w:val="none" w:sz="0" w:space="0" w:color="auto"/>
            <w:left w:val="none" w:sz="0" w:space="0" w:color="auto"/>
            <w:bottom w:val="none" w:sz="0" w:space="0" w:color="auto"/>
            <w:right w:val="none" w:sz="0" w:space="0" w:color="auto"/>
          </w:divBdr>
        </w:div>
        <w:div w:id="1678071996">
          <w:marLeft w:val="0"/>
          <w:marRight w:val="0"/>
          <w:marTop w:val="0"/>
          <w:marBottom w:val="0"/>
          <w:divBdr>
            <w:top w:val="none" w:sz="0" w:space="0" w:color="auto"/>
            <w:left w:val="none" w:sz="0" w:space="0" w:color="auto"/>
            <w:bottom w:val="none" w:sz="0" w:space="0" w:color="auto"/>
            <w:right w:val="none" w:sz="0" w:space="0" w:color="auto"/>
          </w:divBdr>
        </w:div>
        <w:div w:id="1683125767">
          <w:marLeft w:val="0"/>
          <w:marRight w:val="0"/>
          <w:marTop w:val="0"/>
          <w:marBottom w:val="0"/>
          <w:divBdr>
            <w:top w:val="none" w:sz="0" w:space="0" w:color="auto"/>
            <w:left w:val="none" w:sz="0" w:space="0" w:color="auto"/>
            <w:bottom w:val="none" w:sz="0" w:space="0" w:color="auto"/>
            <w:right w:val="none" w:sz="0" w:space="0" w:color="auto"/>
          </w:divBdr>
        </w:div>
        <w:div w:id="1744796976">
          <w:marLeft w:val="0"/>
          <w:marRight w:val="0"/>
          <w:marTop w:val="0"/>
          <w:marBottom w:val="0"/>
          <w:divBdr>
            <w:top w:val="none" w:sz="0" w:space="0" w:color="auto"/>
            <w:left w:val="none" w:sz="0" w:space="0" w:color="auto"/>
            <w:bottom w:val="none" w:sz="0" w:space="0" w:color="auto"/>
            <w:right w:val="none" w:sz="0" w:space="0" w:color="auto"/>
          </w:divBdr>
        </w:div>
        <w:div w:id="204042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794B36FC-BAEA-495F-92F5-76FD47A6B2CA}">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2025-06-25T01:15:00Z</dcterms:created>
  <dcterms:modified xsi:type="dcterms:W3CDTF">2025-06-25T01:15:00Z</dcterms:modified>
</cp:coreProperties>
</file>