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12565" w14:textId="79BFB7EE" w:rsidR="00D75B2A" w:rsidRPr="00D75B2A" w:rsidRDefault="00D75B2A" w:rsidP="00D75B2A">
      <w:r>
        <w:t>I am writing to express</w:t>
      </w:r>
      <w:r w:rsidR="001F3B4E">
        <w:t xml:space="preserve"> </w:t>
      </w:r>
      <w:r>
        <w:t xml:space="preserve">interest in receiving additional support </w:t>
      </w:r>
      <w:r w:rsidR="00405512">
        <w:t>with</w:t>
      </w:r>
      <w:r>
        <w:t xml:space="preserve"> my application for </w:t>
      </w:r>
      <w:r w:rsidR="00A6706E">
        <w:t>RAES</w:t>
      </w:r>
      <w:r>
        <w:t xml:space="preserve"> Grant Round via </w:t>
      </w:r>
      <w:r w:rsidR="00906332">
        <w:t>advice and support</w:t>
      </w:r>
      <w:r>
        <w:t xml:space="preserve"> to be provided by a third-party grant writing expert. </w:t>
      </w:r>
    </w:p>
    <w:p w14:paraId="1824601F" w14:textId="77777777" w:rsidR="00D75B2A" w:rsidRPr="00D75B2A" w:rsidRDefault="00D75B2A" w:rsidP="00D75B2A">
      <w:pPr>
        <w:rPr>
          <w:b/>
          <w:bCs/>
        </w:rPr>
      </w:pPr>
    </w:p>
    <w:p w14:paraId="4688433A" w14:textId="77777777" w:rsidR="00D75B2A" w:rsidRPr="00D75B2A" w:rsidRDefault="00D75B2A" w:rsidP="00D75B2A">
      <w:pPr>
        <w:rPr>
          <w:b/>
          <w:bCs/>
        </w:rPr>
      </w:pPr>
      <w:r w:rsidRPr="00D75B2A">
        <w:rPr>
          <w:b/>
          <w:bCs/>
          <w:u w:val="single"/>
        </w:rPr>
        <w:t xml:space="preserve">Contact Details: </w:t>
      </w:r>
    </w:p>
    <w:tbl>
      <w:tblPr>
        <w:tblW w:w="0" w:type="auto"/>
        <w:tblCellMar>
          <w:left w:w="0" w:type="dxa"/>
          <w:right w:w="0" w:type="dxa"/>
        </w:tblCellMar>
        <w:tblLook w:val="04A0" w:firstRow="1" w:lastRow="0" w:firstColumn="1" w:lastColumn="0" w:noHBand="0" w:noVBand="1"/>
        <w:tblCaption w:val=""/>
        <w:tblDescription w:val=""/>
      </w:tblPr>
      <w:tblGrid>
        <w:gridCol w:w="5660"/>
        <w:gridCol w:w="3119"/>
      </w:tblGrid>
      <w:tr w:rsidR="00D75B2A" w:rsidRPr="00D75B2A" w14:paraId="10ACDBC2" w14:textId="77777777" w:rsidTr="00CB5C94">
        <w:tc>
          <w:tcPr>
            <w:tcW w:w="56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87EA39" w14:textId="77777777" w:rsidR="00D75B2A" w:rsidRPr="00D75B2A" w:rsidRDefault="00D75B2A" w:rsidP="00D75B2A">
            <w:r w:rsidRPr="00D75B2A">
              <w:t xml:space="preserve">Your name </w:t>
            </w:r>
          </w:p>
        </w:tc>
        <w:tc>
          <w:tcPr>
            <w:tcW w:w="3119"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1D318AF7" w14:textId="77777777" w:rsidR="00D75B2A" w:rsidRPr="00D75B2A" w:rsidRDefault="00D75B2A" w:rsidP="00D75B2A">
            <w:pPr>
              <w:rPr>
                <w:b/>
                <w:bCs/>
              </w:rPr>
            </w:pPr>
            <w:r w:rsidRPr="00D75B2A">
              <w:rPr>
                <w:b/>
                <w:bCs/>
              </w:rPr>
              <w:t> </w:t>
            </w:r>
          </w:p>
        </w:tc>
      </w:tr>
      <w:tr w:rsidR="00D75B2A" w:rsidRPr="00D75B2A" w14:paraId="26108888" w14:textId="77777777" w:rsidTr="00CB5C94">
        <w:tc>
          <w:tcPr>
            <w:tcW w:w="5660"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52775387" w14:textId="77777777" w:rsidR="00D75B2A" w:rsidRPr="00D75B2A" w:rsidRDefault="00D75B2A" w:rsidP="00D75B2A">
            <w:r w:rsidRPr="00D75B2A">
              <w:t>Organisation name</w:t>
            </w:r>
          </w:p>
        </w:tc>
        <w:tc>
          <w:tcPr>
            <w:tcW w:w="3119" w:type="dxa"/>
            <w:tcBorders>
              <w:top w:val="nil"/>
              <w:left w:val="nil"/>
              <w:bottom w:val="single" w:sz="8" w:space="0" w:color="A3A3A3"/>
              <w:right w:val="single" w:sz="8" w:space="0" w:color="A3A3A3"/>
            </w:tcBorders>
            <w:tcMar>
              <w:top w:w="80" w:type="dxa"/>
              <w:left w:w="80" w:type="dxa"/>
              <w:bottom w:w="80" w:type="dxa"/>
              <w:right w:w="80" w:type="dxa"/>
            </w:tcMar>
            <w:hideMark/>
          </w:tcPr>
          <w:p w14:paraId="46CC48C5" w14:textId="77777777" w:rsidR="00D75B2A" w:rsidRPr="00D75B2A" w:rsidRDefault="00D75B2A" w:rsidP="00D75B2A">
            <w:pPr>
              <w:rPr>
                <w:b/>
                <w:bCs/>
              </w:rPr>
            </w:pPr>
            <w:r w:rsidRPr="00D75B2A">
              <w:rPr>
                <w:b/>
                <w:bCs/>
              </w:rPr>
              <w:t> </w:t>
            </w:r>
          </w:p>
        </w:tc>
      </w:tr>
      <w:tr w:rsidR="00D75B2A" w:rsidRPr="00D75B2A" w14:paraId="2A79D3AD" w14:textId="77777777" w:rsidTr="00CB5C94">
        <w:tc>
          <w:tcPr>
            <w:tcW w:w="5660"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63529083" w14:textId="77777777" w:rsidR="00D75B2A" w:rsidRPr="00D75B2A" w:rsidRDefault="00D75B2A" w:rsidP="00D75B2A">
            <w:r w:rsidRPr="00D75B2A">
              <w:t>Preferred contact details (email or phone)</w:t>
            </w:r>
          </w:p>
        </w:tc>
        <w:tc>
          <w:tcPr>
            <w:tcW w:w="3119" w:type="dxa"/>
            <w:tcBorders>
              <w:top w:val="nil"/>
              <w:left w:val="nil"/>
              <w:bottom w:val="single" w:sz="8" w:space="0" w:color="A3A3A3"/>
              <w:right w:val="single" w:sz="8" w:space="0" w:color="A3A3A3"/>
            </w:tcBorders>
            <w:tcMar>
              <w:top w:w="80" w:type="dxa"/>
              <w:left w:w="80" w:type="dxa"/>
              <w:bottom w:w="80" w:type="dxa"/>
              <w:right w:w="80" w:type="dxa"/>
            </w:tcMar>
            <w:hideMark/>
          </w:tcPr>
          <w:p w14:paraId="717ED9E3" w14:textId="77777777" w:rsidR="00D75B2A" w:rsidRPr="00D75B2A" w:rsidRDefault="00D75B2A" w:rsidP="00D75B2A">
            <w:pPr>
              <w:rPr>
                <w:b/>
                <w:bCs/>
              </w:rPr>
            </w:pPr>
            <w:r w:rsidRPr="00D75B2A">
              <w:rPr>
                <w:b/>
                <w:bCs/>
              </w:rPr>
              <w:t> </w:t>
            </w:r>
          </w:p>
        </w:tc>
      </w:tr>
      <w:tr w:rsidR="00D75B2A" w:rsidRPr="00D75B2A" w14:paraId="2EFA6D9C" w14:textId="77777777" w:rsidTr="00CB5C94">
        <w:tc>
          <w:tcPr>
            <w:tcW w:w="5660"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1EBA5137" w14:textId="77777777" w:rsidR="00D75B2A" w:rsidRPr="00D75B2A" w:rsidRDefault="00D75B2A" w:rsidP="00D75B2A">
            <w:r w:rsidRPr="00D75B2A">
              <w:t>Alternate contact details (email or phone)</w:t>
            </w:r>
          </w:p>
        </w:tc>
        <w:tc>
          <w:tcPr>
            <w:tcW w:w="3119" w:type="dxa"/>
            <w:tcBorders>
              <w:top w:val="nil"/>
              <w:left w:val="nil"/>
              <w:bottom w:val="single" w:sz="8" w:space="0" w:color="A3A3A3"/>
              <w:right w:val="single" w:sz="8" w:space="0" w:color="A3A3A3"/>
            </w:tcBorders>
            <w:tcMar>
              <w:top w:w="80" w:type="dxa"/>
              <w:left w:w="80" w:type="dxa"/>
              <w:bottom w:w="80" w:type="dxa"/>
              <w:right w:w="80" w:type="dxa"/>
            </w:tcMar>
            <w:hideMark/>
          </w:tcPr>
          <w:p w14:paraId="6CCA7BC0" w14:textId="77777777" w:rsidR="00D75B2A" w:rsidRPr="00D75B2A" w:rsidRDefault="00D75B2A" w:rsidP="00D75B2A">
            <w:pPr>
              <w:rPr>
                <w:b/>
                <w:bCs/>
              </w:rPr>
            </w:pPr>
            <w:r w:rsidRPr="00D75B2A">
              <w:rPr>
                <w:b/>
                <w:bCs/>
              </w:rPr>
              <w:t> </w:t>
            </w:r>
          </w:p>
        </w:tc>
      </w:tr>
    </w:tbl>
    <w:p w14:paraId="584BD30F" w14:textId="77777777" w:rsidR="00D75B2A" w:rsidRPr="00D75B2A" w:rsidRDefault="00D75B2A" w:rsidP="00D75B2A">
      <w:pPr>
        <w:rPr>
          <w:b/>
          <w:bCs/>
        </w:rPr>
      </w:pPr>
    </w:p>
    <w:p w14:paraId="6FECDB09" w14:textId="77777777" w:rsidR="00D75B2A" w:rsidRPr="00D75B2A" w:rsidRDefault="00D75B2A" w:rsidP="00D75B2A">
      <w:pPr>
        <w:rPr>
          <w:b/>
          <w:bCs/>
        </w:rPr>
      </w:pPr>
      <w:r w:rsidRPr="00D75B2A">
        <w:rPr>
          <w:b/>
          <w:bCs/>
          <w:u w:val="single"/>
        </w:rPr>
        <w:t xml:space="preserve">Declaration and consent: </w:t>
      </w:r>
    </w:p>
    <w:tbl>
      <w:tblPr>
        <w:tblW w:w="0" w:type="auto"/>
        <w:tblCellMar>
          <w:left w:w="0" w:type="dxa"/>
          <w:right w:w="0" w:type="dxa"/>
        </w:tblCellMar>
        <w:tblLook w:val="04A0" w:firstRow="1" w:lastRow="0" w:firstColumn="1" w:lastColumn="0" w:noHBand="0" w:noVBand="1"/>
        <w:tblCaption w:val=""/>
        <w:tblDescription w:val=""/>
      </w:tblPr>
      <w:tblGrid>
        <w:gridCol w:w="5802"/>
        <w:gridCol w:w="2977"/>
      </w:tblGrid>
      <w:tr w:rsidR="00D75B2A" w:rsidRPr="00D75B2A" w14:paraId="0A738562" w14:textId="77777777" w:rsidTr="022C7C9F">
        <w:tc>
          <w:tcPr>
            <w:tcW w:w="58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C9BDA62" w14:textId="10DF5BE6" w:rsidR="00D75B2A" w:rsidRPr="00D75B2A" w:rsidRDefault="00D75B2A" w:rsidP="00D75B2A">
            <w:r>
              <w:t xml:space="preserve">I declare that my organisation meets </w:t>
            </w:r>
            <w:proofErr w:type="gramStart"/>
            <w:r>
              <w:t>all of</w:t>
            </w:r>
            <w:proofErr w:type="gramEnd"/>
            <w:r>
              <w:t xml:space="preserve"> the criteria to be an eligible organisation for the purposes of the </w:t>
            </w:r>
            <w:r w:rsidR="00671A61">
              <w:t>RAES</w:t>
            </w:r>
            <w:r>
              <w:t xml:space="preserve"> program as outlined in Section 4.1 of the Grant Opportunity Guidelines</w:t>
            </w:r>
          </w:p>
        </w:tc>
        <w:tc>
          <w:tcPr>
            <w:tcW w:w="2977"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3215D405" w14:textId="77777777" w:rsidR="00D75B2A" w:rsidRPr="00D75B2A" w:rsidRDefault="00D75B2A" w:rsidP="00D75B2A">
            <w:r w:rsidRPr="00D75B2A">
              <w:t>Yes/No</w:t>
            </w:r>
          </w:p>
        </w:tc>
      </w:tr>
      <w:tr w:rsidR="00D75B2A" w:rsidRPr="00D75B2A" w14:paraId="027D0E30" w14:textId="77777777" w:rsidTr="022C7C9F">
        <w:tc>
          <w:tcPr>
            <w:tcW w:w="5802"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0CD0B19C" w14:textId="0806B2DC" w:rsidR="00D75B2A" w:rsidRPr="00D75B2A" w:rsidRDefault="00D75B2A" w:rsidP="00D75B2A">
            <w:r w:rsidRPr="00D75B2A">
              <w:t xml:space="preserve">I declare that my organisation employs less than </w:t>
            </w:r>
            <w:r w:rsidR="003666F2">
              <w:t>50</w:t>
            </w:r>
            <w:r w:rsidRPr="00D75B2A">
              <w:t xml:space="preserve"> employees</w:t>
            </w:r>
          </w:p>
        </w:tc>
        <w:tc>
          <w:tcPr>
            <w:tcW w:w="2977" w:type="dxa"/>
            <w:tcBorders>
              <w:top w:val="nil"/>
              <w:left w:val="nil"/>
              <w:bottom w:val="single" w:sz="8" w:space="0" w:color="A3A3A3"/>
              <w:right w:val="single" w:sz="8" w:space="0" w:color="A3A3A3"/>
            </w:tcBorders>
            <w:tcMar>
              <w:top w:w="80" w:type="dxa"/>
              <w:left w:w="80" w:type="dxa"/>
              <w:bottom w:w="80" w:type="dxa"/>
              <w:right w:w="80" w:type="dxa"/>
            </w:tcMar>
            <w:hideMark/>
          </w:tcPr>
          <w:p w14:paraId="3D3A5935" w14:textId="77777777" w:rsidR="00D75B2A" w:rsidRPr="00D75B2A" w:rsidRDefault="00D75B2A" w:rsidP="00D75B2A">
            <w:r w:rsidRPr="00D75B2A">
              <w:t>Yes/No</w:t>
            </w:r>
          </w:p>
        </w:tc>
      </w:tr>
      <w:tr w:rsidR="00D75B2A" w:rsidRPr="00D75B2A" w14:paraId="6CBB73EC" w14:textId="77777777" w:rsidTr="022C7C9F">
        <w:tc>
          <w:tcPr>
            <w:tcW w:w="5802"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22AE9167" w14:textId="56DFF18D" w:rsidR="00D75B2A" w:rsidRPr="00D75B2A" w:rsidRDefault="00D75B2A" w:rsidP="022C7C9F">
            <w:pPr>
              <w:rPr>
                <w:lang w:val="en-GB"/>
              </w:rPr>
            </w:pPr>
            <w:r>
              <w:t xml:space="preserve">I consent to the NIAA disclosing my personal information </w:t>
            </w:r>
            <w:r w:rsidRPr="022C7C9F">
              <w:rPr>
                <w:lang w:val="en-GB"/>
              </w:rPr>
              <w:t xml:space="preserve">(name, work organisation and contact information) to the </w:t>
            </w:r>
            <w:proofErr w:type="gramStart"/>
            <w:r w:rsidRPr="022C7C9F">
              <w:rPr>
                <w:lang w:val="en-GB"/>
              </w:rPr>
              <w:t>third party</w:t>
            </w:r>
            <w:proofErr w:type="gramEnd"/>
            <w:r w:rsidRPr="022C7C9F">
              <w:rPr>
                <w:lang w:val="en-GB"/>
              </w:rPr>
              <w:t xml:space="preserve"> service providers listed below so they may contact me about accessing their </w:t>
            </w:r>
            <w:r w:rsidR="00A04447" w:rsidRPr="022C7C9F">
              <w:rPr>
                <w:lang w:val="en-GB"/>
              </w:rPr>
              <w:t xml:space="preserve">RAES </w:t>
            </w:r>
            <w:r w:rsidRPr="022C7C9F">
              <w:rPr>
                <w:lang w:val="en-GB"/>
              </w:rPr>
              <w:t>grant writing support services</w:t>
            </w:r>
          </w:p>
        </w:tc>
        <w:tc>
          <w:tcPr>
            <w:tcW w:w="2977" w:type="dxa"/>
            <w:tcBorders>
              <w:top w:val="nil"/>
              <w:left w:val="nil"/>
              <w:bottom w:val="single" w:sz="8" w:space="0" w:color="A3A3A3"/>
              <w:right w:val="single" w:sz="8" w:space="0" w:color="A3A3A3"/>
            </w:tcBorders>
            <w:tcMar>
              <w:top w:w="80" w:type="dxa"/>
              <w:left w:w="80" w:type="dxa"/>
              <w:bottom w:w="80" w:type="dxa"/>
              <w:right w:w="80" w:type="dxa"/>
            </w:tcMar>
            <w:hideMark/>
          </w:tcPr>
          <w:p w14:paraId="1E0CD105" w14:textId="77777777" w:rsidR="00D75B2A" w:rsidRPr="00D75B2A" w:rsidRDefault="00D75B2A" w:rsidP="00D75B2A">
            <w:r w:rsidRPr="00D75B2A">
              <w:t>Yes/No</w:t>
            </w:r>
          </w:p>
        </w:tc>
      </w:tr>
      <w:tr w:rsidR="00D75B2A" w:rsidRPr="00D75B2A" w14:paraId="267411D1" w14:textId="77777777" w:rsidTr="022C7C9F">
        <w:tc>
          <w:tcPr>
            <w:tcW w:w="5802"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6E5B0D08" w14:textId="77777777" w:rsidR="00D75B2A" w:rsidRPr="00D75B2A" w:rsidRDefault="00D75B2A" w:rsidP="00D75B2A">
            <w:r w:rsidRPr="00D75B2A">
              <w:t xml:space="preserve">I understand that while I have an opportunity to nominate a preferred provider, NIAA will allocate work to the </w:t>
            </w:r>
            <w:proofErr w:type="gramStart"/>
            <w:r w:rsidRPr="00D75B2A">
              <w:t>third party</w:t>
            </w:r>
            <w:proofErr w:type="gramEnd"/>
            <w:r w:rsidRPr="00D75B2A">
              <w:t xml:space="preserve"> service providers listed below </w:t>
            </w:r>
            <w:proofErr w:type="gramStart"/>
            <w:r w:rsidRPr="00D75B2A">
              <w:t>taking into account</w:t>
            </w:r>
            <w:proofErr w:type="gramEnd"/>
            <w:r w:rsidRPr="00D75B2A">
              <w:t xml:space="preserve"> a variety of factors and my preference may not always be able to be supported. </w:t>
            </w:r>
          </w:p>
        </w:tc>
        <w:tc>
          <w:tcPr>
            <w:tcW w:w="2977" w:type="dxa"/>
            <w:tcBorders>
              <w:top w:val="nil"/>
              <w:left w:val="nil"/>
              <w:bottom w:val="single" w:sz="8" w:space="0" w:color="A3A3A3"/>
              <w:right w:val="single" w:sz="8" w:space="0" w:color="A3A3A3"/>
            </w:tcBorders>
            <w:tcMar>
              <w:top w:w="80" w:type="dxa"/>
              <w:left w:w="80" w:type="dxa"/>
              <w:bottom w:w="80" w:type="dxa"/>
              <w:right w:w="80" w:type="dxa"/>
            </w:tcMar>
          </w:tcPr>
          <w:p w14:paraId="1AFBCA44" w14:textId="7C2BE533" w:rsidR="00D75B2A" w:rsidRPr="00D75B2A" w:rsidRDefault="00D75B2A" w:rsidP="00D75B2A">
            <w:r>
              <w:t>Yes/No</w:t>
            </w:r>
          </w:p>
          <w:p w14:paraId="488B637A" w14:textId="77777777" w:rsidR="00D75B2A" w:rsidRPr="00D75B2A" w:rsidRDefault="00D75B2A" w:rsidP="00D75B2A">
            <w:r w:rsidRPr="00D75B2A">
              <w:t>Name of preferred provider OR ‘no preference’</w:t>
            </w:r>
          </w:p>
        </w:tc>
      </w:tr>
      <w:tr w:rsidR="00D75B2A" w:rsidRPr="00D75B2A" w14:paraId="2FAE0D88" w14:textId="77777777" w:rsidTr="022C7C9F">
        <w:tc>
          <w:tcPr>
            <w:tcW w:w="5802"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4DDC583D" w14:textId="01636F87" w:rsidR="00D75B2A" w:rsidRPr="00D75B2A" w:rsidRDefault="00D75B2A" w:rsidP="00D75B2A">
            <w:r>
              <w:t xml:space="preserve">I understand that grant writing support service providers are contracted by NIAA to provide no more than </w:t>
            </w:r>
            <w:r w:rsidR="00A04447">
              <w:t>1</w:t>
            </w:r>
            <w:r>
              <w:t>5 hours support per applicant (unless agreed in writing), and that they will provide advice and mentoring only – they may not write the grant on behalf of an organisation.</w:t>
            </w:r>
          </w:p>
        </w:tc>
        <w:tc>
          <w:tcPr>
            <w:tcW w:w="2977" w:type="dxa"/>
            <w:tcBorders>
              <w:top w:val="nil"/>
              <w:left w:val="nil"/>
              <w:bottom w:val="single" w:sz="8" w:space="0" w:color="A3A3A3"/>
              <w:right w:val="single" w:sz="8" w:space="0" w:color="A3A3A3"/>
            </w:tcBorders>
            <w:tcMar>
              <w:top w:w="80" w:type="dxa"/>
              <w:left w:w="80" w:type="dxa"/>
              <w:bottom w:w="80" w:type="dxa"/>
              <w:right w:w="80" w:type="dxa"/>
            </w:tcMar>
            <w:hideMark/>
          </w:tcPr>
          <w:p w14:paraId="193209C8" w14:textId="77777777" w:rsidR="00D75B2A" w:rsidRPr="00D75B2A" w:rsidRDefault="00D75B2A" w:rsidP="00D75B2A">
            <w:r w:rsidRPr="00D75B2A">
              <w:t>Yes/No</w:t>
            </w:r>
          </w:p>
        </w:tc>
      </w:tr>
    </w:tbl>
    <w:p w14:paraId="4349E602" w14:textId="77777777" w:rsidR="00D75B2A" w:rsidRDefault="00D75B2A" w:rsidP="00D75B2A">
      <w:pPr>
        <w:rPr>
          <w:b/>
          <w:bCs/>
        </w:rPr>
      </w:pPr>
    </w:p>
    <w:p w14:paraId="52796294" w14:textId="77777777" w:rsidR="00183EBF" w:rsidRDefault="00183EBF" w:rsidP="00D75B2A">
      <w:pPr>
        <w:rPr>
          <w:b/>
          <w:bCs/>
        </w:rPr>
      </w:pPr>
    </w:p>
    <w:p w14:paraId="35AD851D" w14:textId="77777777" w:rsidR="00183EBF" w:rsidRPr="00D75B2A" w:rsidRDefault="00183EBF" w:rsidP="00D75B2A">
      <w:pPr>
        <w:rPr>
          <w:b/>
          <w:bCs/>
        </w:rPr>
      </w:pPr>
    </w:p>
    <w:p w14:paraId="41D23967" w14:textId="1ADF7FFD" w:rsidR="022C7C9F" w:rsidRDefault="022C7C9F" w:rsidP="022C7C9F">
      <w:pPr>
        <w:rPr>
          <w:b/>
          <w:bCs/>
        </w:rPr>
      </w:pPr>
    </w:p>
    <w:p w14:paraId="0509BF22" w14:textId="4CA94B6A" w:rsidR="00D75B2A" w:rsidRPr="00D75B2A" w:rsidRDefault="00442ECD" w:rsidP="00442ECD">
      <w:pPr>
        <w:jc w:val="center"/>
        <w:rPr>
          <w:b/>
          <w:bCs/>
        </w:rPr>
      </w:pPr>
      <w:r>
        <w:rPr>
          <w:b/>
          <w:bCs/>
        </w:rPr>
        <w:t>PRIVACY NOTICE</w:t>
      </w:r>
    </w:p>
    <w:p w14:paraId="3EB9B24E" w14:textId="2C0715F0" w:rsidR="00D75B2A" w:rsidRPr="00D75B2A" w:rsidRDefault="00D75B2A" w:rsidP="00442ECD">
      <w:pPr>
        <w:spacing w:after="0" w:line="240" w:lineRule="auto"/>
        <w:rPr>
          <w:lang w:val="en-GB"/>
        </w:rPr>
      </w:pPr>
      <w:r w:rsidRPr="00D75B2A">
        <w:t xml:space="preserve">Your personal information is protected by law, including the </w:t>
      </w:r>
      <w:r w:rsidRPr="00D75B2A">
        <w:rPr>
          <w:i/>
          <w:iCs/>
          <w:lang w:val="en-GB"/>
        </w:rPr>
        <w:t xml:space="preserve">Privacy Act 1988 </w:t>
      </w:r>
      <w:r w:rsidRPr="00D75B2A">
        <w:rPr>
          <w:lang w:val="en-GB"/>
        </w:rPr>
        <w:t>(</w:t>
      </w:r>
      <w:proofErr w:type="spellStart"/>
      <w:r w:rsidRPr="00D75B2A">
        <w:rPr>
          <w:lang w:val="en-GB"/>
        </w:rPr>
        <w:t>Cth</w:t>
      </w:r>
      <w:proofErr w:type="spellEnd"/>
      <w:r w:rsidRPr="00D75B2A">
        <w:rPr>
          <w:lang w:val="en-GB"/>
        </w:rPr>
        <w:t>) and the Australian Privacy Principles.</w:t>
      </w:r>
      <w:r w:rsidR="00D85F5A">
        <w:rPr>
          <w:lang w:val="en-GB"/>
        </w:rPr>
        <w:t xml:space="preserve"> </w:t>
      </w:r>
      <w:r w:rsidRPr="00D75B2A">
        <w:rPr>
          <w:lang w:val="en-GB"/>
        </w:rPr>
        <w:t xml:space="preserve">This Privacy Notice describes how the National Indigenous Australians Agency (Agency) handles your personal information. </w:t>
      </w:r>
    </w:p>
    <w:p w14:paraId="74FA3705" w14:textId="77777777" w:rsidR="00D75B2A" w:rsidRPr="00D75B2A" w:rsidRDefault="00D75B2A" w:rsidP="00442ECD">
      <w:pPr>
        <w:spacing w:after="0" w:line="240" w:lineRule="auto"/>
        <w:rPr>
          <w:lang w:val="en-GB"/>
        </w:rPr>
      </w:pPr>
    </w:p>
    <w:p w14:paraId="3E1DAF1B" w14:textId="77777777" w:rsidR="00D75B2A" w:rsidRPr="00D75B2A" w:rsidRDefault="00D75B2A" w:rsidP="00442ECD">
      <w:pPr>
        <w:spacing w:after="0" w:line="240" w:lineRule="auto"/>
        <w:rPr>
          <w:u w:val="single"/>
          <w:lang w:val="en-GB"/>
        </w:rPr>
      </w:pPr>
      <w:r w:rsidRPr="00D75B2A">
        <w:rPr>
          <w:u w:val="single"/>
          <w:lang w:val="en-GB"/>
        </w:rPr>
        <w:t>How and why do we collect your personal information?</w:t>
      </w:r>
    </w:p>
    <w:p w14:paraId="13D3750E" w14:textId="56EBAD6D" w:rsidR="00D75B2A" w:rsidRPr="00D75B2A" w:rsidRDefault="00D75B2A" w:rsidP="00442ECD">
      <w:pPr>
        <w:spacing w:after="0" w:line="240" w:lineRule="auto"/>
        <w:rPr>
          <w:lang w:val="en-GB"/>
        </w:rPr>
      </w:pPr>
      <w:r w:rsidRPr="022C7C9F">
        <w:rPr>
          <w:lang w:val="en-GB"/>
        </w:rPr>
        <w:t xml:space="preserve">The Agency collects your personal information (name, work organisation and contact information) so you can access </w:t>
      </w:r>
      <w:r w:rsidR="004D6E3B" w:rsidRPr="022C7C9F">
        <w:rPr>
          <w:lang w:val="en-GB"/>
        </w:rPr>
        <w:t xml:space="preserve">Remote Australia Economic </w:t>
      </w:r>
      <w:r w:rsidR="00806C10" w:rsidRPr="022C7C9F">
        <w:rPr>
          <w:lang w:val="en-GB"/>
        </w:rPr>
        <w:t>Service</w:t>
      </w:r>
      <w:r w:rsidR="004D6E3B" w:rsidRPr="022C7C9F">
        <w:rPr>
          <w:lang w:val="en-GB"/>
        </w:rPr>
        <w:t xml:space="preserve"> </w:t>
      </w:r>
      <w:r w:rsidRPr="022C7C9F">
        <w:rPr>
          <w:lang w:val="en-GB"/>
        </w:rPr>
        <w:t>(</w:t>
      </w:r>
      <w:r w:rsidR="004D6E3B" w:rsidRPr="022C7C9F">
        <w:rPr>
          <w:lang w:val="en-GB"/>
        </w:rPr>
        <w:t>RAES</w:t>
      </w:r>
      <w:r w:rsidRPr="022C7C9F">
        <w:rPr>
          <w:lang w:val="en-GB"/>
        </w:rPr>
        <w:t xml:space="preserve">) grant writing support services from one of our </w:t>
      </w:r>
      <w:proofErr w:type="gramStart"/>
      <w:r w:rsidRPr="022C7C9F">
        <w:rPr>
          <w:lang w:val="en-GB"/>
        </w:rPr>
        <w:t>third party</w:t>
      </w:r>
      <w:proofErr w:type="gramEnd"/>
      <w:r w:rsidRPr="022C7C9F">
        <w:rPr>
          <w:lang w:val="en-GB"/>
        </w:rPr>
        <w:t xml:space="preserve"> providers. These third party provides must comply with strict privacy and information security obligations in their contracts with the Agency. </w:t>
      </w:r>
    </w:p>
    <w:p w14:paraId="323E502F" w14:textId="77777777" w:rsidR="00D75B2A" w:rsidRPr="00D75B2A" w:rsidRDefault="00D75B2A" w:rsidP="00442ECD">
      <w:pPr>
        <w:spacing w:after="0" w:line="240" w:lineRule="auto"/>
        <w:rPr>
          <w:lang w:val="en-GB"/>
        </w:rPr>
      </w:pPr>
    </w:p>
    <w:p w14:paraId="1B96FA76" w14:textId="77777777" w:rsidR="00D75B2A" w:rsidRPr="00D75B2A" w:rsidRDefault="00D75B2A" w:rsidP="00442ECD">
      <w:pPr>
        <w:spacing w:after="0" w:line="240" w:lineRule="auto"/>
        <w:rPr>
          <w:lang w:val="en-GB"/>
        </w:rPr>
      </w:pPr>
      <w:r w:rsidRPr="00D75B2A">
        <w:rPr>
          <w:lang w:val="en-GB"/>
        </w:rPr>
        <w:t xml:space="preserve">The Agency collects this information from you when you complete this expression of interest form. </w:t>
      </w:r>
    </w:p>
    <w:p w14:paraId="0A133D1D" w14:textId="77777777" w:rsidR="00D75B2A" w:rsidRPr="00D75B2A" w:rsidRDefault="00D75B2A" w:rsidP="00442ECD">
      <w:pPr>
        <w:spacing w:after="0" w:line="240" w:lineRule="auto"/>
        <w:rPr>
          <w:lang w:val="en-GB"/>
        </w:rPr>
      </w:pPr>
    </w:p>
    <w:p w14:paraId="1F1C3683" w14:textId="77777777" w:rsidR="00D75B2A" w:rsidRPr="00D75B2A" w:rsidRDefault="00D75B2A" w:rsidP="00442ECD">
      <w:pPr>
        <w:spacing w:after="0" w:line="240" w:lineRule="auto"/>
        <w:rPr>
          <w:u w:val="single"/>
          <w:lang w:val="en-GB"/>
        </w:rPr>
      </w:pPr>
      <w:r w:rsidRPr="00D75B2A">
        <w:rPr>
          <w:u w:val="single"/>
          <w:lang w:val="en-GB"/>
        </w:rPr>
        <w:t>How do we use and disclose your personal information?</w:t>
      </w:r>
    </w:p>
    <w:p w14:paraId="1864032E" w14:textId="77777777" w:rsidR="00D75B2A" w:rsidRPr="00D75B2A" w:rsidRDefault="00D75B2A" w:rsidP="00442ECD">
      <w:pPr>
        <w:spacing w:after="0" w:line="240" w:lineRule="auto"/>
        <w:rPr>
          <w:lang w:val="en-GB"/>
        </w:rPr>
      </w:pPr>
      <w:r w:rsidRPr="00D75B2A">
        <w:rPr>
          <w:lang w:val="en-GB"/>
        </w:rPr>
        <w:t xml:space="preserve">The Agency may disclose your personal information to one or more of the following </w:t>
      </w:r>
      <w:proofErr w:type="gramStart"/>
      <w:r w:rsidRPr="00D75B2A">
        <w:rPr>
          <w:lang w:val="en-GB"/>
        </w:rPr>
        <w:t>third party</w:t>
      </w:r>
      <w:proofErr w:type="gramEnd"/>
      <w:r w:rsidRPr="00D75B2A">
        <w:rPr>
          <w:lang w:val="en-GB"/>
        </w:rPr>
        <w:t xml:space="preserve"> providers:</w:t>
      </w:r>
    </w:p>
    <w:p w14:paraId="4FDAA90B" w14:textId="77777777" w:rsidR="00D75B2A" w:rsidRPr="00D75B2A" w:rsidRDefault="00D75B2A" w:rsidP="00442ECD">
      <w:pPr>
        <w:numPr>
          <w:ilvl w:val="0"/>
          <w:numId w:val="5"/>
        </w:numPr>
        <w:spacing w:after="0" w:line="240" w:lineRule="auto"/>
        <w:rPr>
          <w:lang w:val="en-GB"/>
        </w:rPr>
      </w:pPr>
      <w:proofErr w:type="spellStart"/>
      <w:r w:rsidRPr="00D75B2A">
        <w:t>Blax</w:t>
      </w:r>
      <w:proofErr w:type="spellEnd"/>
      <w:r w:rsidRPr="00D75B2A">
        <w:t xml:space="preserve"> Capital Pty Ltd</w:t>
      </w:r>
    </w:p>
    <w:p w14:paraId="1293E0B8" w14:textId="77777777" w:rsidR="00D75B2A" w:rsidRPr="00D75B2A" w:rsidRDefault="00D75B2A" w:rsidP="00442ECD">
      <w:pPr>
        <w:numPr>
          <w:ilvl w:val="0"/>
          <w:numId w:val="5"/>
        </w:numPr>
        <w:spacing w:after="0" w:line="240" w:lineRule="auto"/>
        <w:rPr>
          <w:lang w:val="en-GB"/>
        </w:rPr>
      </w:pPr>
      <w:proofErr w:type="spellStart"/>
      <w:r w:rsidRPr="00D75B2A">
        <w:t>Mahjae</w:t>
      </w:r>
      <w:proofErr w:type="spellEnd"/>
      <w:r w:rsidRPr="00D75B2A">
        <w:t xml:space="preserve"> Pty Ltd (trading as Whitney Consulting) </w:t>
      </w:r>
    </w:p>
    <w:p w14:paraId="4E209E87" w14:textId="77777777" w:rsidR="00D75B2A" w:rsidRPr="00D75B2A" w:rsidRDefault="00D75B2A" w:rsidP="00442ECD">
      <w:pPr>
        <w:numPr>
          <w:ilvl w:val="0"/>
          <w:numId w:val="5"/>
        </w:numPr>
        <w:spacing w:after="0" w:line="240" w:lineRule="auto"/>
        <w:rPr>
          <w:lang w:val="en-GB"/>
        </w:rPr>
      </w:pPr>
      <w:r w:rsidRPr="00D75B2A">
        <w:t>Morris &amp; Piper Advisory Pty Ltd</w:t>
      </w:r>
    </w:p>
    <w:p w14:paraId="546E76E9" w14:textId="77777777" w:rsidR="00D75B2A" w:rsidRPr="00D75B2A" w:rsidRDefault="00D75B2A" w:rsidP="00442ECD">
      <w:pPr>
        <w:spacing w:after="0" w:line="240" w:lineRule="auto"/>
        <w:rPr>
          <w:lang w:val="en-GB"/>
        </w:rPr>
      </w:pPr>
    </w:p>
    <w:p w14:paraId="2CD4A8A1" w14:textId="77777777" w:rsidR="00D75B2A" w:rsidRPr="00D75B2A" w:rsidRDefault="00D75B2A" w:rsidP="00442ECD">
      <w:pPr>
        <w:spacing w:after="0" w:line="240" w:lineRule="auto"/>
        <w:rPr>
          <w:lang w:val="en-GB"/>
        </w:rPr>
      </w:pPr>
      <w:r w:rsidRPr="00D75B2A">
        <w:rPr>
          <w:lang w:val="en-GB"/>
        </w:rPr>
        <w:t xml:space="preserve">It is unlikely the NIAA or the </w:t>
      </w:r>
      <w:proofErr w:type="gramStart"/>
      <w:r w:rsidRPr="00D75B2A">
        <w:rPr>
          <w:lang w:val="en-GB"/>
        </w:rPr>
        <w:t>third party</w:t>
      </w:r>
      <w:proofErr w:type="gramEnd"/>
      <w:r w:rsidRPr="00D75B2A">
        <w:rPr>
          <w:lang w:val="en-GB"/>
        </w:rPr>
        <w:t xml:space="preserve"> providers will disclose your personal information overseas.</w:t>
      </w:r>
    </w:p>
    <w:p w14:paraId="7555F61C" w14:textId="77777777" w:rsidR="00D75B2A" w:rsidRPr="00D75B2A" w:rsidRDefault="00D75B2A" w:rsidP="00442ECD">
      <w:pPr>
        <w:spacing w:after="0" w:line="240" w:lineRule="auto"/>
        <w:rPr>
          <w:lang w:val="en-GB"/>
        </w:rPr>
      </w:pPr>
    </w:p>
    <w:p w14:paraId="7DCF9744" w14:textId="77777777" w:rsidR="00D75B2A" w:rsidRPr="00D75B2A" w:rsidRDefault="00D75B2A" w:rsidP="00442ECD">
      <w:pPr>
        <w:spacing w:after="0" w:line="240" w:lineRule="auto"/>
        <w:rPr>
          <w:u w:val="single"/>
          <w:lang w:val="en-GB"/>
        </w:rPr>
      </w:pPr>
      <w:r w:rsidRPr="00D75B2A">
        <w:rPr>
          <w:u w:val="single"/>
          <w:lang w:val="en-GB"/>
        </w:rPr>
        <w:t>What happens if you do not provide your information?</w:t>
      </w:r>
    </w:p>
    <w:p w14:paraId="1FEAF8BA" w14:textId="4CC954C3" w:rsidR="00D75B2A" w:rsidRPr="00D75B2A" w:rsidRDefault="00D75B2A" w:rsidP="00442ECD">
      <w:pPr>
        <w:spacing w:after="0" w:line="240" w:lineRule="auto"/>
        <w:rPr>
          <w:lang w:val="en-GB"/>
        </w:rPr>
      </w:pPr>
      <w:r w:rsidRPr="022C7C9F">
        <w:rPr>
          <w:lang w:val="en-GB"/>
        </w:rPr>
        <w:t xml:space="preserve">Accessing the </w:t>
      </w:r>
      <w:r w:rsidR="004D6E3B" w:rsidRPr="022C7C9F">
        <w:rPr>
          <w:lang w:val="en-GB"/>
        </w:rPr>
        <w:t xml:space="preserve">RAES </w:t>
      </w:r>
      <w:r w:rsidRPr="022C7C9F">
        <w:rPr>
          <w:lang w:val="en-GB"/>
        </w:rPr>
        <w:t>grant writing support services is entirely voluntary. It is not mandatory or an eligibility requirement for the grant opportunity and there are no consequences if you choose not to use this service.</w:t>
      </w:r>
    </w:p>
    <w:p w14:paraId="1454B623" w14:textId="77777777" w:rsidR="00D75B2A" w:rsidRPr="00D75B2A" w:rsidRDefault="00D75B2A" w:rsidP="00442ECD">
      <w:pPr>
        <w:spacing w:after="0" w:line="240" w:lineRule="auto"/>
      </w:pPr>
    </w:p>
    <w:p w14:paraId="10DC29E5" w14:textId="45629D12" w:rsidR="00D75B2A" w:rsidRPr="00D75B2A" w:rsidRDefault="00D75B2A" w:rsidP="00442ECD">
      <w:pPr>
        <w:spacing w:after="0" w:line="240" w:lineRule="auto"/>
      </w:pPr>
      <w:r w:rsidRPr="00D75B2A">
        <w:t xml:space="preserve">The Agency’s </w:t>
      </w:r>
      <w:hyperlink r:id="rId8" w:history="1">
        <w:r w:rsidRPr="00D75B2A">
          <w:rPr>
            <w:rStyle w:val="Hyperlink"/>
          </w:rPr>
          <w:t>Privacy Policy</w:t>
        </w:r>
      </w:hyperlink>
      <w:r w:rsidRPr="00D75B2A">
        <w:t xml:space="preserve"> explains how we handle your personal information, how you can request access to or correct the personal information we hold about you, who to contact if you have a privacy enquiry or complaint and how we will handle a complaint.  </w:t>
      </w:r>
    </w:p>
    <w:p w14:paraId="693FED1D" w14:textId="77777777" w:rsidR="00D75B2A" w:rsidRPr="00D75B2A" w:rsidRDefault="00D75B2A" w:rsidP="00442ECD">
      <w:pPr>
        <w:spacing w:after="0" w:line="240" w:lineRule="auto"/>
      </w:pPr>
      <w:r w:rsidRPr="00D75B2A">
        <w:t>To find out more about how we manage personal information you can contact:</w:t>
      </w:r>
    </w:p>
    <w:p w14:paraId="547850D8" w14:textId="77777777" w:rsidR="00D75B2A" w:rsidRPr="00D75B2A" w:rsidRDefault="00D75B2A" w:rsidP="00442ECD">
      <w:pPr>
        <w:spacing w:after="0" w:line="240" w:lineRule="auto"/>
      </w:pPr>
    </w:p>
    <w:p w14:paraId="26C24A1C" w14:textId="77777777" w:rsidR="00D75B2A" w:rsidRPr="00D75B2A" w:rsidRDefault="00D75B2A" w:rsidP="00442ECD">
      <w:pPr>
        <w:spacing w:after="0" w:line="240" w:lineRule="auto"/>
      </w:pPr>
      <w:r w:rsidRPr="00D75B2A">
        <w:t xml:space="preserve">Post: </w:t>
      </w:r>
    </w:p>
    <w:p w14:paraId="06A1CD45" w14:textId="77777777" w:rsidR="00D75B2A" w:rsidRPr="00D75B2A" w:rsidRDefault="00D75B2A" w:rsidP="00442ECD">
      <w:pPr>
        <w:spacing w:after="0" w:line="240" w:lineRule="auto"/>
      </w:pPr>
      <w:r w:rsidRPr="00D75B2A">
        <w:t>The Privacy Officer</w:t>
      </w:r>
    </w:p>
    <w:p w14:paraId="084C9348" w14:textId="77777777" w:rsidR="00D75B2A" w:rsidRPr="00D75B2A" w:rsidRDefault="00D75B2A" w:rsidP="00442ECD">
      <w:pPr>
        <w:spacing w:after="0" w:line="240" w:lineRule="auto"/>
      </w:pPr>
      <w:r w:rsidRPr="00D75B2A">
        <w:t>National Indigenous Australians Agency</w:t>
      </w:r>
    </w:p>
    <w:p w14:paraId="7CBAE202" w14:textId="77777777" w:rsidR="00D75B2A" w:rsidRPr="00D75B2A" w:rsidRDefault="00D75B2A" w:rsidP="00442ECD">
      <w:pPr>
        <w:spacing w:after="0" w:line="240" w:lineRule="auto"/>
      </w:pPr>
      <w:r w:rsidRPr="00D75B2A">
        <w:t>PO Box 2191</w:t>
      </w:r>
    </w:p>
    <w:p w14:paraId="287D510D" w14:textId="77777777" w:rsidR="00D75B2A" w:rsidRPr="00D75B2A" w:rsidRDefault="00D75B2A" w:rsidP="00442ECD">
      <w:pPr>
        <w:spacing w:after="0" w:line="240" w:lineRule="auto"/>
      </w:pPr>
      <w:r w:rsidRPr="00D75B2A">
        <w:t>CANBERRA ACT 2600</w:t>
      </w:r>
    </w:p>
    <w:p w14:paraId="6A9B2FF8" w14:textId="77777777" w:rsidR="00D75B2A" w:rsidRPr="00D75B2A" w:rsidRDefault="00D75B2A" w:rsidP="00442ECD">
      <w:pPr>
        <w:spacing w:after="0" w:line="240" w:lineRule="auto"/>
      </w:pPr>
    </w:p>
    <w:p w14:paraId="5E8C2B89" w14:textId="77777777" w:rsidR="00D75B2A" w:rsidRPr="00D75B2A" w:rsidRDefault="00D75B2A" w:rsidP="00442ECD">
      <w:pPr>
        <w:spacing w:after="0" w:line="240" w:lineRule="auto"/>
      </w:pPr>
      <w:r w:rsidRPr="00D75B2A">
        <w:t>Phone: 02 6152 3080</w:t>
      </w:r>
    </w:p>
    <w:p w14:paraId="426F1CEE" w14:textId="77777777" w:rsidR="00D75B2A" w:rsidRPr="00D75B2A" w:rsidRDefault="00D75B2A" w:rsidP="00442ECD">
      <w:pPr>
        <w:spacing w:after="0" w:line="240" w:lineRule="auto"/>
      </w:pPr>
    </w:p>
    <w:p w14:paraId="3BB5C176" w14:textId="77777777" w:rsidR="00D75B2A" w:rsidRPr="00D75B2A" w:rsidRDefault="00D75B2A" w:rsidP="00442ECD">
      <w:pPr>
        <w:spacing w:after="0" w:line="240" w:lineRule="auto"/>
      </w:pPr>
      <w:r w:rsidRPr="00D75B2A">
        <w:t xml:space="preserve">Email: </w:t>
      </w:r>
      <w:hyperlink r:id="rId9" w:history="1">
        <w:r w:rsidRPr="00D75B2A">
          <w:rPr>
            <w:rStyle w:val="Hyperlink"/>
          </w:rPr>
          <w:t>privacy@niaa.gov.au</w:t>
        </w:r>
      </w:hyperlink>
    </w:p>
    <w:p w14:paraId="46CB8E07" w14:textId="77777777" w:rsidR="00D75B2A" w:rsidRPr="00D75B2A" w:rsidRDefault="00D75B2A" w:rsidP="00442ECD">
      <w:pPr>
        <w:spacing w:after="0" w:line="240" w:lineRule="auto"/>
      </w:pPr>
    </w:p>
    <w:p w14:paraId="0A148B4C" w14:textId="1F51B9CB" w:rsidR="00D75B2A" w:rsidRPr="00D75B2A" w:rsidRDefault="00D75B2A" w:rsidP="00442ECD">
      <w:pPr>
        <w:spacing w:after="0" w:line="240" w:lineRule="auto"/>
      </w:pPr>
      <w:r w:rsidRPr="00D75B2A">
        <w:t xml:space="preserve">Each </w:t>
      </w:r>
      <w:proofErr w:type="gramStart"/>
      <w:r w:rsidRPr="00D75B2A">
        <w:t>third party</w:t>
      </w:r>
      <w:proofErr w:type="gramEnd"/>
      <w:r w:rsidRPr="00D75B2A">
        <w:t xml:space="preserve"> provider’s privacy policy can be found at the link below: </w:t>
      </w:r>
    </w:p>
    <w:p w14:paraId="51309389" w14:textId="77777777" w:rsidR="00D75B2A" w:rsidRPr="00D75B2A" w:rsidRDefault="00D75B2A" w:rsidP="00442ECD">
      <w:pPr>
        <w:numPr>
          <w:ilvl w:val="0"/>
          <w:numId w:val="6"/>
        </w:numPr>
        <w:spacing w:after="0" w:line="240" w:lineRule="auto"/>
        <w:rPr>
          <w:lang w:val="en-GB"/>
        </w:rPr>
      </w:pPr>
      <w:hyperlink r:id="rId10" w:history="1">
        <w:proofErr w:type="spellStart"/>
        <w:r w:rsidRPr="00D75B2A">
          <w:rPr>
            <w:rStyle w:val="Hyperlink"/>
            <w:lang w:val="en-GB"/>
          </w:rPr>
          <w:t>Blax</w:t>
        </w:r>
        <w:proofErr w:type="spellEnd"/>
        <w:r w:rsidRPr="00D75B2A">
          <w:rPr>
            <w:rStyle w:val="Hyperlink"/>
            <w:lang w:val="en-GB"/>
          </w:rPr>
          <w:t xml:space="preserve"> Capital Pty Ltd</w:t>
        </w:r>
      </w:hyperlink>
    </w:p>
    <w:p w14:paraId="4F98E00F" w14:textId="77777777" w:rsidR="00D75B2A" w:rsidRPr="00D75B2A" w:rsidRDefault="00D75B2A" w:rsidP="00442ECD">
      <w:pPr>
        <w:numPr>
          <w:ilvl w:val="0"/>
          <w:numId w:val="6"/>
        </w:numPr>
        <w:spacing w:after="0" w:line="240" w:lineRule="auto"/>
      </w:pPr>
      <w:hyperlink r:id="rId11" w:history="1">
        <w:proofErr w:type="spellStart"/>
        <w:r w:rsidRPr="00D75B2A">
          <w:rPr>
            <w:rStyle w:val="Hyperlink"/>
          </w:rPr>
          <w:t>Mahjae</w:t>
        </w:r>
        <w:proofErr w:type="spellEnd"/>
        <w:r w:rsidRPr="00D75B2A">
          <w:rPr>
            <w:rStyle w:val="Hyperlink"/>
          </w:rPr>
          <w:t xml:space="preserve"> Pty Ltd (trading as Whitney Consulting)</w:t>
        </w:r>
      </w:hyperlink>
      <w:r w:rsidRPr="00D75B2A">
        <w:t xml:space="preserve"> </w:t>
      </w:r>
    </w:p>
    <w:p w14:paraId="2BA584CB" w14:textId="789D39D8" w:rsidR="00810D04" w:rsidRDefault="00D75B2A" w:rsidP="00330956">
      <w:pPr>
        <w:numPr>
          <w:ilvl w:val="0"/>
          <w:numId w:val="6"/>
        </w:numPr>
        <w:spacing w:after="0" w:line="240" w:lineRule="auto"/>
      </w:pPr>
      <w:hyperlink r:id="rId12" w:history="1">
        <w:r w:rsidRPr="00D75B2A">
          <w:rPr>
            <w:rStyle w:val="Hyperlink"/>
          </w:rPr>
          <w:t>Morris &amp; Piper Advisory Pty Ltd</w:t>
        </w:r>
      </w:hyperlink>
    </w:p>
    <w:p w14:paraId="07210A63" w14:textId="20E2C2BF" w:rsidR="00C714B1" w:rsidRPr="00C714B1" w:rsidRDefault="00C714B1">
      <w:pPr>
        <w:rPr>
          <w:b/>
          <w:bCs/>
        </w:rPr>
      </w:pPr>
    </w:p>
    <w:sectPr w:rsidR="00C714B1" w:rsidRPr="00C714B1">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7ADDD" w14:textId="77777777" w:rsidR="000829F4" w:rsidRDefault="000829F4" w:rsidP="004434C2">
      <w:pPr>
        <w:spacing w:after="0" w:line="240" w:lineRule="auto"/>
      </w:pPr>
      <w:r>
        <w:separator/>
      </w:r>
    </w:p>
  </w:endnote>
  <w:endnote w:type="continuationSeparator" w:id="0">
    <w:p w14:paraId="681E1C83" w14:textId="77777777" w:rsidR="000829F4" w:rsidRDefault="000829F4" w:rsidP="004434C2">
      <w:pPr>
        <w:spacing w:after="0" w:line="240" w:lineRule="auto"/>
      </w:pPr>
      <w:r>
        <w:continuationSeparator/>
      </w:r>
    </w:p>
  </w:endnote>
  <w:endnote w:type="continuationNotice" w:id="1">
    <w:p w14:paraId="2C023902" w14:textId="77777777" w:rsidR="000829F4" w:rsidRDefault="000829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A3F05" w14:textId="7544627E" w:rsidR="006903C3" w:rsidRDefault="022C7C9F" w:rsidP="022C7C9F">
    <w:pPr>
      <w:pStyle w:val="Header"/>
      <w:rPr>
        <w:b/>
        <w:bCs/>
      </w:rPr>
    </w:pPr>
    <w:r w:rsidRPr="006903C3">
      <w:rPr>
        <w:b/>
        <w:bCs/>
      </w:rPr>
      <w:t>RETURN FORM TO:</w:t>
    </w:r>
    <w:r>
      <w:t xml:space="preserve"> </w:t>
    </w:r>
    <w:hyperlink r:id="rId1" w:history="1">
      <w:r w:rsidRPr="009A56C0">
        <w:rPr>
          <w:rStyle w:val="Hyperlink"/>
          <w:b/>
          <w:bCs/>
        </w:rPr>
        <w:t>RAESHelpdesk@niaa.gov.au</w:t>
      </w:r>
    </w:hyperlink>
  </w:p>
  <w:p w14:paraId="125C139A" w14:textId="77777777" w:rsidR="006903C3" w:rsidRDefault="006903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83260" w14:textId="77777777" w:rsidR="000829F4" w:rsidRDefault="000829F4" w:rsidP="004434C2">
      <w:pPr>
        <w:spacing w:after="0" w:line="240" w:lineRule="auto"/>
      </w:pPr>
      <w:r>
        <w:separator/>
      </w:r>
    </w:p>
  </w:footnote>
  <w:footnote w:type="continuationSeparator" w:id="0">
    <w:p w14:paraId="634FFD5A" w14:textId="77777777" w:rsidR="000829F4" w:rsidRDefault="000829F4" w:rsidP="004434C2">
      <w:pPr>
        <w:spacing w:after="0" w:line="240" w:lineRule="auto"/>
      </w:pPr>
      <w:r>
        <w:continuationSeparator/>
      </w:r>
    </w:p>
  </w:footnote>
  <w:footnote w:type="continuationNotice" w:id="1">
    <w:p w14:paraId="28A28A35" w14:textId="77777777" w:rsidR="000829F4" w:rsidRDefault="000829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00286" w14:textId="095992AE" w:rsidR="006903C3" w:rsidRPr="00330956" w:rsidRDefault="022C7C9F">
    <w:pPr>
      <w:pStyle w:val="Header"/>
      <w:rPr>
        <w:b/>
        <w:bCs/>
      </w:rPr>
    </w:pPr>
    <w:r w:rsidRPr="0054255D">
      <w:rPr>
        <w:b/>
        <w:bCs/>
      </w:rPr>
      <w:t xml:space="preserve">RETURN FORM TO: </w:t>
    </w:r>
    <w:hyperlink r:id="rId1" w:history="1">
      <w:r w:rsidRPr="0054255D">
        <w:rPr>
          <w:rStyle w:val="Hyperlink"/>
          <w:b/>
          <w:bCs/>
        </w:rPr>
        <w:t>RAESHelpdesk@niaa.gov.au</w:t>
      </w:r>
    </w:hyperlink>
    <w:r w:rsidRPr="022C7C9F">
      <w:rPr>
        <w:b/>
        <w:bCs/>
      </w:rPr>
      <w:t xml:space="preserve"> </w:t>
    </w:r>
  </w:p>
  <w:p w14:paraId="54F4AC5B" w14:textId="09196DA5" w:rsidR="00C6711B" w:rsidRDefault="00C6711B" w:rsidP="007F1A3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5D6AA3"/>
    <w:multiLevelType w:val="hybridMultilevel"/>
    <w:tmpl w:val="799E23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ADD076B"/>
    <w:multiLevelType w:val="hybridMultilevel"/>
    <w:tmpl w:val="A52C38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7DDA7144"/>
    <w:multiLevelType w:val="hybridMultilevel"/>
    <w:tmpl w:val="300ED9A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460731591">
    <w:abstractNumId w:val="1"/>
  </w:num>
  <w:num w:numId="2" w16cid:durableId="213582774">
    <w:abstractNumId w:val="0"/>
  </w:num>
  <w:num w:numId="3" w16cid:durableId="2002349873">
    <w:abstractNumId w:val="2"/>
  </w:num>
  <w:num w:numId="4" w16cid:durableId="1205143945">
    <w:abstractNumId w:val="0"/>
  </w:num>
  <w:num w:numId="5" w16cid:durableId="1370228936">
    <w:abstractNumId w:val="1"/>
  </w:num>
  <w:num w:numId="6" w16cid:durableId="1495291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46C"/>
    <w:rsid w:val="0007118A"/>
    <w:rsid w:val="000829F4"/>
    <w:rsid w:val="0008425E"/>
    <w:rsid w:val="000928EE"/>
    <w:rsid w:val="000E0224"/>
    <w:rsid w:val="001142D0"/>
    <w:rsid w:val="0011767E"/>
    <w:rsid w:val="00136BF8"/>
    <w:rsid w:val="00147A49"/>
    <w:rsid w:val="001553A9"/>
    <w:rsid w:val="00183EBF"/>
    <w:rsid w:val="00194C35"/>
    <w:rsid w:val="00195807"/>
    <w:rsid w:val="001A3AB8"/>
    <w:rsid w:val="001B24EA"/>
    <w:rsid w:val="001B72F6"/>
    <w:rsid w:val="001B7BD7"/>
    <w:rsid w:val="001F3B4E"/>
    <w:rsid w:val="00202C70"/>
    <w:rsid w:val="0027081D"/>
    <w:rsid w:val="00307F1C"/>
    <w:rsid w:val="00330956"/>
    <w:rsid w:val="00335926"/>
    <w:rsid w:val="003666F2"/>
    <w:rsid w:val="00385176"/>
    <w:rsid w:val="003866BE"/>
    <w:rsid w:val="00397326"/>
    <w:rsid w:val="003F24D7"/>
    <w:rsid w:val="00405512"/>
    <w:rsid w:val="004154E6"/>
    <w:rsid w:val="00417010"/>
    <w:rsid w:val="00442ECD"/>
    <w:rsid w:val="004434C2"/>
    <w:rsid w:val="00461C07"/>
    <w:rsid w:val="004778E6"/>
    <w:rsid w:val="00492A28"/>
    <w:rsid w:val="004C46B0"/>
    <w:rsid w:val="004C5A26"/>
    <w:rsid w:val="004D6E3B"/>
    <w:rsid w:val="005042D7"/>
    <w:rsid w:val="005344EF"/>
    <w:rsid w:val="0054255D"/>
    <w:rsid w:val="00563ACE"/>
    <w:rsid w:val="00584C72"/>
    <w:rsid w:val="005B166B"/>
    <w:rsid w:val="005C6CAB"/>
    <w:rsid w:val="005E41E6"/>
    <w:rsid w:val="006423CE"/>
    <w:rsid w:val="00647DA7"/>
    <w:rsid w:val="006541D4"/>
    <w:rsid w:val="006647E2"/>
    <w:rsid w:val="00671A61"/>
    <w:rsid w:val="006903C3"/>
    <w:rsid w:val="006B6AB7"/>
    <w:rsid w:val="007140F5"/>
    <w:rsid w:val="00727D38"/>
    <w:rsid w:val="0077647F"/>
    <w:rsid w:val="00783389"/>
    <w:rsid w:val="00786AD0"/>
    <w:rsid w:val="007A7B14"/>
    <w:rsid w:val="007E1E9A"/>
    <w:rsid w:val="007F1A3D"/>
    <w:rsid w:val="008032DD"/>
    <w:rsid w:val="00805504"/>
    <w:rsid w:val="00806C10"/>
    <w:rsid w:val="00810D04"/>
    <w:rsid w:val="00823FB4"/>
    <w:rsid w:val="008308F8"/>
    <w:rsid w:val="00840A3F"/>
    <w:rsid w:val="00852A89"/>
    <w:rsid w:val="00895FE0"/>
    <w:rsid w:val="008A2340"/>
    <w:rsid w:val="008A6B76"/>
    <w:rsid w:val="008D7C72"/>
    <w:rsid w:val="008E6F94"/>
    <w:rsid w:val="00906332"/>
    <w:rsid w:val="00977C1E"/>
    <w:rsid w:val="00983930"/>
    <w:rsid w:val="00983D77"/>
    <w:rsid w:val="00997C5E"/>
    <w:rsid w:val="009D3070"/>
    <w:rsid w:val="00A04447"/>
    <w:rsid w:val="00A05C52"/>
    <w:rsid w:val="00A13678"/>
    <w:rsid w:val="00A25304"/>
    <w:rsid w:val="00A3221A"/>
    <w:rsid w:val="00A35609"/>
    <w:rsid w:val="00A51465"/>
    <w:rsid w:val="00A6706E"/>
    <w:rsid w:val="00A7408A"/>
    <w:rsid w:val="00A77989"/>
    <w:rsid w:val="00A97822"/>
    <w:rsid w:val="00B11DC3"/>
    <w:rsid w:val="00B229DA"/>
    <w:rsid w:val="00B250AD"/>
    <w:rsid w:val="00B253B9"/>
    <w:rsid w:val="00B56240"/>
    <w:rsid w:val="00B56993"/>
    <w:rsid w:val="00BA1EA0"/>
    <w:rsid w:val="00BC5B6A"/>
    <w:rsid w:val="00BE551F"/>
    <w:rsid w:val="00BE5882"/>
    <w:rsid w:val="00C64F01"/>
    <w:rsid w:val="00C6711B"/>
    <w:rsid w:val="00C714B1"/>
    <w:rsid w:val="00C761F4"/>
    <w:rsid w:val="00C90F3A"/>
    <w:rsid w:val="00CB45FE"/>
    <w:rsid w:val="00CB5C94"/>
    <w:rsid w:val="00CC4175"/>
    <w:rsid w:val="00CE1C5A"/>
    <w:rsid w:val="00D301DB"/>
    <w:rsid w:val="00D34508"/>
    <w:rsid w:val="00D528B5"/>
    <w:rsid w:val="00D71F99"/>
    <w:rsid w:val="00D75B2A"/>
    <w:rsid w:val="00D85F5A"/>
    <w:rsid w:val="00DA3FBB"/>
    <w:rsid w:val="00DA5341"/>
    <w:rsid w:val="00DD737C"/>
    <w:rsid w:val="00DF2450"/>
    <w:rsid w:val="00DF55F9"/>
    <w:rsid w:val="00E16A2E"/>
    <w:rsid w:val="00E42F60"/>
    <w:rsid w:val="00E6307A"/>
    <w:rsid w:val="00E657C7"/>
    <w:rsid w:val="00E67898"/>
    <w:rsid w:val="00E70505"/>
    <w:rsid w:val="00E77976"/>
    <w:rsid w:val="00E77CB5"/>
    <w:rsid w:val="00E9196F"/>
    <w:rsid w:val="00EA22F9"/>
    <w:rsid w:val="00EB0905"/>
    <w:rsid w:val="00EC71E3"/>
    <w:rsid w:val="00F32ECC"/>
    <w:rsid w:val="00F330AE"/>
    <w:rsid w:val="00F40B79"/>
    <w:rsid w:val="00F46E1E"/>
    <w:rsid w:val="00F63F1A"/>
    <w:rsid w:val="00F7646C"/>
    <w:rsid w:val="00FB265E"/>
    <w:rsid w:val="00FB4481"/>
    <w:rsid w:val="022C7C9F"/>
    <w:rsid w:val="420B8FD3"/>
    <w:rsid w:val="637159B0"/>
    <w:rsid w:val="7CC87BF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D70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64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64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64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64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64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64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64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64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64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4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64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64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64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64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64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64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64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646C"/>
    <w:rPr>
      <w:rFonts w:eastAsiaTheme="majorEastAsia" w:cstheme="majorBidi"/>
      <w:color w:val="272727" w:themeColor="text1" w:themeTint="D8"/>
    </w:rPr>
  </w:style>
  <w:style w:type="paragraph" w:styleId="Title">
    <w:name w:val="Title"/>
    <w:basedOn w:val="Normal"/>
    <w:next w:val="Normal"/>
    <w:link w:val="TitleChar"/>
    <w:uiPriority w:val="10"/>
    <w:qFormat/>
    <w:rsid w:val="00F764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64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64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64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646C"/>
    <w:pPr>
      <w:spacing w:before="160"/>
      <w:jc w:val="center"/>
    </w:pPr>
    <w:rPr>
      <w:i/>
      <w:iCs/>
      <w:color w:val="404040" w:themeColor="text1" w:themeTint="BF"/>
    </w:rPr>
  </w:style>
  <w:style w:type="character" w:customStyle="1" w:styleId="QuoteChar">
    <w:name w:val="Quote Char"/>
    <w:basedOn w:val="DefaultParagraphFont"/>
    <w:link w:val="Quote"/>
    <w:uiPriority w:val="29"/>
    <w:rsid w:val="00F7646C"/>
    <w:rPr>
      <w:i/>
      <w:iCs/>
      <w:color w:val="404040" w:themeColor="text1" w:themeTint="BF"/>
    </w:rPr>
  </w:style>
  <w:style w:type="paragraph" w:styleId="ListParagraph">
    <w:name w:val="List Paragraph"/>
    <w:basedOn w:val="Normal"/>
    <w:uiPriority w:val="34"/>
    <w:qFormat/>
    <w:rsid w:val="00F7646C"/>
    <w:pPr>
      <w:ind w:left="720"/>
      <w:contextualSpacing/>
    </w:pPr>
  </w:style>
  <w:style w:type="character" w:styleId="IntenseEmphasis">
    <w:name w:val="Intense Emphasis"/>
    <w:basedOn w:val="DefaultParagraphFont"/>
    <w:uiPriority w:val="21"/>
    <w:qFormat/>
    <w:rsid w:val="00F7646C"/>
    <w:rPr>
      <w:i/>
      <w:iCs/>
      <w:color w:val="0F4761" w:themeColor="accent1" w:themeShade="BF"/>
    </w:rPr>
  </w:style>
  <w:style w:type="paragraph" w:styleId="IntenseQuote">
    <w:name w:val="Intense Quote"/>
    <w:basedOn w:val="Normal"/>
    <w:next w:val="Normal"/>
    <w:link w:val="IntenseQuoteChar"/>
    <w:uiPriority w:val="30"/>
    <w:qFormat/>
    <w:rsid w:val="00F764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646C"/>
    <w:rPr>
      <w:i/>
      <w:iCs/>
      <w:color w:val="0F4761" w:themeColor="accent1" w:themeShade="BF"/>
    </w:rPr>
  </w:style>
  <w:style w:type="character" w:styleId="IntenseReference">
    <w:name w:val="Intense Reference"/>
    <w:basedOn w:val="DefaultParagraphFont"/>
    <w:uiPriority w:val="32"/>
    <w:qFormat/>
    <w:rsid w:val="00F7646C"/>
    <w:rPr>
      <w:b/>
      <w:bCs/>
      <w:smallCaps/>
      <w:color w:val="0F4761" w:themeColor="accent1" w:themeShade="BF"/>
      <w:spacing w:val="5"/>
    </w:rPr>
  </w:style>
  <w:style w:type="character" w:styleId="Hyperlink">
    <w:name w:val="Hyperlink"/>
    <w:basedOn w:val="DefaultParagraphFont"/>
    <w:uiPriority w:val="99"/>
    <w:unhideWhenUsed/>
    <w:rsid w:val="00F7646C"/>
    <w:rPr>
      <w:color w:val="467886" w:themeColor="hyperlink"/>
      <w:u w:val="single"/>
    </w:rPr>
  </w:style>
  <w:style w:type="character" w:styleId="UnresolvedMention">
    <w:name w:val="Unresolved Mention"/>
    <w:basedOn w:val="DefaultParagraphFont"/>
    <w:uiPriority w:val="99"/>
    <w:semiHidden/>
    <w:unhideWhenUsed/>
    <w:rsid w:val="00F7646C"/>
    <w:rPr>
      <w:color w:val="605E5C"/>
      <w:shd w:val="clear" w:color="auto" w:fill="E1DFDD"/>
    </w:rPr>
  </w:style>
  <w:style w:type="paragraph" w:styleId="Header">
    <w:name w:val="header"/>
    <w:basedOn w:val="Normal"/>
    <w:link w:val="HeaderChar"/>
    <w:uiPriority w:val="99"/>
    <w:unhideWhenUsed/>
    <w:rsid w:val="004434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34C2"/>
  </w:style>
  <w:style w:type="paragraph" w:styleId="Footer">
    <w:name w:val="footer"/>
    <w:basedOn w:val="Normal"/>
    <w:link w:val="FooterChar"/>
    <w:uiPriority w:val="99"/>
    <w:unhideWhenUsed/>
    <w:rsid w:val="004434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4C2"/>
  </w:style>
  <w:style w:type="character" w:styleId="CommentReference">
    <w:name w:val="annotation reference"/>
    <w:basedOn w:val="DefaultParagraphFont"/>
    <w:uiPriority w:val="99"/>
    <w:semiHidden/>
    <w:unhideWhenUsed/>
    <w:rsid w:val="003666F2"/>
    <w:rPr>
      <w:sz w:val="16"/>
      <w:szCs w:val="16"/>
    </w:rPr>
  </w:style>
  <w:style w:type="paragraph" w:styleId="CommentText">
    <w:name w:val="annotation text"/>
    <w:basedOn w:val="Normal"/>
    <w:link w:val="CommentTextChar"/>
    <w:uiPriority w:val="99"/>
    <w:unhideWhenUsed/>
    <w:rsid w:val="003666F2"/>
    <w:pPr>
      <w:spacing w:line="240" w:lineRule="auto"/>
    </w:pPr>
    <w:rPr>
      <w:sz w:val="20"/>
      <w:szCs w:val="20"/>
    </w:rPr>
  </w:style>
  <w:style w:type="character" w:customStyle="1" w:styleId="CommentTextChar">
    <w:name w:val="Comment Text Char"/>
    <w:basedOn w:val="DefaultParagraphFont"/>
    <w:link w:val="CommentText"/>
    <w:uiPriority w:val="99"/>
    <w:rsid w:val="003666F2"/>
    <w:rPr>
      <w:sz w:val="20"/>
      <w:szCs w:val="20"/>
    </w:rPr>
  </w:style>
  <w:style w:type="paragraph" w:styleId="CommentSubject">
    <w:name w:val="annotation subject"/>
    <w:basedOn w:val="CommentText"/>
    <w:next w:val="CommentText"/>
    <w:link w:val="CommentSubjectChar"/>
    <w:uiPriority w:val="99"/>
    <w:semiHidden/>
    <w:unhideWhenUsed/>
    <w:rsid w:val="003666F2"/>
    <w:rPr>
      <w:b/>
      <w:bCs/>
    </w:rPr>
  </w:style>
  <w:style w:type="character" w:customStyle="1" w:styleId="CommentSubjectChar">
    <w:name w:val="Comment Subject Char"/>
    <w:basedOn w:val="CommentTextChar"/>
    <w:link w:val="CommentSubject"/>
    <w:uiPriority w:val="99"/>
    <w:semiHidden/>
    <w:rsid w:val="003666F2"/>
    <w:rPr>
      <w:b/>
      <w:bCs/>
      <w:sz w:val="20"/>
      <w:szCs w:val="20"/>
    </w:rPr>
  </w:style>
  <w:style w:type="paragraph" w:styleId="Revision">
    <w:name w:val="Revision"/>
    <w:hidden/>
    <w:uiPriority w:val="99"/>
    <w:semiHidden/>
    <w:rsid w:val="00A04447"/>
    <w:pPr>
      <w:spacing w:after="0" w:line="240" w:lineRule="auto"/>
    </w:pPr>
  </w:style>
  <w:style w:type="character" w:styleId="FollowedHyperlink">
    <w:name w:val="FollowedHyperlink"/>
    <w:basedOn w:val="DefaultParagraphFont"/>
    <w:uiPriority w:val="99"/>
    <w:semiHidden/>
    <w:unhideWhenUsed/>
    <w:rsid w:val="007A7B1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578935">
      <w:bodyDiv w:val="1"/>
      <w:marLeft w:val="0"/>
      <w:marRight w:val="0"/>
      <w:marTop w:val="0"/>
      <w:marBottom w:val="0"/>
      <w:divBdr>
        <w:top w:val="none" w:sz="0" w:space="0" w:color="auto"/>
        <w:left w:val="none" w:sz="0" w:space="0" w:color="auto"/>
        <w:bottom w:val="none" w:sz="0" w:space="0" w:color="auto"/>
        <w:right w:val="none" w:sz="0" w:space="0" w:color="auto"/>
      </w:divBdr>
    </w:div>
    <w:div w:id="927813286">
      <w:bodyDiv w:val="1"/>
      <w:marLeft w:val="0"/>
      <w:marRight w:val="0"/>
      <w:marTop w:val="0"/>
      <w:marBottom w:val="0"/>
      <w:divBdr>
        <w:top w:val="none" w:sz="0" w:space="0" w:color="auto"/>
        <w:left w:val="none" w:sz="0" w:space="0" w:color="auto"/>
        <w:bottom w:val="none" w:sz="0" w:space="0" w:color="auto"/>
        <w:right w:val="none" w:sz="0" w:space="0" w:color="auto"/>
      </w:divBdr>
    </w:div>
    <w:div w:id="1412893925">
      <w:bodyDiv w:val="1"/>
      <w:marLeft w:val="0"/>
      <w:marRight w:val="0"/>
      <w:marTop w:val="0"/>
      <w:marBottom w:val="0"/>
      <w:divBdr>
        <w:top w:val="none" w:sz="0" w:space="0" w:color="auto"/>
        <w:left w:val="none" w:sz="0" w:space="0" w:color="auto"/>
        <w:bottom w:val="none" w:sz="0" w:space="0" w:color="auto"/>
        <w:right w:val="none" w:sz="0" w:space="0" w:color="auto"/>
      </w:divBdr>
    </w:div>
    <w:div w:id="1423910707">
      <w:bodyDiv w:val="1"/>
      <w:marLeft w:val="0"/>
      <w:marRight w:val="0"/>
      <w:marTop w:val="0"/>
      <w:marBottom w:val="0"/>
      <w:divBdr>
        <w:top w:val="none" w:sz="0" w:space="0" w:color="auto"/>
        <w:left w:val="none" w:sz="0" w:space="0" w:color="auto"/>
        <w:bottom w:val="none" w:sz="0" w:space="0" w:color="auto"/>
        <w:right w:val="none" w:sz="0" w:space="0" w:color="auto"/>
      </w:divBdr>
    </w:div>
    <w:div w:id="1801485774">
      <w:bodyDiv w:val="1"/>
      <w:marLeft w:val="0"/>
      <w:marRight w:val="0"/>
      <w:marTop w:val="0"/>
      <w:marBottom w:val="0"/>
      <w:divBdr>
        <w:top w:val="none" w:sz="0" w:space="0" w:color="auto"/>
        <w:left w:val="none" w:sz="0" w:space="0" w:color="auto"/>
        <w:bottom w:val="none" w:sz="0" w:space="0" w:color="auto"/>
        <w:right w:val="none" w:sz="0" w:space="0" w:color="auto"/>
      </w:divBdr>
    </w:div>
    <w:div w:id="1819685660">
      <w:bodyDiv w:val="1"/>
      <w:marLeft w:val="0"/>
      <w:marRight w:val="0"/>
      <w:marTop w:val="0"/>
      <w:marBottom w:val="0"/>
      <w:divBdr>
        <w:top w:val="none" w:sz="0" w:space="0" w:color="auto"/>
        <w:left w:val="none" w:sz="0" w:space="0" w:color="auto"/>
        <w:bottom w:val="none" w:sz="0" w:space="0" w:color="auto"/>
        <w:right w:val="none" w:sz="0" w:space="0" w:color="auto"/>
      </w:divBdr>
    </w:div>
    <w:div w:id="193620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aa.gov.au/privacy-policy"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orrispiper.com/privacy-policy-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hitneyconsulting.com.au/privacy-polic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laxcapital.com.au/privacy-policy" TargetMode="External"/><Relationship Id="rId4" Type="http://schemas.openxmlformats.org/officeDocument/2006/relationships/settings" Target="settings.xml"/><Relationship Id="rId9" Type="http://schemas.openxmlformats.org/officeDocument/2006/relationships/hyperlink" Target="mailto:privacy@niaa.gov.a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AESHelpdesk@niaa.gov.a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RAESHelpdesk@nia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41AE9-272D-47E2-B163-D4609A555086}">
  <ds:schemaRefs>
    <ds:schemaRef ds:uri="http://schemas.openxmlformats.org/officeDocument/2006/bibliography"/>
  </ds:schemaRefs>
</ds:datastoreItem>
</file>

<file path=docMetadata/LabelInfo.xml><?xml version="1.0" encoding="utf-8"?>
<clbl:labelList xmlns:clbl="http://schemas.microsoft.com/office/2020/mipLabelMetadata">
  <clbl:label id="{c1b6f4da-6f5a-4ad4-ae79-c01bdd3395d0}" enabled="1" method="Privileged" siteId="{b3712af2-6728-4e11-bcea-c85236845f55}"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2025-07-14T05:09:00Z</dcterms:created>
  <dcterms:modified xsi:type="dcterms:W3CDTF">2025-07-14T05:10:00Z</dcterms:modified>
</cp:coreProperties>
</file>