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470D1" w14:textId="492554B7" w:rsidR="00101333" w:rsidRDefault="00101333" w:rsidP="004F1E1B">
      <w:pPr>
        <w:pStyle w:val="Title"/>
        <w:spacing w:before="960"/>
      </w:pPr>
      <w:r>
        <w:t>Indigenous Evaluation Committee</w:t>
      </w:r>
    </w:p>
    <w:p w14:paraId="55B8CD4D" w14:textId="21E7AAD6" w:rsidR="00101333" w:rsidRPr="00B952E9" w:rsidRDefault="00101333" w:rsidP="00101333">
      <w:pPr>
        <w:pStyle w:val="Subtitle"/>
      </w:pPr>
      <w:r>
        <w:t>Terms of Reference</w:t>
      </w:r>
    </w:p>
    <w:p w14:paraId="2DA8F8D6" w14:textId="77777777" w:rsidR="00101333" w:rsidRPr="00A04E24" w:rsidRDefault="00101333" w:rsidP="00A04E24">
      <w:pPr>
        <w:pStyle w:val="Heading2"/>
        <w:rPr>
          <w:b/>
          <w:bCs/>
          <w:caps/>
        </w:rPr>
      </w:pPr>
      <w:r w:rsidRPr="00A04E24">
        <w:rPr>
          <w:b/>
          <w:bCs/>
        </w:rPr>
        <w:t xml:space="preserve">Role of the Indigenous Evaluation Committee </w:t>
      </w:r>
    </w:p>
    <w:p w14:paraId="465EF8DE" w14:textId="3DB55E57" w:rsidR="00101333" w:rsidRPr="004765EC" w:rsidRDefault="00101333" w:rsidP="00101333">
      <w:r>
        <w:t xml:space="preserve">The Indigenous Evaluation Committee (the Committee) will support transparency, accountability and </w:t>
      </w:r>
      <w:r w:rsidR="00415E9C">
        <w:t xml:space="preserve">working in partnership with Aboriginal and Torres Strait Islander peoples </w:t>
      </w:r>
      <w:proofErr w:type="gramStart"/>
      <w:r>
        <w:t>with regard to</w:t>
      </w:r>
      <w:proofErr w:type="gramEnd"/>
      <w:r>
        <w:t xml:space="preserve"> evaluation and </w:t>
      </w:r>
      <w:r w:rsidR="001B24FC">
        <w:t>learning</w:t>
      </w:r>
      <w:r>
        <w:t xml:space="preserve"> in </w:t>
      </w:r>
      <w:r w:rsidR="001B24FC">
        <w:t>the National Indigenous Australians Agency (</w:t>
      </w:r>
      <w:r>
        <w:t>NIAA</w:t>
      </w:r>
      <w:r w:rsidR="001B24FC">
        <w:t>) and across government</w:t>
      </w:r>
      <w:r>
        <w:t xml:space="preserve">. </w:t>
      </w:r>
      <w:r w:rsidR="001B24FC">
        <w:t>The Committee’s primar</w:t>
      </w:r>
      <w:r w:rsidR="008E3068">
        <w:t>y</w:t>
      </w:r>
      <w:r w:rsidR="001B24FC">
        <w:t xml:space="preserve"> </w:t>
      </w:r>
      <w:r>
        <w:t xml:space="preserve">objective will be to strengthen the quality, credibility and influence of evaluations relating to policies and programs led by the NIAA through the provision of independent strategic and technical advice. The Committee will also provide advice on </w:t>
      </w:r>
      <w:r w:rsidR="00FD43C7">
        <w:t>broader implications for</w:t>
      </w:r>
      <w:r>
        <w:t xml:space="preserve"> NIAA’s program performance reporting activities</w:t>
      </w:r>
      <w:r w:rsidR="00FD43C7">
        <w:t xml:space="preserve"> and leading and influencing change across government</w:t>
      </w:r>
      <w:r>
        <w:t xml:space="preserve">. </w:t>
      </w:r>
    </w:p>
    <w:p w14:paraId="447E2F4B" w14:textId="77777777" w:rsidR="00101333" w:rsidRPr="00A04E24" w:rsidRDefault="00101333" w:rsidP="00A04E24">
      <w:pPr>
        <w:pStyle w:val="Heading2"/>
        <w:rPr>
          <w:b/>
          <w:bCs/>
          <w:caps/>
        </w:rPr>
      </w:pPr>
      <w:r w:rsidRPr="00A04E24">
        <w:rPr>
          <w:b/>
          <w:bCs/>
        </w:rPr>
        <w:t xml:space="preserve">Responsibilities and tasks </w:t>
      </w:r>
    </w:p>
    <w:p w14:paraId="37E93780" w14:textId="747235C3" w:rsidR="00101333" w:rsidRPr="004765EC" w:rsidRDefault="00101333" w:rsidP="00101333">
      <w:r>
        <w:t xml:space="preserve">The Committee will: </w:t>
      </w:r>
    </w:p>
    <w:p w14:paraId="0902E885" w14:textId="2CF674FE" w:rsidR="00101333" w:rsidRPr="004765EC" w:rsidRDefault="00101333" w:rsidP="00101333">
      <w:pPr>
        <w:pStyle w:val="ListParagraph"/>
        <w:numPr>
          <w:ilvl w:val="0"/>
          <w:numId w:val="28"/>
        </w:numPr>
        <w:spacing w:after="80" w:line="276" w:lineRule="auto"/>
      </w:pPr>
      <w:r>
        <w:t>oversee the implementation of the Indigenous Advancement Strategy</w:t>
      </w:r>
      <w:r w:rsidR="007E4140">
        <w:t xml:space="preserve"> (IAS)</w:t>
      </w:r>
      <w:r>
        <w:t xml:space="preserve"> Evaluation </w:t>
      </w:r>
      <w:proofErr w:type="gramStart"/>
      <w:r>
        <w:t>Framework;</w:t>
      </w:r>
      <w:proofErr w:type="gramEnd"/>
      <w:r>
        <w:t xml:space="preserve"> </w:t>
      </w:r>
    </w:p>
    <w:p w14:paraId="4F9EE093" w14:textId="2A61848B" w:rsidR="00101333" w:rsidRPr="004765EC" w:rsidRDefault="00101333" w:rsidP="00101333">
      <w:pPr>
        <w:pStyle w:val="ListParagraph"/>
        <w:numPr>
          <w:ilvl w:val="0"/>
          <w:numId w:val="28"/>
        </w:numPr>
        <w:spacing w:after="80" w:line="276" w:lineRule="auto"/>
      </w:pPr>
      <w:r>
        <w:t xml:space="preserve">provide advice to the NIAA </w:t>
      </w:r>
      <w:r w:rsidR="00AF0A84">
        <w:t>on</w:t>
      </w:r>
      <w:r>
        <w:t xml:space="preserve"> evaluation </w:t>
      </w:r>
      <w:proofErr w:type="gramStart"/>
      <w:r w:rsidR="00AF0A84">
        <w:t>priorities</w:t>
      </w:r>
      <w:r>
        <w:t>;</w:t>
      </w:r>
      <w:proofErr w:type="gramEnd"/>
      <w:r>
        <w:t xml:space="preserve"> </w:t>
      </w:r>
    </w:p>
    <w:p w14:paraId="1D1A5254" w14:textId="48EC72ED" w:rsidR="00101333" w:rsidRPr="004765EC" w:rsidRDefault="00101333" w:rsidP="00101333">
      <w:pPr>
        <w:pStyle w:val="ListParagraph"/>
        <w:numPr>
          <w:ilvl w:val="0"/>
          <w:numId w:val="28"/>
        </w:numPr>
        <w:spacing w:after="80" w:line="276" w:lineRule="auto"/>
      </w:pPr>
      <w:r>
        <w:t>provide technical advice and guidance for the NIAA’s evaluations to ensure they are high quality, ethical,</w:t>
      </w:r>
      <w:r w:rsidR="00AF0A84">
        <w:t xml:space="preserve"> and</w:t>
      </w:r>
      <w:r>
        <w:t xml:space="preserve"> inclusive </w:t>
      </w:r>
      <w:r w:rsidR="00AF0A84">
        <w:t xml:space="preserve">in line with the NIAA’s </w:t>
      </w:r>
      <w:proofErr w:type="gramStart"/>
      <w:r w:rsidR="00AF0A84">
        <w:t>vision</w:t>
      </w:r>
      <w:r>
        <w:t>;</w:t>
      </w:r>
      <w:proofErr w:type="gramEnd"/>
      <w:r>
        <w:t xml:space="preserve"> </w:t>
      </w:r>
    </w:p>
    <w:p w14:paraId="15D51BB6" w14:textId="77777777" w:rsidR="00101333" w:rsidRPr="004765EC" w:rsidRDefault="00101333" w:rsidP="00101333">
      <w:pPr>
        <w:pStyle w:val="ListParagraph"/>
        <w:numPr>
          <w:ilvl w:val="0"/>
          <w:numId w:val="28"/>
        </w:numPr>
        <w:spacing w:after="80" w:line="276" w:lineRule="auto"/>
      </w:pPr>
      <w:r w:rsidRPr="004765EC">
        <w:t>provide technical advice to the NIAA on its program pe</w:t>
      </w:r>
      <w:r>
        <w:t>rformance reporting activities</w:t>
      </w:r>
    </w:p>
    <w:p w14:paraId="2B94DBA0" w14:textId="388BCD59" w:rsidR="00101333" w:rsidRPr="004765EC" w:rsidRDefault="00101333" w:rsidP="00101333">
      <w:pPr>
        <w:pStyle w:val="ListParagraph"/>
        <w:numPr>
          <w:ilvl w:val="0"/>
          <w:numId w:val="28"/>
        </w:numPr>
        <w:spacing w:after="80" w:line="276" w:lineRule="auto"/>
      </w:pPr>
      <w:r>
        <w:t>foster leadership and bring the perspectives of Indigenous Australians into evaluation processes; and</w:t>
      </w:r>
    </w:p>
    <w:p w14:paraId="08BA600C" w14:textId="05417747" w:rsidR="00101333" w:rsidRDefault="00101333" w:rsidP="00101333">
      <w:pPr>
        <w:pStyle w:val="ListParagraph"/>
        <w:numPr>
          <w:ilvl w:val="0"/>
          <w:numId w:val="28"/>
        </w:numPr>
        <w:spacing w:after="80" w:line="276" w:lineRule="auto"/>
      </w:pPr>
      <w:r>
        <w:t xml:space="preserve">participate in meetings and events to help promote the IAS Evaluation Framework and continual improvements in </w:t>
      </w:r>
      <w:proofErr w:type="gramStart"/>
      <w:r>
        <w:t>evaluation</w:t>
      </w:r>
      <w:r w:rsidR="003B5328">
        <w:t>;</w:t>
      </w:r>
      <w:proofErr w:type="gramEnd"/>
    </w:p>
    <w:p w14:paraId="10A8CB2E" w14:textId="56B25F8E" w:rsidR="00101333" w:rsidRDefault="68077607" w:rsidP="00101333">
      <w:pPr>
        <w:pStyle w:val="ListParagraph"/>
        <w:numPr>
          <w:ilvl w:val="0"/>
          <w:numId w:val="28"/>
        </w:numPr>
        <w:spacing w:after="80" w:line="276" w:lineRule="auto"/>
      </w:pPr>
      <w:r>
        <w:t>provide advice and guidance to support the NIAA to lead and influence change</w:t>
      </w:r>
      <w:r w:rsidR="564185FB">
        <w:t xml:space="preserve"> in evaluation planning and practice</w:t>
      </w:r>
      <w:r>
        <w:t xml:space="preserve"> across government</w:t>
      </w:r>
      <w:r w:rsidR="1ABBD5B5">
        <w:t>,</w:t>
      </w:r>
      <w:r>
        <w:t xml:space="preserve"> to ensure Aboriginal and Torres Strait Islander peoples have a say</w:t>
      </w:r>
      <w:r w:rsidRPr="42D3791D">
        <w:rPr>
          <w:rFonts w:ascii="Arial" w:hAnsi="Arial" w:cs="Arial"/>
        </w:rPr>
        <w:t>​</w:t>
      </w:r>
      <w:r>
        <w:t xml:space="preserve"> in the decisions that affect them.</w:t>
      </w:r>
    </w:p>
    <w:p w14:paraId="33B70F84" w14:textId="0225464C" w:rsidR="006E1A60" w:rsidRDefault="006E1A60" w:rsidP="00101333">
      <w:r>
        <w:t>The IEC Chair will approve if an IEC member is engaged to provide evaluation advice to other departments.</w:t>
      </w:r>
    </w:p>
    <w:p w14:paraId="27CB7A13" w14:textId="7DEE22B9" w:rsidR="00101333" w:rsidRDefault="00101333" w:rsidP="00101333">
      <w:r>
        <w:t xml:space="preserve">NIAA will provide Secretariat services for the Committee, including coordinating and drafting papers for the Committee and preparing minutes of Committee meetings. </w:t>
      </w:r>
    </w:p>
    <w:p w14:paraId="4496E09B" w14:textId="0EB2C10E" w:rsidR="006556CF" w:rsidRPr="00C5688C" w:rsidRDefault="006556CF" w:rsidP="00101333">
      <w:pPr>
        <w:rPr>
          <w:strike/>
        </w:rPr>
      </w:pPr>
      <w:r>
        <w:t>The Committee will meet three times a year in Canberra and/or through telephone/video conference as required by the Chair. It may also consider documents out-of-session at the request of the Chair.</w:t>
      </w:r>
      <w:r w:rsidRPr="42D3791D">
        <w:rPr>
          <w:strike/>
        </w:rPr>
        <w:t xml:space="preserve"> </w:t>
      </w:r>
    </w:p>
    <w:p w14:paraId="4416EAAB" w14:textId="77777777" w:rsidR="00101333" w:rsidRPr="00A04E24" w:rsidRDefault="00101333" w:rsidP="00A04E24">
      <w:pPr>
        <w:pStyle w:val="Heading2"/>
        <w:rPr>
          <w:b/>
          <w:bCs/>
        </w:rPr>
      </w:pPr>
      <w:r w:rsidRPr="00A04E24">
        <w:rPr>
          <w:b/>
          <w:bCs/>
        </w:rPr>
        <w:t xml:space="preserve">Membership </w:t>
      </w:r>
    </w:p>
    <w:p w14:paraId="3E356BB3" w14:textId="77777777" w:rsidR="00101333" w:rsidRDefault="00101333" w:rsidP="00101333">
      <w:r>
        <w:t xml:space="preserve">The Committee will be comprised of at least three and no more than five external members (including the Chair) and a NIAA Deputy Chief Executive Officer. Members may be based domestically or internationally. </w:t>
      </w:r>
    </w:p>
    <w:p w14:paraId="4ECCD87D" w14:textId="056FAC8A" w:rsidR="005A3A81" w:rsidRPr="004765EC" w:rsidRDefault="005A3A81" w:rsidP="00101333">
      <w:r>
        <w:t>External members will be appointed by the Chief Executive Officer (CEO) of the NIAA for a three-year term. Members may be reappointed for additional terms.</w:t>
      </w:r>
    </w:p>
    <w:p w14:paraId="22719A1B" w14:textId="6D172DFB" w:rsidR="00101333" w:rsidRPr="004765EC" w:rsidRDefault="00101333" w:rsidP="00101333">
      <w:r>
        <w:t xml:space="preserve">The Indigenous Productivity Commissioner </w:t>
      </w:r>
      <w:r w:rsidR="00DC64A3">
        <w:t xml:space="preserve">and a representative from the Australian Centre of Evaluation </w:t>
      </w:r>
      <w:r>
        <w:t xml:space="preserve">may attend meetings at the invitation of the Chair. </w:t>
      </w:r>
    </w:p>
    <w:p w14:paraId="3996FE7A" w14:textId="4AD9CB68" w:rsidR="00101333" w:rsidRPr="00A04E24" w:rsidRDefault="00101333" w:rsidP="00A04E24">
      <w:pPr>
        <w:pStyle w:val="Heading2"/>
        <w:rPr>
          <w:b/>
          <w:bCs/>
        </w:rPr>
      </w:pPr>
      <w:r w:rsidRPr="00A04E24">
        <w:rPr>
          <w:b/>
          <w:bCs/>
        </w:rPr>
        <w:lastRenderedPageBreak/>
        <w:t xml:space="preserve">Accountability mechanisms </w:t>
      </w:r>
    </w:p>
    <w:p w14:paraId="70AD575F" w14:textId="77777777" w:rsidR="00101333" w:rsidRPr="004765EC" w:rsidRDefault="00101333" w:rsidP="00101333">
      <w:r w:rsidRPr="004765EC">
        <w:t xml:space="preserve">The Committee reports through the Chair to the CEO of NIAA. Committee members will assist the Chair to carry out the responsibilities and tasks listed and will be available to meet as scheduled. </w:t>
      </w:r>
    </w:p>
    <w:p w14:paraId="44FDDB89" w14:textId="77777777" w:rsidR="00101333" w:rsidRPr="00A04E24" w:rsidRDefault="00101333" w:rsidP="00A04E24">
      <w:pPr>
        <w:pStyle w:val="Heading2"/>
        <w:rPr>
          <w:b/>
          <w:bCs/>
        </w:rPr>
      </w:pPr>
      <w:r w:rsidRPr="00A04E24">
        <w:rPr>
          <w:b/>
          <w:bCs/>
        </w:rPr>
        <w:t xml:space="preserve">Conflicts of interest </w:t>
      </w:r>
    </w:p>
    <w:p w14:paraId="59DBF2B5" w14:textId="77777777" w:rsidR="00101333" w:rsidRPr="004765EC" w:rsidRDefault="00101333" w:rsidP="00101333">
      <w:pPr>
        <w:rPr>
          <w:b/>
        </w:rPr>
      </w:pPr>
      <w:r w:rsidRPr="004765EC">
        <w:t xml:space="preserve">All Committee members must declare any actual, possible or perceived conflicts of interest in writing. NIAA will provide Committee members with a </w:t>
      </w:r>
      <w:proofErr w:type="gramStart"/>
      <w:r w:rsidRPr="004765EC">
        <w:t>Conflict of Interest</w:t>
      </w:r>
      <w:proofErr w:type="gramEnd"/>
      <w:r w:rsidRPr="004765EC">
        <w:t xml:space="preserve"> declaration to complete and return prior to their first meeting. All Committee members must declare their outside interests (actual or perceived) at the commencement of each meeting and as they arise out of session. Members must absent themselves from any discussions and judgments that involve activities of any individual, external consulting firm, or other organisation in which they have a financial or personal interest. All Committee members must have a sound understanding of the Australian Public Service (APS) values, set out in section 10 of the Public Service Act 1999.</w:t>
      </w:r>
      <w:r w:rsidRPr="004765EC">
        <w:rPr>
          <w:b/>
        </w:rPr>
        <w:t xml:space="preserve"> </w:t>
      </w:r>
    </w:p>
    <w:p w14:paraId="1BF947F7" w14:textId="4A4DC101" w:rsidR="005310B7" w:rsidRPr="00A04E24" w:rsidRDefault="005310B7" w:rsidP="00A04E24">
      <w:pPr>
        <w:pStyle w:val="Heading2"/>
        <w:rPr>
          <w:b/>
          <w:bCs/>
        </w:rPr>
      </w:pPr>
      <w:r w:rsidRPr="00A04E24">
        <w:rPr>
          <w:b/>
          <w:bCs/>
        </w:rPr>
        <w:t>Commonwealth Grants Rules and Principles</w:t>
      </w:r>
    </w:p>
    <w:p w14:paraId="46F0001B" w14:textId="4093CB6C" w:rsidR="00611962" w:rsidRDefault="00611962" w:rsidP="009A5028">
      <w:r>
        <w:t>Under the Commonwealth Grant Rules and Principles (CGRPs), external Committee members are recognised as ‘third parties’ involved in the grants administration process on behalf of the Commonwealth. Members must adhere to the key principles and applicable requirements of the CGRPs when undertaking their advisory role as a third party to NIAA’s grants administration process.</w:t>
      </w:r>
    </w:p>
    <w:p w14:paraId="35CA1064" w14:textId="77777777" w:rsidR="00101333" w:rsidRPr="00A04E24" w:rsidRDefault="00101333" w:rsidP="00A04E24">
      <w:pPr>
        <w:pStyle w:val="Heading2"/>
        <w:rPr>
          <w:b/>
          <w:bCs/>
        </w:rPr>
      </w:pPr>
      <w:r w:rsidRPr="00A04E24">
        <w:rPr>
          <w:b/>
          <w:bCs/>
        </w:rPr>
        <w:t xml:space="preserve">Background and context </w:t>
      </w:r>
    </w:p>
    <w:p w14:paraId="23E396CF" w14:textId="6BD0E09D" w:rsidR="00101333" w:rsidRPr="004765EC" w:rsidRDefault="00101333" w:rsidP="00101333">
      <w:r>
        <w:t>On 1 July 2019, the National Indigenous Australians Agency (NIAA) was established</w:t>
      </w:r>
      <w:r w:rsidR="00EC463D">
        <w:t xml:space="preserve"> as a separate entity to the Department of the Prime Minister and Cabinet</w:t>
      </w:r>
      <w:r>
        <w:t>.</w:t>
      </w:r>
      <w:r w:rsidR="00EC463D">
        <w:t xml:space="preserve"> The IAS Evaluation Framework, released</w:t>
      </w:r>
      <w:r>
        <w:t xml:space="preserve"> </w:t>
      </w:r>
      <w:r w:rsidR="00EC463D">
        <w:t>i</w:t>
      </w:r>
      <w:r>
        <w:t>n February 2018</w:t>
      </w:r>
      <w:r w:rsidR="00EC463D">
        <w:t xml:space="preserve"> moved to NIAA</w:t>
      </w:r>
      <w:r>
        <w:t xml:space="preserve"> to guide evaluation of programs and activities under the IAS. The Evaluation Framework aims to: </w:t>
      </w:r>
    </w:p>
    <w:p w14:paraId="6D1D4BCD" w14:textId="77777777" w:rsidR="00101333" w:rsidRPr="004765EC" w:rsidRDefault="00101333" w:rsidP="00101333">
      <w:pPr>
        <w:pStyle w:val="ListParagraph"/>
        <w:numPr>
          <w:ilvl w:val="0"/>
          <w:numId w:val="28"/>
        </w:numPr>
        <w:spacing w:after="80" w:line="276" w:lineRule="auto"/>
      </w:pPr>
      <w:r w:rsidRPr="004765EC">
        <w:t xml:space="preserve">generate high quality evidence that is used to inform decision </w:t>
      </w:r>
      <w:proofErr w:type="gramStart"/>
      <w:r w:rsidRPr="004765EC">
        <w:t>making;</w:t>
      </w:r>
      <w:proofErr w:type="gramEnd"/>
    </w:p>
    <w:p w14:paraId="17F1F80D" w14:textId="77777777" w:rsidR="00101333" w:rsidRPr="004765EC" w:rsidRDefault="00101333" w:rsidP="00101333">
      <w:pPr>
        <w:pStyle w:val="ListParagraph"/>
        <w:numPr>
          <w:ilvl w:val="0"/>
          <w:numId w:val="28"/>
        </w:numPr>
        <w:spacing w:after="80" w:line="276" w:lineRule="auto"/>
      </w:pPr>
      <w:r w:rsidRPr="004765EC">
        <w:t xml:space="preserve">strengthen Indigenous leadership in </w:t>
      </w:r>
      <w:proofErr w:type="gramStart"/>
      <w:r w:rsidRPr="004765EC">
        <w:t>evaluation;</w:t>
      </w:r>
      <w:proofErr w:type="gramEnd"/>
    </w:p>
    <w:p w14:paraId="38C5D8E0" w14:textId="77777777" w:rsidR="00101333" w:rsidRPr="004765EC" w:rsidRDefault="00101333" w:rsidP="00101333">
      <w:pPr>
        <w:pStyle w:val="ListParagraph"/>
        <w:numPr>
          <w:ilvl w:val="0"/>
          <w:numId w:val="28"/>
        </w:numPr>
        <w:spacing w:after="80" w:line="276" w:lineRule="auto"/>
      </w:pPr>
      <w:r w:rsidRPr="004765EC">
        <w:t xml:space="preserve">build capability by fostering a collaborative culture of evaluative thinking and continuous </w:t>
      </w:r>
      <w:proofErr w:type="gramStart"/>
      <w:r w:rsidRPr="004765EC">
        <w:t>learning;</w:t>
      </w:r>
      <w:proofErr w:type="gramEnd"/>
      <w:r w:rsidRPr="004765EC">
        <w:t xml:space="preserve"> </w:t>
      </w:r>
    </w:p>
    <w:p w14:paraId="191DCE29" w14:textId="77777777" w:rsidR="00101333" w:rsidRPr="004765EC" w:rsidRDefault="00101333" w:rsidP="00101333">
      <w:pPr>
        <w:pStyle w:val="ListParagraph"/>
        <w:numPr>
          <w:ilvl w:val="0"/>
          <w:numId w:val="28"/>
        </w:numPr>
        <w:spacing w:after="80" w:line="276" w:lineRule="auto"/>
      </w:pPr>
      <w:r w:rsidRPr="004765EC">
        <w:t xml:space="preserve">emphasise collaboration and ethical ways of doing high quality evaluation at the forefront of evaluation practice </w:t>
      </w:r>
      <w:proofErr w:type="gramStart"/>
      <w:r w:rsidRPr="004765EC">
        <w:t>in order to</w:t>
      </w:r>
      <w:proofErr w:type="gramEnd"/>
      <w:r w:rsidRPr="004765EC">
        <w:t xml:space="preserve"> inform decision making; and </w:t>
      </w:r>
    </w:p>
    <w:p w14:paraId="277ACAFF" w14:textId="77777777" w:rsidR="00101333" w:rsidRPr="004765EC" w:rsidRDefault="00101333" w:rsidP="00101333">
      <w:pPr>
        <w:pStyle w:val="ListParagraph"/>
        <w:numPr>
          <w:ilvl w:val="0"/>
          <w:numId w:val="28"/>
        </w:numPr>
        <w:spacing w:after="80" w:line="276" w:lineRule="auto"/>
      </w:pPr>
      <w:r w:rsidRPr="004765EC">
        <w:t xml:space="preserve">promote dialogue and deliberation to further develop the maturity of evaluation over time. </w:t>
      </w:r>
    </w:p>
    <w:p w14:paraId="2CCA52C8" w14:textId="77777777" w:rsidR="00101333" w:rsidRDefault="00101333" w:rsidP="00101333">
      <w:r>
        <w:t>The Evaluation Framework is principles-based and is intended to generate and use evidence of how activities funded under the IAS translate to improved outcomes for Indigenous Australians.</w:t>
      </w:r>
    </w:p>
    <w:p w14:paraId="4C84586D" w14:textId="51C206D6" w:rsidR="006D308D" w:rsidRPr="008D0821" w:rsidRDefault="006D308D" w:rsidP="00101333">
      <w:r>
        <w:t>The NIAA’s vision and purpose applies beyond evaluations conducted under the IAS. The NIAA also leads and influences change across government (for example, to support the National Agreement on Closing the Gap).</w:t>
      </w:r>
    </w:p>
    <w:p w14:paraId="674FF3D9" w14:textId="21BD3B66" w:rsidR="00CF5A4B" w:rsidRPr="00101333" w:rsidRDefault="00CF5A4B" w:rsidP="00101333"/>
    <w:sectPr w:rsidR="00CF5A4B" w:rsidRPr="00101333" w:rsidSect="00865573">
      <w:headerReference w:type="even" r:id="rId9"/>
      <w:headerReference w:type="default" r:id="rId10"/>
      <w:footerReference w:type="even" r:id="rId11"/>
      <w:footerReference w:type="default" r:id="rId12"/>
      <w:headerReference w:type="first" r:id="rId13"/>
      <w:footerReference w:type="first" r:id="rId14"/>
      <w:pgSz w:w="11906" w:h="16838" w:code="9"/>
      <w:pgMar w:top="1276"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DC64E" w14:textId="77777777" w:rsidR="0009473C" w:rsidRDefault="0009473C" w:rsidP="00B95533">
      <w:pPr>
        <w:spacing w:after="0" w:line="240" w:lineRule="auto"/>
      </w:pPr>
      <w:r>
        <w:separator/>
      </w:r>
    </w:p>
  </w:endnote>
  <w:endnote w:type="continuationSeparator" w:id="0">
    <w:p w14:paraId="5B878648" w14:textId="77777777" w:rsidR="0009473C" w:rsidRDefault="0009473C" w:rsidP="00B95533">
      <w:pPr>
        <w:spacing w:after="0" w:line="240" w:lineRule="auto"/>
      </w:pPr>
      <w:r>
        <w:continuationSeparator/>
      </w:r>
    </w:p>
  </w:endnote>
  <w:endnote w:type="continuationNotice" w:id="1">
    <w:p w14:paraId="5B096D08" w14:textId="77777777" w:rsidR="0009473C" w:rsidRDefault="00094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AE62" w14:textId="1F6EF496" w:rsidR="008972A9" w:rsidRDefault="008972A9">
    <w:pPr>
      <w:pStyle w:val="Footer"/>
    </w:pPr>
    <w:r>
      <w:rPr>
        <w:noProof/>
      </w:rPr>
      <mc:AlternateContent>
        <mc:Choice Requires="wps">
          <w:drawing>
            <wp:anchor distT="0" distB="0" distL="0" distR="0" simplePos="0" relativeHeight="251658248" behindDoc="0" locked="0" layoutInCell="1" allowOverlap="1" wp14:anchorId="7EA9D590" wp14:editId="00362D65">
              <wp:simplePos x="635" y="635"/>
              <wp:positionH relativeFrom="page">
                <wp:align>center</wp:align>
              </wp:positionH>
              <wp:positionV relativeFrom="page">
                <wp:align>bottom</wp:align>
              </wp:positionV>
              <wp:extent cx="686435" cy="383540"/>
              <wp:effectExtent l="0" t="0" r="18415" b="0"/>
              <wp:wrapNone/>
              <wp:docPr id="192441657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944DEEB" w14:textId="7228B7A8" w:rsidR="008972A9" w:rsidRPr="008972A9" w:rsidRDefault="008972A9" w:rsidP="008972A9">
                          <w:pPr>
                            <w:spacing w:after="0"/>
                            <w:rPr>
                              <w:rFonts w:ascii="Arial" w:eastAsia="Arial" w:hAnsi="Arial" w:cs="Arial"/>
                              <w:noProof/>
                              <w:color w:val="FF0000"/>
                              <w:sz w:val="24"/>
                              <w:szCs w:val="24"/>
                            </w:rPr>
                          </w:pPr>
                          <w:r w:rsidRPr="008972A9">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A9D590" id="_x0000_t202" coordsize="21600,21600" o:spt="202" path="m,l,21600r21600,l21600,xe">
              <v:stroke joinstyle="miter"/>
              <v:path gradientshapeok="t" o:connecttype="rect"/>
            </v:shapetype>
            <v:shape id="Text Box 5" o:spid="_x0000_s1028" type="#_x0000_t202" alt="OFFICIAL" style="position:absolute;margin-left:0;margin-top:0;width:54.05pt;height:30.2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EjYAhoCAAAqBAAADgAAAAAAAAAAAAAAAAAuAgAAZHJzL2Uyb0RvYy54bWxQSwECLQAUAAYA&#10;CAAAACEAYtvwb9sAAAAEAQAADwAAAAAAAAAAAAAAAAB0BAAAZHJzL2Rvd25yZXYueG1sUEsFBgAA&#10;AAAEAAQA8wAAAHwFAAAAAA==&#10;" filled="f" stroked="f">
              <v:textbox style="mso-fit-shape-to-text:t" inset="0,0,0,15pt">
                <w:txbxContent>
                  <w:p w14:paraId="4944DEEB" w14:textId="7228B7A8" w:rsidR="008972A9" w:rsidRPr="008972A9" w:rsidRDefault="008972A9" w:rsidP="008972A9">
                    <w:pPr>
                      <w:spacing w:after="0"/>
                      <w:rPr>
                        <w:rFonts w:ascii="Arial" w:eastAsia="Arial" w:hAnsi="Arial" w:cs="Arial"/>
                        <w:noProof/>
                        <w:color w:val="FF0000"/>
                        <w:sz w:val="24"/>
                        <w:szCs w:val="24"/>
                      </w:rPr>
                    </w:pPr>
                    <w:r w:rsidRPr="008972A9">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5136" w14:textId="5D68FE85" w:rsidR="009672EB" w:rsidRPr="0040648D" w:rsidRDefault="008972A9" w:rsidP="00206976">
    <w:pPr>
      <w:pStyle w:val="Footer"/>
      <w:pBdr>
        <w:top w:val="single" w:sz="24" w:space="7" w:color="auto"/>
      </w:pBdr>
      <w:tabs>
        <w:tab w:val="clear" w:pos="4513"/>
        <w:tab w:val="clear" w:pos="9026"/>
        <w:tab w:val="right" w:pos="13435"/>
      </w:tabs>
      <w:rPr>
        <w:color w:val="2A4055" w:themeColor="accent1"/>
      </w:rPr>
    </w:pPr>
    <w:r>
      <w:rPr>
        <w:noProof/>
        <w:color w:val="2A4055" w:themeColor="accent1"/>
        <w:lang w:eastAsia="en-AU"/>
      </w:rPr>
      <mc:AlternateContent>
        <mc:Choice Requires="wps">
          <w:drawing>
            <wp:anchor distT="0" distB="0" distL="0" distR="0" simplePos="0" relativeHeight="251658245" behindDoc="0" locked="0" layoutInCell="1" allowOverlap="1" wp14:anchorId="47ADDADA" wp14:editId="4AEB8905">
              <wp:simplePos x="541020" y="10087610"/>
              <wp:positionH relativeFrom="page">
                <wp:align>center</wp:align>
              </wp:positionH>
              <wp:positionV relativeFrom="page">
                <wp:align>bottom</wp:align>
              </wp:positionV>
              <wp:extent cx="686435" cy="383540"/>
              <wp:effectExtent l="0" t="0" r="18415" b="0"/>
              <wp:wrapNone/>
              <wp:docPr id="1544127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4DFA90C" w14:textId="6364E8A8" w:rsidR="008972A9" w:rsidRPr="008972A9" w:rsidRDefault="008972A9" w:rsidP="008972A9">
                          <w:pPr>
                            <w:spacing w:after="0"/>
                            <w:rPr>
                              <w:rFonts w:ascii="Arial" w:eastAsia="Arial" w:hAnsi="Arial" w:cs="Arial"/>
                              <w:noProof/>
                              <w:color w:val="FF0000"/>
                              <w:sz w:val="24"/>
                              <w:szCs w:val="24"/>
                            </w:rPr>
                          </w:pPr>
                          <w:r w:rsidRPr="008972A9">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DDADA" id="_x0000_t202" coordsize="21600,21600" o:spt="202" path="m,l,21600r21600,l21600,xe">
              <v:stroke joinstyle="miter"/>
              <v:path gradientshapeok="t" o:connecttype="rect"/>
            </v:shapetype>
            <v:shape id="Text Box 6" o:spid="_x0000_s1029" type="#_x0000_t202" alt="OFFICIAL" style="position:absolute;margin-left:0;margin-top:0;width:54.05pt;height:30.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o/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kbDjUaVjOnHfJ5j&#10;3Bz1PaAop/g/LE8mel1Qoykd6FcU9yY2whAzHNuVtBrN+zDoGD8HF5tNSkJRWRZ2Zm95LB3hili+&#10;9K/M2QvgAZl6hFFbrHiD+5AbX3q7QeK3bSIlgjwAeUEcBZm4unyeqPhf7ynr5xdf/wA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B92o/GQIAACoEAAAOAAAAAAAAAAAAAAAAAC4CAABkcnMvZTJvRG9jLnhtbFBLAQItABQABgAI&#10;AAAAIQBi2/Bv2wAAAAQBAAAPAAAAAAAAAAAAAAAAAHMEAABkcnMvZG93bnJldi54bWxQSwUGAAAA&#10;AAQABADzAAAAewUAAAAA&#10;" filled="f" stroked="f">
              <v:textbox style="mso-fit-shape-to-text:t" inset="0,0,0,15pt">
                <w:txbxContent>
                  <w:p w14:paraId="14DFA90C" w14:textId="6364E8A8" w:rsidR="008972A9" w:rsidRPr="008972A9" w:rsidRDefault="008972A9" w:rsidP="008972A9">
                    <w:pPr>
                      <w:spacing w:after="0"/>
                      <w:rPr>
                        <w:rFonts w:ascii="Arial" w:eastAsia="Arial" w:hAnsi="Arial" w:cs="Arial"/>
                        <w:noProof/>
                        <w:color w:val="FF0000"/>
                        <w:sz w:val="24"/>
                        <w:szCs w:val="24"/>
                      </w:rPr>
                    </w:pPr>
                    <w:r w:rsidRPr="008972A9">
                      <w:rPr>
                        <w:rFonts w:ascii="Arial" w:eastAsia="Arial" w:hAnsi="Arial" w:cs="Arial"/>
                        <w:noProof/>
                        <w:color w:val="FF0000"/>
                        <w:sz w:val="24"/>
                        <w:szCs w:val="24"/>
                      </w:rPr>
                      <w:t>OFFICIAL</w:t>
                    </w:r>
                  </w:p>
                </w:txbxContent>
              </v:textbox>
              <w10:wrap anchorx="page" anchory="page"/>
            </v:shape>
          </w:pict>
        </mc:Fallback>
      </mc:AlternateContent>
    </w:r>
    <w:r w:rsidR="000D4653" w:rsidRPr="007C5C8F">
      <w:rPr>
        <w:noProof/>
        <w:color w:val="2A4055" w:themeColor="accent1"/>
        <w:lang w:eastAsia="en-AU"/>
      </w:rPr>
      <w:drawing>
        <wp:anchor distT="0" distB="0" distL="114300" distR="114300" simplePos="0" relativeHeight="251658242" behindDoc="1" locked="0" layoutInCell="1" allowOverlap="1" wp14:anchorId="6F41C4F6" wp14:editId="0AEDCE1D">
          <wp:simplePos x="0" y="0"/>
          <wp:positionH relativeFrom="page">
            <wp:align>left</wp:align>
          </wp:positionH>
          <wp:positionV relativeFrom="paragraph">
            <wp:posOffset>-126300</wp:posOffset>
          </wp:positionV>
          <wp:extent cx="7566256" cy="719254"/>
          <wp:effectExtent l="0" t="0" r="0" b="5080"/>
          <wp:wrapNone/>
          <wp:docPr id="1052633241" name="Picture 1052633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17603" name="Picture 63721760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256" cy="719254"/>
                  </a:xfrm>
                  <a:prstGeom prst="rect">
                    <a:avLst/>
                  </a:prstGeom>
                </pic:spPr>
              </pic:pic>
            </a:graphicData>
          </a:graphic>
          <wp14:sizeRelH relativeFrom="page">
            <wp14:pctWidth>0</wp14:pctWidth>
          </wp14:sizeRelH>
          <wp14:sizeRelV relativeFrom="page">
            <wp14:pctHeight>0</wp14:pctHeight>
          </wp14:sizeRelV>
        </wp:anchor>
      </w:drawing>
    </w:r>
    <w:r w:rsidR="000E7279">
      <w:rPr>
        <w:color w:val="2A4055" w:themeColor="accent1"/>
      </w:rPr>
      <w:t>Indigenous Evaluation Committee Terms of Reference</w:t>
    </w:r>
    <w:r w:rsidR="00153AF7">
      <w:rPr>
        <w:color w:val="2A4055" w:themeColor="accent1"/>
      </w:rPr>
      <w:tab/>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934C2D">
      <w:rPr>
        <w:noProof/>
        <w:color w:val="2A4055" w:themeColor="accent1"/>
      </w:rPr>
      <w:t>7</w:t>
    </w:r>
    <w:r w:rsidR="00153AF7" w:rsidRPr="00153AF7">
      <w:rPr>
        <w:noProof/>
        <w:color w:val="2A4055" w:themeColor="accent1"/>
      </w:rPr>
      <w:fldChar w:fldCharType="end"/>
    </w:r>
    <w:r w:rsidR="00153AF7" w:rsidRPr="007C5C8F">
      <w:rPr>
        <w:noProof/>
        <w:color w:val="2A4055" w:themeColor="accent1"/>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9409" w14:textId="0DDB5A27" w:rsidR="009672EB" w:rsidRPr="0040648D" w:rsidRDefault="008972A9" w:rsidP="14820063">
    <w:pPr>
      <w:pStyle w:val="Footer"/>
      <w:pBdr>
        <w:top w:val="single" w:sz="24" w:space="7" w:color="2A4055" w:themeColor="accent1"/>
      </w:pBdr>
      <w:tabs>
        <w:tab w:val="clear" w:pos="4513"/>
        <w:tab w:val="clear" w:pos="9026"/>
        <w:tab w:val="left" w:pos="10065"/>
      </w:tabs>
      <w:rPr>
        <w:color w:val="2A4055" w:themeColor="accent1"/>
      </w:rPr>
    </w:pPr>
    <w:r>
      <w:rPr>
        <w:noProof/>
        <w:color w:val="2A4055" w:themeColor="accent1"/>
        <w:lang w:eastAsia="en-AU"/>
      </w:rPr>
      <mc:AlternateContent>
        <mc:Choice Requires="wps">
          <w:drawing>
            <wp:anchor distT="0" distB="0" distL="0" distR="0" simplePos="0" relativeHeight="251658244" behindDoc="0" locked="0" layoutInCell="1" allowOverlap="1" wp14:anchorId="2B004065" wp14:editId="33E90D4F">
              <wp:simplePos x="538716" y="10086753"/>
              <wp:positionH relativeFrom="page">
                <wp:align>center</wp:align>
              </wp:positionH>
              <wp:positionV relativeFrom="page">
                <wp:align>bottom</wp:align>
              </wp:positionV>
              <wp:extent cx="686435" cy="383540"/>
              <wp:effectExtent l="0" t="0" r="18415" b="0"/>
              <wp:wrapNone/>
              <wp:docPr id="31673529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CC750A9" w14:textId="456E482C" w:rsidR="008972A9" w:rsidRPr="008972A9" w:rsidRDefault="008972A9" w:rsidP="008972A9">
                          <w:pPr>
                            <w:spacing w:after="0"/>
                            <w:rPr>
                              <w:rFonts w:ascii="Arial" w:eastAsia="Arial" w:hAnsi="Arial" w:cs="Arial"/>
                              <w:noProof/>
                              <w:color w:val="FF0000"/>
                              <w:sz w:val="24"/>
                              <w:szCs w:val="24"/>
                            </w:rPr>
                          </w:pPr>
                          <w:r w:rsidRPr="008972A9">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004065" id="_x0000_t202" coordsize="21600,21600" o:spt="202" path="m,l,21600r21600,l21600,xe">
              <v:stroke joinstyle="miter"/>
              <v:path gradientshapeok="t" o:connecttype="rect"/>
            </v:shapetype>
            <v:shape id="Text Box 4" o:spid="_x0000_s1031" type="#_x0000_t202" alt="OFFICIAL" style="position:absolute;margin-left:0;margin-top:0;width:54.05pt;height:30.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yGg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nY+7VFCfcRsHA/ve8m2L&#10;rXfMh2fmkG7cAyUcnvCQCrqSwsWipAH3/W/+mI8sYJSSDuVTUoP6pkR9MchOVNpouNGokjH9mM9z&#10;jJujvgcU5RT/h+XJRK8LajSlA/2K4t7ERhhihmO7klajeR8GHePn4GKzSUkoKsvCzuwtj6UjXBHL&#10;l/6VOXsBPCBTjzBqixVvcB9y40tvN0j8tk2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3TFshoCAAAqBAAADgAAAAAAAAAAAAAAAAAuAgAAZHJzL2Uyb0RvYy54bWxQSwECLQAUAAYA&#10;CAAAACEAYtvwb9sAAAAEAQAADwAAAAAAAAAAAAAAAAB0BAAAZHJzL2Rvd25yZXYueG1sUEsFBgAA&#10;AAAEAAQA8wAAAHwFAAAAAA==&#10;" filled="f" stroked="f">
              <v:textbox style="mso-fit-shape-to-text:t" inset="0,0,0,15pt">
                <w:txbxContent>
                  <w:p w14:paraId="3CC750A9" w14:textId="456E482C" w:rsidR="008972A9" w:rsidRPr="008972A9" w:rsidRDefault="008972A9" w:rsidP="008972A9">
                    <w:pPr>
                      <w:spacing w:after="0"/>
                      <w:rPr>
                        <w:rFonts w:ascii="Arial" w:eastAsia="Arial" w:hAnsi="Arial" w:cs="Arial"/>
                        <w:noProof/>
                        <w:color w:val="FF0000"/>
                        <w:sz w:val="24"/>
                        <w:szCs w:val="24"/>
                      </w:rPr>
                    </w:pPr>
                    <w:r w:rsidRPr="008972A9">
                      <w:rPr>
                        <w:rFonts w:ascii="Arial" w:eastAsia="Arial" w:hAnsi="Arial" w:cs="Arial"/>
                        <w:noProof/>
                        <w:color w:val="FF0000"/>
                        <w:sz w:val="24"/>
                        <w:szCs w:val="24"/>
                      </w:rPr>
                      <w:t>OFFICIAL</w:t>
                    </w:r>
                  </w:p>
                </w:txbxContent>
              </v:textbox>
              <w10:wrap anchorx="page" anchory="page"/>
            </v:shape>
          </w:pict>
        </mc:Fallback>
      </mc:AlternateContent>
    </w:r>
    <w:r w:rsidR="007C5C8F">
      <w:rPr>
        <w:noProof/>
        <w:color w:val="2A4055" w:themeColor="accent1"/>
        <w:lang w:eastAsia="en-AU"/>
      </w:rPr>
      <w:drawing>
        <wp:anchor distT="0" distB="0" distL="114300" distR="114300" simplePos="0" relativeHeight="251658241" behindDoc="1" locked="0" layoutInCell="1" allowOverlap="1" wp14:anchorId="0B6E563B" wp14:editId="27163BC7">
          <wp:simplePos x="0" y="0"/>
          <wp:positionH relativeFrom="margin">
            <wp:align>center</wp:align>
          </wp:positionH>
          <wp:positionV relativeFrom="paragraph">
            <wp:posOffset>-90885</wp:posOffset>
          </wp:positionV>
          <wp:extent cx="7566256" cy="719254"/>
          <wp:effectExtent l="0" t="0" r="0" b="5080"/>
          <wp:wrapNone/>
          <wp:docPr id="1578406092" name="Picture 15784060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256" cy="719254"/>
                  </a:xfrm>
                  <a:prstGeom prst="rect">
                    <a:avLst/>
                  </a:prstGeom>
                </pic:spPr>
              </pic:pic>
            </a:graphicData>
          </a:graphic>
          <wp14:sizeRelH relativeFrom="page">
            <wp14:pctWidth>0</wp14:pctWidth>
          </wp14:sizeRelH>
          <wp14:sizeRelV relativeFrom="page">
            <wp14:pctHeight>0</wp14:pctHeight>
          </wp14:sizeRelV>
        </wp:anchor>
      </w:drawing>
    </w:r>
    <w:r w:rsidR="14820063">
      <w:rPr>
        <w:color w:val="2A4055" w:themeColor="accent1"/>
      </w:rPr>
      <w:t>Indigenous Evaluation Committee Terms of Reference</w:t>
    </w:r>
    <w:r w:rsidR="00153AF7">
      <w:rPr>
        <w:color w:val="2A4055" w:themeColor="accent1"/>
      </w:rPr>
      <w:tab/>
    </w:r>
    <w:r w:rsidRPr="14820063">
      <w:rPr>
        <w:noProof/>
        <w:color w:val="2A4055" w:themeColor="accent1"/>
      </w:rPr>
      <w:fldChar w:fldCharType="begin"/>
    </w:r>
    <w:r w:rsidRPr="14820063">
      <w:rPr>
        <w:color w:val="2A4055" w:themeColor="accent1"/>
      </w:rPr>
      <w:instrText xml:space="preserve"> PAGE   \* MERGEFORMAT </w:instrText>
    </w:r>
    <w:r w:rsidRPr="14820063">
      <w:rPr>
        <w:color w:val="2A4055" w:themeColor="accent1"/>
      </w:rPr>
      <w:fldChar w:fldCharType="separate"/>
    </w:r>
    <w:r w:rsidR="14820063" w:rsidRPr="14820063">
      <w:rPr>
        <w:noProof/>
        <w:color w:val="2A4055" w:themeColor="accent1"/>
      </w:rPr>
      <w:t>1</w:t>
    </w:r>
    <w:r w:rsidRPr="14820063">
      <w:rPr>
        <w:noProof/>
        <w:color w:val="2A405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51E77" w14:textId="77777777" w:rsidR="0009473C" w:rsidRPr="007A6FC6" w:rsidRDefault="0009473C" w:rsidP="00B95533">
      <w:pPr>
        <w:spacing w:after="0" w:line="240" w:lineRule="auto"/>
        <w:rPr>
          <w:color w:val="00948D" w:themeColor="accent2"/>
        </w:rPr>
      </w:pPr>
      <w:r w:rsidRPr="007A6FC6">
        <w:rPr>
          <w:color w:val="00948D" w:themeColor="accent2"/>
        </w:rPr>
        <w:separator/>
      </w:r>
    </w:p>
  </w:footnote>
  <w:footnote w:type="continuationSeparator" w:id="0">
    <w:p w14:paraId="2FF90379" w14:textId="77777777" w:rsidR="0009473C" w:rsidRPr="007A6FC6" w:rsidRDefault="0009473C" w:rsidP="00B95533">
      <w:pPr>
        <w:spacing w:after="0" w:line="240" w:lineRule="auto"/>
        <w:rPr>
          <w:color w:val="00948D" w:themeColor="accent2"/>
        </w:rPr>
      </w:pPr>
      <w:r w:rsidRPr="007A6FC6">
        <w:rPr>
          <w:color w:val="00948D" w:themeColor="accent2"/>
        </w:rPr>
        <w:continuationSeparator/>
      </w:r>
    </w:p>
  </w:footnote>
  <w:footnote w:type="continuationNotice" w:id="1">
    <w:p w14:paraId="4E20E581" w14:textId="77777777" w:rsidR="0009473C" w:rsidRDefault="000947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834C" w14:textId="7A80F88E" w:rsidR="008972A9" w:rsidRDefault="008972A9">
    <w:pPr>
      <w:pStyle w:val="Header"/>
    </w:pPr>
    <w:r>
      <w:rPr>
        <w:noProof/>
      </w:rPr>
      <mc:AlternateContent>
        <mc:Choice Requires="wps">
          <w:drawing>
            <wp:anchor distT="0" distB="0" distL="0" distR="0" simplePos="0" relativeHeight="251658246" behindDoc="0" locked="0" layoutInCell="1" allowOverlap="1" wp14:anchorId="40CC4D6E" wp14:editId="0D672757">
              <wp:simplePos x="635" y="635"/>
              <wp:positionH relativeFrom="page">
                <wp:align>center</wp:align>
              </wp:positionH>
              <wp:positionV relativeFrom="page">
                <wp:align>top</wp:align>
              </wp:positionV>
              <wp:extent cx="686435" cy="383540"/>
              <wp:effectExtent l="0" t="0" r="18415" b="16510"/>
              <wp:wrapNone/>
              <wp:docPr id="12796080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502FCCC" w14:textId="3EA90B6E" w:rsidR="008972A9" w:rsidRPr="008972A9" w:rsidRDefault="008972A9" w:rsidP="008972A9">
                          <w:pPr>
                            <w:spacing w:after="0"/>
                            <w:rPr>
                              <w:rFonts w:ascii="Arial" w:eastAsia="Arial" w:hAnsi="Arial" w:cs="Arial"/>
                              <w:noProof/>
                              <w:color w:val="FF0000"/>
                              <w:sz w:val="24"/>
                              <w:szCs w:val="24"/>
                            </w:rPr>
                          </w:pPr>
                          <w:r w:rsidRPr="008972A9">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CC4D6E"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6502FCCC" w14:textId="3EA90B6E" w:rsidR="008972A9" w:rsidRPr="008972A9" w:rsidRDefault="008972A9" w:rsidP="008972A9">
                    <w:pPr>
                      <w:spacing w:after="0"/>
                      <w:rPr>
                        <w:rFonts w:ascii="Arial" w:eastAsia="Arial" w:hAnsi="Arial" w:cs="Arial"/>
                        <w:noProof/>
                        <w:color w:val="FF0000"/>
                        <w:sz w:val="24"/>
                        <w:szCs w:val="24"/>
                      </w:rPr>
                    </w:pPr>
                    <w:r w:rsidRPr="008972A9">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7E62" w14:textId="0EBE6298" w:rsidR="008972A9" w:rsidRDefault="008972A9">
    <w:pPr>
      <w:pStyle w:val="Header"/>
    </w:pPr>
    <w:r>
      <w:rPr>
        <w:noProof/>
      </w:rPr>
      <mc:AlternateContent>
        <mc:Choice Requires="wps">
          <w:drawing>
            <wp:anchor distT="0" distB="0" distL="0" distR="0" simplePos="0" relativeHeight="251658247" behindDoc="0" locked="0" layoutInCell="1" allowOverlap="1" wp14:anchorId="38D91A17" wp14:editId="1C20D35C">
              <wp:simplePos x="541020" y="360680"/>
              <wp:positionH relativeFrom="page">
                <wp:align>center</wp:align>
              </wp:positionH>
              <wp:positionV relativeFrom="page">
                <wp:align>top</wp:align>
              </wp:positionV>
              <wp:extent cx="686435" cy="383540"/>
              <wp:effectExtent l="0" t="0" r="18415" b="16510"/>
              <wp:wrapNone/>
              <wp:docPr id="20319296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EC241C0" w14:textId="5D614474" w:rsidR="008972A9" w:rsidRPr="008972A9" w:rsidRDefault="008972A9" w:rsidP="008972A9">
                          <w:pPr>
                            <w:spacing w:after="0"/>
                            <w:rPr>
                              <w:rFonts w:ascii="Arial" w:eastAsia="Arial" w:hAnsi="Arial" w:cs="Arial"/>
                              <w:noProof/>
                              <w:color w:val="FF0000"/>
                              <w:sz w:val="24"/>
                              <w:szCs w:val="24"/>
                            </w:rPr>
                          </w:pPr>
                          <w:r w:rsidRPr="008972A9">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D91A17" id="_x0000_t202" coordsize="21600,21600" o:spt="202" path="m,l,21600r21600,l21600,xe">
              <v:stroke joinstyle="miter"/>
              <v:path gradientshapeok="t" o:connecttype="rect"/>
            </v:shapetype>
            <v:shape id="Text Box 3" o:spid="_x0000_s1027" type="#_x0000_t202" alt="OFFICIAL" style="position:absolute;margin-left:0;margin-top:0;width:54.05pt;height:30.2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filled="f" stroked="f">
              <v:textbox style="mso-fit-shape-to-text:t" inset="0,15pt,0,0">
                <w:txbxContent>
                  <w:p w14:paraId="5EC241C0" w14:textId="5D614474" w:rsidR="008972A9" w:rsidRPr="008972A9" w:rsidRDefault="008972A9" w:rsidP="008972A9">
                    <w:pPr>
                      <w:spacing w:after="0"/>
                      <w:rPr>
                        <w:rFonts w:ascii="Arial" w:eastAsia="Arial" w:hAnsi="Arial" w:cs="Arial"/>
                        <w:noProof/>
                        <w:color w:val="FF0000"/>
                        <w:sz w:val="24"/>
                        <w:szCs w:val="24"/>
                      </w:rPr>
                    </w:pPr>
                    <w:r w:rsidRPr="008972A9">
                      <w:rPr>
                        <w:rFonts w:ascii="Arial" w:eastAsia="Arial" w:hAnsi="Arial" w:cs="Arial"/>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0148A" w14:textId="7713D865" w:rsidR="009672EB" w:rsidRDefault="008972A9" w:rsidP="002B5D09">
    <w:pPr>
      <w:pStyle w:val="Header"/>
      <w:tabs>
        <w:tab w:val="clear" w:pos="4513"/>
        <w:tab w:val="clear" w:pos="9026"/>
        <w:tab w:val="left" w:pos="4100"/>
      </w:tabs>
    </w:pPr>
    <w:r>
      <w:rPr>
        <w:noProof/>
        <w:lang w:eastAsia="en-AU"/>
      </w:rPr>
      <mc:AlternateContent>
        <mc:Choice Requires="wps">
          <w:drawing>
            <wp:anchor distT="0" distB="0" distL="0" distR="0" simplePos="0" relativeHeight="251658243" behindDoc="0" locked="0" layoutInCell="1" allowOverlap="1" wp14:anchorId="4F619CFE" wp14:editId="2E8A7E26">
              <wp:simplePos x="538716" y="361507"/>
              <wp:positionH relativeFrom="page">
                <wp:align>center</wp:align>
              </wp:positionH>
              <wp:positionV relativeFrom="page">
                <wp:align>top</wp:align>
              </wp:positionV>
              <wp:extent cx="686435" cy="383540"/>
              <wp:effectExtent l="0" t="0" r="18415" b="16510"/>
              <wp:wrapNone/>
              <wp:docPr id="8716435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57659CA" w14:textId="385F84EE" w:rsidR="008972A9" w:rsidRPr="008972A9" w:rsidRDefault="008972A9" w:rsidP="008972A9">
                          <w:pPr>
                            <w:spacing w:after="0"/>
                            <w:rPr>
                              <w:rFonts w:ascii="Arial" w:eastAsia="Arial" w:hAnsi="Arial" w:cs="Arial"/>
                              <w:noProof/>
                              <w:color w:val="FF0000"/>
                              <w:sz w:val="24"/>
                              <w:szCs w:val="24"/>
                            </w:rPr>
                          </w:pPr>
                          <w:r w:rsidRPr="008972A9">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619CFE" id="_x0000_t202" coordsize="21600,21600" o:spt="202" path="m,l,21600r21600,l21600,xe">
              <v:stroke joinstyle="miter"/>
              <v:path gradientshapeok="t" o:connecttype="rect"/>
            </v:shapetype>
            <v:shape id="Text Box 1" o:spid="_x0000_s1030" type="#_x0000_t202" alt="OFFICIAL" style="position:absolute;margin-left:0;margin-top:0;width:54.05pt;height:30.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3AwmOxkCAAAqBAAADgAAAAAAAAAAAAAAAAAuAgAAZHJzL2Uyb0RvYy54bWxQSwECLQAUAAYACAAA&#10;ACEAU7RMVtkAAAAEAQAADwAAAAAAAAAAAAAAAABzBAAAZHJzL2Rvd25yZXYueG1sUEsFBgAAAAAE&#10;AAQA8wAAAHkFAAAAAA==&#10;" filled="f" stroked="f">
              <v:textbox style="mso-fit-shape-to-text:t" inset="0,15pt,0,0">
                <w:txbxContent>
                  <w:p w14:paraId="557659CA" w14:textId="385F84EE" w:rsidR="008972A9" w:rsidRPr="008972A9" w:rsidRDefault="008972A9" w:rsidP="008972A9">
                    <w:pPr>
                      <w:spacing w:after="0"/>
                      <w:rPr>
                        <w:rFonts w:ascii="Arial" w:eastAsia="Arial" w:hAnsi="Arial" w:cs="Arial"/>
                        <w:noProof/>
                        <w:color w:val="FF0000"/>
                        <w:sz w:val="24"/>
                        <w:szCs w:val="24"/>
                      </w:rPr>
                    </w:pPr>
                    <w:r w:rsidRPr="008972A9">
                      <w:rPr>
                        <w:rFonts w:ascii="Arial" w:eastAsia="Arial" w:hAnsi="Arial" w:cs="Arial"/>
                        <w:noProof/>
                        <w:color w:val="FF0000"/>
                        <w:sz w:val="24"/>
                        <w:szCs w:val="24"/>
                      </w:rPr>
                      <w:t>OFFICIAL</w:t>
                    </w:r>
                  </w:p>
                </w:txbxContent>
              </v:textbox>
              <w10:wrap anchorx="page" anchory="page"/>
            </v:shape>
          </w:pict>
        </mc:Fallback>
      </mc:AlternateContent>
    </w:r>
    <w:r w:rsidR="007C5C8F">
      <w:rPr>
        <w:noProof/>
        <w:lang w:eastAsia="en-AU"/>
      </w:rPr>
      <w:drawing>
        <wp:anchor distT="0" distB="0" distL="114300" distR="114300" simplePos="0" relativeHeight="251658240" behindDoc="1" locked="0" layoutInCell="1" allowOverlap="1" wp14:anchorId="061D2E88" wp14:editId="288EDAD8">
          <wp:simplePos x="0" y="0"/>
          <wp:positionH relativeFrom="page">
            <wp:posOffset>10299</wp:posOffset>
          </wp:positionH>
          <wp:positionV relativeFrom="paragraph">
            <wp:posOffset>-353060</wp:posOffset>
          </wp:positionV>
          <wp:extent cx="7533437" cy="1433745"/>
          <wp:effectExtent l="0" t="0" r="0" b="0"/>
          <wp:wrapNone/>
          <wp:docPr id="677598136" name="Picture 677598136" descr="Australian Government National Indigenous Australians Agency"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437" cy="143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EAECFDC4"/>
    <w:lvl w:ilvl="0">
      <w:start w:val="1"/>
      <w:numFmt w:val="bullet"/>
      <w:pStyle w:val="BulletedListlevel1"/>
      <w:lvlText w:val=""/>
      <w:lvlJc w:val="left"/>
      <w:pPr>
        <w:ind w:left="567" w:hanging="283"/>
      </w:pPr>
      <w:rPr>
        <w:rFonts w:ascii="Symbol" w:hAnsi="Symbol" w:hint="default"/>
        <w:color w:val="404040" w:themeColor="text1" w:themeTint="BF"/>
      </w:rPr>
    </w:lvl>
    <w:lvl w:ilvl="1">
      <w:start w:val="1"/>
      <w:numFmt w:val="bullet"/>
      <w:pStyle w:val="BulletedListlevel2"/>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6F8C0DA3"/>
    <w:multiLevelType w:val="hybridMultilevel"/>
    <w:tmpl w:val="869A3B6A"/>
    <w:lvl w:ilvl="0" w:tplc="AF282A14">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9"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6A6B07"/>
    <w:multiLevelType w:val="multilevel"/>
    <w:tmpl w:val="BDA4BC60"/>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1527403009">
    <w:abstractNumId w:val="2"/>
  </w:num>
  <w:num w:numId="2" w16cid:durableId="2144350268">
    <w:abstractNumId w:val="5"/>
  </w:num>
  <w:num w:numId="3" w16cid:durableId="1039664622">
    <w:abstractNumId w:val="3"/>
  </w:num>
  <w:num w:numId="4" w16cid:durableId="1319531094">
    <w:abstractNumId w:val="9"/>
  </w:num>
  <w:num w:numId="5" w16cid:durableId="1172450027">
    <w:abstractNumId w:val="6"/>
  </w:num>
  <w:num w:numId="6" w16cid:durableId="455610470">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67919928">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941792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773394">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1632707462">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75682649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972592739">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487988574">
    <w:abstractNumId w:val="6"/>
    <w:lvlOverride w:ilvl="0">
      <w:lvl w:ilvl="0">
        <w:start w:val="1"/>
        <w:numFmt w:val="bullet"/>
        <w:pStyle w:val="BulletedListleve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eve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859200312">
    <w:abstractNumId w:val="6"/>
    <w:lvlOverride w:ilvl="0">
      <w:lvl w:ilvl="0">
        <w:start w:val="1"/>
        <w:numFmt w:val="bullet"/>
        <w:pStyle w:val="BulletedListleve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eve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1328095279">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1781483787">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780497556">
    <w:abstractNumId w:val="1"/>
  </w:num>
  <w:num w:numId="18" w16cid:durableId="1469320312">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815223083">
    <w:abstractNumId w:val="4"/>
  </w:num>
  <w:num w:numId="20" w16cid:durableId="1551768038">
    <w:abstractNumId w:val="10"/>
  </w:num>
  <w:num w:numId="21" w16cid:durableId="1842348642">
    <w:abstractNumId w:val="0"/>
  </w:num>
  <w:num w:numId="22" w16cid:durableId="762800050">
    <w:abstractNumId w:val="8"/>
  </w:num>
  <w:num w:numId="23" w16cid:durableId="856236493">
    <w:abstractNumId w:val="8"/>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1326712210">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685063919">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2146653047">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756631213">
    <w:abstractNumId w:val="6"/>
    <w:lvlOverride w:ilvl="0">
      <w:lvl w:ilvl="0">
        <w:start w:val="1"/>
        <w:numFmt w:val="bullet"/>
        <w:pStyle w:val="BulletedListleve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eve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 w16cid:durableId="633103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C3"/>
    <w:rsid w:val="000021DE"/>
    <w:rsid w:val="00002F73"/>
    <w:rsid w:val="00007EB1"/>
    <w:rsid w:val="00010FC5"/>
    <w:rsid w:val="00014206"/>
    <w:rsid w:val="00020C3B"/>
    <w:rsid w:val="000230F3"/>
    <w:rsid w:val="00023AC4"/>
    <w:rsid w:val="000277A1"/>
    <w:rsid w:val="000304B2"/>
    <w:rsid w:val="00031B5C"/>
    <w:rsid w:val="00034193"/>
    <w:rsid w:val="00034FEC"/>
    <w:rsid w:val="0004082F"/>
    <w:rsid w:val="00042E89"/>
    <w:rsid w:val="00044BF9"/>
    <w:rsid w:val="000503A6"/>
    <w:rsid w:val="00053CD9"/>
    <w:rsid w:val="00057B46"/>
    <w:rsid w:val="00063034"/>
    <w:rsid w:val="00073D52"/>
    <w:rsid w:val="00076AD1"/>
    <w:rsid w:val="000803CA"/>
    <w:rsid w:val="000835A1"/>
    <w:rsid w:val="00091BCD"/>
    <w:rsid w:val="0009265A"/>
    <w:rsid w:val="00093EEF"/>
    <w:rsid w:val="0009473C"/>
    <w:rsid w:val="00094B02"/>
    <w:rsid w:val="0009590F"/>
    <w:rsid w:val="00095BF3"/>
    <w:rsid w:val="000A041E"/>
    <w:rsid w:val="000A08CA"/>
    <w:rsid w:val="000A0E4C"/>
    <w:rsid w:val="000A780E"/>
    <w:rsid w:val="000C0402"/>
    <w:rsid w:val="000C29C5"/>
    <w:rsid w:val="000D106A"/>
    <w:rsid w:val="000D113F"/>
    <w:rsid w:val="000D2E56"/>
    <w:rsid w:val="000D4653"/>
    <w:rsid w:val="000E351D"/>
    <w:rsid w:val="000E60F7"/>
    <w:rsid w:val="000E64D3"/>
    <w:rsid w:val="000E7279"/>
    <w:rsid w:val="000F1B86"/>
    <w:rsid w:val="000F23B0"/>
    <w:rsid w:val="000F4D62"/>
    <w:rsid w:val="000F5917"/>
    <w:rsid w:val="00100554"/>
    <w:rsid w:val="001007B9"/>
    <w:rsid w:val="00101333"/>
    <w:rsid w:val="0010143D"/>
    <w:rsid w:val="00105ECB"/>
    <w:rsid w:val="00111736"/>
    <w:rsid w:val="001214B2"/>
    <w:rsid w:val="001249EF"/>
    <w:rsid w:val="0012684D"/>
    <w:rsid w:val="00131315"/>
    <w:rsid w:val="00132268"/>
    <w:rsid w:val="001336CF"/>
    <w:rsid w:val="001337DB"/>
    <w:rsid w:val="001357A3"/>
    <w:rsid w:val="00137246"/>
    <w:rsid w:val="00143288"/>
    <w:rsid w:val="00153AF7"/>
    <w:rsid w:val="0015537B"/>
    <w:rsid w:val="0016463D"/>
    <w:rsid w:val="0016781C"/>
    <w:rsid w:val="001727AF"/>
    <w:rsid w:val="00176EA5"/>
    <w:rsid w:val="00177611"/>
    <w:rsid w:val="0017798C"/>
    <w:rsid w:val="001809C6"/>
    <w:rsid w:val="00181C56"/>
    <w:rsid w:val="00183FA2"/>
    <w:rsid w:val="001850CB"/>
    <w:rsid w:val="001912A0"/>
    <w:rsid w:val="001928BA"/>
    <w:rsid w:val="00193036"/>
    <w:rsid w:val="001953CF"/>
    <w:rsid w:val="00195BA8"/>
    <w:rsid w:val="001A1957"/>
    <w:rsid w:val="001A2F86"/>
    <w:rsid w:val="001A6552"/>
    <w:rsid w:val="001B0144"/>
    <w:rsid w:val="001B10ED"/>
    <w:rsid w:val="001B24FC"/>
    <w:rsid w:val="001B6E60"/>
    <w:rsid w:val="001C2FC8"/>
    <w:rsid w:val="001C63DF"/>
    <w:rsid w:val="001D283B"/>
    <w:rsid w:val="001E4245"/>
    <w:rsid w:val="001E4939"/>
    <w:rsid w:val="001F0654"/>
    <w:rsid w:val="001F3722"/>
    <w:rsid w:val="001F738E"/>
    <w:rsid w:val="001F7942"/>
    <w:rsid w:val="0020007C"/>
    <w:rsid w:val="00206976"/>
    <w:rsid w:val="0021247A"/>
    <w:rsid w:val="00216719"/>
    <w:rsid w:val="002229A5"/>
    <w:rsid w:val="002317BD"/>
    <w:rsid w:val="00231B22"/>
    <w:rsid w:val="00234705"/>
    <w:rsid w:val="002366E3"/>
    <w:rsid w:val="00237365"/>
    <w:rsid w:val="00250BE6"/>
    <w:rsid w:val="00252F38"/>
    <w:rsid w:val="00260C56"/>
    <w:rsid w:val="00264A5E"/>
    <w:rsid w:val="00264C4E"/>
    <w:rsid w:val="00271572"/>
    <w:rsid w:val="00277016"/>
    <w:rsid w:val="0027769C"/>
    <w:rsid w:val="00281E3E"/>
    <w:rsid w:val="00284131"/>
    <w:rsid w:val="00284710"/>
    <w:rsid w:val="00294D1D"/>
    <w:rsid w:val="002952F9"/>
    <w:rsid w:val="002955DD"/>
    <w:rsid w:val="002A0289"/>
    <w:rsid w:val="002A371E"/>
    <w:rsid w:val="002B4B0A"/>
    <w:rsid w:val="002B5D09"/>
    <w:rsid w:val="002C0866"/>
    <w:rsid w:val="002C0B0E"/>
    <w:rsid w:val="002C5F5B"/>
    <w:rsid w:val="002C777D"/>
    <w:rsid w:val="002D40B1"/>
    <w:rsid w:val="002D45CD"/>
    <w:rsid w:val="002D75F9"/>
    <w:rsid w:val="002E07AC"/>
    <w:rsid w:val="002E6AA1"/>
    <w:rsid w:val="002F57C6"/>
    <w:rsid w:val="00307A69"/>
    <w:rsid w:val="00312E4A"/>
    <w:rsid w:val="0031546F"/>
    <w:rsid w:val="00316B0D"/>
    <w:rsid w:val="00317427"/>
    <w:rsid w:val="003224FE"/>
    <w:rsid w:val="003300DB"/>
    <w:rsid w:val="0033088D"/>
    <w:rsid w:val="00335425"/>
    <w:rsid w:val="003371F0"/>
    <w:rsid w:val="00345B55"/>
    <w:rsid w:val="003500C6"/>
    <w:rsid w:val="00357154"/>
    <w:rsid w:val="00362B85"/>
    <w:rsid w:val="00363AE5"/>
    <w:rsid w:val="003643B7"/>
    <w:rsid w:val="0036510D"/>
    <w:rsid w:val="003848EF"/>
    <w:rsid w:val="00385B65"/>
    <w:rsid w:val="00391929"/>
    <w:rsid w:val="00391CEF"/>
    <w:rsid w:val="003A3E57"/>
    <w:rsid w:val="003A77F5"/>
    <w:rsid w:val="003B3CC3"/>
    <w:rsid w:val="003B5328"/>
    <w:rsid w:val="003C6961"/>
    <w:rsid w:val="003C7BAD"/>
    <w:rsid w:val="003D21A3"/>
    <w:rsid w:val="003D33F7"/>
    <w:rsid w:val="003E6B8B"/>
    <w:rsid w:val="003F017E"/>
    <w:rsid w:val="003F17BC"/>
    <w:rsid w:val="003F1A1E"/>
    <w:rsid w:val="003F5F4B"/>
    <w:rsid w:val="003F7E70"/>
    <w:rsid w:val="0040648D"/>
    <w:rsid w:val="00406711"/>
    <w:rsid w:val="004130FE"/>
    <w:rsid w:val="00414CEB"/>
    <w:rsid w:val="00415E9C"/>
    <w:rsid w:val="004163FA"/>
    <w:rsid w:val="00423E92"/>
    <w:rsid w:val="004257F1"/>
    <w:rsid w:val="00425CAD"/>
    <w:rsid w:val="00431B00"/>
    <w:rsid w:val="004366AE"/>
    <w:rsid w:val="00437572"/>
    <w:rsid w:val="0044371A"/>
    <w:rsid w:val="00446A9A"/>
    <w:rsid w:val="00451804"/>
    <w:rsid w:val="00452FE9"/>
    <w:rsid w:val="00454696"/>
    <w:rsid w:val="00461132"/>
    <w:rsid w:val="004616FF"/>
    <w:rsid w:val="004759ED"/>
    <w:rsid w:val="004831DF"/>
    <w:rsid w:val="00486059"/>
    <w:rsid w:val="004945F7"/>
    <w:rsid w:val="004957BB"/>
    <w:rsid w:val="00497F14"/>
    <w:rsid w:val="004B199A"/>
    <w:rsid w:val="004B2CB0"/>
    <w:rsid w:val="004B7B8B"/>
    <w:rsid w:val="004C18F6"/>
    <w:rsid w:val="004C6518"/>
    <w:rsid w:val="004D0B40"/>
    <w:rsid w:val="004D1065"/>
    <w:rsid w:val="004D24EB"/>
    <w:rsid w:val="004D688C"/>
    <w:rsid w:val="004E0845"/>
    <w:rsid w:val="004E192B"/>
    <w:rsid w:val="004E513C"/>
    <w:rsid w:val="004E55E2"/>
    <w:rsid w:val="004E58AE"/>
    <w:rsid w:val="004F085F"/>
    <w:rsid w:val="004F0BD7"/>
    <w:rsid w:val="004F1E1B"/>
    <w:rsid w:val="004F20A9"/>
    <w:rsid w:val="004F73E8"/>
    <w:rsid w:val="00503B0C"/>
    <w:rsid w:val="0050562E"/>
    <w:rsid w:val="0051316F"/>
    <w:rsid w:val="005204B5"/>
    <w:rsid w:val="00523958"/>
    <w:rsid w:val="005310B7"/>
    <w:rsid w:val="0053301E"/>
    <w:rsid w:val="005350C9"/>
    <w:rsid w:val="005370B2"/>
    <w:rsid w:val="005400C8"/>
    <w:rsid w:val="00543E44"/>
    <w:rsid w:val="00543FDE"/>
    <w:rsid w:val="00552F1C"/>
    <w:rsid w:val="00562166"/>
    <w:rsid w:val="00563732"/>
    <w:rsid w:val="0057315D"/>
    <w:rsid w:val="0057414F"/>
    <w:rsid w:val="00574F28"/>
    <w:rsid w:val="00576C8D"/>
    <w:rsid w:val="0058793B"/>
    <w:rsid w:val="005917FA"/>
    <w:rsid w:val="00596D03"/>
    <w:rsid w:val="005A0614"/>
    <w:rsid w:val="005A0DE7"/>
    <w:rsid w:val="005A293F"/>
    <w:rsid w:val="005A355D"/>
    <w:rsid w:val="005A3A81"/>
    <w:rsid w:val="005A6271"/>
    <w:rsid w:val="005B210C"/>
    <w:rsid w:val="005B241C"/>
    <w:rsid w:val="005B27D0"/>
    <w:rsid w:val="005B4715"/>
    <w:rsid w:val="005B4FED"/>
    <w:rsid w:val="005C7655"/>
    <w:rsid w:val="005C7C79"/>
    <w:rsid w:val="005D1BC5"/>
    <w:rsid w:val="005D2D7A"/>
    <w:rsid w:val="005D7026"/>
    <w:rsid w:val="005E40D4"/>
    <w:rsid w:val="005F3D48"/>
    <w:rsid w:val="005F79CC"/>
    <w:rsid w:val="00602577"/>
    <w:rsid w:val="00603EA6"/>
    <w:rsid w:val="00603FC1"/>
    <w:rsid w:val="006066AC"/>
    <w:rsid w:val="00607805"/>
    <w:rsid w:val="00611962"/>
    <w:rsid w:val="0061255F"/>
    <w:rsid w:val="0061381E"/>
    <w:rsid w:val="006159CC"/>
    <w:rsid w:val="006173D0"/>
    <w:rsid w:val="006201D7"/>
    <w:rsid w:val="006208C6"/>
    <w:rsid w:val="006267BF"/>
    <w:rsid w:val="00626CA4"/>
    <w:rsid w:val="0062796C"/>
    <w:rsid w:val="0063451F"/>
    <w:rsid w:val="006427AA"/>
    <w:rsid w:val="006429D7"/>
    <w:rsid w:val="006454DC"/>
    <w:rsid w:val="006553AB"/>
    <w:rsid w:val="006556CF"/>
    <w:rsid w:val="006564EA"/>
    <w:rsid w:val="00657D2D"/>
    <w:rsid w:val="00661E36"/>
    <w:rsid w:val="00663EAD"/>
    <w:rsid w:val="00666B12"/>
    <w:rsid w:val="006674FC"/>
    <w:rsid w:val="006719C9"/>
    <w:rsid w:val="00671B6A"/>
    <w:rsid w:val="006757AA"/>
    <w:rsid w:val="00675B34"/>
    <w:rsid w:val="00675EDF"/>
    <w:rsid w:val="00682080"/>
    <w:rsid w:val="00684ABF"/>
    <w:rsid w:val="0068575D"/>
    <w:rsid w:val="00685BF1"/>
    <w:rsid w:val="00692AE7"/>
    <w:rsid w:val="00696E9D"/>
    <w:rsid w:val="00697A16"/>
    <w:rsid w:val="00697F67"/>
    <w:rsid w:val="006A131D"/>
    <w:rsid w:val="006A2795"/>
    <w:rsid w:val="006A3962"/>
    <w:rsid w:val="006A39D8"/>
    <w:rsid w:val="006A72D0"/>
    <w:rsid w:val="006B0488"/>
    <w:rsid w:val="006B089B"/>
    <w:rsid w:val="006B3301"/>
    <w:rsid w:val="006B56FC"/>
    <w:rsid w:val="006C0869"/>
    <w:rsid w:val="006C7B63"/>
    <w:rsid w:val="006D16B9"/>
    <w:rsid w:val="006D308D"/>
    <w:rsid w:val="006D5D8C"/>
    <w:rsid w:val="006E086B"/>
    <w:rsid w:val="006E0D17"/>
    <w:rsid w:val="006E1A60"/>
    <w:rsid w:val="006E2EA3"/>
    <w:rsid w:val="006E350F"/>
    <w:rsid w:val="006E55ED"/>
    <w:rsid w:val="006E70FF"/>
    <w:rsid w:val="006F173B"/>
    <w:rsid w:val="00711110"/>
    <w:rsid w:val="00714E79"/>
    <w:rsid w:val="00722560"/>
    <w:rsid w:val="007239F8"/>
    <w:rsid w:val="00727A8E"/>
    <w:rsid w:val="00730910"/>
    <w:rsid w:val="00733BDA"/>
    <w:rsid w:val="0074146F"/>
    <w:rsid w:val="00743628"/>
    <w:rsid w:val="00744CB1"/>
    <w:rsid w:val="00753B4D"/>
    <w:rsid w:val="00754949"/>
    <w:rsid w:val="007550E9"/>
    <w:rsid w:val="00760E11"/>
    <w:rsid w:val="007660B9"/>
    <w:rsid w:val="00772CF2"/>
    <w:rsid w:val="00780AC4"/>
    <w:rsid w:val="00781479"/>
    <w:rsid w:val="00781797"/>
    <w:rsid w:val="007836C4"/>
    <w:rsid w:val="0078689C"/>
    <w:rsid w:val="007956C4"/>
    <w:rsid w:val="007A27C5"/>
    <w:rsid w:val="007A52E1"/>
    <w:rsid w:val="007A6297"/>
    <w:rsid w:val="007A6FC6"/>
    <w:rsid w:val="007B2363"/>
    <w:rsid w:val="007B2805"/>
    <w:rsid w:val="007C3F60"/>
    <w:rsid w:val="007C544A"/>
    <w:rsid w:val="007C5C8F"/>
    <w:rsid w:val="007D55A7"/>
    <w:rsid w:val="007D680C"/>
    <w:rsid w:val="007E24B7"/>
    <w:rsid w:val="007E4140"/>
    <w:rsid w:val="007F7828"/>
    <w:rsid w:val="007F7FED"/>
    <w:rsid w:val="00803395"/>
    <w:rsid w:val="0080402F"/>
    <w:rsid w:val="008051C4"/>
    <w:rsid w:val="00805B42"/>
    <w:rsid w:val="00806393"/>
    <w:rsid w:val="0080697E"/>
    <w:rsid w:val="0081512D"/>
    <w:rsid w:val="00817B50"/>
    <w:rsid w:val="00820E0F"/>
    <w:rsid w:val="00825410"/>
    <w:rsid w:val="00825715"/>
    <w:rsid w:val="008275B9"/>
    <w:rsid w:val="00830A0C"/>
    <w:rsid w:val="0083261D"/>
    <w:rsid w:val="00832D89"/>
    <w:rsid w:val="0083503B"/>
    <w:rsid w:val="00840865"/>
    <w:rsid w:val="00841D41"/>
    <w:rsid w:val="008436AB"/>
    <w:rsid w:val="00844739"/>
    <w:rsid w:val="0084486B"/>
    <w:rsid w:val="00853CDF"/>
    <w:rsid w:val="00853F00"/>
    <w:rsid w:val="0086151D"/>
    <w:rsid w:val="00865573"/>
    <w:rsid w:val="0086672B"/>
    <w:rsid w:val="008668C0"/>
    <w:rsid w:val="00867502"/>
    <w:rsid w:val="008678C1"/>
    <w:rsid w:val="00873DED"/>
    <w:rsid w:val="00874FF1"/>
    <w:rsid w:val="00877425"/>
    <w:rsid w:val="008777F4"/>
    <w:rsid w:val="00880786"/>
    <w:rsid w:val="008972A9"/>
    <w:rsid w:val="008A2626"/>
    <w:rsid w:val="008A6759"/>
    <w:rsid w:val="008A67E3"/>
    <w:rsid w:val="008B13B1"/>
    <w:rsid w:val="008B493F"/>
    <w:rsid w:val="008C115E"/>
    <w:rsid w:val="008C5D4E"/>
    <w:rsid w:val="008D0504"/>
    <w:rsid w:val="008D1256"/>
    <w:rsid w:val="008D275A"/>
    <w:rsid w:val="008E109E"/>
    <w:rsid w:val="008E3068"/>
    <w:rsid w:val="008E66E6"/>
    <w:rsid w:val="008F112A"/>
    <w:rsid w:val="008F22E5"/>
    <w:rsid w:val="00900D4B"/>
    <w:rsid w:val="009014BC"/>
    <w:rsid w:val="00902CAC"/>
    <w:rsid w:val="009036CA"/>
    <w:rsid w:val="00915F79"/>
    <w:rsid w:val="00917F95"/>
    <w:rsid w:val="00922E09"/>
    <w:rsid w:val="00923EDF"/>
    <w:rsid w:val="00934C2D"/>
    <w:rsid w:val="00935AD4"/>
    <w:rsid w:val="00937CE1"/>
    <w:rsid w:val="0094513B"/>
    <w:rsid w:val="0094688C"/>
    <w:rsid w:val="00963FB3"/>
    <w:rsid w:val="0096439D"/>
    <w:rsid w:val="009672EB"/>
    <w:rsid w:val="00973090"/>
    <w:rsid w:val="00980B9E"/>
    <w:rsid w:val="0099436F"/>
    <w:rsid w:val="009956DE"/>
    <w:rsid w:val="009959E0"/>
    <w:rsid w:val="00996328"/>
    <w:rsid w:val="00996BEA"/>
    <w:rsid w:val="009A33FB"/>
    <w:rsid w:val="009A5028"/>
    <w:rsid w:val="009A5056"/>
    <w:rsid w:val="009B1A44"/>
    <w:rsid w:val="009B300F"/>
    <w:rsid w:val="009B4379"/>
    <w:rsid w:val="009C4D8A"/>
    <w:rsid w:val="009C580F"/>
    <w:rsid w:val="009D161E"/>
    <w:rsid w:val="009E1B26"/>
    <w:rsid w:val="009F751D"/>
    <w:rsid w:val="00A00EF2"/>
    <w:rsid w:val="00A018DD"/>
    <w:rsid w:val="00A04E24"/>
    <w:rsid w:val="00A069F9"/>
    <w:rsid w:val="00A07F0E"/>
    <w:rsid w:val="00A10AC2"/>
    <w:rsid w:val="00A173EC"/>
    <w:rsid w:val="00A17F9A"/>
    <w:rsid w:val="00A26D78"/>
    <w:rsid w:val="00A27003"/>
    <w:rsid w:val="00A3076D"/>
    <w:rsid w:val="00A316E1"/>
    <w:rsid w:val="00A346CA"/>
    <w:rsid w:val="00A451DD"/>
    <w:rsid w:val="00A477A0"/>
    <w:rsid w:val="00A47C07"/>
    <w:rsid w:val="00A50BDE"/>
    <w:rsid w:val="00A5524F"/>
    <w:rsid w:val="00A61711"/>
    <w:rsid w:val="00A62C59"/>
    <w:rsid w:val="00A62F19"/>
    <w:rsid w:val="00A63A3E"/>
    <w:rsid w:val="00A66C34"/>
    <w:rsid w:val="00A72CC9"/>
    <w:rsid w:val="00A73497"/>
    <w:rsid w:val="00A73CFD"/>
    <w:rsid w:val="00A77E87"/>
    <w:rsid w:val="00A80863"/>
    <w:rsid w:val="00A81616"/>
    <w:rsid w:val="00A8365E"/>
    <w:rsid w:val="00A93559"/>
    <w:rsid w:val="00A9488D"/>
    <w:rsid w:val="00A94E35"/>
    <w:rsid w:val="00A95355"/>
    <w:rsid w:val="00AA4D84"/>
    <w:rsid w:val="00AA5243"/>
    <w:rsid w:val="00AB350C"/>
    <w:rsid w:val="00AB3C78"/>
    <w:rsid w:val="00AC1AA3"/>
    <w:rsid w:val="00AC2618"/>
    <w:rsid w:val="00AC4EB2"/>
    <w:rsid w:val="00AC7F21"/>
    <w:rsid w:val="00AD0F94"/>
    <w:rsid w:val="00AD3E42"/>
    <w:rsid w:val="00AD7918"/>
    <w:rsid w:val="00AE01B5"/>
    <w:rsid w:val="00AE0E38"/>
    <w:rsid w:val="00AE11C4"/>
    <w:rsid w:val="00AE1640"/>
    <w:rsid w:val="00AE297B"/>
    <w:rsid w:val="00AE58D5"/>
    <w:rsid w:val="00AE6686"/>
    <w:rsid w:val="00AF0A84"/>
    <w:rsid w:val="00AF7794"/>
    <w:rsid w:val="00B0259B"/>
    <w:rsid w:val="00B06546"/>
    <w:rsid w:val="00B1230D"/>
    <w:rsid w:val="00B13055"/>
    <w:rsid w:val="00B151CC"/>
    <w:rsid w:val="00B22001"/>
    <w:rsid w:val="00B24D0A"/>
    <w:rsid w:val="00B3317D"/>
    <w:rsid w:val="00B36583"/>
    <w:rsid w:val="00B37705"/>
    <w:rsid w:val="00B455C1"/>
    <w:rsid w:val="00B53058"/>
    <w:rsid w:val="00B663B0"/>
    <w:rsid w:val="00B82CA3"/>
    <w:rsid w:val="00B83B2F"/>
    <w:rsid w:val="00B87E45"/>
    <w:rsid w:val="00B95533"/>
    <w:rsid w:val="00BA2BE7"/>
    <w:rsid w:val="00BB0F68"/>
    <w:rsid w:val="00BB1FFF"/>
    <w:rsid w:val="00BB2567"/>
    <w:rsid w:val="00BB662C"/>
    <w:rsid w:val="00BC24CA"/>
    <w:rsid w:val="00BD113A"/>
    <w:rsid w:val="00BD2076"/>
    <w:rsid w:val="00BD2B9F"/>
    <w:rsid w:val="00BD2EA0"/>
    <w:rsid w:val="00BD35B3"/>
    <w:rsid w:val="00BD3DA8"/>
    <w:rsid w:val="00BD45D5"/>
    <w:rsid w:val="00BE446D"/>
    <w:rsid w:val="00BE64F3"/>
    <w:rsid w:val="00BE7928"/>
    <w:rsid w:val="00BF115D"/>
    <w:rsid w:val="00BF4522"/>
    <w:rsid w:val="00BF5183"/>
    <w:rsid w:val="00C00697"/>
    <w:rsid w:val="00C0095A"/>
    <w:rsid w:val="00C10C00"/>
    <w:rsid w:val="00C17CE9"/>
    <w:rsid w:val="00C210C6"/>
    <w:rsid w:val="00C464A7"/>
    <w:rsid w:val="00C478AD"/>
    <w:rsid w:val="00C511C3"/>
    <w:rsid w:val="00C51C42"/>
    <w:rsid w:val="00C52329"/>
    <w:rsid w:val="00C5688C"/>
    <w:rsid w:val="00C57F4E"/>
    <w:rsid w:val="00C66A73"/>
    <w:rsid w:val="00C67AA6"/>
    <w:rsid w:val="00C76497"/>
    <w:rsid w:val="00C765A5"/>
    <w:rsid w:val="00C767CB"/>
    <w:rsid w:val="00C80CAE"/>
    <w:rsid w:val="00C81C57"/>
    <w:rsid w:val="00C856C9"/>
    <w:rsid w:val="00C86AD9"/>
    <w:rsid w:val="00C86F22"/>
    <w:rsid w:val="00C90CAA"/>
    <w:rsid w:val="00C91A83"/>
    <w:rsid w:val="00C9650F"/>
    <w:rsid w:val="00C9741E"/>
    <w:rsid w:val="00CA33C7"/>
    <w:rsid w:val="00CB2C58"/>
    <w:rsid w:val="00CB38A3"/>
    <w:rsid w:val="00CB3B70"/>
    <w:rsid w:val="00CC1475"/>
    <w:rsid w:val="00CC1CCB"/>
    <w:rsid w:val="00CC6B7E"/>
    <w:rsid w:val="00CD730D"/>
    <w:rsid w:val="00CD7E94"/>
    <w:rsid w:val="00CE1635"/>
    <w:rsid w:val="00CF0D33"/>
    <w:rsid w:val="00CF505D"/>
    <w:rsid w:val="00CF5A4B"/>
    <w:rsid w:val="00CF68E9"/>
    <w:rsid w:val="00CF7819"/>
    <w:rsid w:val="00D171A8"/>
    <w:rsid w:val="00D2011B"/>
    <w:rsid w:val="00D303B7"/>
    <w:rsid w:val="00D33264"/>
    <w:rsid w:val="00D4602A"/>
    <w:rsid w:val="00D4643A"/>
    <w:rsid w:val="00D46EB7"/>
    <w:rsid w:val="00D475BD"/>
    <w:rsid w:val="00D52159"/>
    <w:rsid w:val="00D54C52"/>
    <w:rsid w:val="00D54CE5"/>
    <w:rsid w:val="00D55E22"/>
    <w:rsid w:val="00D611A9"/>
    <w:rsid w:val="00D620F7"/>
    <w:rsid w:val="00D621F3"/>
    <w:rsid w:val="00D70252"/>
    <w:rsid w:val="00D76016"/>
    <w:rsid w:val="00D822F9"/>
    <w:rsid w:val="00D82350"/>
    <w:rsid w:val="00D9012E"/>
    <w:rsid w:val="00D90897"/>
    <w:rsid w:val="00D93BE5"/>
    <w:rsid w:val="00DA3036"/>
    <w:rsid w:val="00DB015B"/>
    <w:rsid w:val="00DB1A17"/>
    <w:rsid w:val="00DB20CE"/>
    <w:rsid w:val="00DB24D3"/>
    <w:rsid w:val="00DB35E7"/>
    <w:rsid w:val="00DB5E67"/>
    <w:rsid w:val="00DB6F16"/>
    <w:rsid w:val="00DB7D77"/>
    <w:rsid w:val="00DC3380"/>
    <w:rsid w:val="00DC64A3"/>
    <w:rsid w:val="00DD079F"/>
    <w:rsid w:val="00DD58D2"/>
    <w:rsid w:val="00DD619D"/>
    <w:rsid w:val="00DD6C35"/>
    <w:rsid w:val="00DE193D"/>
    <w:rsid w:val="00DE710F"/>
    <w:rsid w:val="00DE7EED"/>
    <w:rsid w:val="00E02E5D"/>
    <w:rsid w:val="00E05E36"/>
    <w:rsid w:val="00E14B90"/>
    <w:rsid w:val="00E23731"/>
    <w:rsid w:val="00E23B18"/>
    <w:rsid w:val="00E401B3"/>
    <w:rsid w:val="00E41EC4"/>
    <w:rsid w:val="00E46F31"/>
    <w:rsid w:val="00E50185"/>
    <w:rsid w:val="00E518A9"/>
    <w:rsid w:val="00E578B7"/>
    <w:rsid w:val="00E63231"/>
    <w:rsid w:val="00E7329A"/>
    <w:rsid w:val="00E73F85"/>
    <w:rsid w:val="00E76451"/>
    <w:rsid w:val="00E8016F"/>
    <w:rsid w:val="00E80254"/>
    <w:rsid w:val="00E80E52"/>
    <w:rsid w:val="00E816CE"/>
    <w:rsid w:val="00E87451"/>
    <w:rsid w:val="00E90908"/>
    <w:rsid w:val="00E90FB5"/>
    <w:rsid w:val="00E92954"/>
    <w:rsid w:val="00E976DF"/>
    <w:rsid w:val="00EA0688"/>
    <w:rsid w:val="00EA19B4"/>
    <w:rsid w:val="00EB25EA"/>
    <w:rsid w:val="00EB76AE"/>
    <w:rsid w:val="00EC0059"/>
    <w:rsid w:val="00EC463D"/>
    <w:rsid w:val="00EC68DB"/>
    <w:rsid w:val="00ED0CB2"/>
    <w:rsid w:val="00ED334F"/>
    <w:rsid w:val="00EE08F2"/>
    <w:rsid w:val="00EE1DD7"/>
    <w:rsid w:val="00EE76B9"/>
    <w:rsid w:val="00EF125F"/>
    <w:rsid w:val="00EF2497"/>
    <w:rsid w:val="00EF38A6"/>
    <w:rsid w:val="00EF53E7"/>
    <w:rsid w:val="00F017E0"/>
    <w:rsid w:val="00F01B39"/>
    <w:rsid w:val="00F03B20"/>
    <w:rsid w:val="00F065A0"/>
    <w:rsid w:val="00F21C70"/>
    <w:rsid w:val="00F25B8E"/>
    <w:rsid w:val="00F26B56"/>
    <w:rsid w:val="00F26D11"/>
    <w:rsid w:val="00F27CBE"/>
    <w:rsid w:val="00F4121E"/>
    <w:rsid w:val="00F4212B"/>
    <w:rsid w:val="00F4644C"/>
    <w:rsid w:val="00F468E5"/>
    <w:rsid w:val="00F46D66"/>
    <w:rsid w:val="00F4704F"/>
    <w:rsid w:val="00F50EE3"/>
    <w:rsid w:val="00F651C4"/>
    <w:rsid w:val="00F7682E"/>
    <w:rsid w:val="00F92C57"/>
    <w:rsid w:val="00F9344F"/>
    <w:rsid w:val="00F97B14"/>
    <w:rsid w:val="00FA3079"/>
    <w:rsid w:val="00FA6B33"/>
    <w:rsid w:val="00FB1D0E"/>
    <w:rsid w:val="00FB20C4"/>
    <w:rsid w:val="00FB3C96"/>
    <w:rsid w:val="00FB4BCE"/>
    <w:rsid w:val="00FB55EF"/>
    <w:rsid w:val="00FB5ED3"/>
    <w:rsid w:val="00FB60EF"/>
    <w:rsid w:val="00FC3D4F"/>
    <w:rsid w:val="00FC49FB"/>
    <w:rsid w:val="00FC5756"/>
    <w:rsid w:val="00FD228D"/>
    <w:rsid w:val="00FD2B5B"/>
    <w:rsid w:val="00FD43C7"/>
    <w:rsid w:val="00FD60DD"/>
    <w:rsid w:val="00FD659E"/>
    <w:rsid w:val="00FE46B9"/>
    <w:rsid w:val="00FE6A0D"/>
    <w:rsid w:val="00FE7253"/>
    <w:rsid w:val="00FF2D86"/>
    <w:rsid w:val="00FF5459"/>
    <w:rsid w:val="00FF6000"/>
    <w:rsid w:val="00FF6161"/>
    <w:rsid w:val="0D98E81B"/>
    <w:rsid w:val="11964953"/>
    <w:rsid w:val="14820063"/>
    <w:rsid w:val="19F9A4A7"/>
    <w:rsid w:val="1ABBD5B5"/>
    <w:rsid w:val="1C6A9861"/>
    <w:rsid w:val="2B086B6F"/>
    <w:rsid w:val="30F28046"/>
    <w:rsid w:val="322DAFA6"/>
    <w:rsid w:val="42D3791D"/>
    <w:rsid w:val="504AB221"/>
    <w:rsid w:val="563698C6"/>
    <w:rsid w:val="564185FB"/>
    <w:rsid w:val="575CCC98"/>
    <w:rsid w:val="68077607"/>
    <w:rsid w:val="6CF6EDD0"/>
    <w:rsid w:val="75F62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EF61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0845"/>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BA2BE7"/>
    <w:pPr>
      <w:keepNext/>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446A9A"/>
    <w:pPr>
      <w:spacing w:before="60" w:after="60"/>
    </w:p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aliases w:val="Recommendation,List Paragraph1,List Paragraph11,Bullet point,List Paragraph Number"/>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evel10">
    <w:name w:val="Bulleted List level 1"/>
    <w:uiPriority w:val="10"/>
    <w:qFormat/>
    <w:rsid w:val="00264C4E"/>
    <w:p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3B3CC3"/>
    <w:pPr>
      <w:spacing w:before="240" w:after="0" w:line="288" w:lineRule="auto"/>
    </w:pPr>
    <w:rPr>
      <w:sz w:val="22"/>
    </w:rPr>
  </w:style>
  <w:style w:type="character" w:customStyle="1" w:styleId="BodyTextChar">
    <w:name w:val="Body Text Char"/>
    <w:basedOn w:val="DefaultParagraphFont"/>
    <w:link w:val="BodyText"/>
    <w:rsid w:val="003B3CC3"/>
    <w:rPr>
      <w:sz w:val="22"/>
    </w:r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A2BE7"/>
    <w:rPr>
      <w:rFonts w:asciiTheme="majorHAnsi" w:hAnsiTheme="majorHAnsi"/>
      <w:b/>
      <w:color w:val="2A4055" w:themeColor="accent1"/>
      <w:sz w:val="22"/>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4E0845"/>
    <w:pPr>
      <w:spacing w:before="60" w:after="60"/>
    </w:pPr>
    <w:rPr>
      <w:rFonts w:ascii="Calibri" w:hAnsi="Calibri"/>
    </w:r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922E09"/>
    <w:pPr>
      <w:ind w:left="567" w:right="567"/>
    </w:pPr>
    <w:rPr>
      <w:rFonts w:asciiTheme="majorHAnsi" w:hAnsiTheme="majorHAnsi"/>
      <w:b/>
      <w:bCs/>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915F79"/>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915F79"/>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915F79"/>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922E09"/>
    <w:rPr>
      <w:rFonts w:asciiTheme="majorHAnsi" w:hAnsiTheme="majorHAnsi"/>
      <w:b/>
      <w:bCs/>
      <w:color w:val="DD761C" w:themeColor="accent3"/>
      <w:sz w:val="24"/>
      <w:szCs w:val="24"/>
    </w:r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uiPriority w:val="10"/>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uiPriority w:val="10"/>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table" w:styleId="TableGrid">
    <w:name w:val="Table Grid"/>
    <w:basedOn w:val="TableNormal"/>
    <w:uiPriority w:val="39"/>
    <w:rsid w:val="004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
    <w:name w:val="Bulleted List level1"/>
    <w:uiPriority w:val="10"/>
    <w:qFormat/>
    <w:rsid w:val="003B3CC3"/>
    <w:pPr>
      <w:keepNext/>
      <w:numPr>
        <w:numId w:val="5"/>
      </w:numPr>
      <w:spacing w:before="120" w:after="0"/>
      <w:ind w:left="568" w:hanging="284"/>
      <w:contextualSpacing/>
    </w:pPr>
    <w:rPr>
      <w:sz w:val="22"/>
    </w:rPr>
  </w:style>
  <w:style w:type="paragraph" w:customStyle="1" w:styleId="BulletedListlevel2">
    <w:name w:val="Bulleted List level 2"/>
    <w:basedOn w:val="Normal"/>
    <w:uiPriority w:val="10"/>
    <w:rsid w:val="003B3CC3"/>
    <w:pPr>
      <w:numPr>
        <w:ilvl w:val="1"/>
        <w:numId w:val="14"/>
      </w:numPr>
      <w:spacing w:after="0"/>
      <w:contextualSpacing/>
    </w:pPr>
    <w:rPr>
      <w:sz w:val="22"/>
    </w:rPr>
  </w:style>
  <w:style w:type="paragraph" w:customStyle="1" w:styleId="BulletedListlevel3">
    <w:name w:val="Bulleted List level 3"/>
    <w:basedOn w:val="BulletedListlevel2"/>
    <w:uiPriority w:val="10"/>
    <w:rsid w:val="00CF5A4B"/>
    <w:pPr>
      <w:ind w:left="1418"/>
    </w:pPr>
  </w:style>
  <w:style w:type="character" w:styleId="Hyperlink">
    <w:name w:val="Hyperlink"/>
    <w:basedOn w:val="DefaultParagraphFont"/>
    <w:uiPriority w:val="99"/>
    <w:semiHidden/>
    <w:unhideWhenUsed/>
    <w:rsid w:val="00B22001"/>
    <w:rPr>
      <w:color w:val="0289C8" w:themeColor="hyperlink"/>
      <w:u w:val="single"/>
    </w:rPr>
  </w:style>
  <w:style w:type="character" w:customStyle="1" w:styleId="ListParagraphChar">
    <w:name w:val="List Paragraph Char"/>
    <w:aliases w:val="Recommendation Char,List Paragraph1 Char,List Paragraph11 Char,Bullet point Char,List Paragraph Number Char"/>
    <w:link w:val="ListParagraph"/>
    <w:uiPriority w:val="34"/>
    <w:locked/>
    <w:rsid w:val="00101333"/>
  </w:style>
  <w:style w:type="paragraph" w:styleId="Revision">
    <w:name w:val="Revision"/>
    <w:hidden/>
    <w:uiPriority w:val="99"/>
    <w:semiHidden/>
    <w:rsid w:val="00101333"/>
    <w:pPr>
      <w:spacing w:after="0" w:line="240" w:lineRule="auto"/>
    </w:p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Name/>
  <Classification>Choose Classification</Classification>
  <DLM/>
  <SectionName/>
  <DH/>
  <Byline/>
</root>
</file>

<file path=customXml/itemProps1.xml><?xml version="1.0" encoding="utf-8"?>
<ds:datastoreItem xmlns:ds="http://schemas.openxmlformats.org/officeDocument/2006/customXml" ds:itemID="{794B36FC-BAEA-495F-92F5-76FD47A6B2CA}">
  <ds:schemaRefs>
    <ds:schemaRef ds:uri="http://schemas.openxmlformats.org/officeDocument/2006/bibliography"/>
  </ds:schemaRefs>
</ds:datastoreItem>
</file>

<file path=customXml/itemProps2.xml><?xml version="1.0" encoding="utf-8"?>
<ds:datastoreItem xmlns:ds="http://schemas.openxmlformats.org/officeDocument/2006/customXml" ds:itemID="{F533AE62-A212-4B26-92DA-A3B336E8AE06}">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2025-07-17T23:25:00Z</dcterms:created>
  <dcterms:modified xsi:type="dcterms:W3CDTF">2025-07-17T23:25:00Z</dcterms:modified>
</cp:coreProperties>
</file>