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0C28B" w14:textId="664B5DB3" w:rsidR="00340BF4" w:rsidRPr="00496119" w:rsidRDefault="000B375A" w:rsidP="00CB0F2D">
      <w:pPr>
        <w:pStyle w:val="Title"/>
      </w:pPr>
      <w:r w:rsidRPr="00496119">
        <w:t>2024 Commonwealth Partnership Stocktake</w:t>
      </w:r>
    </w:p>
    <w:p w14:paraId="36617B63" w14:textId="6B12679D" w:rsidR="00340BF4" w:rsidRPr="00496119" w:rsidRDefault="00EE4C5C" w:rsidP="00B36EAC">
      <w:pPr>
        <w:pStyle w:val="Heading1"/>
      </w:pPr>
      <w:r w:rsidRPr="00496119">
        <w:t xml:space="preserve">Australian Government and </w:t>
      </w:r>
      <w:r w:rsidR="00047AAD" w:rsidRPr="00496119">
        <w:t>First Nations partnerships</w:t>
      </w:r>
      <w:r w:rsidRPr="00496119">
        <w:t xml:space="preserve"> during 2024</w:t>
      </w:r>
    </w:p>
    <w:tbl>
      <w:tblPr>
        <w:tblW w:w="2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4957"/>
        <w:gridCol w:w="2835"/>
        <w:gridCol w:w="2835"/>
        <w:gridCol w:w="1771"/>
        <w:gridCol w:w="1772"/>
        <w:gridCol w:w="2410"/>
        <w:gridCol w:w="1174"/>
        <w:gridCol w:w="1171"/>
        <w:gridCol w:w="1171"/>
        <w:gridCol w:w="1171"/>
      </w:tblGrid>
      <w:tr w:rsidR="008F0A31" w:rsidRPr="00496119" w14:paraId="530B637B" w14:textId="77777777" w:rsidTr="00C2125F">
        <w:trPr>
          <w:trHeight w:val="927"/>
          <w:tblHeader/>
        </w:trPr>
        <w:tc>
          <w:tcPr>
            <w:tcW w:w="4957" w:type="dxa"/>
            <w:shd w:val="clear" w:color="auto" w:fill="2A4055"/>
            <w:vAlign w:val="center"/>
            <w:hideMark/>
          </w:tcPr>
          <w:p w14:paraId="35A52AEA" w14:textId="77777777" w:rsidR="008F0A31" w:rsidRPr="00496119" w:rsidRDefault="008F0A31">
            <w:pPr>
              <w:jc w:val="center"/>
              <w:rPr>
                <w:b/>
                <w:bCs/>
                <w:color w:val="FFFFFF" w:themeColor="background1"/>
              </w:rPr>
            </w:pPr>
            <w:r w:rsidRPr="00496119">
              <w:rPr>
                <w:b/>
                <w:bCs/>
                <w:color w:val="FFFFFF" w:themeColor="background1"/>
              </w:rPr>
              <w:t>Name of Partnership &amp; Description/ Purpose</w:t>
            </w:r>
          </w:p>
        </w:tc>
        <w:tc>
          <w:tcPr>
            <w:tcW w:w="2835" w:type="dxa"/>
            <w:shd w:val="clear" w:color="auto" w:fill="2A4055"/>
            <w:vAlign w:val="center"/>
            <w:hideMark/>
          </w:tcPr>
          <w:p w14:paraId="1C6C1459" w14:textId="77777777" w:rsidR="008F0A31" w:rsidRPr="00496119" w:rsidRDefault="008F0A31">
            <w:pPr>
              <w:jc w:val="center"/>
              <w:rPr>
                <w:b/>
                <w:bCs/>
                <w:color w:val="FFFFFF" w:themeColor="background1"/>
              </w:rPr>
            </w:pPr>
            <w:r w:rsidRPr="00496119">
              <w:rPr>
                <w:b/>
                <w:bCs/>
                <w:color w:val="FFFFFF" w:themeColor="background1"/>
              </w:rPr>
              <w:t>Aboriginal &amp; Torres Strait Islander Partner/s</w:t>
            </w:r>
          </w:p>
        </w:tc>
        <w:tc>
          <w:tcPr>
            <w:tcW w:w="2835" w:type="dxa"/>
            <w:shd w:val="clear" w:color="auto" w:fill="2A4055"/>
            <w:vAlign w:val="center"/>
            <w:hideMark/>
          </w:tcPr>
          <w:p w14:paraId="79555CCA" w14:textId="77777777" w:rsidR="008F0A31" w:rsidRPr="00496119" w:rsidRDefault="008F0A31">
            <w:pPr>
              <w:jc w:val="center"/>
              <w:rPr>
                <w:b/>
                <w:bCs/>
                <w:color w:val="FFFFFF" w:themeColor="background1"/>
              </w:rPr>
            </w:pPr>
            <w:r w:rsidRPr="00496119">
              <w:rPr>
                <w:b/>
                <w:bCs/>
                <w:color w:val="FFFFFF" w:themeColor="background1"/>
              </w:rPr>
              <w:t>Government Partner/s</w:t>
            </w:r>
          </w:p>
        </w:tc>
        <w:tc>
          <w:tcPr>
            <w:tcW w:w="1771" w:type="dxa"/>
            <w:shd w:val="clear" w:color="auto" w:fill="2A4055"/>
            <w:vAlign w:val="center"/>
            <w:hideMark/>
          </w:tcPr>
          <w:p w14:paraId="5AD5B601" w14:textId="77777777" w:rsidR="008F0A31" w:rsidRPr="00496119" w:rsidRDefault="008F0A31">
            <w:pPr>
              <w:jc w:val="center"/>
              <w:rPr>
                <w:b/>
                <w:bCs/>
                <w:color w:val="FFFFFF" w:themeColor="background1"/>
              </w:rPr>
            </w:pPr>
            <w:r w:rsidRPr="00496119">
              <w:rPr>
                <w:b/>
                <w:bCs/>
                <w:color w:val="FFFFFF" w:themeColor="background1"/>
              </w:rPr>
              <w:t>New or Continuing?</w:t>
            </w:r>
          </w:p>
        </w:tc>
        <w:tc>
          <w:tcPr>
            <w:tcW w:w="1772" w:type="dxa"/>
            <w:shd w:val="clear" w:color="auto" w:fill="2A4055"/>
            <w:vAlign w:val="center"/>
            <w:hideMark/>
          </w:tcPr>
          <w:p w14:paraId="53B431AF" w14:textId="77777777" w:rsidR="008F0A31" w:rsidRPr="00496119" w:rsidRDefault="008F0A31">
            <w:pPr>
              <w:jc w:val="center"/>
              <w:rPr>
                <w:b/>
                <w:bCs/>
                <w:color w:val="FFFFFF" w:themeColor="background1"/>
              </w:rPr>
            </w:pPr>
            <w:r w:rsidRPr="00496119">
              <w:rPr>
                <w:b/>
                <w:bCs/>
                <w:color w:val="FFFFFF" w:themeColor="background1"/>
              </w:rPr>
              <w:t>Function</w:t>
            </w:r>
          </w:p>
        </w:tc>
        <w:tc>
          <w:tcPr>
            <w:tcW w:w="2410" w:type="dxa"/>
            <w:shd w:val="clear" w:color="auto" w:fill="2A4055"/>
            <w:vAlign w:val="center"/>
            <w:hideMark/>
          </w:tcPr>
          <w:p w14:paraId="42E2E0F0" w14:textId="77777777" w:rsidR="008F0A31" w:rsidRPr="00496119" w:rsidRDefault="008F0A31">
            <w:pPr>
              <w:jc w:val="center"/>
              <w:rPr>
                <w:b/>
                <w:bCs/>
                <w:color w:val="FFFFFF" w:themeColor="background1"/>
              </w:rPr>
            </w:pPr>
            <w:r w:rsidRPr="00496119">
              <w:rPr>
                <w:b/>
                <w:bCs/>
                <w:color w:val="FFFFFF" w:themeColor="background1"/>
              </w:rPr>
              <w:t>Relevant Priority Reforms/ Outcomes</w:t>
            </w:r>
          </w:p>
        </w:tc>
        <w:tc>
          <w:tcPr>
            <w:tcW w:w="1174" w:type="dxa"/>
            <w:shd w:val="clear" w:color="auto" w:fill="2A4055"/>
            <w:vAlign w:val="center"/>
            <w:hideMark/>
          </w:tcPr>
          <w:p w14:paraId="14DC3347" w14:textId="77777777" w:rsidR="008F0A31" w:rsidRPr="00496119" w:rsidRDefault="008F0A31">
            <w:pPr>
              <w:jc w:val="center"/>
              <w:rPr>
                <w:b/>
                <w:bCs/>
                <w:color w:val="FFFFFF" w:themeColor="background1"/>
              </w:rPr>
            </w:pPr>
            <w:r w:rsidRPr="00496119">
              <w:rPr>
                <w:b/>
                <w:bCs/>
                <w:color w:val="FFFFFF" w:themeColor="background1"/>
              </w:rPr>
              <w:t>Clause 32A</w:t>
            </w:r>
          </w:p>
        </w:tc>
        <w:tc>
          <w:tcPr>
            <w:tcW w:w="1171" w:type="dxa"/>
            <w:shd w:val="clear" w:color="auto" w:fill="2A4055"/>
            <w:vAlign w:val="center"/>
            <w:hideMark/>
          </w:tcPr>
          <w:p w14:paraId="5EA7E755" w14:textId="77777777" w:rsidR="008F0A31" w:rsidRPr="00496119" w:rsidRDefault="008F0A31">
            <w:pPr>
              <w:jc w:val="center"/>
              <w:rPr>
                <w:b/>
                <w:bCs/>
                <w:color w:val="FFFFFF" w:themeColor="background1"/>
              </w:rPr>
            </w:pPr>
            <w:r w:rsidRPr="00496119">
              <w:rPr>
                <w:b/>
                <w:bCs/>
                <w:color w:val="FFFFFF" w:themeColor="background1"/>
              </w:rPr>
              <w:t>Clause 32B</w:t>
            </w:r>
          </w:p>
        </w:tc>
        <w:tc>
          <w:tcPr>
            <w:tcW w:w="1171" w:type="dxa"/>
            <w:shd w:val="clear" w:color="auto" w:fill="2A4055"/>
            <w:vAlign w:val="center"/>
            <w:hideMark/>
          </w:tcPr>
          <w:p w14:paraId="6A629F16" w14:textId="77777777" w:rsidR="008F0A31" w:rsidRPr="00496119" w:rsidRDefault="008F0A31">
            <w:pPr>
              <w:jc w:val="center"/>
              <w:rPr>
                <w:b/>
                <w:bCs/>
                <w:color w:val="FFFFFF" w:themeColor="background1"/>
              </w:rPr>
            </w:pPr>
            <w:r w:rsidRPr="00496119">
              <w:rPr>
                <w:b/>
                <w:bCs/>
                <w:color w:val="FFFFFF" w:themeColor="background1"/>
              </w:rPr>
              <w:t>Clause 32C</w:t>
            </w:r>
          </w:p>
        </w:tc>
        <w:tc>
          <w:tcPr>
            <w:tcW w:w="1171" w:type="dxa"/>
            <w:shd w:val="clear" w:color="auto" w:fill="2A4055"/>
            <w:vAlign w:val="center"/>
            <w:hideMark/>
          </w:tcPr>
          <w:p w14:paraId="647E0ED1" w14:textId="77777777" w:rsidR="008F0A31" w:rsidRPr="00496119" w:rsidRDefault="008F0A31">
            <w:pPr>
              <w:jc w:val="center"/>
              <w:rPr>
                <w:b/>
                <w:bCs/>
                <w:color w:val="FFFFFF" w:themeColor="background1"/>
              </w:rPr>
            </w:pPr>
            <w:r w:rsidRPr="00496119">
              <w:rPr>
                <w:b/>
                <w:bCs/>
                <w:color w:val="FFFFFF" w:themeColor="background1"/>
              </w:rPr>
              <w:t>Clause 33</w:t>
            </w:r>
          </w:p>
        </w:tc>
      </w:tr>
      <w:tr w:rsidR="008F0A31" w:rsidRPr="00496119" w14:paraId="126DD7BA" w14:textId="77777777">
        <w:trPr>
          <w:trHeight w:val="1202"/>
        </w:trPr>
        <w:tc>
          <w:tcPr>
            <w:tcW w:w="4957" w:type="dxa"/>
            <w:shd w:val="clear" w:color="auto" w:fill="FFFFFF" w:themeFill="background1"/>
            <w:vAlign w:val="center"/>
            <w:hideMark/>
          </w:tcPr>
          <w:p w14:paraId="76F453AD" w14:textId="4ECF0DC6" w:rsidR="008F0A31" w:rsidRPr="00496119" w:rsidRDefault="008F0A31">
            <w:pPr>
              <w:pStyle w:val="Bold"/>
            </w:pPr>
            <w:r w:rsidRPr="00496119">
              <w:t>Justice Policy Partnership</w:t>
            </w:r>
            <w:r w:rsidR="00921442" w:rsidRPr="00496119">
              <w:t xml:space="preserve"> (JPP)</w:t>
            </w:r>
          </w:p>
          <w:p w14:paraId="163B0691" w14:textId="77777777" w:rsidR="008F0A31" w:rsidRPr="00496119" w:rsidRDefault="008F0A31">
            <w:r w:rsidRPr="00496119">
              <w:t>Reducing the over-representation of Aboriginal and Torres Strait Islander children and adults within the criminal justice system.</w:t>
            </w:r>
          </w:p>
        </w:tc>
        <w:tc>
          <w:tcPr>
            <w:tcW w:w="2835" w:type="dxa"/>
            <w:shd w:val="clear" w:color="auto" w:fill="FFFFFF" w:themeFill="background1"/>
            <w:vAlign w:val="center"/>
            <w:hideMark/>
          </w:tcPr>
          <w:p w14:paraId="71779FBF" w14:textId="77777777" w:rsidR="008F0A31" w:rsidRPr="00496119" w:rsidRDefault="008F0A31">
            <w:r w:rsidRPr="00496119">
              <w:t>National Aboriginal and Torres Strait Islander Legal Services (NATSILS) and representatives from relevant First Nations peak bodies</w:t>
            </w:r>
          </w:p>
        </w:tc>
        <w:tc>
          <w:tcPr>
            <w:tcW w:w="2835" w:type="dxa"/>
            <w:shd w:val="clear" w:color="auto" w:fill="FFFFFF" w:themeFill="background1"/>
            <w:vAlign w:val="center"/>
            <w:hideMark/>
          </w:tcPr>
          <w:p w14:paraId="15384FA3" w14:textId="2DD33E79" w:rsidR="008F0A31" w:rsidRPr="00496119" w:rsidRDefault="008F0A31">
            <w:r w:rsidRPr="00496119">
              <w:t>Attorney-General's Department</w:t>
            </w:r>
            <w:r w:rsidR="00921442" w:rsidRPr="00496119">
              <w:t xml:space="preserve"> (AGD)</w:t>
            </w:r>
            <w:r w:rsidRPr="00496119">
              <w:t xml:space="preserve"> and representatives from all state and territory governments</w:t>
            </w:r>
          </w:p>
        </w:tc>
        <w:tc>
          <w:tcPr>
            <w:tcW w:w="1771" w:type="dxa"/>
            <w:vAlign w:val="center"/>
            <w:hideMark/>
          </w:tcPr>
          <w:p w14:paraId="2C53CD66" w14:textId="77777777" w:rsidR="008F0A31" w:rsidRPr="00496119" w:rsidRDefault="008F0A31">
            <w:r w:rsidRPr="00496119">
              <w:t>Continuing</w:t>
            </w:r>
          </w:p>
        </w:tc>
        <w:tc>
          <w:tcPr>
            <w:tcW w:w="1772" w:type="dxa"/>
            <w:vAlign w:val="center"/>
            <w:hideMark/>
          </w:tcPr>
          <w:p w14:paraId="25FB89D7" w14:textId="77777777" w:rsidR="008F0A31" w:rsidRPr="00496119" w:rsidRDefault="008F0A31">
            <w:r w:rsidRPr="00496119">
              <w:t>Policy</w:t>
            </w:r>
          </w:p>
        </w:tc>
        <w:tc>
          <w:tcPr>
            <w:tcW w:w="2410" w:type="dxa"/>
            <w:vAlign w:val="center"/>
            <w:hideMark/>
          </w:tcPr>
          <w:p w14:paraId="0741A6CE" w14:textId="3A9055A4" w:rsidR="008F0A31" w:rsidRPr="00496119" w:rsidRDefault="00650933" w:rsidP="00650933">
            <w:r w:rsidRPr="00496119">
              <w:t>Priority Reform 1</w:t>
            </w:r>
          </w:p>
          <w:p w14:paraId="611B3FF0" w14:textId="63BA156D" w:rsidR="00650933" w:rsidRPr="00496119" w:rsidRDefault="00650933" w:rsidP="00650933">
            <w:r w:rsidRPr="00496119">
              <w:t>Priority Reform 2</w:t>
            </w:r>
          </w:p>
          <w:p w14:paraId="3E69C3F0" w14:textId="4B7C8682" w:rsidR="00650933" w:rsidRPr="00496119" w:rsidRDefault="00650933" w:rsidP="00650933">
            <w:r w:rsidRPr="00496119">
              <w:t>Priority Reform 3</w:t>
            </w:r>
          </w:p>
          <w:p w14:paraId="2DF24CFF" w14:textId="46F84056" w:rsidR="00650933" w:rsidRPr="00496119" w:rsidRDefault="00650933" w:rsidP="00650933">
            <w:r w:rsidRPr="00496119">
              <w:t>Priority Reform 4</w:t>
            </w:r>
          </w:p>
          <w:p w14:paraId="5EA28155" w14:textId="1D314195" w:rsidR="00650933" w:rsidRPr="00496119" w:rsidRDefault="00650933" w:rsidP="00650933">
            <w:r w:rsidRPr="00496119">
              <w:t>Outcome 1</w:t>
            </w:r>
            <w:r w:rsidR="004B7972" w:rsidRPr="00496119">
              <w:t>0</w:t>
            </w:r>
          </w:p>
          <w:p w14:paraId="630B5506" w14:textId="6CF8BB2B" w:rsidR="008F0A31" w:rsidRPr="00496119" w:rsidRDefault="00650933">
            <w:r w:rsidRPr="00496119">
              <w:t xml:space="preserve">Outcome </w:t>
            </w:r>
            <w:r w:rsidR="004B7972" w:rsidRPr="00496119">
              <w:t>11</w:t>
            </w:r>
          </w:p>
        </w:tc>
        <w:tc>
          <w:tcPr>
            <w:tcW w:w="1174" w:type="dxa"/>
            <w:shd w:val="clear" w:color="auto" w:fill="FFFFFF" w:themeFill="background1"/>
            <w:vAlign w:val="center"/>
            <w:hideMark/>
          </w:tcPr>
          <w:p w14:paraId="44C9AE35" w14:textId="77777777" w:rsidR="008F0A31" w:rsidRPr="00496119" w:rsidRDefault="008F0A31">
            <w:r w:rsidRPr="00496119">
              <w:t>Met</w:t>
            </w:r>
          </w:p>
        </w:tc>
        <w:tc>
          <w:tcPr>
            <w:tcW w:w="1171" w:type="dxa"/>
            <w:shd w:val="clear" w:color="auto" w:fill="FFFFFF" w:themeFill="background1"/>
            <w:vAlign w:val="center"/>
            <w:hideMark/>
          </w:tcPr>
          <w:p w14:paraId="082CF7BB" w14:textId="77777777" w:rsidR="008F0A31" w:rsidRPr="00496119" w:rsidRDefault="008F0A31">
            <w:r w:rsidRPr="00496119">
              <w:t>Met</w:t>
            </w:r>
          </w:p>
        </w:tc>
        <w:tc>
          <w:tcPr>
            <w:tcW w:w="1171" w:type="dxa"/>
            <w:shd w:val="clear" w:color="auto" w:fill="FFFFFF" w:themeFill="background1"/>
            <w:vAlign w:val="center"/>
            <w:hideMark/>
          </w:tcPr>
          <w:p w14:paraId="4028778E" w14:textId="77777777" w:rsidR="008F0A31" w:rsidRPr="00496119" w:rsidRDefault="008F0A31">
            <w:r w:rsidRPr="00496119">
              <w:t>Met</w:t>
            </w:r>
          </w:p>
        </w:tc>
        <w:tc>
          <w:tcPr>
            <w:tcW w:w="1171" w:type="dxa"/>
            <w:shd w:val="clear" w:color="auto" w:fill="FFFFFF" w:themeFill="background1"/>
            <w:vAlign w:val="center"/>
            <w:hideMark/>
          </w:tcPr>
          <w:p w14:paraId="6B7F6C62" w14:textId="77777777" w:rsidR="008F0A31" w:rsidRPr="00496119" w:rsidRDefault="008F0A31">
            <w:r w:rsidRPr="00496119">
              <w:t>Partially Met</w:t>
            </w:r>
          </w:p>
        </w:tc>
      </w:tr>
      <w:tr w:rsidR="008F0A31" w:rsidRPr="00496119" w14:paraId="7837CCC9" w14:textId="77777777">
        <w:trPr>
          <w:trHeight w:val="28"/>
        </w:trPr>
        <w:tc>
          <w:tcPr>
            <w:tcW w:w="21267" w:type="dxa"/>
            <w:gridSpan w:val="10"/>
            <w:shd w:val="clear" w:color="auto" w:fill="E2D9CD"/>
            <w:vAlign w:val="center"/>
          </w:tcPr>
          <w:p w14:paraId="1AF9B23F" w14:textId="77777777" w:rsidR="008F0A31" w:rsidRPr="00496119" w:rsidRDefault="008F0A31">
            <w:pPr>
              <w:jc w:val="center"/>
              <w:rPr>
                <w:b/>
                <w:bCs/>
              </w:rPr>
            </w:pPr>
            <w:r w:rsidRPr="00496119">
              <w:rPr>
                <w:b/>
                <w:bCs/>
              </w:rPr>
              <w:t>Partnership Activities</w:t>
            </w:r>
          </w:p>
        </w:tc>
      </w:tr>
      <w:tr w:rsidR="008F0A31" w:rsidRPr="00496119" w14:paraId="299C8D44" w14:textId="77777777">
        <w:trPr>
          <w:trHeight w:val="515"/>
        </w:trPr>
        <w:tc>
          <w:tcPr>
            <w:tcW w:w="21267" w:type="dxa"/>
            <w:gridSpan w:val="10"/>
            <w:vAlign w:val="center"/>
          </w:tcPr>
          <w:p w14:paraId="0FB83A2D" w14:textId="495AFAC3" w:rsidR="008F0A31" w:rsidRPr="00496119" w:rsidRDefault="008F0A31">
            <w:r w:rsidRPr="00496119">
              <w:t xml:space="preserve">In 2023-24, the JPP progressed from the establishment and strategic planning phase of the partnership towards an implementation phase. The JPP met four times in 2024. The JPP contributed to the implementation of national Justice Reinvestment initiatives, the development of a National Justice Reinvestment Strategy, and the design of a National Justice Reinvestment Unit. The JPP further worked towards finalising a Justice Impact Assessment Reporting Template, which will enable JPP government members to report to Joint Council on </w:t>
            </w:r>
            <w:r w:rsidR="42C949BF" w:rsidRPr="00496119">
              <w:t>C</w:t>
            </w:r>
            <w:r w:rsidR="009532D5" w:rsidRPr="00496119">
              <w:t>l</w:t>
            </w:r>
            <w:r w:rsidR="42C949BF" w:rsidRPr="00496119">
              <w:t xml:space="preserve">osing the Gap </w:t>
            </w:r>
            <w:r w:rsidR="4DD997D4" w:rsidRPr="00496119">
              <w:t xml:space="preserve">on </w:t>
            </w:r>
            <w:r w:rsidRPr="00496119">
              <w:t>the impacts of justice policies and law reforms on the overincarceration of Aboriginal and Torres Strait Islander peoples.</w:t>
            </w:r>
          </w:p>
        </w:tc>
      </w:tr>
      <w:tr w:rsidR="008F0A31" w:rsidRPr="00496119" w14:paraId="4F1FF2C4" w14:textId="77777777">
        <w:trPr>
          <w:trHeight w:val="28"/>
        </w:trPr>
        <w:tc>
          <w:tcPr>
            <w:tcW w:w="21267" w:type="dxa"/>
            <w:gridSpan w:val="10"/>
            <w:shd w:val="clear" w:color="auto" w:fill="E2D9CD"/>
            <w:vAlign w:val="center"/>
          </w:tcPr>
          <w:p w14:paraId="75E43707" w14:textId="1C293ACE" w:rsidR="008F0A31" w:rsidRPr="00496119" w:rsidRDefault="008F0A31">
            <w:pPr>
              <w:jc w:val="center"/>
              <w:rPr>
                <w:b/>
                <w:bCs/>
              </w:rPr>
            </w:pPr>
            <w:r w:rsidRPr="00496119">
              <w:rPr>
                <w:b/>
                <w:bCs/>
              </w:rPr>
              <w:t>Partnership Outcomes/Deliverables</w:t>
            </w:r>
          </w:p>
        </w:tc>
      </w:tr>
      <w:tr w:rsidR="008F0A31" w:rsidRPr="00496119" w14:paraId="0132B354" w14:textId="77777777">
        <w:trPr>
          <w:trHeight w:val="515"/>
        </w:trPr>
        <w:tc>
          <w:tcPr>
            <w:tcW w:w="21267" w:type="dxa"/>
            <w:gridSpan w:val="10"/>
            <w:vAlign w:val="center"/>
          </w:tcPr>
          <w:p w14:paraId="17B12059" w14:textId="77777777" w:rsidR="008F0A31" w:rsidRPr="00496119" w:rsidRDefault="008F0A31">
            <w:r w:rsidRPr="00496119">
              <w:t>In 2024, the JPP developed its first Implementation Roadmap, setting out a long-term implementation planning cycle to achieve the goals of its already established Strategic Framework. The JPP presented a report to the Standing Council of Attorneys-General, with recommendations to reform bail and remand frameworks to reduce the overincarceration of Aboriginal and Torres Strait Islander peoples.</w:t>
            </w:r>
          </w:p>
        </w:tc>
      </w:tr>
      <w:tr w:rsidR="008F0A31" w:rsidRPr="00496119" w14:paraId="1F593B85" w14:textId="77777777" w:rsidTr="004D3C2B">
        <w:trPr>
          <w:trHeight w:val="283"/>
        </w:trPr>
        <w:tc>
          <w:tcPr>
            <w:tcW w:w="21267" w:type="dxa"/>
            <w:gridSpan w:val="10"/>
            <w:shd w:val="clear" w:color="auto" w:fill="E2D9CD"/>
            <w:vAlign w:val="center"/>
          </w:tcPr>
          <w:p w14:paraId="11164B73" w14:textId="77777777" w:rsidR="008F0A31" w:rsidRPr="00496119" w:rsidRDefault="008F0A31">
            <w:pPr>
              <w:jc w:val="center"/>
              <w:rPr>
                <w:b/>
                <w:bCs/>
              </w:rPr>
            </w:pPr>
            <w:r w:rsidRPr="00496119">
              <w:rPr>
                <w:b/>
                <w:bCs/>
              </w:rPr>
              <w:t>Activities to Strengthen the Partnership</w:t>
            </w:r>
          </w:p>
        </w:tc>
      </w:tr>
      <w:tr w:rsidR="008F0A31" w:rsidRPr="00496119" w14:paraId="51E74DB4" w14:textId="77777777">
        <w:trPr>
          <w:trHeight w:val="515"/>
        </w:trPr>
        <w:tc>
          <w:tcPr>
            <w:tcW w:w="21267" w:type="dxa"/>
            <w:gridSpan w:val="10"/>
            <w:vAlign w:val="center"/>
          </w:tcPr>
          <w:p w14:paraId="3D4D19E5" w14:textId="77777777" w:rsidR="008F0A31" w:rsidRPr="00496119" w:rsidRDefault="008F0A31">
            <w:r w:rsidRPr="00496119">
              <w:t>Clause 33 was strengthened through securing extended and expanded funding for the National Aboriginal and Torres Strait Islander Legal Services, particularly to support them to lead development of a National Sector Strengthening Plan, and to better support jurisdictional Aboriginal and Torres Strait Islander Legal Services to engage with the JPP in 2024-25. Clause 32B was strengthened by updates to the JPP's Terms of Reference to reflect agreed approaches, including a revised quorum rule.</w:t>
            </w:r>
          </w:p>
        </w:tc>
      </w:tr>
    </w:tbl>
    <w:p w14:paraId="200E21F3" w14:textId="77777777" w:rsidR="00B50F8E" w:rsidRPr="00496119" w:rsidRDefault="00B50F8E">
      <w:r w:rsidRPr="00496119">
        <w:br w:type="page"/>
      </w:r>
    </w:p>
    <w:tbl>
      <w:tblPr>
        <w:tblW w:w="2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4957"/>
        <w:gridCol w:w="2835"/>
        <w:gridCol w:w="2835"/>
        <w:gridCol w:w="1771"/>
        <w:gridCol w:w="1772"/>
        <w:gridCol w:w="2410"/>
        <w:gridCol w:w="1174"/>
        <w:gridCol w:w="1171"/>
        <w:gridCol w:w="1171"/>
        <w:gridCol w:w="1171"/>
      </w:tblGrid>
      <w:tr w:rsidR="00182419" w:rsidRPr="00496119" w14:paraId="46C58FE8" w14:textId="77777777" w:rsidTr="00C2125F">
        <w:trPr>
          <w:trHeight w:val="927"/>
          <w:tblHeader/>
        </w:trPr>
        <w:tc>
          <w:tcPr>
            <w:tcW w:w="4957" w:type="dxa"/>
            <w:shd w:val="clear" w:color="auto" w:fill="2A4055"/>
            <w:vAlign w:val="center"/>
            <w:hideMark/>
          </w:tcPr>
          <w:p w14:paraId="6D317767" w14:textId="47D379FE" w:rsidR="00182419" w:rsidRPr="00496119" w:rsidRDefault="00182419" w:rsidP="003120D1">
            <w:pPr>
              <w:jc w:val="center"/>
              <w:rPr>
                <w:b/>
                <w:bCs/>
                <w:color w:val="FFFFFF" w:themeColor="background1"/>
              </w:rPr>
            </w:pPr>
            <w:r w:rsidRPr="00496119">
              <w:rPr>
                <w:b/>
                <w:bCs/>
                <w:color w:val="FFFFFF" w:themeColor="background1"/>
              </w:rPr>
              <w:lastRenderedPageBreak/>
              <w:t>Name of Partnership &amp; Description/ Purpose</w:t>
            </w:r>
          </w:p>
        </w:tc>
        <w:tc>
          <w:tcPr>
            <w:tcW w:w="2835" w:type="dxa"/>
            <w:shd w:val="clear" w:color="auto" w:fill="2A4055"/>
            <w:vAlign w:val="center"/>
            <w:hideMark/>
          </w:tcPr>
          <w:p w14:paraId="1DBEA72D" w14:textId="77777777" w:rsidR="00182419" w:rsidRPr="00496119" w:rsidRDefault="00182419" w:rsidP="003120D1">
            <w:pPr>
              <w:jc w:val="center"/>
              <w:rPr>
                <w:b/>
                <w:bCs/>
                <w:color w:val="FFFFFF" w:themeColor="background1"/>
              </w:rPr>
            </w:pPr>
            <w:r w:rsidRPr="00496119">
              <w:rPr>
                <w:b/>
                <w:bCs/>
                <w:color w:val="FFFFFF" w:themeColor="background1"/>
              </w:rPr>
              <w:t>Aboriginal &amp; Torres Strait Islander Partner/s</w:t>
            </w:r>
          </w:p>
        </w:tc>
        <w:tc>
          <w:tcPr>
            <w:tcW w:w="2835" w:type="dxa"/>
            <w:shd w:val="clear" w:color="auto" w:fill="2A4055"/>
            <w:vAlign w:val="center"/>
            <w:hideMark/>
          </w:tcPr>
          <w:p w14:paraId="36202D75" w14:textId="77777777" w:rsidR="00182419" w:rsidRPr="00496119" w:rsidRDefault="00182419" w:rsidP="003120D1">
            <w:pPr>
              <w:jc w:val="center"/>
              <w:rPr>
                <w:b/>
                <w:bCs/>
                <w:color w:val="FFFFFF" w:themeColor="background1"/>
              </w:rPr>
            </w:pPr>
            <w:r w:rsidRPr="00496119">
              <w:rPr>
                <w:b/>
                <w:bCs/>
                <w:color w:val="FFFFFF" w:themeColor="background1"/>
              </w:rPr>
              <w:t>Government Partner/s</w:t>
            </w:r>
          </w:p>
        </w:tc>
        <w:tc>
          <w:tcPr>
            <w:tcW w:w="1771" w:type="dxa"/>
            <w:shd w:val="clear" w:color="auto" w:fill="2A4055"/>
            <w:vAlign w:val="center"/>
            <w:hideMark/>
          </w:tcPr>
          <w:p w14:paraId="0B7CBF9E" w14:textId="77777777" w:rsidR="00182419" w:rsidRPr="00496119" w:rsidRDefault="00182419" w:rsidP="003120D1">
            <w:pPr>
              <w:jc w:val="center"/>
              <w:rPr>
                <w:b/>
                <w:bCs/>
                <w:color w:val="FFFFFF" w:themeColor="background1"/>
              </w:rPr>
            </w:pPr>
            <w:r w:rsidRPr="00496119">
              <w:rPr>
                <w:b/>
                <w:bCs/>
                <w:color w:val="FFFFFF" w:themeColor="background1"/>
              </w:rPr>
              <w:t>New or Continuing?</w:t>
            </w:r>
          </w:p>
        </w:tc>
        <w:tc>
          <w:tcPr>
            <w:tcW w:w="1772" w:type="dxa"/>
            <w:shd w:val="clear" w:color="auto" w:fill="2A4055"/>
            <w:vAlign w:val="center"/>
            <w:hideMark/>
          </w:tcPr>
          <w:p w14:paraId="4BCFC945" w14:textId="77777777" w:rsidR="00182419" w:rsidRPr="00496119" w:rsidRDefault="00182419" w:rsidP="003120D1">
            <w:pPr>
              <w:jc w:val="center"/>
              <w:rPr>
                <w:b/>
                <w:bCs/>
                <w:color w:val="FFFFFF" w:themeColor="background1"/>
              </w:rPr>
            </w:pPr>
            <w:r w:rsidRPr="00496119">
              <w:rPr>
                <w:b/>
                <w:bCs/>
                <w:color w:val="FFFFFF" w:themeColor="background1"/>
              </w:rPr>
              <w:t>Function</w:t>
            </w:r>
          </w:p>
        </w:tc>
        <w:tc>
          <w:tcPr>
            <w:tcW w:w="2410" w:type="dxa"/>
            <w:shd w:val="clear" w:color="auto" w:fill="2A4055"/>
            <w:vAlign w:val="center"/>
            <w:hideMark/>
          </w:tcPr>
          <w:p w14:paraId="7D6930BB" w14:textId="77777777" w:rsidR="00182419" w:rsidRPr="00496119" w:rsidRDefault="00182419" w:rsidP="003120D1">
            <w:pPr>
              <w:jc w:val="center"/>
              <w:rPr>
                <w:b/>
                <w:bCs/>
                <w:color w:val="FFFFFF" w:themeColor="background1"/>
              </w:rPr>
            </w:pPr>
            <w:r w:rsidRPr="00496119">
              <w:rPr>
                <w:b/>
                <w:bCs/>
                <w:color w:val="FFFFFF" w:themeColor="background1"/>
              </w:rPr>
              <w:t>Relevant Priority Reforms/ Outcomes</w:t>
            </w:r>
          </w:p>
        </w:tc>
        <w:tc>
          <w:tcPr>
            <w:tcW w:w="1174" w:type="dxa"/>
            <w:shd w:val="clear" w:color="auto" w:fill="2A4055"/>
            <w:vAlign w:val="center"/>
            <w:hideMark/>
          </w:tcPr>
          <w:p w14:paraId="477F7FE0" w14:textId="77777777" w:rsidR="00182419" w:rsidRPr="00496119" w:rsidRDefault="00182419" w:rsidP="003120D1">
            <w:pPr>
              <w:jc w:val="center"/>
              <w:rPr>
                <w:b/>
                <w:bCs/>
                <w:color w:val="FFFFFF" w:themeColor="background1"/>
              </w:rPr>
            </w:pPr>
            <w:r w:rsidRPr="00496119">
              <w:rPr>
                <w:b/>
                <w:bCs/>
                <w:color w:val="FFFFFF" w:themeColor="background1"/>
              </w:rPr>
              <w:t>Clause 32A</w:t>
            </w:r>
          </w:p>
        </w:tc>
        <w:tc>
          <w:tcPr>
            <w:tcW w:w="1171" w:type="dxa"/>
            <w:shd w:val="clear" w:color="auto" w:fill="2A4055"/>
            <w:vAlign w:val="center"/>
            <w:hideMark/>
          </w:tcPr>
          <w:p w14:paraId="01599DA7" w14:textId="77777777" w:rsidR="00182419" w:rsidRPr="00496119" w:rsidRDefault="00182419" w:rsidP="003120D1">
            <w:pPr>
              <w:jc w:val="center"/>
              <w:rPr>
                <w:b/>
                <w:bCs/>
                <w:color w:val="FFFFFF" w:themeColor="background1"/>
              </w:rPr>
            </w:pPr>
            <w:r w:rsidRPr="00496119">
              <w:rPr>
                <w:b/>
                <w:bCs/>
                <w:color w:val="FFFFFF" w:themeColor="background1"/>
              </w:rPr>
              <w:t>Clause 32B</w:t>
            </w:r>
          </w:p>
        </w:tc>
        <w:tc>
          <w:tcPr>
            <w:tcW w:w="1171" w:type="dxa"/>
            <w:shd w:val="clear" w:color="auto" w:fill="2A4055"/>
            <w:vAlign w:val="center"/>
            <w:hideMark/>
          </w:tcPr>
          <w:p w14:paraId="6601CB02" w14:textId="77777777" w:rsidR="00182419" w:rsidRPr="00496119" w:rsidRDefault="00182419" w:rsidP="003120D1">
            <w:pPr>
              <w:jc w:val="center"/>
              <w:rPr>
                <w:b/>
                <w:bCs/>
                <w:color w:val="FFFFFF" w:themeColor="background1"/>
              </w:rPr>
            </w:pPr>
            <w:r w:rsidRPr="00496119">
              <w:rPr>
                <w:b/>
                <w:bCs/>
                <w:color w:val="FFFFFF" w:themeColor="background1"/>
              </w:rPr>
              <w:t>Clause 32C</w:t>
            </w:r>
          </w:p>
        </w:tc>
        <w:tc>
          <w:tcPr>
            <w:tcW w:w="1171" w:type="dxa"/>
            <w:shd w:val="clear" w:color="auto" w:fill="2A4055"/>
            <w:vAlign w:val="center"/>
            <w:hideMark/>
          </w:tcPr>
          <w:p w14:paraId="6DD60688" w14:textId="77777777" w:rsidR="00182419" w:rsidRPr="00496119" w:rsidRDefault="00182419" w:rsidP="003120D1">
            <w:pPr>
              <w:jc w:val="center"/>
              <w:rPr>
                <w:b/>
                <w:bCs/>
                <w:color w:val="FFFFFF" w:themeColor="background1"/>
              </w:rPr>
            </w:pPr>
            <w:r w:rsidRPr="00496119">
              <w:rPr>
                <w:b/>
                <w:bCs/>
                <w:color w:val="FFFFFF" w:themeColor="background1"/>
              </w:rPr>
              <w:t>Clause 33</w:t>
            </w:r>
          </w:p>
        </w:tc>
      </w:tr>
      <w:tr w:rsidR="00182419" w:rsidRPr="00496119" w14:paraId="06D2D559" w14:textId="77777777" w:rsidTr="00BE4F93">
        <w:trPr>
          <w:trHeight w:val="1202"/>
        </w:trPr>
        <w:tc>
          <w:tcPr>
            <w:tcW w:w="4957" w:type="dxa"/>
            <w:shd w:val="clear" w:color="auto" w:fill="FFFFFF" w:themeFill="background1"/>
            <w:vAlign w:val="center"/>
            <w:hideMark/>
          </w:tcPr>
          <w:p w14:paraId="242EA4E7" w14:textId="77777777" w:rsidR="00182419" w:rsidRPr="00496119" w:rsidRDefault="00182419" w:rsidP="00182419">
            <w:pPr>
              <w:pStyle w:val="Bold"/>
            </w:pPr>
            <w:r w:rsidRPr="00496119">
              <w:t>Aboriginal and Torres Strait Islander Health Advisory Group</w:t>
            </w:r>
          </w:p>
          <w:p w14:paraId="2C7901CB" w14:textId="495AFE69" w:rsidR="00182419" w:rsidRPr="00496119" w:rsidRDefault="00182419" w:rsidP="00182419">
            <w:r w:rsidRPr="00496119">
              <w:t>Provides advice, guidance and where appropriate, oversees Aboriginal and Torres Strait Islander-specific projects and programs within the Australian Commission on Safety and Quality in Healthcare workplan or externally funded projects.</w:t>
            </w:r>
          </w:p>
        </w:tc>
        <w:tc>
          <w:tcPr>
            <w:tcW w:w="2835" w:type="dxa"/>
            <w:shd w:val="clear" w:color="auto" w:fill="FFFFFF" w:themeFill="background1"/>
            <w:vAlign w:val="center"/>
            <w:hideMark/>
          </w:tcPr>
          <w:p w14:paraId="39469459" w14:textId="4EE8C3A7" w:rsidR="00182419" w:rsidRPr="00496119" w:rsidRDefault="00182419" w:rsidP="00182419">
            <w:r w:rsidRPr="00496119">
              <w:t>Representatives from peak Aboriginal and Torres Strait Islander health organisations, Aboriginal Community Controlled Health Organisations and research groups.</w:t>
            </w:r>
            <w:r w:rsidR="001F6787">
              <w:rPr>
                <w:rFonts w:ascii="ZWAdobeF" w:hAnsi="ZWAdobeF" w:cs="ZWAdobeF"/>
                <w:sz w:val="2"/>
                <w:szCs w:val="2"/>
              </w:rPr>
              <w:t>0F</w:t>
            </w:r>
            <w:r w:rsidR="005C3A31" w:rsidRPr="00496119">
              <w:rPr>
                <w:rStyle w:val="FootnoteReference"/>
              </w:rPr>
              <w:footnoteReference w:id="2"/>
            </w:r>
          </w:p>
        </w:tc>
        <w:tc>
          <w:tcPr>
            <w:tcW w:w="2835" w:type="dxa"/>
            <w:shd w:val="clear" w:color="auto" w:fill="FFFFFF" w:themeFill="background1"/>
            <w:vAlign w:val="center"/>
            <w:hideMark/>
          </w:tcPr>
          <w:p w14:paraId="63B5FEBC" w14:textId="29ABE552" w:rsidR="00182419" w:rsidRPr="00496119" w:rsidRDefault="00182419" w:rsidP="00182419">
            <w:r w:rsidRPr="00496119">
              <w:t xml:space="preserve">Australian Commission on Safety and Quality in Healthcare and representation from </w:t>
            </w:r>
            <w:r w:rsidR="0045518B" w:rsidRPr="00496119">
              <w:t>Australian Government</w:t>
            </w:r>
            <w:r w:rsidRPr="00496119">
              <w:t xml:space="preserve">, </w:t>
            </w:r>
            <w:r w:rsidR="00A95994" w:rsidRPr="00496119">
              <w:t>s</w:t>
            </w:r>
            <w:r w:rsidRPr="00496119">
              <w:t xml:space="preserve">tate and </w:t>
            </w:r>
            <w:r w:rsidR="00A95994" w:rsidRPr="00496119">
              <w:t>t</w:t>
            </w:r>
            <w:r w:rsidRPr="00496119">
              <w:t>erritory health departments</w:t>
            </w:r>
          </w:p>
        </w:tc>
        <w:tc>
          <w:tcPr>
            <w:tcW w:w="1771" w:type="dxa"/>
            <w:vAlign w:val="center"/>
            <w:hideMark/>
          </w:tcPr>
          <w:p w14:paraId="57FA5B6C" w14:textId="77777777" w:rsidR="00182419" w:rsidRPr="00496119" w:rsidRDefault="00182419" w:rsidP="00182419">
            <w:r w:rsidRPr="00496119">
              <w:t>Continuing</w:t>
            </w:r>
          </w:p>
        </w:tc>
        <w:tc>
          <w:tcPr>
            <w:tcW w:w="1772" w:type="dxa"/>
            <w:vAlign w:val="center"/>
            <w:hideMark/>
          </w:tcPr>
          <w:p w14:paraId="3A921201" w14:textId="77777777" w:rsidR="00182419" w:rsidRPr="00496119" w:rsidRDefault="00182419" w:rsidP="00182419">
            <w:r w:rsidRPr="00496119">
              <w:t>Policy</w:t>
            </w:r>
          </w:p>
        </w:tc>
        <w:tc>
          <w:tcPr>
            <w:tcW w:w="2410" w:type="dxa"/>
            <w:vAlign w:val="center"/>
            <w:hideMark/>
          </w:tcPr>
          <w:p w14:paraId="10C98D0E" w14:textId="77777777" w:rsidR="00182419" w:rsidRPr="00496119" w:rsidRDefault="00182419" w:rsidP="00182419">
            <w:r w:rsidRPr="00496119">
              <w:t>Priority Reform 1</w:t>
            </w:r>
          </w:p>
          <w:p w14:paraId="1F34F9A7" w14:textId="77777777" w:rsidR="00182419" w:rsidRPr="00496119" w:rsidRDefault="00182419" w:rsidP="00182419">
            <w:r w:rsidRPr="00496119">
              <w:t>Priority Reform 2</w:t>
            </w:r>
          </w:p>
          <w:p w14:paraId="4E5A2B8C" w14:textId="77777777" w:rsidR="00182419" w:rsidRPr="00496119" w:rsidRDefault="00182419" w:rsidP="00182419">
            <w:r w:rsidRPr="00496119">
              <w:t>Priority Reform 3</w:t>
            </w:r>
          </w:p>
          <w:p w14:paraId="74457651" w14:textId="77777777" w:rsidR="00182419" w:rsidRPr="00496119" w:rsidRDefault="00182419" w:rsidP="00182419">
            <w:r w:rsidRPr="00496119">
              <w:t>Priority Reform 4</w:t>
            </w:r>
          </w:p>
          <w:p w14:paraId="27D9072D" w14:textId="77777777" w:rsidR="00182419" w:rsidRPr="00496119" w:rsidRDefault="00182419" w:rsidP="00182419">
            <w:r w:rsidRPr="00496119">
              <w:t>Outcome 1</w:t>
            </w:r>
          </w:p>
          <w:p w14:paraId="4BF505AA" w14:textId="77777777" w:rsidR="00182419" w:rsidRPr="00496119" w:rsidRDefault="00182419" w:rsidP="00182419">
            <w:r w:rsidRPr="00496119">
              <w:t>Outcome 2</w:t>
            </w:r>
          </w:p>
          <w:p w14:paraId="11E72D11" w14:textId="7B56040C" w:rsidR="00182419" w:rsidRPr="00496119" w:rsidRDefault="00182419" w:rsidP="00182419">
            <w:r w:rsidRPr="00496119">
              <w:t>Outcome 14</w:t>
            </w:r>
          </w:p>
          <w:p w14:paraId="6CB8A4A3" w14:textId="77777777" w:rsidR="00182419" w:rsidRPr="00496119" w:rsidRDefault="00182419" w:rsidP="00182419"/>
        </w:tc>
        <w:tc>
          <w:tcPr>
            <w:tcW w:w="1174" w:type="dxa"/>
            <w:shd w:val="clear" w:color="auto" w:fill="FFFFFF" w:themeFill="background1"/>
            <w:vAlign w:val="center"/>
            <w:hideMark/>
          </w:tcPr>
          <w:p w14:paraId="0290FBA7" w14:textId="77777777" w:rsidR="00182419" w:rsidRPr="00496119" w:rsidRDefault="00182419" w:rsidP="00182419">
            <w:r w:rsidRPr="00496119">
              <w:t>Met</w:t>
            </w:r>
          </w:p>
        </w:tc>
        <w:tc>
          <w:tcPr>
            <w:tcW w:w="1171" w:type="dxa"/>
            <w:shd w:val="clear" w:color="auto" w:fill="FFFFFF" w:themeFill="background1"/>
            <w:vAlign w:val="center"/>
            <w:hideMark/>
          </w:tcPr>
          <w:p w14:paraId="0F12E1A7" w14:textId="77777777" w:rsidR="00182419" w:rsidRPr="00496119" w:rsidRDefault="00182419" w:rsidP="00182419">
            <w:r w:rsidRPr="00496119">
              <w:t>Partially Met</w:t>
            </w:r>
          </w:p>
        </w:tc>
        <w:tc>
          <w:tcPr>
            <w:tcW w:w="1171" w:type="dxa"/>
            <w:shd w:val="clear" w:color="auto" w:fill="FFFFFF" w:themeFill="background1"/>
            <w:vAlign w:val="center"/>
            <w:hideMark/>
          </w:tcPr>
          <w:p w14:paraId="62678F0C" w14:textId="77777777" w:rsidR="00182419" w:rsidRPr="00496119" w:rsidRDefault="00182419" w:rsidP="00182419">
            <w:r w:rsidRPr="00496119">
              <w:t>Partially Met</w:t>
            </w:r>
          </w:p>
        </w:tc>
        <w:tc>
          <w:tcPr>
            <w:tcW w:w="1171" w:type="dxa"/>
            <w:shd w:val="clear" w:color="auto" w:fill="FFFFFF" w:themeFill="background1"/>
            <w:vAlign w:val="center"/>
            <w:hideMark/>
          </w:tcPr>
          <w:p w14:paraId="39E7A5DD" w14:textId="77777777" w:rsidR="00182419" w:rsidRPr="00496119" w:rsidRDefault="00182419" w:rsidP="00182419">
            <w:r w:rsidRPr="00496119">
              <w:t>Met</w:t>
            </w:r>
          </w:p>
        </w:tc>
      </w:tr>
      <w:tr w:rsidR="00182419" w:rsidRPr="00496119" w14:paraId="3DCD03DD" w14:textId="77777777" w:rsidTr="00BE4F93">
        <w:trPr>
          <w:trHeight w:val="28"/>
        </w:trPr>
        <w:tc>
          <w:tcPr>
            <w:tcW w:w="21267" w:type="dxa"/>
            <w:gridSpan w:val="10"/>
            <w:shd w:val="clear" w:color="auto" w:fill="E2D9CD"/>
            <w:vAlign w:val="center"/>
          </w:tcPr>
          <w:p w14:paraId="614F6470" w14:textId="77777777" w:rsidR="00182419" w:rsidRPr="00496119" w:rsidRDefault="00182419" w:rsidP="003120D1">
            <w:pPr>
              <w:jc w:val="center"/>
              <w:rPr>
                <w:b/>
                <w:bCs/>
              </w:rPr>
            </w:pPr>
            <w:r w:rsidRPr="00496119">
              <w:rPr>
                <w:b/>
                <w:bCs/>
              </w:rPr>
              <w:t>Partnership Activities</w:t>
            </w:r>
          </w:p>
        </w:tc>
      </w:tr>
      <w:tr w:rsidR="00182419" w:rsidRPr="00496119" w14:paraId="7C1C4867" w14:textId="77777777" w:rsidTr="007325A9">
        <w:trPr>
          <w:trHeight w:val="515"/>
        </w:trPr>
        <w:tc>
          <w:tcPr>
            <w:tcW w:w="21267" w:type="dxa"/>
            <w:gridSpan w:val="10"/>
            <w:vAlign w:val="center"/>
          </w:tcPr>
          <w:p w14:paraId="71ABA251" w14:textId="77777777" w:rsidR="007A1BEC" w:rsidRPr="00496119" w:rsidRDefault="00182419" w:rsidP="007A1BEC">
            <w:r w:rsidRPr="00496119">
              <w:t xml:space="preserve">The Advisory group was reviewed in late 2024 to develop a revised Terms of Reference and refreshed membership, informed by Aboriginal and Torres Strait Islander stakeholder input, to ensure it gives effect to the principles that support Aboriginal and Torres Strait Islander self-determination, self-management, and Aboriginal and Torres Strait Islander community control. </w:t>
            </w:r>
          </w:p>
          <w:p w14:paraId="6C726868" w14:textId="5E800E26" w:rsidR="00182419" w:rsidRPr="00496119" w:rsidRDefault="00182419" w:rsidP="007A1BEC">
            <w:r w:rsidRPr="00496119">
              <w:t>Meetings are expected to occur 3-4 times per year, with further planning sessions to determine further details.</w:t>
            </w:r>
          </w:p>
        </w:tc>
      </w:tr>
      <w:tr w:rsidR="00182419" w:rsidRPr="00496119" w14:paraId="354D232B" w14:textId="77777777" w:rsidTr="00BE4F93">
        <w:trPr>
          <w:trHeight w:val="28"/>
        </w:trPr>
        <w:tc>
          <w:tcPr>
            <w:tcW w:w="21267" w:type="dxa"/>
            <w:gridSpan w:val="10"/>
            <w:shd w:val="clear" w:color="auto" w:fill="E2D9CD"/>
            <w:vAlign w:val="center"/>
          </w:tcPr>
          <w:p w14:paraId="6412838A" w14:textId="30B1EB29" w:rsidR="00182419" w:rsidRPr="00496119" w:rsidRDefault="00182419" w:rsidP="003120D1">
            <w:pPr>
              <w:jc w:val="center"/>
              <w:rPr>
                <w:b/>
                <w:bCs/>
              </w:rPr>
            </w:pPr>
            <w:r w:rsidRPr="00496119">
              <w:rPr>
                <w:b/>
                <w:bCs/>
              </w:rPr>
              <w:t>Partnership Outcomes/Deliverables</w:t>
            </w:r>
          </w:p>
        </w:tc>
      </w:tr>
      <w:tr w:rsidR="00182419" w:rsidRPr="00496119" w14:paraId="376DDD41" w14:textId="77777777" w:rsidTr="007325A9">
        <w:trPr>
          <w:trHeight w:val="515"/>
        </w:trPr>
        <w:tc>
          <w:tcPr>
            <w:tcW w:w="21267" w:type="dxa"/>
            <w:gridSpan w:val="10"/>
            <w:vAlign w:val="center"/>
          </w:tcPr>
          <w:p w14:paraId="6B4B00E2" w14:textId="2758ED29" w:rsidR="00182419" w:rsidRPr="00496119" w:rsidRDefault="00182419" w:rsidP="007A1BEC">
            <w:r w:rsidRPr="00496119">
              <w:t xml:space="preserve">The partnership's </w:t>
            </w:r>
            <w:r w:rsidR="00941D06" w:rsidRPr="00496119">
              <w:t>T</w:t>
            </w:r>
            <w:r w:rsidRPr="00496119">
              <w:t xml:space="preserve">erms of </w:t>
            </w:r>
            <w:r w:rsidR="00941D06" w:rsidRPr="00496119">
              <w:t>R</w:t>
            </w:r>
            <w:r w:rsidRPr="00496119">
              <w:t>eference were refined and membership was refreshed.</w:t>
            </w:r>
          </w:p>
        </w:tc>
      </w:tr>
      <w:tr w:rsidR="00182419" w:rsidRPr="00496119" w14:paraId="5292C384" w14:textId="77777777" w:rsidTr="00DE1330">
        <w:trPr>
          <w:trHeight w:val="283"/>
        </w:trPr>
        <w:tc>
          <w:tcPr>
            <w:tcW w:w="21267" w:type="dxa"/>
            <w:gridSpan w:val="10"/>
            <w:shd w:val="clear" w:color="auto" w:fill="E2D9CD"/>
            <w:vAlign w:val="center"/>
          </w:tcPr>
          <w:p w14:paraId="0CCDE9E6" w14:textId="77777777" w:rsidR="00182419" w:rsidRPr="00496119" w:rsidRDefault="00182419" w:rsidP="003120D1">
            <w:pPr>
              <w:jc w:val="center"/>
              <w:rPr>
                <w:b/>
                <w:bCs/>
              </w:rPr>
            </w:pPr>
            <w:r w:rsidRPr="00496119">
              <w:rPr>
                <w:b/>
                <w:bCs/>
              </w:rPr>
              <w:t>Activities to Strengthen the Partnership</w:t>
            </w:r>
          </w:p>
        </w:tc>
      </w:tr>
      <w:tr w:rsidR="00182419" w:rsidRPr="00496119" w14:paraId="0DF6DEAF" w14:textId="77777777" w:rsidTr="007325A9">
        <w:trPr>
          <w:trHeight w:val="515"/>
        </w:trPr>
        <w:tc>
          <w:tcPr>
            <w:tcW w:w="21267" w:type="dxa"/>
            <w:gridSpan w:val="10"/>
            <w:vAlign w:val="center"/>
          </w:tcPr>
          <w:p w14:paraId="63638A2C" w14:textId="77777777" w:rsidR="00182419" w:rsidRPr="00496119" w:rsidRDefault="00182419" w:rsidP="00D70E6E">
            <w:r w:rsidRPr="00496119">
              <w:t xml:space="preserve">The Commission invites the Aboriginal or Torres Strait Islander organisations to nominate representatives and for members for the Committee to identify any gaps in membership - the Commission does not select members. </w:t>
            </w:r>
          </w:p>
          <w:p w14:paraId="7CB8B769" w14:textId="77777777" w:rsidR="00182419" w:rsidRPr="00496119" w:rsidRDefault="00182419" w:rsidP="00D70E6E">
            <w:r w:rsidRPr="00496119">
              <w:t xml:space="preserve">Additionally, consideration was given to membership and meeting structure to support member engagement. </w:t>
            </w:r>
          </w:p>
          <w:p w14:paraId="556139E5" w14:textId="77777777" w:rsidR="00182419" w:rsidRPr="00496119" w:rsidRDefault="00182419" w:rsidP="00D70E6E">
            <w:r w:rsidRPr="00496119">
              <w:t>Further, the Advisory Group continues to collectively review strong partnership elements that have not been fully met</w:t>
            </w:r>
          </w:p>
        </w:tc>
      </w:tr>
    </w:tbl>
    <w:p w14:paraId="1F6D61B4" w14:textId="2CC659C7" w:rsidR="00994FC2" w:rsidRPr="00496119" w:rsidRDefault="0041766E">
      <w:r w:rsidRPr="00496119">
        <w:t xml:space="preserve"> </w:t>
      </w:r>
    </w:p>
    <w:p w14:paraId="073E4C9F" w14:textId="77777777" w:rsidR="00E97D5E" w:rsidRPr="00496119" w:rsidRDefault="00E97D5E">
      <w:pPr>
        <w:spacing w:after="160" w:line="278" w:lineRule="auto"/>
      </w:pPr>
      <w:r w:rsidRPr="00496119">
        <w:br w:type="page"/>
      </w:r>
    </w:p>
    <w:tbl>
      <w:tblPr>
        <w:tblW w:w="2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4957"/>
        <w:gridCol w:w="2835"/>
        <w:gridCol w:w="2835"/>
        <w:gridCol w:w="1771"/>
        <w:gridCol w:w="1772"/>
        <w:gridCol w:w="2410"/>
        <w:gridCol w:w="1174"/>
        <w:gridCol w:w="1171"/>
        <w:gridCol w:w="1171"/>
        <w:gridCol w:w="1171"/>
      </w:tblGrid>
      <w:tr w:rsidR="00992D63" w:rsidRPr="00496119" w14:paraId="7DB5200B" w14:textId="77777777" w:rsidTr="00C2125F">
        <w:trPr>
          <w:trHeight w:val="927"/>
          <w:tblHeader/>
        </w:trPr>
        <w:tc>
          <w:tcPr>
            <w:tcW w:w="4957" w:type="dxa"/>
            <w:shd w:val="clear" w:color="auto" w:fill="2A4055"/>
            <w:vAlign w:val="center"/>
            <w:hideMark/>
          </w:tcPr>
          <w:p w14:paraId="68CB7928" w14:textId="77777777" w:rsidR="00992D63" w:rsidRPr="00496119" w:rsidRDefault="00992D63">
            <w:pPr>
              <w:jc w:val="center"/>
              <w:rPr>
                <w:b/>
                <w:bCs/>
                <w:color w:val="FFFFFF" w:themeColor="background1"/>
              </w:rPr>
            </w:pPr>
            <w:r w:rsidRPr="00496119">
              <w:rPr>
                <w:b/>
                <w:bCs/>
                <w:color w:val="FFFFFF" w:themeColor="background1"/>
              </w:rPr>
              <w:lastRenderedPageBreak/>
              <w:t>Name of Partnership &amp; Description/ Purpose</w:t>
            </w:r>
          </w:p>
        </w:tc>
        <w:tc>
          <w:tcPr>
            <w:tcW w:w="2835" w:type="dxa"/>
            <w:shd w:val="clear" w:color="auto" w:fill="2A4055"/>
            <w:vAlign w:val="center"/>
            <w:hideMark/>
          </w:tcPr>
          <w:p w14:paraId="60F3EA5E" w14:textId="77777777" w:rsidR="00992D63" w:rsidRPr="00496119" w:rsidRDefault="00992D63">
            <w:pPr>
              <w:jc w:val="center"/>
              <w:rPr>
                <w:b/>
                <w:bCs/>
                <w:color w:val="FFFFFF" w:themeColor="background1"/>
              </w:rPr>
            </w:pPr>
            <w:r w:rsidRPr="00496119">
              <w:rPr>
                <w:b/>
                <w:bCs/>
                <w:color w:val="FFFFFF" w:themeColor="background1"/>
              </w:rPr>
              <w:t>Aboriginal &amp; Torres Strait Islander Partner/s</w:t>
            </w:r>
          </w:p>
        </w:tc>
        <w:tc>
          <w:tcPr>
            <w:tcW w:w="2835" w:type="dxa"/>
            <w:shd w:val="clear" w:color="auto" w:fill="2A4055"/>
            <w:vAlign w:val="center"/>
            <w:hideMark/>
          </w:tcPr>
          <w:p w14:paraId="0872F523" w14:textId="77777777" w:rsidR="00992D63" w:rsidRPr="00496119" w:rsidRDefault="00992D63">
            <w:pPr>
              <w:jc w:val="center"/>
              <w:rPr>
                <w:b/>
                <w:bCs/>
                <w:color w:val="FFFFFF" w:themeColor="background1"/>
              </w:rPr>
            </w:pPr>
            <w:r w:rsidRPr="00496119">
              <w:rPr>
                <w:b/>
                <w:bCs/>
                <w:color w:val="FFFFFF" w:themeColor="background1"/>
              </w:rPr>
              <w:t>Government Partner/s</w:t>
            </w:r>
          </w:p>
        </w:tc>
        <w:tc>
          <w:tcPr>
            <w:tcW w:w="1771" w:type="dxa"/>
            <w:shd w:val="clear" w:color="auto" w:fill="2A4055"/>
            <w:vAlign w:val="center"/>
            <w:hideMark/>
          </w:tcPr>
          <w:p w14:paraId="3D330327" w14:textId="77777777" w:rsidR="00992D63" w:rsidRPr="00496119" w:rsidRDefault="00992D63">
            <w:pPr>
              <w:jc w:val="center"/>
              <w:rPr>
                <w:b/>
                <w:bCs/>
                <w:color w:val="FFFFFF" w:themeColor="background1"/>
              </w:rPr>
            </w:pPr>
            <w:r w:rsidRPr="00496119">
              <w:rPr>
                <w:b/>
                <w:bCs/>
                <w:color w:val="FFFFFF" w:themeColor="background1"/>
              </w:rPr>
              <w:t>New or Continuing?</w:t>
            </w:r>
          </w:p>
        </w:tc>
        <w:tc>
          <w:tcPr>
            <w:tcW w:w="1772" w:type="dxa"/>
            <w:shd w:val="clear" w:color="auto" w:fill="2A4055"/>
            <w:vAlign w:val="center"/>
            <w:hideMark/>
          </w:tcPr>
          <w:p w14:paraId="690CB4ED" w14:textId="77777777" w:rsidR="00992D63" w:rsidRPr="00496119" w:rsidRDefault="00992D63">
            <w:pPr>
              <w:jc w:val="center"/>
              <w:rPr>
                <w:b/>
                <w:bCs/>
                <w:color w:val="FFFFFF" w:themeColor="background1"/>
              </w:rPr>
            </w:pPr>
            <w:r w:rsidRPr="00496119">
              <w:rPr>
                <w:b/>
                <w:bCs/>
                <w:color w:val="FFFFFF" w:themeColor="background1"/>
              </w:rPr>
              <w:t>Function</w:t>
            </w:r>
          </w:p>
        </w:tc>
        <w:tc>
          <w:tcPr>
            <w:tcW w:w="2410" w:type="dxa"/>
            <w:shd w:val="clear" w:color="auto" w:fill="2A4055"/>
            <w:vAlign w:val="center"/>
            <w:hideMark/>
          </w:tcPr>
          <w:p w14:paraId="2785C60F" w14:textId="77777777" w:rsidR="00992D63" w:rsidRPr="00496119" w:rsidRDefault="00992D63">
            <w:pPr>
              <w:jc w:val="center"/>
              <w:rPr>
                <w:b/>
                <w:bCs/>
                <w:color w:val="FFFFFF" w:themeColor="background1"/>
              </w:rPr>
            </w:pPr>
            <w:r w:rsidRPr="00496119">
              <w:rPr>
                <w:b/>
                <w:bCs/>
                <w:color w:val="FFFFFF" w:themeColor="background1"/>
              </w:rPr>
              <w:t>Relevant Priority Reforms/ Outcomes</w:t>
            </w:r>
          </w:p>
        </w:tc>
        <w:tc>
          <w:tcPr>
            <w:tcW w:w="1174" w:type="dxa"/>
            <w:shd w:val="clear" w:color="auto" w:fill="2A4055"/>
            <w:vAlign w:val="center"/>
            <w:hideMark/>
          </w:tcPr>
          <w:p w14:paraId="520BFEBF" w14:textId="77777777" w:rsidR="00992D63" w:rsidRPr="00496119" w:rsidRDefault="00992D63">
            <w:pPr>
              <w:jc w:val="center"/>
              <w:rPr>
                <w:b/>
                <w:bCs/>
                <w:color w:val="FFFFFF" w:themeColor="background1"/>
              </w:rPr>
            </w:pPr>
            <w:r w:rsidRPr="00496119">
              <w:rPr>
                <w:b/>
                <w:bCs/>
                <w:color w:val="FFFFFF" w:themeColor="background1"/>
              </w:rPr>
              <w:t>Clause 32A</w:t>
            </w:r>
          </w:p>
        </w:tc>
        <w:tc>
          <w:tcPr>
            <w:tcW w:w="1171" w:type="dxa"/>
            <w:shd w:val="clear" w:color="auto" w:fill="2A4055"/>
            <w:vAlign w:val="center"/>
            <w:hideMark/>
          </w:tcPr>
          <w:p w14:paraId="3138C24D" w14:textId="77777777" w:rsidR="00992D63" w:rsidRPr="00496119" w:rsidRDefault="00992D63">
            <w:pPr>
              <w:jc w:val="center"/>
              <w:rPr>
                <w:b/>
                <w:bCs/>
                <w:color w:val="FFFFFF" w:themeColor="background1"/>
              </w:rPr>
            </w:pPr>
            <w:r w:rsidRPr="00496119">
              <w:rPr>
                <w:b/>
                <w:bCs/>
                <w:color w:val="FFFFFF" w:themeColor="background1"/>
              </w:rPr>
              <w:t>Clause 32B</w:t>
            </w:r>
          </w:p>
        </w:tc>
        <w:tc>
          <w:tcPr>
            <w:tcW w:w="1171" w:type="dxa"/>
            <w:shd w:val="clear" w:color="auto" w:fill="2A4055"/>
            <w:vAlign w:val="center"/>
            <w:hideMark/>
          </w:tcPr>
          <w:p w14:paraId="6982C070" w14:textId="77777777" w:rsidR="00992D63" w:rsidRPr="00496119" w:rsidRDefault="00992D63">
            <w:pPr>
              <w:jc w:val="center"/>
              <w:rPr>
                <w:b/>
                <w:bCs/>
                <w:color w:val="FFFFFF" w:themeColor="background1"/>
              </w:rPr>
            </w:pPr>
            <w:r w:rsidRPr="00496119">
              <w:rPr>
                <w:b/>
                <w:bCs/>
                <w:color w:val="FFFFFF" w:themeColor="background1"/>
              </w:rPr>
              <w:t>Clause 32C</w:t>
            </w:r>
          </w:p>
        </w:tc>
        <w:tc>
          <w:tcPr>
            <w:tcW w:w="1171" w:type="dxa"/>
            <w:shd w:val="clear" w:color="auto" w:fill="2A4055"/>
            <w:vAlign w:val="center"/>
            <w:hideMark/>
          </w:tcPr>
          <w:p w14:paraId="581D78EE" w14:textId="77777777" w:rsidR="00992D63" w:rsidRPr="00496119" w:rsidRDefault="00992D63">
            <w:pPr>
              <w:jc w:val="center"/>
              <w:rPr>
                <w:b/>
                <w:bCs/>
                <w:color w:val="FFFFFF" w:themeColor="background1"/>
              </w:rPr>
            </w:pPr>
            <w:r w:rsidRPr="00496119">
              <w:rPr>
                <w:b/>
                <w:bCs/>
                <w:color w:val="FFFFFF" w:themeColor="background1"/>
              </w:rPr>
              <w:t>Clause 33</w:t>
            </w:r>
          </w:p>
        </w:tc>
      </w:tr>
      <w:tr w:rsidR="00992D63" w:rsidRPr="00496119" w14:paraId="40DA891E" w14:textId="77777777">
        <w:trPr>
          <w:trHeight w:val="1202"/>
        </w:trPr>
        <w:tc>
          <w:tcPr>
            <w:tcW w:w="4957" w:type="dxa"/>
            <w:shd w:val="clear" w:color="auto" w:fill="FFFFFF" w:themeFill="background1"/>
            <w:vAlign w:val="center"/>
            <w:hideMark/>
          </w:tcPr>
          <w:p w14:paraId="289B412E" w14:textId="376900E8" w:rsidR="00992D63" w:rsidRPr="00496119" w:rsidRDefault="00172A65">
            <w:pPr>
              <w:pStyle w:val="Bold"/>
            </w:pPr>
            <w:r w:rsidRPr="00496119">
              <w:t xml:space="preserve">Commonwealth Scientific and Industrial Research </w:t>
            </w:r>
            <w:r w:rsidR="00BC022A" w:rsidRPr="00496119">
              <w:t>Organisation (</w:t>
            </w:r>
            <w:r w:rsidR="00992D63" w:rsidRPr="00496119">
              <w:t>CSIRO</w:t>
            </w:r>
            <w:r w:rsidR="00BC022A" w:rsidRPr="00496119">
              <w:t>)</w:t>
            </w:r>
            <w:r w:rsidR="00992D63" w:rsidRPr="00496119">
              <w:t xml:space="preserve"> and Central Land Council (CLC) partnership regarding research to restore sacred water places</w:t>
            </w:r>
          </w:p>
          <w:p w14:paraId="67204CDD" w14:textId="77777777" w:rsidR="00992D63" w:rsidRPr="00496119" w:rsidRDefault="00992D63">
            <w:pPr>
              <w:rPr>
                <w:lang w:eastAsia="en-AU"/>
              </w:rPr>
            </w:pPr>
            <w:r w:rsidRPr="00496119">
              <w:t xml:space="preserve">This partnership aims to help restore sacred water places in Central Australia. </w:t>
            </w:r>
          </w:p>
        </w:tc>
        <w:tc>
          <w:tcPr>
            <w:tcW w:w="2835" w:type="dxa"/>
            <w:shd w:val="clear" w:color="auto" w:fill="FFFFFF" w:themeFill="background1"/>
            <w:vAlign w:val="center"/>
            <w:hideMark/>
          </w:tcPr>
          <w:p w14:paraId="5D319B3E" w14:textId="77777777" w:rsidR="00992D63" w:rsidRPr="00496119" w:rsidRDefault="00992D63">
            <w:r w:rsidRPr="00496119">
              <w:t>Anangu Luritjiku Ranger group and Ltyentye Apurte Ranger group from Central Land Council (CLC)</w:t>
            </w:r>
            <w:r w:rsidRPr="00496119">
              <w:rPr>
                <w:rFonts w:ascii="Arial" w:hAnsi="Arial" w:cs="Arial"/>
              </w:rPr>
              <w:t> </w:t>
            </w:r>
            <w:r w:rsidRPr="00496119">
              <w:t> </w:t>
            </w:r>
          </w:p>
        </w:tc>
        <w:tc>
          <w:tcPr>
            <w:tcW w:w="2835" w:type="dxa"/>
            <w:shd w:val="clear" w:color="auto" w:fill="FFFFFF" w:themeFill="background1"/>
            <w:vAlign w:val="center"/>
            <w:hideMark/>
          </w:tcPr>
          <w:p w14:paraId="531D7503" w14:textId="5F676C3A" w:rsidR="00992D63" w:rsidRPr="00496119" w:rsidRDefault="00941D06">
            <w:r w:rsidRPr="00496119">
              <w:t>Commonwealth Scientific and Industrial Research Organisation (</w:t>
            </w:r>
            <w:r w:rsidR="00992D63" w:rsidRPr="00496119">
              <w:t>CSIRO</w:t>
            </w:r>
            <w:r w:rsidRPr="00496119">
              <w:t>)</w:t>
            </w:r>
          </w:p>
        </w:tc>
        <w:tc>
          <w:tcPr>
            <w:tcW w:w="1771" w:type="dxa"/>
            <w:vAlign w:val="center"/>
            <w:hideMark/>
          </w:tcPr>
          <w:p w14:paraId="2C1EC59D" w14:textId="77777777" w:rsidR="00992D63" w:rsidRPr="00496119" w:rsidRDefault="00992D63">
            <w:r w:rsidRPr="00496119">
              <w:t>New</w:t>
            </w:r>
          </w:p>
        </w:tc>
        <w:tc>
          <w:tcPr>
            <w:tcW w:w="1772" w:type="dxa"/>
            <w:vAlign w:val="center"/>
            <w:hideMark/>
          </w:tcPr>
          <w:p w14:paraId="338FE37D" w14:textId="0D60EA18" w:rsidR="00992D63" w:rsidRPr="00496119" w:rsidRDefault="00992D63">
            <w:r w:rsidRPr="00496119">
              <w:t>Place-</w:t>
            </w:r>
            <w:r w:rsidR="22AEEFB9" w:rsidRPr="00496119">
              <w:t>B</w:t>
            </w:r>
            <w:r w:rsidRPr="00496119">
              <w:t>ased</w:t>
            </w:r>
          </w:p>
        </w:tc>
        <w:tc>
          <w:tcPr>
            <w:tcW w:w="2410" w:type="dxa"/>
            <w:vAlign w:val="center"/>
            <w:hideMark/>
          </w:tcPr>
          <w:p w14:paraId="321708E1" w14:textId="2DE64895" w:rsidR="00992D63" w:rsidRPr="00496119" w:rsidRDefault="00992D63">
            <w:pPr>
              <w:rPr>
                <w:lang w:eastAsia="en-AU"/>
              </w:rPr>
            </w:pPr>
            <w:r w:rsidRPr="00496119">
              <w:t>P</w:t>
            </w:r>
            <w:r w:rsidRPr="00496119">
              <w:rPr>
                <w:lang w:eastAsia="en-AU"/>
              </w:rPr>
              <w:t>riority Reform 1</w:t>
            </w:r>
          </w:p>
          <w:p w14:paraId="38BC6ABE" w14:textId="77777777" w:rsidR="00992D63" w:rsidRPr="00496119" w:rsidRDefault="00992D63">
            <w:pPr>
              <w:rPr>
                <w:lang w:eastAsia="en-AU"/>
              </w:rPr>
            </w:pPr>
            <w:r w:rsidRPr="00496119">
              <w:t>Priority Reform 4</w:t>
            </w:r>
          </w:p>
          <w:p w14:paraId="2F57CE0C" w14:textId="77777777" w:rsidR="00992D63" w:rsidRPr="00496119" w:rsidRDefault="00992D63">
            <w:pPr>
              <w:rPr>
                <w:lang w:eastAsia="en-AU"/>
              </w:rPr>
            </w:pPr>
          </w:p>
        </w:tc>
        <w:tc>
          <w:tcPr>
            <w:tcW w:w="1174" w:type="dxa"/>
            <w:shd w:val="clear" w:color="auto" w:fill="FFFFFF" w:themeFill="background1"/>
            <w:vAlign w:val="center"/>
            <w:hideMark/>
          </w:tcPr>
          <w:p w14:paraId="56885FB9" w14:textId="77777777" w:rsidR="00992D63" w:rsidRPr="00496119" w:rsidRDefault="00992D63">
            <w:r w:rsidRPr="00496119">
              <w:t>Met</w:t>
            </w:r>
          </w:p>
        </w:tc>
        <w:tc>
          <w:tcPr>
            <w:tcW w:w="1171" w:type="dxa"/>
            <w:shd w:val="clear" w:color="auto" w:fill="FFFFFF" w:themeFill="background1"/>
            <w:vAlign w:val="center"/>
            <w:hideMark/>
          </w:tcPr>
          <w:p w14:paraId="48CD3358" w14:textId="77777777" w:rsidR="00992D63" w:rsidRPr="00496119" w:rsidRDefault="00992D63">
            <w:r w:rsidRPr="00496119">
              <w:t>Not met</w:t>
            </w:r>
          </w:p>
        </w:tc>
        <w:tc>
          <w:tcPr>
            <w:tcW w:w="1171" w:type="dxa"/>
            <w:shd w:val="clear" w:color="auto" w:fill="FFFFFF" w:themeFill="background1"/>
            <w:vAlign w:val="center"/>
            <w:hideMark/>
          </w:tcPr>
          <w:p w14:paraId="03378978" w14:textId="77777777" w:rsidR="00992D63" w:rsidRPr="00496119" w:rsidRDefault="00992D63">
            <w:r w:rsidRPr="00496119">
              <w:t>Met</w:t>
            </w:r>
          </w:p>
        </w:tc>
        <w:tc>
          <w:tcPr>
            <w:tcW w:w="1171" w:type="dxa"/>
            <w:shd w:val="clear" w:color="auto" w:fill="FFFFFF" w:themeFill="background1"/>
            <w:vAlign w:val="center"/>
            <w:hideMark/>
          </w:tcPr>
          <w:p w14:paraId="04A1738D" w14:textId="77777777" w:rsidR="00992D63" w:rsidRPr="00496119" w:rsidRDefault="00992D63">
            <w:r w:rsidRPr="00496119">
              <w:t>Partially met</w:t>
            </w:r>
          </w:p>
        </w:tc>
      </w:tr>
      <w:tr w:rsidR="00992D63" w:rsidRPr="00496119" w14:paraId="7F347AD0" w14:textId="77777777">
        <w:trPr>
          <w:trHeight w:val="28"/>
        </w:trPr>
        <w:tc>
          <w:tcPr>
            <w:tcW w:w="21267" w:type="dxa"/>
            <w:gridSpan w:val="10"/>
            <w:shd w:val="clear" w:color="auto" w:fill="E2D9CD"/>
            <w:vAlign w:val="center"/>
          </w:tcPr>
          <w:p w14:paraId="1ACB2AC5" w14:textId="77777777" w:rsidR="00992D63" w:rsidRPr="00496119" w:rsidRDefault="00992D63">
            <w:pPr>
              <w:jc w:val="center"/>
              <w:rPr>
                <w:b/>
                <w:bCs/>
              </w:rPr>
            </w:pPr>
            <w:r w:rsidRPr="00496119">
              <w:rPr>
                <w:b/>
                <w:bCs/>
              </w:rPr>
              <w:t>Partnership Activities</w:t>
            </w:r>
          </w:p>
        </w:tc>
      </w:tr>
      <w:tr w:rsidR="00992D63" w:rsidRPr="00496119" w14:paraId="2E4209EA" w14:textId="77777777">
        <w:trPr>
          <w:trHeight w:val="515"/>
        </w:trPr>
        <w:tc>
          <w:tcPr>
            <w:tcW w:w="21267" w:type="dxa"/>
            <w:gridSpan w:val="10"/>
            <w:vAlign w:val="center"/>
          </w:tcPr>
          <w:p w14:paraId="1B58870F" w14:textId="35EDD114" w:rsidR="00992D63" w:rsidRPr="00496119" w:rsidRDefault="00992D63">
            <w:r w:rsidRPr="00496119">
              <w:t>The project team work with the Traditional Owners and the Indigenous rangers to ensure they respect cultural connections. The project uses co-designing sessions to ensure all partners have equal say in project planning.</w:t>
            </w:r>
          </w:p>
        </w:tc>
      </w:tr>
      <w:tr w:rsidR="00992D63" w:rsidRPr="00496119" w14:paraId="60F21376" w14:textId="77777777">
        <w:trPr>
          <w:trHeight w:val="28"/>
        </w:trPr>
        <w:tc>
          <w:tcPr>
            <w:tcW w:w="21267" w:type="dxa"/>
            <w:gridSpan w:val="10"/>
            <w:shd w:val="clear" w:color="auto" w:fill="E2D9CD"/>
            <w:vAlign w:val="center"/>
          </w:tcPr>
          <w:p w14:paraId="36832A14" w14:textId="30320433" w:rsidR="00992D63" w:rsidRPr="00496119" w:rsidRDefault="00992D63">
            <w:pPr>
              <w:jc w:val="center"/>
              <w:rPr>
                <w:b/>
                <w:bCs/>
              </w:rPr>
            </w:pPr>
            <w:r w:rsidRPr="00496119">
              <w:rPr>
                <w:b/>
                <w:bCs/>
              </w:rPr>
              <w:t>Partnership Outcomes/Deliverables</w:t>
            </w:r>
          </w:p>
        </w:tc>
      </w:tr>
      <w:tr w:rsidR="00992D63" w:rsidRPr="00496119" w14:paraId="0205933B" w14:textId="77777777">
        <w:trPr>
          <w:trHeight w:val="515"/>
        </w:trPr>
        <w:tc>
          <w:tcPr>
            <w:tcW w:w="21267" w:type="dxa"/>
            <w:gridSpan w:val="10"/>
            <w:vAlign w:val="center"/>
          </w:tcPr>
          <w:p w14:paraId="41E179AC" w14:textId="186E1182" w:rsidR="00992D63" w:rsidRPr="00496119" w:rsidRDefault="00992D63">
            <w:pPr>
              <w:pStyle w:val="Bullets"/>
              <w:numPr>
                <w:ilvl w:val="0"/>
                <w:numId w:val="0"/>
              </w:numPr>
              <w:rPr>
                <w:lang w:eastAsia="en-AU"/>
              </w:rPr>
            </w:pPr>
            <w:r w:rsidRPr="00496119">
              <w:t xml:space="preserve">This year was building stronger relationships with </w:t>
            </w:r>
            <w:r w:rsidR="00C238AD" w:rsidRPr="00496119">
              <w:t>CLC</w:t>
            </w:r>
            <w:r w:rsidRPr="00496119">
              <w:t>. This included building working and trusted relationships with the Indigenous rangers and their facilitators, and the Regional Coordinators. It also required connecting with the new Central Western Desert IPA Facilitator. This entailed working hand-in-hand with them on the restoration activities, training the Indigenous rangers to use digital technology and scientific methods, and ensuring we are following Traditional Owner priorities and ensuring they are leading the design and decision-making for the project through steering committee meetings and on-Country discussions and guidance.</w:t>
            </w:r>
          </w:p>
        </w:tc>
      </w:tr>
      <w:tr w:rsidR="00992D63" w:rsidRPr="00496119" w14:paraId="03AE7D1C" w14:textId="77777777" w:rsidTr="004D3C2B">
        <w:trPr>
          <w:trHeight w:val="283"/>
        </w:trPr>
        <w:tc>
          <w:tcPr>
            <w:tcW w:w="21267" w:type="dxa"/>
            <w:gridSpan w:val="10"/>
            <w:shd w:val="clear" w:color="auto" w:fill="E2D9CD"/>
            <w:vAlign w:val="center"/>
          </w:tcPr>
          <w:p w14:paraId="2AEDE672" w14:textId="77777777" w:rsidR="00992D63" w:rsidRPr="00496119" w:rsidRDefault="00992D63">
            <w:pPr>
              <w:jc w:val="center"/>
              <w:rPr>
                <w:b/>
                <w:bCs/>
              </w:rPr>
            </w:pPr>
            <w:r w:rsidRPr="00496119">
              <w:rPr>
                <w:b/>
                <w:bCs/>
              </w:rPr>
              <w:t>Activities to Strengthen the Partnership</w:t>
            </w:r>
          </w:p>
        </w:tc>
      </w:tr>
      <w:tr w:rsidR="00992D63" w:rsidRPr="00496119" w14:paraId="6BB2866C" w14:textId="77777777">
        <w:trPr>
          <w:trHeight w:val="515"/>
        </w:trPr>
        <w:tc>
          <w:tcPr>
            <w:tcW w:w="21267" w:type="dxa"/>
            <w:gridSpan w:val="10"/>
            <w:vAlign w:val="center"/>
          </w:tcPr>
          <w:p w14:paraId="58024F8C" w14:textId="77777777" w:rsidR="00992D63" w:rsidRPr="00496119" w:rsidRDefault="00992D63">
            <w:pPr>
              <w:pStyle w:val="Bullets"/>
              <w:numPr>
                <w:ilvl w:val="0"/>
                <w:numId w:val="0"/>
              </w:numPr>
            </w:pPr>
            <w:r w:rsidRPr="00496119">
              <w:t>This was a new partnership and will continue to look to ways to strengthen the partnership to meet the strong partnership elements.</w:t>
            </w:r>
          </w:p>
        </w:tc>
      </w:tr>
    </w:tbl>
    <w:p w14:paraId="235138A6" w14:textId="2CD0C726" w:rsidR="00903CF1" w:rsidRPr="00496119" w:rsidRDefault="00903CF1"/>
    <w:p w14:paraId="6074D30C" w14:textId="77777777" w:rsidR="00903CF1" w:rsidRPr="00496119" w:rsidRDefault="00903CF1">
      <w:pPr>
        <w:spacing w:after="160" w:line="278" w:lineRule="auto"/>
      </w:pPr>
      <w:r w:rsidRPr="00496119">
        <w:br w:type="page"/>
      </w:r>
    </w:p>
    <w:tbl>
      <w:tblPr>
        <w:tblW w:w="2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4957"/>
        <w:gridCol w:w="2835"/>
        <w:gridCol w:w="2835"/>
        <w:gridCol w:w="1771"/>
        <w:gridCol w:w="1772"/>
        <w:gridCol w:w="2410"/>
        <w:gridCol w:w="1174"/>
        <w:gridCol w:w="1171"/>
        <w:gridCol w:w="1171"/>
        <w:gridCol w:w="1171"/>
      </w:tblGrid>
      <w:tr w:rsidR="00403960" w:rsidRPr="00496119" w14:paraId="2E458170" w14:textId="77777777" w:rsidTr="00C2125F">
        <w:trPr>
          <w:trHeight w:val="927"/>
          <w:tblHeader/>
        </w:trPr>
        <w:tc>
          <w:tcPr>
            <w:tcW w:w="4957" w:type="dxa"/>
            <w:shd w:val="clear" w:color="auto" w:fill="2A4055"/>
            <w:vAlign w:val="center"/>
            <w:hideMark/>
          </w:tcPr>
          <w:p w14:paraId="2A7D5CD5" w14:textId="77777777" w:rsidR="00403960" w:rsidRPr="00496119" w:rsidRDefault="00403960" w:rsidP="00BE4F93">
            <w:pPr>
              <w:jc w:val="center"/>
              <w:rPr>
                <w:b/>
                <w:bCs/>
                <w:color w:val="FFFFFF" w:themeColor="background1"/>
              </w:rPr>
            </w:pPr>
            <w:r w:rsidRPr="00496119">
              <w:rPr>
                <w:b/>
                <w:bCs/>
                <w:color w:val="FFFFFF" w:themeColor="background1"/>
              </w:rPr>
              <w:lastRenderedPageBreak/>
              <w:t>Name of Partnership &amp; Description/ Purpose</w:t>
            </w:r>
          </w:p>
        </w:tc>
        <w:tc>
          <w:tcPr>
            <w:tcW w:w="2835" w:type="dxa"/>
            <w:shd w:val="clear" w:color="auto" w:fill="2A4055"/>
            <w:vAlign w:val="center"/>
            <w:hideMark/>
          </w:tcPr>
          <w:p w14:paraId="265F2C93" w14:textId="77777777" w:rsidR="00403960" w:rsidRPr="00496119" w:rsidRDefault="00403960" w:rsidP="00BE4F93">
            <w:pPr>
              <w:jc w:val="center"/>
              <w:rPr>
                <w:b/>
                <w:bCs/>
                <w:color w:val="FFFFFF" w:themeColor="background1"/>
              </w:rPr>
            </w:pPr>
            <w:r w:rsidRPr="00496119">
              <w:rPr>
                <w:b/>
                <w:bCs/>
                <w:color w:val="FFFFFF" w:themeColor="background1"/>
              </w:rPr>
              <w:t>Aboriginal &amp; Torres Strait Islander Partner/s</w:t>
            </w:r>
          </w:p>
        </w:tc>
        <w:tc>
          <w:tcPr>
            <w:tcW w:w="2835" w:type="dxa"/>
            <w:shd w:val="clear" w:color="auto" w:fill="2A4055"/>
            <w:vAlign w:val="center"/>
            <w:hideMark/>
          </w:tcPr>
          <w:p w14:paraId="2C3DCB09" w14:textId="77777777" w:rsidR="00403960" w:rsidRPr="00496119" w:rsidRDefault="00403960" w:rsidP="00BE4F93">
            <w:pPr>
              <w:jc w:val="center"/>
              <w:rPr>
                <w:b/>
                <w:bCs/>
                <w:color w:val="FFFFFF" w:themeColor="background1"/>
              </w:rPr>
            </w:pPr>
            <w:r w:rsidRPr="00496119">
              <w:rPr>
                <w:b/>
                <w:bCs/>
                <w:color w:val="FFFFFF" w:themeColor="background1"/>
              </w:rPr>
              <w:t>Government Partner/s</w:t>
            </w:r>
          </w:p>
        </w:tc>
        <w:tc>
          <w:tcPr>
            <w:tcW w:w="1771" w:type="dxa"/>
            <w:shd w:val="clear" w:color="auto" w:fill="2A4055"/>
            <w:vAlign w:val="center"/>
            <w:hideMark/>
          </w:tcPr>
          <w:p w14:paraId="59A2E49F" w14:textId="77777777" w:rsidR="00403960" w:rsidRPr="00496119" w:rsidRDefault="00403960" w:rsidP="00BE4F93">
            <w:pPr>
              <w:jc w:val="center"/>
              <w:rPr>
                <w:b/>
                <w:bCs/>
                <w:color w:val="FFFFFF" w:themeColor="background1"/>
              </w:rPr>
            </w:pPr>
            <w:r w:rsidRPr="00496119">
              <w:rPr>
                <w:b/>
                <w:bCs/>
                <w:color w:val="FFFFFF" w:themeColor="background1"/>
              </w:rPr>
              <w:t>New or Continuing?</w:t>
            </w:r>
          </w:p>
        </w:tc>
        <w:tc>
          <w:tcPr>
            <w:tcW w:w="1772" w:type="dxa"/>
            <w:shd w:val="clear" w:color="auto" w:fill="2A4055"/>
            <w:vAlign w:val="center"/>
            <w:hideMark/>
          </w:tcPr>
          <w:p w14:paraId="5929851F" w14:textId="77777777" w:rsidR="00403960" w:rsidRPr="00496119" w:rsidRDefault="00403960" w:rsidP="00BE4F93">
            <w:pPr>
              <w:jc w:val="center"/>
              <w:rPr>
                <w:b/>
                <w:bCs/>
                <w:color w:val="FFFFFF" w:themeColor="background1"/>
              </w:rPr>
            </w:pPr>
            <w:r w:rsidRPr="00496119">
              <w:rPr>
                <w:b/>
                <w:bCs/>
                <w:color w:val="FFFFFF" w:themeColor="background1"/>
              </w:rPr>
              <w:t>Function</w:t>
            </w:r>
          </w:p>
        </w:tc>
        <w:tc>
          <w:tcPr>
            <w:tcW w:w="2410" w:type="dxa"/>
            <w:shd w:val="clear" w:color="auto" w:fill="2A4055"/>
            <w:vAlign w:val="center"/>
            <w:hideMark/>
          </w:tcPr>
          <w:p w14:paraId="28E4DC8A" w14:textId="77777777" w:rsidR="00403960" w:rsidRPr="00496119" w:rsidRDefault="00403960" w:rsidP="00BE4F93">
            <w:pPr>
              <w:jc w:val="center"/>
              <w:rPr>
                <w:b/>
                <w:bCs/>
                <w:color w:val="FFFFFF" w:themeColor="background1"/>
              </w:rPr>
            </w:pPr>
            <w:r w:rsidRPr="00496119">
              <w:rPr>
                <w:b/>
                <w:bCs/>
                <w:color w:val="FFFFFF" w:themeColor="background1"/>
              </w:rPr>
              <w:t>Relevant Priority Reforms/ Outcomes</w:t>
            </w:r>
          </w:p>
        </w:tc>
        <w:tc>
          <w:tcPr>
            <w:tcW w:w="1174" w:type="dxa"/>
            <w:shd w:val="clear" w:color="auto" w:fill="2A4055"/>
            <w:vAlign w:val="center"/>
            <w:hideMark/>
          </w:tcPr>
          <w:p w14:paraId="6EED71A6" w14:textId="77777777" w:rsidR="00403960" w:rsidRPr="00496119" w:rsidRDefault="00403960" w:rsidP="00BE4F93">
            <w:pPr>
              <w:jc w:val="center"/>
              <w:rPr>
                <w:b/>
                <w:bCs/>
                <w:color w:val="FFFFFF" w:themeColor="background1"/>
              </w:rPr>
            </w:pPr>
            <w:r w:rsidRPr="00496119">
              <w:rPr>
                <w:b/>
                <w:bCs/>
                <w:color w:val="FFFFFF" w:themeColor="background1"/>
              </w:rPr>
              <w:t>Clause 32A</w:t>
            </w:r>
          </w:p>
        </w:tc>
        <w:tc>
          <w:tcPr>
            <w:tcW w:w="1171" w:type="dxa"/>
            <w:shd w:val="clear" w:color="auto" w:fill="2A4055"/>
            <w:vAlign w:val="center"/>
            <w:hideMark/>
          </w:tcPr>
          <w:p w14:paraId="262DCD24" w14:textId="77777777" w:rsidR="00403960" w:rsidRPr="00496119" w:rsidRDefault="00403960" w:rsidP="00BE4F93">
            <w:pPr>
              <w:jc w:val="center"/>
              <w:rPr>
                <w:b/>
                <w:bCs/>
                <w:color w:val="FFFFFF" w:themeColor="background1"/>
              </w:rPr>
            </w:pPr>
            <w:r w:rsidRPr="00496119">
              <w:rPr>
                <w:b/>
                <w:bCs/>
                <w:color w:val="FFFFFF" w:themeColor="background1"/>
              </w:rPr>
              <w:t>Clause 32B</w:t>
            </w:r>
          </w:p>
        </w:tc>
        <w:tc>
          <w:tcPr>
            <w:tcW w:w="1171" w:type="dxa"/>
            <w:shd w:val="clear" w:color="auto" w:fill="2A4055"/>
            <w:vAlign w:val="center"/>
            <w:hideMark/>
          </w:tcPr>
          <w:p w14:paraId="46239DD8" w14:textId="77777777" w:rsidR="00403960" w:rsidRPr="00496119" w:rsidRDefault="00403960" w:rsidP="00BE4F93">
            <w:pPr>
              <w:jc w:val="center"/>
              <w:rPr>
                <w:b/>
                <w:bCs/>
                <w:color w:val="FFFFFF" w:themeColor="background1"/>
              </w:rPr>
            </w:pPr>
            <w:r w:rsidRPr="00496119">
              <w:rPr>
                <w:b/>
                <w:bCs/>
                <w:color w:val="FFFFFF" w:themeColor="background1"/>
              </w:rPr>
              <w:t>Clause 32C</w:t>
            </w:r>
          </w:p>
        </w:tc>
        <w:tc>
          <w:tcPr>
            <w:tcW w:w="1171" w:type="dxa"/>
            <w:shd w:val="clear" w:color="auto" w:fill="2A4055"/>
            <w:vAlign w:val="center"/>
            <w:hideMark/>
          </w:tcPr>
          <w:p w14:paraId="5F6B310C" w14:textId="77777777" w:rsidR="00403960" w:rsidRPr="00496119" w:rsidRDefault="00403960" w:rsidP="00BE4F93">
            <w:pPr>
              <w:jc w:val="center"/>
              <w:rPr>
                <w:b/>
                <w:bCs/>
                <w:color w:val="FFFFFF" w:themeColor="background1"/>
              </w:rPr>
            </w:pPr>
            <w:r w:rsidRPr="00496119">
              <w:rPr>
                <w:b/>
                <w:bCs/>
                <w:color w:val="FFFFFF" w:themeColor="background1"/>
              </w:rPr>
              <w:t>Clause 33</w:t>
            </w:r>
          </w:p>
        </w:tc>
      </w:tr>
      <w:tr w:rsidR="00403960" w:rsidRPr="00496119" w14:paraId="43993ADC" w14:textId="77777777" w:rsidTr="350FA33C">
        <w:trPr>
          <w:trHeight w:val="1202"/>
        </w:trPr>
        <w:tc>
          <w:tcPr>
            <w:tcW w:w="4957" w:type="dxa"/>
            <w:tcBorders>
              <w:top w:val="nil"/>
              <w:left w:val="single" w:sz="8" w:space="0" w:color="auto"/>
              <w:bottom w:val="single" w:sz="8" w:space="0" w:color="auto"/>
              <w:right w:val="single" w:sz="8" w:space="0" w:color="auto"/>
            </w:tcBorders>
            <w:shd w:val="clear" w:color="auto" w:fill="FFFFFF" w:themeFill="background1"/>
            <w:vAlign w:val="center"/>
            <w:hideMark/>
          </w:tcPr>
          <w:p w14:paraId="3B8364A1" w14:textId="77777777" w:rsidR="00403960" w:rsidRPr="00496119" w:rsidRDefault="00403960" w:rsidP="00BE4F93">
            <w:pPr>
              <w:rPr>
                <w:b/>
                <w:bCs/>
              </w:rPr>
            </w:pPr>
            <w:r w:rsidRPr="00496119">
              <w:rPr>
                <w:b/>
                <w:bCs/>
              </w:rPr>
              <w:t>Indigenous-led aquaculture venture in Torres Strait</w:t>
            </w:r>
          </w:p>
          <w:p w14:paraId="3AB83E25" w14:textId="136978B6" w:rsidR="00403960" w:rsidRPr="00496119" w:rsidRDefault="00403960" w:rsidP="00BE4F93">
            <w:pPr>
              <w:pStyle w:val="Bold"/>
              <w:rPr>
                <w:b w:val="0"/>
                <w:bCs/>
              </w:rPr>
            </w:pPr>
            <w:r w:rsidRPr="00496119">
              <w:rPr>
                <w:b w:val="0"/>
                <w:bCs/>
              </w:rPr>
              <w:t xml:space="preserve">Purpose is to develop a business model and provide scientific support for </w:t>
            </w:r>
            <w:r w:rsidR="00E73741" w:rsidRPr="00496119">
              <w:rPr>
                <w:b w:val="0"/>
                <w:bCs/>
              </w:rPr>
              <w:t>Indigenous</w:t>
            </w:r>
            <w:r w:rsidRPr="00496119">
              <w:rPr>
                <w:b w:val="0"/>
                <w:bCs/>
              </w:rPr>
              <w:t>-led initiative in establishing a sea cucumber aquaculture business in Ugar Island (Torres Strait).</w:t>
            </w:r>
          </w:p>
        </w:tc>
        <w:tc>
          <w:tcPr>
            <w:tcW w:w="2835" w:type="dxa"/>
            <w:tcBorders>
              <w:top w:val="nil"/>
              <w:left w:val="nil"/>
              <w:bottom w:val="single" w:sz="8" w:space="0" w:color="auto"/>
              <w:right w:val="single" w:sz="8" w:space="0" w:color="auto"/>
            </w:tcBorders>
            <w:shd w:val="clear" w:color="auto" w:fill="FFFFFF" w:themeFill="background1"/>
            <w:vAlign w:val="center"/>
            <w:hideMark/>
          </w:tcPr>
          <w:p w14:paraId="4934DA1F" w14:textId="77777777" w:rsidR="00403960" w:rsidRPr="00496119" w:rsidRDefault="00403960" w:rsidP="00BE4F93">
            <w:r w:rsidRPr="00496119">
              <w:t>Torres Strait Islander Industry Representatives</w:t>
            </w:r>
            <w:r w:rsidRPr="00496119">
              <w:rPr>
                <w:rFonts w:ascii="Arial" w:hAnsi="Arial" w:cs="Arial"/>
              </w:rPr>
              <w:t> </w:t>
            </w:r>
            <w:r w:rsidRPr="00496119">
              <w:t> </w:t>
            </w:r>
          </w:p>
        </w:tc>
        <w:tc>
          <w:tcPr>
            <w:tcW w:w="2835" w:type="dxa"/>
            <w:tcBorders>
              <w:top w:val="nil"/>
              <w:left w:val="nil"/>
              <w:bottom w:val="single" w:sz="8" w:space="0" w:color="auto"/>
              <w:right w:val="single" w:sz="8" w:space="0" w:color="auto"/>
            </w:tcBorders>
            <w:shd w:val="clear" w:color="auto" w:fill="FFFFFF" w:themeFill="background1"/>
            <w:vAlign w:val="center"/>
            <w:hideMark/>
          </w:tcPr>
          <w:p w14:paraId="0BA0B872" w14:textId="576AC9E0" w:rsidR="00403960" w:rsidRPr="00496119" w:rsidRDefault="00941D06" w:rsidP="00BE4F93">
            <w:r w:rsidRPr="00496119">
              <w:t>Commonwealth Scientific and Industrial Research Organisation (CSIRO)</w:t>
            </w:r>
          </w:p>
        </w:tc>
        <w:tc>
          <w:tcPr>
            <w:tcW w:w="1771" w:type="dxa"/>
            <w:tcBorders>
              <w:top w:val="nil"/>
              <w:left w:val="nil"/>
              <w:bottom w:val="single" w:sz="8" w:space="0" w:color="auto"/>
              <w:right w:val="single" w:sz="8" w:space="0" w:color="auto"/>
            </w:tcBorders>
            <w:vAlign w:val="center"/>
            <w:hideMark/>
          </w:tcPr>
          <w:p w14:paraId="2FD0B772" w14:textId="77777777" w:rsidR="00403960" w:rsidRPr="00496119" w:rsidRDefault="00403960" w:rsidP="00BE4F93">
            <w:r w:rsidRPr="00496119">
              <w:t>Continuing</w:t>
            </w:r>
          </w:p>
        </w:tc>
        <w:tc>
          <w:tcPr>
            <w:tcW w:w="1772" w:type="dxa"/>
            <w:tcBorders>
              <w:top w:val="nil"/>
              <w:left w:val="nil"/>
              <w:bottom w:val="single" w:sz="8" w:space="0" w:color="auto"/>
              <w:right w:val="single" w:sz="8" w:space="0" w:color="auto"/>
            </w:tcBorders>
            <w:vAlign w:val="center"/>
            <w:hideMark/>
          </w:tcPr>
          <w:p w14:paraId="751A5592" w14:textId="54EE7D77" w:rsidR="00403960" w:rsidRPr="00496119" w:rsidRDefault="00403960" w:rsidP="00BE4F93">
            <w:r w:rsidRPr="00496119">
              <w:t>Place-</w:t>
            </w:r>
            <w:r w:rsidR="5EBF2213" w:rsidRPr="00496119">
              <w:t>Based</w:t>
            </w:r>
          </w:p>
        </w:tc>
        <w:tc>
          <w:tcPr>
            <w:tcW w:w="2410" w:type="dxa"/>
            <w:tcBorders>
              <w:top w:val="nil"/>
              <w:left w:val="nil"/>
              <w:bottom w:val="single" w:sz="8" w:space="0" w:color="auto"/>
              <w:right w:val="single" w:sz="8" w:space="0" w:color="auto"/>
            </w:tcBorders>
            <w:vAlign w:val="center"/>
            <w:hideMark/>
          </w:tcPr>
          <w:p w14:paraId="0E51B4FC" w14:textId="77777777" w:rsidR="00403960" w:rsidRPr="00496119" w:rsidRDefault="00403960" w:rsidP="00BE4F93">
            <w:r w:rsidRPr="00496119">
              <w:t>Priority Reform 1</w:t>
            </w:r>
          </w:p>
          <w:p w14:paraId="6F98CD3C" w14:textId="77777777" w:rsidR="00403960" w:rsidRPr="00496119" w:rsidRDefault="00403960" w:rsidP="00BE4F93">
            <w:r w:rsidRPr="00496119">
              <w:t>Priority Reform 2</w:t>
            </w:r>
          </w:p>
          <w:p w14:paraId="54065EA6" w14:textId="77777777" w:rsidR="00403960" w:rsidRPr="00496119" w:rsidRDefault="00403960" w:rsidP="00BE4F93">
            <w:r w:rsidRPr="00496119">
              <w:t>Priority Reform 3</w:t>
            </w:r>
          </w:p>
          <w:p w14:paraId="1369D6DB" w14:textId="767B384B" w:rsidR="00403960" w:rsidRPr="00496119" w:rsidRDefault="00403960" w:rsidP="00BE4F93">
            <w:r w:rsidRPr="00496119">
              <w:t>Priority Reform 4</w:t>
            </w:r>
          </w:p>
        </w:tc>
        <w:tc>
          <w:tcPr>
            <w:tcW w:w="1174" w:type="dxa"/>
            <w:tcBorders>
              <w:top w:val="nil"/>
              <w:left w:val="nil"/>
              <w:bottom w:val="single" w:sz="8" w:space="0" w:color="auto"/>
              <w:right w:val="single" w:sz="8" w:space="0" w:color="auto"/>
            </w:tcBorders>
            <w:shd w:val="clear" w:color="auto" w:fill="FFFFFF" w:themeFill="background1"/>
            <w:vAlign w:val="center"/>
            <w:hideMark/>
          </w:tcPr>
          <w:p w14:paraId="5E644D26" w14:textId="77777777" w:rsidR="00403960" w:rsidRPr="00496119" w:rsidRDefault="00403960" w:rsidP="00BE4F93">
            <w:r w:rsidRPr="00496119">
              <w:t>Met</w:t>
            </w:r>
          </w:p>
        </w:tc>
        <w:tc>
          <w:tcPr>
            <w:tcW w:w="1171" w:type="dxa"/>
            <w:tcBorders>
              <w:top w:val="nil"/>
              <w:left w:val="nil"/>
              <w:bottom w:val="single" w:sz="8" w:space="0" w:color="auto"/>
              <w:right w:val="single" w:sz="8" w:space="0" w:color="auto"/>
            </w:tcBorders>
            <w:shd w:val="clear" w:color="auto" w:fill="FFFFFF" w:themeFill="background1"/>
            <w:vAlign w:val="center"/>
            <w:hideMark/>
          </w:tcPr>
          <w:p w14:paraId="48F0907B" w14:textId="77777777" w:rsidR="00403960" w:rsidRPr="00496119" w:rsidRDefault="00403960" w:rsidP="00BE4F93">
            <w:r w:rsidRPr="00496119">
              <w:t>Not Met</w:t>
            </w:r>
          </w:p>
        </w:tc>
        <w:tc>
          <w:tcPr>
            <w:tcW w:w="1171" w:type="dxa"/>
            <w:tcBorders>
              <w:top w:val="nil"/>
              <w:left w:val="nil"/>
              <w:bottom w:val="single" w:sz="8" w:space="0" w:color="auto"/>
              <w:right w:val="single" w:sz="8" w:space="0" w:color="auto"/>
            </w:tcBorders>
            <w:shd w:val="clear" w:color="auto" w:fill="FFFFFF" w:themeFill="background1"/>
            <w:vAlign w:val="center"/>
            <w:hideMark/>
          </w:tcPr>
          <w:p w14:paraId="4FE3AB2E" w14:textId="77777777" w:rsidR="00403960" w:rsidRPr="00496119" w:rsidRDefault="00403960" w:rsidP="00BE4F93">
            <w:r w:rsidRPr="00496119">
              <w:t>Met</w:t>
            </w:r>
          </w:p>
        </w:tc>
        <w:tc>
          <w:tcPr>
            <w:tcW w:w="1171" w:type="dxa"/>
            <w:tcBorders>
              <w:top w:val="nil"/>
              <w:left w:val="nil"/>
              <w:bottom w:val="single" w:sz="8" w:space="0" w:color="auto"/>
              <w:right w:val="single" w:sz="8" w:space="0" w:color="auto"/>
            </w:tcBorders>
            <w:shd w:val="clear" w:color="auto" w:fill="FFFFFF" w:themeFill="background1"/>
            <w:vAlign w:val="center"/>
            <w:hideMark/>
          </w:tcPr>
          <w:p w14:paraId="6C2ADE26" w14:textId="77777777" w:rsidR="00403960" w:rsidRPr="00496119" w:rsidRDefault="00403960" w:rsidP="00BE4F93">
            <w:r w:rsidRPr="00496119">
              <w:t>Partially met</w:t>
            </w:r>
          </w:p>
        </w:tc>
      </w:tr>
      <w:tr w:rsidR="00403960" w:rsidRPr="00496119" w14:paraId="41B8F8B8" w14:textId="77777777" w:rsidTr="00BE4F93">
        <w:trPr>
          <w:trHeight w:val="28"/>
        </w:trPr>
        <w:tc>
          <w:tcPr>
            <w:tcW w:w="21267" w:type="dxa"/>
            <w:gridSpan w:val="10"/>
            <w:shd w:val="clear" w:color="auto" w:fill="E2D9CD"/>
            <w:vAlign w:val="center"/>
          </w:tcPr>
          <w:p w14:paraId="6873E8DB" w14:textId="77777777" w:rsidR="00403960" w:rsidRPr="00496119" w:rsidRDefault="00403960" w:rsidP="00BE5DBD">
            <w:pPr>
              <w:spacing w:after="0"/>
              <w:jc w:val="center"/>
              <w:rPr>
                <w:b/>
                <w:bCs/>
              </w:rPr>
            </w:pPr>
            <w:r w:rsidRPr="00496119">
              <w:rPr>
                <w:b/>
                <w:bCs/>
              </w:rPr>
              <w:t>Partnership Activities</w:t>
            </w:r>
          </w:p>
        </w:tc>
      </w:tr>
      <w:tr w:rsidR="00403960" w:rsidRPr="00496119" w14:paraId="2997F5C1" w14:textId="77777777" w:rsidTr="350FA33C">
        <w:trPr>
          <w:trHeight w:val="515"/>
        </w:trPr>
        <w:tc>
          <w:tcPr>
            <w:tcW w:w="21267" w:type="dxa"/>
            <w:gridSpan w:val="10"/>
            <w:vAlign w:val="center"/>
          </w:tcPr>
          <w:p w14:paraId="702A788B" w14:textId="77777777" w:rsidR="00403960" w:rsidRPr="00496119" w:rsidRDefault="00403960" w:rsidP="00080837">
            <w:pPr>
              <w:pStyle w:val="Bullets"/>
              <w:numPr>
                <w:ilvl w:val="0"/>
                <w:numId w:val="0"/>
              </w:numPr>
              <w:spacing w:after="160" w:line="278" w:lineRule="auto"/>
              <w:rPr>
                <w:lang w:eastAsia="en-AU"/>
              </w:rPr>
            </w:pPr>
            <w:r w:rsidRPr="00496119">
              <w:rPr>
                <w:lang w:eastAsia="en-AU"/>
              </w:rPr>
              <w:t>Activities included:</w:t>
            </w:r>
          </w:p>
          <w:p w14:paraId="285F5433" w14:textId="1C8B09DF" w:rsidR="00403960" w:rsidRPr="00496119" w:rsidRDefault="00403960" w:rsidP="00403960">
            <w:pPr>
              <w:pStyle w:val="Bullets"/>
              <w:spacing w:after="160" w:line="278" w:lineRule="auto"/>
              <w:ind w:left="720" w:hanging="360"/>
              <w:rPr>
                <w:lang w:eastAsia="en-AU"/>
              </w:rPr>
            </w:pPr>
            <w:r w:rsidRPr="00496119">
              <w:rPr>
                <w:lang w:eastAsia="en-AU"/>
              </w:rPr>
              <w:t xml:space="preserve">Trips to Cairns and Thursday Island for inputs into business plan with </w:t>
            </w:r>
            <w:r w:rsidR="00C238AD" w:rsidRPr="00496119">
              <w:rPr>
                <w:lang w:eastAsia="en-AU"/>
              </w:rPr>
              <w:t>Queensland</w:t>
            </w:r>
            <w:r w:rsidRPr="00496119">
              <w:rPr>
                <w:lang w:eastAsia="en-AU"/>
              </w:rPr>
              <w:t xml:space="preserve"> government agencies, Torres Strait Island Regional Council (TSIRC), Enterprise Management Group (‘My Pathways’), SeaSwift (freight business that services Ugar Island), BDM buyers and supply/value chain parties, regional and fisheries regulators (Australian Fisheries Management Authority (AFMA) and the Torres Strait Island Regional Authority (TSRA)), and CEO of the recently incorporated Torres Strait Indigenous Fishing enterprise Zenadth Kes Fisheries Ltd.</w:t>
            </w:r>
          </w:p>
          <w:p w14:paraId="6C2DEAFD" w14:textId="65393450" w:rsidR="00403960" w:rsidRPr="00496119" w:rsidRDefault="00D31BDB" w:rsidP="00403960">
            <w:pPr>
              <w:pStyle w:val="Bullets"/>
              <w:spacing w:after="160" w:line="278" w:lineRule="auto"/>
              <w:ind w:left="720" w:hanging="360"/>
              <w:rPr>
                <w:lang w:eastAsia="en-AU"/>
              </w:rPr>
            </w:pPr>
            <w:r w:rsidRPr="00496119">
              <w:rPr>
                <w:lang w:eastAsia="en-AU"/>
              </w:rPr>
              <w:t>One</w:t>
            </w:r>
            <w:r w:rsidR="00403960" w:rsidRPr="00496119">
              <w:rPr>
                <w:lang w:eastAsia="en-AU"/>
              </w:rPr>
              <w:t xml:space="preserve">-day meeting between </w:t>
            </w:r>
            <w:r w:rsidR="003C14D1" w:rsidRPr="00496119">
              <w:rPr>
                <w:lang w:eastAsia="en-AU"/>
              </w:rPr>
              <w:t>T</w:t>
            </w:r>
            <w:r w:rsidR="00403960" w:rsidRPr="00496119">
              <w:rPr>
                <w:lang w:eastAsia="en-AU"/>
              </w:rPr>
              <w:t xml:space="preserve">raditional </w:t>
            </w:r>
            <w:r w:rsidR="003C14D1" w:rsidRPr="00496119">
              <w:rPr>
                <w:lang w:eastAsia="en-AU"/>
              </w:rPr>
              <w:t>L</w:t>
            </w:r>
            <w:r w:rsidR="00403960" w:rsidRPr="00496119">
              <w:rPr>
                <w:lang w:eastAsia="en-AU"/>
              </w:rPr>
              <w:t xml:space="preserve">and </w:t>
            </w:r>
            <w:r w:rsidR="003C14D1" w:rsidRPr="00496119">
              <w:rPr>
                <w:lang w:eastAsia="en-AU"/>
              </w:rPr>
              <w:t>O</w:t>
            </w:r>
            <w:r w:rsidR="00403960" w:rsidRPr="00496119">
              <w:rPr>
                <w:lang w:eastAsia="en-AU"/>
              </w:rPr>
              <w:t>wner (TLO) of the land proposed to be used in the aquaculture project, Indigenous project partner and the Ugar Registered Native Title Bodies Corporate (RNTBC).</w:t>
            </w:r>
          </w:p>
          <w:p w14:paraId="389CCA2C" w14:textId="5C935939" w:rsidR="00403960" w:rsidRPr="00496119" w:rsidRDefault="00403960" w:rsidP="00403960">
            <w:pPr>
              <w:pStyle w:val="Bullets"/>
              <w:spacing w:after="160" w:line="278" w:lineRule="auto"/>
              <w:ind w:left="720" w:hanging="360"/>
              <w:rPr>
                <w:lang w:eastAsia="en-AU"/>
              </w:rPr>
            </w:pPr>
            <w:r w:rsidRPr="00496119">
              <w:rPr>
                <w:lang w:eastAsia="en-AU"/>
              </w:rPr>
              <w:t>Meeting in Brisbane with the Indigenous Land and Sea Corporation (ILSC) to discuss funding and support opportunities.</w:t>
            </w:r>
          </w:p>
          <w:p w14:paraId="7204C0F0" w14:textId="77777777" w:rsidR="00403960" w:rsidRPr="00496119" w:rsidRDefault="00403960" w:rsidP="00403960">
            <w:pPr>
              <w:pStyle w:val="Bullets"/>
              <w:spacing w:after="160" w:line="278" w:lineRule="auto"/>
              <w:ind w:left="720" w:hanging="360"/>
              <w:rPr>
                <w:lang w:eastAsia="en-AU"/>
              </w:rPr>
            </w:pPr>
            <w:r w:rsidRPr="00496119">
              <w:rPr>
                <w:lang w:eastAsia="en-AU"/>
              </w:rPr>
              <w:t>Convened consultation meetings on site with the Ugar Community to:</w:t>
            </w:r>
          </w:p>
          <w:p w14:paraId="3B6AB7EA" w14:textId="3423E78E" w:rsidR="00403960" w:rsidRPr="00496119" w:rsidRDefault="00403960" w:rsidP="00106C4D">
            <w:pPr>
              <w:pStyle w:val="Bullets"/>
              <w:numPr>
                <w:ilvl w:val="0"/>
                <w:numId w:val="35"/>
              </w:numPr>
              <w:rPr>
                <w:lang w:eastAsia="en-AU"/>
              </w:rPr>
            </w:pPr>
            <w:r w:rsidRPr="00496119">
              <w:rPr>
                <w:lang w:eastAsia="en-AU"/>
              </w:rPr>
              <w:t>Present and discuss the proposed project concept – strategy, operations, infrastructure development, governance, social engagement and impacts, local indigenous employment and training, financial benefits and returns, etc,</w:t>
            </w:r>
          </w:p>
          <w:p w14:paraId="081E6840" w14:textId="68FB9D87" w:rsidR="00403960" w:rsidRPr="00496119" w:rsidRDefault="00403960" w:rsidP="00106C4D">
            <w:pPr>
              <w:pStyle w:val="Bullets"/>
              <w:numPr>
                <w:ilvl w:val="0"/>
                <w:numId w:val="35"/>
              </w:numPr>
              <w:rPr>
                <w:lang w:eastAsia="en-AU"/>
              </w:rPr>
            </w:pPr>
            <w:r w:rsidRPr="00496119">
              <w:rPr>
                <w:lang w:eastAsia="en-AU"/>
              </w:rPr>
              <w:t>Develop and document their community vision, values, strategy, and expectations for the project.</w:t>
            </w:r>
          </w:p>
          <w:p w14:paraId="1192035E" w14:textId="1F64E26B" w:rsidR="00403960" w:rsidRPr="00496119" w:rsidRDefault="00403960" w:rsidP="00403960">
            <w:pPr>
              <w:pStyle w:val="Bullets"/>
              <w:spacing w:after="160" w:line="278" w:lineRule="auto"/>
              <w:ind w:left="720" w:hanging="360"/>
              <w:rPr>
                <w:lang w:eastAsia="en-AU"/>
              </w:rPr>
            </w:pPr>
            <w:r w:rsidRPr="00496119">
              <w:rPr>
                <w:lang w:eastAsia="en-AU"/>
              </w:rPr>
              <w:t xml:space="preserve">Convened a meeting with Ugar </w:t>
            </w:r>
            <w:r w:rsidR="00106C4D" w:rsidRPr="00496119">
              <w:rPr>
                <w:lang w:eastAsia="en-AU"/>
              </w:rPr>
              <w:t>C</w:t>
            </w:r>
            <w:r w:rsidRPr="00496119">
              <w:rPr>
                <w:lang w:eastAsia="en-AU"/>
              </w:rPr>
              <w:t xml:space="preserve">ommunity to formally consider, discuss and vote for incorporation of a proposed community entity.  Community has voted to incorporate a new </w:t>
            </w:r>
            <w:r w:rsidR="00106C4D" w:rsidRPr="00496119">
              <w:rPr>
                <w:lang w:eastAsia="en-AU"/>
              </w:rPr>
              <w:t>Office of the Registrar of Indigenous Corporations (</w:t>
            </w:r>
            <w:r w:rsidRPr="00496119">
              <w:rPr>
                <w:lang w:eastAsia="en-AU"/>
              </w:rPr>
              <w:t>ORIC</w:t>
            </w:r>
            <w:r w:rsidR="00106C4D" w:rsidRPr="00496119">
              <w:rPr>
                <w:lang w:eastAsia="en-AU"/>
              </w:rPr>
              <w:t>)</w:t>
            </w:r>
            <w:r w:rsidRPr="00496119">
              <w:rPr>
                <w:lang w:eastAsia="en-AU"/>
              </w:rPr>
              <w:t>registered Ugar Community entity - now in process to incorporate</w:t>
            </w:r>
            <w:r w:rsidR="00106C4D" w:rsidRPr="00496119">
              <w:rPr>
                <w:lang w:eastAsia="en-AU"/>
              </w:rPr>
              <w:t>.</w:t>
            </w:r>
          </w:p>
        </w:tc>
      </w:tr>
      <w:tr w:rsidR="00403960" w:rsidRPr="00496119" w14:paraId="4FDAAFAA" w14:textId="77777777" w:rsidTr="00BE5DBD">
        <w:trPr>
          <w:trHeight w:val="20"/>
        </w:trPr>
        <w:tc>
          <w:tcPr>
            <w:tcW w:w="21267" w:type="dxa"/>
            <w:gridSpan w:val="10"/>
            <w:shd w:val="clear" w:color="auto" w:fill="E2D9CD"/>
            <w:vAlign w:val="center"/>
          </w:tcPr>
          <w:p w14:paraId="45BBC754" w14:textId="27A7DCCF" w:rsidR="00403960" w:rsidRPr="00496119" w:rsidRDefault="00403960" w:rsidP="00BE5DBD">
            <w:pPr>
              <w:pStyle w:val="Bold"/>
              <w:spacing w:after="0"/>
              <w:jc w:val="center"/>
            </w:pPr>
            <w:r w:rsidRPr="00496119">
              <w:t>Partnership Outcomes/Deliverables</w:t>
            </w:r>
          </w:p>
        </w:tc>
      </w:tr>
      <w:tr w:rsidR="00403960" w:rsidRPr="00496119" w14:paraId="17ABFBD9" w14:textId="77777777" w:rsidTr="350FA33C">
        <w:trPr>
          <w:trHeight w:val="515"/>
        </w:trPr>
        <w:tc>
          <w:tcPr>
            <w:tcW w:w="21267" w:type="dxa"/>
            <w:gridSpan w:val="10"/>
            <w:vAlign w:val="center"/>
          </w:tcPr>
          <w:p w14:paraId="61E04F61" w14:textId="5790C30C" w:rsidR="00403960" w:rsidRPr="00496119" w:rsidRDefault="00403960" w:rsidP="00403960">
            <w:pPr>
              <w:pStyle w:val="Bullets"/>
              <w:spacing w:after="160" w:line="278" w:lineRule="auto"/>
              <w:ind w:left="720" w:hanging="360"/>
            </w:pPr>
            <w:r w:rsidRPr="00496119">
              <w:t xml:space="preserve">Partnership activities </w:t>
            </w:r>
            <w:r w:rsidR="003C14D1" w:rsidRPr="00496119">
              <w:t>O</w:t>
            </w:r>
            <w:r w:rsidRPr="00496119">
              <w:t>utcomes/Deliverables for the reporting period (1</w:t>
            </w:r>
            <w:r w:rsidR="003C14D1" w:rsidRPr="00496119">
              <w:t>J</w:t>
            </w:r>
            <w:r w:rsidRPr="00496119">
              <w:t>an – 31 Dec 2024) include:</w:t>
            </w:r>
          </w:p>
          <w:p w14:paraId="75521CBE" w14:textId="6EA16F02" w:rsidR="00403960" w:rsidRPr="00496119" w:rsidRDefault="00403960" w:rsidP="00D31BDB">
            <w:pPr>
              <w:pStyle w:val="Bullets"/>
              <w:numPr>
                <w:ilvl w:val="0"/>
                <w:numId w:val="39"/>
              </w:numPr>
            </w:pPr>
            <w:r w:rsidRPr="00496119">
              <w:t>Secured Ugar Traditional Land Owner (TLO) approval for the project,</w:t>
            </w:r>
          </w:p>
          <w:p w14:paraId="6A25A36D" w14:textId="1D7B39C5" w:rsidR="00403960" w:rsidRPr="00496119" w:rsidRDefault="00403960" w:rsidP="00D31BDB">
            <w:pPr>
              <w:pStyle w:val="Bullets"/>
              <w:numPr>
                <w:ilvl w:val="0"/>
                <w:numId w:val="39"/>
              </w:numPr>
            </w:pPr>
            <w:r w:rsidRPr="00496119">
              <w:t>Met for initial discussion with a range of other project funders, including agencies, Indigenous and corporate philanthropic organisations,</w:t>
            </w:r>
          </w:p>
          <w:p w14:paraId="40FB76EC" w14:textId="1B63F157" w:rsidR="00403960" w:rsidRPr="00496119" w:rsidRDefault="00403960" w:rsidP="00D31BDB">
            <w:pPr>
              <w:pStyle w:val="Bullets"/>
              <w:numPr>
                <w:ilvl w:val="0"/>
                <w:numId w:val="39"/>
              </w:numPr>
            </w:pPr>
            <w:r w:rsidRPr="00496119">
              <w:t xml:space="preserve">Secured TLO and community approval to inspect site of the proposed aquaculture hatchery on Ugar Island and use the site if needed (pending </w:t>
            </w:r>
            <w:r w:rsidR="00D6343D" w:rsidRPr="00496119">
              <w:t>Indigenous Land Use Agreement</w:t>
            </w:r>
            <w:r w:rsidRPr="00496119">
              <w:t xml:space="preserve"> negotiation),</w:t>
            </w:r>
          </w:p>
          <w:p w14:paraId="0A0E0BE9" w14:textId="642E67FA" w:rsidR="00403960" w:rsidRPr="00496119" w:rsidRDefault="00403960" w:rsidP="00D31BDB">
            <w:pPr>
              <w:pStyle w:val="Bullets"/>
              <w:numPr>
                <w:ilvl w:val="0"/>
                <w:numId w:val="39"/>
              </w:numPr>
            </w:pPr>
            <w:r w:rsidRPr="00496119">
              <w:t>Refined our project concept to enable broader participation in the project by fishers/communities on other Torress Strait islands, including the relevant impacts on the commercial business model,</w:t>
            </w:r>
          </w:p>
          <w:p w14:paraId="57EBAAC2" w14:textId="6357C5B3" w:rsidR="00403960" w:rsidRPr="00496119" w:rsidRDefault="00403960" w:rsidP="00D31BDB">
            <w:pPr>
              <w:pStyle w:val="Bullets"/>
              <w:numPr>
                <w:ilvl w:val="0"/>
                <w:numId w:val="39"/>
              </w:numPr>
            </w:pPr>
            <w:r w:rsidRPr="00496119">
              <w:t>Developed a detailed draft production plan and financial model to assess the operational and financial feasibility of the venture across 18 years over 4 development stages:</w:t>
            </w:r>
          </w:p>
          <w:p w14:paraId="0702A866" w14:textId="399526E1" w:rsidR="00403960" w:rsidRPr="00496119" w:rsidRDefault="00403960" w:rsidP="00D31BDB">
            <w:pPr>
              <w:pStyle w:val="Bullets"/>
              <w:numPr>
                <w:ilvl w:val="0"/>
                <w:numId w:val="37"/>
              </w:numPr>
            </w:pPr>
            <w:r w:rsidRPr="00496119">
              <w:t>CSIRO R&amp;D Trials</w:t>
            </w:r>
          </w:p>
          <w:p w14:paraId="0C031551" w14:textId="61FE6986" w:rsidR="00403960" w:rsidRPr="00496119" w:rsidRDefault="00403960" w:rsidP="00D31BDB">
            <w:pPr>
              <w:pStyle w:val="Bullets"/>
              <w:numPr>
                <w:ilvl w:val="0"/>
                <w:numId w:val="37"/>
              </w:numPr>
            </w:pPr>
            <w:r w:rsidRPr="00496119">
              <w:t>Ugar Ranching Demonstration</w:t>
            </w:r>
          </w:p>
          <w:p w14:paraId="6D558A1B" w14:textId="7A0049D0" w:rsidR="00403960" w:rsidRPr="00496119" w:rsidRDefault="00403960" w:rsidP="00D31BDB">
            <w:pPr>
              <w:pStyle w:val="Bullets"/>
              <w:numPr>
                <w:ilvl w:val="0"/>
                <w:numId w:val="37"/>
              </w:numPr>
            </w:pPr>
            <w:r w:rsidRPr="00496119">
              <w:t>Torres Strait Venture - Low production capacity</w:t>
            </w:r>
          </w:p>
          <w:p w14:paraId="05A02B2B" w14:textId="00BE950E" w:rsidR="00403960" w:rsidRPr="00496119" w:rsidRDefault="00403960" w:rsidP="00D31BDB">
            <w:pPr>
              <w:pStyle w:val="Bullets"/>
              <w:numPr>
                <w:ilvl w:val="0"/>
                <w:numId w:val="37"/>
              </w:numPr>
            </w:pPr>
            <w:r w:rsidRPr="00496119">
              <w:t>Torres Strait Venture – High production capacity.</w:t>
            </w:r>
          </w:p>
          <w:p w14:paraId="6CA4BFC0" w14:textId="77777777" w:rsidR="00403960" w:rsidRPr="00496119" w:rsidRDefault="00403960" w:rsidP="00BE4F93">
            <w:pPr>
              <w:pStyle w:val="Bullets"/>
              <w:numPr>
                <w:ilvl w:val="0"/>
                <w:numId w:val="0"/>
              </w:numPr>
              <w:ind w:left="720"/>
            </w:pPr>
          </w:p>
          <w:p w14:paraId="075D0C42" w14:textId="4BCF0CAF" w:rsidR="00403960" w:rsidRPr="00496119" w:rsidRDefault="00403960" w:rsidP="00403960">
            <w:pPr>
              <w:pStyle w:val="Bullets"/>
              <w:spacing w:after="160" w:line="278" w:lineRule="auto"/>
              <w:ind w:left="720" w:hanging="360"/>
            </w:pPr>
            <w:r w:rsidRPr="00496119">
              <w:lastRenderedPageBreak/>
              <w:t xml:space="preserve">Gained support from Ugar </w:t>
            </w:r>
            <w:r w:rsidR="003C14D1" w:rsidRPr="00496119">
              <w:t>C</w:t>
            </w:r>
            <w:r w:rsidRPr="00496119">
              <w:t>ommunity for visit of CSIRO marine and aquaculture scientists in May 2025 for science survey and site inspection. Their concurrent discussions with AFMA and QDAFF will ground truth the production capacity of the project</w:t>
            </w:r>
            <w:r w:rsidR="001D1592" w:rsidRPr="00496119">
              <w:t xml:space="preserve">. </w:t>
            </w:r>
            <w:r w:rsidRPr="00496119">
              <w:t>This will also enable more accurate estimates for capex and opex to establish infrastructure, logistics, and reef ranching grow-out zones. The project financial model will then be far better able to accurately assess commercial feasibility.</w:t>
            </w:r>
          </w:p>
        </w:tc>
      </w:tr>
      <w:tr w:rsidR="00403960" w:rsidRPr="00496119" w14:paraId="04EDAAB6" w14:textId="77777777" w:rsidTr="00BE5DBD">
        <w:trPr>
          <w:trHeight w:val="170"/>
        </w:trPr>
        <w:tc>
          <w:tcPr>
            <w:tcW w:w="21267" w:type="dxa"/>
            <w:gridSpan w:val="10"/>
            <w:shd w:val="clear" w:color="auto" w:fill="E2D9CD"/>
            <w:vAlign w:val="center"/>
          </w:tcPr>
          <w:p w14:paraId="3BE96C54" w14:textId="77777777" w:rsidR="00403960" w:rsidRPr="00496119" w:rsidRDefault="00403960" w:rsidP="00BE5DBD">
            <w:pPr>
              <w:pStyle w:val="Bold"/>
              <w:spacing w:after="0"/>
              <w:jc w:val="center"/>
            </w:pPr>
            <w:r w:rsidRPr="00496119">
              <w:lastRenderedPageBreak/>
              <w:t>Activities to Strengthen the Partnership</w:t>
            </w:r>
          </w:p>
        </w:tc>
      </w:tr>
      <w:tr w:rsidR="00403960" w:rsidRPr="00496119" w14:paraId="30819D47" w14:textId="77777777" w:rsidTr="350FA33C">
        <w:trPr>
          <w:trHeight w:val="515"/>
        </w:trPr>
        <w:tc>
          <w:tcPr>
            <w:tcW w:w="21267" w:type="dxa"/>
            <w:gridSpan w:val="10"/>
            <w:vAlign w:val="center"/>
          </w:tcPr>
          <w:p w14:paraId="3AFDAA78" w14:textId="1FD64D12" w:rsidR="00403960" w:rsidRPr="00496119" w:rsidRDefault="00BE5DBD" w:rsidP="00BE5DBD">
            <w:r w:rsidRPr="00496119">
              <w:t>A formal agreement to be jointly organised which will determine who the parties are, roles and the purpose of the partnership.</w:t>
            </w:r>
          </w:p>
        </w:tc>
      </w:tr>
    </w:tbl>
    <w:p w14:paraId="34CCB88D" w14:textId="77777777" w:rsidR="00994FC2" w:rsidRPr="00496119" w:rsidRDefault="00994FC2"/>
    <w:p w14:paraId="2AA0442C" w14:textId="77777777" w:rsidR="00994FC2" w:rsidRPr="00496119" w:rsidRDefault="00994FC2">
      <w:r w:rsidRPr="00496119">
        <w:br w:type="page"/>
      </w:r>
    </w:p>
    <w:tbl>
      <w:tblPr>
        <w:tblW w:w="2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4957"/>
        <w:gridCol w:w="2835"/>
        <w:gridCol w:w="2835"/>
        <w:gridCol w:w="1771"/>
        <w:gridCol w:w="1772"/>
        <w:gridCol w:w="2410"/>
        <w:gridCol w:w="1174"/>
        <w:gridCol w:w="1171"/>
        <w:gridCol w:w="1171"/>
        <w:gridCol w:w="1171"/>
      </w:tblGrid>
      <w:tr w:rsidR="00994FC2" w:rsidRPr="00496119" w14:paraId="7FA6F1F8" w14:textId="77777777" w:rsidTr="00C2125F">
        <w:trPr>
          <w:trHeight w:val="927"/>
          <w:tblHeader/>
        </w:trPr>
        <w:tc>
          <w:tcPr>
            <w:tcW w:w="4957" w:type="dxa"/>
            <w:shd w:val="clear" w:color="auto" w:fill="2A4055"/>
            <w:vAlign w:val="center"/>
            <w:hideMark/>
          </w:tcPr>
          <w:p w14:paraId="58AA513B" w14:textId="77777777" w:rsidR="00994FC2" w:rsidRPr="00496119" w:rsidRDefault="00994FC2" w:rsidP="00BE4F93">
            <w:pPr>
              <w:jc w:val="center"/>
              <w:rPr>
                <w:b/>
                <w:bCs/>
                <w:color w:val="FFFFFF" w:themeColor="background1"/>
              </w:rPr>
            </w:pPr>
            <w:r w:rsidRPr="00496119">
              <w:rPr>
                <w:b/>
                <w:bCs/>
                <w:color w:val="FFFFFF" w:themeColor="background1"/>
              </w:rPr>
              <w:lastRenderedPageBreak/>
              <w:t>Name of Partnership &amp; Description/ Purpose</w:t>
            </w:r>
          </w:p>
        </w:tc>
        <w:tc>
          <w:tcPr>
            <w:tcW w:w="2835" w:type="dxa"/>
            <w:shd w:val="clear" w:color="auto" w:fill="2A4055"/>
            <w:vAlign w:val="center"/>
            <w:hideMark/>
          </w:tcPr>
          <w:p w14:paraId="18FB25FE" w14:textId="77777777" w:rsidR="00994FC2" w:rsidRPr="00496119" w:rsidRDefault="00994FC2" w:rsidP="00BE4F93">
            <w:pPr>
              <w:jc w:val="center"/>
              <w:rPr>
                <w:b/>
                <w:bCs/>
                <w:color w:val="FFFFFF" w:themeColor="background1"/>
              </w:rPr>
            </w:pPr>
            <w:r w:rsidRPr="00496119">
              <w:rPr>
                <w:b/>
                <w:bCs/>
                <w:color w:val="FFFFFF" w:themeColor="background1"/>
              </w:rPr>
              <w:t>Aboriginal &amp; Torres Strait Islander Partner/s</w:t>
            </w:r>
          </w:p>
        </w:tc>
        <w:tc>
          <w:tcPr>
            <w:tcW w:w="2835" w:type="dxa"/>
            <w:shd w:val="clear" w:color="auto" w:fill="2A4055"/>
            <w:vAlign w:val="center"/>
            <w:hideMark/>
          </w:tcPr>
          <w:p w14:paraId="75ED47C7" w14:textId="77777777" w:rsidR="00994FC2" w:rsidRPr="00496119" w:rsidRDefault="00994FC2" w:rsidP="00BE4F93">
            <w:pPr>
              <w:jc w:val="center"/>
              <w:rPr>
                <w:b/>
                <w:bCs/>
                <w:color w:val="FFFFFF" w:themeColor="background1"/>
              </w:rPr>
            </w:pPr>
            <w:r w:rsidRPr="00496119">
              <w:rPr>
                <w:b/>
                <w:bCs/>
                <w:color w:val="FFFFFF" w:themeColor="background1"/>
              </w:rPr>
              <w:t>Government Partner/s</w:t>
            </w:r>
          </w:p>
        </w:tc>
        <w:tc>
          <w:tcPr>
            <w:tcW w:w="1771" w:type="dxa"/>
            <w:shd w:val="clear" w:color="auto" w:fill="2A4055"/>
            <w:vAlign w:val="center"/>
            <w:hideMark/>
          </w:tcPr>
          <w:p w14:paraId="2AE79A93" w14:textId="77777777" w:rsidR="00994FC2" w:rsidRPr="00496119" w:rsidRDefault="00994FC2" w:rsidP="00BE4F93">
            <w:pPr>
              <w:jc w:val="center"/>
              <w:rPr>
                <w:b/>
                <w:bCs/>
                <w:color w:val="FFFFFF" w:themeColor="background1"/>
              </w:rPr>
            </w:pPr>
            <w:r w:rsidRPr="00496119">
              <w:rPr>
                <w:b/>
                <w:bCs/>
                <w:color w:val="FFFFFF" w:themeColor="background1"/>
              </w:rPr>
              <w:t>New or Continuing?</w:t>
            </w:r>
          </w:p>
        </w:tc>
        <w:tc>
          <w:tcPr>
            <w:tcW w:w="1772" w:type="dxa"/>
            <w:shd w:val="clear" w:color="auto" w:fill="2A4055"/>
            <w:vAlign w:val="center"/>
            <w:hideMark/>
          </w:tcPr>
          <w:p w14:paraId="1221C7DB" w14:textId="77777777" w:rsidR="00994FC2" w:rsidRPr="00496119" w:rsidRDefault="00994FC2" w:rsidP="00BE4F93">
            <w:pPr>
              <w:jc w:val="center"/>
              <w:rPr>
                <w:b/>
                <w:bCs/>
                <w:color w:val="FFFFFF" w:themeColor="background1"/>
              </w:rPr>
            </w:pPr>
            <w:r w:rsidRPr="00496119">
              <w:rPr>
                <w:b/>
                <w:bCs/>
                <w:color w:val="FFFFFF" w:themeColor="background1"/>
              </w:rPr>
              <w:t>Function</w:t>
            </w:r>
          </w:p>
        </w:tc>
        <w:tc>
          <w:tcPr>
            <w:tcW w:w="2410" w:type="dxa"/>
            <w:shd w:val="clear" w:color="auto" w:fill="2A4055"/>
            <w:vAlign w:val="center"/>
            <w:hideMark/>
          </w:tcPr>
          <w:p w14:paraId="34FCD6DB" w14:textId="77777777" w:rsidR="00994FC2" w:rsidRPr="00496119" w:rsidRDefault="00994FC2" w:rsidP="00BE4F93">
            <w:pPr>
              <w:jc w:val="center"/>
              <w:rPr>
                <w:b/>
                <w:bCs/>
                <w:color w:val="FFFFFF" w:themeColor="background1"/>
              </w:rPr>
            </w:pPr>
            <w:r w:rsidRPr="00496119">
              <w:rPr>
                <w:b/>
                <w:bCs/>
                <w:color w:val="FFFFFF" w:themeColor="background1"/>
              </w:rPr>
              <w:t>Relevant Priority Reforms/ Outcomes</w:t>
            </w:r>
          </w:p>
        </w:tc>
        <w:tc>
          <w:tcPr>
            <w:tcW w:w="1174" w:type="dxa"/>
            <w:shd w:val="clear" w:color="auto" w:fill="2A4055"/>
            <w:vAlign w:val="center"/>
            <w:hideMark/>
          </w:tcPr>
          <w:p w14:paraId="62CB4F2C" w14:textId="77777777" w:rsidR="00994FC2" w:rsidRPr="00496119" w:rsidRDefault="00994FC2" w:rsidP="00BE4F93">
            <w:pPr>
              <w:jc w:val="center"/>
              <w:rPr>
                <w:b/>
                <w:bCs/>
                <w:color w:val="FFFFFF" w:themeColor="background1"/>
              </w:rPr>
            </w:pPr>
            <w:r w:rsidRPr="00496119">
              <w:rPr>
                <w:b/>
                <w:bCs/>
                <w:color w:val="FFFFFF" w:themeColor="background1"/>
              </w:rPr>
              <w:t>Clause 32A</w:t>
            </w:r>
          </w:p>
        </w:tc>
        <w:tc>
          <w:tcPr>
            <w:tcW w:w="1171" w:type="dxa"/>
            <w:shd w:val="clear" w:color="auto" w:fill="2A4055"/>
            <w:vAlign w:val="center"/>
            <w:hideMark/>
          </w:tcPr>
          <w:p w14:paraId="2CA92CFE" w14:textId="77777777" w:rsidR="00994FC2" w:rsidRPr="00496119" w:rsidRDefault="00994FC2" w:rsidP="00BE4F93">
            <w:pPr>
              <w:jc w:val="center"/>
              <w:rPr>
                <w:b/>
                <w:bCs/>
                <w:color w:val="FFFFFF" w:themeColor="background1"/>
              </w:rPr>
            </w:pPr>
            <w:r w:rsidRPr="00496119">
              <w:rPr>
                <w:b/>
                <w:bCs/>
                <w:color w:val="FFFFFF" w:themeColor="background1"/>
              </w:rPr>
              <w:t>Clause 32B</w:t>
            </w:r>
          </w:p>
        </w:tc>
        <w:tc>
          <w:tcPr>
            <w:tcW w:w="1171" w:type="dxa"/>
            <w:shd w:val="clear" w:color="auto" w:fill="2A4055"/>
            <w:vAlign w:val="center"/>
            <w:hideMark/>
          </w:tcPr>
          <w:p w14:paraId="712FD63A" w14:textId="77777777" w:rsidR="00994FC2" w:rsidRPr="00496119" w:rsidRDefault="00994FC2" w:rsidP="00BE4F93">
            <w:pPr>
              <w:jc w:val="center"/>
              <w:rPr>
                <w:b/>
                <w:bCs/>
                <w:color w:val="FFFFFF" w:themeColor="background1"/>
              </w:rPr>
            </w:pPr>
            <w:r w:rsidRPr="00496119">
              <w:rPr>
                <w:b/>
                <w:bCs/>
                <w:color w:val="FFFFFF" w:themeColor="background1"/>
              </w:rPr>
              <w:t>Clause 32C</w:t>
            </w:r>
          </w:p>
        </w:tc>
        <w:tc>
          <w:tcPr>
            <w:tcW w:w="1171" w:type="dxa"/>
            <w:shd w:val="clear" w:color="auto" w:fill="2A4055"/>
            <w:vAlign w:val="center"/>
            <w:hideMark/>
          </w:tcPr>
          <w:p w14:paraId="533A53A0" w14:textId="77777777" w:rsidR="00994FC2" w:rsidRPr="00496119" w:rsidRDefault="00994FC2" w:rsidP="00BE4F93">
            <w:pPr>
              <w:jc w:val="center"/>
              <w:rPr>
                <w:b/>
                <w:bCs/>
                <w:color w:val="FFFFFF" w:themeColor="background1"/>
              </w:rPr>
            </w:pPr>
            <w:r w:rsidRPr="00496119">
              <w:rPr>
                <w:b/>
                <w:bCs/>
                <w:color w:val="FFFFFF" w:themeColor="background1"/>
              </w:rPr>
              <w:t>Clause 33</w:t>
            </w:r>
          </w:p>
        </w:tc>
      </w:tr>
      <w:tr w:rsidR="00994FC2" w:rsidRPr="00496119" w14:paraId="5A2C893F" w14:textId="77777777" w:rsidTr="00BE4F93">
        <w:trPr>
          <w:trHeight w:val="1202"/>
        </w:trPr>
        <w:tc>
          <w:tcPr>
            <w:tcW w:w="4957" w:type="dxa"/>
            <w:shd w:val="clear" w:color="auto" w:fill="FFFFFF" w:themeFill="background1"/>
            <w:vAlign w:val="center"/>
            <w:hideMark/>
          </w:tcPr>
          <w:p w14:paraId="429DB6EC" w14:textId="77777777" w:rsidR="00994FC2" w:rsidRPr="00496119" w:rsidRDefault="00994FC2" w:rsidP="00BE4F93">
            <w:pPr>
              <w:pStyle w:val="Bold"/>
            </w:pPr>
            <w:r w:rsidRPr="00496119">
              <w:t>National Closing the Gap Inland Waters Target (15C) Working Group</w:t>
            </w:r>
          </w:p>
          <w:p w14:paraId="377F5114" w14:textId="77777777" w:rsidR="00994FC2" w:rsidRPr="00496119" w:rsidRDefault="00994FC2" w:rsidP="00BE4F93">
            <w:r w:rsidRPr="00496119">
              <w:t>The purpose of the working group is to agree on an approach to developing an Inland Waters Target to increase Aboriginal and Torres Strait Islander Peoples' access to, ownership of, and management of inland waters.</w:t>
            </w:r>
            <w:r w:rsidRPr="00496119">
              <w:rPr>
                <w:rFonts w:ascii="Arial" w:hAnsi="Arial" w:cs="Arial"/>
              </w:rPr>
              <w:t>  </w:t>
            </w:r>
          </w:p>
        </w:tc>
        <w:tc>
          <w:tcPr>
            <w:tcW w:w="2835" w:type="dxa"/>
            <w:shd w:val="clear" w:color="auto" w:fill="FFFFFF" w:themeFill="background1"/>
            <w:vAlign w:val="center"/>
            <w:hideMark/>
          </w:tcPr>
          <w:p w14:paraId="2A5641D6" w14:textId="77777777" w:rsidR="00994FC2" w:rsidRPr="00496119" w:rsidRDefault="00994FC2" w:rsidP="00BE4F93">
            <w:r w:rsidRPr="00496119">
              <w:t>Coalition of Peaks</w:t>
            </w:r>
            <w:r w:rsidRPr="00496119">
              <w:rPr>
                <w:rFonts w:ascii="Arial" w:hAnsi="Arial" w:cs="Arial"/>
              </w:rPr>
              <w:t> </w:t>
            </w:r>
          </w:p>
        </w:tc>
        <w:tc>
          <w:tcPr>
            <w:tcW w:w="2835" w:type="dxa"/>
            <w:shd w:val="clear" w:color="auto" w:fill="FFFFFF" w:themeFill="background1"/>
            <w:vAlign w:val="center"/>
            <w:hideMark/>
          </w:tcPr>
          <w:p w14:paraId="4A2872DA" w14:textId="32BB6FC4" w:rsidR="00994FC2" w:rsidRPr="00496119" w:rsidRDefault="00994FC2" w:rsidP="00BE4F93">
            <w:r w:rsidRPr="00496119">
              <w:t>Department of Climate Change, Energy, the Environment and Water (DCCEEW)</w:t>
            </w:r>
          </w:p>
        </w:tc>
        <w:tc>
          <w:tcPr>
            <w:tcW w:w="1771" w:type="dxa"/>
            <w:vAlign w:val="center"/>
            <w:hideMark/>
          </w:tcPr>
          <w:p w14:paraId="0CCAF34F" w14:textId="77777777" w:rsidR="00994FC2" w:rsidRPr="00496119" w:rsidRDefault="00994FC2" w:rsidP="00BE4F93">
            <w:r w:rsidRPr="00496119">
              <w:t>New</w:t>
            </w:r>
          </w:p>
        </w:tc>
        <w:tc>
          <w:tcPr>
            <w:tcW w:w="1772" w:type="dxa"/>
            <w:vAlign w:val="center"/>
            <w:hideMark/>
          </w:tcPr>
          <w:p w14:paraId="60E4D691" w14:textId="77777777" w:rsidR="00994FC2" w:rsidRPr="00496119" w:rsidRDefault="00994FC2" w:rsidP="00BE4F93">
            <w:r w:rsidRPr="00496119">
              <w:t>Policy</w:t>
            </w:r>
          </w:p>
        </w:tc>
        <w:tc>
          <w:tcPr>
            <w:tcW w:w="2410" w:type="dxa"/>
            <w:vAlign w:val="center"/>
            <w:hideMark/>
          </w:tcPr>
          <w:p w14:paraId="460873B5" w14:textId="77777777" w:rsidR="00994FC2" w:rsidRPr="00496119" w:rsidRDefault="00994FC2" w:rsidP="00BE4F93">
            <w:pPr>
              <w:rPr>
                <w:lang w:eastAsia="en-AU"/>
              </w:rPr>
            </w:pPr>
            <w:r w:rsidRPr="00496119">
              <w:rPr>
                <w:lang w:eastAsia="en-AU"/>
              </w:rPr>
              <w:t>Priority Reform 1</w:t>
            </w:r>
          </w:p>
          <w:p w14:paraId="4D4BCA55" w14:textId="702B8FFA" w:rsidR="00994FC2" w:rsidRPr="00496119" w:rsidRDefault="00994FC2" w:rsidP="00BE4F93">
            <w:pPr>
              <w:rPr>
                <w:lang w:eastAsia="en-AU"/>
              </w:rPr>
            </w:pPr>
            <w:r w:rsidRPr="00496119">
              <w:rPr>
                <w:lang w:eastAsia="en-AU"/>
              </w:rPr>
              <w:t>Priority Reform 4</w:t>
            </w:r>
          </w:p>
          <w:p w14:paraId="6F9E0813" w14:textId="77777777" w:rsidR="00994FC2" w:rsidRPr="00496119" w:rsidRDefault="00994FC2" w:rsidP="00BE4F93">
            <w:pPr>
              <w:rPr>
                <w:lang w:eastAsia="en-AU"/>
              </w:rPr>
            </w:pPr>
            <w:r w:rsidRPr="00496119">
              <w:rPr>
                <w:lang w:eastAsia="en-AU"/>
              </w:rPr>
              <w:t>Outcome 15</w:t>
            </w:r>
          </w:p>
          <w:p w14:paraId="1CA8C202" w14:textId="77777777" w:rsidR="00994FC2" w:rsidRPr="00496119" w:rsidRDefault="00994FC2" w:rsidP="00BE4F93"/>
        </w:tc>
        <w:tc>
          <w:tcPr>
            <w:tcW w:w="1174" w:type="dxa"/>
            <w:shd w:val="clear" w:color="auto" w:fill="FFFFFF" w:themeFill="background1"/>
            <w:vAlign w:val="center"/>
            <w:hideMark/>
          </w:tcPr>
          <w:p w14:paraId="11277902" w14:textId="77777777" w:rsidR="00994FC2" w:rsidRPr="00496119" w:rsidRDefault="00994FC2" w:rsidP="00BE4F93">
            <w:r w:rsidRPr="00496119">
              <w:t>Met</w:t>
            </w:r>
          </w:p>
        </w:tc>
        <w:tc>
          <w:tcPr>
            <w:tcW w:w="1171" w:type="dxa"/>
            <w:shd w:val="clear" w:color="auto" w:fill="FFFFFF" w:themeFill="background1"/>
            <w:vAlign w:val="center"/>
            <w:hideMark/>
          </w:tcPr>
          <w:p w14:paraId="3259F0A2" w14:textId="77777777" w:rsidR="00994FC2" w:rsidRPr="00496119" w:rsidRDefault="00994FC2" w:rsidP="00BE4F93">
            <w:r w:rsidRPr="00496119">
              <w:t>Partially Met</w:t>
            </w:r>
          </w:p>
        </w:tc>
        <w:tc>
          <w:tcPr>
            <w:tcW w:w="1171" w:type="dxa"/>
            <w:shd w:val="clear" w:color="auto" w:fill="FFFFFF" w:themeFill="background1"/>
            <w:vAlign w:val="center"/>
            <w:hideMark/>
          </w:tcPr>
          <w:p w14:paraId="3F714574" w14:textId="77777777" w:rsidR="00994FC2" w:rsidRPr="00496119" w:rsidRDefault="00994FC2" w:rsidP="00BE4F93">
            <w:r w:rsidRPr="00496119">
              <w:t>Partially Met</w:t>
            </w:r>
          </w:p>
        </w:tc>
        <w:tc>
          <w:tcPr>
            <w:tcW w:w="1171" w:type="dxa"/>
            <w:shd w:val="clear" w:color="auto" w:fill="FFFFFF" w:themeFill="background1"/>
            <w:vAlign w:val="center"/>
            <w:hideMark/>
          </w:tcPr>
          <w:p w14:paraId="77823B5E" w14:textId="77777777" w:rsidR="00994FC2" w:rsidRPr="00496119" w:rsidRDefault="00994FC2" w:rsidP="00BE4F93">
            <w:r w:rsidRPr="00496119">
              <w:t>Not met</w:t>
            </w:r>
          </w:p>
        </w:tc>
      </w:tr>
      <w:tr w:rsidR="00994FC2" w:rsidRPr="00496119" w14:paraId="27B314BA" w14:textId="77777777" w:rsidTr="00BE4F93">
        <w:trPr>
          <w:trHeight w:val="28"/>
        </w:trPr>
        <w:tc>
          <w:tcPr>
            <w:tcW w:w="21267" w:type="dxa"/>
            <w:gridSpan w:val="10"/>
            <w:shd w:val="clear" w:color="auto" w:fill="E2D9CD"/>
            <w:vAlign w:val="center"/>
          </w:tcPr>
          <w:p w14:paraId="799A18B7" w14:textId="77777777" w:rsidR="00994FC2" w:rsidRPr="00496119" w:rsidRDefault="00994FC2" w:rsidP="00BE4F93">
            <w:pPr>
              <w:jc w:val="center"/>
              <w:rPr>
                <w:b/>
                <w:bCs/>
              </w:rPr>
            </w:pPr>
            <w:r w:rsidRPr="00496119">
              <w:rPr>
                <w:b/>
                <w:bCs/>
              </w:rPr>
              <w:t>Partnership Activities</w:t>
            </w:r>
          </w:p>
        </w:tc>
      </w:tr>
      <w:tr w:rsidR="00994FC2" w:rsidRPr="00496119" w14:paraId="4C92324E" w14:textId="77777777" w:rsidTr="00BE4F93">
        <w:trPr>
          <w:trHeight w:val="515"/>
        </w:trPr>
        <w:tc>
          <w:tcPr>
            <w:tcW w:w="21267" w:type="dxa"/>
            <w:gridSpan w:val="10"/>
            <w:vAlign w:val="center"/>
          </w:tcPr>
          <w:p w14:paraId="1C2EDAF2" w14:textId="77777777" w:rsidR="00994FC2" w:rsidRPr="00496119" w:rsidRDefault="00994FC2" w:rsidP="00BE4F93">
            <w:r w:rsidRPr="00496119">
              <w:t>The Inland Waters Target Working Group held 5 workshops in 2024.</w:t>
            </w:r>
          </w:p>
        </w:tc>
      </w:tr>
      <w:tr w:rsidR="00994FC2" w:rsidRPr="00496119" w14:paraId="757D1960" w14:textId="77777777" w:rsidTr="00BE4F93">
        <w:trPr>
          <w:trHeight w:val="28"/>
        </w:trPr>
        <w:tc>
          <w:tcPr>
            <w:tcW w:w="21267" w:type="dxa"/>
            <w:gridSpan w:val="10"/>
            <w:shd w:val="clear" w:color="auto" w:fill="E2D9CD"/>
            <w:vAlign w:val="center"/>
          </w:tcPr>
          <w:p w14:paraId="1FA0C39D" w14:textId="4CCBBB44" w:rsidR="00994FC2" w:rsidRPr="00496119" w:rsidRDefault="00994FC2" w:rsidP="00BE4F93">
            <w:pPr>
              <w:jc w:val="center"/>
              <w:rPr>
                <w:b/>
                <w:bCs/>
              </w:rPr>
            </w:pPr>
            <w:r w:rsidRPr="00496119">
              <w:rPr>
                <w:b/>
                <w:bCs/>
              </w:rPr>
              <w:t>Partnership Outcomes/Deliverables</w:t>
            </w:r>
          </w:p>
        </w:tc>
      </w:tr>
      <w:tr w:rsidR="00994FC2" w:rsidRPr="00496119" w14:paraId="45937253" w14:textId="77777777" w:rsidTr="00BE4F93">
        <w:trPr>
          <w:trHeight w:val="515"/>
        </w:trPr>
        <w:tc>
          <w:tcPr>
            <w:tcW w:w="21267" w:type="dxa"/>
            <w:gridSpan w:val="10"/>
            <w:vAlign w:val="center"/>
          </w:tcPr>
          <w:p w14:paraId="5B4372AE" w14:textId="15AD7054" w:rsidR="00994FC2" w:rsidRPr="00496119" w:rsidRDefault="00994FC2" w:rsidP="00BE4F93">
            <w:r w:rsidRPr="00496119">
              <w:t>The Inland</w:t>
            </w:r>
            <w:r w:rsidR="00E86E5A" w:rsidRPr="00496119">
              <w:t xml:space="preserve"> Waters</w:t>
            </w:r>
            <w:r w:rsidRPr="00496119">
              <w:t xml:space="preserve"> Target Working Group presented a proposed jurisdictional approach to developing an Inland Waters Target to the Partnership Working Group on Closing the Gap and to Joint Council</w:t>
            </w:r>
            <w:r w:rsidR="002D6257" w:rsidRPr="00496119">
              <w:t xml:space="preserve"> on Closing the Gap</w:t>
            </w:r>
            <w:r w:rsidRPr="00496119">
              <w:t>. The jurisdictional approach was endorsed by Joint Council at the 5 July 2024 meeting. The working group has developed a series of strategic documents for the Inland Waters Target work including a set of principles and objectives to guide and support the development of the Inland Waters Target and a data methodology framework to support jurisdictional governments to develop their inland waters baseline and targets. This framework presents a process that can be operationalised by jurisdictions to suit their legislative environments.</w:t>
            </w:r>
          </w:p>
        </w:tc>
      </w:tr>
      <w:tr w:rsidR="00994FC2" w:rsidRPr="00496119" w14:paraId="3D9A0F48" w14:textId="77777777" w:rsidTr="00DE1330">
        <w:trPr>
          <w:trHeight w:val="283"/>
        </w:trPr>
        <w:tc>
          <w:tcPr>
            <w:tcW w:w="21267" w:type="dxa"/>
            <w:gridSpan w:val="10"/>
            <w:shd w:val="clear" w:color="auto" w:fill="E2D9CD"/>
            <w:vAlign w:val="center"/>
          </w:tcPr>
          <w:p w14:paraId="4495B052" w14:textId="77777777" w:rsidR="00994FC2" w:rsidRPr="00496119" w:rsidRDefault="00994FC2" w:rsidP="00BE4F93">
            <w:pPr>
              <w:jc w:val="center"/>
              <w:rPr>
                <w:b/>
                <w:bCs/>
              </w:rPr>
            </w:pPr>
            <w:r w:rsidRPr="00496119">
              <w:rPr>
                <w:b/>
                <w:bCs/>
              </w:rPr>
              <w:t>Activities to Strengthen the Partnership</w:t>
            </w:r>
          </w:p>
        </w:tc>
      </w:tr>
      <w:tr w:rsidR="00994FC2" w:rsidRPr="00496119" w14:paraId="4276D5A0" w14:textId="77777777" w:rsidTr="00BE4F93">
        <w:trPr>
          <w:trHeight w:val="515"/>
        </w:trPr>
        <w:tc>
          <w:tcPr>
            <w:tcW w:w="21267" w:type="dxa"/>
            <w:gridSpan w:val="10"/>
            <w:vAlign w:val="center"/>
          </w:tcPr>
          <w:p w14:paraId="5A4920A9" w14:textId="0D830EA1" w:rsidR="00994FC2" w:rsidRPr="00496119" w:rsidRDefault="00994FC2" w:rsidP="00BE4F93">
            <w:r w:rsidRPr="00496119">
              <w:t xml:space="preserve">  In September 2024, the Inland Waters Target Working Group endorsed a </w:t>
            </w:r>
            <w:r w:rsidR="00972B9A" w:rsidRPr="00496119">
              <w:t>C</w:t>
            </w:r>
            <w:r w:rsidRPr="00496119">
              <w:t>o-</w:t>
            </w:r>
            <w:r w:rsidR="00972B9A" w:rsidRPr="00496119">
              <w:t>C</w:t>
            </w:r>
            <w:r w:rsidRPr="00496119">
              <w:t>hair arrangement between DCCEEW and the National Native Title Council. This has been implemented.</w:t>
            </w:r>
          </w:p>
        </w:tc>
      </w:tr>
    </w:tbl>
    <w:p w14:paraId="63EE39FB" w14:textId="13775A80" w:rsidR="00B2355F" w:rsidRPr="00496119" w:rsidRDefault="00B2355F" w:rsidP="001E685A"/>
    <w:p w14:paraId="64D7A642" w14:textId="77777777" w:rsidR="00B2355F" w:rsidRPr="00496119" w:rsidRDefault="00B2355F">
      <w:r w:rsidRPr="00496119">
        <w:br w:type="page"/>
      </w:r>
    </w:p>
    <w:tbl>
      <w:tblPr>
        <w:tblW w:w="2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4957"/>
        <w:gridCol w:w="2835"/>
        <w:gridCol w:w="2835"/>
        <w:gridCol w:w="1771"/>
        <w:gridCol w:w="1772"/>
        <w:gridCol w:w="2410"/>
        <w:gridCol w:w="1174"/>
        <w:gridCol w:w="1171"/>
        <w:gridCol w:w="1171"/>
        <w:gridCol w:w="1171"/>
      </w:tblGrid>
      <w:tr w:rsidR="007D7310" w:rsidRPr="00496119" w14:paraId="74E848ED" w14:textId="77777777" w:rsidTr="00C2125F">
        <w:trPr>
          <w:trHeight w:val="927"/>
          <w:tblHeader/>
        </w:trPr>
        <w:tc>
          <w:tcPr>
            <w:tcW w:w="4957" w:type="dxa"/>
            <w:shd w:val="clear" w:color="auto" w:fill="2A4055"/>
            <w:vAlign w:val="center"/>
            <w:hideMark/>
          </w:tcPr>
          <w:p w14:paraId="0509767D" w14:textId="77777777" w:rsidR="007D7310" w:rsidRPr="00496119" w:rsidRDefault="007D7310" w:rsidP="00BE4F93">
            <w:pPr>
              <w:jc w:val="center"/>
              <w:rPr>
                <w:b/>
                <w:bCs/>
                <w:color w:val="FFFFFF" w:themeColor="background1"/>
              </w:rPr>
            </w:pPr>
            <w:r w:rsidRPr="00496119">
              <w:rPr>
                <w:b/>
                <w:bCs/>
                <w:color w:val="FFFFFF" w:themeColor="background1"/>
              </w:rPr>
              <w:lastRenderedPageBreak/>
              <w:t>Name of Partnership &amp; Description/ Purpose</w:t>
            </w:r>
          </w:p>
        </w:tc>
        <w:tc>
          <w:tcPr>
            <w:tcW w:w="2835" w:type="dxa"/>
            <w:shd w:val="clear" w:color="auto" w:fill="2A4055"/>
            <w:vAlign w:val="center"/>
            <w:hideMark/>
          </w:tcPr>
          <w:p w14:paraId="57133A4D" w14:textId="77777777" w:rsidR="007D7310" w:rsidRPr="00496119" w:rsidRDefault="007D7310" w:rsidP="00BE4F93">
            <w:pPr>
              <w:jc w:val="center"/>
              <w:rPr>
                <w:b/>
                <w:bCs/>
                <w:color w:val="FFFFFF" w:themeColor="background1"/>
              </w:rPr>
            </w:pPr>
            <w:r w:rsidRPr="00496119">
              <w:rPr>
                <w:b/>
                <w:bCs/>
                <w:color w:val="FFFFFF" w:themeColor="background1"/>
              </w:rPr>
              <w:t>Aboriginal &amp; Torres Strait Islander Partner/s</w:t>
            </w:r>
          </w:p>
        </w:tc>
        <w:tc>
          <w:tcPr>
            <w:tcW w:w="2835" w:type="dxa"/>
            <w:shd w:val="clear" w:color="auto" w:fill="2A4055"/>
            <w:vAlign w:val="center"/>
            <w:hideMark/>
          </w:tcPr>
          <w:p w14:paraId="17B09236" w14:textId="77777777" w:rsidR="007D7310" w:rsidRPr="00496119" w:rsidRDefault="007D7310" w:rsidP="00BE4F93">
            <w:pPr>
              <w:jc w:val="center"/>
              <w:rPr>
                <w:b/>
                <w:bCs/>
                <w:color w:val="FFFFFF" w:themeColor="background1"/>
              </w:rPr>
            </w:pPr>
            <w:r w:rsidRPr="00496119">
              <w:rPr>
                <w:b/>
                <w:bCs/>
                <w:color w:val="FFFFFF" w:themeColor="background1"/>
              </w:rPr>
              <w:t>Government Partner/s</w:t>
            </w:r>
          </w:p>
        </w:tc>
        <w:tc>
          <w:tcPr>
            <w:tcW w:w="1771" w:type="dxa"/>
            <w:shd w:val="clear" w:color="auto" w:fill="2A4055"/>
            <w:vAlign w:val="center"/>
            <w:hideMark/>
          </w:tcPr>
          <w:p w14:paraId="6BE5ED38" w14:textId="77777777" w:rsidR="007D7310" w:rsidRPr="00496119" w:rsidRDefault="007D7310" w:rsidP="00BE4F93">
            <w:pPr>
              <w:jc w:val="center"/>
              <w:rPr>
                <w:b/>
                <w:bCs/>
                <w:color w:val="FFFFFF" w:themeColor="background1"/>
              </w:rPr>
            </w:pPr>
            <w:r w:rsidRPr="00496119">
              <w:rPr>
                <w:b/>
                <w:bCs/>
                <w:color w:val="FFFFFF" w:themeColor="background1"/>
              </w:rPr>
              <w:t>New or Continuing?</w:t>
            </w:r>
          </w:p>
        </w:tc>
        <w:tc>
          <w:tcPr>
            <w:tcW w:w="1772" w:type="dxa"/>
            <w:shd w:val="clear" w:color="auto" w:fill="2A4055"/>
            <w:vAlign w:val="center"/>
            <w:hideMark/>
          </w:tcPr>
          <w:p w14:paraId="6ECA61BF" w14:textId="77777777" w:rsidR="007D7310" w:rsidRPr="00496119" w:rsidRDefault="007D7310" w:rsidP="00BE4F93">
            <w:pPr>
              <w:jc w:val="center"/>
              <w:rPr>
                <w:b/>
                <w:bCs/>
                <w:color w:val="FFFFFF" w:themeColor="background1"/>
              </w:rPr>
            </w:pPr>
            <w:r w:rsidRPr="00496119">
              <w:rPr>
                <w:b/>
                <w:bCs/>
                <w:color w:val="FFFFFF" w:themeColor="background1"/>
              </w:rPr>
              <w:t>Function</w:t>
            </w:r>
          </w:p>
        </w:tc>
        <w:tc>
          <w:tcPr>
            <w:tcW w:w="2410" w:type="dxa"/>
            <w:shd w:val="clear" w:color="auto" w:fill="2A4055"/>
            <w:vAlign w:val="center"/>
            <w:hideMark/>
          </w:tcPr>
          <w:p w14:paraId="6514C582" w14:textId="77777777" w:rsidR="007D7310" w:rsidRPr="00496119" w:rsidRDefault="007D7310" w:rsidP="00BE4F93">
            <w:pPr>
              <w:jc w:val="center"/>
              <w:rPr>
                <w:b/>
                <w:bCs/>
                <w:color w:val="FFFFFF" w:themeColor="background1"/>
              </w:rPr>
            </w:pPr>
            <w:r w:rsidRPr="00496119">
              <w:rPr>
                <w:b/>
                <w:bCs/>
                <w:color w:val="FFFFFF" w:themeColor="background1"/>
              </w:rPr>
              <w:t>Relevant Priority Reforms/ Outcomes</w:t>
            </w:r>
          </w:p>
        </w:tc>
        <w:tc>
          <w:tcPr>
            <w:tcW w:w="1174" w:type="dxa"/>
            <w:shd w:val="clear" w:color="auto" w:fill="2A4055"/>
            <w:vAlign w:val="center"/>
            <w:hideMark/>
          </w:tcPr>
          <w:p w14:paraId="68EA066F" w14:textId="77777777" w:rsidR="007D7310" w:rsidRPr="00496119" w:rsidRDefault="007D7310" w:rsidP="00BE4F93">
            <w:pPr>
              <w:jc w:val="center"/>
              <w:rPr>
                <w:b/>
                <w:bCs/>
                <w:color w:val="FFFFFF" w:themeColor="background1"/>
              </w:rPr>
            </w:pPr>
            <w:r w:rsidRPr="00496119">
              <w:rPr>
                <w:b/>
                <w:bCs/>
                <w:color w:val="FFFFFF" w:themeColor="background1"/>
              </w:rPr>
              <w:t>Clause 32A</w:t>
            </w:r>
          </w:p>
        </w:tc>
        <w:tc>
          <w:tcPr>
            <w:tcW w:w="1171" w:type="dxa"/>
            <w:shd w:val="clear" w:color="auto" w:fill="2A4055"/>
            <w:vAlign w:val="center"/>
            <w:hideMark/>
          </w:tcPr>
          <w:p w14:paraId="7505B3FA" w14:textId="77777777" w:rsidR="007D7310" w:rsidRPr="00496119" w:rsidRDefault="007D7310" w:rsidP="00BE4F93">
            <w:pPr>
              <w:jc w:val="center"/>
              <w:rPr>
                <w:b/>
                <w:bCs/>
                <w:color w:val="FFFFFF" w:themeColor="background1"/>
              </w:rPr>
            </w:pPr>
            <w:r w:rsidRPr="00496119">
              <w:rPr>
                <w:b/>
                <w:bCs/>
                <w:color w:val="FFFFFF" w:themeColor="background1"/>
              </w:rPr>
              <w:t>Clause 32B</w:t>
            </w:r>
          </w:p>
        </w:tc>
        <w:tc>
          <w:tcPr>
            <w:tcW w:w="1171" w:type="dxa"/>
            <w:shd w:val="clear" w:color="auto" w:fill="2A4055"/>
            <w:vAlign w:val="center"/>
            <w:hideMark/>
          </w:tcPr>
          <w:p w14:paraId="76D66DFC" w14:textId="77777777" w:rsidR="007D7310" w:rsidRPr="00496119" w:rsidRDefault="007D7310" w:rsidP="00BE4F93">
            <w:pPr>
              <w:jc w:val="center"/>
              <w:rPr>
                <w:b/>
                <w:bCs/>
                <w:color w:val="FFFFFF" w:themeColor="background1"/>
              </w:rPr>
            </w:pPr>
            <w:r w:rsidRPr="00496119">
              <w:rPr>
                <w:b/>
                <w:bCs/>
                <w:color w:val="FFFFFF" w:themeColor="background1"/>
              </w:rPr>
              <w:t>Clause 32C</w:t>
            </w:r>
          </w:p>
        </w:tc>
        <w:tc>
          <w:tcPr>
            <w:tcW w:w="1171" w:type="dxa"/>
            <w:shd w:val="clear" w:color="auto" w:fill="2A4055"/>
            <w:vAlign w:val="center"/>
            <w:hideMark/>
          </w:tcPr>
          <w:p w14:paraId="1B46599B" w14:textId="77777777" w:rsidR="007D7310" w:rsidRPr="00496119" w:rsidRDefault="007D7310" w:rsidP="00BE4F93">
            <w:pPr>
              <w:jc w:val="center"/>
              <w:rPr>
                <w:b/>
                <w:bCs/>
                <w:color w:val="FFFFFF" w:themeColor="background1"/>
              </w:rPr>
            </w:pPr>
            <w:r w:rsidRPr="00496119">
              <w:rPr>
                <w:b/>
                <w:bCs/>
                <w:color w:val="FFFFFF" w:themeColor="background1"/>
              </w:rPr>
              <w:t>Clause 33</w:t>
            </w:r>
          </w:p>
        </w:tc>
      </w:tr>
      <w:tr w:rsidR="007D7310" w:rsidRPr="00496119" w14:paraId="6661E5EE" w14:textId="77777777" w:rsidTr="00C00FA1">
        <w:trPr>
          <w:trHeight w:val="1915"/>
        </w:trPr>
        <w:tc>
          <w:tcPr>
            <w:tcW w:w="4957" w:type="dxa"/>
            <w:shd w:val="clear" w:color="auto" w:fill="FFFFFF" w:themeFill="background1"/>
            <w:vAlign w:val="center"/>
            <w:hideMark/>
          </w:tcPr>
          <w:p w14:paraId="0E42A017" w14:textId="77777777" w:rsidR="007D7310" w:rsidRPr="00496119" w:rsidRDefault="007D7310" w:rsidP="00BE4F93">
            <w:pPr>
              <w:pStyle w:val="Bold"/>
            </w:pPr>
            <w:r w:rsidRPr="00496119">
              <w:t>First Nations Heritage Protection Partnership</w:t>
            </w:r>
          </w:p>
          <w:p w14:paraId="2D044CBA" w14:textId="69122D87" w:rsidR="007D7310" w:rsidRPr="00496119" w:rsidRDefault="007D7310" w:rsidP="00BE4F93">
            <w:r w:rsidRPr="00496119">
              <w:t xml:space="preserve">The partnership works to facilitate consultations and engagements with First Nations communities, organisations, groups, Industry, and governments across Australia on options to reform the </w:t>
            </w:r>
            <w:r w:rsidRPr="00496119">
              <w:rPr>
                <w:i/>
              </w:rPr>
              <w:t>Aboriginal and Torres Strait Islander Heritage Protection Act 1984</w:t>
            </w:r>
            <w:r w:rsidR="00C00FA1" w:rsidRPr="00496119">
              <w:rPr>
                <w:i/>
              </w:rPr>
              <w:t xml:space="preserve"> </w:t>
            </w:r>
            <w:r w:rsidR="00C00FA1" w:rsidRPr="00496119">
              <w:rPr>
                <w:iCs/>
              </w:rPr>
              <w:t>(Cth)</w:t>
            </w:r>
            <w:r w:rsidRPr="00496119">
              <w:t>.</w:t>
            </w:r>
          </w:p>
        </w:tc>
        <w:tc>
          <w:tcPr>
            <w:tcW w:w="2835" w:type="dxa"/>
            <w:shd w:val="clear" w:color="auto" w:fill="FFFFFF" w:themeFill="background1"/>
            <w:vAlign w:val="center"/>
            <w:hideMark/>
          </w:tcPr>
          <w:p w14:paraId="19004228" w14:textId="77777777" w:rsidR="007D7310" w:rsidRPr="00496119" w:rsidRDefault="007D7310" w:rsidP="00BE4F93">
            <w:r w:rsidRPr="00496119">
              <w:t>The First Nations Heritage Protection Alliance (the Alliance)</w:t>
            </w:r>
            <w:r w:rsidRPr="00496119">
              <w:rPr>
                <w:rFonts w:ascii="Arial" w:hAnsi="Arial" w:cs="Arial"/>
              </w:rPr>
              <w:t> </w:t>
            </w:r>
          </w:p>
        </w:tc>
        <w:tc>
          <w:tcPr>
            <w:tcW w:w="2835" w:type="dxa"/>
            <w:shd w:val="clear" w:color="auto" w:fill="FFFFFF" w:themeFill="background1"/>
            <w:vAlign w:val="center"/>
            <w:hideMark/>
          </w:tcPr>
          <w:p w14:paraId="39F6B00E" w14:textId="5BBB848C" w:rsidR="007D7310" w:rsidRPr="00496119" w:rsidRDefault="007D7310" w:rsidP="00BE4F93">
            <w:r w:rsidRPr="00496119">
              <w:t>Department of Climate Change, Energy, the Environment and Water (DCCEEW)</w:t>
            </w:r>
            <w:r w:rsidRPr="00496119">
              <w:rPr>
                <w:rFonts w:ascii="Arial" w:hAnsi="Arial" w:cs="Arial"/>
              </w:rPr>
              <w:t> </w:t>
            </w:r>
          </w:p>
        </w:tc>
        <w:tc>
          <w:tcPr>
            <w:tcW w:w="1771" w:type="dxa"/>
            <w:vAlign w:val="center"/>
            <w:hideMark/>
          </w:tcPr>
          <w:p w14:paraId="47CCD36A" w14:textId="77777777" w:rsidR="007D7310" w:rsidRPr="00496119" w:rsidRDefault="007D7310" w:rsidP="00BE4F93">
            <w:r w:rsidRPr="00496119">
              <w:t>Continuing</w:t>
            </w:r>
          </w:p>
        </w:tc>
        <w:tc>
          <w:tcPr>
            <w:tcW w:w="1772" w:type="dxa"/>
            <w:vAlign w:val="center"/>
            <w:hideMark/>
          </w:tcPr>
          <w:p w14:paraId="17D76A8B" w14:textId="77777777" w:rsidR="007D7310" w:rsidRPr="00496119" w:rsidRDefault="007D7310" w:rsidP="00BE4F93">
            <w:r w:rsidRPr="00496119">
              <w:t>Policy</w:t>
            </w:r>
          </w:p>
        </w:tc>
        <w:tc>
          <w:tcPr>
            <w:tcW w:w="2410" w:type="dxa"/>
            <w:vAlign w:val="center"/>
            <w:hideMark/>
          </w:tcPr>
          <w:p w14:paraId="3E1F1297" w14:textId="77777777" w:rsidR="007D7310" w:rsidRPr="00496119" w:rsidRDefault="007D7310" w:rsidP="00BE4F93">
            <w:r w:rsidRPr="00496119">
              <w:t>Priority Reform 1</w:t>
            </w:r>
          </w:p>
          <w:p w14:paraId="4918F842" w14:textId="77777777" w:rsidR="007D7310" w:rsidRPr="00496119" w:rsidRDefault="007D7310" w:rsidP="00BE4F93">
            <w:r w:rsidRPr="00496119">
              <w:t>Priority Reform 2</w:t>
            </w:r>
          </w:p>
          <w:p w14:paraId="5DF8C7CD" w14:textId="77777777" w:rsidR="007D7310" w:rsidRPr="00496119" w:rsidRDefault="007D7310" w:rsidP="00BE4F93">
            <w:r w:rsidRPr="00496119">
              <w:t>Priority Reform 3</w:t>
            </w:r>
          </w:p>
          <w:p w14:paraId="2C15FCC8" w14:textId="523F580A" w:rsidR="007D7310" w:rsidRPr="00496119" w:rsidRDefault="007D7310" w:rsidP="00BE4F93">
            <w:r w:rsidRPr="00496119">
              <w:t>Priority Reform 4</w:t>
            </w:r>
          </w:p>
          <w:p w14:paraId="628F616A" w14:textId="77777777" w:rsidR="007D7310" w:rsidRPr="00496119" w:rsidRDefault="007D7310" w:rsidP="00BE4F93"/>
        </w:tc>
        <w:tc>
          <w:tcPr>
            <w:tcW w:w="1174" w:type="dxa"/>
            <w:shd w:val="clear" w:color="auto" w:fill="FFFFFF" w:themeFill="background1"/>
            <w:vAlign w:val="center"/>
            <w:hideMark/>
          </w:tcPr>
          <w:p w14:paraId="31991AC4" w14:textId="77777777" w:rsidR="007D7310" w:rsidRPr="00496119" w:rsidRDefault="007D7310" w:rsidP="00BE4F93">
            <w:r w:rsidRPr="00496119">
              <w:t>Met</w:t>
            </w:r>
          </w:p>
        </w:tc>
        <w:tc>
          <w:tcPr>
            <w:tcW w:w="1171" w:type="dxa"/>
            <w:shd w:val="clear" w:color="auto" w:fill="FFFFFF" w:themeFill="background1"/>
            <w:vAlign w:val="center"/>
            <w:hideMark/>
          </w:tcPr>
          <w:p w14:paraId="59A4A353" w14:textId="77777777" w:rsidR="007D7310" w:rsidRPr="00496119" w:rsidRDefault="007D7310" w:rsidP="00BE4F93">
            <w:r w:rsidRPr="00496119">
              <w:t>Met</w:t>
            </w:r>
          </w:p>
        </w:tc>
        <w:tc>
          <w:tcPr>
            <w:tcW w:w="1171" w:type="dxa"/>
            <w:shd w:val="clear" w:color="auto" w:fill="FFFFFF" w:themeFill="background1"/>
            <w:vAlign w:val="center"/>
            <w:hideMark/>
          </w:tcPr>
          <w:p w14:paraId="1C1A83FE" w14:textId="77777777" w:rsidR="007D7310" w:rsidRPr="00496119" w:rsidRDefault="007D7310" w:rsidP="00BE4F93">
            <w:r w:rsidRPr="00496119">
              <w:t>Met</w:t>
            </w:r>
          </w:p>
        </w:tc>
        <w:tc>
          <w:tcPr>
            <w:tcW w:w="1171" w:type="dxa"/>
            <w:shd w:val="clear" w:color="auto" w:fill="FFFFFF" w:themeFill="background1"/>
            <w:vAlign w:val="center"/>
            <w:hideMark/>
          </w:tcPr>
          <w:p w14:paraId="40465CC6" w14:textId="77777777" w:rsidR="007D7310" w:rsidRPr="00496119" w:rsidRDefault="007D7310" w:rsidP="00BE4F93">
            <w:r w:rsidRPr="00496119">
              <w:t>Met</w:t>
            </w:r>
          </w:p>
        </w:tc>
      </w:tr>
      <w:tr w:rsidR="007D7310" w:rsidRPr="00496119" w14:paraId="33BF76D3" w14:textId="77777777" w:rsidTr="00BE4F93">
        <w:trPr>
          <w:trHeight w:val="28"/>
        </w:trPr>
        <w:tc>
          <w:tcPr>
            <w:tcW w:w="21267" w:type="dxa"/>
            <w:gridSpan w:val="10"/>
            <w:shd w:val="clear" w:color="auto" w:fill="E2D9CD"/>
            <w:vAlign w:val="center"/>
          </w:tcPr>
          <w:p w14:paraId="54BEB8AC" w14:textId="77777777" w:rsidR="007D7310" w:rsidRPr="00496119" w:rsidRDefault="007D7310" w:rsidP="00BE4F93">
            <w:pPr>
              <w:jc w:val="center"/>
              <w:rPr>
                <w:b/>
                <w:bCs/>
              </w:rPr>
            </w:pPr>
            <w:r w:rsidRPr="00496119">
              <w:rPr>
                <w:b/>
                <w:bCs/>
              </w:rPr>
              <w:t>Partnership Activities</w:t>
            </w:r>
          </w:p>
        </w:tc>
      </w:tr>
      <w:tr w:rsidR="007D7310" w:rsidRPr="00496119" w14:paraId="1A6C073B" w14:textId="77777777" w:rsidTr="00BE4F93">
        <w:trPr>
          <w:trHeight w:val="515"/>
        </w:trPr>
        <w:tc>
          <w:tcPr>
            <w:tcW w:w="21267" w:type="dxa"/>
            <w:gridSpan w:val="10"/>
            <w:vAlign w:val="center"/>
          </w:tcPr>
          <w:p w14:paraId="533E5C69" w14:textId="77777777" w:rsidR="007D7310" w:rsidRPr="00496119" w:rsidRDefault="007D7310" w:rsidP="00BE4F93">
            <w:r w:rsidRPr="00496119">
              <w:t>The Partnership participated in consultations on matters pertinent to First Nations cultural heritage.</w:t>
            </w:r>
          </w:p>
        </w:tc>
      </w:tr>
      <w:tr w:rsidR="007D7310" w:rsidRPr="00496119" w14:paraId="605E1C14" w14:textId="77777777" w:rsidTr="00BE4F93">
        <w:trPr>
          <w:trHeight w:val="28"/>
        </w:trPr>
        <w:tc>
          <w:tcPr>
            <w:tcW w:w="21267" w:type="dxa"/>
            <w:gridSpan w:val="10"/>
            <w:shd w:val="clear" w:color="auto" w:fill="E2D9CD"/>
            <w:vAlign w:val="center"/>
          </w:tcPr>
          <w:p w14:paraId="3D5E292B" w14:textId="466B0EE3" w:rsidR="007D7310" w:rsidRPr="00496119" w:rsidRDefault="007D7310" w:rsidP="00BE4F93">
            <w:pPr>
              <w:jc w:val="center"/>
              <w:rPr>
                <w:b/>
                <w:bCs/>
              </w:rPr>
            </w:pPr>
            <w:r w:rsidRPr="00496119">
              <w:rPr>
                <w:b/>
                <w:bCs/>
              </w:rPr>
              <w:t>Partnership Outcomes/Deliverables</w:t>
            </w:r>
          </w:p>
        </w:tc>
      </w:tr>
      <w:tr w:rsidR="007D7310" w:rsidRPr="00496119" w14:paraId="54C93543" w14:textId="77777777" w:rsidTr="00BE4F93">
        <w:trPr>
          <w:trHeight w:val="515"/>
        </w:trPr>
        <w:tc>
          <w:tcPr>
            <w:tcW w:w="21267" w:type="dxa"/>
            <w:gridSpan w:val="10"/>
            <w:vAlign w:val="center"/>
          </w:tcPr>
          <w:p w14:paraId="156813B8" w14:textId="77777777" w:rsidR="007D7310" w:rsidRPr="00496119" w:rsidRDefault="007D7310" w:rsidP="00BE4F93">
            <w:r w:rsidRPr="00496119">
              <w:t xml:space="preserve">In June 2024, the Government renewed its partnership with the Alliance, extending the formal agreement to June 2026. </w:t>
            </w:r>
          </w:p>
        </w:tc>
      </w:tr>
      <w:tr w:rsidR="007D7310" w:rsidRPr="00496119" w14:paraId="019484AC" w14:textId="77777777" w:rsidTr="007561D2">
        <w:trPr>
          <w:trHeight w:val="283"/>
        </w:trPr>
        <w:tc>
          <w:tcPr>
            <w:tcW w:w="21267" w:type="dxa"/>
            <w:gridSpan w:val="10"/>
            <w:shd w:val="clear" w:color="auto" w:fill="E2D9CD"/>
            <w:vAlign w:val="center"/>
          </w:tcPr>
          <w:p w14:paraId="460D26C1" w14:textId="77777777" w:rsidR="007D7310" w:rsidRPr="00496119" w:rsidRDefault="007D7310" w:rsidP="00BE4F93">
            <w:pPr>
              <w:jc w:val="center"/>
              <w:rPr>
                <w:b/>
                <w:bCs/>
              </w:rPr>
            </w:pPr>
            <w:r w:rsidRPr="00496119">
              <w:rPr>
                <w:b/>
                <w:bCs/>
              </w:rPr>
              <w:t>Activities to Strengthen the Partnership</w:t>
            </w:r>
          </w:p>
        </w:tc>
      </w:tr>
      <w:tr w:rsidR="007D7310" w:rsidRPr="00496119" w14:paraId="0BA779C3" w14:textId="77777777" w:rsidTr="00BE4F93">
        <w:trPr>
          <w:trHeight w:val="515"/>
        </w:trPr>
        <w:tc>
          <w:tcPr>
            <w:tcW w:w="21267" w:type="dxa"/>
            <w:gridSpan w:val="10"/>
            <w:vAlign w:val="center"/>
          </w:tcPr>
          <w:p w14:paraId="39B263B2" w14:textId="77777777" w:rsidR="007D7310" w:rsidRPr="00496119" w:rsidRDefault="007D7310" w:rsidP="00BE4F93">
            <w:r w:rsidRPr="00496119">
              <w:t>This partnership meets all the strong partnership elements.</w:t>
            </w:r>
          </w:p>
        </w:tc>
      </w:tr>
    </w:tbl>
    <w:p w14:paraId="71278071" w14:textId="6EF42E10" w:rsidR="007D7310" w:rsidRPr="00496119" w:rsidRDefault="007D7310" w:rsidP="001E685A"/>
    <w:p w14:paraId="2898005E" w14:textId="77777777" w:rsidR="007D7310" w:rsidRPr="00496119" w:rsidRDefault="007D7310">
      <w:r w:rsidRPr="00496119">
        <w:br w:type="page"/>
      </w:r>
    </w:p>
    <w:tbl>
      <w:tblPr>
        <w:tblW w:w="2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4957"/>
        <w:gridCol w:w="2835"/>
        <w:gridCol w:w="2835"/>
        <w:gridCol w:w="1771"/>
        <w:gridCol w:w="1772"/>
        <w:gridCol w:w="2410"/>
        <w:gridCol w:w="1174"/>
        <w:gridCol w:w="1171"/>
        <w:gridCol w:w="1171"/>
        <w:gridCol w:w="1171"/>
      </w:tblGrid>
      <w:tr w:rsidR="00E66A94" w:rsidRPr="00496119" w14:paraId="6BBA192C" w14:textId="77777777" w:rsidTr="00C2125F">
        <w:trPr>
          <w:trHeight w:val="927"/>
          <w:tblHeader/>
        </w:trPr>
        <w:tc>
          <w:tcPr>
            <w:tcW w:w="4957" w:type="dxa"/>
            <w:shd w:val="clear" w:color="auto" w:fill="2A4055"/>
            <w:vAlign w:val="center"/>
            <w:hideMark/>
          </w:tcPr>
          <w:p w14:paraId="34A1371C" w14:textId="77777777" w:rsidR="00E66A94" w:rsidRPr="00496119" w:rsidRDefault="00E66A94" w:rsidP="00BE4F93">
            <w:pPr>
              <w:jc w:val="center"/>
              <w:rPr>
                <w:b/>
                <w:bCs/>
                <w:color w:val="FFFFFF" w:themeColor="background1"/>
              </w:rPr>
            </w:pPr>
            <w:r w:rsidRPr="00496119">
              <w:rPr>
                <w:b/>
                <w:bCs/>
                <w:color w:val="FFFFFF" w:themeColor="background1"/>
              </w:rPr>
              <w:lastRenderedPageBreak/>
              <w:t>Name of Partnership &amp; Description/ Purpose</w:t>
            </w:r>
          </w:p>
        </w:tc>
        <w:tc>
          <w:tcPr>
            <w:tcW w:w="2835" w:type="dxa"/>
            <w:shd w:val="clear" w:color="auto" w:fill="2A4055"/>
            <w:vAlign w:val="center"/>
            <w:hideMark/>
          </w:tcPr>
          <w:p w14:paraId="27CBF195" w14:textId="77777777" w:rsidR="00E66A94" w:rsidRPr="00496119" w:rsidRDefault="00E66A94" w:rsidP="00BE4F93">
            <w:pPr>
              <w:jc w:val="center"/>
              <w:rPr>
                <w:b/>
                <w:bCs/>
                <w:color w:val="FFFFFF" w:themeColor="background1"/>
              </w:rPr>
            </w:pPr>
            <w:r w:rsidRPr="00496119">
              <w:rPr>
                <w:b/>
                <w:bCs/>
                <w:color w:val="FFFFFF" w:themeColor="background1"/>
              </w:rPr>
              <w:t>Aboriginal &amp; Torres Strait Islander Partner/s</w:t>
            </w:r>
          </w:p>
        </w:tc>
        <w:tc>
          <w:tcPr>
            <w:tcW w:w="2835" w:type="dxa"/>
            <w:shd w:val="clear" w:color="auto" w:fill="2A4055"/>
            <w:vAlign w:val="center"/>
            <w:hideMark/>
          </w:tcPr>
          <w:p w14:paraId="55FFB4BF" w14:textId="77777777" w:rsidR="00E66A94" w:rsidRPr="00496119" w:rsidRDefault="00E66A94" w:rsidP="00BE4F93">
            <w:pPr>
              <w:jc w:val="center"/>
              <w:rPr>
                <w:b/>
                <w:bCs/>
                <w:color w:val="FFFFFF" w:themeColor="background1"/>
              </w:rPr>
            </w:pPr>
            <w:r w:rsidRPr="00496119">
              <w:rPr>
                <w:b/>
                <w:bCs/>
                <w:color w:val="FFFFFF" w:themeColor="background1"/>
              </w:rPr>
              <w:t>Government Partner/s</w:t>
            </w:r>
          </w:p>
        </w:tc>
        <w:tc>
          <w:tcPr>
            <w:tcW w:w="1771" w:type="dxa"/>
            <w:shd w:val="clear" w:color="auto" w:fill="2A4055"/>
            <w:vAlign w:val="center"/>
            <w:hideMark/>
          </w:tcPr>
          <w:p w14:paraId="4DC5F880" w14:textId="77777777" w:rsidR="00E66A94" w:rsidRPr="00496119" w:rsidRDefault="00E66A94" w:rsidP="00BE4F93">
            <w:pPr>
              <w:jc w:val="center"/>
              <w:rPr>
                <w:b/>
                <w:bCs/>
                <w:color w:val="FFFFFF" w:themeColor="background1"/>
              </w:rPr>
            </w:pPr>
            <w:r w:rsidRPr="00496119">
              <w:rPr>
                <w:b/>
                <w:bCs/>
                <w:color w:val="FFFFFF" w:themeColor="background1"/>
              </w:rPr>
              <w:t>New or Continuing?</w:t>
            </w:r>
          </w:p>
        </w:tc>
        <w:tc>
          <w:tcPr>
            <w:tcW w:w="1772" w:type="dxa"/>
            <w:shd w:val="clear" w:color="auto" w:fill="2A4055"/>
            <w:vAlign w:val="center"/>
            <w:hideMark/>
          </w:tcPr>
          <w:p w14:paraId="3EDB1CAB" w14:textId="77777777" w:rsidR="00E66A94" w:rsidRPr="00496119" w:rsidRDefault="00E66A94" w:rsidP="00BE4F93">
            <w:pPr>
              <w:jc w:val="center"/>
              <w:rPr>
                <w:b/>
                <w:bCs/>
                <w:color w:val="FFFFFF" w:themeColor="background1"/>
              </w:rPr>
            </w:pPr>
            <w:r w:rsidRPr="00496119">
              <w:rPr>
                <w:b/>
                <w:bCs/>
                <w:color w:val="FFFFFF" w:themeColor="background1"/>
              </w:rPr>
              <w:t>Function</w:t>
            </w:r>
          </w:p>
        </w:tc>
        <w:tc>
          <w:tcPr>
            <w:tcW w:w="2410" w:type="dxa"/>
            <w:shd w:val="clear" w:color="auto" w:fill="2A4055"/>
            <w:vAlign w:val="center"/>
            <w:hideMark/>
          </w:tcPr>
          <w:p w14:paraId="76E7A19C" w14:textId="77777777" w:rsidR="00E66A94" w:rsidRPr="00496119" w:rsidRDefault="00E66A94" w:rsidP="00BE4F93">
            <w:pPr>
              <w:jc w:val="center"/>
              <w:rPr>
                <w:b/>
                <w:bCs/>
                <w:color w:val="FFFFFF" w:themeColor="background1"/>
              </w:rPr>
            </w:pPr>
            <w:r w:rsidRPr="00496119">
              <w:rPr>
                <w:b/>
                <w:bCs/>
                <w:color w:val="FFFFFF" w:themeColor="background1"/>
              </w:rPr>
              <w:t>Relevant Priority Reforms/ Outcomes</w:t>
            </w:r>
          </w:p>
        </w:tc>
        <w:tc>
          <w:tcPr>
            <w:tcW w:w="1174" w:type="dxa"/>
            <w:shd w:val="clear" w:color="auto" w:fill="2A4055"/>
            <w:vAlign w:val="center"/>
            <w:hideMark/>
          </w:tcPr>
          <w:p w14:paraId="2F2FE78B" w14:textId="77777777" w:rsidR="00E66A94" w:rsidRPr="00496119" w:rsidRDefault="00E66A94" w:rsidP="00BE4F93">
            <w:pPr>
              <w:jc w:val="center"/>
              <w:rPr>
                <w:b/>
                <w:bCs/>
                <w:color w:val="FFFFFF" w:themeColor="background1"/>
              </w:rPr>
            </w:pPr>
            <w:r w:rsidRPr="00496119">
              <w:rPr>
                <w:b/>
                <w:bCs/>
                <w:color w:val="FFFFFF" w:themeColor="background1"/>
              </w:rPr>
              <w:t>Clause 32A</w:t>
            </w:r>
          </w:p>
        </w:tc>
        <w:tc>
          <w:tcPr>
            <w:tcW w:w="1171" w:type="dxa"/>
            <w:shd w:val="clear" w:color="auto" w:fill="2A4055"/>
            <w:vAlign w:val="center"/>
            <w:hideMark/>
          </w:tcPr>
          <w:p w14:paraId="5BD27B5D" w14:textId="77777777" w:rsidR="00E66A94" w:rsidRPr="00496119" w:rsidRDefault="00E66A94" w:rsidP="00BE4F93">
            <w:pPr>
              <w:jc w:val="center"/>
              <w:rPr>
                <w:b/>
                <w:bCs/>
                <w:color w:val="FFFFFF" w:themeColor="background1"/>
              </w:rPr>
            </w:pPr>
            <w:r w:rsidRPr="00496119">
              <w:rPr>
                <w:b/>
                <w:bCs/>
                <w:color w:val="FFFFFF" w:themeColor="background1"/>
              </w:rPr>
              <w:t>Clause 32B</w:t>
            </w:r>
          </w:p>
        </w:tc>
        <w:tc>
          <w:tcPr>
            <w:tcW w:w="1171" w:type="dxa"/>
            <w:shd w:val="clear" w:color="auto" w:fill="2A4055"/>
            <w:vAlign w:val="center"/>
            <w:hideMark/>
          </w:tcPr>
          <w:p w14:paraId="34D37DA5" w14:textId="77777777" w:rsidR="00E66A94" w:rsidRPr="00496119" w:rsidRDefault="00E66A94" w:rsidP="00BE4F93">
            <w:pPr>
              <w:jc w:val="center"/>
              <w:rPr>
                <w:b/>
                <w:bCs/>
                <w:color w:val="FFFFFF" w:themeColor="background1"/>
              </w:rPr>
            </w:pPr>
            <w:r w:rsidRPr="00496119">
              <w:rPr>
                <w:b/>
                <w:bCs/>
                <w:color w:val="FFFFFF" w:themeColor="background1"/>
              </w:rPr>
              <w:t>Clause 32C</w:t>
            </w:r>
          </w:p>
        </w:tc>
        <w:tc>
          <w:tcPr>
            <w:tcW w:w="1171" w:type="dxa"/>
            <w:shd w:val="clear" w:color="auto" w:fill="2A4055"/>
            <w:vAlign w:val="center"/>
            <w:hideMark/>
          </w:tcPr>
          <w:p w14:paraId="3087FB22" w14:textId="77777777" w:rsidR="00E66A94" w:rsidRPr="00496119" w:rsidRDefault="00E66A94" w:rsidP="00BE4F93">
            <w:pPr>
              <w:jc w:val="center"/>
              <w:rPr>
                <w:b/>
                <w:bCs/>
                <w:color w:val="FFFFFF" w:themeColor="background1"/>
              </w:rPr>
            </w:pPr>
            <w:r w:rsidRPr="00496119">
              <w:rPr>
                <w:b/>
                <w:bCs/>
                <w:color w:val="FFFFFF" w:themeColor="background1"/>
              </w:rPr>
              <w:t>Clause 33</w:t>
            </w:r>
          </w:p>
        </w:tc>
      </w:tr>
      <w:tr w:rsidR="00E66A94" w:rsidRPr="00496119" w14:paraId="0A3D2276" w14:textId="77777777" w:rsidTr="00BE4F93">
        <w:trPr>
          <w:trHeight w:val="1202"/>
        </w:trPr>
        <w:tc>
          <w:tcPr>
            <w:tcW w:w="4957" w:type="dxa"/>
            <w:shd w:val="clear" w:color="auto" w:fill="FFFFFF" w:themeFill="background1"/>
            <w:vAlign w:val="center"/>
            <w:hideMark/>
          </w:tcPr>
          <w:p w14:paraId="5D64944F" w14:textId="760DC8E6" w:rsidR="00E66A94" w:rsidRPr="00496119" w:rsidRDefault="00E66A94" w:rsidP="00BE4F93">
            <w:pPr>
              <w:pStyle w:val="Bold"/>
            </w:pPr>
            <w:r w:rsidRPr="00496119">
              <w:t xml:space="preserve">Partnership Agreement between the Nari Nari Tribal Council </w:t>
            </w:r>
            <w:r w:rsidR="00FA6BF3" w:rsidRPr="00496119">
              <w:t xml:space="preserve">(NNTC) </w:t>
            </w:r>
            <w:r w:rsidRPr="00496119">
              <w:t>and the Commonwealth Environmental Water Holder</w:t>
            </w:r>
            <w:r w:rsidR="00434E26" w:rsidRPr="00496119">
              <w:t xml:space="preserve"> (CEWH)</w:t>
            </w:r>
            <w:r w:rsidRPr="00496119">
              <w:t xml:space="preserve"> in relation to planning, delivery and monitoring on Commonwealth environmental water of Nari Nari Traditional Lands</w:t>
            </w:r>
          </w:p>
          <w:p w14:paraId="769A871E" w14:textId="77777777" w:rsidR="00E66A94" w:rsidRPr="00496119" w:rsidRDefault="00E66A94" w:rsidP="00BE4F93">
            <w:r w:rsidRPr="00496119">
              <w:t xml:space="preserve">The purpose of the partnership is to: </w:t>
            </w:r>
          </w:p>
          <w:p w14:paraId="213E83BC" w14:textId="48142779" w:rsidR="00E66A94" w:rsidRPr="00496119" w:rsidRDefault="00E66A94" w:rsidP="00BE4F93">
            <w:r w:rsidRPr="00496119">
              <w:t xml:space="preserve">(1) share decision-making to maximise environmental and cultural outcomes over time by enabling </w:t>
            </w:r>
            <w:r w:rsidR="00FA6BF3" w:rsidRPr="00496119">
              <w:t>NNTC</w:t>
            </w:r>
            <w:r w:rsidRPr="00496119">
              <w:t xml:space="preserve"> to facilitate environmental watering on Nari Nari Country, according to their lore; </w:t>
            </w:r>
          </w:p>
          <w:p w14:paraId="76508442" w14:textId="41B484A0" w:rsidR="00E66A94" w:rsidRPr="00496119" w:rsidRDefault="00E66A94" w:rsidP="00BE4F93">
            <w:r w:rsidRPr="00496119">
              <w:t xml:space="preserve">(2) establish a framework for coordinating Commonwealth environmental water delivery between the </w:t>
            </w:r>
            <w:r w:rsidR="005A4F97" w:rsidRPr="00496119">
              <w:t>NNTC</w:t>
            </w:r>
            <w:r w:rsidRPr="00496119">
              <w:t xml:space="preserve"> and </w:t>
            </w:r>
            <w:r w:rsidR="005A4F97" w:rsidRPr="00496119">
              <w:t xml:space="preserve">CEWH </w:t>
            </w:r>
            <w:r w:rsidRPr="00496119">
              <w:t>(within the Department of Climate Change, Energy, the Environment and Water).</w:t>
            </w:r>
          </w:p>
        </w:tc>
        <w:tc>
          <w:tcPr>
            <w:tcW w:w="2835" w:type="dxa"/>
            <w:shd w:val="clear" w:color="auto" w:fill="FFFFFF" w:themeFill="background1"/>
            <w:vAlign w:val="center"/>
            <w:hideMark/>
          </w:tcPr>
          <w:p w14:paraId="09EEC454" w14:textId="77777777" w:rsidR="00E66A94" w:rsidRPr="00496119" w:rsidRDefault="00E66A94" w:rsidP="00BE4F93">
            <w:r w:rsidRPr="00496119">
              <w:t>Nari Nari Tribal Council (NNTC)</w:t>
            </w:r>
          </w:p>
        </w:tc>
        <w:tc>
          <w:tcPr>
            <w:tcW w:w="2835" w:type="dxa"/>
            <w:shd w:val="clear" w:color="auto" w:fill="FFFFFF" w:themeFill="background1"/>
            <w:vAlign w:val="center"/>
            <w:hideMark/>
          </w:tcPr>
          <w:p w14:paraId="27EE70CE" w14:textId="77777777" w:rsidR="00E66A94" w:rsidRPr="00496119" w:rsidRDefault="00E66A94" w:rsidP="00BE4F93">
            <w:r w:rsidRPr="00496119">
              <w:t>Department of Climate Change, Energy, the Environment and Water (DCCEEW)</w:t>
            </w:r>
            <w:r w:rsidRPr="00496119">
              <w:rPr>
                <w:rFonts w:ascii="Arial" w:hAnsi="Arial" w:cs="Arial"/>
              </w:rPr>
              <w:t> </w:t>
            </w:r>
          </w:p>
        </w:tc>
        <w:tc>
          <w:tcPr>
            <w:tcW w:w="1771" w:type="dxa"/>
            <w:vAlign w:val="center"/>
            <w:hideMark/>
          </w:tcPr>
          <w:p w14:paraId="016A61B6" w14:textId="77777777" w:rsidR="00E66A94" w:rsidRPr="00496119" w:rsidRDefault="00E66A94" w:rsidP="00BE4F93">
            <w:r w:rsidRPr="00496119">
              <w:t>Continuing</w:t>
            </w:r>
          </w:p>
        </w:tc>
        <w:tc>
          <w:tcPr>
            <w:tcW w:w="1772" w:type="dxa"/>
            <w:vAlign w:val="center"/>
            <w:hideMark/>
          </w:tcPr>
          <w:p w14:paraId="6933328B" w14:textId="408B4F31" w:rsidR="00E66A94" w:rsidRPr="00496119" w:rsidRDefault="00E66A94" w:rsidP="00BE4F93">
            <w:r w:rsidRPr="00496119">
              <w:t>Place-</w:t>
            </w:r>
            <w:r w:rsidR="412529EF" w:rsidRPr="00496119">
              <w:t>B</w:t>
            </w:r>
            <w:r w:rsidR="4AE9A684" w:rsidRPr="00496119">
              <w:t>ased</w:t>
            </w:r>
          </w:p>
        </w:tc>
        <w:tc>
          <w:tcPr>
            <w:tcW w:w="2410" w:type="dxa"/>
            <w:vAlign w:val="center"/>
            <w:hideMark/>
          </w:tcPr>
          <w:p w14:paraId="6C26FDDF" w14:textId="7E9422CE" w:rsidR="00E66A94" w:rsidRPr="00496119" w:rsidRDefault="00E66A94" w:rsidP="00BE4F93">
            <w:r w:rsidRPr="00496119">
              <w:t xml:space="preserve">Priority Reform 1 </w:t>
            </w:r>
          </w:p>
          <w:p w14:paraId="2EE65796" w14:textId="77777777" w:rsidR="00E66A94" w:rsidRPr="00496119" w:rsidRDefault="00E66A94" w:rsidP="00BE4F93">
            <w:r w:rsidRPr="00496119">
              <w:t>Outcome 15</w:t>
            </w:r>
          </w:p>
          <w:p w14:paraId="55BAEDD5" w14:textId="77777777" w:rsidR="00E66A94" w:rsidRPr="00496119" w:rsidRDefault="00E66A94" w:rsidP="00BE4F93"/>
        </w:tc>
        <w:tc>
          <w:tcPr>
            <w:tcW w:w="1174" w:type="dxa"/>
            <w:shd w:val="clear" w:color="auto" w:fill="FFFFFF" w:themeFill="background1"/>
            <w:vAlign w:val="center"/>
            <w:hideMark/>
          </w:tcPr>
          <w:p w14:paraId="7F42E422" w14:textId="77777777" w:rsidR="00E66A94" w:rsidRPr="00496119" w:rsidRDefault="00E66A94" w:rsidP="00BE4F93">
            <w:r w:rsidRPr="00496119">
              <w:t>Met</w:t>
            </w:r>
          </w:p>
        </w:tc>
        <w:tc>
          <w:tcPr>
            <w:tcW w:w="1171" w:type="dxa"/>
            <w:shd w:val="clear" w:color="auto" w:fill="FFFFFF" w:themeFill="background1"/>
            <w:vAlign w:val="center"/>
            <w:hideMark/>
          </w:tcPr>
          <w:p w14:paraId="4436F1CD" w14:textId="77777777" w:rsidR="00E66A94" w:rsidRPr="00496119" w:rsidRDefault="00E66A94" w:rsidP="00BE4F93">
            <w:r w:rsidRPr="00496119">
              <w:t>Partially Met</w:t>
            </w:r>
          </w:p>
        </w:tc>
        <w:tc>
          <w:tcPr>
            <w:tcW w:w="1171" w:type="dxa"/>
            <w:shd w:val="clear" w:color="auto" w:fill="FFFFFF" w:themeFill="background1"/>
            <w:vAlign w:val="center"/>
            <w:hideMark/>
          </w:tcPr>
          <w:p w14:paraId="0AE70C49" w14:textId="77777777" w:rsidR="00E66A94" w:rsidRPr="00496119" w:rsidRDefault="00E66A94" w:rsidP="00BE4F93">
            <w:r w:rsidRPr="00496119">
              <w:t>Partially Met</w:t>
            </w:r>
          </w:p>
        </w:tc>
        <w:tc>
          <w:tcPr>
            <w:tcW w:w="1171" w:type="dxa"/>
            <w:shd w:val="clear" w:color="auto" w:fill="FFFFFF" w:themeFill="background1"/>
            <w:vAlign w:val="center"/>
            <w:hideMark/>
          </w:tcPr>
          <w:p w14:paraId="5CCEF295" w14:textId="77777777" w:rsidR="00E66A94" w:rsidRPr="00496119" w:rsidRDefault="00E66A94" w:rsidP="00BE4F93">
            <w:r w:rsidRPr="00496119">
              <w:t>Partially Met</w:t>
            </w:r>
          </w:p>
        </w:tc>
      </w:tr>
      <w:tr w:rsidR="00E66A94" w:rsidRPr="00496119" w14:paraId="03085F4A" w14:textId="77777777" w:rsidTr="007561D2">
        <w:trPr>
          <w:trHeight w:val="283"/>
        </w:trPr>
        <w:tc>
          <w:tcPr>
            <w:tcW w:w="21267" w:type="dxa"/>
            <w:gridSpan w:val="10"/>
            <w:shd w:val="clear" w:color="auto" w:fill="E2D9CD"/>
            <w:vAlign w:val="center"/>
          </w:tcPr>
          <w:p w14:paraId="665FC4A8" w14:textId="77777777" w:rsidR="00E66A94" w:rsidRPr="00496119" w:rsidRDefault="00E66A94" w:rsidP="00BE4F93">
            <w:pPr>
              <w:jc w:val="center"/>
              <w:rPr>
                <w:b/>
                <w:bCs/>
              </w:rPr>
            </w:pPr>
            <w:r w:rsidRPr="00496119">
              <w:rPr>
                <w:b/>
                <w:bCs/>
              </w:rPr>
              <w:t>Partnership Activities</w:t>
            </w:r>
          </w:p>
        </w:tc>
      </w:tr>
      <w:tr w:rsidR="00E66A94" w:rsidRPr="00496119" w14:paraId="4038B1D0" w14:textId="77777777" w:rsidTr="00BE4F93">
        <w:trPr>
          <w:trHeight w:val="515"/>
        </w:trPr>
        <w:tc>
          <w:tcPr>
            <w:tcW w:w="21267" w:type="dxa"/>
            <w:gridSpan w:val="10"/>
            <w:vAlign w:val="center"/>
          </w:tcPr>
          <w:p w14:paraId="1001F382" w14:textId="36487B34" w:rsidR="00E66A94" w:rsidRPr="00496119" w:rsidRDefault="00E66A94" w:rsidP="005A4F97">
            <w:pPr>
              <w:spacing w:after="0"/>
            </w:pPr>
            <w:r w:rsidRPr="00496119">
              <w:t>The partnership worked to manage and monitor environmental water on Nari Nari Country.</w:t>
            </w:r>
            <w:r w:rsidRPr="00496119">
              <w:rPr>
                <w:rFonts w:ascii="Arial" w:hAnsi="Arial" w:cs="Arial"/>
              </w:rPr>
              <w:t> </w:t>
            </w:r>
            <w:r w:rsidR="002E04CC" w:rsidRPr="00496119">
              <w:t xml:space="preserve"> </w:t>
            </w:r>
            <w:r w:rsidRPr="00496119">
              <w:t>Entered into a funding agreement under the partnership to</w:t>
            </w:r>
            <w:r w:rsidR="007561D2" w:rsidRPr="00496119">
              <w:t>:</w:t>
            </w:r>
          </w:p>
          <w:p w14:paraId="35E76D76" w14:textId="13E95A76" w:rsidR="00E66A94" w:rsidRPr="00496119" w:rsidRDefault="00E66A94" w:rsidP="007561D2">
            <w:pPr>
              <w:pStyle w:val="Bullets"/>
            </w:pPr>
            <w:r w:rsidRPr="00496119">
              <w:t>Embed First Nations voices into environmental water planning, monitoring and delivery</w:t>
            </w:r>
          </w:p>
          <w:p w14:paraId="0A5F1A4B" w14:textId="0B641716" w:rsidR="00E66A94" w:rsidRPr="00496119" w:rsidRDefault="00E66A94" w:rsidP="007561D2">
            <w:pPr>
              <w:pStyle w:val="Bullets"/>
            </w:pPr>
            <w:r w:rsidRPr="00496119">
              <w:t>Identify future opportunities to implement the Partnership Agreement</w:t>
            </w:r>
          </w:p>
          <w:p w14:paraId="7D805B3A" w14:textId="5130EA0E" w:rsidR="00E66A94" w:rsidRPr="00496119" w:rsidRDefault="00E66A94" w:rsidP="007561D2">
            <w:pPr>
              <w:pStyle w:val="Bullets"/>
            </w:pPr>
            <w:r w:rsidRPr="00496119">
              <w:t>Identify opportunities for knowledge sharing in the context of Nari Nari Country.</w:t>
            </w:r>
          </w:p>
        </w:tc>
      </w:tr>
      <w:tr w:rsidR="00E66A94" w:rsidRPr="00496119" w14:paraId="57811CAD" w14:textId="77777777" w:rsidTr="007561D2">
        <w:trPr>
          <w:trHeight w:val="283"/>
        </w:trPr>
        <w:tc>
          <w:tcPr>
            <w:tcW w:w="21267" w:type="dxa"/>
            <w:gridSpan w:val="10"/>
            <w:shd w:val="clear" w:color="auto" w:fill="E2D9CD"/>
            <w:vAlign w:val="center"/>
          </w:tcPr>
          <w:p w14:paraId="5A0A4836" w14:textId="2E583128" w:rsidR="00E66A94" w:rsidRPr="00496119" w:rsidRDefault="00E66A94" w:rsidP="00BE4F93">
            <w:pPr>
              <w:jc w:val="center"/>
              <w:rPr>
                <w:b/>
                <w:bCs/>
              </w:rPr>
            </w:pPr>
            <w:r w:rsidRPr="00496119">
              <w:rPr>
                <w:b/>
                <w:bCs/>
              </w:rPr>
              <w:t>Partnership Outcomes/Deliverables</w:t>
            </w:r>
          </w:p>
        </w:tc>
      </w:tr>
      <w:tr w:rsidR="00E66A94" w:rsidRPr="00496119" w14:paraId="6CD69B9A" w14:textId="77777777" w:rsidTr="00BE4F93">
        <w:trPr>
          <w:trHeight w:val="515"/>
        </w:trPr>
        <w:tc>
          <w:tcPr>
            <w:tcW w:w="21267" w:type="dxa"/>
            <w:gridSpan w:val="10"/>
            <w:vAlign w:val="center"/>
          </w:tcPr>
          <w:p w14:paraId="0F36099E" w14:textId="2605318A" w:rsidR="00E66A94" w:rsidRPr="00496119" w:rsidRDefault="00E66A94" w:rsidP="007561D2">
            <w:pPr>
              <w:pStyle w:val="Bullets"/>
            </w:pPr>
            <w:r w:rsidRPr="00496119">
              <w:t>In 2024 as a partnership with CEWH, NSW DCCEEW and NNTC water was delivered to Nari Nari Country on both Gayini and Toogimbie</w:t>
            </w:r>
          </w:p>
          <w:p w14:paraId="271BB40A" w14:textId="304A458A" w:rsidR="00E66A94" w:rsidRPr="00496119" w:rsidRDefault="00E66A94" w:rsidP="007561D2">
            <w:pPr>
              <w:pStyle w:val="Bullets"/>
            </w:pPr>
            <w:r w:rsidRPr="00496119">
              <w:t>In 2024 NNTC worked in partnership with the CEWH to deliver a knowledge sharing event on Gayini bringing together representatives from various Murrumbidgee Nations</w:t>
            </w:r>
          </w:p>
        </w:tc>
      </w:tr>
      <w:tr w:rsidR="00E66A94" w:rsidRPr="00496119" w14:paraId="5A45AF72" w14:textId="77777777" w:rsidTr="007561D2">
        <w:trPr>
          <w:trHeight w:val="283"/>
        </w:trPr>
        <w:tc>
          <w:tcPr>
            <w:tcW w:w="21267" w:type="dxa"/>
            <w:gridSpan w:val="10"/>
            <w:shd w:val="clear" w:color="auto" w:fill="E2D9CD"/>
            <w:vAlign w:val="center"/>
          </w:tcPr>
          <w:p w14:paraId="001C5717" w14:textId="77777777" w:rsidR="00E66A94" w:rsidRPr="00496119" w:rsidRDefault="00E66A94" w:rsidP="00BE4F93">
            <w:pPr>
              <w:jc w:val="center"/>
              <w:rPr>
                <w:b/>
                <w:bCs/>
              </w:rPr>
            </w:pPr>
            <w:r w:rsidRPr="00496119">
              <w:rPr>
                <w:b/>
                <w:bCs/>
              </w:rPr>
              <w:t>Activities to Strengthen the Partnership</w:t>
            </w:r>
          </w:p>
        </w:tc>
      </w:tr>
      <w:tr w:rsidR="00E66A94" w:rsidRPr="00496119" w14:paraId="01CC5010" w14:textId="77777777" w:rsidTr="00BE4F93">
        <w:trPr>
          <w:trHeight w:val="515"/>
        </w:trPr>
        <w:tc>
          <w:tcPr>
            <w:tcW w:w="21267" w:type="dxa"/>
            <w:gridSpan w:val="10"/>
            <w:vAlign w:val="center"/>
          </w:tcPr>
          <w:p w14:paraId="3E689B0E" w14:textId="77777777" w:rsidR="00E66A94" w:rsidRPr="00496119" w:rsidRDefault="00E66A94" w:rsidP="005A4F97">
            <w:pPr>
              <w:spacing w:after="0"/>
            </w:pPr>
            <w:r w:rsidRPr="00496119">
              <w:t>During 2024, with reference to Cl 33, the partnership entered a contract to support the establishment of a NNTC funded position to work on environmental water with the aim of</w:t>
            </w:r>
          </w:p>
          <w:p w14:paraId="4E114CDD" w14:textId="113FE4EC" w:rsidR="00E66A94" w:rsidRPr="00496119" w:rsidRDefault="00E66A94" w:rsidP="007561D2">
            <w:pPr>
              <w:pStyle w:val="Bullets"/>
            </w:pPr>
            <w:r w:rsidRPr="00496119">
              <w:t>Embedding First Nations voices into environmental water planning, monitoring, and delivery</w:t>
            </w:r>
          </w:p>
          <w:p w14:paraId="08BE9FE4" w14:textId="7121B3B1" w:rsidR="00E66A94" w:rsidRPr="00496119" w:rsidRDefault="00E66A94" w:rsidP="007561D2">
            <w:pPr>
              <w:pStyle w:val="Bullets"/>
            </w:pPr>
            <w:r w:rsidRPr="00496119">
              <w:t>Identifying future opportunities under the Partnership</w:t>
            </w:r>
          </w:p>
          <w:p w14:paraId="2BE16AD6" w14:textId="7B3070AB" w:rsidR="00E66A94" w:rsidRPr="00496119" w:rsidRDefault="00E66A94" w:rsidP="00BE4F93">
            <w:pPr>
              <w:pStyle w:val="Bullets"/>
            </w:pPr>
            <w:r w:rsidRPr="00496119">
              <w:t>Identifying opportunities for knowledge sharing in the context of Nari Nari Country.</w:t>
            </w:r>
          </w:p>
        </w:tc>
      </w:tr>
    </w:tbl>
    <w:p w14:paraId="1E7AFACC" w14:textId="77777777" w:rsidR="00994FC2" w:rsidRPr="00496119" w:rsidRDefault="00994FC2" w:rsidP="001E685A"/>
    <w:tbl>
      <w:tblPr>
        <w:tblW w:w="2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4957"/>
        <w:gridCol w:w="2835"/>
        <w:gridCol w:w="2835"/>
        <w:gridCol w:w="1771"/>
        <w:gridCol w:w="1772"/>
        <w:gridCol w:w="2410"/>
        <w:gridCol w:w="1174"/>
        <w:gridCol w:w="1171"/>
        <w:gridCol w:w="1171"/>
        <w:gridCol w:w="1171"/>
      </w:tblGrid>
      <w:tr w:rsidR="00FF0F7E" w:rsidRPr="00496119" w14:paraId="37B9CAB6" w14:textId="77777777" w:rsidTr="00C2125F">
        <w:trPr>
          <w:trHeight w:val="927"/>
          <w:tblHeader/>
        </w:trPr>
        <w:tc>
          <w:tcPr>
            <w:tcW w:w="4957" w:type="dxa"/>
            <w:shd w:val="clear" w:color="auto" w:fill="2A4055"/>
            <w:vAlign w:val="center"/>
            <w:hideMark/>
          </w:tcPr>
          <w:p w14:paraId="77655310" w14:textId="77777777" w:rsidR="00FF0F7E" w:rsidRPr="00496119" w:rsidRDefault="00FF0F7E">
            <w:pPr>
              <w:jc w:val="center"/>
              <w:rPr>
                <w:b/>
                <w:bCs/>
                <w:color w:val="FFFFFF" w:themeColor="background1"/>
              </w:rPr>
            </w:pPr>
            <w:r w:rsidRPr="00496119">
              <w:rPr>
                <w:b/>
                <w:bCs/>
                <w:color w:val="FFFFFF" w:themeColor="background1"/>
              </w:rPr>
              <w:t>Name of Partnership &amp; Description/ Purpose</w:t>
            </w:r>
          </w:p>
        </w:tc>
        <w:tc>
          <w:tcPr>
            <w:tcW w:w="2835" w:type="dxa"/>
            <w:shd w:val="clear" w:color="auto" w:fill="2A4055"/>
            <w:vAlign w:val="center"/>
            <w:hideMark/>
          </w:tcPr>
          <w:p w14:paraId="053095B6" w14:textId="77777777" w:rsidR="00FF0F7E" w:rsidRPr="00496119" w:rsidRDefault="00FF0F7E">
            <w:pPr>
              <w:jc w:val="center"/>
              <w:rPr>
                <w:b/>
                <w:bCs/>
                <w:color w:val="FFFFFF" w:themeColor="background1"/>
              </w:rPr>
            </w:pPr>
            <w:r w:rsidRPr="00496119">
              <w:rPr>
                <w:b/>
                <w:bCs/>
                <w:color w:val="FFFFFF" w:themeColor="background1"/>
              </w:rPr>
              <w:t>Aboriginal &amp; Torres Strait Islander Partner/s</w:t>
            </w:r>
          </w:p>
        </w:tc>
        <w:tc>
          <w:tcPr>
            <w:tcW w:w="2835" w:type="dxa"/>
            <w:shd w:val="clear" w:color="auto" w:fill="2A4055"/>
            <w:vAlign w:val="center"/>
            <w:hideMark/>
          </w:tcPr>
          <w:p w14:paraId="33EC2C21" w14:textId="77777777" w:rsidR="00FF0F7E" w:rsidRPr="00496119" w:rsidRDefault="00FF0F7E">
            <w:pPr>
              <w:jc w:val="center"/>
              <w:rPr>
                <w:b/>
                <w:bCs/>
                <w:color w:val="FFFFFF" w:themeColor="background1"/>
              </w:rPr>
            </w:pPr>
            <w:r w:rsidRPr="00496119">
              <w:rPr>
                <w:b/>
                <w:bCs/>
                <w:color w:val="FFFFFF" w:themeColor="background1"/>
              </w:rPr>
              <w:t>Government Partner/s</w:t>
            </w:r>
          </w:p>
        </w:tc>
        <w:tc>
          <w:tcPr>
            <w:tcW w:w="1771" w:type="dxa"/>
            <w:shd w:val="clear" w:color="auto" w:fill="2A4055"/>
            <w:vAlign w:val="center"/>
            <w:hideMark/>
          </w:tcPr>
          <w:p w14:paraId="0665ACA2" w14:textId="77777777" w:rsidR="00FF0F7E" w:rsidRPr="00496119" w:rsidRDefault="00FF0F7E">
            <w:pPr>
              <w:jc w:val="center"/>
              <w:rPr>
                <w:b/>
                <w:bCs/>
                <w:color w:val="FFFFFF" w:themeColor="background1"/>
              </w:rPr>
            </w:pPr>
            <w:r w:rsidRPr="00496119">
              <w:rPr>
                <w:b/>
                <w:bCs/>
                <w:color w:val="FFFFFF" w:themeColor="background1"/>
              </w:rPr>
              <w:t>New or Continuing?</w:t>
            </w:r>
          </w:p>
        </w:tc>
        <w:tc>
          <w:tcPr>
            <w:tcW w:w="1772" w:type="dxa"/>
            <w:shd w:val="clear" w:color="auto" w:fill="2A4055"/>
            <w:vAlign w:val="center"/>
            <w:hideMark/>
          </w:tcPr>
          <w:p w14:paraId="059C70A3" w14:textId="77777777" w:rsidR="00FF0F7E" w:rsidRPr="00496119" w:rsidRDefault="00FF0F7E">
            <w:pPr>
              <w:jc w:val="center"/>
              <w:rPr>
                <w:b/>
                <w:bCs/>
                <w:color w:val="FFFFFF" w:themeColor="background1"/>
              </w:rPr>
            </w:pPr>
            <w:r w:rsidRPr="00496119">
              <w:rPr>
                <w:b/>
                <w:bCs/>
                <w:color w:val="FFFFFF" w:themeColor="background1"/>
              </w:rPr>
              <w:t>Function</w:t>
            </w:r>
          </w:p>
        </w:tc>
        <w:tc>
          <w:tcPr>
            <w:tcW w:w="2410" w:type="dxa"/>
            <w:shd w:val="clear" w:color="auto" w:fill="2A4055"/>
            <w:vAlign w:val="center"/>
            <w:hideMark/>
          </w:tcPr>
          <w:p w14:paraId="5D99D004" w14:textId="77777777" w:rsidR="00FF0F7E" w:rsidRPr="00496119" w:rsidRDefault="00FF0F7E">
            <w:pPr>
              <w:jc w:val="center"/>
              <w:rPr>
                <w:b/>
                <w:bCs/>
                <w:color w:val="FFFFFF" w:themeColor="background1"/>
              </w:rPr>
            </w:pPr>
            <w:r w:rsidRPr="00496119">
              <w:rPr>
                <w:b/>
                <w:bCs/>
                <w:color w:val="FFFFFF" w:themeColor="background1"/>
              </w:rPr>
              <w:t>Relevant Priority Reforms/ Outcomes</w:t>
            </w:r>
          </w:p>
        </w:tc>
        <w:tc>
          <w:tcPr>
            <w:tcW w:w="1174" w:type="dxa"/>
            <w:shd w:val="clear" w:color="auto" w:fill="2A4055"/>
            <w:vAlign w:val="center"/>
            <w:hideMark/>
          </w:tcPr>
          <w:p w14:paraId="70CE0922" w14:textId="77777777" w:rsidR="00FF0F7E" w:rsidRPr="00496119" w:rsidRDefault="00FF0F7E">
            <w:pPr>
              <w:jc w:val="center"/>
              <w:rPr>
                <w:b/>
                <w:bCs/>
                <w:color w:val="FFFFFF" w:themeColor="background1"/>
              </w:rPr>
            </w:pPr>
            <w:r w:rsidRPr="00496119">
              <w:rPr>
                <w:b/>
                <w:bCs/>
                <w:color w:val="FFFFFF" w:themeColor="background1"/>
              </w:rPr>
              <w:t>Clause 32A</w:t>
            </w:r>
          </w:p>
        </w:tc>
        <w:tc>
          <w:tcPr>
            <w:tcW w:w="1171" w:type="dxa"/>
            <w:shd w:val="clear" w:color="auto" w:fill="2A4055"/>
            <w:vAlign w:val="center"/>
            <w:hideMark/>
          </w:tcPr>
          <w:p w14:paraId="2B415BD5" w14:textId="77777777" w:rsidR="00FF0F7E" w:rsidRPr="00496119" w:rsidRDefault="00FF0F7E">
            <w:pPr>
              <w:jc w:val="center"/>
              <w:rPr>
                <w:b/>
                <w:bCs/>
                <w:color w:val="FFFFFF" w:themeColor="background1"/>
              </w:rPr>
            </w:pPr>
            <w:r w:rsidRPr="00496119">
              <w:rPr>
                <w:b/>
                <w:bCs/>
                <w:color w:val="FFFFFF" w:themeColor="background1"/>
              </w:rPr>
              <w:t>Clause 32B</w:t>
            </w:r>
          </w:p>
        </w:tc>
        <w:tc>
          <w:tcPr>
            <w:tcW w:w="1171" w:type="dxa"/>
            <w:shd w:val="clear" w:color="auto" w:fill="2A4055"/>
            <w:vAlign w:val="center"/>
            <w:hideMark/>
          </w:tcPr>
          <w:p w14:paraId="056CC53C" w14:textId="77777777" w:rsidR="00FF0F7E" w:rsidRPr="00496119" w:rsidRDefault="00FF0F7E">
            <w:pPr>
              <w:jc w:val="center"/>
              <w:rPr>
                <w:b/>
                <w:bCs/>
                <w:color w:val="FFFFFF" w:themeColor="background1"/>
              </w:rPr>
            </w:pPr>
            <w:r w:rsidRPr="00496119">
              <w:rPr>
                <w:b/>
                <w:bCs/>
                <w:color w:val="FFFFFF" w:themeColor="background1"/>
              </w:rPr>
              <w:t>Clause 32C</w:t>
            </w:r>
          </w:p>
        </w:tc>
        <w:tc>
          <w:tcPr>
            <w:tcW w:w="1171" w:type="dxa"/>
            <w:shd w:val="clear" w:color="auto" w:fill="2A4055"/>
            <w:vAlign w:val="center"/>
            <w:hideMark/>
          </w:tcPr>
          <w:p w14:paraId="38D753E2" w14:textId="77777777" w:rsidR="00FF0F7E" w:rsidRPr="00496119" w:rsidRDefault="00FF0F7E">
            <w:pPr>
              <w:jc w:val="center"/>
              <w:rPr>
                <w:b/>
                <w:bCs/>
                <w:color w:val="FFFFFF" w:themeColor="background1"/>
              </w:rPr>
            </w:pPr>
            <w:r w:rsidRPr="00496119">
              <w:rPr>
                <w:b/>
                <w:bCs/>
                <w:color w:val="FFFFFF" w:themeColor="background1"/>
              </w:rPr>
              <w:t>Clause 33</w:t>
            </w:r>
          </w:p>
        </w:tc>
      </w:tr>
      <w:tr w:rsidR="00FF0F7E" w:rsidRPr="00496119" w14:paraId="5861E135" w14:textId="77777777">
        <w:trPr>
          <w:trHeight w:val="1202"/>
        </w:trPr>
        <w:tc>
          <w:tcPr>
            <w:tcW w:w="4957" w:type="dxa"/>
            <w:shd w:val="clear" w:color="auto" w:fill="FFFFFF" w:themeFill="background1"/>
            <w:vAlign w:val="center"/>
            <w:hideMark/>
          </w:tcPr>
          <w:p w14:paraId="6DA27823" w14:textId="77777777" w:rsidR="00FF0F7E" w:rsidRPr="00496119" w:rsidRDefault="00FF0F7E">
            <w:pPr>
              <w:pStyle w:val="Bold"/>
            </w:pPr>
            <w:r w:rsidRPr="00496119">
              <w:t>Early Childhood Care and Development Policy Partnership (ECCDPP)</w:t>
            </w:r>
          </w:p>
          <w:p w14:paraId="0CE7D69F" w14:textId="77777777" w:rsidR="00FF0F7E" w:rsidRPr="00496119" w:rsidRDefault="00FF0F7E">
            <w:r w:rsidRPr="00496119">
              <w:t>The ECCDPP brings together senior officials from all jurisdictions and First Nations representatives to participate in shared decision-making on issues and actions to deliver progress towards early childhood Outcomes.</w:t>
            </w:r>
          </w:p>
        </w:tc>
        <w:tc>
          <w:tcPr>
            <w:tcW w:w="2835" w:type="dxa"/>
            <w:shd w:val="clear" w:color="auto" w:fill="FFFFFF" w:themeFill="background1"/>
            <w:vAlign w:val="center"/>
            <w:hideMark/>
          </w:tcPr>
          <w:p w14:paraId="352147A3" w14:textId="51D623E9" w:rsidR="00FF0F7E" w:rsidRPr="00496119" w:rsidRDefault="00FF0F7E">
            <w:r w:rsidRPr="00496119">
              <w:t xml:space="preserve">SNAICC – National Voice for our Children is </w:t>
            </w:r>
            <w:r w:rsidR="00972B9A" w:rsidRPr="00496119">
              <w:t>C</w:t>
            </w:r>
            <w:r w:rsidRPr="00496119">
              <w:t>o-</w:t>
            </w:r>
            <w:r w:rsidR="00972B9A" w:rsidRPr="00496119">
              <w:t>C</w:t>
            </w:r>
            <w:r w:rsidRPr="00496119">
              <w:t>hair of the ECCDPP, with representatives from relevant Aboriginal and Torres Strait Islander peak bodies and independent representatives.</w:t>
            </w:r>
          </w:p>
        </w:tc>
        <w:tc>
          <w:tcPr>
            <w:tcW w:w="2835" w:type="dxa"/>
            <w:shd w:val="clear" w:color="auto" w:fill="FFFFFF" w:themeFill="background1"/>
            <w:vAlign w:val="center"/>
            <w:hideMark/>
          </w:tcPr>
          <w:p w14:paraId="58C602B1" w14:textId="2C99ABF6" w:rsidR="00FF0F7E" w:rsidRPr="00496119" w:rsidRDefault="00FF0F7E">
            <w:r w:rsidRPr="00496119">
              <w:t xml:space="preserve">The </w:t>
            </w:r>
            <w:r w:rsidR="008114F0" w:rsidRPr="00496119">
              <w:t xml:space="preserve">Australian Government </w:t>
            </w:r>
            <w:r w:rsidRPr="00496119">
              <w:t xml:space="preserve">Department of Education is </w:t>
            </w:r>
            <w:r w:rsidR="00972B9A" w:rsidRPr="00496119">
              <w:t>C</w:t>
            </w:r>
            <w:r w:rsidRPr="00496119">
              <w:t>o-</w:t>
            </w:r>
            <w:r w:rsidR="00972B9A" w:rsidRPr="00496119">
              <w:t>C</w:t>
            </w:r>
            <w:r w:rsidRPr="00496119">
              <w:t xml:space="preserve">hair of the ECCDPP, with representatives from all state and territory governments across the education and child and family services portfolios, including the </w:t>
            </w:r>
            <w:r w:rsidR="008114F0" w:rsidRPr="00496119">
              <w:t>Australian Government</w:t>
            </w:r>
            <w:r w:rsidRPr="00496119">
              <w:t xml:space="preserve"> Department of Social Services and National Indigenous Australians Agency.</w:t>
            </w:r>
          </w:p>
        </w:tc>
        <w:tc>
          <w:tcPr>
            <w:tcW w:w="1771" w:type="dxa"/>
            <w:vAlign w:val="center"/>
            <w:hideMark/>
          </w:tcPr>
          <w:p w14:paraId="3F622F45" w14:textId="77777777" w:rsidR="00FF0F7E" w:rsidRPr="00496119" w:rsidRDefault="00FF0F7E">
            <w:r w:rsidRPr="00496119">
              <w:t>Continuing</w:t>
            </w:r>
          </w:p>
        </w:tc>
        <w:tc>
          <w:tcPr>
            <w:tcW w:w="1772" w:type="dxa"/>
            <w:vAlign w:val="center"/>
            <w:hideMark/>
          </w:tcPr>
          <w:p w14:paraId="34BC4448" w14:textId="77777777" w:rsidR="00FF0F7E" w:rsidRPr="00496119" w:rsidRDefault="00FF0F7E">
            <w:r w:rsidRPr="00496119">
              <w:t>Policy</w:t>
            </w:r>
          </w:p>
        </w:tc>
        <w:tc>
          <w:tcPr>
            <w:tcW w:w="2410" w:type="dxa"/>
            <w:vAlign w:val="center"/>
            <w:hideMark/>
          </w:tcPr>
          <w:p w14:paraId="67CE0EF7" w14:textId="77777777" w:rsidR="00DB53A7" w:rsidRPr="00496119" w:rsidRDefault="00FF0F7E" w:rsidP="00DB53A7">
            <w:r w:rsidRPr="00496119">
              <w:t>Priority Reform 1</w:t>
            </w:r>
          </w:p>
          <w:p w14:paraId="598A6967" w14:textId="77777777" w:rsidR="00DB53A7" w:rsidRPr="00496119" w:rsidRDefault="00FF0F7E" w:rsidP="00DB53A7">
            <w:r w:rsidRPr="00496119">
              <w:t>Priority Reform 2</w:t>
            </w:r>
          </w:p>
          <w:p w14:paraId="1A9DEFE5" w14:textId="77777777" w:rsidR="00DB53A7" w:rsidRPr="00496119" w:rsidRDefault="00FF0F7E" w:rsidP="00DB53A7">
            <w:r w:rsidRPr="00496119">
              <w:t>Priority Reform 3</w:t>
            </w:r>
          </w:p>
          <w:p w14:paraId="502551EE" w14:textId="77777777" w:rsidR="00DB53A7" w:rsidRPr="00496119" w:rsidRDefault="00FF0F7E" w:rsidP="00DB53A7">
            <w:r w:rsidRPr="00496119">
              <w:t>Priority Reform 4</w:t>
            </w:r>
          </w:p>
          <w:p w14:paraId="35944C4F" w14:textId="49E42326" w:rsidR="00FF0F7E" w:rsidRPr="00496119" w:rsidRDefault="00FF0F7E" w:rsidP="00DB53A7">
            <w:r w:rsidRPr="00496119">
              <w:t>Outcome 2</w:t>
            </w:r>
          </w:p>
          <w:p w14:paraId="1540377C" w14:textId="77777777" w:rsidR="00FF0F7E" w:rsidRPr="00496119" w:rsidRDefault="00FF0F7E" w:rsidP="00DB53A7">
            <w:r w:rsidRPr="00496119">
              <w:t>Outcome 3</w:t>
            </w:r>
          </w:p>
          <w:p w14:paraId="5B9D6025" w14:textId="115ED3B3" w:rsidR="00FF0F7E" w:rsidRPr="00496119" w:rsidRDefault="00FF0F7E" w:rsidP="00DB53A7">
            <w:r w:rsidRPr="00496119">
              <w:t>Outcome 4</w:t>
            </w:r>
          </w:p>
          <w:p w14:paraId="3F7E4BF3" w14:textId="77777777" w:rsidR="00FF0F7E" w:rsidRPr="00496119" w:rsidRDefault="00FF0F7E" w:rsidP="00DB53A7">
            <w:r w:rsidRPr="00496119">
              <w:t>Outcome 12</w:t>
            </w:r>
          </w:p>
          <w:p w14:paraId="6B348151" w14:textId="77777777" w:rsidR="00FF0F7E" w:rsidRPr="00496119" w:rsidRDefault="00FF0F7E" w:rsidP="00DB53A7">
            <w:r w:rsidRPr="00496119">
              <w:t>Outcome 13</w:t>
            </w:r>
          </w:p>
          <w:p w14:paraId="5851EAAC" w14:textId="77777777" w:rsidR="00FF0F7E" w:rsidRPr="00496119" w:rsidRDefault="00FF0F7E" w:rsidP="00DB53A7"/>
        </w:tc>
        <w:tc>
          <w:tcPr>
            <w:tcW w:w="1174" w:type="dxa"/>
            <w:shd w:val="clear" w:color="auto" w:fill="FFFFFF" w:themeFill="background1"/>
            <w:vAlign w:val="center"/>
            <w:hideMark/>
          </w:tcPr>
          <w:p w14:paraId="59A4B834" w14:textId="77777777" w:rsidR="00FF0F7E" w:rsidRPr="00496119" w:rsidRDefault="00FF0F7E">
            <w:r w:rsidRPr="00496119">
              <w:t>Met</w:t>
            </w:r>
          </w:p>
        </w:tc>
        <w:tc>
          <w:tcPr>
            <w:tcW w:w="1171" w:type="dxa"/>
            <w:shd w:val="clear" w:color="auto" w:fill="FFFFFF" w:themeFill="background1"/>
            <w:vAlign w:val="center"/>
            <w:hideMark/>
          </w:tcPr>
          <w:p w14:paraId="1F3B7610" w14:textId="77777777" w:rsidR="00FF0F7E" w:rsidRPr="00496119" w:rsidRDefault="00FF0F7E">
            <w:r w:rsidRPr="00496119">
              <w:t>Met</w:t>
            </w:r>
          </w:p>
        </w:tc>
        <w:tc>
          <w:tcPr>
            <w:tcW w:w="1171" w:type="dxa"/>
            <w:shd w:val="clear" w:color="auto" w:fill="FFFFFF" w:themeFill="background1"/>
            <w:vAlign w:val="center"/>
            <w:hideMark/>
          </w:tcPr>
          <w:p w14:paraId="472D0F1E" w14:textId="77777777" w:rsidR="00FF0F7E" w:rsidRPr="00496119" w:rsidRDefault="00FF0F7E">
            <w:r w:rsidRPr="00496119">
              <w:t>Met</w:t>
            </w:r>
          </w:p>
        </w:tc>
        <w:tc>
          <w:tcPr>
            <w:tcW w:w="1171" w:type="dxa"/>
            <w:shd w:val="clear" w:color="auto" w:fill="FFFFFF" w:themeFill="background1"/>
            <w:vAlign w:val="center"/>
            <w:hideMark/>
          </w:tcPr>
          <w:p w14:paraId="26A9BA6E" w14:textId="77777777" w:rsidR="00FF0F7E" w:rsidRPr="00496119" w:rsidRDefault="00FF0F7E">
            <w:r w:rsidRPr="00496119">
              <w:t>Met</w:t>
            </w:r>
          </w:p>
        </w:tc>
      </w:tr>
      <w:tr w:rsidR="00FF0F7E" w:rsidRPr="00496119" w14:paraId="0D947F75" w14:textId="77777777">
        <w:trPr>
          <w:trHeight w:val="28"/>
        </w:trPr>
        <w:tc>
          <w:tcPr>
            <w:tcW w:w="21267" w:type="dxa"/>
            <w:gridSpan w:val="10"/>
            <w:shd w:val="clear" w:color="auto" w:fill="E2D9CD"/>
            <w:vAlign w:val="center"/>
          </w:tcPr>
          <w:p w14:paraId="3E098087" w14:textId="77777777" w:rsidR="00FF0F7E" w:rsidRPr="00496119" w:rsidRDefault="00FF0F7E">
            <w:pPr>
              <w:jc w:val="center"/>
              <w:rPr>
                <w:b/>
                <w:bCs/>
              </w:rPr>
            </w:pPr>
            <w:r w:rsidRPr="00496119">
              <w:rPr>
                <w:b/>
                <w:bCs/>
              </w:rPr>
              <w:t>Partnership Activities</w:t>
            </w:r>
          </w:p>
        </w:tc>
      </w:tr>
      <w:tr w:rsidR="00FF0F7E" w:rsidRPr="00496119" w14:paraId="4D691A06" w14:textId="77777777">
        <w:trPr>
          <w:trHeight w:val="515"/>
        </w:trPr>
        <w:tc>
          <w:tcPr>
            <w:tcW w:w="21267" w:type="dxa"/>
            <w:gridSpan w:val="10"/>
            <w:vAlign w:val="center"/>
          </w:tcPr>
          <w:p w14:paraId="14EA58C3" w14:textId="69D5A531" w:rsidR="00FF0F7E" w:rsidRPr="00496119" w:rsidRDefault="00FF0F7E" w:rsidP="00B06D94">
            <w:r w:rsidRPr="00496119">
              <w:t xml:space="preserve">In 2024, the ECCDPP continued to build on its foundations and progress its work to improve early childhood outcomes for children and families through convening four in-person meetings and agreeing a Year 2 Workplan to support the objectives of the ECCDPP and guide its actions and activities over the year. The Year 2 Workplan and outcomes of the meetings are published on the </w:t>
            </w:r>
            <w:r w:rsidR="008114F0" w:rsidRPr="00496119">
              <w:t xml:space="preserve">Australian Government </w:t>
            </w:r>
            <w:r w:rsidRPr="00496119">
              <w:t xml:space="preserve">Department of Education and SNAICC websites. </w:t>
            </w:r>
          </w:p>
          <w:p w14:paraId="7D5BFF96" w14:textId="08C53F5C" w:rsidR="00FF0F7E" w:rsidRPr="00496119" w:rsidRDefault="00FF0F7E" w:rsidP="00B06D94">
            <w:r w:rsidRPr="00496119">
              <w:t xml:space="preserve">In July 2024, the ECCDPP agreed to build on the work of its six Year 1 priorities with a further set of 16 priority activities, representing the focus of its work over the coming year. The priorities reflect the scope of the ECCDPP across early childhood education, child care, maternal and child health, child safety and children and families and its intersections with disability and housing. To progress these the priorities, the ECCDPP is collaborating across government and with other policy partnerships. </w:t>
            </w:r>
          </w:p>
        </w:tc>
      </w:tr>
      <w:tr w:rsidR="00FF0F7E" w:rsidRPr="00496119" w14:paraId="3EA2C2BB" w14:textId="77777777">
        <w:trPr>
          <w:trHeight w:val="28"/>
        </w:trPr>
        <w:tc>
          <w:tcPr>
            <w:tcW w:w="21267" w:type="dxa"/>
            <w:gridSpan w:val="10"/>
            <w:shd w:val="clear" w:color="auto" w:fill="E2D9CD"/>
            <w:vAlign w:val="center"/>
          </w:tcPr>
          <w:p w14:paraId="54182DD2" w14:textId="7ECDEBF4" w:rsidR="00FF0F7E" w:rsidRPr="00496119" w:rsidRDefault="00FF0F7E">
            <w:pPr>
              <w:pStyle w:val="Bold"/>
              <w:jc w:val="center"/>
            </w:pPr>
            <w:r w:rsidRPr="00496119">
              <w:t>Partnership Outcomes/Deliverables</w:t>
            </w:r>
          </w:p>
        </w:tc>
      </w:tr>
      <w:tr w:rsidR="00FF0F7E" w:rsidRPr="00496119" w14:paraId="0A83FE7F" w14:textId="77777777">
        <w:trPr>
          <w:trHeight w:val="515"/>
        </w:trPr>
        <w:tc>
          <w:tcPr>
            <w:tcW w:w="21267" w:type="dxa"/>
            <w:gridSpan w:val="10"/>
            <w:vAlign w:val="center"/>
          </w:tcPr>
          <w:p w14:paraId="051559ED" w14:textId="77777777" w:rsidR="00FF0F7E" w:rsidRPr="00496119" w:rsidRDefault="00FF0F7E" w:rsidP="00B06D94">
            <w:r w:rsidRPr="00496119">
              <w:t xml:space="preserve">In 2024, the ECCDPP commissioned and delivered two pieces of independent research including: </w:t>
            </w:r>
          </w:p>
          <w:p w14:paraId="1F279258" w14:textId="77777777" w:rsidR="00FF0F7E" w:rsidRPr="00496119" w:rsidRDefault="00FF0F7E" w:rsidP="00B06D94">
            <w:pPr>
              <w:pStyle w:val="Bullets"/>
            </w:pPr>
            <w:hyperlink r:id="rId12" w:history="1">
              <w:r w:rsidRPr="00496119">
                <w:t>Funding Model Options for ACCO Integrated Early Years Services Report</w:t>
              </w:r>
            </w:hyperlink>
            <w:r w:rsidRPr="00496119">
              <w:t xml:space="preserve">; and </w:t>
            </w:r>
          </w:p>
          <w:p w14:paraId="4C260B1E" w14:textId="28D776C3" w:rsidR="00FF0F7E" w:rsidRPr="00496119" w:rsidRDefault="00FF0F7E" w:rsidP="00B06D94">
            <w:pPr>
              <w:pStyle w:val="Bullets"/>
            </w:pPr>
            <w:hyperlink r:id="rId13" w:history="1">
              <w:r w:rsidRPr="00496119">
                <w:t xml:space="preserve">Evidence on Optimal Hours of </w:t>
              </w:r>
              <w:r w:rsidR="00546937" w:rsidRPr="00496119">
                <w:t xml:space="preserve">Early Childhood Education and Care </w:t>
              </w:r>
              <w:r w:rsidRPr="00496119">
                <w:t>for Aboriginal and Torres Strait Islander Children Literature Review</w:t>
              </w:r>
            </w:hyperlink>
            <w:r w:rsidRPr="00496119">
              <w:t>.</w:t>
            </w:r>
          </w:p>
          <w:p w14:paraId="6A854CDF" w14:textId="62617BF1" w:rsidR="00FF0F7E" w:rsidRPr="00496119" w:rsidRDefault="00FF0F7E" w:rsidP="00B06D94">
            <w:r w:rsidRPr="00496119">
              <w:t xml:space="preserve">Both reports were provided to the Productivity Commission’s inquiry into Early Childhood Education and Care, with the ECCDPP’s engagement and advice informing the recommendations of the Productivity Commission’s final report. Following its release, the </w:t>
            </w:r>
            <w:r w:rsidR="008114F0" w:rsidRPr="00496119">
              <w:t xml:space="preserve">Australian Government </w:t>
            </w:r>
            <w:r w:rsidRPr="00496119">
              <w:t>announced that from January 2026, families will have access to three days a week of subsidised early childhood education or for families caring for Aboriginal and Torres Strait Islander children, 100 hours of subsidised care per fortnight. This reform closely aligns to the ECCDPP research outcomes and priorities progressed by the Partnership.</w:t>
            </w:r>
          </w:p>
          <w:p w14:paraId="16E2F216" w14:textId="5502000D" w:rsidR="00FF0F7E" w:rsidRPr="00496119" w:rsidRDefault="00FF0F7E" w:rsidP="00B06D94">
            <w:r w:rsidRPr="00496119">
              <w:lastRenderedPageBreak/>
              <w:t xml:space="preserve">In July 2024, the ECCDPP delivered its first set of recommendations to Joint Council on Closing the Gap, one of which refers to developing implementation advice on the research reports. Joint Council </w:t>
            </w:r>
            <w:r w:rsidR="00D22975" w:rsidRPr="00496119">
              <w:t xml:space="preserve">on Closing the Gap </w:t>
            </w:r>
            <w:r w:rsidRPr="00496119">
              <w:t>accepted the recommendations, and they are being progressed by government. The ECCDPP also tabled is 2023 Annual Report and 3-Year Strategic Plan, with Joint Council and published on the Department of Education and SNAICC websites.</w:t>
            </w:r>
          </w:p>
          <w:p w14:paraId="1B6DFF20" w14:textId="77777777" w:rsidR="00FF0F7E" w:rsidRPr="00496119" w:rsidRDefault="00FF0F7E" w:rsidP="00B06D94">
            <w:r w:rsidRPr="00496119">
              <w:t xml:space="preserve">The ECCDPP also collaborated with Safe and Supported governance to drive progress towards the establishment of a fully empowered and legislated National Commissioner for Aboriginal and Torres Strait Islander Children and Young People, which began operations in January 2025 under an appointed Acting Commissioner and will continue to be an advisory point for the National Commissioner. </w:t>
            </w:r>
          </w:p>
          <w:p w14:paraId="65E12CE3" w14:textId="77777777" w:rsidR="00FF0F7E" w:rsidRPr="00496119" w:rsidRDefault="00FF0F7E" w:rsidP="00B06D94">
            <w:r w:rsidRPr="00496119">
              <w:t>The ECCDPP has also agreed to commission another research project to develop an Evidence Guidance Framework for the ACCO child and family services sector for delivery in 2025.</w:t>
            </w:r>
          </w:p>
        </w:tc>
      </w:tr>
      <w:tr w:rsidR="00FF0F7E" w:rsidRPr="00496119" w14:paraId="6492534E" w14:textId="77777777" w:rsidTr="004D3C2B">
        <w:trPr>
          <w:trHeight w:val="283"/>
        </w:trPr>
        <w:tc>
          <w:tcPr>
            <w:tcW w:w="21267" w:type="dxa"/>
            <w:gridSpan w:val="10"/>
            <w:shd w:val="clear" w:color="auto" w:fill="E2D9CD"/>
            <w:vAlign w:val="center"/>
          </w:tcPr>
          <w:p w14:paraId="04C7158C" w14:textId="77777777" w:rsidR="00FF0F7E" w:rsidRPr="00496119" w:rsidRDefault="00FF0F7E">
            <w:pPr>
              <w:pStyle w:val="Bold"/>
              <w:jc w:val="center"/>
            </w:pPr>
            <w:r w:rsidRPr="00496119">
              <w:lastRenderedPageBreak/>
              <w:t>Activities to Strengthen the Partnership</w:t>
            </w:r>
          </w:p>
        </w:tc>
      </w:tr>
      <w:tr w:rsidR="00FF0F7E" w:rsidRPr="00496119" w14:paraId="35B29307" w14:textId="77777777">
        <w:trPr>
          <w:trHeight w:val="515"/>
        </w:trPr>
        <w:tc>
          <w:tcPr>
            <w:tcW w:w="21267" w:type="dxa"/>
            <w:gridSpan w:val="10"/>
            <w:vAlign w:val="center"/>
          </w:tcPr>
          <w:p w14:paraId="5C92C10F" w14:textId="77777777" w:rsidR="00FF0F7E" w:rsidRPr="00496119" w:rsidRDefault="00FF0F7E">
            <w:r w:rsidRPr="00496119">
              <w:t xml:space="preserve">This partnership has met all strong partnership elements. </w:t>
            </w:r>
          </w:p>
          <w:p w14:paraId="0505419B" w14:textId="77777777" w:rsidR="00FF0F7E" w:rsidRPr="00496119" w:rsidRDefault="00FF0F7E">
            <w:r w:rsidRPr="00496119">
              <w:t>However, Aboriginal and Torres Strait Islander representatives note further action from government parties is needed to continue to strengthen the Partnership as a shared decision-making forum. As outlined in the Productivity Commission Review into the National Agreement on Closing the Gap, governments need to undertake transformational change to deliver on the intent of the National Agreement. This is further explored in the ECCDPP 2023 Annual Report, which outlines how government structures and processes can pose barriers to shared decision-making and meeting the ambitions of Aboriginal and Torres Strait Islander members in the ECCDPP.</w:t>
            </w:r>
          </w:p>
        </w:tc>
      </w:tr>
    </w:tbl>
    <w:p w14:paraId="0F79F3EC" w14:textId="5381F728" w:rsidR="00B35253" w:rsidRPr="00496119" w:rsidRDefault="00B35253" w:rsidP="00B35253"/>
    <w:p w14:paraId="3BF3A128" w14:textId="77777777" w:rsidR="00B35253" w:rsidRPr="00496119" w:rsidRDefault="00B35253">
      <w:pPr>
        <w:spacing w:after="160" w:line="278" w:lineRule="auto"/>
      </w:pPr>
      <w:r w:rsidRPr="00496119">
        <w:br w:type="page"/>
      </w:r>
    </w:p>
    <w:tbl>
      <w:tblPr>
        <w:tblW w:w="21073" w:type="dxa"/>
        <w:tblBorders>
          <w:top w:val="outset" w:sz="6" w:space="0" w:color="auto"/>
          <w:left w:val="outset" w:sz="6" w:space="0" w:color="auto"/>
          <w:bottom w:val="outset" w:sz="6" w:space="0" w:color="auto"/>
          <w:right w:val="outset" w:sz="6" w:space="0" w:color="auto"/>
        </w:tblBorders>
        <w:tblCellMar>
          <w:top w:w="113" w:type="dxa"/>
          <w:left w:w="113" w:type="dxa"/>
          <w:bottom w:w="113" w:type="dxa"/>
          <w:right w:w="113" w:type="dxa"/>
        </w:tblCellMar>
        <w:tblLook w:val="04A0" w:firstRow="1" w:lastRow="0" w:firstColumn="1" w:lastColumn="0" w:noHBand="0" w:noVBand="1"/>
      </w:tblPr>
      <w:tblGrid>
        <w:gridCol w:w="4890"/>
        <w:gridCol w:w="2808"/>
        <w:gridCol w:w="2810"/>
        <w:gridCol w:w="1763"/>
        <w:gridCol w:w="1756"/>
        <w:gridCol w:w="2378"/>
        <w:gridCol w:w="1163"/>
        <w:gridCol w:w="1164"/>
        <w:gridCol w:w="1163"/>
        <w:gridCol w:w="1178"/>
      </w:tblGrid>
      <w:tr w:rsidR="00B35253" w:rsidRPr="00496119" w14:paraId="760155B1" w14:textId="77777777" w:rsidTr="00C2125F">
        <w:trPr>
          <w:trHeight w:val="300"/>
          <w:tblHeader/>
        </w:trPr>
        <w:tc>
          <w:tcPr>
            <w:tcW w:w="4890" w:type="dxa"/>
            <w:tcBorders>
              <w:top w:val="single" w:sz="6" w:space="0" w:color="auto"/>
              <w:left w:val="single" w:sz="6" w:space="0" w:color="auto"/>
              <w:bottom w:val="single" w:sz="6" w:space="0" w:color="auto"/>
              <w:right w:val="single" w:sz="6" w:space="0" w:color="auto"/>
            </w:tcBorders>
            <w:shd w:val="clear" w:color="auto" w:fill="2A4055"/>
            <w:vAlign w:val="center"/>
            <w:hideMark/>
          </w:tcPr>
          <w:p w14:paraId="3965FE71" w14:textId="77777777" w:rsidR="005F668E" w:rsidRPr="00496119" w:rsidRDefault="005F668E" w:rsidP="005F668E">
            <w:pPr>
              <w:spacing w:after="160"/>
              <w:jc w:val="center"/>
              <w:rPr>
                <w:rFonts w:ascii="Aptos" w:eastAsia="Aptos" w:hAnsi="Aptos" w:cs="Times New Roman"/>
                <w:color w:val="FFFFFF" w:themeColor="background1"/>
              </w:rPr>
            </w:pPr>
            <w:r w:rsidRPr="00496119">
              <w:rPr>
                <w:rFonts w:ascii="Aptos" w:eastAsia="Aptos" w:hAnsi="Aptos" w:cs="Times New Roman"/>
                <w:b/>
                <w:bCs/>
                <w:color w:val="FFFFFF" w:themeColor="background1"/>
              </w:rPr>
              <w:lastRenderedPageBreak/>
              <w:t>Name of Partnership &amp; Description/ Purpose</w:t>
            </w:r>
          </w:p>
        </w:tc>
        <w:tc>
          <w:tcPr>
            <w:tcW w:w="2808" w:type="dxa"/>
            <w:tcBorders>
              <w:top w:val="single" w:sz="6" w:space="0" w:color="auto"/>
              <w:left w:val="single" w:sz="6" w:space="0" w:color="auto"/>
              <w:bottom w:val="single" w:sz="6" w:space="0" w:color="auto"/>
              <w:right w:val="single" w:sz="6" w:space="0" w:color="auto"/>
            </w:tcBorders>
            <w:shd w:val="clear" w:color="auto" w:fill="2A4055"/>
            <w:vAlign w:val="center"/>
            <w:hideMark/>
          </w:tcPr>
          <w:p w14:paraId="18DF115D" w14:textId="77777777" w:rsidR="005F668E" w:rsidRPr="00496119" w:rsidRDefault="005F668E" w:rsidP="005F668E">
            <w:pPr>
              <w:spacing w:after="160"/>
              <w:jc w:val="center"/>
              <w:rPr>
                <w:rFonts w:ascii="Aptos" w:eastAsia="Aptos" w:hAnsi="Aptos" w:cs="Times New Roman"/>
                <w:color w:val="FFFFFF" w:themeColor="background1"/>
              </w:rPr>
            </w:pPr>
            <w:r w:rsidRPr="00496119">
              <w:rPr>
                <w:rFonts w:ascii="Aptos" w:eastAsia="Aptos" w:hAnsi="Aptos" w:cs="Times New Roman"/>
                <w:b/>
                <w:bCs/>
                <w:color w:val="FFFFFF" w:themeColor="background1"/>
              </w:rPr>
              <w:t>Aboriginal &amp; Torres Strait Islander Partner/s</w:t>
            </w:r>
          </w:p>
        </w:tc>
        <w:tc>
          <w:tcPr>
            <w:tcW w:w="2810" w:type="dxa"/>
            <w:tcBorders>
              <w:top w:val="single" w:sz="6" w:space="0" w:color="auto"/>
              <w:left w:val="single" w:sz="6" w:space="0" w:color="auto"/>
              <w:bottom w:val="single" w:sz="6" w:space="0" w:color="auto"/>
              <w:right w:val="single" w:sz="6" w:space="0" w:color="auto"/>
            </w:tcBorders>
            <w:shd w:val="clear" w:color="auto" w:fill="2A4055"/>
            <w:vAlign w:val="center"/>
            <w:hideMark/>
          </w:tcPr>
          <w:p w14:paraId="40A9EE3C" w14:textId="77777777" w:rsidR="005F668E" w:rsidRPr="00496119" w:rsidRDefault="005F668E" w:rsidP="005F668E">
            <w:pPr>
              <w:spacing w:after="160"/>
              <w:jc w:val="center"/>
              <w:rPr>
                <w:rFonts w:ascii="Aptos" w:eastAsia="Aptos" w:hAnsi="Aptos" w:cs="Times New Roman"/>
                <w:color w:val="FFFFFF" w:themeColor="background1"/>
              </w:rPr>
            </w:pPr>
            <w:r w:rsidRPr="00496119">
              <w:rPr>
                <w:rFonts w:ascii="Aptos" w:eastAsia="Aptos" w:hAnsi="Aptos" w:cs="Times New Roman"/>
                <w:b/>
                <w:bCs/>
                <w:color w:val="FFFFFF" w:themeColor="background1"/>
              </w:rPr>
              <w:t>Government Partner/s</w:t>
            </w:r>
          </w:p>
        </w:tc>
        <w:tc>
          <w:tcPr>
            <w:tcW w:w="1763" w:type="dxa"/>
            <w:tcBorders>
              <w:top w:val="single" w:sz="6" w:space="0" w:color="auto"/>
              <w:left w:val="single" w:sz="6" w:space="0" w:color="auto"/>
              <w:bottom w:val="single" w:sz="6" w:space="0" w:color="auto"/>
              <w:right w:val="single" w:sz="6" w:space="0" w:color="auto"/>
            </w:tcBorders>
            <w:shd w:val="clear" w:color="auto" w:fill="2A4055"/>
            <w:vAlign w:val="center"/>
            <w:hideMark/>
          </w:tcPr>
          <w:p w14:paraId="52253848" w14:textId="77777777" w:rsidR="005F668E" w:rsidRPr="00496119" w:rsidRDefault="005F668E" w:rsidP="005F668E">
            <w:pPr>
              <w:spacing w:after="160"/>
              <w:jc w:val="center"/>
              <w:rPr>
                <w:rFonts w:ascii="Aptos" w:eastAsia="Aptos" w:hAnsi="Aptos" w:cs="Times New Roman"/>
                <w:color w:val="FFFFFF" w:themeColor="background1"/>
              </w:rPr>
            </w:pPr>
            <w:r w:rsidRPr="00496119">
              <w:rPr>
                <w:rFonts w:ascii="Aptos" w:eastAsia="Aptos" w:hAnsi="Aptos" w:cs="Times New Roman"/>
                <w:b/>
                <w:bCs/>
                <w:color w:val="FFFFFF" w:themeColor="background1"/>
              </w:rPr>
              <w:t>New or Continuing?</w:t>
            </w:r>
          </w:p>
        </w:tc>
        <w:tc>
          <w:tcPr>
            <w:tcW w:w="1756" w:type="dxa"/>
            <w:tcBorders>
              <w:top w:val="single" w:sz="6" w:space="0" w:color="auto"/>
              <w:left w:val="single" w:sz="6" w:space="0" w:color="auto"/>
              <w:bottom w:val="single" w:sz="6" w:space="0" w:color="auto"/>
              <w:right w:val="single" w:sz="6" w:space="0" w:color="auto"/>
            </w:tcBorders>
            <w:shd w:val="clear" w:color="auto" w:fill="2A4055"/>
            <w:vAlign w:val="center"/>
            <w:hideMark/>
          </w:tcPr>
          <w:p w14:paraId="78ECFCBE" w14:textId="77777777" w:rsidR="005F668E" w:rsidRPr="00496119" w:rsidRDefault="005F668E" w:rsidP="005F668E">
            <w:pPr>
              <w:spacing w:after="160"/>
              <w:jc w:val="center"/>
              <w:rPr>
                <w:rFonts w:ascii="Aptos" w:eastAsia="Aptos" w:hAnsi="Aptos" w:cs="Times New Roman"/>
                <w:color w:val="FFFFFF" w:themeColor="background1"/>
              </w:rPr>
            </w:pPr>
            <w:r w:rsidRPr="00496119">
              <w:rPr>
                <w:rFonts w:ascii="Aptos" w:eastAsia="Aptos" w:hAnsi="Aptos" w:cs="Times New Roman"/>
                <w:b/>
                <w:bCs/>
                <w:color w:val="FFFFFF" w:themeColor="background1"/>
              </w:rPr>
              <w:t>Function</w:t>
            </w:r>
          </w:p>
        </w:tc>
        <w:tc>
          <w:tcPr>
            <w:tcW w:w="2378" w:type="dxa"/>
            <w:tcBorders>
              <w:top w:val="single" w:sz="6" w:space="0" w:color="auto"/>
              <w:left w:val="single" w:sz="6" w:space="0" w:color="auto"/>
              <w:bottom w:val="single" w:sz="6" w:space="0" w:color="auto"/>
              <w:right w:val="single" w:sz="6" w:space="0" w:color="auto"/>
            </w:tcBorders>
            <w:shd w:val="clear" w:color="auto" w:fill="2A4055"/>
            <w:vAlign w:val="center"/>
            <w:hideMark/>
          </w:tcPr>
          <w:p w14:paraId="36A8F604" w14:textId="77777777" w:rsidR="005F668E" w:rsidRPr="00496119" w:rsidRDefault="005F668E" w:rsidP="005F668E">
            <w:pPr>
              <w:spacing w:after="160"/>
              <w:jc w:val="center"/>
              <w:rPr>
                <w:rFonts w:ascii="Aptos" w:eastAsia="Aptos" w:hAnsi="Aptos" w:cs="Times New Roman"/>
                <w:color w:val="FFFFFF" w:themeColor="background1"/>
              </w:rPr>
            </w:pPr>
            <w:r w:rsidRPr="00496119">
              <w:rPr>
                <w:rFonts w:ascii="Aptos" w:eastAsia="Aptos" w:hAnsi="Aptos" w:cs="Times New Roman"/>
                <w:b/>
                <w:bCs/>
                <w:color w:val="FFFFFF" w:themeColor="background1"/>
              </w:rPr>
              <w:t>Relevant Priority Reforms/ Outcomes</w:t>
            </w:r>
          </w:p>
        </w:tc>
        <w:tc>
          <w:tcPr>
            <w:tcW w:w="1163" w:type="dxa"/>
            <w:tcBorders>
              <w:top w:val="single" w:sz="6" w:space="0" w:color="auto"/>
              <w:left w:val="single" w:sz="6" w:space="0" w:color="auto"/>
              <w:bottom w:val="single" w:sz="6" w:space="0" w:color="auto"/>
              <w:right w:val="single" w:sz="6" w:space="0" w:color="auto"/>
            </w:tcBorders>
            <w:shd w:val="clear" w:color="auto" w:fill="2A4055"/>
            <w:vAlign w:val="center"/>
            <w:hideMark/>
          </w:tcPr>
          <w:p w14:paraId="0AF2CE00" w14:textId="77777777" w:rsidR="005F668E" w:rsidRPr="00496119" w:rsidRDefault="005F668E" w:rsidP="005F668E">
            <w:pPr>
              <w:spacing w:after="160"/>
              <w:jc w:val="center"/>
              <w:rPr>
                <w:rFonts w:ascii="Aptos" w:eastAsia="Aptos" w:hAnsi="Aptos" w:cs="Times New Roman"/>
                <w:color w:val="FFFFFF" w:themeColor="background1"/>
              </w:rPr>
            </w:pPr>
            <w:r w:rsidRPr="00496119">
              <w:rPr>
                <w:rFonts w:ascii="Aptos" w:eastAsia="Aptos" w:hAnsi="Aptos" w:cs="Times New Roman"/>
                <w:b/>
                <w:bCs/>
                <w:color w:val="FFFFFF" w:themeColor="background1"/>
              </w:rPr>
              <w:t>Clause 32A</w:t>
            </w:r>
          </w:p>
        </w:tc>
        <w:tc>
          <w:tcPr>
            <w:tcW w:w="1164" w:type="dxa"/>
            <w:tcBorders>
              <w:top w:val="single" w:sz="6" w:space="0" w:color="auto"/>
              <w:left w:val="single" w:sz="6" w:space="0" w:color="auto"/>
              <w:bottom w:val="single" w:sz="6" w:space="0" w:color="auto"/>
              <w:right w:val="single" w:sz="6" w:space="0" w:color="auto"/>
            </w:tcBorders>
            <w:shd w:val="clear" w:color="auto" w:fill="2A4055"/>
            <w:vAlign w:val="center"/>
            <w:hideMark/>
          </w:tcPr>
          <w:p w14:paraId="1FD5819C" w14:textId="77777777" w:rsidR="005F668E" w:rsidRPr="00496119" w:rsidRDefault="005F668E" w:rsidP="005F668E">
            <w:pPr>
              <w:spacing w:after="160"/>
              <w:jc w:val="center"/>
              <w:rPr>
                <w:rFonts w:ascii="Aptos" w:eastAsia="Aptos" w:hAnsi="Aptos" w:cs="Times New Roman"/>
                <w:color w:val="FFFFFF" w:themeColor="background1"/>
              </w:rPr>
            </w:pPr>
            <w:r w:rsidRPr="00496119">
              <w:rPr>
                <w:rFonts w:ascii="Aptos" w:eastAsia="Aptos" w:hAnsi="Aptos" w:cs="Times New Roman"/>
                <w:b/>
                <w:bCs/>
                <w:color w:val="FFFFFF" w:themeColor="background1"/>
              </w:rPr>
              <w:t>Clause 32B</w:t>
            </w:r>
          </w:p>
        </w:tc>
        <w:tc>
          <w:tcPr>
            <w:tcW w:w="1163" w:type="dxa"/>
            <w:tcBorders>
              <w:top w:val="single" w:sz="6" w:space="0" w:color="auto"/>
              <w:left w:val="single" w:sz="6" w:space="0" w:color="auto"/>
              <w:bottom w:val="single" w:sz="6" w:space="0" w:color="auto"/>
              <w:right w:val="single" w:sz="6" w:space="0" w:color="auto"/>
            </w:tcBorders>
            <w:shd w:val="clear" w:color="auto" w:fill="2A4055"/>
            <w:vAlign w:val="center"/>
            <w:hideMark/>
          </w:tcPr>
          <w:p w14:paraId="5CDA0C92" w14:textId="77777777" w:rsidR="005F668E" w:rsidRPr="00496119" w:rsidRDefault="005F668E" w:rsidP="005F668E">
            <w:pPr>
              <w:spacing w:after="160"/>
              <w:jc w:val="center"/>
              <w:rPr>
                <w:rFonts w:ascii="Aptos" w:eastAsia="Aptos" w:hAnsi="Aptos" w:cs="Times New Roman"/>
                <w:color w:val="FFFFFF" w:themeColor="background1"/>
              </w:rPr>
            </w:pPr>
            <w:r w:rsidRPr="00496119">
              <w:rPr>
                <w:rFonts w:ascii="Aptos" w:eastAsia="Aptos" w:hAnsi="Aptos" w:cs="Times New Roman"/>
                <w:b/>
                <w:bCs/>
                <w:color w:val="FFFFFF" w:themeColor="background1"/>
              </w:rPr>
              <w:t>Clause 32C</w:t>
            </w:r>
          </w:p>
        </w:tc>
        <w:tc>
          <w:tcPr>
            <w:tcW w:w="1178" w:type="dxa"/>
            <w:tcBorders>
              <w:top w:val="single" w:sz="6" w:space="0" w:color="auto"/>
              <w:left w:val="single" w:sz="6" w:space="0" w:color="auto"/>
              <w:bottom w:val="single" w:sz="6" w:space="0" w:color="auto"/>
              <w:right w:val="single" w:sz="6" w:space="0" w:color="auto"/>
            </w:tcBorders>
            <w:shd w:val="clear" w:color="auto" w:fill="2A4055"/>
            <w:vAlign w:val="center"/>
            <w:hideMark/>
          </w:tcPr>
          <w:p w14:paraId="34212125" w14:textId="77777777" w:rsidR="005F668E" w:rsidRPr="00496119" w:rsidRDefault="005F668E" w:rsidP="005F668E">
            <w:pPr>
              <w:spacing w:after="160"/>
              <w:jc w:val="center"/>
              <w:rPr>
                <w:rFonts w:ascii="Aptos" w:eastAsia="Aptos" w:hAnsi="Aptos" w:cs="Times New Roman"/>
                <w:color w:val="FFFFFF" w:themeColor="background1"/>
              </w:rPr>
            </w:pPr>
            <w:r w:rsidRPr="00496119">
              <w:rPr>
                <w:rFonts w:ascii="Aptos" w:eastAsia="Aptos" w:hAnsi="Aptos" w:cs="Times New Roman"/>
                <w:b/>
                <w:bCs/>
                <w:color w:val="FFFFFF" w:themeColor="background1"/>
              </w:rPr>
              <w:t>Clause 33</w:t>
            </w:r>
          </w:p>
        </w:tc>
      </w:tr>
      <w:tr w:rsidR="00B35253" w:rsidRPr="00496119" w14:paraId="13AC2D79" w14:textId="77777777" w:rsidTr="4AE19383">
        <w:trPr>
          <w:trHeight w:val="300"/>
        </w:trPr>
        <w:tc>
          <w:tcPr>
            <w:tcW w:w="48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C414B8E" w14:textId="77777777" w:rsidR="005F668E" w:rsidRPr="00496119" w:rsidRDefault="005F668E" w:rsidP="005F668E">
            <w:pPr>
              <w:spacing w:after="160"/>
              <w:rPr>
                <w:rFonts w:ascii="Aptos" w:eastAsia="Aptos" w:hAnsi="Aptos" w:cs="Times New Roman"/>
                <w:b/>
                <w:bCs/>
              </w:rPr>
            </w:pPr>
            <w:r w:rsidRPr="00496119">
              <w:rPr>
                <w:rFonts w:ascii="Aptos" w:eastAsia="Aptos" w:hAnsi="Aptos" w:cs="Times New Roman"/>
                <w:b/>
                <w:bCs/>
              </w:rPr>
              <w:t>Formal Partnership Agreement Australian Government Department of Education and the National Aboriginal and Torres Strait Islander Education Corporation (NATSIEC) </w:t>
            </w:r>
          </w:p>
          <w:p w14:paraId="5FFC61EC" w14:textId="77777777" w:rsidR="005F668E" w:rsidRPr="00496119" w:rsidRDefault="005F668E" w:rsidP="005F668E">
            <w:pPr>
              <w:spacing w:after="160"/>
              <w:rPr>
                <w:rFonts w:ascii="Aptos" w:eastAsia="Aptos" w:hAnsi="Aptos" w:cs="Times New Roman"/>
              </w:rPr>
            </w:pPr>
            <w:r w:rsidRPr="00496119">
              <w:rPr>
                <w:rFonts w:ascii="Aptos" w:eastAsia="Aptos" w:hAnsi="Aptos" w:cs="Times New Roman"/>
              </w:rPr>
              <w:t>The Partnership between the Department of Education and NATSIEC ensures that Aboriginal and Torres Strait Islander perspectives, aspirations and solutions, as represented through NATSIEC, are considered in education policy decisions, including, but not limited to, policies targeted to Aboriginal and Torres Strait Islander children and students. </w:t>
            </w:r>
          </w:p>
          <w:p w14:paraId="704584AE" w14:textId="77777777" w:rsidR="005F668E" w:rsidRPr="00496119" w:rsidRDefault="005F668E" w:rsidP="005F668E">
            <w:pPr>
              <w:spacing w:after="160"/>
              <w:rPr>
                <w:rFonts w:ascii="Aptos" w:eastAsia="Aptos" w:hAnsi="Aptos" w:cs="Times New Roman"/>
              </w:rPr>
            </w:pPr>
            <w:r w:rsidRPr="00496119">
              <w:rPr>
                <w:rFonts w:ascii="Aptos" w:eastAsia="Aptos" w:hAnsi="Aptos" w:cs="Times New Roman"/>
              </w:rPr>
              <w:t> </w:t>
            </w:r>
          </w:p>
        </w:tc>
        <w:tc>
          <w:tcPr>
            <w:tcW w:w="280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6000145" w14:textId="40A64296" w:rsidR="005F668E" w:rsidRPr="00496119" w:rsidRDefault="005F668E" w:rsidP="005F668E">
            <w:pPr>
              <w:spacing w:after="160"/>
              <w:rPr>
                <w:rFonts w:ascii="Aptos" w:eastAsia="Aptos" w:hAnsi="Aptos" w:cs="Times New Roman"/>
              </w:rPr>
            </w:pPr>
            <w:r w:rsidRPr="00496119">
              <w:rPr>
                <w:rFonts w:ascii="Aptos" w:eastAsia="Aptos" w:hAnsi="Aptos" w:cs="Times New Roman"/>
              </w:rPr>
              <w:t>National Aboriginal and Torres Strait Islander Education Corporation (NATSIEC) </w:t>
            </w:r>
          </w:p>
        </w:tc>
        <w:tc>
          <w:tcPr>
            <w:tcW w:w="28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93D89DC" w14:textId="77777777" w:rsidR="005F668E" w:rsidRPr="00496119" w:rsidRDefault="005F668E" w:rsidP="005F668E">
            <w:pPr>
              <w:spacing w:after="160"/>
              <w:rPr>
                <w:rFonts w:ascii="Aptos" w:eastAsia="Aptos" w:hAnsi="Aptos" w:cs="Times New Roman"/>
              </w:rPr>
            </w:pPr>
            <w:r w:rsidRPr="00496119">
              <w:rPr>
                <w:rFonts w:ascii="Aptos" w:eastAsia="Aptos" w:hAnsi="Aptos" w:cs="Times New Roman"/>
              </w:rPr>
              <w:t>Department of Education </w:t>
            </w:r>
          </w:p>
        </w:tc>
        <w:tc>
          <w:tcPr>
            <w:tcW w:w="1763" w:type="dxa"/>
            <w:tcBorders>
              <w:top w:val="single" w:sz="6" w:space="0" w:color="auto"/>
              <w:left w:val="single" w:sz="6" w:space="0" w:color="auto"/>
              <w:bottom w:val="single" w:sz="6" w:space="0" w:color="auto"/>
              <w:right w:val="single" w:sz="6" w:space="0" w:color="auto"/>
            </w:tcBorders>
            <w:vAlign w:val="center"/>
            <w:hideMark/>
          </w:tcPr>
          <w:p w14:paraId="08DE95F1" w14:textId="77777777" w:rsidR="005F668E" w:rsidRPr="00496119" w:rsidRDefault="005F668E" w:rsidP="005F668E">
            <w:pPr>
              <w:spacing w:after="160"/>
              <w:rPr>
                <w:rFonts w:ascii="Aptos" w:eastAsia="Aptos" w:hAnsi="Aptos" w:cs="Times New Roman"/>
              </w:rPr>
            </w:pPr>
            <w:r w:rsidRPr="00496119">
              <w:rPr>
                <w:rFonts w:ascii="Aptos" w:eastAsia="Aptos" w:hAnsi="Aptos" w:cs="Times New Roman"/>
              </w:rPr>
              <w:t>New </w:t>
            </w:r>
          </w:p>
        </w:tc>
        <w:tc>
          <w:tcPr>
            <w:tcW w:w="1756" w:type="dxa"/>
            <w:tcBorders>
              <w:top w:val="single" w:sz="6" w:space="0" w:color="auto"/>
              <w:left w:val="single" w:sz="6" w:space="0" w:color="auto"/>
              <w:bottom w:val="single" w:sz="6" w:space="0" w:color="auto"/>
              <w:right w:val="single" w:sz="6" w:space="0" w:color="auto"/>
            </w:tcBorders>
            <w:vAlign w:val="center"/>
            <w:hideMark/>
          </w:tcPr>
          <w:p w14:paraId="5E2AE9EF" w14:textId="77777777" w:rsidR="005F668E" w:rsidRPr="00496119" w:rsidRDefault="005F668E" w:rsidP="005F668E">
            <w:pPr>
              <w:spacing w:after="160"/>
              <w:rPr>
                <w:rFonts w:ascii="Aptos" w:eastAsia="Aptos" w:hAnsi="Aptos" w:cs="Times New Roman"/>
              </w:rPr>
            </w:pPr>
            <w:r w:rsidRPr="00496119">
              <w:rPr>
                <w:rFonts w:ascii="Aptos" w:eastAsia="Aptos" w:hAnsi="Aptos" w:cs="Times New Roman"/>
              </w:rPr>
              <w:t>Policy </w:t>
            </w:r>
          </w:p>
        </w:tc>
        <w:tc>
          <w:tcPr>
            <w:tcW w:w="2378" w:type="dxa"/>
            <w:tcBorders>
              <w:top w:val="single" w:sz="6" w:space="0" w:color="auto"/>
              <w:left w:val="single" w:sz="6" w:space="0" w:color="auto"/>
              <w:bottom w:val="single" w:sz="6" w:space="0" w:color="auto"/>
              <w:right w:val="single" w:sz="6" w:space="0" w:color="auto"/>
            </w:tcBorders>
            <w:vAlign w:val="center"/>
            <w:hideMark/>
          </w:tcPr>
          <w:p w14:paraId="2F5D562F" w14:textId="1451CD3E" w:rsidR="005F668E" w:rsidRPr="00496119" w:rsidRDefault="005F668E" w:rsidP="005F668E">
            <w:pPr>
              <w:spacing w:after="160"/>
              <w:rPr>
                <w:rFonts w:ascii="Aptos" w:eastAsia="Aptos" w:hAnsi="Aptos" w:cs="Times New Roman"/>
              </w:rPr>
            </w:pPr>
            <w:r w:rsidRPr="00496119">
              <w:rPr>
                <w:rFonts w:ascii="Aptos" w:eastAsia="Aptos" w:hAnsi="Aptos" w:cs="Times New Roman"/>
              </w:rPr>
              <w:t>Priority Reform 1 </w:t>
            </w:r>
          </w:p>
          <w:p w14:paraId="2AC0132E" w14:textId="40E314B5" w:rsidR="005F668E" w:rsidRPr="00496119" w:rsidRDefault="005F668E" w:rsidP="005F668E">
            <w:pPr>
              <w:spacing w:after="160"/>
              <w:rPr>
                <w:rFonts w:ascii="Aptos" w:eastAsia="Aptos" w:hAnsi="Aptos" w:cs="Times New Roman"/>
              </w:rPr>
            </w:pPr>
            <w:r w:rsidRPr="00496119">
              <w:rPr>
                <w:rFonts w:ascii="Aptos" w:eastAsia="Aptos" w:hAnsi="Aptos" w:cs="Times New Roman"/>
              </w:rPr>
              <w:t>Priority Reform 2 </w:t>
            </w:r>
          </w:p>
          <w:p w14:paraId="25AC97D7" w14:textId="309BE330" w:rsidR="005F668E" w:rsidRPr="00496119" w:rsidRDefault="005F668E" w:rsidP="005F668E">
            <w:pPr>
              <w:spacing w:after="160"/>
              <w:rPr>
                <w:rFonts w:ascii="Aptos" w:eastAsia="Aptos" w:hAnsi="Aptos" w:cs="Times New Roman"/>
              </w:rPr>
            </w:pPr>
            <w:r w:rsidRPr="00496119">
              <w:rPr>
                <w:rFonts w:ascii="Aptos" w:eastAsia="Aptos" w:hAnsi="Aptos" w:cs="Times New Roman"/>
              </w:rPr>
              <w:t>Priority Reform 3 </w:t>
            </w:r>
          </w:p>
          <w:p w14:paraId="6949DB8F" w14:textId="3CA8F4ED" w:rsidR="005F668E" w:rsidRPr="00496119" w:rsidRDefault="005F668E" w:rsidP="005F668E">
            <w:pPr>
              <w:spacing w:after="160"/>
              <w:rPr>
                <w:rFonts w:ascii="Aptos" w:eastAsia="Aptos" w:hAnsi="Aptos" w:cs="Times New Roman"/>
              </w:rPr>
            </w:pPr>
            <w:r w:rsidRPr="00496119">
              <w:rPr>
                <w:rFonts w:ascii="Aptos" w:eastAsia="Aptos" w:hAnsi="Aptos" w:cs="Times New Roman"/>
              </w:rPr>
              <w:t>Outcome 3 </w:t>
            </w:r>
          </w:p>
          <w:p w14:paraId="5178EF97" w14:textId="1527559E" w:rsidR="005F668E" w:rsidRPr="00496119" w:rsidRDefault="005F668E" w:rsidP="005F668E">
            <w:pPr>
              <w:spacing w:after="160"/>
              <w:rPr>
                <w:rFonts w:ascii="Aptos" w:eastAsia="Aptos" w:hAnsi="Aptos" w:cs="Times New Roman"/>
              </w:rPr>
            </w:pPr>
            <w:r w:rsidRPr="00496119">
              <w:rPr>
                <w:rFonts w:ascii="Aptos" w:eastAsia="Aptos" w:hAnsi="Aptos" w:cs="Times New Roman"/>
              </w:rPr>
              <w:t>Outcome 4 </w:t>
            </w:r>
          </w:p>
          <w:p w14:paraId="278C4A40" w14:textId="22064A4A" w:rsidR="005F668E" w:rsidRPr="00496119" w:rsidRDefault="005F668E" w:rsidP="005F668E">
            <w:pPr>
              <w:spacing w:after="160"/>
              <w:rPr>
                <w:rFonts w:ascii="Aptos" w:eastAsia="Aptos" w:hAnsi="Aptos" w:cs="Times New Roman"/>
              </w:rPr>
            </w:pPr>
            <w:r w:rsidRPr="00496119">
              <w:rPr>
                <w:rFonts w:ascii="Aptos" w:eastAsia="Aptos" w:hAnsi="Aptos" w:cs="Times New Roman"/>
              </w:rPr>
              <w:t>Outcome 5 </w:t>
            </w:r>
          </w:p>
          <w:p w14:paraId="4C093D49" w14:textId="0333F5B9" w:rsidR="005F668E" w:rsidRPr="00496119" w:rsidRDefault="005F668E" w:rsidP="005F668E">
            <w:pPr>
              <w:spacing w:after="160"/>
              <w:rPr>
                <w:rFonts w:ascii="Aptos" w:eastAsia="Aptos" w:hAnsi="Aptos" w:cs="Times New Roman"/>
              </w:rPr>
            </w:pPr>
            <w:r w:rsidRPr="00496119">
              <w:rPr>
                <w:rFonts w:ascii="Aptos" w:eastAsia="Aptos" w:hAnsi="Aptos" w:cs="Times New Roman"/>
              </w:rPr>
              <w:t>Outcome 6 </w:t>
            </w:r>
          </w:p>
          <w:p w14:paraId="1980F0AA" w14:textId="00968797" w:rsidR="005F668E" w:rsidRPr="00496119" w:rsidRDefault="005F668E" w:rsidP="005F668E">
            <w:pPr>
              <w:spacing w:after="160"/>
              <w:rPr>
                <w:rFonts w:ascii="Aptos" w:eastAsia="Aptos" w:hAnsi="Aptos" w:cs="Times New Roman"/>
              </w:rPr>
            </w:pPr>
            <w:r w:rsidRPr="00496119">
              <w:rPr>
                <w:rFonts w:ascii="Aptos" w:eastAsia="Aptos" w:hAnsi="Aptos" w:cs="Times New Roman"/>
              </w:rPr>
              <w:t>Outcome 7 </w:t>
            </w:r>
          </w:p>
          <w:p w14:paraId="029D66C1" w14:textId="77777777" w:rsidR="005F668E" w:rsidRPr="00496119" w:rsidRDefault="005F668E" w:rsidP="005F668E">
            <w:pPr>
              <w:spacing w:after="160"/>
              <w:rPr>
                <w:rFonts w:ascii="Aptos" w:eastAsia="Aptos" w:hAnsi="Aptos" w:cs="Times New Roman"/>
              </w:rPr>
            </w:pPr>
            <w:r w:rsidRPr="00496119">
              <w:rPr>
                <w:rFonts w:ascii="Aptos" w:eastAsia="Aptos" w:hAnsi="Aptos" w:cs="Times New Roman"/>
              </w:rPr>
              <w:t>Outcome 14 </w:t>
            </w:r>
          </w:p>
          <w:p w14:paraId="6B7BA80B" w14:textId="77777777" w:rsidR="005F668E" w:rsidRPr="00496119" w:rsidRDefault="005F668E" w:rsidP="005F668E">
            <w:pPr>
              <w:spacing w:after="160"/>
              <w:rPr>
                <w:rFonts w:ascii="Aptos" w:eastAsia="Aptos" w:hAnsi="Aptos" w:cs="Times New Roman"/>
              </w:rPr>
            </w:pPr>
            <w:r w:rsidRPr="00496119">
              <w:rPr>
                <w:rFonts w:ascii="Aptos" w:eastAsia="Aptos" w:hAnsi="Aptos" w:cs="Times New Roman"/>
              </w:rPr>
              <w:t>Outcome 16 </w:t>
            </w:r>
          </w:p>
        </w:tc>
        <w:tc>
          <w:tcPr>
            <w:tcW w:w="116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1EA951B" w14:textId="77777777" w:rsidR="005F668E" w:rsidRPr="00496119" w:rsidRDefault="005F668E" w:rsidP="005F668E">
            <w:pPr>
              <w:spacing w:after="160"/>
              <w:rPr>
                <w:rFonts w:ascii="Aptos" w:eastAsia="Aptos" w:hAnsi="Aptos" w:cs="Times New Roman"/>
              </w:rPr>
            </w:pPr>
            <w:r w:rsidRPr="00496119">
              <w:rPr>
                <w:rFonts w:ascii="Aptos" w:eastAsia="Aptos" w:hAnsi="Aptos" w:cs="Times New Roman"/>
              </w:rPr>
              <w:t>Met </w:t>
            </w:r>
          </w:p>
        </w:tc>
        <w:tc>
          <w:tcPr>
            <w:tcW w:w="1164"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F66CE9B" w14:textId="77777777" w:rsidR="005F668E" w:rsidRPr="00496119" w:rsidRDefault="005F668E" w:rsidP="005F668E">
            <w:pPr>
              <w:spacing w:after="160"/>
              <w:rPr>
                <w:rFonts w:ascii="Aptos" w:eastAsia="Aptos" w:hAnsi="Aptos" w:cs="Times New Roman"/>
              </w:rPr>
            </w:pPr>
            <w:r w:rsidRPr="00496119">
              <w:rPr>
                <w:rFonts w:ascii="Aptos" w:eastAsia="Aptos" w:hAnsi="Aptos" w:cs="Times New Roman"/>
              </w:rPr>
              <w:t>Partially Met </w:t>
            </w:r>
          </w:p>
        </w:tc>
        <w:tc>
          <w:tcPr>
            <w:tcW w:w="116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610C0B7" w14:textId="77777777" w:rsidR="005F668E" w:rsidRPr="00496119" w:rsidRDefault="005F668E" w:rsidP="005F668E">
            <w:pPr>
              <w:spacing w:after="160"/>
              <w:rPr>
                <w:rFonts w:ascii="Aptos" w:eastAsia="Aptos" w:hAnsi="Aptos" w:cs="Times New Roman"/>
              </w:rPr>
            </w:pPr>
            <w:r w:rsidRPr="00496119">
              <w:rPr>
                <w:rFonts w:ascii="Aptos" w:eastAsia="Aptos" w:hAnsi="Aptos" w:cs="Times New Roman"/>
              </w:rPr>
              <w:t>Met </w:t>
            </w:r>
          </w:p>
        </w:tc>
        <w:tc>
          <w:tcPr>
            <w:tcW w:w="117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BBE0400" w14:textId="77777777" w:rsidR="005F668E" w:rsidRPr="00496119" w:rsidRDefault="005F668E" w:rsidP="005F668E">
            <w:pPr>
              <w:spacing w:after="160"/>
              <w:rPr>
                <w:rFonts w:ascii="Aptos" w:eastAsia="Aptos" w:hAnsi="Aptos" w:cs="Times New Roman"/>
              </w:rPr>
            </w:pPr>
            <w:r w:rsidRPr="00496119">
              <w:rPr>
                <w:rFonts w:ascii="Aptos" w:eastAsia="Aptos" w:hAnsi="Aptos" w:cs="Times New Roman"/>
              </w:rPr>
              <w:t>Met </w:t>
            </w:r>
          </w:p>
        </w:tc>
      </w:tr>
      <w:tr w:rsidR="005F668E" w:rsidRPr="00496119" w14:paraId="2D2BB4EB" w14:textId="77777777" w:rsidTr="00CB14A2">
        <w:trPr>
          <w:trHeight w:val="300"/>
        </w:trPr>
        <w:tc>
          <w:tcPr>
            <w:tcW w:w="21073" w:type="dxa"/>
            <w:gridSpan w:val="10"/>
            <w:tcBorders>
              <w:top w:val="single" w:sz="6" w:space="0" w:color="auto"/>
              <w:left w:val="single" w:sz="6" w:space="0" w:color="auto"/>
              <w:bottom w:val="single" w:sz="6" w:space="0" w:color="auto"/>
              <w:right w:val="single" w:sz="6" w:space="0" w:color="auto"/>
            </w:tcBorders>
            <w:shd w:val="clear" w:color="auto" w:fill="E2D9CD"/>
            <w:vAlign w:val="center"/>
            <w:hideMark/>
          </w:tcPr>
          <w:p w14:paraId="4F593AA5" w14:textId="77777777" w:rsidR="005F668E" w:rsidRPr="00496119" w:rsidRDefault="005F668E" w:rsidP="005F668E">
            <w:pPr>
              <w:jc w:val="center"/>
              <w:rPr>
                <w:rFonts w:ascii="Aptos" w:eastAsia="Aptos" w:hAnsi="Aptos" w:cs="Times New Roman"/>
              </w:rPr>
            </w:pPr>
            <w:r w:rsidRPr="00496119">
              <w:rPr>
                <w:rFonts w:ascii="Aptos" w:eastAsia="Aptos" w:hAnsi="Aptos" w:cs="Times New Roman"/>
                <w:b/>
                <w:bCs/>
              </w:rPr>
              <w:t>Partnership Activities</w:t>
            </w:r>
          </w:p>
        </w:tc>
      </w:tr>
      <w:tr w:rsidR="005F668E" w:rsidRPr="00496119" w14:paraId="2245ECD2" w14:textId="77777777" w:rsidTr="00CB14A2">
        <w:trPr>
          <w:trHeight w:val="300"/>
        </w:trPr>
        <w:tc>
          <w:tcPr>
            <w:tcW w:w="21073" w:type="dxa"/>
            <w:gridSpan w:val="10"/>
            <w:tcBorders>
              <w:top w:val="single" w:sz="6" w:space="0" w:color="auto"/>
              <w:left w:val="single" w:sz="6" w:space="0" w:color="auto"/>
              <w:bottom w:val="single" w:sz="6" w:space="0" w:color="auto"/>
              <w:right w:val="single" w:sz="6" w:space="0" w:color="auto"/>
            </w:tcBorders>
            <w:vAlign w:val="center"/>
            <w:hideMark/>
          </w:tcPr>
          <w:p w14:paraId="00C86135" w14:textId="77777777" w:rsidR="005F668E" w:rsidRPr="00496119" w:rsidRDefault="005F668E" w:rsidP="005F668E">
            <w:pPr>
              <w:spacing w:after="160"/>
              <w:rPr>
                <w:rFonts w:ascii="Aptos" w:eastAsia="Aptos" w:hAnsi="Aptos" w:cs="Times New Roman"/>
              </w:rPr>
            </w:pPr>
            <w:r w:rsidRPr="00496119">
              <w:rPr>
                <w:rFonts w:ascii="Aptos" w:eastAsia="Aptos" w:hAnsi="Aptos" w:cs="Times New Roman"/>
              </w:rPr>
              <w:t>In 2024, NATSIEC and the Coalition of Peaks were involved in the development and negotiations informing the Better and Fairer Schools Agreements, and this involvement lead to the development of the first intergovernmental agreement that recognises the importance of Aboriginal and Torres Strait Islander cultures and knowledge and honours the Australian Government’s commitment to the National Agreement on Closing the Gap. </w:t>
            </w:r>
          </w:p>
        </w:tc>
      </w:tr>
      <w:tr w:rsidR="005F668E" w:rsidRPr="00496119" w14:paraId="28941B05" w14:textId="77777777" w:rsidTr="00CB14A2">
        <w:trPr>
          <w:trHeight w:val="300"/>
        </w:trPr>
        <w:tc>
          <w:tcPr>
            <w:tcW w:w="21073" w:type="dxa"/>
            <w:gridSpan w:val="10"/>
            <w:tcBorders>
              <w:top w:val="single" w:sz="6" w:space="0" w:color="auto"/>
              <w:left w:val="single" w:sz="6" w:space="0" w:color="auto"/>
              <w:bottom w:val="single" w:sz="6" w:space="0" w:color="auto"/>
              <w:right w:val="single" w:sz="6" w:space="0" w:color="auto"/>
            </w:tcBorders>
            <w:shd w:val="clear" w:color="auto" w:fill="E2D9CD"/>
            <w:vAlign w:val="center"/>
            <w:hideMark/>
          </w:tcPr>
          <w:p w14:paraId="6F9B0177" w14:textId="5E296670" w:rsidR="005F668E" w:rsidRPr="00496119" w:rsidRDefault="005F668E" w:rsidP="005F668E">
            <w:pPr>
              <w:jc w:val="center"/>
              <w:rPr>
                <w:rFonts w:ascii="Aptos" w:eastAsia="Aptos" w:hAnsi="Aptos" w:cs="Times New Roman"/>
                <w:b/>
                <w:bCs/>
              </w:rPr>
            </w:pPr>
            <w:r w:rsidRPr="00496119">
              <w:rPr>
                <w:rFonts w:ascii="Aptos" w:eastAsia="Aptos" w:hAnsi="Aptos" w:cs="Times New Roman"/>
                <w:b/>
                <w:bCs/>
              </w:rPr>
              <w:t>Partnership Outcomes/Deliverables</w:t>
            </w:r>
          </w:p>
        </w:tc>
      </w:tr>
      <w:tr w:rsidR="005F668E" w:rsidRPr="00496119" w14:paraId="4A4D2600" w14:textId="77777777" w:rsidTr="00CB14A2">
        <w:trPr>
          <w:trHeight w:val="300"/>
        </w:trPr>
        <w:tc>
          <w:tcPr>
            <w:tcW w:w="21073" w:type="dxa"/>
            <w:gridSpan w:val="10"/>
            <w:tcBorders>
              <w:top w:val="single" w:sz="6" w:space="0" w:color="auto"/>
              <w:left w:val="single" w:sz="6" w:space="0" w:color="auto"/>
              <w:bottom w:val="single" w:sz="6" w:space="0" w:color="auto"/>
              <w:right w:val="single" w:sz="6" w:space="0" w:color="auto"/>
            </w:tcBorders>
            <w:vAlign w:val="center"/>
            <w:hideMark/>
          </w:tcPr>
          <w:p w14:paraId="54DD5686" w14:textId="77777777" w:rsidR="005F668E" w:rsidRPr="00496119" w:rsidRDefault="005F668E" w:rsidP="005F668E">
            <w:pPr>
              <w:spacing w:after="160"/>
              <w:rPr>
                <w:rFonts w:ascii="Aptos" w:eastAsia="Aptos" w:hAnsi="Aptos" w:cs="Times New Roman"/>
              </w:rPr>
            </w:pPr>
            <w:r w:rsidRPr="00496119">
              <w:rPr>
                <w:rFonts w:ascii="Aptos" w:eastAsia="Aptos" w:hAnsi="Aptos" w:cs="Times New Roman"/>
              </w:rPr>
              <w:t>Operational funding of $12.5 million over 4 years, to enable engagement under this Partnership Agreement, will be provided to NATSIEC by the department as announced in the 2024-25 Budget. </w:t>
            </w:r>
          </w:p>
        </w:tc>
      </w:tr>
      <w:tr w:rsidR="005F668E" w:rsidRPr="00496119" w14:paraId="7C97B5CF" w14:textId="77777777" w:rsidTr="00CB14A2">
        <w:trPr>
          <w:trHeight w:val="300"/>
        </w:trPr>
        <w:tc>
          <w:tcPr>
            <w:tcW w:w="21073" w:type="dxa"/>
            <w:gridSpan w:val="10"/>
            <w:tcBorders>
              <w:top w:val="single" w:sz="6" w:space="0" w:color="auto"/>
              <w:left w:val="single" w:sz="6" w:space="0" w:color="auto"/>
              <w:bottom w:val="single" w:sz="6" w:space="0" w:color="auto"/>
              <w:right w:val="single" w:sz="6" w:space="0" w:color="auto"/>
            </w:tcBorders>
            <w:shd w:val="clear" w:color="auto" w:fill="E2D9CD"/>
            <w:vAlign w:val="center"/>
            <w:hideMark/>
          </w:tcPr>
          <w:p w14:paraId="0CB7A73E" w14:textId="77777777" w:rsidR="005F668E" w:rsidRPr="00496119" w:rsidRDefault="005F668E" w:rsidP="005F668E">
            <w:pPr>
              <w:jc w:val="center"/>
              <w:rPr>
                <w:rFonts w:ascii="Aptos" w:eastAsia="Aptos" w:hAnsi="Aptos" w:cs="Times New Roman"/>
                <w:b/>
                <w:bCs/>
              </w:rPr>
            </w:pPr>
            <w:r w:rsidRPr="00496119">
              <w:rPr>
                <w:rFonts w:ascii="Aptos" w:eastAsia="Aptos" w:hAnsi="Aptos" w:cs="Times New Roman"/>
                <w:b/>
                <w:bCs/>
              </w:rPr>
              <w:t>Activities to Strengthen the Partnership</w:t>
            </w:r>
          </w:p>
        </w:tc>
      </w:tr>
      <w:tr w:rsidR="005F668E" w:rsidRPr="00496119" w14:paraId="60B5F940" w14:textId="77777777" w:rsidTr="00CB14A2">
        <w:trPr>
          <w:trHeight w:val="300"/>
        </w:trPr>
        <w:tc>
          <w:tcPr>
            <w:tcW w:w="21073" w:type="dxa"/>
            <w:gridSpan w:val="10"/>
            <w:tcBorders>
              <w:top w:val="single" w:sz="6" w:space="0" w:color="auto"/>
              <w:left w:val="single" w:sz="6" w:space="0" w:color="auto"/>
              <w:bottom w:val="single" w:sz="6" w:space="0" w:color="auto"/>
              <w:right w:val="single" w:sz="6" w:space="0" w:color="auto"/>
            </w:tcBorders>
            <w:vAlign w:val="center"/>
            <w:hideMark/>
          </w:tcPr>
          <w:p w14:paraId="6326C08E" w14:textId="77777777" w:rsidR="005F668E" w:rsidRPr="00496119" w:rsidRDefault="005F668E" w:rsidP="005F668E">
            <w:pPr>
              <w:spacing w:after="160"/>
              <w:rPr>
                <w:rFonts w:ascii="Aptos" w:eastAsia="Aptos" w:hAnsi="Aptos" w:cs="Times New Roman"/>
              </w:rPr>
            </w:pPr>
            <w:r w:rsidRPr="00496119">
              <w:rPr>
                <w:rFonts w:ascii="Aptos" w:eastAsia="Aptos" w:hAnsi="Aptos" w:cs="Times New Roman"/>
              </w:rPr>
              <w:t>Clause 32B was partially met as the agreement was not yet published in 2024 - this has since been actioned (</w:t>
            </w:r>
            <w:hyperlink r:id="rId14" w:tgtFrame="_blank" w:history="1">
              <w:r w:rsidRPr="00496119">
                <w:rPr>
                  <w:rFonts w:ascii="Aptos" w:eastAsia="Aptos" w:hAnsi="Aptos" w:cs="Times New Roman"/>
                  <w:color w:val="467886" w:themeColor="hyperlink"/>
                  <w:u w:val="single"/>
                </w:rPr>
                <w:t>Formal Partnership Agreement Australian Government Department of Education and the National Aboriginal and Torres Strait Islander Education Corporation - Department of Education, Australian Government</w:t>
              </w:r>
            </w:hyperlink>
            <w:r w:rsidRPr="00496119">
              <w:rPr>
                <w:rFonts w:ascii="Aptos" w:eastAsia="Aptos" w:hAnsi="Aptos" w:cs="Times New Roman"/>
              </w:rPr>
              <w:t>) </w:t>
            </w:r>
          </w:p>
        </w:tc>
      </w:tr>
    </w:tbl>
    <w:p w14:paraId="0ECC06F7" w14:textId="2EB5CCAE" w:rsidR="006B5B42" w:rsidRPr="00496119" w:rsidRDefault="006B5B42">
      <w:pPr>
        <w:spacing w:after="160" w:line="278" w:lineRule="auto"/>
      </w:pPr>
      <w:r w:rsidRPr="00496119">
        <w:br w:type="page"/>
      </w:r>
    </w:p>
    <w:tbl>
      <w:tblPr>
        <w:tblW w:w="2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4957"/>
        <w:gridCol w:w="2835"/>
        <w:gridCol w:w="2835"/>
        <w:gridCol w:w="1771"/>
        <w:gridCol w:w="1772"/>
        <w:gridCol w:w="2410"/>
        <w:gridCol w:w="1174"/>
        <w:gridCol w:w="1171"/>
        <w:gridCol w:w="1171"/>
        <w:gridCol w:w="1171"/>
      </w:tblGrid>
      <w:tr w:rsidR="0051625D" w:rsidRPr="00496119" w14:paraId="2A3EA750" w14:textId="77777777" w:rsidTr="00C2125F">
        <w:trPr>
          <w:trHeight w:val="927"/>
          <w:tblHeader/>
        </w:trPr>
        <w:tc>
          <w:tcPr>
            <w:tcW w:w="4957" w:type="dxa"/>
            <w:shd w:val="clear" w:color="auto" w:fill="2A4055"/>
            <w:vAlign w:val="center"/>
            <w:hideMark/>
          </w:tcPr>
          <w:p w14:paraId="6B88AC44" w14:textId="77777777" w:rsidR="0051625D" w:rsidRPr="00496119" w:rsidRDefault="0051625D" w:rsidP="00BE4F93">
            <w:pPr>
              <w:jc w:val="center"/>
              <w:rPr>
                <w:b/>
                <w:bCs/>
                <w:color w:val="FFFFFF" w:themeColor="background1"/>
              </w:rPr>
            </w:pPr>
            <w:r w:rsidRPr="00496119">
              <w:rPr>
                <w:b/>
                <w:bCs/>
                <w:color w:val="FFFFFF" w:themeColor="background1"/>
              </w:rPr>
              <w:lastRenderedPageBreak/>
              <w:t>Name of Partnership &amp; Description/ Purpose</w:t>
            </w:r>
          </w:p>
        </w:tc>
        <w:tc>
          <w:tcPr>
            <w:tcW w:w="2835" w:type="dxa"/>
            <w:shd w:val="clear" w:color="auto" w:fill="2A4055"/>
            <w:vAlign w:val="center"/>
            <w:hideMark/>
          </w:tcPr>
          <w:p w14:paraId="75459CA5" w14:textId="77777777" w:rsidR="0051625D" w:rsidRPr="00496119" w:rsidRDefault="0051625D" w:rsidP="00BE4F93">
            <w:pPr>
              <w:jc w:val="center"/>
              <w:rPr>
                <w:b/>
                <w:bCs/>
                <w:color w:val="FFFFFF" w:themeColor="background1"/>
              </w:rPr>
            </w:pPr>
            <w:r w:rsidRPr="00496119">
              <w:rPr>
                <w:b/>
                <w:bCs/>
                <w:color w:val="FFFFFF" w:themeColor="background1"/>
              </w:rPr>
              <w:t>Aboriginal &amp; Torres Strait Islander Partner/s</w:t>
            </w:r>
          </w:p>
        </w:tc>
        <w:tc>
          <w:tcPr>
            <w:tcW w:w="2835" w:type="dxa"/>
            <w:shd w:val="clear" w:color="auto" w:fill="2A4055"/>
            <w:vAlign w:val="center"/>
            <w:hideMark/>
          </w:tcPr>
          <w:p w14:paraId="0A974E2C" w14:textId="77777777" w:rsidR="0051625D" w:rsidRPr="00496119" w:rsidRDefault="0051625D" w:rsidP="00BE4F93">
            <w:pPr>
              <w:jc w:val="center"/>
              <w:rPr>
                <w:b/>
                <w:bCs/>
                <w:color w:val="FFFFFF" w:themeColor="background1"/>
              </w:rPr>
            </w:pPr>
            <w:r w:rsidRPr="00496119">
              <w:rPr>
                <w:b/>
                <w:bCs/>
                <w:color w:val="FFFFFF" w:themeColor="background1"/>
              </w:rPr>
              <w:t>Government Partner/s</w:t>
            </w:r>
          </w:p>
        </w:tc>
        <w:tc>
          <w:tcPr>
            <w:tcW w:w="1771" w:type="dxa"/>
            <w:shd w:val="clear" w:color="auto" w:fill="2A4055"/>
            <w:vAlign w:val="center"/>
            <w:hideMark/>
          </w:tcPr>
          <w:p w14:paraId="699E9492" w14:textId="77777777" w:rsidR="0051625D" w:rsidRPr="00496119" w:rsidRDefault="0051625D" w:rsidP="00BE4F93">
            <w:pPr>
              <w:jc w:val="center"/>
              <w:rPr>
                <w:b/>
                <w:bCs/>
                <w:color w:val="FFFFFF" w:themeColor="background1"/>
              </w:rPr>
            </w:pPr>
            <w:r w:rsidRPr="00496119">
              <w:rPr>
                <w:b/>
                <w:bCs/>
                <w:color w:val="FFFFFF" w:themeColor="background1"/>
              </w:rPr>
              <w:t>New or Continuing?</w:t>
            </w:r>
          </w:p>
        </w:tc>
        <w:tc>
          <w:tcPr>
            <w:tcW w:w="1772" w:type="dxa"/>
            <w:shd w:val="clear" w:color="auto" w:fill="2A4055"/>
            <w:vAlign w:val="center"/>
            <w:hideMark/>
          </w:tcPr>
          <w:p w14:paraId="03B693C9" w14:textId="77777777" w:rsidR="0051625D" w:rsidRPr="00496119" w:rsidRDefault="0051625D" w:rsidP="00BE4F93">
            <w:pPr>
              <w:jc w:val="center"/>
              <w:rPr>
                <w:b/>
                <w:bCs/>
                <w:color w:val="FFFFFF" w:themeColor="background1"/>
              </w:rPr>
            </w:pPr>
            <w:r w:rsidRPr="00496119">
              <w:rPr>
                <w:b/>
                <w:bCs/>
                <w:color w:val="FFFFFF" w:themeColor="background1"/>
              </w:rPr>
              <w:t>Function</w:t>
            </w:r>
          </w:p>
        </w:tc>
        <w:tc>
          <w:tcPr>
            <w:tcW w:w="2410" w:type="dxa"/>
            <w:shd w:val="clear" w:color="auto" w:fill="2A4055"/>
            <w:vAlign w:val="center"/>
            <w:hideMark/>
          </w:tcPr>
          <w:p w14:paraId="0E504B55" w14:textId="77777777" w:rsidR="0051625D" w:rsidRPr="00496119" w:rsidRDefault="0051625D" w:rsidP="00BE4F93">
            <w:pPr>
              <w:jc w:val="center"/>
              <w:rPr>
                <w:b/>
                <w:bCs/>
                <w:color w:val="FFFFFF" w:themeColor="background1"/>
              </w:rPr>
            </w:pPr>
            <w:r w:rsidRPr="00496119">
              <w:rPr>
                <w:b/>
                <w:bCs/>
                <w:color w:val="FFFFFF" w:themeColor="background1"/>
              </w:rPr>
              <w:t>Relevant Priority Reforms/ Outcomes</w:t>
            </w:r>
          </w:p>
        </w:tc>
        <w:tc>
          <w:tcPr>
            <w:tcW w:w="1174" w:type="dxa"/>
            <w:shd w:val="clear" w:color="auto" w:fill="2A4055"/>
            <w:vAlign w:val="center"/>
            <w:hideMark/>
          </w:tcPr>
          <w:p w14:paraId="3966B008" w14:textId="77777777" w:rsidR="0051625D" w:rsidRPr="00496119" w:rsidRDefault="0051625D" w:rsidP="00BE4F93">
            <w:pPr>
              <w:jc w:val="center"/>
              <w:rPr>
                <w:b/>
                <w:bCs/>
                <w:color w:val="FFFFFF" w:themeColor="background1"/>
              </w:rPr>
            </w:pPr>
            <w:r w:rsidRPr="00496119">
              <w:rPr>
                <w:b/>
                <w:bCs/>
                <w:color w:val="FFFFFF" w:themeColor="background1"/>
              </w:rPr>
              <w:t>Clause 32A</w:t>
            </w:r>
          </w:p>
        </w:tc>
        <w:tc>
          <w:tcPr>
            <w:tcW w:w="1171" w:type="dxa"/>
            <w:shd w:val="clear" w:color="auto" w:fill="2A4055"/>
            <w:vAlign w:val="center"/>
            <w:hideMark/>
          </w:tcPr>
          <w:p w14:paraId="337BE691" w14:textId="77777777" w:rsidR="0051625D" w:rsidRPr="00496119" w:rsidRDefault="0051625D" w:rsidP="00BE4F93">
            <w:pPr>
              <w:jc w:val="center"/>
              <w:rPr>
                <w:b/>
                <w:bCs/>
                <w:color w:val="FFFFFF" w:themeColor="background1"/>
              </w:rPr>
            </w:pPr>
            <w:r w:rsidRPr="00496119">
              <w:rPr>
                <w:b/>
                <w:bCs/>
                <w:color w:val="FFFFFF" w:themeColor="background1"/>
              </w:rPr>
              <w:t>Clause 32B</w:t>
            </w:r>
          </w:p>
        </w:tc>
        <w:tc>
          <w:tcPr>
            <w:tcW w:w="1171" w:type="dxa"/>
            <w:shd w:val="clear" w:color="auto" w:fill="2A4055"/>
            <w:vAlign w:val="center"/>
            <w:hideMark/>
          </w:tcPr>
          <w:p w14:paraId="33492357" w14:textId="77777777" w:rsidR="0051625D" w:rsidRPr="00496119" w:rsidRDefault="0051625D" w:rsidP="00BE4F93">
            <w:pPr>
              <w:jc w:val="center"/>
              <w:rPr>
                <w:b/>
                <w:bCs/>
                <w:color w:val="FFFFFF" w:themeColor="background1"/>
              </w:rPr>
            </w:pPr>
            <w:r w:rsidRPr="00496119">
              <w:rPr>
                <w:b/>
                <w:bCs/>
                <w:color w:val="FFFFFF" w:themeColor="background1"/>
              </w:rPr>
              <w:t>Clause 32C</w:t>
            </w:r>
          </w:p>
        </w:tc>
        <w:tc>
          <w:tcPr>
            <w:tcW w:w="1171" w:type="dxa"/>
            <w:shd w:val="clear" w:color="auto" w:fill="2A4055"/>
            <w:vAlign w:val="center"/>
            <w:hideMark/>
          </w:tcPr>
          <w:p w14:paraId="17DD9235" w14:textId="77777777" w:rsidR="0051625D" w:rsidRPr="00496119" w:rsidRDefault="0051625D" w:rsidP="00BE4F93">
            <w:pPr>
              <w:jc w:val="center"/>
              <w:rPr>
                <w:b/>
                <w:bCs/>
                <w:color w:val="FFFFFF" w:themeColor="background1"/>
              </w:rPr>
            </w:pPr>
            <w:r w:rsidRPr="00496119">
              <w:rPr>
                <w:b/>
                <w:bCs/>
                <w:color w:val="FFFFFF" w:themeColor="background1"/>
              </w:rPr>
              <w:t>Clause 33</w:t>
            </w:r>
          </w:p>
        </w:tc>
      </w:tr>
      <w:tr w:rsidR="0051625D" w:rsidRPr="00496119" w14:paraId="46F5824E" w14:textId="77777777" w:rsidTr="0051625D">
        <w:trPr>
          <w:trHeight w:val="1202"/>
        </w:trPr>
        <w:tc>
          <w:tcPr>
            <w:tcW w:w="4957" w:type="dxa"/>
            <w:shd w:val="clear" w:color="auto" w:fill="FFFFFF" w:themeFill="background1"/>
            <w:vAlign w:val="center"/>
            <w:hideMark/>
          </w:tcPr>
          <w:p w14:paraId="40A57A69" w14:textId="57A38AB5" w:rsidR="0051625D" w:rsidRPr="00496119" w:rsidRDefault="0051625D" w:rsidP="00BE4F93">
            <w:pPr>
              <w:pStyle w:val="Bold"/>
            </w:pPr>
            <w:r w:rsidRPr="00496119">
              <w:t>Social and Emotional Wellbeing Policy Partnership (SEWB Policy Partnership)</w:t>
            </w:r>
          </w:p>
          <w:p w14:paraId="2755D986" w14:textId="68AC361D" w:rsidR="0051625D" w:rsidRPr="00496119" w:rsidRDefault="0051625D" w:rsidP="00BE4F93">
            <w:pPr>
              <w:rPr>
                <w:lang w:eastAsia="en-AU"/>
              </w:rPr>
            </w:pPr>
            <w:r w:rsidRPr="00496119">
              <w:t>The SEWB Policy Partnership</w:t>
            </w:r>
            <w:r w:rsidRPr="00496119">
              <w:rPr>
                <w:lang w:eastAsia="en-AU"/>
              </w:rPr>
              <w:t xml:space="preserve"> provide</w:t>
            </w:r>
            <w:r w:rsidRPr="00496119">
              <w:t>s</w:t>
            </w:r>
            <w:r w:rsidRPr="00496119">
              <w:rPr>
                <w:lang w:eastAsia="en-AU"/>
              </w:rPr>
              <w:t xml:space="preserve"> advice on Aboriginal and Torres Strait Islander social and emotional wellbeing, mental health and suicide prevention. This includes promoting cultural safety and Indigenous leadership across all mental health and suicide prevention initiatives.</w:t>
            </w:r>
          </w:p>
        </w:tc>
        <w:tc>
          <w:tcPr>
            <w:tcW w:w="2835" w:type="dxa"/>
            <w:shd w:val="clear" w:color="auto" w:fill="FFFFFF" w:themeFill="background1"/>
            <w:vAlign w:val="center"/>
            <w:hideMark/>
          </w:tcPr>
          <w:p w14:paraId="2386B92E" w14:textId="77777777" w:rsidR="0051625D" w:rsidRPr="00496119" w:rsidRDefault="0051625D" w:rsidP="00BE4F93">
            <w:r w:rsidRPr="00496119">
              <w:t>Gayaa Dhuwi (Proud Spirit) Australia</w:t>
            </w:r>
            <w:r w:rsidRPr="00496119">
              <w:rPr>
                <w:rFonts w:ascii="Arial" w:hAnsi="Arial" w:cs="Arial"/>
              </w:rPr>
              <w:t> </w:t>
            </w:r>
            <w:r w:rsidRPr="00496119">
              <w:t>and representatives from relevant Aboriginal and Torres Strait Islander peak bodies</w:t>
            </w:r>
          </w:p>
        </w:tc>
        <w:tc>
          <w:tcPr>
            <w:tcW w:w="2835" w:type="dxa"/>
            <w:shd w:val="clear" w:color="auto" w:fill="FFFFFF" w:themeFill="background1"/>
            <w:vAlign w:val="center"/>
            <w:hideMark/>
          </w:tcPr>
          <w:p w14:paraId="027AE8D7" w14:textId="48C8D939" w:rsidR="0051625D" w:rsidRPr="00496119" w:rsidRDefault="0051625D" w:rsidP="00BE4F93">
            <w:r w:rsidRPr="00496119">
              <w:t>Department of Health and Aged Care and representatives from all state and territory governments</w:t>
            </w:r>
          </w:p>
        </w:tc>
        <w:tc>
          <w:tcPr>
            <w:tcW w:w="1771" w:type="dxa"/>
            <w:vAlign w:val="center"/>
            <w:hideMark/>
          </w:tcPr>
          <w:p w14:paraId="40432C63" w14:textId="77777777" w:rsidR="0051625D" w:rsidRPr="00496119" w:rsidRDefault="0051625D" w:rsidP="00BE4F93">
            <w:r w:rsidRPr="00496119">
              <w:t>Continuing</w:t>
            </w:r>
          </w:p>
        </w:tc>
        <w:tc>
          <w:tcPr>
            <w:tcW w:w="1772" w:type="dxa"/>
            <w:vAlign w:val="center"/>
            <w:hideMark/>
          </w:tcPr>
          <w:p w14:paraId="6C0AB937" w14:textId="77777777" w:rsidR="0051625D" w:rsidRPr="00496119" w:rsidRDefault="0051625D" w:rsidP="00BE4F93">
            <w:r w:rsidRPr="00496119">
              <w:t>Policy</w:t>
            </w:r>
          </w:p>
        </w:tc>
        <w:tc>
          <w:tcPr>
            <w:tcW w:w="2410" w:type="dxa"/>
            <w:vAlign w:val="center"/>
            <w:hideMark/>
          </w:tcPr>
          <w:p w14:paraId="72706F5C" w14:textId="77777777" w:rsidR="0051625D" w:rsidRPr="00496119" w:rsidRDefault="0051625D" w:rsidP="00BE4F93">
            <w:r w:rsidRPr="00496119">
              <w:t>Priority Reform 1</w:t>
            </w:r>
          </w:p>
          <w:p w14:paraId="5E6D0A57" w14:textId="77777777" w:rsidR="0051625D" w:rsidRPr="00496119" w:rsidRDefault="0051625D" w:rsidP="00BE4F93">
            <w:r w:rsidRPr="00496119">
              <w:t>Priority Reform 2</w:t>
            </w:r>
          </w:p>
          <w:p w14:paraId="1832976E" w14:textId="77777777" w:rsidR="0051625D" w:rsidRPr="00496119" w:rsidRDefault="0051625D" w:rsidP="00BE4F93">
            <w:r w:rsidRPr="00496119">
              <w:t>Priority Reform 3</w:t>
            </w:r>
          </w:p>
          <w:p w14:paraId="67E8190C" w14:textId="5A20DC9B" w:rsidR="0051625D" w:rsidRPr="00496119" w:rsidRDefault="0051625D" w:rsidP="00BE4F93">
            <w:r w:rsidRPr="00496119">
              <w:t>Priority Reform 4</w:t>
            </w:r>
          </w:p>
          <w:p w14:paraId="4E15C324" w14:textId="77777777" w:rsidR="0051625D" w:rsidRPr="00496119" w:rsidRDefault="0051625D" w:rsidP="00BE4F93">
            <w:r w:rsidRPr="00496119">
              <w:t>Outcome 14</w:t>
            </w:r>
          </w:p>
        </w:tc>
        <w:tc>
          <w:tcPr>
            <w:tcW w:w="1174" w:type="dxa"/>
            <w:shd w:val="clear" w:color="auto" w:fill="FFFFFF" w:themeFill="background1"/>
            <w:vAlign w:val="center"/>
            <w:hideMark/>
          </w:tcPr>
          <w:p w14:paraId="33EC177E" w14:textId="77777777" w:rsidR="0051625D" w:rsidRPr="00496119" w:rsidRDefault="0051625D" w:rsidP="00BE4F93">
            <w:r w:rsidRPr="00496119">
              <w:t>Partially Met</w:t>
            </w:r>
          </w:p>
        </w:tc>
        <w:tc>
          <w:tcPr>
            <w:tcW w:w="1171" w:type="dxa"/>
            <w:shd w:val="clear" w:color="auto" w:fill="FFFFFF" w:themeFill="background1"/>
            <w:vAlign w:val="center"/>
            <w:hideMark/>
          </w:tcPr>
          <w:p w14:paraId="034E0755" w14:textId="77777777" w:rsidR="0051625D" w:rsidRPr="00496119" w:rsidRDefault="0051625D" w:rsidP="00BE4F93">
            <w:r w:rsidRPr="00496119">
              <w:t>Met</w:t>
            </w:r>
          </w:p>
        </w:tc>
        <w:tc>
          <w:tcPr>
            <w:tcW w:w="1171" w:type="dxa"/>
            <w:shd w:val="clear" w:color="auto" w:fill="FFFFFF" w:themeFill="background1"/>
            <w:vAlign w:val="center"/>
            <w:hideMark/>
          </w:tcPr>
          <w:p w14:paraId="637BF116" w14:textId="77777777" w:rsidR="0051625D" w:rsidRPr="00496119" w:rsidRDefault="0051625D" w:rsidP="00BE4F93">
            <w:r w:rsidRPr="00496119">
              <w:t>Partially Met</w:t>
            </w:r>
          </w:p>
        </w:tc>
        <w:tc>
          <w:tcPr>
            <w:tcW w:w="1171" w:type="dxa"/>
            <w:shd w:val="clear" w:color="auto" w:fill="FFFFFF" w:themeFill="background1"/>
            <w:vAlign w:val="center"/>
            <w:hideMark/>
          </w:tcPr>
          <w:p w14:paraId="24DCD574" w14:textId="20C0E975" w:rsidR="0051625D" w:rsidRPr="00496119" w:rsidRDefault="0051625D" w:rsidP="00BE4F93">
            <w:r w:rsidRPr="00496119">
              <w:rPr>
                <w:kern w:val="0"/>
              </w:rPr>
              <w:t>N/A – Ongoing discus</w:t>
            </w:r>
            <w:r w:rsidR="00412BA9">
              <w:rPr>
                <w:kern w:val="0"/>
              </w:rPr>
              <w:softHyphen/>
            </w:r>
            <w:r w:rsidRPr="00496119">
              <w:rPr>
                <w:kern w:val="0"/>
              </w:rPr>
              <w:t>sions</w:t>
            </w:r>
          </w:p>
        </w:tc>
      </w:tr>
      <w:tr w:rsidR="0051625D" w:rsidRPr="00496119" w14:paraId="0DEBDBE0" w14:textId="77777777" w:rsidTr="00BE4F93">
        <w:trPr>
          <w:trHeight w:val="28"/>
        </w:trPr>
        <w:tc>
          <w:tcPr>
            <w:tcW w:w="21267" w:type="dxa"/>
            <w:gridSpan w:val="10"/>
            <w:shd w:val="clear" w:color="auto" w:fill="E2D9CD"/>
            <w:vAlign w:val="center"/>
          </w:tcPr>
          <w:p w14:paraId="5394C8E5" w14:textId="77777777" w:rsidR="0051625D" w:rsidRPr="00496119" w:rsidRDefault="0051625D" w:rsidP="00BE4F93">
            <w:pPr>
              <w:jc w:val="center"/>
              <w:rPr>
                <w:b/>
                <w:bCs/>
              </w:rPr>
            </w:pPr>
            <w:r w:rsidRPr="00496119">
              <w:rPr>
                <w:b/>
                <w:bCs/>
              </w:rPr>
              <w:t>Partnership Activities</w:t>
            </w:r>
          </w:p>
        </w:tc>
      </w:tr>
      <w:tr w:rsidR="0051625D" w:rsidRPr="00496119" w14:paraId="021877D9" w14:textId="77777777" w:rsidTr="52A6B828">
        <w:trPr>
          <w:trHeight w:val="515"/>
        </w:trPr>
        <w:tc>
          <w:tcPr>
            <w:tcW w:w="21267" w:type="dxa"/>
            <w:gridSpan w:val="10"/>
            <w:vAlign w:val="center"/>
          </w:tcPr>
          <w:p w14:paraId="4E36F541" w14:textId="77777777" w:rsidR="0051625D" w:rsidRPr="00496119" w:rsidRDefault="0051625D" w:rsidP="00BE4F93">
            <w:r w:rsidRPr="00496119">
              <w:t xml:space="preserve">The SEWB Policy Partnership met twice in 2024. On Gadigal Country (Sydney) on 14 March 2024 and on Yawuru Country (Broome) on 29 August 2024. </w:t>
            </w:r>
          </w:p>
          <w:p w14:paraId="12E715C6" w14:textId="42FE3961" w:rsidR="0051625D" w:rsidRPr="00496119" w:rsidRDefault="0051625D" w:rsidP="00BE4F93">
            <w:r w:rsidRPr="00496119">
              <w:t>At the March 2024 meeting members agreed to finalise the SEWB Policy Partnership’s Strategic Plan in order to progress to Joint Council</w:t>
            </w:r>
            <w:r w:rsidR="132A28E5" w:rsidRPr="00496119">
              <w:t xml:space="preserve"> on Closing the Gap</w:t>
            </w:r>
            <w:r w:rsidRPr="00496119">
              <w:t xml:space="preserve">. The Strategic Plan lists seven priority actions for the next 18 months. Changes to the SEWB Policy Partnership’s Strategic Plan were discussed and endorsed at the August 2024 meeting, with emphasis on key points including the SEWB Framework Refresh and the Commissioning Framework. The Strategic Plan will progress to the first meeting of 2025. </w:t>
            </w:r>
          </w:p>
          <w:p w14:paraId="6209B640" w14:textId="77777777" w:rsidR="0051625D" w:rsidRPr="00496119" w:rsidRDefault="0051625D" w:rsidP="00BE4F93">
            <w:r w:rsidRPr="00496119">
              <w:t>At the August 2024 meeting the CEO of Gayaa Dhuwi was endorsed as the Aboriginal and Torres Strait Islander Deputy Co-Chair of the SEWB Policy Partnership and members agreed to an authorising environment and endorsement process that emphasises shared decision-making. Future reporting will see the SEWB Policy Partnership seeking endorsement from Health Chief Executives Forum (HCEF) directly before seeking Health Ministers’ Meeting (HMM) endorsement for key policy documents, frameworks, and strategies, emphasising the role the SEWB Policy Partnership plays in the policy landscape.</w:t>
            </w:r>
          </w:p>
          <w:p w14:paraId="26395FAF" w14:textId="069D5C68" w:rsidR="0051625D" w:rsidRPr="00496119" w:rsidRDefault="0051625D" w:rsidP="00BE4F93">
            <w:r w:rsidRPr="00496119">
              <w:t xml:space="preserve">The SEWB Policy Partnership endorsed several key documents in the reporting period, including the refreshed National Aboriginal and Torres Strait Islander Suicide Prevention Strategy and the Gayaa Dhuwi (Proud Spirit) Declaration Framework and Implementation Plan. </w:t>
            </w:r>
          </w:p>
        </w:tc>
      </w:tr>
      <w:tr w:rsidR="0051625D" w:rsidRPr="00496119" w14:paraId="2D0C24B7" w14:textId="77777777" w:rsidTr="00BE4F93">
        <w:trPr>
          <w:trHeight w:val="28"/>
        </w:trPr>
        <w:tc>
          <w:tcPr>
            <w:tcW w:w="21267" w:type="dxa"/>
            <w:gridSpan w:val="10"/>
            <w:shd w:val="clear" w:color="auto" w:fill="E2D9CD"/>
            <w:vAlign w:val="center"/>
          </w:tcPr>
          <w:p w14:paraId="7FBA66F1" w14:textId="50E89808" w:rsidR="0051625D" w:rsidRPr="00496119" w:rsidRDefault="0051625D" w:rsidP="00BE4F93">
            <w:pPr>
              <w:jc w:val="center"/>
              <w:rPr>
                <w:b/>
                <w:bCs/>
              </w:rPr>
            </w:pPr>
            <w:r w:rsidRPr="00496119">
              <w:rPr>
                <w:b/>
                <w:bCs/>
              </w:rPr>
              <w:t>Partnership Outcomes/Deliverables</w:t>
            </w:r>
          </w:p>
        </w:tc>
      </w:tr>
      <w:tr w:rsidR="0051625D" w:rsidRPr="00496119" w14:paraId="5E1767BE" w14:textId="77777777" w:rsidTr="52A6B828">
        <w:trPr>
          <w:trHeight w:val="515"/>
        </w:trPr>
        <w:tc>
          <w:tcPr>
            <w:tcW w:w="21267" w:type="dxa"/>
            <w:gridSpan w:val="10"/>
            <w:vAlign w:val="center"/>
          </w:tcPr>
          <w:p w14:paraId="2046FAFC" w14:textId="71653590" w:rsidR="0051625D" w:rsidRPr="00496119" w:rsidRDefault="0051625D" w:rsidP="00BE4F93">
            <w:pPr>
              <w:rPr>
                <w:lang w:eastAsia="en-AU"/>
              </w:rPr>
            </w:pPr>
            <w:r w:rsidRPr="00496119">
              <w:rPr>
                <w:lang w:eastAsia="en-AU"/>
              </w:rPr>
              <w:t xml:space="preserve">Partnership deliverables include the endorsement of the National Aboriginal and Torres Strait Islander Suicide Prevention Strategy and the Gayaa Dhuwi (Proud Spirit) Declaration Framework and Implementation Plan. </w:t>
            </w:r>
          </w:p>
        </w:tc>
      </w:tr>
      <w:tr w:rsidR="0051625D" w:rsidRPr="00496119" w14:paraId="1D45E7C2" w14:textId="77777777" w:rsidTr="00BE4F93">
        <w:trPr>
          <w:trHeight w:val="515"/>
        </w:trPr>
        <w:tc>
          <w:tcPr>
            <w:tcW w:w="21267" w:type="dxa"/>
            <w:gridSpan w:val="10"/>
            <w:shd w:val="clear" w:color="auto" w:fill="E2D9CD"/>
            <w:vAlign w:val="center"/>
          </w:tcPr>
          <w:p w14:paraId="42F3C7D4" w14:textId="77777777" w:rsidR="0051625D" w:rsidRPr="00496119" w:rsidRDefault="0051625D" w:rsidP="00BE4F93">
            <w:pPr>
              <w:jc w:val="center"/>
              <w:rPr>
                <w:b/>
                <w:bCs/>
              </w:rPr>
            </w:pPr>
            <w:r w:rsidRPr="00496119">
              <w:rPr>
                <w:b/>
                <w:bCs/>
              </w:rPr>
              <w:t>Activities to Strengthen the Partnership</w:t>
            </w:r>
          </w:p>
        </w:tc>
      </w:tr>
      <w:tr w:rsidR="0051625D" w:rsidRPr="00496119" w14:paraId="211143E3" w14:textId="77777777" w:rsidTr="52A6B828">
        <w:trPr>
          <w:trHeight w:val="515"/>
        </w:trPr>
        <w:tc>
          <w:tcPr>
            <w:tcW w:w="21267" w:type="dxa"/>
            <w:gridSpan w:val="10"/>
            <w:vAlign w:val="center"/>
          </w:tcPr>
          <w:p w14:paraId="1DD8CBDB" w14:textId="263B8BD9" w:rsidR="0051625D" w:rsidRPr="00496119" w:rsidRDefault="0051625D" w:rsidP="00BE4F93">
            <w:r w:rsidRPr="00496119">
              <w:t xml:space="preserve">The Department and Gayaa Dhuwi continue to work together to strengthen the Partnership approach through the membership, Co-Chair and Joint Secretariat relationships. There is ongoing collaboration on clearly identifying roles and responsibilities, understanding what engagement means for both partners, and establishing clear processes and timeframes, as evidenced by the August 2024 decisions to appoint an Aboriginal and Torres Strait Islander Deputy Co-Chair and the updated authorising environment and endorsement process. </w:t>
            </w:r>
          </w:p>
        </w:tc>
      </w:tr>
    </w:tbl>
    <w:p w14:paraId="0D914B8B" w14:textId="1023833A" w:rsidR="003C47CE" w:rsidRPr="00496119" w:rsidRDefault="00B500FA">
      <w:r w:rsidRPr="00496119">
        <w:br w:type="page"/>
      </w:r>
    </w:p>
    <w:tbl>
      <w:tblPr>
        <w:tblW w:w="2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4957"/>
        <w:gridCol w:w="2835"/>
        <w:gridCol w:w="2835"/>
        <w:gridCol w:w="1771"/>
        <w:gridCol w:w="1772"/>
        <w:gridCol w:w="2410"/>
        <w:gridCol w:w="1174"/>
        <w:gridCol w:w="1171"/>
        <w:gridCol w:w="1171"/>
        <w:gridCol w:w="1171"/>
      </w:tblGrid>
      <w:tr w:rsidR="003C47CE" w:rsidRPr="00496119" w14:paraId="3C4D2413" w14:textId="77777777" w:rsidTr="00C2125F">
        <w:trPr>
          <w:trHeight w:val="927"/>
          <w:tblHeader/>
        </w:trPr>
        <w:tc>
          <w:tcPr>
            <w:tcW w:w="4957" w:type="dxa"/>
            <w:shd w:val="clear" w:color="auto" w:fill="2A4055"/>
            <w:vAlign w:val="center"/>
            <w:hideMark/>
          </w:tcPr>
          <w:p w14:paraId="1A0BD6C9" w14:textId="77777777" w:rsidR="003C47CE" w:rsidRPr="00496119" w:rsidRDefault="003C47CE" w:rsidP="00BE4F93">
            <w:pPr>
              <w:jc w:val="center"/>
              <w:rPr>
                <w:b/>
                <w:bCs/>
                <w:color w:val="FFFFFF" w:themeColor="background1"/>
              </w:rPr>
            </w:pPr>
            <w:r w:rsidRPr="00496119">
              <w:rPr>
                <w:b/>
                <w:bCs/>
                <w:color w:val="FFFFFF" w:themeColor="background1"/>
              </w:rPr>
              <w:lastRenderedPageBreak/>
              <w:t>Name of Partnership &amp; Description/ Purpose</w:t>
            </w:r>
          </w:p>
        </w:tc>
        <w:tc>
          <w:tcPr>
            <w:tcW w:w="2835" w:type="dxa"/>
            <w:shd w:val="clear" w:color="auto" w:fill="2A4055"/>
            <w:vAlign w:val="center"/>
            <w:hideMark/>
          </w:tcPr>
          <w:p w14:paraId="533B94D7" w14:textId="77777777" w:rsidR="003C47CE" w:rsidRPr="00496119" w:rsidRDefault="003C47CE" w:rsidP="00BE4F93">
            <w:pPr>
              <w:jc w:val="center"/>
              <w:rPr>
                <w:b/>
                <w:bCs/>
                <w:color w:val="FFFFFF" w:themeColor="background1"/>
              </w:rPr>
            </w:pPr>
            <w:r w:rsidRPr="00496119">
              <w:rPr>
                <w:b/>
                <w:bCs/>
                <w:color w:val="FFFFFF" w:themeColor="background1"/>
              </w:rPr>
              <w:t>Aboriginal &amp; Torres Strait Islander Partner/s</w:t>
            </w:r>
          </w:p>
        </w:tc>
        <w:tc>
          <w:tcPr>
            <w:tcW w:w="2835" w:type="dxa"/>
            <w:shd w:val="clear" w:color="auto" w:fill="2A4055"/>
            <w:vAlign w:val="center"/>
            <w:hideMark/>
          </w:tcPr>
          <w:p w14:paraId="2FC9E24F" w14:textId="77777777" w:rsidR="003C47CE" w:rsidRPr="00496119" w:rsidRDefault="003C47CE" w:rsidP="00BE4F93">
            <w:pPr>
              <w:jc w:val="center"/>
              <w:rPr>
                <w:b/>
                <w:bCs/>
                <w:color w:val="FFFFFF" w:themeColor="background1"/>
              </w:rPr>
            </w:pPr>
            <w:r w:rsidRPr="00496119">
              <w:rPr>
                <w:b/>
                <w:bCs/>
                <w:color w:val="FFFFFF" w:themeColor="background1"/>
              </w:rPr>
              <w:t>Government Partner/s</w:t>
            </w:r>
          </w:p>
        </w:tc>
        <w:tc>
          <w:tcPr>
            <w:tcW w:w="1771" w:type="dxa"/>
            <w:shd w:val="clear" w:color="auto" w:fill="2A4055"/>
            <w:vAlign w:val="center"/>
            <w:hideMark/>
          </w:tcPr>
          <w:p w14:paraId="6EFBC13F" w14:textId="77777777" w:rsidR="003C47CE" w:rsidRPr="00496119" w:rsidRDefault="003C47CE" w:rsidP="00BE4F93">
            <w:pPr>
              <w:jc w:val="center"/>
              <w:rPr>
                <w:b/>
                <w:bCs/>
                <w:color w:val="FFFFFF" w:themeColor="background1"/>
              </w:rPr>
            </w:pPr>
            <w:r w:rsidRPr="00496119">
              <w:rPr>
                <w:b/>
                <w:bCs/>
                <w:color w:val="FFFFFF" w:themeColor="background1"/>
              </w:rPr>
              <w:t>New or Continuing?</w:t>
            </w:r>
          </w:p>
        </w:tc>
        <w:tc>
          <w:tcPr>
            <w:tcW w:w="1772" w:type="dxa"/>
            <w:shd w:val="clear" w:color="auto" w:fill="2A4055"/>
            <w:vAlign w:val="center"/>
            <w:hideMark/>
          </w:tcPr>
          <w:p w14:paraId="4B3171D7" w14:textId="77777777" w:rsidR="003C47CE" w:rsidRPr="00496119" w:rsidRDefault="003C47CE" w:rsidP="00BE4F93">
            <w:pPr>
              <w:jc w:val="center"/>
              <w:rPr>
                <w:b/>
                <w:bCs/>
                <w:color w:val="FFFFFF" w:themeColor="background1"/>
              </w:rPr>
            </w:pPr>
            <w:r w:rsidRPr="00496119">
              <w:rPr>
                <w:b/>
                <w:bCs/>
                <w:color w:val="FFFFFF" w:themeColor="background1"/>
              </w:rPr>
              <w:t>Function</w:t>
            </w:r>
          </w:p>
        </w:tc>
        <w:tc>
          <w:tcPr>
            <w:tcW w:w="2410" w:type="dxa"/>
            <w:shd w:val="clear" w:color="auto" w:fill="2A4055"/>
            <w:vAlign w:val="center"/>
            <w:hideMark/>
          </w:tcPr>
          <w:p w14:paraId="42E92AEF" w14:textId="77777777" w:rsidR="003C47CE" w:rsidRPr="00496119" w:rsidRDefault="003C47CE" w:rsidP="00BE4F93">
            <w:pPr>
              <w:jc w:val="center"/>
              <w:rPr>
                <w:b/>
                <w:bCs/>
                <w:color w:val="FFFFFF" w:themeColor="background1"/>
              </w:rPr>
            </w:pPr>
            <w:r w:rsidRPr="00496119">
              <w:rPr>
                <w:b/>
                <w:bCs/>
                <w:color w:val="FFFFFF" w:themeColor="background1"/>
              </w:rPr>
              <w:t>Relevant Priority Reforms/ Outcomes</w:t>
            </w:r>
          </w:p>
        </w:tc>
        <w:tc>
          <w:tcPr>
            <w:tcW w:w="1174" w:type="dxa"/>
            <w:shd w:val="clear" w:color="auto" w:fill="2A4055"/>
            <w:vAlign w:val="center"/>
            <w:hideMark/>
          </w:tcPr>
          <w:p w14:paraId="0620E6E6" w14:textId="77777777" w:rsidR="003C47CE" w:rsidRPr="00496119" w:rsidRDefault="003C47CE" w:rsidP="00BE4F93">
            <w:pPr>
              <w:jc w:val="center"/>
              <w:rPr>
                <w:b/>
                <w:bCs/>
                <w:color w:val="FFFFFF" w:themeColor="background1"/>
              </w:rPr>
            </w:pPr>
            <w:r w:rsidRPr="00496119">
              <w:rPr>
                <w:b/>
                <w:bCs/>
                <w:color w:val="FFFFFF" w:themeColor="background1"/>
              </w:rPr>
              <w:t>Clause 32A</w:t>
            </w:r>
          </w:p>
        </w:tc>
        <w:tc>
          <w:tcPr>
            <w:tcW w:w="1171" w:type="dxa"/>
            <w:shd w:val="clear" w:color="auto" w:fill="2A4055"/>
            <w:vAlign w:val="center"/>
            <w:hideMark/>
          </w:tcPr>
          <w:p w14:paraId="3746B163" w14:textId="77777777" w:rsidR="003C47CE" w:rsidRPr="00496119" w:rsidRDefault="003C47CE" w:rsidP="00BE4F93">
            <w:pPr>
              <w:jc w:val="center"/>
              <w:rPr>
                <w:b/>
                <w:bCs/>
                <w:color w:val="FFFFFF" w:themeColor="background1"/>
              </w:rPr>
            </w:pPr>
            <w:r w:rsidRPr="00496119">
              <w:rPr>
                <w:b/>
                <w:bCs/>
                <w:color w:val="FFFFFF" w:themeColor="background1"/>
              </w:rPr>
              <w:t>Clause 32B</w:t>
            </w:r>
          </w:p>
        </w:tc>
        <w:tc>
          <w:tcPr>
            <w:tcW w:w="1171" w:type="dxa"/>
            <w:shd w:val="clear" w:color="auto" w:fill="2A4055"/>
            <w:vAlign w:val="center"/>
            <w:hideMark/>
          </w:tcPr>
          <w:p w14:paraId="2E1006C5" w14:textId="77777777" w:rsidR="003C47CE" w:rsidRPr="00496119" w:rsidRDefault="003C47CE" w:rsidP="00BE4F93">
            <w:pPr>
              <w:jc w:val="center"/>
              <w:rPr>
                <w:b/>
                <w:bCs/>
                <w:color w:val="FFFFFF" w:themeColor="background1"/>
              </w:rPr>
            </w:pPr>
            <w:r w:rsidRPr="00496119">
              <w:rPr>
                <w:b/>
                <w:bCs/>
                <w:color w:val="FFFFFF" w:themeColor="background1"/>
              </w:rPr>
              <w:t>Clause 32C</w:t>
            </w:r>
          </w:p>
        </w:tc>
        <w:tc>
          <w:tcPr>
            <w:tcW w:w="1171" w:type="dxa"/>
            <w:shd w:val="clear" w:color="auto" w:fill="2A4055"/>
            <w:vAlign w:val="center"/>
            <w:hideMark/>
          </w:tcPr>
          <w:p w14:paraId="37E08B4F" w14:textId="77777777" w:rsidR="003C47CE" w:rsidRPr="00496119" w:rsidRDefault="003C47CE" w:rsidP="00BE4F93">
            <w:pPr>
              <w:jc w:val="center"/>
              <w:rPr>
                <w:b/>
                <w:bCs/>
                <w:color w:val="FFFFFF" w:themeColor="background1"/>
              </w:rPr>
            </w:pPr>
            <w:r w:rsidRPr="00496119">
              <w:rPr>
                <w:b/>
                <w:bCs/>
                <w:color w:val="FFFFFF" w:themeColor="background1"/>
              </w:rPr>
              <w:t>Clause 33</w:t>
            </w:r>
          </w:p>
        </w:tc>
      </w:tr>
      <w:tr w:rsidR="003C47CE" w:rsidRPr="00496119" w14:paraId="1B346EC5" w14:textId="77777777" w:rsidTr="00BE4F93">
        <w:trPr>
          <w:trHeight w:val="1202"/>
        </w:trPr>
        <w:tc>
          <w:tcPr>
            <w:tcW w:w="4957" w:type="dxa"/>
            <w:shd w:val="clear" w:color="auto" w:fill="FFFFFF" w:themeFill="background1"/>
            <w:vAlign w:val="center"/>
            <w:hideMark/>
          </w:tcPr>
          <w:p w14:paraId="766DC697" w14:textId="77777777" w:rsidR="003C47CE" w:rsidRPr="00496119" w:rsidRDefault="003C47CE" w:rsidP="00BE4F93">
            <w:pPr>
              <w:pStyle w:val="Bold"/>
              <w:rPr>
                <w:lang w:eastAsia="en-AU"/>
              </w:rPr>
            </w:pPr>
            <w:r w:rsidRPr="00496119">
              <w:rPr>
                <w:lang w:eastAsia="en-AU"/>
              </w:rPr>
              <w:t>Rheumatic Fever Strategy</w:t>
            </w:r>
          </w:p>
          <w:p w14:paraId="6C6878F4" w14:textId="77777777" w:rsidR="003C47CE" w:rsidRPr="00496119" w:rsidRDefault="003C47CE" w:rsidP="00BE4F93">
            <w:pPr>
              <w:rPr>
                <w:lang w:eastAsia="en-AU"/>
              </w:rPr>
            </w:pPr>
            <w:r w:rsidRPr="00496119">
              <w:rPr>
                <w:lang w:eastAsia="en-AU"/>
              </w:rPr>
              <w:t>The Rheumatic Fever Strategy (RFS) Partnership guides national Rheumatic Heart Disease (RHD) policy implementation through the RFS governance structure jointly chaired between the Department of Health and Aged Care and the National Aboriginal Community Controlled Health Organisations (NACCHO)</w:t>
            </w:r>
            <w:r w:rsidRPr="00496119">
              <w:t>.</w:t>
            </w:r>
          </w:p>
        </w:tc>
        <w:tc>
          <w:tcPr>
            <w:tcW w:w="2835" w:type="dxa"/>
            <w:shd w:val="clear" w:color="auto" w:fill="FFFFFF" w:themeFill="background1"/>
            <w:vAlign w:val="center"/>
            <w:hideMark/>
          </w:tcPr>
          <w:p w14:paraId="7EF50A45" w14:textId="77777777" w:rsidR="003C47CE" w:rsidRPr="00496119" w:rsidRDefault="003C47CE" w:rsidP="00BE4F93">
            <w:r w:rsidRPr="00496119">
              <w:t>National Aboriginal Community Controlled Health Organisation (NACCHO)</w:t>
            </w:r>
          </w:p>
        </w:tc>
        <w:tc>
          <w:tcPr>
            <w:tcW w:w="2835" w:type="dxa"/>
            <w:shd w:val="clear" w:color="auto" w:fill="FFFFFF" w:themeFill="background1"/>
            <w:vAlign w:val="center"/>
            <w:hideMark/>
          </w:tcPr>
          <w:p w14:paraId="1997ECFC" w14:textId="766F6175" w:rsidR="003C47CE" w:rsidRPr="00496119" w:rsidRDefault="003C47CE" w:rsidP="00BE4F93">
            <w:r w:rsidRPr="00496119">
              <w:t>Department of Health and Aged Care</w:t>
            </w:r>
          </w:p>
        </w:tc>
        <w:tc>
          <w:tcPr>
            <w:tcW w:w="1771" w:type="dxa"/>
            <w:vAlign w:val="center"/>
            <w:hideMark/>
          </w:tcPr>
          <w:p w14:paraId="746B3305" w14:textId="77777777" w:rsidR="003C47CE" w:rsidRPr="00496119" w:rsidRDefault="003C47CE" w:rsidP="00BE4F93">
            <w:r w:rsidRPr="00496119">
              <w:t>New</w:t>
            </w:r>
          </w:p>
        </w:tc>
        <w:tc>
          <w:tcPr>
            <w:tcW w:w="1772" w:type="dxa"/>
            <w:vAlign w:val="center"/>
            <w:hideMark/>
          </w:tcPr>
          <w:p w14:paraId="4F913EDA" w14:textId="77777777" w:rsidR="003C47CE" w:rsidRPr="00496119" w:rsidRDefault="003C47CE" w:rsidP="00BE4F93">
            <w:r w:rsidRPr="00496119">
              <w:t>Policy</w:t>
            </w:r>
          </w:p>
        </w:tc>
        <w:tc>
          <w:tcPr>
            <w:tcW w:w="2410" w:type="dxa"/>
            <w:vAlign w:val="center"/>
            <w:hideMark/>
          </w:tcPr>
          <w:p w14:paraId="12250ABD" w14:textId="7995308F" w:rsidR="003C47CE" w:rsidRPr="00496119" w:rsidRDefault="003C47CE" w:rsidP="00BE4F93">
            <w:pPr>
              <w:rPr>
                <w:lang w:eastAsia="en-AU"/>
              </w:rPr>
            </w:pPr>
            <w:r w:rsidRPr="00496119">
              <w:t>P</w:t>
            </w:r>
            <w:r w:rsidRPr="00496119">
              <w:rPr>
                <w:lang w:eastAsia="en-AU"/>
              </w:rPr>
              <w:t>riority Reform 1</w:t>
            </w:r>
          </w:p>
          <w:p w14:paraId="3219AA76" w14:textId="6D43DCC1" w:rsidR="003C47CE" w:rsidRPr="00496119" w:rsidRDefault="003C47CE" w:rsidP="00BE4F93">
            <w:pPr>
              <w:rPr>
                <w:lang w:eastAsia="en-AU"/>
              </w:rPr>
            </w:pPr>
            <w:r w:rsidRPr="00496119">
              <w:rPr>
                <w:lang w:eastAsia="en-AU"/>
              </w:rPr>
              <w:t>Priority Reform 2</w:t>
            </w:r>
          </w:p>
          <w:p w14:paraId="1DAD3461" w14:textId="43CF8D97" w:rsidR="003C47CE" w:rsidRPr="00496119" w:rsidRDefault="003C47CE" w:rsidP="00BE4F93">
            <w:pPr>
              <w:rPr>
                <w:lang w:eastAsia="en-AU"/>
              </w:rPr>
            </w:pPr>
            <w:r w:rsidRPr="00496119">
              <w:rPr>
                <w:lang w:eastAsia="en-AU"/>
              </w:rPr>
              <w:t>Priority Reform 3</w:t>
            </w:r>
          </w:p>
          <w:p w14:paraId="18BF39F8" w14:textId="06510776" w:rsidR="003C47CE" w:rsidRPr="00496119" w:rsidRDefault="003C47CE" w:rsidP="00BE4F93">
            <w:pPr>
              <w:rPr>
                <w:lang w:eastAsia="en-AU"/>
              </w:rPr>
            </w:pPr>
            <w:r w:rsidRPr="00496119">
              <w:rPr>
                <w:lang w:eastAsia="en-AU"/>
              </w:rPr>
              <w:t>Priority Reform 4</w:t>
            </w:r>
          </w:p>
          <w:p w14:paraId="7B1F9291" w14:textId="43423771" w:rsidR="003C47CE" w:rsidRPr="00496119" w:rsidRDefault="003C47CE" w:rsidP="00BE4F93">
            <w:pPr>
              <w:rPr>
                <w:lang w:eastAsia="en-AU"/>
              </w:rPr>
            </w:pPr>
            <w:r w:rsidRPr="00496119">
              <w:rPr>
                <w:lang w:eastAsia="en-AU"/>
              </w:rPr>
              <w:t>Outcome 1</w:t>
            </w:r>
          </w:p>
          <w:p w14:paraId="0546BCB7" w14:textId="77777777" w:rsidR="003C47CE" w:rsidRPr="00496119" w:rsidRDefault="003C47CE" w:rsidP="00BE4F93">
            <w:pPr>
              <w:rPr>
                <w:lang w:eastAsia="en-AU"/>
              </w:rPr>
            </w:pPr>
            <w:r w:rsidRPr="00496119">
              <w:rPr>
                <w:lang w:eastAsia="en-AU"/>
              </w:rPr>
              <w:t>Outcome 14</w:t>
            </w:r>
          </w:p>
          <w:p w14:paraId="05C26BA9" w14:textId="77777777" w:rsidR="003C47CE" w:rsidRPr="00496119" w:rsidRDefault="003C47CE" w:rsidP="00BE4F93">
            <w:pPr>
              <w:rPr>
                <w:lang w:eastAsia="en-AU"/>
              </w:rPr>
            </w:pPr>
            <w:r w:rsidRPr="00496119">
              <w:rPr>
                <w:lang w:eastAsia="en-AU"/>
              </w:rPr>
              <w:t>Outcome 17</w:t>
            </w:r>
          </w:p>
          <w:p w14:paraId="0EA8E832" w14:textId="77777777" w:rsidR="003C47CE" w:rsidRPr="00496119" w:rsidRDefault="003C47CE" w:rsidP="00BE4F93"/>
        </w:tc>
        <w:tc>
          <w:tcPr>
            <w:tcW w:w="1174" w:type="dxa"/>
            <w:shd w:val="clear" w:color="auto" w:fill="FFFFFF" w:themeFill="background1"/>
            <w:vAlign w:val="center"/>
            <w:hideMark/>
          </w:tcPr>
          <w:p w14:paraId="00E089AE" w14:textId="77777777" w:rsidR="003C47CE" w:rsidRPr="00496119" w:rsidRDefault="003C47CE" w:rsidP="00BE4F93">
            <w:r w:rsidRPr="00496119">
              <w:t>Met</w:t>
            </w:r>
          </w:p>
        </w:tc>
        <w:tc>
          <w:tcPr>
            <w:tcW w:w="1171" w:type="dxa"/>
            <w:shd w:val="clear" w:color="auto" w:fill="FFFFFF" w:themeFill="background1"/>
            <w:vAlign w:val="center"/>
            <w:hideMark/>
          </w:tcPr>
          <w:p w14:paraId="410E7E93" w14:textId="77777777" w:rsidR="003C47CE" w:rsidRPr="00496119" w:rsidRDefault="003C47CE" w:rsidP="00BE4F93">
            <w:r w:rsidRPr="00496119">
              <w:t>Met</w:t>
            </w:r>
          </w:p>
        </w:tc>
        <w:tc>
          <w:tcPr>
            <w:tcW w:w="1171" w:type="dxa"/>
            <w:shd w:val="clear" w:color="auto" w:fill="FFFFFF" w:themeFill="background1"/>
            <w:vAlign w:val="center"/>
            <w:hideMark/>
          </w:tcPr>
          <w:p w14:paraId="641AA73E" w14:textId="77777777" w:rsidR="003C47CE" w:rsidRPr="00496119" w:rsidRDefault="003C47CE" w:rsidP="00BE4F93">
            <w:r w:rsidRPr="00496119">
              <w:t>Met</w:t>
            </w:r>
          </w:p>
        </w:tc>
        <w:tc>
          <w:tcPr>
            <w:tcW w:w="1171" w:type="dxa"/>
            <w:shd w:val="clear" w:color="auto" w:fill="FFFFFF" w:themeFill="background1"/>
            <w:vAlign w:val="center"/>
            <w:hideMark/>
          </w:tcPr>
          <w:p w14:paraId="6D8ED2A8" w14:textId="77777777" w:rsidR="003C47CE" w:rsidRPr="00496119" w:rsidRDefault="003C47CE" w:rsidP="00BE4F93">
            <w:r w:rsidRPr="00496119">
              <w:t>Met</w:t>
            </w:r>
          </w:p>
        </w:tc>
      </w:tr>
      <w:tr w:rsidR="003C47CE" w:rsidRPr="00496119" w14:paraId="62C27914" w14:textId="77777777" w:rsidTr="00BE4F93">
        <w:trPr>
          <w:trHeight w:val="28"/>
        </w:trPr>
        <w:tc>
          <w:tcPr>
            <w:tcW w:w="21267" w:type="dxa"/>
            <w:gridSpan w:val="10"/>
            <w:shd w:val="clear" w:color="auto" w:fill="E2D9CD"/>
            <w:vAlign w:val="center"/>
          </w:tcPr>
          <w:p w14:paraId="458A393B" w14:textId="77777777" w:rsidR="003C47CE" w:rsidRPr="00496119" w:rsidRDefault="003C47CE" w:rsidP="00BE4F93">
            <w:pPr>
              <w:jc w:val="center"/>
              <w:rPr>
                <w:b/>
                <w:bCs/>
              </w:rPr>
            </w:pPr>
            <w:r w:rsidRPr="00496119">
              <w:rPr>
                <w:b/>
                <w:bCs/>
              </w:rPr>
              <w:t>Partnership Activities</w:t>
            </w:r>
          </w:p>
        </w:tc>
      </w:tr>
      <w:tr w:rsidR="003C47CE" w:rsidRPr="00496119" w14:paraId="73A32176" w14:textId="77777777" w:rsidTr="007325A9">
        <w:trPr>
          <w:trHeight w:val="515"/>
        </w:trPr>
        <w:tc>
          <w:tcPr>
            <w:tcW w:w="21267" w:type="dxa"/>
            <w:gridSpan w:val="10"/>
            <w:vAlign w:val="center"/>
          </w:tcPr>
          <w:p w14:paraId="59ABDCA4" w14:textId="77777777" w:rsidR="003C47CE" w:rsidRPr="00496119" w:rsidRDefault="003C47CE" w:rsidP="00BE4F93">
            <w:pPr>
              <w:pStyle w:val="Bullets"/>
              <w:rPr>
                <w:lang w:eastAsia="en-AU"/>
              </w:rPr>
            </w:pPr>
            <w:r w:rsidRPr="00496119">
              <w:t>G</w:t>
            </w:r>
            <w:r w:rsidRPr="00496119">
              <w:rPr>
                <w:lang w:eastAsia="en-AU"/>
              </w:rPr>
              <w:t>uide</w:t>
            </w:r>
            <w:r w:rsidRPr="00496119">
              <w:t xml:space="preserve">d </w:t>
            </w:r>
            <w:r w:rsidRPr="00496119">
              <w:rPr>
                <w:lang w:eastAsia="en-AU"/>
              </w:rPr>
              <w:t>national RHD policy implementation through the Rheumatic Fever Strategy (RFS)</w:t>
            </w:r>
          </w:p>
          <w:p w14:paraId="313C5A64" w14:textId="77777777" w:rsidR="003C47CE" w:rsidRPr="00496119" w:rsidRDefault="003C47CE" w:rsidP="00BE4F93">
            <w:pPr>
              <w:pStyle w:val="Bullets"/>
              <w:rPr>
                <w:lang w:eastAsia="en-AU"/>
              </w:rPr>
            </w:pPr>
            <w:r w:rsidRPr="00496119">
              <w:t>E</w:t>
            </w:r>
            <w:r w:rsidRPr="00496119">
              <w:rPr>
                <w:lang w:eastAsia="en-AU"/>
              </w:rPr>
              <w:t>nable</w:t>
            </w:r>
            <w:r w:rsidRPr="00496119">
              <w:t>d</w:t>
            </w:r>
            <w:r w:rsidRPr="00496119">
              <w:rPr>
                <w:lang w:eastAsia="en-AU"/>
              </w:rPr>
              <w:t xml:space="preserve"> NACCHO to lead the national coordination and management of RFS activities over the period 2021-22 to 2024-25</w:t>
            </w:r>
          </w:p>
          <w:p w14:paraId="73648DDC" w14:textId="77777777" w:rsidR="003C47CE" w:rsidRPr="00496119" w:rsidRDefault="003C47CE" w:rsidP="00BE4F93">
            <w:pPr>
              <w:pStyle w:val="Bullets"/>
              <w:rPr>
                <w:lang w:eastAsia="en-AU"/>
              </w:rPr>
            </w:pPr>
            <w:r w:rsidRPr="00496119">
              <w:t>E</w:t>
            </w:r>
            <w:r w:rsidRPr="00496119">
              <w:rPr>
                <w:lang w:eastAsia="en-AU"/>
              </w:rPr>
              <w:t>nsure</w:t>
            </w:r>
            <w:r w:rsidRPr="00496119">
              <w:t>d</w:t>
            </w:r>
            <w:r w:rsidRPr="00496119">
              <w:rPr>
                <w:lang w:eastAsia="en-AU"/>
              </w:rPr>
              <w:t xml:space="preserve"> delivery arrangements reflect the views of key stakeholders, including the perspectives and priorities of Aboriginal and Torres Strait Islander communities, and evidence based clinical advice</w:t>
            </w:r>
          </w:p>
        </w:tc>
      </w:tr>
      <w:tr w:rsidR="003C47CE" w:rsidRPr="00496119" w14:paraId="5BA40BAA" w14:textId="77777777" w:rsidTr="00BE4F93">
        <w:trPr>
          <w:trHeight w:val="28"/>
        </w:trPr>
        <w:tc>
          <w:tcPr>
            <w:tcW w:w="21267" w:type="dxa"/>
            <w:gridSpan w:val="10"/>
            <w:shd w:val="clear" w:color="auto" w:fill="E2D9CD"/>
            <w:vAlign w:val="center"/>
          </w:tcPr>
          <w:p w14:paraId="5447A57A" w14:textId="2E5F2BC9" w:rsidR="003C47CE" w:rsidRPr="00496119" w:rsidRDefault="003C47CE" w:rsidP="00BE4F93">
            <w:pPr>
              <w:pStyle w:val="Bold"/>
              <w:jc w:val="center"/>
            </w:pPr>
            <w:r w:rsidRPr="00496119">
              <w:t>Partnership Outcomes/Deliverables</w:t>
            </w:r>
          </w:p>
        </w:tc>
      </w:tr>
      <w:tr w:rsidR="003C47CE" w:rsidRPr="00496119" w14:paraId="70E27FFF" w14:textId="77777777" w:rsidTr="007325A9">
        <w:trPr>
          <w:trHeight w:val="515"/>
        </w:trPr>
        <w:tc>
          <w:tcPr>
            <w:tcW w:w="21267" w:type="dxa"/>
            <w:gridSpan w:val="10"/>
            <w:vAlign w:val="center"/>
          </w:tcPr>
          <w:p w14:paraId="3F606A80" w14:textId="126CAF5B" w:rsidR="003C47CE" w:rsidRPr="00496119" w:rsidRDefault="003C47CE" w:rsidP="00BE4F93">
            <w:pPr>
              <w:pStyle w:val="Bullets"/>
            </w:pPr>
            <w:r w:rsidRPr="00496119">
              <w:t>E</w:t>
            </w:r>
            <w:r w:rsidRPr="00496119">
              <w:rPr>
                <w:lang w:eastAsia="en-AU"/>
              </w:rPr>
              <w:t>ducate</w:t>
            </w:r>
            <w:r w:rsidRPr="00496119">
              <w:t>d</w:t>
            </w:r>
            <w:r w:rsidRPr="00496119">
              <w:rPr>
                <w:lang w:eastAsia="en-AU"/>
              </w:rPr>
              <w:t xml:space="preserve"> Aboriginal and Torres Strait Islander communities about A</w:t>
            </w:r>
            <w:r w:rsidRPr="00496119">
              <w:t>cute Rheumatic Fever (ARF)</w:t>
            </w:r>
            <w:r w:rsidRPr="00496119">
              <w:rPr>
                <w:lang w:eastAsia="en-AU"/>
              </w:rPr>
              <w:t>/RHD and prevention strategies</w:t>
            </w:r>
            <w:r w:rsidRPr="00496119">
              <w:t xml:space="preserve">, </w:t>
            </w:r>
            <w:r w:rsidRPr="00496119">
              <w:rPr>
                <w:lang w:eastAsia="en-AU"/>
              </w:rPr>
              <w:t>and enable</w:t>
            </w:r>
            <w:r w:rsidRPr="00496119">
              <w:t>d</w:t>
            </w:r>
            <w:r w:rsidRPr="00496119">
              <w:rPr>
                <w:lang w:eastAsia="en-AU"/>
              </w:rPr>
              <w:t xml:space="preserve"> those communities to co-design and implement locally responsive approaches to reducing ARF/RHD</w:t>
            </w:r>
          </w:p>
        </w:tc>
      </w:tr>
      <w:tr w:rsidR="003C47CE" w:rsidRPr="00496119" w14:paraId="2FC95146" w14:textId="77777777" w:rsidTr="004D3C2B">
        <w:trPr>
          <w:trHeight w:val="283"/>
        </w:trPr>
        <w:tc>
          <w:tcPr>
            <w:tcW w:w="21267" w:type="dxa"/>
            <w:gridSpan w:val="10"/>
            <w:shd w:val="clear" w:color="auto" w:fill="E2D9CD"/>
            <w:vAlign w:val="center"/>
          </w:tcPr>
          <w:p w14:paraId="3C554F20" w14:textId="77777777" w:rsidR="003C47CE" w:rsidRPr="00496119" w:rsidRDefault="003C47CE" w:rsidP="00BE4F93">
            <w:pPr>
              <w:pStyle w:val="Bold"/>
              <w:jc w:val="center"/>
            </w:pPr>
            <w:r w:rsidRPr="00496119">
              <w:t>Activities to Strengthen the Partnership</w:t>
            </w:r>
          </w:p>
        </w:tc>
      </w:tr>
      <w:tr w:rsidR="003C47CE" w:rsidRPr="00496119" w14:paraId="7A9C27CD" w14:textId="77777777" w:rsidTr="007325A9">
        <w:trPr>
          <w:trHeight w:val="515"/>
        </w:trPr>
        <w:tc>
          <w:tcPr>
            <w:tcW w:w="21267" w:type="dxa"/>
            <w:gridSpan w:val="10"/>
            <w:vAlign w:val="center"/>
          </w:tcPr>
          <w:p w14:paraId="593FAB51" w14:textId="77777777" w:rsidR="003C47CE" w:rsidRPr="00496119" w:rsidRDefault="003C47CE" w:rsidP="00BE4F93">
            <w:r w:rsidRPr="00496119">
              <w:t>This partnership has met all strong partnership elements.</w:t>
            </w:r>
          </w:p>
        </w:tc>
      </w:tr>
    </w:tbl>
    <w:p w14:paraId="39A361E1" w14:textId="77777777" w:rsidR="001F61AA" w:rsidRPr="00496119" w:rsidRDefault="001F61AA"/>
    <w:p w14:paraId="231BD994" w14:textId="77777777" w:rsidR="001F61AA" w:rsidRPr="00496119" w:rsidRDefault="001F61AA">
      <w:r w:rsidRPr="00496119">
        <w:br w:type="page"/>
      </w:r>
    </w:p>
    <w:tbl>
      <w:tblPr>
        <w:tblW w:w="2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4957"/>
        <w:gridCol w:w="2835"/>
        <w:gridCol w:w="2835"/>
        <w:gridCol w:w="1771"/>
        <w:gridCol w:w="1772"/>
        <w:gridCol w:w="2410"/>
        <w:gridCol w:w="1174"/>
        <w:gridCol w:w="1171"/>
        <w:gridCol w:w="1171"/>
        <w:gridCol w:w="1171"/>
      </w:tblGrid>
      <w:tr w:rsidR="002669B2" w:rsidRPr="00496119" w14:paraId="359D5AA5" w14:textId="77777777" w:rsidTr="00C2125F">
        <w:trPr>
          <w:trHeight w:val="927"/>
          <w:tblHeader/>
        </w:trPr>
        <w:tc>
          <w:tcPr>
            <w:tcW w:w="4957" w:type="dxa"/>
            <w:shd w:val="clear" w:color="auto" w:fill="2A4055"/>
            <w:vAlign w:val="center"/>
            <w:hideMark/>
          </w:tcPr>
          <w:p w14:paraId="5D7C6D3D" w14:textId="77777777" w:rsidR="002669B2" w:rsidRPr="00496119" w:rsidRDefault="002669B2" w:rsidP="00BE4F93">
            <w:pPr>
              <w:jc w:val="center"/>
              <w:rPr>
                <w:b/>
                <w:bCs/>
                <w:color w:val="FFFFFF" w:themeColor="background1"/>
              </w:rPr>
            </w:pPr>
            <w:r w:rsidRPr="00496119">
              <w:rPr>
                <w:b/>
                <w:bCs/>
                <w:color w:val="FFFFFF" w:themeColor="background1"/>
              </w:rPr>
              <w:lastRenderedPageBreak/>
              <w:t>Name of Partnership &amp; Description/ Purpose</w:t>
            </w:r>
          </w:p>
        </w:tc>
        <w:tc>
          <w:tcPr>
            <w:tcW w:w="2835" w:type="dxa"/>
            <w:shd w:val="clear" w:color="auto" w:fill="2A4055"/>
            <w:vAlign w:val="center"/>
            <w:hideMark/>
          </w:tcPr>
          <w:p w14:paraId="0977AD8E" w14:textId="77777777" w:rsidR="002669B2" w:rsidRPr="00496119" w:rsidRDefault="002669B2" w:rsidP="00BE4F93">
            <w:pPr>
              <w:jc w:val="center"/>
              <w:rPr>
                <w:b/>
                <w:bCs/>
                <w:color w:val="FFFFFF" w:themeColor="background1"/>
              </w:rPr>
            </w:pPr>
            <w:r w:rsidRPr="00496119">
              <w:rPr>
                <w:b/>
                <w:bCs/>
                <w:color w:val="FFFFFF" w:themeColor="background1"/>
              </w:rPr>
              <w:t>Aboriginal &amp; Torres Strait Islander Partner/s</w:t>
            </w:r>
          </w:p>
        </w:tc>
        <w:tc>
          <w:tcPr>
            <w:tcW w:w="2835" w:type="dxa"/>
            <w:shd w:val="clear" w:color="auto" w:fill="2A4055"/>
            <w:vAlign w:val="center"/>
            <w:hideMark/>
          </w:tcPr>
          <w:p w14:paraId="4F49E5BF" w14:textId="77777777" w:rsidR="002669B2" w:rsidRPr="00496119" w:rsidRDefault="002669B2" w:rsidP="00BE4F93">
            <w:pPr>
              <w:jc w:val="center"/>
              <w:rPr>
                <w:b/>
                <w:bCs/>
                <w:color w:val="FFFFFF" w:themeColor="background1"/>
              </w:rPr>
            </w:pPr>
            <w:r w:rsidRPr="00496119">
              <w:rPr>
                <w:b/>
                <w:bCs/>
                <w:color w:val="FFFFFF" w:themeColor="background1"/>
              </w:rPr>
              <w:t>Government Partner/s</w:t>
            </w:r>
          </w:p>
        </w:tc>
        <w:tc>
          <w:tcPr>
            <w:tcW w:w="1771" w:type="dxa"/>
            <w:shd w:val="clear" w:color="auto" w:fill="2A4055"/>
            <w:vAlign w:val="center"/>
            <w:hideMark/>
          </w:tcPr>
          <w:p w14:paraId="60FF9CF6" w14:textId="77777777" w:rsidR="002669B2" w:rsidRPr="00496119" w:rsidRDefault="002669B2" w:rsidP="00BE4F93">
            <w:pPr>
              <w:jc w:val="center"/>
              <w:rPr>
                <w:b/>
                <w:bCs/>
                <w:color w:val="FFFFFF" w:themeColor="background1"/>
              </w:rPr>
            </w:pPr>
            <w:r w:rsidRPr="00496119">
              <w:rPr>
                <w:b/>
                <w:bCs/>
                <w:color w:val="FFFFFF" w:themeColor="background1"/>
              </w:rPr>
              <w:t>New or Continuing?</w:t>
            </w:r>
          </w:p>
        </w:tc>
        <w:tc>
          <w:tcPr>
            <w:tcW w:w="1772" w:type="dxa"/>
            <w:shd w:val="clear" w:color="auto" w:fill="2A4055"/>
            <w:vAlign w:val="center"/>
            <w:hideMark/>
          </w:tcPr>
          <w:p w14:paraId="49357BA2" w14:textId="77777777" w:rsidR="002669B2" w:rsidRPr="00496119" w:rsidRDefault="002669B2" w:rsidP="00BE4F93">
            <w:pPr>
              <w:jc w:val="center"/>
              <w:rPr>
                <w:b/>
                <w:bCs/>
                <w:color w:val="FFFFFF" w:themeColor="background1"/>
              </w:rPr>
            </w:pPr>
            <w:r w:rsidRPr="00496119">
              <w:rPr>
                <w:b/>
                <w:bCs/>
                <w:color w:val="FFFFFF" w:themeColor="background1"/>
              </w:rPr>
              <w:t>Function</w:t>
            </w:r>
          </w:p>
        </w:tc>
        <w:tc>
          <w:tcPr>
            <w:tcW w:w="2410" w:type="dxa"/>
            <w:shd w:val="clear" w:color="auto" w:fill="2A4055"/>
            <w:vAlign w:val="center"/>
            <w:hideMark/>
          </w:tcPr>
          <w:p w14:paraId="23D4CFC4" w14:textId="77777777" w:rsidR="002669B2" w:rsidRPr="00496119" w:rsidRDefault="002669B2" w:rsidP="00BE4F93">
            <w:pPr>
              <w:jc w:val="center"/>
              <w:rPr>
                <w:b/>
                <w:bCs/>
                <w:color w:val="FFFFFF" w:themeColor="background1"/>
              </w:rPr>
            </w:pPr>
            <w:r w:rsidRPr="00496119">
              <w:rPr>
                <w:b/>
                <w:bCs/>
                <w:color w:val="FFFFFF" w:themeColor="background1"/>
              </w:rPr>
              <w:t>Relevant Priority Reforms/ Outcomes</w:t>
            </w:r>
          </w:p>
        </w:tc>
        <w:tc>
          <w:tcPr>
            <w:tcW w:w="1174" w:type="dxa"/>
            <w:shd w:val="clear" w:color="auto" w:fill="2A4055"/>
            <w:vAlign w:val="center"/>
            <w:hideMark/>
          </w:tcPr>
          <w:p w14:paraId="36336AD8" w14:textId="77777777" w:rsidR="002669B2" w:rsidRPr="00496119" w:rsidRDefault="002669B2" w:rsidP="00BE4F93">
            <w:pPr>
              <w:jc w:val="center"/>
              <w:rPr>
                <w:b/>
                <w:bCs/>
                <w:color w:val="FFFFFF" w:themeColor="background1"/>
              </w:rPr>
            </w:pPr>
            <w:r w:rsidRPr="00496119">
              <w:rPr>
                <w:b/>
                <w:bCs/>
                <w:color w:val="FFFFFF" w:themeColor="background1"/>
              </w:rPr>
              <w:t>Clause 32A</w:t>
            </w:r>
          </w:p>
        </w:tc>
        <w:tc>
          <w:tcPr>
            <w:tcW w:w="1171" w:type="dxa"/>
            <w:shd w:val="clear" w:color="auto" w:fill="2A4055"/>
            <w:vAlign w:val="center"/>
            <w:hideMark/>
          </w:tcPr>
          <w:p w14:paraId="6D96B5BC" w14:textId="77777777" w:rsidR="002669B2" w:rsidRPr="00496119" w:rsidRDefault="002669B2" w:rsidP="00BE4F93">
            <w:pPr>
              <w:jc w:val="center"/>
              <w:rPr>
                <w:b/>
                <w:bCs/>
                <w:color w:val="FFFFFF" w:themeColor="background1"/>
              </w:rPr>
            </w:pPr>
            <w:r w:rsidRPr="00496119">
              <w:rPr>
                <w:b/>
                <w:bCs/>
                <w:color w:val="FFFFFF" w:themeColor="background1"/>
              </w:rPr>
              <w:t>Clause 32B</w:t>
            </w:r>
          </w:p>
        </w:tc>
        <w:tc>
          <w:tcPr>
            <w:tcW w:w="1171" w:type="dxa"/>
            <w:shd w:val="clear" w:color="auto" w:fill="2A4055"/>
            <w:vAlign w:val="center"/>
            <w:hideMark/>
          </w:tcPr>
          <w:p w14:paraId="49C6E242" w14:textId="77777777" w:rsidR="002669B2" w:rsidRPr="00496119" w:rsidRDefault="002669B2" w:rsidP="00BE4F93">
            <w:pPr>
              <w:jc w:val="center"/>
              <w:rPr>
                <w:b/>
                <w:bCs/>
                <w:color w:val="FFFFFF" w:themeColor="background1"/>
              </w:rPr>
            </w:pPr>
            <w:r w:rsidRPr="00496119">
              <w:rPr>
                <w:b/>
                <w:bCs/>
                <w:color w:val="FFFFFF" w:themeColor="background1"/>
              </w:rPr>
              <w:t>Clause 32C</w:t>
            </w:r>
          </w:p>
        </w:tc>
        <w:tc>
          <w:tcPr>
            <w:tcW w:w="1171" w:type="dxa"/>
            <w:shd w:val="clear" w:color="auto" w:fill="2A4055"/>
            <w:vAlign w:val="center"/>
            <w:hideMark/>
          </w:tcPr>
          <w:p w14:paraId="6DE2ECA5" w14:textId="77777777" w:rsidR="002669B2" w:rsidRPr="00496119" w:rsidRDefault="002669B2" w:rsidP="00BE4F93">
            <w:pPr>
              <w:jc w:val="center"/>
              <w:rPr>
                <w:b/>
                <w:bCs/>
                <w:color w:val="FFFFFF" w:themeColor="background1"/>
              </w:rPr>
            </w:pPr>
            <w:r w:rsidRPr="00496119">
              <w:rPr>
                <w:b/>
                <w:bCs/>
                <w:color w:val="FFFFFF" w:themeColor="background1"/>
              </w:rPr>
              <w:t>Clause 33</w:t>
            </w:r>
          </w:p>
        </w:tc>
      </w:tr>
      <w:tr w:rsidR="002669B2" w:rsidRPr="00496119" w14:paraId="53E87E48" w14:textId="77777777" w:rsidTr="00BE4F93">
        <w:trPr>
          <w:trHeight w:val="1202"/>
        </w:trPr>
        <w:tc>
          <w:tcPr>
            <w:tcW w:w="4957" w:type="dxa"/>
            <w:shd w:val="clear" w:color="auto" w:fill="FFFFFF" w:themeFill="background1"/>
            <w:vAlign w:val="center"/>
            <w:hideMark/>
          </w:tcPr>
          <w:p w14:paraId="70AB4A93" w14:textId="77777777" w:rsidR="002669B2" w:rsidRPr="00496119" w:rsidRDefault="002669B2" w:rsidP="00BE4F93">
            <w:pPr>
              <w:pStyle w:val="Bold"/>
              <w:rPr>
                <w:lang w:eastAsia="en-AU"/>
              </w:rPr>
            </w:pPr>
            <w:r w:rsidRPr="00496119">
              <w:rPr>
                <w:lang w:eastAsia="en-AU"/>
              </w:rPr>
              <w:t>Northern Territory Primary Health Care Expert Advisory Group (EAG)</w:t>
            </w:r>
          </w:p>
          <w:p w14:paraId="7658D30C" w14:textId="77777777" w:rsidR="002669B2" w:rsidRPr="00496119" w:rsidRDefault="002669B2" w:rsidP="00BE4F93">
            <w:pPr>
              <w:rPr>
                <w:lang w:eastAsia="en-AU"/>
              </w:rPr>
            </w:pPr>
            <w:r w:rsidRPr="00496119">
              <w:rPr>
                <w:lang w:eastAsia="en-AU"/>
              </w:rPr>
              <w:t>The Expert Advisory Group will focus on addressing the workforce shortages in Aboriginal primary health care (urban, remote and very remote), as areas where the shortages are most extreme, and the health needs the greatest.</w:t>
            </w:r>
          </w:p>
        </w:tc>
        <w:tc>
          <w:tcPr>
            <w:tcW w:w="2835" w:type="dxa"/>
            <w:shd w:val="clear" w:color="auto" w:fill="FFFFFF" w:themeFill="background1"/>
            <w:vAlign w:val="center"/>
            <w:hideMark/>
          </w:tcPr>
          <w:p w14:paraId="48A5780F" w14:textId="77777777" w:rsidR="002669B2" w:rsidRPr="00496119" w:rsidRDefault="002669B2" w:rsidP="00BE4F93">
            <w:r w:rsidRPr="00496119">
              <w:t>Aboriginal Medical Alliance Northern Territory (AMSANT)</w:t>
            </w:r>
          </w:p>
        </w:tc>
        <w:tc>
          <w:tcPr>
            <w:tcW w:w="2835" w:type="dxa"/>
            <w:shd w:val="clear" w:color="auto" w:fill="FFFFFF" w:themeFill="background1"/>
            <w:vAlign w:val="center"/>
            <w:hideMark/>
          </w:tcPr>
          <w:p w14:paraId="0EFBA54E" w14:textId="10BF6DB3" w:rsidR="002669B2" w:rsidRPr="00496119" w:rsidRDefault="002669B2" w:rsidP="00BE4F93">
            <w:r w:rsidRPr="00496119">
              <w:t>Department of Health and Aged Care</w:t>
            </w:r>
            <w:r w:rsidRPr="00496119">
              <w:rPr>
                <w:rFonts w:ascii="Arial" w:hAnsi="Arial" w:cs="Arial"/>
              </w:rPr>
              <w:t> </w:t>
            </w:r>
            <w:r w:rsidRPr="00496119">
              <w:t>and Northern Territory Government</w:t>
            </w:r>
          </w:p>
        </w:tc>
        <w:tc>
          <w:tcPr>
            <w:tcW w:w="1771" w:type="dxa"/>
            <w:vAlign w:val="center"/>
            <w:hideMark/>
          </w:tcPr>
          <w:p w14:paraId="67014A3F" w14:textId="77777777" w:rsidR="002669B2" w:rsidRPr="00496119" w:rsidRDefault="002669B2" w:rsidP="00BE4F93">
            <w:r w:rsidRPr="00496119">
              <w:t>New</w:t>
            </w:r>
          </w:p>
        </w:tc>
        <w:tc>
          <w:tcPr>
            <w:tcW w:w="1772" w:type="dxa"/>
            <w:vAlign w:val="center"/>
            <w:hideMark/>
          </w:tcPr>
          <w:p w14:paraId="378A3378" w14:textId="77777777" w:rsidR="002669B2" w:rsidRPr="00496119" w:rsidRDefault="002669B2" w:rsidP="00BE4F93">
            <w:r w:rsidRPr="00496119">
              <w:t>Policy</w:t>
            </w:r>
          </w:p>
        </w:tc>
        <w:tc>
          <w:tcPr>
            <w:tcW w:w="2410" w:type="dxa"/>
            <w:vAlign w:val="center"/>
            <w:hideMark/>
          </w:tcPr>
          <w:p w14:paraId="4BE5619A" w14:textId="2D07E4D3" w:rsidR="002669B2" w:rsidRPr="00496119" w:rsidRDefault="002669B2" w:rsidP="00BE4F93">
            <w:pPr>
              <w:rPr>
                <w:lang w:eastAsia="en-AU"/>
              </w:rPr>
            </w:pPr>
            <w:r w:rsidRPr="00496119">
              <w:t>P</w:t>
            </w:r>
            <w:r w:rsidRPr="00496119">
              <w:rPr>
                <w:lang w:eastAsia="en-AU"/>
              </w:rPr>
              <w:t>riority Reform 1</w:t>
            </w:r>
          </w:p>
          <w:p w14:paraId="39DE3713" w14:textId="77777777" w:rsidR="002669B2" w:rsidRPr="00496119" w:rsidRDefault="002669B2" w:rsidP="00BE4F93">
            <w:pPr>
              <w:rPr>
                <w:lang w:eastAsia="en-AU"/>
              </w:rPr>
            </w:pPr>
            <w:r w:rsidRPr="00496119">
              <w:rPr>
                <w:lang w:eastAsia="en-AU"/>
              </w:rPr>
              <w:t>Priority Reform 2</w:t>
            </w:r>
          </w:p>
          <w:p w14:paraId="1CF39D7C" w14:textId="77777777" w:rsidR="002669B2" w:rsidRPr="00496119" w:rsidRDefault="002669B2" w:rsidP="00BE4F93">
            <w:pPr>
              <w:rPr>
                <w:lang w:eastAsia="en-AU"/>
              </w:rPr>
            </w:pPr>
            <w:r w:rsidRPr="00496119">
              <w:rPr>
                <w:lang w:eastAsia="en-AU"/>
              </w:rPr>
              <w:t>Outcome 1</w:t>
            </w:r>
          </w:p>
          <w:p w14:paraId="48ED5FC2" w14:textId="77777777" w:rsidR="002669B2" w:rsidRPr="00496119" w:rsidRDefault="002669B2" w:rsidP="00BE4F93">
            <w:pPr>
              <w:rPr>
                <w:lang w:eastAsia="en-AU"/>
              </w:rPr>
            </w:pPr>
          </w:p>
        </w:tc>
        <w:tc>
          <w:tcPr>
            <w:tcW w:w="1174" w:type="dxa"/>
            <w:shd w:val="clear" w:color="auto" w:fill="FFFFFF" w:themeFill="background1"/>
            <w:vAlign w:val="center"/>
            <w:hideMark/>
          </w:tcPr>
          <w:p w14:paraId="557F7AC7" w14:textId="77777777" w:rsidR="002669B2" w:rsidRPr="00496119" w:rsidRDefault="002669B2" w:rsidP="00BE4F93">
            <w:r w:rsidRPr="00496119">
              <w:t>Met</w:t>
            </w:r>
          </w:p>
        </w:tc>
        <w:tc>
          <w:tcPr>
            <w:tcW w:w="1171" w:type="dxa"/>
            <w:shd w:val="clear" w:color="auto" w:fill="FFFFFF" w:themeFill="background1"/>
            <w:vAlign w:val="center"/>
            <w:hideMark/>
          </w:tcPr>
          <w:p w14:paraId="16961450" w14:textId="77777777" w:rsidR="002669B2" w:rsidRPr="00496119" w:rsidRDefault="002669B2" w:rsidP="00BE4F93">
            <w:r w:rsidRPr="00496119">
              <w:t>Partially Met</w:t>
            </w:r>
          </w:p>
        </w:tc>
        <w:tc>
          <w:tcPr>
            <w:tcW w:w="1171" w:type="dxa"/>
            <w:shd w:val="clear" w:color="auto" w:fill="FFFFFF" w:themeFill="background1"/>
            <w:vAlign w:val="center"/>
            <w:hideMark/>
          </w:tcPr>
          <w:p w14:paraId="169609BF" w14:textId="77777777" w:rsidR="002669B2" w:rsidRPr="00496119" w:rsidRDefault="002669B2" w:rsidP="00BE4F93">
            <w:r w:rsidRPr="00496119">
              <w:t>Partially Met</w:t>
            </w:r>
          </w:p>
        </w:tc>
        <w:tc>
          <w:tcPr>
            <w:tcW w:w="1171" w:type="dxa"/>
            <w:shd w:val="clear" w:color="auto" w:fill="FFFFFF" w:themeFill="background1"/>
            <w:vAlign w:val="center"/>
            <w:hideMark/>
          </w:tcPr>
          <w:p w14:paraId="15009F35" w14:textId="77777777" w:rsidR="002669B2" w:rsidRPr="00496119" w:rsidRDefault="002669B2" w:rsidP="00BE4F93">
            <w:r w:rsidRPr="00496119">
              <w:t>Met</w:t>
            </w:r>
          </w:p>
        </w:tc>
      </w:tr>
      <w:tr w:rsidR="002669B2" w:rsidRPr="00496119" w14:paraId="00328ECB" w14:textId="77777777" w:rsidTr="00BE4F93">
        <w:trPr>
          <w:trHeight w:val="28"/>
        </w:trPr>
        <w:tc>
          <w:tcPr>
            <w:tcW w:w="21267" w:type="dxa"/>
            <w:gridSpan w:val="10"/>
            <w:shd w:val="clear" w:color="auto" w:fill="E2D9CD"/>
            <w:vAlign w:val="center"/>
          </w:tcPr>
          <w:p w14:paraId="19417BAE" w14:textId="77777777" w:rsidR="002669B2" w:rsidRPr="00496119" w:rsidRDefault="002669B2" w:rsidP="00BE4F93">
            <w:pPr>
              <w:jc w:val="center"/>
              <w:rPr>
                <w:b/>
                <w:bCs/>
              </w:rPr>
            </w:pPr>
            <w:r w:rsidRPr="00496119">
              <w:rPr>
                <w:b/>
                <w:bCs/>
              </w:rPr>
              <w:t>Partnership Activities</w:t>
            </w:r>
          </w:p>
        </w:tc>
      </w:tr>
      <w:tr w:rsidR="002669B2" w:rsidRPr="00496119" w14:paraId="4ACA756F" w14:textId="77777777" w:rsidTr="007325A9">
        <w:trPr>
          <w:trHeight w:val="515"/>
        </w:trPr>
        <w:tc>
          <w:tcPr>
            <w:tcW w:w="21267" w:type="dxa"/>
            <w:gridSpan w:val="10"/>
            <w:vAlign w:val="center"/>
          </w:tcPr>
          <w:p w14:paraId="2E9CA749" w14:textId="77777777" w:rsidR="002669B2" w:rsidRPr="00496119" w:rsidRDefault="002669B2" w:rsidP="00BE4F93">
            <w:r w:rsidRPr="00496119">
              <w:t>The partnership was new in 2024 and establishing governance arrangements.</w:t>
            </w:r>
          </w:p>
        </w:tc>
      </w:tr>
      <w:tr w:rsidR="002669B2" w:rsidRPr="00496119" w14:paraId="5381EF2B" w14:textId="77777777" w:rsidTr="00E90DD6">
        <w:trPr>
          <w:trHeight w:val="283"/>
        </w:trPr>
        <w:tc>
          <w:tcPr>
            <w:tcW w:w="21267" w:type="dxa"/>
            <w:gridSpan w:val="10"/>
            <w:shd w:val="clear" w:color="auto" w:fill="E2D9CD"/>
            <w:vAlign w:val="center"/>
          </w:tcPr>
          <w:p w14:paraId="54080A5A" w14:textId="590CB8B2" w:rsidR="002669B2" w:rsidRPr="00496119" w:rsidRDefault="002669B2" w:rsidP="00BE4F93">
            <w:pPr>
              <w:jc w:val="center"/>
              <w:rPr>
                <w:b/>
                <w:bCs/>
              </w:rPr>
            </w:pPr>
            <w:r w:rsidRPr="00496119">
              <w:rPr>
                <w:b/>
                <w:bCs/>
              </w:rPr>
              <w:t>Partnership Outcomes/Deliverables</w:t>
            </w:r>
          </w:p>
        </w:tc>
      </w:tr>
      <w:tr w:rsidR="002669B2" w:rsidRPr="00496119" w14:paraId="1E33211C" w14:textId="77777777" w:rsidTr="007325A9">
        <w:trPr>
          <w:trHeight w:val="515"/>
        </w:trPr>
        <w:tc>
          <w:tcPr>
            <w:tcW w:w="21267" w:type="dxa"/>
            <w:gridSpan w:val="10"/>
            <w:vAlign w:val="center"/>
          </w:tcPr>
          <w:p w14:paraId="3AC1219C" w14:textId="77777777" w:rsidR="002669B2" w:rsidRPr="00496119" w:rsidRDefault="002669B2" w:rsidP="00BE4F93">
            <w:pPr>
              <w:pStyle w:val="Bullets"/>
              <w:numPr>
                <w:ilvl w:val="0"/>
                <w:numId w:val="0"/>
              </w:numPr>
              <w:rPr>
                <w:lang w:eastAsia="en-AU"/>
              </w:rPr>
            </w:pPr>
            <w:r w:rsidRPr="00496119">
              <w:rPr>
                <w:lang w:eastAsia="en-AU"/>
              </w:rPr>
              <w:t>The partnership was new in 2024 and working to develop and agree an action plan to address solutions to the NT workforce challenges for governments to consider.</w:t>
            </w:r>
          </w:p>
        </w:tc>
      </w:tr>
      <w:tr w:rsidR="002669B2" w:rsidRPr="00496119" w14:paraId="09862C6D" w14:textId="77777777" w:rsidTr="00E90DD6">
        <w:trPr>
          <w:trHeight w:val="283"/>
        </w:trPr>
        <w:tc>
          <w:tcPr>
            <w:tcW w:w="21267" w:type="dxa"/>
            <w:gridSpan w:val="10"/>
            <w:shd w:val="clear" w:color="auto" w:fill="E2D9CD"/>
            <w:vAlign w:val="center"/>
          </w:tcPr>
          <w:p w14:paraId="2A89F4EF" w14:textId="77777777" w:rsidR="002669B2" w:rsidRPr="00496119" w:rsidRDefault="002669B2" w:rsidP="00BE4F93">
            <w:pPr>
              <w:jc w:val="center"/>
              <w:rPr>
                <w:b/>
                <w:bCs/>
              </w:rPr>
            </w:pPr>
            <w:r w:rsidRPr="00496119">
              <w:rPr>
                <w:b/>
                <w:bCs/>
              </w:rPr>
              <w:t>Activities to Strengthen the Partnership</w:t>
            </w:r>
          </w:p>
        </w:tc>
      </w:tr>
      <w:tr w:rsidR="002669B2" w:rsidRPr="00496119" w14:paraId="1F7ECA52" w14:textId="77777777" w:rsidTr="007325A9">
        <w:trPr>
          <w:trHeight w:val="515"/>
        </w:trPr>
        <w:tc>
          <w:tcPr>
            <w:tcW w:w="21267" w:type="dxa"/>
            <w:gridSpan w:val="10"/>
            <w:vAlign w:val="center"/>
          </w:tcPr>
          <w:p w14:paraId="7B62FC87" w14:textId="16333BCA" w:rsidR="002669B2" w:rsidRPr="00496119" w:rsidRDefault="002669B2" w:rsidP="00BE4F93">
            <w:pPr>
              <w:pStyle w:val="Bullets"/>
              <w:numPr>
                <w:ilvl w:val="0"/>
                <w:numId w:val="0"/>
              </w:numPr>
            </w:pPr>
            <w:r w:rsidRPr="00496119">
              <w:t xml:space="preserve">The Terms of </w:t>
            </w:r>
            <w:r w:rsidR="36B6A545" w:rsidRPr="00496119">
              <w:t>R</w:t>
            </w:r>
            <w:r w:rsidRPr="00496119">
              <w:t>eference (relating to clause 32B) was developed together with parties to clearly define the partnership, expectations, membership and scope.</w:t>
            </w:r>
          </w:p>
        </w:tc>
      </w:tr>
    </w:tbl>
    <w:p w14:paraId="09C548F5" w14:textId="77777777" w:rsidR="002669B2" w:rsidRPr="00496119" w:rsidRDefault="002669B2"/>
    <w:p w14:paraId="5B9FED12" w14:textId="77777777" w:rsidR="002669B2" w:rsidRPr="00496119" w:rsidRDefault="002669B2">
      <w:r w:rsidRPr="00496119">
        <w:br w:type="page"/>
      </w:r>
    </w:p>
    <w:tbl>
      <w:tblPr>
        <w:tblW w:w="2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4957"/>
        <w:gridCol w:w="2835"/>
        <w:gridCol w:w="2835"/>
        <w:gridCol w:w="1771"/>
        <w:gridCol w:w="1772"/>
        <w:gridCol w:w="2410"/>
        <w:gridCol w:w="1174"/>
        <w:gridCol w:w="1171"/>
        <w:gridCol w:w="1171"/>
        <w:gridCol w:w="1171"/>
      </w:tblGrid>
      <w:tr w:rsidR="00E40BF5" w:rsidRPr="00496119" w14:paraId="3FF1F5CD" w14:textId="77777777" w:rsidTr="00C2125F">
        <w:trPr>
          <w:trHeight w:val="927"/>
          <w:tblHeader/>
        </w:trPr>
        <w:tc>
          <w:tcPr>
            <w:tcW w:w="4957" w:type="dxa"/>
            <w:shd w:val="clear" w:color="auto" w:fill="2A4055"/>
            <w:vAlign w:val="center"/>
            <w:hideMark/>
          </w:tcPr>
          <w:p w14:paraId="45154DF6" w14:textId="77777777" w:rsidR="00E40BF5" w:rsidRPr="00496119" w:rsidRDefault="00E40BF5" w:rsidP="00BE4F93">
            <w:pPr>
              <w:jc w:val="center"/>
              <w:rPr>
                <w:b/>
                <w:bCs/>
                <w:color w:val="FFFFFF" w:themeColor="background1"/>
              </w:rPr>
            </w:pPr>
            <w:r w:rsidRPr="00496119">
              <w:rPr>
                <w:b/>
                <w:bCs/>
                <w:color w:val="FFFFFF" w:themeColor="background1"/>
              </w:rPr>
              <w:lastRenderedPageBreak/>
              <w:t>Name of Partnership &amp; Description/ Purpose</w:t>
            </w:r>
          </w:p>
        </w:tc>
        <w:tc>
          <w:tcPr>
            <w:tcW w:w="2835" w:type="dxa"/>
            <w:shd w:val="clear" w:color="auto" w:fill="2A4055"/>
            <w:vAlign w:val="center"/>
            <w:hideMark/>
          </w:tcPr>
          <w:p w14:paraId="5D5C9D2C" w14:textId="77777777" w:rsidR="00E40BF5" w:rsidRPr="00496119" w:rsidRDefault="00E40BF5" w:rsidP="00BE4F93">
            <w:pPr>
              <w:jc w:val="center"/>
              <w:rPr>
                <w:b/>
                <w:bCs/>
                <w:color w:val="FFFFFF" w:themeColor="background1"/>
              </w:rPr>
            </w:pPr>
            <w:r w:rsidRPr="00496119">
              <w:rPr>
                <w:b/>
                <w:bCs/>
                <w:color w:val="FFFFFF" w:themeColor="background1"/>
              </w:rPr>
              <w:t>Aboriginal &amp; Torres Strait Islander Partner/s</w:t>
            </w:r>
          </w:p>
        </w:tc>
        <w:tc>
          <w:tcPr>
            <w:tcW w:w="2835" w:type="dxa"/>
            <w:shd w:val="clear" w:color="auto" w:fill="2A4055"/>
            <w:vAlign w:val="center"/>
            <w:hideMark/>
          </w:tcPr>
          <w:p w14:paraId="450693C6" w14:textId="77777777" w:rsidR="00E40BF5" w:rsidRPr="00496119" w:rsidRDefault="00E40BF5" w:rsidP="00BE4F93">
            <w:pPr>
              <w:jc w:val="center"/>
              <w:rPr>
                <w:b/>
                <w:bCs/>
                <w:color w:val="FFFFFF" w:themeColor="background1"/>
              </w:rPr>
            </w:pPr>
            <w:r w:rsidRPr="00496119">
              <w:rPr>
                <w:b/>
                <w:bCs/>
                <w:color w:val="FFFFFF" w:themeColor="background1"/>
              </w:rPr>
              <w:t>Government Partner/s</w:t>
            </w:r>
          </w:p>
        </w:tc>
        <w:tc>
          <w:tcPr>
            <w:tcW w:w="1771" w:type="dxa"/>
            <w:shd w:val="clear" w:color="auto" w:fill="2A4055"/>
            <w:vAlign w:val="center"/>
            <w:hideMark/>
          </w:tcPr>
          <w:p w14:paraId="285FF743" w14:textId="77777777" w:rsidR="00E40BF5" w:rsidRPr="00496119" w:rsidRDefault="00E40BF5" w:rsidP="00BE4F93">
            <w:pPr>
              <w:jc w:val="center"/>
              <w:rPr>
                <w:b/>
                <w:bCs/>
                <w:color w:val="FFFFFF" w:themeColor="background1"/>
              </w:rPr>
            </w:pPr>
            <w:r w:rsidRPr="00496119">
              <w:rPr>
                <w:b/>
                <w:bCs/>
                <w:color w:val="FFFFFF" w:themeColor="background1"/>
              </w:rPr>
              <w:t>New or Continuing?</w:t>
            </w:r>
          </w:p>
        </w:tc>
        <w:tc>
          <w:tcPr>
            <w:tcW w:w="1772" w:type="dxa"/>
            <w:shd w:val="clear" w:color="auto" w:fill="2A4055"/>
            <w:vAlign w:val="center"/>
            <w:hideMark/>
          </w:tcPr>
          <w:p w14:paraId="049D8123" w14:textId="77777777" w:rsidR="00E40BF5" w:rsidRPr="00496119" w:rsidRDefault="00E40BF5" w:rsidP="00BE4F93">
            <w:pPr>
              <w:jc w:val="center"/>
              <w:rPr>
                <w:b/>
                <w:bCs/>
                <w:color w:val="FFFFFF" w:themeColor="background1"/>
              </w:rPr>
            </w:pPr>
            <w:r w:rsidRPr="00496119">
              <w:rPr>
                <w:b/>
                <w:bCs/>
                <w:color w:val="FFFFFF" w:themeColor="background1"/>
              </w:rPr>
              <w:t>Function</w:t>
            </w:r>
          </w:p>
        </w:tc>
        <w:tc>
          <w:tcPr>
            <w:tcW w:w="2410" w:type="dxa"/>
            <w:shd w:val="clear" w:color="auto" w:fill="2A4055"/>
            <w:vAlign w:val="center"/>
            <w:hideMark/>
          </w:tcPr>
          <w:p w14:paraId="296FCD3F" w14:textId="77777777" w:rsidR="00E40BF5" w:rsidRPr="00496119" w:rsidRDefault="00E40BF5" w:rsidP="00BE4F93">
            <w:pPr>
              <w:jc w:val="center"/>
              <w:rPr>
                <w:b/>
                <w:bCs/>
                <w:color w:val="FFFFFF" w:themeColor="background1"/>
              </w:rPr>
            </w:pPr>
            <w:r w:rsidRPr="00496119">
              <w:rPr>
                <w:b/>
                <w:bCs/>
                <w:color w:val="FFFFFF" w:themeColor="background1"/>
              </w:rPr>
              <w:t>Relevant Priority Reforms/ Outcomes</w:t>
            </w:r>
          </w:p>
        </w:tc>
        <w:tc>
          <w:tcPr>
            <w:tcW w:w="1174" w:type="dxa"/>
            <w:shd w:val="clear" w:color="auto" w:fill="2A4055"/>
            <w:vAlign w:val="center"/>
            <w:hideMark/>
          </w:tcPr>
          <w:p w14:paraId="41219FD6" w14:textId="77777777" w:rsidR="00E40BF5" w:rsidRPr="00496119" w:rsidRDefault="00E40BF5" w:rsidP="00BE4F93">
            <w:pPr>
              <w:jc w:val="center"/>
              <w:rPr>
                <w:b/>
                <w:bCs/>
                <w:color w:val="FFFFFF" w:themeColor="background1"/>
              </w:rPr>
            </w:pPr>
            <w:r w:rsidRPr="00496119">
              <w:rPr>
                <w:b/>
                <w:bCs/>
                <w:color w:val="FFFFFF" w:themeColor="background1"/>
              </w:rPr>
              <w:t>Clause 32A</w:t>
            </w:r>
          </w:p>
        </w:tc>
        <w:tc>
          <w:tcPr>
            <w:tcW w:w="1171" w:type="dxa"/>
            <w:shd w:val="clear" w:color="auto" w:fill="2A4055"/>
            <w:vAlign w:val="center"/>
            <w:hideMark/>
          </w:tcPr>
          <w:p w14:paraId="41FDA630" w14:textId="77777777" w:rsidR="00E40BF5" w:rsidRPr="00496119" w:rsidRDefault="00E40BF5" w:rsidP="00BE4F93">
            <w:pPr>
              <w:jc w:val="center"/>
              <w:rPr>
                <w:b/>
                <w:bCs/>
                <w:color w:val="FFFFFF" w:themeColor="background1"/>
              </w:rPr>
            </w:pPr>
            <w:r w:rsidRPr="00496119">
              <w:rPr>
                <w:b/>
                <w:bCs/>
                <w:color w:val="FFFFFF" w:themeColor="background1"/>
              </w:rPr>
              <w:t>Clause 32B</w:t>
            </w:r>
          </w:p>
        </w:tc>
        <w:tc>
          <w:tcPr>
            <w:tcW w:w="1171" w:type="dxa"/>
            <w:shd w:val="clear" w:color="auto" w:fill="2A4055"/>
            <w:vAlign w:val="center"/>
            <w:hideMark/>
          </w:tcPr>
          <w:p w14:paraId="3ADD6A49" w14:textId="77777777" w:rsidR="00E40BF5" w:rsidRPr="00496119" w:rsidRDefault="00E40BF5" w:rsidP="00BE4F93">
            <w:pPr>
              <w:jc w:val="center"/>
              <w:rPr>
                <w:b/>
                <w:bCs/>
                <w:color w:val="FFFFFF" w:themeColor="background1"/>
              </w:rPr>
            </w:pPr>
            <w:r w:rsidRPr="00496119">
              <w:rPr>
                <w:b/>
                <w:bCs/>
                <w:color w:val="FFFFFF" w:themeColor="background1"/>
              </w:rPr>
              <w:t>Clause 32C</w:t>
            </w:r>
          </w:p>
        </w:tc>
        <w:tc>
          <w:tcPr>
            <w:tcW w:w="1171" w:type="dxa"/>
            <w:shd w:val="clear" w:color="auto" w:fill="2A4055"/>
            <w:vAlign w:val="center"/>
            <w:hideMark/>
          </w:tcPr>
          <w:p w14:paraId="5B434D1B" w14:textId="77777777" w:rsidR="00E40BF5" w:rsidRPr="00496119" w:rsidRDefault="00E40BF5" w:rsidP="00BE4F93">
            <w:pPr>
              <w:jc w:val="center"/>
              <w:rPr>
                <w:b/>
                <w:bCs/>
                <w:color w:val="FFFFFF" w:themeColor="background1"/>
              </w:rPr>
            </w:pPr>
            <w:r w:rsidRPr="00496119">
              <w:rPr>
                <w:b/>
                <w:bCs/>
                <w:color w:val="FFFFFF" w:themeColor="background1"/>
              </w:rPr>
              <w:t>Clause 33</w:t>
            </w:r>
          </w:p>
        </w:tc>
      </w:tr>
      <w:tr w:rsidR="00E40BF5" w:rsidRPr="00496119" w14:paraId="1D183EF3" w14:textId="77777777" w:rsidTr="00BE4F93">
        <w:trPr>
          <w:trHeight w:val="1202"/>
        </w:trPr>
        <w:tc>
          <w:tcPr>
            <w:tcW w:w="4957" w:type="dxa"/>
            <w:shd w:val="clear" w:color="auto" w:fill="FFFFFF" w:themeFill="background1"/>
            <w:vAlign w:val="center"/>
            <w:hideMark/>
          </w:tcPr>
          <w:p w14:paraId="406F9004" w14:textId="77777777" w:rsidR="00E40BF5" w:rsidRPr="00496119" w:rsidRDefault="00E40BF5" w:rsidP="00BE4F93">
            <w:pPr>
              <w:pStyle w:val="Bold"/>
              <w:rPr>
                <w:lang w:eastAsia="en-AU"/>
              </w:rPr>
            </w:pPr>
            <w:r w:rsidRPr="00496119">
              <w:rPr>
                <w:lang w:eastAsia="en-AU"/>
              </w:rPr>
              <w:t>National cervical self-collection campaign</w:t>
            </w:r>
          </w:p>
          <w:p w14:paraId="12F4BB6E" w14:textId="300766FC" w:rsidR="00E40BF5" w:rsidRPr="00496119" w:rsidRDefault="00E40BF5" w:rsidP="00BE4F93">
            <w:pPr>
              <w:rPr>
                <w:lang w:eastAsia="en-AU"/>
              </w:rPr>
            </w:pPr>
            <w:r w:rsidRPr="00496119">
              <w:rPr>
                <w:lang w:eastAsia="en-AU"/>
              </w:rPr>
              <w:t>National Aboriginal Community Controlled Health Organisation (NACCHO) is engaged to partner with the Department of Health and Aged Care to co-design and co-decide a national cervical self-collection campaign. The campaign targets Aboriginal and Torres Strait Islander women and people with a cervix and healthcare providers (HCPs) who support these consumers. It also targets other under screened communities, including women and people with a cervix from Culturally and Linguistically Diverse communities</w:t>
            </w:r>
            <w:r w:rsidRPr="00496119">
              <w:t>.</w:t>
            </w:r>
          </w:p>
        </w:tc>
        <w:tc>
          <w:tcPr>
            <w:tcW w:w="2835" w:type="dxa"/>
            <w:shd w:val="clear" w:color="auto" w:fill="FFFFFF" w:themeFill="background1"/>
            <w:vAlign w:val="center"/>
            <w:hideMark/>
          </w:tcPr>
          <w:p w14:paraId="51C7137F" w14:textId="77777777" w:rsidR="00E40BF5" w:rsidRPr="00496119" w:rsidRDefault="00E40BF5" w:rsidP="00BE4F93">
            <w:r w:rsidRPr="00496119">
              <w:t>National Aboriginal Community Controlled Health Organisation (NACCHO)</w:t>
            </w:r>
          </w:p>
        </w:tc>
        <w:tc>
          <w:tcPr>
            <w:tcW w:w="2835" w:type="dxa"/>
            <w:shd w:val="clear" w:color="auto" w:fill="FFFFFF" w:themeFill="background1"/>
            <w:vAlign w:val="center"/>
            <w:hideMark/>
          </w:tcPr>
          <w:p w14:paraId="5D43D33D" w14:textId="37608D52" w:rsidR="00E40BF5" w:rsidRPr="00496119" w:rsidRDefault="00E40BF5" w:rsidP="00BE4F93">
            <w:r w:rsidRPr="00496119">
              <w:t>Department of Health and Aged Care</w:t>
            </w:r>
          </w:p>
        </w:tc>
        <w:tc>
          <w:tcPr>
            <w:tcW w:w="1771" w:type="dxa"/>
            <w:vAlign w:val="center"/>
            <w:hideMark/>
          </w:tcPr>
          <w:p w14:paraId="0E0BBEC7" w14:textId="77777777" w:rsidR="00E40BF5" w:rsidRPr="00496119" w:rsidRDefault="00E40BF5" w:rsidP="00BE4F93">
            <w:r w:rsidRPr="00496119">
              <w:t>New</w:t>
            </w:r>
          </w:p>
        </w:tc>
        <w:tc>
          <w:tcPr>
            <w:tcW w:w="1772" w:type="dxa"/>
            <w:vAlign w:val="center"/>
            <w:hideMark/>
          </w:tcPr>
          <w:p w14:paraId="73A2962E" w14:textId="77777777" w:rsidR="00E40BF5" w:rsidRPr="00496119" w:rsidRDefault="00E40BF5" w:rsidP="00BE4F93">
            <w:r w:rsidRPr="00496119">
              <w:t>Other</w:t>
            </w:r>
          </w:p>
        </w:tc>
        <w:tc>
          <w:tcPr>
            <w:tcW w:w="2410" w:type="dxa"/>
            <w:vAlign w:val="center"/>
            <w:hideMark/>
          </w:tcPr>
          <w:p w14:paraId="3F686443" w14:textId="77777777" w:rsidR="00E40BF5" w:rsidRPr="00496119" w:rsidRDefault="00E40BF5" w:rsidP="00BE4F93">
            <w:pPr>
              <w:rPr>
                <w:lang w:eastAsia="en-AU"/>
              </w:rPr>
            </w:pPr>
            <w:r w:rsidRPr="00496119">
              <w:rPr>
                <w:lang w:eastAsia="en-AU"/>
              </w:rPr>
              <w:t>Priority Reform 1</w:t>
            </w:r>
          </w:p>
          <w:p w14:paraId="22DB3A6E" w14:textId="77777777" w:rsidR="00E40BF5" w:rsidRPr="00496119" w:rsidRDefault="00E40BF5" w:rsidP="00BE4F93">
            <w:pPr>
              <w:rPr>
                <w:lang w:eastAsia="en-AU"/>
              </w:rPr>
            </w:pPr>
            <w:r w:rsidRPr="00496119">
              <w:rPr>
                <w:lang w:eastAsia="en-AU"/>
              </w:rPr>
              <w:t>Priority Reform 2</w:t>
            </w:r>
          </w:p>
          <w:p w14:paraId="503F7AB0" w14:textId="22E239FC" w:rsidR="00E90DD6" w:rsidRPr="00496119" w:rsidRDefault="00E40BF5" w:rsidP="00BE4F93">
            <w:pPr>
              <w:rPr>
                <w:lang w:eastAsia="en-AU"/>
              </w:rPr>
            </w:pPr>
            <w:r w:rsidRPr="00496119">
              <w:rPr>
                <w:lang w:eastAsia="en-AU"/>
              </w:rPr>
              <w:t xml:space="preserve">Outcome 1 </w:t>
            </w:r>
          </w:p>
          <w:p w14:paraId="4F5D4A81" w14:textId="77F01416" w:rsidR="00E40BF5" w:rsidRPr="00496119" w:rsidRDefault="00E40BF5" w:rsidP="00BE4F93">
            <w:pPr>
              <w:rPr>
                <w:lang w:eastAsia="en-AU"/>
              </w:rPr>
            </w:pPr>
            <w:r w:rsidRPr="00496119">
              <w:rPr>
                <w:lang w:eastAsia="en-AU"/>
              </w:rPr>
              <w:t>Outcome 17</w:t>
            </w:r>
          </w:p>
          <w:p w14:paraId="490007B6" w14:textId="77777777" w:rsidR="00E40BF5" w:rsidRPr="00496119" w:rsidRDefault="00E40BF5" w:rsidP="00BE4F93">
            <w:pPr>
              <w:rPr>
                <w:lang w:eastAsia="en-AU"/>
              </w:rPr>
            </w:pPr>
          </w:p>
        </w:tc>
        <w:tc>
          <w:tcPr>
            <w:tcW w:w="1174" w:type="dxa"/>
            <w:shd w:val="clear" w:color="auto" w:fill="FFFFFF" w:themeFill="background1"/>
            <w:vAlign w:val="center"/>
            <w:hideMark/>
          </w:tcPr>
          <w:p w14:paraId="2134AA95" w14:textId="77777777" w:rsidR="00E40BF5" w:rsidRPr="00496119" w:rsidRDefault="00E40BF5" w:rsidP="00BE4F93">
            <w:r w:rsidRPr="00496119">
              <w:t>Met</w:t>
            </w:r>
          </w:p>
        </w:tc>
        <w:tc>
          <w:tcPr>
            <w:tcW w:w="1171" w:type="dxa"/>
            <w:shd w:val="clear" w:color="auto" w:fill="FFFFFF" w:themeFill="background1"/>
            <w:vAlign w:val="center"/>
            <w:hideMark/>
          </w:tcPr>
          <w:p w14:paraId="7C80EB52" w14:textId="77777777" w:rsidR="00E40BF5" w:rsidRPr="00496119" w:rsidRDefault="00E40BF5" w:rsidP="00BE4F93">
            <w:r w:rsidRPr="00496119">
              <w:t>Met</w:t>
            </w:r>
          </w:p>
        </w:tc>
        <w:tc>
          <w:tcPr>
            <w:tcW w:w="1171" w:type="dxa"/>
            <w:shd w:val="clear" w:color="auto" w:fill="FFFFFF" w:themeFill="background1"/>
            <w:vAlign w:val="center"/>
            <w:hideMark/>
          </w:tcPr>
          <w:p w14:paraId="78D096C8" w14:textId="77777777" w:rsidR="00E40BF5" w:rsidRPr="00496119" w:rsidRDefault="00E40BF5" w:rsidP="00BE4F93">
            <w:r w:rsidRPr="00496119">
              <w:t>Met</w:t>
            </w:r>
          </w:p>
        </w:tc>
        <w:tc>
          <w:tcPr>
            <w:tcW w:w="1171" w:type="dxa"/>
            <w:shd w:val="clear" w:color="auto" w:fill="FFFFFF" w:themeFill="background1"/>
            <w:vAlign w:val="center"/>
            <w:hideMark/>
          </w:tcPr>
          <w:p w14:paraId="7535695E" w14:textId="77777777" w:rsidR="00E40BF5" w:rsidRPr="00496119" w:rsidRDefault="00E40BF5" w:rsidP="00BE4F93">
            <w:r w:rsidRPr="00496119">
              <w:t>Partially Met</w:t>
            </w:r>
          </w:p>
        </w:tc>
      </w:tr>
      <w:tr w:rsidR="00E40BF5" w:rsidRPr="00496119" w14:paraId="49095329" w14:textId="77777777" w:rsidTr="00BE4F93">
        <w:trPr>
          <w:trHeight w:val="28"/>
        </w:trPr>
        <w:tc>
          <w:tcPr>
            <w:tcW w:w="21267" w:type="dxa"/>
            <w:gridSpan w:val="10"/>
            <w:shd w:val="clear" w:color="auto" w:fill="E2D9CD"/>
            <w:vAlign w:val="center"/>
          </w:tcPr>
          <w:p w14:paraId="4633B73C" w14:textId="77777777" w:rsidR="00E40BF5" w:rsidRPr="00496119" w:rsidRDefault="00E40BF5" w:rsidP="00BE4F93">
            <w:pPr>
              <w:jc w:val="center"/>
              <w:rPr>
                <w:b/>
                <w:bCs/>
              </w:rPr>
            </w:pPr>
            <w:r w:rsidRPr="00496119">
              <w:rPr>
                <w:b/>
                <w:bCs/>
              </w:rPr>
              <w:t>Partnership Activities</w:t>
            </w:r>
          </w:p>
        </w:tc>
      </w:tr>
      <w:tr w:rsidR="00E40BF5" w:rsidRPr="00496119" w14:paraId="635A6234" w14:textId="77777777" w:rsidTr="007325A9">
        <w:trPr>
          <w:trHeight w:val="515"/>
        </w:trPr>
        <w:tc>
          <w:tcPr>
            <w:tcW w:w="21267" w:type="dxa"/>
            <w:gridSpan w:val="10"/>
            <w:vAlign w:val="center"/>
          </w:tcPr>
          <w:p w14:paraId="6AB2AB16" w14:textId="1933AA4D" w:rsidR="00E40BF5" w:rsidRPr="00496119" w:rsidRDefault="00E40BF5" w:rsidP="00BE4F93">
            <w:pPr>
              <w:rPr>
                <w:lang w:eastAsia="en-AU"/>
              </w:rPr>
            </w:pPr>
            <w:r w:rsidRPr="00496119">
              <w:rPr>
                <w:lang w:eastAsia="en-AU"/>
              </w:rPr>
              <w:t>The agreement was executed in January 2024. Throughout 2024, the partnership agreed to an engagement of a campaign team, contributed to campaign planning and governance, identified key partnerships, commenced evaluation and monitoring,</w:t>
            </w:r>
            <w:r w:rsidR="00AB2700" w:rsidRPr="00496119">
              <w:rPr>
                <w:lang w:eastAsia="en-AU"/>
              </w:rPr>
              <w:t xml:space="preserve"> and</w:t>
            </w:r>
            <w:r w:rsidRPr="00496119">
              <w:rPr>
                <w:lang w:eastAsia="en-AU"/>
              </w:rPr>
              <w:t xml:space="preserve"> commenced community engagement grant model planning.</w:t>
            </w:r>
          </w:p>
        </w:tc>
      </w:tr>
      <w:tr w:rsidR="00E40BF5" w:rsidRPr="00496119" w14:paraId="5C42FE40" w14:textId="77777777" w:rsidTr="00BE4F93">
        <w:trPr>
          <w:trHeight w:val="28"/>
        </w:trPr>
        <w:tc>
          <w:tcPr>
            <w:tcW w:w="21267" w:type="dxa"/>
            <w:gridSpan w:val="10"/>
            <w:shd w:val="clear" w:color="auto" w:fill="E2D9CD"/>
            <w:vAlign w:val="center"/>
          </w:tcPr>
          <w:p w14:paraId="1D763E5C" w14:textId="09D9E674" w:rsidR="00E40BF5" w:rsidRPr="00496119" w:rsidRDefault="00E40BF5" w:rsidP="00BE4F93">
            <w:pPr>
              <w:jc w:val="center"/>
              <w:rPr>
                <w:b/>
                <w:bCs/>
              </w:rPr>
            </w:pPr>
            <w:r w:rsidRPr="00496119">
              <w:rPr>
                <w:b/>
                <w:bCs/>
              </w:rPr>
              <w:t>Partnership Outcomes/Deliverables</w:t>
            </w:r>
          </w:p>
        </w:tc>
      </w:tr>
      <w:tr w:rsidR="00E40BF5" w:rsidRPr="00496119" w14:paraId="3221FC3D" w14:textId="77777777" w:rsidTr="007325A9">
        <w:trPr>
          <w:trHeight w:val="515"/>
        </w:trPr>
        <w:tc>
          <w:tcPr>
            <w:tcW w:w="21267" w:type="dxa"/>
            <w:gridSpan w:val="10"/>
            <w:vAlign w:val="center"/>
          </w:tcPr>
          <w:p w14:paraId="1120CB3F" w14:textId="77777777" w:rsidR="00E40BF5" w:rsidRPr="00496119" w:rsidRDefault="00E40BF5" w:rsidP="00BE4F93">
            <w:pPr>
              <w:pStyle w:val="Bullets"/>
              <w:numPr>
                <w:ilvl w:val="0"/>
                <w:numId w:val="0"/>
              </w:numPr>
              <w:rPr>
                <w:lang w:eastAsia="en-AU"/>
              </w:rPr>
            </w:pPr>
            <w:r w:rsidRPr="00496119">
              <w:rPr>
                <w:lang w:eastAsia="en-AU"/>
              </w:rPr>
              <w:t>As a result of activities listed, the partnership was able to plan and order campaign merchandise.</w:t>
            </w:r>
          </w:p>
        </w:tc>
      </w:tr>
      <w:tr w:rsidR="00E40BF5" w:rsidRPr="00496119" w14:paraId="2E000D98" w14:textId="77777777" w:rsidTr="004D3C2B">
        <w:trPr>
          <w:trHeight w:val="283"/>
        </w:trPr>
        <w:tc>
          <w:tcPr>
            <w:tcW w:w="21267" w:type="dxa"/>
            <w:gridSpan w:val="10"/>
            <w:shd w:val="clear" w:color="auto" w:fill="E2D9CD"/>
            <w:vAlign w:val="center"/>
          </w:tcPr>
          <w:p w14:paraId="5CD68D85" w14:textId="77777777" w:rsidR="00E40BF5" w:rsidRPr="00496119" w:rsidRDefault="00E40BF5" w:rsidP="00BE4F93">
            <w:pPr>
              <w:jc w:val="center"/>
              <w:rPr>
                <w:b/>
                <w:bCs/>
              </w:rPr>
            </w:pPr>
            <w:r w:rsidRPr="00496119">
              <w:rPr>
                <w:b/>
                <w:bCs/>
              </w:rPr>
              <w:t>Activities to Strengthen the Partnership</w:t>
            </w:r>
          </w:p>
        </w:tc>
      </w:tr>
      <w:tr w:rsidR="00E40BF5" w:rsidRPr="00496119" w14:paraId="1B30A722" w14:textId="77777777" w:rsidTr="007325A9">
        <w:trPr>
          <w:trHeight w:val="515"/>
        </w:trPr>
        <w:tc>
          <w:tcPr>
            <w:tcW w:w="21267" w:type="dxa"/>
            <w:gridSpan w:val="10"/>
            <w:vAlign w:val="center"/>
          </w:tcPr>
          <w:p w14:paraId="531657BC" w14:textId="4A5A095A" w:rsidR="00E40BF5" w:rsidRPr="00496119" w:rsidRDefault="00E40BF5" w:rsidP="00BE4F93">
            <w:pPr>
              <w:pStyle w:val="Bullets"/>
              <w:numPr>
                <w:ilvl w:val="0"/>
                <w:numId w:val="0"/>
              </w:numPr>
            </w:pPr>
            <w:r w:rsidRPr="00496119">
              <w:t xml:space="preserve">The partnership was new in 2024 and </w:t>
            </w:r>
            <w:r w:rsidR="00130676" w:rsidRPr="00496119">
              <w:t xml:space="preserve">is </w:t>
            </w:r>
            <w:r w:rsidRPr="00496119">
              <w:t>looking to ways to continue to strengthen against strong partnership elements.</w:t>
            </w:r>
          </w:p>
        </w:tc>
      </w:tr>
    </w:tbl>
    <w:p w14:paraId="1D58BD59" w14:textId="77777777" w:rsidR="00E40BF5" w:rsidRPr="00496119" w:rsidRDefault="00E40BF5"/>
    <w:p w14:paraId="628E3C79" w14:textId="77777777" w:rsidR="00E40BF5" w:rsidRPr="00496119" w:rsidRDefault="00E40BF5">
      <w:r w:rsidRPr="00496119">
        <w:br w:type="page"/>
      </w:r>
    </w:p>
    <w:tbl>
      <w:tblPr>
        <w:tblW w:w="2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4957"/>
        <w:gridCol w:w="2835"/>
        <w:gridCol w:w="2835"/>
        <w:gridCol w:w="1771"/>
        <w:gridCol w:w="1772"/>
        <w:gridCol w:w="2410"/>
        <w:gridCol w:w="1174"/>
        <w:gridCol w:w="1171"/>
        <w:gridCol w:w="1171"/>
        <w:gridCol w:w="1171"/>
      </w:tblGrid>
      <w:tr w:rsidR="009F225A" w:rsidRPr="00496119" w14:paraId="012DAF3A" w14:textId="77777777" w:rsidTr="00C2125F">
        <w:trPr>
          <w:trHeight w:val="927"/>
          <w:tblHeader/>
        </w:trPr>
        <w:tc>
          <w:tcPr>
            <w:tcW w:w="4957" w:type="dxa"/>
            <w:shd w:val="clear" w:color="auto" w:fill="2A4055"/>
            <w:vAlign w:val="center"/>
            <w:hideMark/>
          </w:tcPr>
          <w:p w14:paraId="014A08C4" w14:textId="77777777" w:rsidR="009F225A" w:rsidRPr="00496119" w:rsidRDefault="009F225A" w:rsidP="00BE4F93">
            <w:pPr>
              <w:jc w:val="center"/>
              <w:rPr>
                <w:b/>
                <w:bCs/>
                <w:color w:val="FFFFFF" w:themeColor="background1"/>
              </w:rPr>
            </w:pPr>
            <w:r w:rsidRPr="00496119">
              <w:rPr>
                <w:b/>
                <w:bCs/>
                <w:color w:val="FFFFFF" w:themeColor="background1"/>
              </w:rPr>
              <w:lastRenderedPageBreak/>
              <w:t>Name of Partnership &amp; Description/ Purpose</w:t>
            </w:r>
          </w:p>
        </w:tc>
        <w:tc>
          <w:tcPr>
            <w:tcW w:w="2835" w:type="dxa"/>
            <w:shd w:val="clear" w:color="auto" w:fill="2A4055"/>
            <w:vAlign w:val="center"/>
            <w:hideMark/>
          </w:tcPr>
          <w:p w14:paraId="103EF18A" w14:textId="77777777" w:rsidR="009F225A" w:rsidRPr="00496119" w:rsidRDefault="009F225A" w:rsidP="00BE4F93">
            <w:pPr>
              <w:jc w:val="center"/>
              <w:rPr>
                <w:b/>
                <w:bCs/>
                <w:color w:val="FFFFFF" w:themeColor="background1"/>
              </w:rPr>
            </w:pPr>
            <w:r w:rsidRPr="00496119">
              <w:rPr>
                <w:b/>
                <w:bCs/>
                <w:color w:val="FFFFFF" w:themeColor="background1"/>
              </w:rPr>
              <w:t>Aboriginal &amp; Torres Strait Islander Partner/s</w:t>
            </w:r>
          </w:p>
        </w:tc>
        <w:tc>
          <w:tcPr>
            <w:tcW w:w="2835" w:type="dxa"/>
            <w:shd w:val="clear" w:color="auto" w:fill="2A4055"/>
            <w:vAlign w:val="center"/>
            <w:hideMark/>
          </w:tcPr>
          <w:p w14:paraId="59C506A9" w14:textId="77777777" w:rsidR="009F225A" w:rsidRPr="00496119" w:rsidRDefault="009F225A" w:rsidP="00BE4F93">
            <w:pPr>
              <w:jc w:val="center"/>
              <w:rPr>
                <w:b/>
                <w:bCs/>
                <w:color w:val="FFFFFF" w:themeColor="background1"/>
              </w:rPr>
            </w:pPr>
            <w:r w:rsidRPr="00496119">
              <w:rPr>
                <w:b/>
                <w:bCs/>
                <w:color w:val="FFFFFF" w:themeColor="background1"/>
              </w:rPr>
              <w:t>Government Partner/s</w:t>
            </w:r>
          </w:p>
        </w:tc>
        <w:tc>
          <w:tcPr>
            <w:tcW w:w="1771" w:type="dxa"/>
            <w:shd w:val="clear" w:color="auto" w:fill="2A4055"/>
            <w:vAlign w:val="center"/>
            <w:hideMark/>
          </w:tcPr>
          <w:p w14:paraId="769D6A54" w14:textId="77777777" w:rsidR="009F225A" w:rsidRPr="00496119" w:rsidRDefault="009F225A" w:rsidP="00BE4F93">
            <w:pPr>
              <w:jc w:val="center"/>
              <w:rPr>
                <w:b/>
                <w:bCs/>
                <w:color w:val="FFFFFF" w:themeColor="background1"/>
              </w:rPr>
            </w:pPr>
            <w:r w:rsidRPr="00496119">
              <w:rPr>
                <w:b/>
                <w:bCs/>
                <w:color w:val="FFFFFF" w:themeColor="background1"/>
              </w:rPr>
              <w:t>New or Continuing?</w:t>
            </w:r>
          </w:p>
        </w:tc>
        <w:tc>
          <w:tcPr>
            <w:tcW w:w="1772" w:type="dxa"/>
            <w:shd w:val="clear" w:color="auto" w:fill="2A4055"/>
            <w:vAlign w:val="center"/>
            <w:hideMark/>
          </w:tcPr>
          <w:p w14:paraId="10051473" w14:textId="77777777" w:rsidR="009F225A" w:rsidRPr="00496119" w:rsidRDefault="009F225A" w:rsidP="00BE4F93">
            <w:pPr>
              <w:jc w:val="center"/>
              <w:rPr>
                <w:b/>
                <w:bCs/>
                <w:color w:val="FFFFFF" w:themeColor="background1"/>
              </w:rPr>
            </w:pPr>
            <w:r w:rsidRPr="00496119">
              <w:rPr>
                <w:b/>
                <w:bCs/>
                <w:color w:val="FFFFFF" w:themeColor="background1"/>
              </w:rPr>
              <w:t>Function</w:t>
            </w:r>
          </w:p>
        </w:tc>
        <w:tc>
          <w:tcPr>
            <w:tcW w:w="2410" w:type="dxa"/>
            <w:shd w:val="clear" w:color="auto" w:fill="2A4055"/>
            <w:vAlign w:val="center"/>
            <w:hideMark/>
          </w:tcPr>
          <w:p w14:paraId="2DEE440A" w14:textId="77777777" w:rsidR="009F225A" w:rsidRPr="00496119" w:rsidRDefault="009F225A" w:rsidP="00BE4F93">
            <w:pPr>
              <w:jc w:val="center"/>
              <w:rPr>
                <w:b/>
                <w:bCs/>
                <w:color w:val="FFFFFF" w:themeColor="background1"/>
              </w:rPr>
            </w:pPr>
            <w:r w:rsidRPr="00496119">
              <w:rPr>
                <w:b/>
                <w:bCs/>
                <w:color w:val="FFFFFF" w:themeColor="background1"/>
              </w:rPr>
              <w:t>Relevant Priority Reforms/ Outcomes</w:t>
            </w:r>
          </w:p>
        </w:tc>
        <w:tc>
          <w:tcPr>
            <w:tcW w:w="1174" w:type="dxa"/>
            <w:shd w:val="clear" w:color="auto" w:fill="2A4055"/>
            <w:vAlign w:val="center"/>
            <w:hideMark/>
          </w:tcPr>
          <w:p w14:paraId="28B4F951" w14:textId="77777777" w:rsidR="009F225A" w:rsidRPr="00496119" w:rsidRDefault="009F225A" w:rsidP="00BE4F93">
            <w:pPr>
              <w:jc w:val="center"/>
              <w:rPr>
                <w:b/>
                <w:bCs/>
                <w:color w:val="FFFFFF" w:themeColor="background1"/>
              </w:rPr>
            </w:pPr>
            <w:r w:rsidRPr="00496119">
              <w:rPr>
                <w:b/>
                <w:bCs/>
                <w:color w:val="FFFFFF" w:themeColor="background1"/>
              </w:rPr>
              <w:t>Clause 32A</w:t>
            </w:r>
          </w:p>
        </w:tc>
        <w:tc>
          <w:tcPr>
            <w:tcW w:w="1171" w:type="dxa"/>
            <w:shd w:val="clear" w:color="auto" w:fill="2A4055"/>
            <w:vAlign w:val="center"/>
            <w:hideMark/>
          </w:tcPr>
          <w:p w14:paraId="41CD6F6B" w14:textId="77777777" w:rsidR="009F225A" w:rsidRPr="00496119" w:rsidRDefault="009F225A" w:rsidP="00BE4F93">
            <w:pPr>
              <w:jc w:val="center"/>
              <w:rPr>
                <w:b/>
                <w:bCs/>
                <w:color w:val="FFFFFF" w:themeColor="background1"/>
              </w:rPr>
            </w:pPr>
            <w:r w:rsidRPr="00496119">
              <w:rPr>
                <w:b/>
                <w:bCs/>
                <w:color w:val="FFFFFF" w:themeColor="background1"/>
              </w:rPr>
              <w:t>Clause 32B</w:t>
            </w:r>
          </w:p>
        </w:tc>
        <w:tc>
          <w:tcPr>
            <w:tcW w:w="1171" w:type="dxa"/>
            <w:shd w:val="clear" w:color="auto" w:fill="2A4055"/>
            <w:vAlign w:val="center"/>
            <w:hideMark/>
          </w:tcPr>
          <w:p w14:paraId="0138314B" w14:textId="77777777" w:rsidR="009F225A" w:rsidRPr="00496119" w:rsidRDefault="009F225A" w:rsidP="00BE4F93">
            <w:pPr>
              <w:jc w:val="center"/>
              <w:rPr>
                <w:b/>
                <w:bCs/>
                <w:color w:val="FFFFFF" w:themeColor="background1"/>
              </w:rPr>
            </w:pPr>
            <w:r w:rsidRPr="00496119">
              <w:rPr>
                <w:b/>
                <w:bCs/>
                <w:color w:val="FFFFFF" w:themeColor="background1"/>
              </w:rPr>
              <w:t>Clause 32C</w:t>
            </w:r>
          </w:p>
        </w:tc>
        <w:tc>
          <w:tcPr>
            <w:tcW w:w="1171" w:type="dxa"/>
            <w:shd w:val="clear" w:color="auto" w:fill="2A4055"/>
            <w:vAlign w:val="center"/>
            <w:hideMark/>
          </w:tcPr>
          <w:p w14:paraId="63C7C06B" w14:textId="77777777" w:rsidR="009F225A" w:rsidRPr="00496119" w:rsidRDefault="009F225A" w:rsidP="00BE4F93">
            <w:pPr>
              <w:jc w:val="center"/>
              <w:rPr>
                <w:b/>
                <w:bCs/>
                <w:color w:val="FFFFFF" w:themeColor="background1"/>
              </w:rPr>
            </w:pPr>
            <w:r w:rsidRPr="00496119">
              <w:rPr>
                <w:b/>
                <w:bCs/>
                <w:color w:val="FFFFFF" w:themeColor="background1"/>
              </w:rPr>
              <w:t>Clause 33</w:t>
            </w:r>
          </w:p>
        </w:tc>
      </w:tr>
      <w:tr w:rsidR="009F225A" w:rsidRPr="00496119" w14:paraId="37F4884E" w14:textId="77777777" w:rsidTr="00BE4F93">
        <w:trPr>
          <w:trHeight w:val="1202"/>
        </w:trPr>
        <w:tc>
          <w:tcPr>
            <w:tcW w:w="4957" w:type="dxa"/>
            <w:shd w:val="clear" w:color="auto" w:fill="FFFFFF" w:themeFill="background1"/>
            <w:vAlign w:val="center"/>
            <w:hideMark/>
          </w:tcPr>
          <w:p w14:paraId="50A807A8" w14:textId="77777777" w:rsidR="009F225A" w:rsidRPr="00496119" w:rsidRDefault="009F225A" w:rsidP="00BE4F93">
            <w:pPr>
              <w:pStyle w:val="Bold"/>
              <w:rPr>
                <w:lang w:eastAsia="en-AU"/>
              </w:rPr>
            </w:pPr>
            <w:r w:rsidRPr="00496119">
              <w:rPr>
                <w:lang w:eastAsia="en-AU"/>
              </w:rPr>
              <w:t xml:space="preserve">National Aboriginal and Torres Strait Islander Health Protection Sub-committee (NATSIHP), a sub-committee of the national Australian Health Protection Principal Committee (AHPPC) </w:t>
            </w:r>
          </w:p>
          <w:p w14:paraId="593A8BBA" w14:textId="77777777" w:rsidR="009F225A" w:rsidRPr="00496119" w:rsidRDefault="009F225A" w:rsidP="00BE4F93">
            <w:pPr>
              <w:rPr>
                <w:lang w:eastAsia="en-AU"/>
              </w:rPr>
            </w:pPr>
            <w:r w:rsidRPr="00496119">
              <w:rPr>
                <w:lang w:eastAsia="en-AU"/>
              </w:rPr>
              <w:t>NATSIHP provides holistic and culturally safe advice on health protection matters for First Nations peoples and communities. Focusing on communicable and chronic diseases, environmental health, and disaster management in primary health settings, and health issues related to COVID-19.</w:t>
            </w:r>
            <w:r w:rsidRPr="00496119">
              <w:rPr>
                <w:rFonts w:ascii="Arial" w:hAnsi="Arial" w:cs="Arial"/>
                <w:lang w:eastAsia="en-AU"/>
              </w:rPr>
              <w:t> </w:t>
            </w:r>
            <w:r w:rsidRPr="00496119">
              <w:rPr>
                <w:lang w:eastAsia="en-AU"/>
              </w:rPr>
              <w:t xml:space="preserve"> </w:t>
            </w:r>
          </w:p>
          <w:p w14:paraId="360F3FC1" w14:textId="77777777" w:rsidR="009F225A" w:rsidRPr="00496119" w:rsidRDefault="009F225A" w:rsidP="00BE4F93">
            <w:pPr>
              <w:rPr>
                <w:lang w:eastAsia="en-AU"/>
              </w:rPr>
            </w:pPr>
          </w:p>
        </w:tc>
        <w:tc>
          <w:tcPr>
            <w:tcW w:w="2835" w:type="dxa"/>
            <w:shd w:val="clear" w:color="auto" w:fill="FFFFFF" w:themeFill="background1"/>
            <w:vAlign w:val="center"/>
            <w:hideMark/>
          </w:tcPr>
          <w:p w14:paraId="020D9926" w14:textId="73C80C02" w:rsidR="009F225A" w:rsidRPr="00496119" w:rsidRDefault="009F225A" w:rsidP="00BE4F93">
            <w:r w:rsidRPr="00496119">
              <w:t>National Aboriginal Community Controlled Health Organisation (NACCHO) (</w:t>
            </w:r>
            <w:r w:rsidR="00703972" w:rsidRPr="00496119">
              <w:t>C</w:t>
            </w:r>
            <w:r w:rsidRPr="00496119">
              <w:t>o-</w:t>
            </w:r>
            <w:r w:rsidR="00703972" w:rsidRPr="00496119">
              <w:t>C</w:t>
            </w:r>
            <w:r w:rsidRPr="00496119">
              <w:t>hair), with additional expert members</w:t>
            </w:r>
          </w:p>
        </w:tc>
        <w:tc>
          <w:tcPr>
            <w:tcW w:w="2835" w:type="dxa"/>
            <w:shd w:val="clear" w:color="auto" w:fill="FFFFFF" w:themeFill="background1"/>
            <w:vAlign w:val="center"/>
            <w:hideMark/>
          </w:tcPr>
          <w:p w14:paraId="5EB8E599" w14:textId="1BB7585F" w:rsidR="009F225A" w:rsidRPr="00496119" w:rsidRDefault="009F225A" w:rsidP="00BE4F93">
            <w:r w:rsidRPr="00496119">
              <w:t>Department of Health and Aged Care (</w:t>
            </w:r>
            <w:r w:rsidR="00703972" w:rsidRPr="00496119">
              <w:t>C</w:t>
            </w:r>
            <w:r w:rsidRPr="00496119">
              <w:t>o-</w:t>
            </w:r>
            <w:r w:rsidR="00703972" w:rsidRPr="00496119">
              <w:t>C</w:t>
            </w:r>
            <w:r w:rsidRPr="00496119">
              <w:t>hair), with additional members from state and territory government health bodies</w:t>
            </w:r>
          </w:p>
        </w:tc>
        <w:tc>
          <w:tcPr>
            <w:tcW w:w="1771" w:type="dxa"/>
            <w:vAlign w:val="center"/>
            <w:hideMark/>
          </w:tcPr>
          <w:p w14:paraId="764D1185" w14:textId="77777777" w:rsidR="009F225A" w:rsidRPr="00496119" w:rsidRDefault="009F225A" w:rsidP="00BE4F93">
            <w:r w:rsidRPr="00496119">
              <w:t>Continuing</w:t>
            </w:r>
          </w:p>
        </w:tc>
        <w:tc>
          <w:tcPr>
            <w:tcW w:w="1772" w:type="dxa"/>
            <w:vAlign w:val="center"/>
            <w:hideMark/>
          </w:tcPr>
          <w:p w14:paraId="05A62497" w14:textId="77777777" w:rsidR="009F225A" w:rsidRPr="00496119" w:rsidRDefault="009F225A" w:rsidP="00BE4F93">
            <w:r w:rsidRPr="00496119">
              <w:t>Policy</w:t>
            </w:r>
          </w:p>
        </w:tc>
        <w:tc>
          <w:tcPr>
            <w:tcW w:w="2410" w:type="dxa"/>
            <w:vAlign w:val="center"/>
            <w:hideMark/>
          </w:tcPr>
          <w:p w14:paraId="51D65F57" w14:textId="77777777" w:rsidR="009F225A" w:rsidRPr="00496119" w:rsidRDefault="009F225A" w:rsidP="00BE4F93">
            <w:pPr>
              <w:rPr>
                <w:lang w:eastAsia="en-AU"/>
              </w:rPr>
            </w:pPr>
            <w:r w:rsidRPr="00496119">
              <w:rPr>
                <w:lang w:eastAsia="en-AU"/>
              </w:rPr>
              <w:t>Priority Reform 1</w:t>
            </w:r>
          </w:p>
          <w:p w14:paraId="28146612" w14:textId="77777777" w:rsidR="009F225A" w:rsidRPr="00496119" w:rsidRDefault="009F225A" w:rsidP="00BE4F93">
            <w:pPr>
              <w:rPr>
                <w:lang w:eastAsia="en-AU"/>
              </w:rPr>
            </w:pPr>
            <w:r w:rsidRPr="00496119">
              <w:rPr>
                <w:lang w:eastAsia="en-AU"/>
              </w:rPr>
              <w:t>Priority Reform 2</w:t>
            </w:r>
          </w:p>
          <w:p w14:paraId="319C95BC" w14:textId="77777777" w:rsidR="009F225A" w:rsidRPr="00496119" w:rsidRDefault="009F225A" w:rsidP="00BE4F93">
            <w:pPr>
              <w:rPr>
                <w:lang w:eastAsia="en-AU"/>
              </w:rPr>
            </w:pPr>
            <w:r w:rsidRPr="00496119">
              <w:rPr>
                <w:lang w:eastAsia="en-AU"/>
              </w:rPr>
              <w:t>Priority Reform 3</w:t>
            </w:r>
          </w:p>
          <w:p w14:paraId="5F2914ED" w14:textId="77777777" w:rsidR="009F225A" w:rsidRPr="00496119" w:rsidRDefault="009F225A" w:rsidP="00BE4F93">
            <w:pPr>
              <w:rPr>
                <w:lang w:eastAsia="en-AU"/>
              </w:rPr>
            </w:pPr>
            <w:r w:rsidRPr="00496119">
              <w:rPr>
                <w:lang w:eastAsia="en-AU"/>
              </w:rPr>
              <w:t>Priority Reform 4</w:t>
            </w:r>
          </w:p>
          <w:p w14:paraId="4614BAD0" w14:textId="5BD74F63" w:rsidR="009F225A" w:rsidRPr="00496119" w:rsidRDefault="009F225A" w:rsidP="00BE4F93">
            <w:pPr>
              <w:rPr>
                <w:lang w:eastAsia="en-AU"/>
              </w:rPr>
            </w:pPr>
            <w:r w:rsidRPr="00496119">
              <w:rPr>
                <w:lang w:eastAsia="en-AU"/>
              </w:rPr>
              <w:t>Outcome 1</w:t>
            </w:r>
          </w:p>
          <w:p w14:paraId="244F9AED" w14:textId="77777777" w:rsidR="009F225A" w:rsidRPr="00496119" w:rsidRDefault="009F225A" w:rsidP="00BE4F93">
            <w:pPr>
              <w:rPr>
                <w:lang w:eastAsia="en-AU"/>
              </w:rPr>
            </w:pPr>
            <w:r w:rsidRPr="00496119">
              <w:rPr>
                <w:lang w:eastAsia="en-AU"/>
              </w:rPr>
              <w:t>Outcome 2</w:t>
            </w:r>
          </w:p>
          <w:p w14:paraId="1CF73604" w14:textId="77777777" w:rsidR="009F225A" w:rsidRPr="00496119" w:rsidRDefault="009F225A" w:rsidP="00BE4F93">
            <w:pPr>
              <w:rPr>
                <w:lang w:eastAsia="en-AU"/>
              </w:rPr>
            </w:pPr>
          </w:p>
        </w:tc>
        <w:tc>
          <w:tcPr>
            <w:tcW w:w="1174" w:type="dxa"/>
            <w:shd w:val="clear" w:color="auto" w:fill="FFFFFF" w:themeFill="background1"/>
            <w:vAlign w:val="center"/>
            <w:hideMark/>
          </w:tcPr>
          <w:p w14:paraId="52DFE89B" w14:textId="77777777" w:rsidR="009F225A" w:rsidRPr="00496119" w:rsidRDefault="009F225A" w:rsidP="00BE4F93">
            <w:r w:rsidRPr="00496119">
              <w:t>Partially Met</w:t>
            </w:r>
          </w:p>
        </w:tc>
        <w:tc>
          <w:tcPr>
            <w:tcW w:w="1171" w:type="dxa"/>
            <w:shd w:val="clear" w:color="auto" w:fill="FFFFFF" w:themeFill="background1"/>
            <w:vAlign w:val="center"/>
            <w:hideMark/>
          </w:tcPr>
          <w:p w14:paraId="72EB6224" w14:textId="77777777" w:rsidR="009F225A" w:rsidRPr="00496119" w:rsidRDefault="009F225A" w:rsidP="00BE4F93">
            <w:r w:rsidRPr="00496119">
              <w:t>Partially Met</w:t>
            </w:r>
          </w:p>
        </w:tc>
        <w:tc>
          <w:tcPr>
            <w:tcW w:w="1171" w:type="dxa"/>
            <w:shd w:val="clear" w:color="auto" w:fill="FFFFFF" w:themeFill="background1"/>
            <w:vAlign w:val="center"/>
            <w:hideMark/>
          </w:tcPr>
          <w:p w14:paraId="4B20E521" w14:textId="77777777" w:rsidR="009F225A" w:rsidRPr="00496119" w:rsidRDefault="009F225A" w:rsidP="00BE4F93">
            <w:r w:rsidRPr="00496119">
              <w:t>Partially Met</w:t>
            </w:r>
          </w:p>
        </w:tc>
        <w:tc>
          <w:tcPr>
            <w:tcW w:w="1171" w:type="dxa"/>
            <w:shd w:val="clear" w:color="auto" w:fill="FFFFFF" w:themeFill="background1"/>
            <w:vAlign w:val="center"/>
            <w:hideMark/>
          </w:tcPr>
          <w:p w14:paraId="48030C1D" w14:textId="77777777" w:rsidR="009F225A" w:rsidRPr="00496119" w:rsidRDefault="009F225A" w:rsidP="00BE4F93">
            <w:r w:rsidRPr="00496119">
              <w:t>Not Met</w:t>
            </w:r>
          </w:p>
        </w:tc>
      </w:tr>
      <w:tr w:rsidR="009F225A" w:rsidRPr="00496119" w14:paraId="074DB51C" w14:textId="77777777" w:rsidTr="00BE4F93">
        <w:trPr>
          <w:trHeight w:val="28"/>
        </w:trPr>
        <w:tc>
          <w:tcPr>
            <w:tcW w:w="21267" w:type="dxa"/>
            <w:gridSpan w:val="10"/>
            <w:shd w:val="clear" w:color="auto" w:fill="E2D9CD"/>
            <w:vAlign w:val="center"/>
          </w:tcPr>
          <w:p w14:paraId="3B1DF506" w14:textId="77777777" w:rsidR="009F225A" w:rsidRPr="00496119" w:rsidRDefault="009F225A" w:rsidP="00BE4F93">
            <w:pPr>
              <w:jc w:val="center"/>
              <w:rPr>
                <w:b/>
                <w:bCs/>
              </w:rPr>
            </w:pPr>
            <w:r w:rsidRPr="00496119">
              <w:rPr>
                <w:b/>
                <w:bCs/>
              </w:rPr>
              <w:t>Partnership Activities</w:t>
            </w:r>
          </w:p>
        </w:tc>
      </w:tr>
      <w:tr w:rsidR="009F225A" w:rsidRPr="00496119" w14:paraId="17610630" w14:textId="77777777" w:rsidTr="007325A9">
        <w:trPr>
          <w:trHeight w:val="515"/>
        </w:trPr>
        <w:tc>
          <w:tcPr>
            <w:tcW w:w="21267" w:type="dxa"/>
            <w:gridSpan w:val="10"/>
            <w:vAlign w:val="center"/>
          </w:tcPr>
          <w:p w14:paraId="4B29A30D" w14:textId="77777777" w:rsidR="009F225A" w:rsidRPr="00496119" w:rsidRDefault="009F225A" w:rsidP="00BE4F93">
            <w:r w:rsidRPr="00496119">
              <w:t>In 2024, there was continued recognition of the Advisory Group's valuable contribution in providing clinical expertise to advise and inform decisions on all First Nations health protection matters and relevant health outcomes of the National Agreement on Closing the Gap.</w:t>
            </w:r>
          </w:p>
        </w:tc>
      </w:tr>
      <w:tr w:rsidR="009F225A" w:rsidRPr="00496119" w14:paraId="5CB2231C" w14:textId="77777777" w:rsidTr="00BE4F93">
        <w:trPr>
          <w:trHeight w:val="28"/>
        </w:trPr>
        <w:tc>
          <w:tcPr>
            <w:tcW w:w="21267" w:type="dxa"/>
            <w:gridSpan w:val="10"/>
            <w:shd w:val="clear" w:color="auto" w:fill="E2D9CD"/>
            <w:vAlign w:val="center"/>
          </w:tcPr>
          <w:p w14:paraId="00371876" w14:textId="7A312806" w:rsidR="009F225A" w:rsidRPr="00496119" w:rsidRDefault="009F225A" w:rsidP="00BE4F93">
            <w:pPr>
              <w:jc w:val="center"/>
              <w:rPr>
                <w:b/>
                <w:bCs/>
              </w:rPr>
            </w:pPr>
            <w:r w:rsidRPr="00496119">
              <w:rPr>
                <w:b/>
                <w:bCs/>
              </w:rPr>
              <w:t>Partnership Outcomes/Deliverables</w:t>
            </w:r>
          </w:p>
        </w:tc>
      </w:tr>
      <w:tr w:rsidR="009F225A" w:rsidRPr="00496119" w14:paraId="60F4A78F" w14:textId="77777777" w:rsidTr="007325A9">
        <w:trPr>
          <w:trHeight w:val="515"/>
        </w:trPr>
        <w:tc>
          <w:tcPr>
            <w:tcW w:w="21267" w:type="dxa"/>
            <w:gridSpan w:val="10"/>
            <w:vAlign w:val="center"/>
          </w:tcPr>
          <w:p w14:paraId="38F9C483" w14:textId="77777777" w:rsidR="009F225A" w:rsidRPr="00496119" w:rsidRDefault="009F225A" w:rsidP="00BE4F93">
            <w:pPr>
              <w:pStyle w:val="Bullets"/>
              <w:numPr>
                <w:ilvl w:val="0"/>
                <w:numId w:val="0"/>
              </w:numPr>
              <w:rPr>
                <w:lang w:eastAsia="en-AU"/>
              </w:rPr>
            </w:pPr>
            <w:hyperlink r:id="rId15" w:anchor="communiques" w:history="1">
              <w:r w:rsidRPr="00496119">
                <w:rPr>
                  <w:rStyle w:val="Hyperlink"/>
                  <w:lang w:eastAsia="en-AU"/>
                </w:rPr>
                <w:t>Advisory Group information, including communiques</w:t>
              </w:r>
            </w:hyperlink>
            <w:r w:rsidRPr="00496119">
              <w:rPr>
                <w:lang w:eastAsia="en-AU"/>
              </w:rPr>
              <w:t>, are published on the Department of Health and Aged Care website.</w:t>
            </w:r>
          </w:p>
        </w:tc>
      </w:tr>
      <w:tr w:rsidR="009F225A" w:rsidRPr="00496119" w14:paraId="69A711B8" w14:textId="77777777" w:rsidTr="004D3C2B">
        <w:trPr>
          <w:trHeight w:val="283"/>
        </w:trPr>
        <w:tc>
          <w:tcPr>
            <w:tcW w:w="21267" w:type="dxa"/>
            <w:gridSpan w:val="10"/>
            <w:shd w:val="clear" w:color="auto" w:fill="E2D9CD"/>
            <w:vAlign w:val="center"/>
          </w:tcPr>
          <w:p w14:paraId="24CD0E37" w14:textId="77777777" w:rsidR="009F225A" w:rsidRPr="00496119" w:rsidRDefault="009F225A" w:rsidP="00BE4F93">
            <w:pPr>
              <w:jc w:val="center"/>
              <w:rPr>
                <w:b/>
                <w:bCs/>
              </w:rPr>
            </w:pPr>
            <w:r w:rsidRPr="00496119">
              <w:rPr>
                <w:b/>
                <w:bCs/>
              </w:rPr>
              <w:t>Activities to Strengthen the Partnership</w:t>
            </w:r>
          </w:p>
        </w:tc>
      </w:tr>
      <w:tr w:rsidR="009F225A" w:rsidRPr="00496119" w14:paraId="777473C1" w14:textId="77777777" w:rsidTr="007325A9">
        <w:trPr>
          <w:trHeight w:val="515"/>
        </w:trPr>
        <w:tc>
          <w:tcPr>
            <w:tcW w:w="21267" w:type="dxa"/>
            <w:gridSpan w:val="10"/>
            <w:vAlign w:val="center"/>
          </w:tcPr>
          <w:p w14:paraId="495FB375" w14:textId="77777777" w:rsidR="009F225A" w:rsidRPr="00496119" w:rsidRDefault="009F225A" w:rsidP="00BE4F93">
            <w:pPr>
              <w:pStyle w:val="Bullets"/>
              <w:numPr>
                <w:ilvl w:val="0"/>
                <w:numId w:val="0"/>
              </w:numPr>
            </w:pPr>
            <w:r w:rsidRPr="00496119">
              <w:t xml:space="preserve">Regarding the Advisory Group's formal agreement, in addition to the current publicly available information (including members and communiques), the Strategic Workplan and Membership guidelines will be made publicly available once endorsed. </w:t>
            </w:r>
          </w:p>
        </w:tc>
      </w:tr>
    </w:tbl>
    <w:p w14:paraId="02E9E21F" w14:textId="77777777" w:rsidR="009F225A" w:rsidRPr="00496119" w:rsidRDefault="009F225A"/>
    <w:p w14:paraId="149B6A03" w14:textId="77777777" w:rsidR="009F225A" w:rsidRPr="00496119" w:rsidRDefault="009F225A">
      <w:r w:rsidRPr="00496119">
        <w:br w:type="page"/>
      </w:r>
    </w:p>
    <w:tbl>
      <w:tblPr>
        <w:tblW w:w="2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4957"/>
        <w:gridCol w:w="2835"/>
        <w:gridCol w:w="2835"/>
        <w:gridCol w:w="1771"/>
        <w:gridCol w:w="1772"/>
        <w:gridCol w:w="2410"/>
        <w:gridCol w:w="1174"/>
        <w:gridCol w:w="1171"/>
        <w:gridCol w:w="1171"/>
        <w:gridCol w:w="1171"/>
      </w:tblGrid>
      <w:tr w:rsidR="00DC47AF" w:rsidRPr="00496119" w14:paraId="2AFBEEE5" w14:textId="77777777" w:rsidTr="00C2125F">
        <w:trPr>
          <w:trHeight w:val="927"/>
          <w:tblHeader/>
        </w:trPr>
        <w:tc>
          <w:tcPr>
            <w:tcW w:w="4957" w:type="dxa"/>
            <w:shd w:val="clear" w:color="auto" w:fill="2A4055"/>
            <w:vAlign w:val="center"/>
            <w:hideMark/>
          </w:tcPr>
          <w:p w14:paraId="4E5CFA32" w14:textId="77777777" w:rsidR="00DC47AF" w:rsidRPr="00496119" w:rsidRDefault="00DC47AF" w:rsidP="00BE4F93">
            <w:pPr>
              <w:jc w:val="center"/>
              <w:rPr>
                <w:b/>
                <w:bCs/>
                <w:color w:val="FFFFFF" w:themeColor="background1"/>
              </w:rPr>
            </w:pPr>
            <w:r w:rsidRPr="00496119">
              <w:rPr>
                <w:b/>
                <w:bCs/>
                <w:color w:val="FFFFFF" w:themeColor="background1"/>
              </w:rPr>
              <w:lastRenderedPageBreak/>
              <w:t>Name of Partnership &amp; Description/ Purpose</w:t>
            </w:r>
          </w:p>
        </w:tc>
        <w:tc>
          <w:tcPr>
            <w:tcW w:w="2835" w:type="dxa"/>
            <w:shd w:val="clear" w:color="auto" w:fill="2A4055"/>
            <w:vAlign w:val="center"/>
            <w:hideMark/>
          </w:tcPr>
          <w:p w14:paraId="5FF73E3B" w14:textId="77777777" w:rsidR="00DC47AF" w:rsidRPr="00496119" w:rsidRDefault="00DC47AF" w:rsidP="00BE4F93">
            <w:pPr>
              <w:jc w:val="center"/>
              <w:rPr>
                <w:b/>
                <w:bCs/>
                <w:color w:val="FFFFFF" w:themeColor="background1"/>
              </w:rPr>
            </w:pPr>
            <w:r w:rsidRPr="00496119">
              <w:rPr>
                <w:b/>
                <w:bCs/>
                <w:color w:val="FFFFFF" w:themeColor="background1"/>
              </w:rPr>
              <w:t>Aboriginal &amp; Torres Strait Islander Partner/s</w:t>
            </w:r>
          </w:p>
        </w:tc>
        <w:tc>
          <w:tcPr>
            <w:tcW w:w="2835" w:type="dxa"/>
            <w:shd w:val="clear" w:color="auto" w:fill="2A4055"/>
            <w:vAlign w:val="center"/>
            <w:hideMark/>
          </w:tcPr>
          <w:p w14:paraId="2B1B571E" w14:textId="77777777" w:rsidR="00DC47AF" w:rsidRPr="00496119" w:rsidRDefault="00DC47AF" w:rsidP="00BE4F93">
            <w:pPr>
              <w:jc w:val="center"/>
              <w:rPr>
                <w:b/>
                <w:bCs/>
                <w:color w:val="FFFFFF" w:themeColor="background1"/>
              </w:rPr>
            </w:pPr>
            <w:r w:rsidRPr="00496119">
              <w:rPr>
                <w:b/>
                <w:bCs/>
                <w:color w:val="FFFFFF" w:themeColor="background1"/>
              </w:rPr>
              <w:t>Government Partner/s</w:t>
            </w:r>
          </w:p>
        </w:tc>
        <w:tc>
          <w:tcPr>
            <w:tcW w:w="1771" w:type="dxa"/>
            <w:shd w:val="clear" w:color="auto" w:fill="2A4055"/>
            <w:vAlign w:val="center"/>
            <w:hideMark/>
          </w:tcPr>
          <w:p w14:paraId="52E9F323" w14:textId="77777777" w:rsidR="00DC47AF" w:rsidRPr="00496119" w:rsidRDefault="00DC47AF" w:rsidP="00BE4F93">
            <w:pPr>
              <w:jc w:val="center"/>
              <w:rPr>
                <w:b/>
                <w:bCs/>
                <w:color w:val="FFFFFF" w:themeColor="background1"/>
              </w:rPr>
            </w:pPr>
            <w:r w:rsidRPr="00496119">
              <w:rPr>
                <w:b/>
                <w:bCs/>
                <w:color w:val="FFFFFF" w:themeColor="background1"/>
              </w:rPr>
              <w:t>New or Continuing?</w:t>
            </w:r>
          </w:p>
        </w:tc>
        <w:tc>
          <w:tcPr>
            <w:tcW w:w="1772" w:type="dxa"/>
            <w:shd w:val="clear" w:color="auto" w:fill="2A4055"/>
            <w:vAlign w:val="center"/>
            <w:hideMark/>
          </w:tcPr>
          <w:p w14:paraId="74216C5D" w14:textId="77777777" w:rsidR="00DC47AF" w:rsidRPr="00496119" w:rsidRDefault="00DC47AF" w:rsidP="00BE4F93">
            <w:pPr>
              <w:jc w:val="center"/>
              <w:rPr>
                <w:b/>
                <w:bCs/>
                <w:color w:val="FFFFFF" w:themeColor="background1"/>
              </w:rPr>
            </w:pPr>
            <w:r w:rsidRPr="00496119">
              <w:rPr>
                <w:b/>
                <w:bCs/>
                <w:color w:val="FFFFFF" w:themeColor="background1"/>
              </w:rPr>
              <w:t>Function</w:t>
            </w:r>
          </w:p>
        </w:tc>
        <w:tc>
          <w:tcPr>
            <w:tcW w:w="2410" w:type="dxa"/>
            <w:shd w:val="clear" w:color="auto" w:fill="2A4055"/>
            <w:vAlign w:val="center"/>
            <w:hideMark/>
          </w:tcPr>
          <w:p w14:paraId="41472625" w14:textId="77777777" w:rsidR="00DC47AF" w:rsidRPr="00496119" w:rsidRDefault="00DC47AF" w:rsidP="00BE4F93">
            <w:pPr>
              <w:jc w:val="center"/>
              <w:rPr>
                <w:b/>
                <w:bCs/>
                <w:color w:val="FFFFFF" w:themeColor="background1"/>
              </w:rPr>
            </w:pPr>
            <w:r w:rsidRPr="00496119">
              <w:rPr>
                <w:b/>
                <w:bCs/>
                <w:color w:val="FFFFFF" w:themeColor="background1"/>
              </w:rPr>
              <w:t>Relevant Priority Reforms/ Outcomes</w:t>
            </w:r>
          </w:p>
        </w:tc>
        <w:tc>
          <w:tcPr>
            <w:tcW w:w="1174" w:type="dxa"/>
            <w:shd w:val="clear" w:color="auto" w:fill="2A4055"/>
            <w:vAlign w:val="center"/>
            <w:hideMark/>
          </w:tcPr>
          <w:p w14:paraId="618F24BE" w14:textId="77777777" w:rsidR="00DC47AF" w:rsidRPr="00496119" w:rsidRDefault="00DC47AF" w:rsidP="00BE4F93">
            <w:pPr>
              <w:jc w:val="center"/>
              <w:rPr>
                <w:b/>
                <w:bCs/>
                <w:color w:val="FFFFFF" w:themeColor="background1"/>
              </w:rPr>
            </w:pPr>
            <w:r w:rsidRPr="00496119">
              <w:rPr>
                <w:b/>
                <w:bCs/>
                <w:color w:val="FFFFFF" w:themeColor="background1"/>
              </w:rPr>
              <w:t>Clause 32A</w:t>
            </w:r>
          </w:p>
        </w:tc>
        <w:tc>
          <w:tcPr>
            <w:tcW w:w="1171" w:type="dxa"/>
            <w:shd w:val="clear" w:color="auto" w:fill="2A4055"/>
            <w:vAlign w:val="center"/>
            <w:hideMark/>
          </w:tcPr>
          <w:p w14:paraId="4B817BEB" w14:textId="77777777" w:rsidR="00DC47AF" w:rsidRPr="00496119" w:rsidRDefault="00DC47AF" w:rsidP="00BE4F93">
            <w:pPr>
              <w:jc w:val="center"/>
              <w:rPr>
                <w:b/>
                <w:bCs/>
                <w:color w:val="FFFFFF" w:themeColor="background1"/>
              </w:rPr>
            </w:pPr>
            <w:r w:rsidRPr="00496119">
              <w:rPr>
                <w:b/>
                <w:bCs/>
                <w:color w:val="FFFFFF" w:themeColor="background1"/>
              </w:rPr>
              <w:t>Clause 32B</w:t>
            </w:r>
          </w:p>
        </w:tc>
        <w:tc>
          <w:tcPr>
            <w:tcW w:w="1171" w:type="dxa"/>
            <w:shd w:val="clear" w:color="auto" w:fill="2A4055"/>
            <w:vAlign w:val="center"/>
            <w:hideMark/>
          </w:tcPr>
          <w:p w14:paraId="417BB99E" w14:textId="77777777" w:rsidR="00DC47AF" w:rsidRPr="00496119" w:rsidRDefault="00DC47AF" w:rsidP="00BE4F93">
            <w:pPr>
              <w:jc w:val="center"/>
              <w:rPr>
                <w:b/>
                <w:bCs/>
                <w:color w:val="FFFFFF" w:themeColor="background1"/>
              </w:rPr>
            </w:pPr>
            <w:r w:rsidRPr="00496119">
              <w:rPr>
                <w:b/>
                <w:bCs/>
                <w:color w:val="FFFFFF" w:themeColor="background1"/>
              </w:rPr>
              <w:t>Clause 32C</w:t>
            </w:r>
          </w:p>
        </w:tc>
        <w:tc>
          <w:tcPr>
            <w:tcW w:w="1171" w:type="dxa"/>
            <w:shd w:val="clear" w:color="auto" w:fill="2A4055"/>
            <w:vAlign w:val="center"/>
            <w:hideMark/>
          </w:tcPr>
          <w:p w14:paraId="428CB4AB" w14:textId="77777777" w:rsidR="00DC47AF" w:rsidRPr="00496119" w:rsidRDefault="00DC47AF" w:rsidP="00BE4F93">
            <w:pPr>
              <w:jc w:val="center"/>
              <w:rPr>
                <w:b/>
                <w:bCs/>
                <w:color w:val="FFFFFF" w:themeColor="background1"/>
              </w:rPr>
            </w:pPr>
            <w:r w:rsidRPr="00496119">
              <w:rPr>
                <w:b/>
                <w:bCs/>
                <w:color w:val="FFFFFF" w:themeColor="background1"/>
              </w:rPr>
              <w:t>Clause 33</w:t>
            </w:r>
          </w:p>
        </w:tc>
      </w:tr>
      <w:tr w:rsidR="00DC47AF" w:rsidRPr="00496119" w14:paraId="337ED182" w14:textId="77777777" w:rsidTr="00BE4F93">
        <w:trPr>
          <w:trHeight w:val="1202"/>
        </w:trPr>
        <w:tc>
          <w:tcPr>
            <w:tcW w:w="4957" w:type="dxa"/>
            <w:shd w:val="clear" w:color="auto" w:fill="FFFFFF" w:themeFill="background1"/>
            <w:vAlign w:val="center"/>
            <w:hideMark/>
          </w:tcPr>
          <w:p w14:paraId="1E089AD0" w14:textId="77777777" w:rsidR="00DC47AF" w:rsidRPr="00496119" w:rsidRDefault="00DC47AF" w:rsidP="00BE4F93">
            <w:pPr>
              <w:pStyle w:val="Bold"/>
              <w:rPr>
                <w:lang w:eastAsia="en-AU"/>
              </w:rPr>
            </w:pPr>
            <w:r w:rsidRPr="00496119">
              <w:rPr>
                <w:lang w:eastAsia="en-AU"/>
              </w:rPr>
              <w:t>First Nations Aged Care Governance Group</w:t>
            </w:r>
          </w:p>
          <w:p w14:paraId="4B27EC50" w14:textId="3D8F21FC" w:rsidR="00DC47AF" w:rsidRPr="00496119" w:rsidRDefault="00DC47AF" w:rsidP="00BE4F93">
            <w:pPr>
              <w:rPr>
                <w:lang w:eastAsia="en-AU"/>
              </w:rPr>
            </w:pPr>
            <w:r w:rsidRPr="00496119">
              <w:rPr>
                <w:lang w:eastAsia="en-AU"/>
              </w:rPr>
              <w:t>The First Nations Aged Care Governance Group (FNACGG) provides advice to the Department of Health and Aged Care on aged care reform and healthy ageing for First Nations people. A key function is to promote First Nations’ voices as central to policy design and program implementation. Partnership advice is aligned to the National Agreement on Closing the Gap and to achieve the National Health Plan's healthy ageing objective.</w:t>
            </w:r>
            <w:r w:rsidRPr="00496119">
              <w:rPr>
                <w:rFonts w:ascii="Arial" w:hAnsi="Arial" w:cs="Arial"/>
                <w:lang w:eastAsia="en-AU"/>
              </w:rPr>
              <w:t> </w:t>
            </w:r>
            <w:r w:rsidRPr="00496119">
              <w:rPr>
                <w:lang w:eastAsia="en-AU"/>
              </w:rPr>
              <w:t xml:space="preserve"> FNACGG is Co-</w:t>
            </w:r>
            <w:r w:rsidR="00703972" w:rsidRPr="00496119">
              <w:rPr>
                <w:lang w:eastAsia="en-AU"/>
              </w:rPr>
              <w:t>C</w:t>
            </w:r>
            <w:r w:rsidRPr="00496119">
              <w:rPr>
                <w:lang w:eastAsia="en-AU"/>
              </w:rPr>
              <w:t>haired by the First Assistant Secretary of the Market and Workforce Division within the Department of Health and Aged Care and the CEO of The National Aboriginal and Torres Strait Islander Ageing and Aged Care Council (NATSIAACC).</w:t>
            </w:r>
            <w:r w:rsidRPr="00496119">
              <w:rPr>
                <w:rFonts w:ascii="Arial" w:hAnsi="Arial" w:cs="Arial"/>
                <w:lang w:eastAsia="en-AU"/>
              </w:rPr>
              <w:t>  </w:t>
            </w:r>
            <w:r w:rsidRPr="00496119">
              <w:rPr>
                <w:lang w:eastAsia="en-AU"/>
              </w:rPr>
              <w:t xml:space="preserve"> </w:t>
            </w:r>
          </w:p>
        </w:tc>
        <w:tc>
          <w:tcPr>
            <w:tcW w:w="2835" w:type="dxa"/>
            <w:shd w:val="clear" w:color="auto" w:fill="FFFFFF" w:themeFill="background1"/>
            <w:vAlign w:val="center"/>
            <w:hideMark/>
          </w:tcPr>
          <w:p w14:paraId="55A18F3B" w14:textId="05F37CC1" w:rsidR="00DC47AF" w:rsidRPr="00496119" w:rsidRDefault="00DC47AF" w:rsidP="00BE4F93">
            <w:r w:rsidRPr="00496119">
              <w:t>National Aboriginal and Torres Strait Islander Ageing and Aged Care Council (NATSIAACC) (</w:t>
            </w:r>
            <w:r w:rsidR="00703972" w:rsidRPr="00496119">
              <w:t>C</w:t>
            </w:r>
            <w:r w:rsidRPr="00496119">
              <w:t>o-</w:t>
            </w:r>
            <w:r w:rsidR="00703972" w:rsidRPr="00496119">
              <w:t>C</w:t>
            </w:r>
            <w:r w:rsidRPr="00496119">
              <w:t>hair), and members from relevant First Nations organisations</w:t>
            </w:r>
          </w:p>
        </w:tc>
        <w:tc>
          <w:tcPr>
            <w:tcW w:w="2835" w:type="dxa"/>
            <w:shd w:val="clear" w:color="auto" w:fill="FFFFFF" w:themeFill="background1"/>
            <w:vAlign w:val="center"/>
            <w:hideMark/>
          </w:tcPr>
          <w:p w14:paraId="32009FEE" w14:textId="254373F2" w:rsidR="00DC47AF" w:rsidRPr="00496119" w:rsidRDefault="00DC47AF" w:rsidP="00BE4F93">
            <w:r w:rsidRPr="00496119">
              <w:t>Department of Health and Aged Care</w:t>
            </w:r>
          </w:p>
        </w:tc>
        <w:tc>
          <w:tcPr>
            <w:tcW w:w="1771" w:type="dxa"/>
            <w:vAlign w:val="center"/>
            <w:hideMark/>
          </w:tcPr>
          <w:p w14:paraId="5D042A9A" w14:textId="77777777" w:rsidR="00DC47AF" w:rsidRPr="00496119" w:rsidRDefault="00DC47AF" w:rsidP="00BE4F93">
            <w:r w:rsidRPr="00496119">
              <w:t>Continuing</w:t>
            </w:r>
          </w:p>
        </w:tc>
        <w:tc>
          <w:tcPr>
            <w:tcW w:w="1772" w:type="dxa"/>
            <w:vAlign w:val="center"/>
            <w:hideMark/>
          </w:tcPr>
          <w:p w14:paraId="03E3382E" w14:textId="77777777" w:rsidR="00DC47AF" w:rsidRPr="00496119" w:rsidRDefault="00DC47AF" w:rsidP="00BE4F93">
            <w:r w:rsidRPr="00496119">
              <w:t>Policy</w:t>
            </w:r>
          </w:p>
        </w:tc>
        <w:tc>
          <w:tcPr>
            <w:tcW w:w="2410" w:type="dxa"/>
            <w:vAlign w:val="center"/>
            <w:hideMark/>
          </w:tcPr>
          <w:p w14:paraId="3EEEF535" w14:textId="77777777" w:rsidR="00DC47AF" w:rsidRPr="00496119" w:rsidRDefault="00DC47AF" w:rsidP="00BE4F93">
            <w:pPr>
              <w:rPr>
                <w:lang w:eastAsia="en-AU"/>
              </w:rPr>
            </w:pPr>
            <w:r w:rsidRPr="00496119">
              <w:rPr>
                <w:lang w:eastAsia="en-AU"/>
              </w:rPr>
              <w:t>Priority Reform 1</w:t>
            </w:r>
          </w:p>
          <w:p w14:paraId="7041CA71" w14:textId="77777777" w:rsidR="00DC47AF" w:rsidRPr="00496119" w:rsidRDefault="00DC47AF" w:rsidP="00BE4F93">
            <w:pPr>
              <w:rPr>
                <w:lang w:eastAsia="en-AU"/>
              </w:rPr>
            </w:pPr>
            <w:r w:rsidRPr="00496119">
              <w:rPr>
                <w:lang w:eastAsia="en-AU"/>
              </w:rPr>
              <w:t>Priority Reform 2</w:t>
            </w:r>
          </w:p>
          <w:p w14:paraId="2700493D" w14:textId="77777777" w:rsidR="00DC47AF" w:rsidRPr="00496119" w:rsidRDefault="00DC47AF" w:rsidP="00BE4F93">
            <w:pPr>
              <w:rPr>
                <w:lang w:eastAsia="en-AU"/>
              </w:rPr>
            </w:pPr>
            <w:r w:rsidRPr="00496119">
              <w:rPr>
                <w:lang w:eastAsia="en-AU"/>
              </w:rPr>
              <w:t>Priority Reform 3</w:t>
            </w:r>
          </w:p>
          <w:p w14:paraId="51066A1F" w14:textId="77777777" w:rsidR="00DC47AF" w:rsidRPr="00496119" w:rsidRDefault="00DC47AF" w:rsidP="00BE4F93">
            <w:pPr>
              <w:rPr>
                <w:lang w:eastAsia="en-AU"/>
              </w:rPr>
            </w:pPr>
            <w:r w:rsidRPr="00496119">
              <w:rPr>
                <w:lang w:eastAsia="en-AU"/>
              </w:rPr>
              <w:t>Priority Reform 4</w:t>
            </w:r>
          </w:p>
          <w:p w14:paraId="7E22139B" w14:textId="77777777" w:rsidR="00DC47AF" w:rsidRPr="00496119" w:rsidRDefault="00DC47AF" w:rsidP="00BE4F93">
            <w:pPr>
              <w:rPr>
                <w:lang w:eastAsia="en-AU"/>
              </w:rPr>
            </w:pPr>
            <w:r w:rsidRPr="00496119">
              <w:rPr>
                <w:lang w:eastAsia="en-AU"/>
              </w:rPr>
              <w:t>Outcome 1</w:t>
            </w:r>
          </w:p>
          <w:p w14:paraId="7C57142C" w14:textId="77777777" w:rsidR="00DC47AF" w:rsidRPr="00496119" w:rsidRDefault="00DC47AF" w:rsidP="00BE4F93">
            <w:pPr>
              <w:rPr>
                <w:lang w:eastAsia="en-AU"/>
              </w:rPr>
            </w:pPr>
          </w:p>
        </w:tc>
        <w:tc>
          <w:tcPr>
            <w:tcW w:w="1174" w:type="dxa"/>
            <w:shd w:val="clear" w:color="auto" w:fill="FFFFFF" w:themeFill="background1"/>
            <w:vAlign w:val="center"/>
            <w:hideMark/>
          </w:tcPr>
          <w:p w14:paraId="33ADC75C" w14:textId="77777777" w:rsidR="00DC47AF" w:rsidRPr="00496119" w:rsidRDefault="00DC47AF" w:rsidP="00BE4F93">
            <w:r w:rsidRPr="00496119">
              <w:t>Met</w:t>
            </w:r>
          </w:p>
        </w:tc>
        <w:tc>
          <w:tcPr>
            <w:tcW w:w="1171" w:type="dxa"/>
            <w:shd w:val="clear" w:color="auto" w:fill="FFFFFF" w:themeFill="background1"/>
            <w:vAlign w:val="center"/>
            <w:hideMark/>
          </w:tcPr>
          <w:p w14:paraId="2CC5D323" w14:textId="77777777" w:rsidR="00DC47AF" w:rsidRPr="00496119" w:rsidRDefault="00DC47AF" w:rsidP="00BE4F93">
            <w:r w:rsidRPr="00496119">
              <w:t>Partially Met</w:t>
            </w:r>
          </w:p>
        </w:tc>
        <w:tc>
          <w:tcPr>
            <w:tcW w:w="1171" w:type="dxa"/>
            <w:shd w:val="clear" w:color="auto" w:fill="FFFFFF" w:themeFill="background1"/>
            <w:vAlign w:val="center"/>
            <w:hideMark/>
          </w:tcPr>
          <w:p w14:paraId="3C41C0D4" w14:textId="77777777" w:rsidR="00DC47AF" w:rsidRPr="00496119" w:rsidRDefault="00DC47AF" w:rsidP="00BE4F93">
            <w:r w:rsidRPr="00496119">
              <w:t>Partially Met</w:t>
            </w:r>
          </w:p>
        </w:tc>
        <w:tc>
          <w:tcPr>
            <w:tcW w:w="1171" w:type="dxa"/>
            <w:shd w:val="clear" w:color="auto" w:fill="FFFFFF" w:themeFill="background1"/>
            <w:vAlign w:val="center"/>
            <w:hideMark/>
          </w:tcPr>
          <w:p w14:paraId="418F5A0F" w14:textId="77777777" w:rsidR="00DC47AF" w:rsidRPr="00496119" w:rsidRDefault="00DC47AF" w:rsidP="00BE4F93">
            <w:r w:rsidRPr="00496119">
              <w:t>Not Met</w:t>
            </w:r>
          </w:p>
        </w:tc>
      </w:tr>
      <w:tr w:rsidR="00DC47AF" w:rsidRPr="00496119" w14:paraId="3F8220E7" w14:textId="77777777" w:rsidTr="00BE4F93">
        <w:trPr>
          <w:trHeight w:val="28"/>
        </w:trPr>
        <w:tc>
          <w:tcPr>
            <w:tcW w:w="21267" w:type="dxa"/>
            <w:gridSpan w:val="10"/>
            <w:shd w:val="clear" w:color="auto" w:fill="E2D9CD"/>
            <w:vAlign w:val="center"/>
          </w:tcPr>
          <w:p w14:paraId="23383CD3" w14:textId="77777777" w:rsidR="00DC47AF" w:rsidRPr="00496119" w:rsidRDefault="00DC47AF" w:rsidP="00BE4F93">
            <w:pPr>
              <w:jc w:val="center"/>
              <w:rPr>
                <w:b/>
                <w:bCs/>
              </w:rPr>
            </w:pPr>
            <w:r w:rsidRPr="00496119">
              <w:rPr>
                <w:b/>
                <w:bCs/>
              </w:rPr>
              <w:t>Partnership Activities</w:t>
            </w:r>
          </w:p>
        </w:tc>
      </w:tr>
      <w:tr w:rsidR="00DC47AF" w:rsidRPr="00496119" w14:paraId="5308DFBD" w14:textId="77777777" w:rsidTr="007325A9">
        <w:trPr>
          <w:trHeight w:val="515"/>
        </w:trPr>
        <w:tc>
          <w:tcPr>
            <w:tcW w:w="21267" w:type="dxa"/>
            <w:gridSpan w:val="10"/>
            <w:vAlign w:val="center"/>
          </w:tcPr>
          <w:p w14:paraId="7E3504DF" w14:textId="54928C20" w:rsidR="00DC47AF" w:rsidRPr="00496119" w:rsidRDefault="00DC47AF" w:rsidP="00BE4F93">
            <w:r w:rsidRPr="00496119">
              <w:t>The partnership established a new national working group to develop a First Nations Aged Care Workforce plan. The partnership was further active in providing input into national consultations</w:t>
            </w:r>
            <w:r w:rsidRPr="00496119">
              <w:rPr>
                <w:rFonts w:ascii="Arial" w:hAnsi="Arial" w:cs="Arial"/>
              </w:rPr>
              <w:t> </w:t>
            </w:r>
            <w:r w:rsidRPr="00496119">
              <w:t>and roundtables regarding the drafting of the New Aged Care Act, review of First Nations assessments and for the Support at Home program reform.</w:t>
            </w:r>
          </w:p>
        </w:tc>
      </w:tr>
      <w:tr w:rsidR="00DC47AF" w:rsidRPr="00496119" w14:paraId="35930F09" w14:textId="77777777" w:rsidTr="00BE4F93">
        <w:trPr>
          <w:trHeight w:val="28"/>
        </w:trPr>
        <w:tc>
          <w:tcPr>
            <w:tcW w:w="21267" w:type="dxa"/>
            <w:gridSpan w:val="10"/>
            <w:shd w:val="clear" w:color="auto" w:fill="E2D9CD"/>
            <w:vAlign w:val="center"/>
          </w:tcPr>
          <w:p w14:paraId="167C31E6" w14:textId="7BF4125D" w:rsidR="00DC47AF" w:rsidRPr="00496119" w:rsidRDefault="00DC47AF" w:rsidP="00BE4F93">
            <w:pPr>
              <w:jc w:val="center"/>
              <w:rPr>
                <w:b/>
                <w:bCs/>
              </w:rPr>
            </w:pPr>
            <w:r w:rsidRPr="00496119">
              <w:rPr>
                <w:b/>
                <w:bCs/>
              </w:rPr>
              <w:t>Partnership Outcomes/Deliverables</w:t>
            </w:r>
          </w:p>
        </w:tc>
      </w:tr>
      <w:tr w:rsidR="00DC47AF" w:rsidRPr="00496119" w14:paraId="5BC02F96" w14:textId="77777777" w:rsidTr="007325A9">
        <w:trPr>
          <w:trHeight w:val="515"/>
        </w:trPr>
        <w:tc>
          <w:tcPr>
            <w:tcW w:w="21267" w:type="dxa"/>
            <w:gridSpan w:val="10"/>
            <w:vAlign w:val="center"/>
          </w:tcPr>
          <w:p w14:paraId="65B494E0" w14:textId="7EA892A9" w:rsidR="00DC47AF" w:rsidRPr="00496119" w:rsidRDefault="00DC47AF" w:rsidP="00BE4F93">
            <w:pPr>
              <w:pStyle w:val="Bullets"/>
              <w:numPr>
                <w:ilvl w:val="0"/>
                <w:numId w:val="0"/>
              </w:numPr>
              <w:rPr>
                <w:lang w:eastAsia="en-AU"/>
              </w:rPr>
            </w:pPr>
            <w:r w:rsidRPr="00496119">
              <w:rPr>
                <w:lang w:eastAsia="en-AU"/>
              </w:rPr>
              <w:t>The partnership endorsed a definition of cultural safety for Aboriginal and Torres Strait Islander aged care that was developed by NATSIAACC. This definition was used to inform intrinsic material (i.e. Explanatory Statement) in the New Aged Care bill.</w:t>
            </w:r>
          </w:p>
        </w:tc>
      </w:tr>
      <w:tr w:rsidR="00DC47AF" w:rsidRPr="00496119" w14:paraId="36FE4B83" w14:textId="77777777" w:rsidTr="00D37793">
        <w:trPr>
          <w:trHeight w:val="283"/>
        </w:trPr>
        <w:tc>
          <w:tcPr>
            <w:tcW w:w="21267" w:type="dxa"/>
            <w:gridSpan w:val="10"/>
            <w:shd w:val="clear" w:color="auto" w:fill="E2D9CD"/>
            <w:vAlign w:val="center"/>
          </w:tcPr>
          <w:p w14:paraId="76EE8201" w14:textId="77777777" w:rsidR="00DC47AF" w:rsidRPr="00496119" w:rsidRDefault="00DC47AF" w:rsidP="00BE4F93">
            <w:pPr>
              <w:jc w:val="center"/>
              <w:rPr>
                <w:b/>
                <w:bCs/>
              </w:rPr>
            </w:pPr>
            <w:r w:rsidRPr="00496119">
              <w:rPr>
                <w:b/>
                <w:bCs/>
              </w:rPr>
              <w:t>Activities to Strengthen the Partnership</w:t>
            </w:r>
          </w:p>
        </w:tc>
      </w:tr>
      <w:tr w:rsidR="00DC47AF" w:rsidRPr="00496119" w14:paraId="26C3F030" w14:textId="77777777" w:rsidTr="007325A9">
        <w:trPr>
          <w:trHeight w:val="515"/>
        </w:trPr>
        <w:tc>
          <w:tcPr>
            <w:tcW w:w="21267" w:type="dxa"/>
            <w:gridSpan w:val="10"/>
            <w:vAlign w:val="center"/>
          </w:tcPr>
          <w:p w14:paraId="54A3B0D6" w14:textId="1C4B20DE" w:rsidR="00DC47AF" w:rsidRPr="00496119" w:rsidRDefault="00DC47AF" w:rsidP="00BE4F93">
            <w:pPr>
              <w:pStyle w:val="Bullets"/>
              <w:numPr>
                <w:ilvl w:val="0"/>
                <w:numId w:val="0"/>
              </w:numPr>
            </w:pPr>
            <w:r w:rsidRPr="00496119">
              <w:t xml:space="preserve">FNACGG strengthened their </w:t>
            </w:r>
            <w:r w:rsidR="00172845" w:rsidRPr="00496119">
              <w:t>T</w:t>
            </w:r>
            <w:r w:rsidRPr="00496119">
              <w:t xml:space="preserve">erms of </w:t>
            </w:r>
            <w:r w:rsidR="00172845" w:rsidRPr="00496119">
              <w:t>R</w:t>
            </w:r>
            <w:r w:rsidRPr="00496119">
              <w:t xml:space="preserve">eference so that it includes co-design, </w:t>
            </w:r>
            <w:r w:rsidR="00172845" w:rsidRPr="00496119">
              <w:t>self-determination</w:t>
            </w:r>
            <w:r w:rsidRPr="00496119">
              <w:t xml:space="preserve"> and other relevant </w:t>
            </w:r>
            <w:r w:rsidR="001C2935" w:rsidRPr="00496119">
              <w:t>values-based</w:t>
            </w:r>
            <w:r w:rsidRPr="00496119">
              <w:t xml:space="preserve"> elements to set principles for FNACGG, aligning with the National Agreement on Closing the Gap.</w:t>
            </w:r>
          </w:p>
        </w:tc>
      </w:tr>
    </w:tbl>
    <w:p w14:paraId="503912BE" w14:textId="619462B3" w:rsidR="00AE6E54" w:rsidRPr="00496119" w:rsidRDefault="00AE6E54">
      <w:r w:rsidRPr="00496119">
        <w:br w:type="page"/>
      </w:r>
    </w:p>
    <w:p w14:paraId="6C5CD3FB" w14:textId="77777777" w:rsidR="00B500FA" w:rsidRPr="00496119" w:rsidRDefault="00B500FA">
      <w:pPr>
        <w:rPr>
          <w:color w:val="FF0000"/>
        </w:rPr>
      </w:pPr>
    </w:p>
    <w:tbl>
      <w:tblPr>
        <w:tblW w:w="2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4957"/>
        <w:gridCol w:w="2835"/>
        <w:gridCol w:w="2835"/>
        <w:gridCol w:w="1771"/>
        <w:gridCol w:w="1772"/>
        <w:gridCol w:w="2410"/>
        <w:gridCol w:w="1174"/>
        <w:gridCol w:w="1171"/>
        <w:gridCol w:w="1171"/>
        <w:gridCol w:w="1171"/>
      </w:tblGrid>
      <w:tr w:rsidR="00B500FA" w:rsidRPr="00496119" w14:paraId="406FD547" w14:textId="77777777" w:rsidTr="00C2125F">
        <w:trPr>
          <w:trHeight w:val="927"/>
          <w:tblHeader/>
        </w:trPr>
        <w:tc>
          <w:tcPr>
            <w:tcW w:w="4957" w:type="dxa"/>
            <w:shd w:val="clear" w:color="auto" w:fill="2A4055"/>
            <w:vAlign w:val="center"/>
            <w:hideMark/>
          </w:tcPr>
          <w:p w14:paraId="3890E76E" w14:textId="77777777" w:rsidR="00B500FA" w:rsidRPr="00496119" w:rsidRDefault="00B500FA" w:rsidP="00BE4F93">
            <w:pPr>
              <w:jc w:val="center"/>
              <w:rPr>
                <w:b/>
                <w:bCs/>
                <w:color w:val="FFFFFF" w:themeColor="background1"/>
              </w:rPr>
            </w:pPr>
            <w:r w:rsidRPr="00496119">
              <w:t xml:space="preserve">- </w:t>
            </w:r>
            <w:r w:rsidRPr="00496119">
              <w:rPr>
                <w:b/>
                <w:bCs/>
                <w:color w:val="FFFFFF" w:themeColor="background1"/>
              </w:rPr>
              <w:t>Name of Partnership &amp; Description/ Purpose</w:t>
            </w:r>
          </w:p>
        </w:tc>
        <w:tc>
          <w:tcPr>
            <w:tcW w:w="2835" w:type="dxa"/>
            <w:shd w:val="clear" w:color="auto" w:fill="2A4055"/>
            <w:vAlign w:val="center"/>
            <w:hideMark/>
          </w:tcPr>
          <w:p w14:paraId="2A0B29B9" w14:textId="77777777" w:rsidR="00B500FA" w:rsidRPr="00496119" w:rsidRDefault="00B500FA" w:rsidP="00BE4F93">
            <w:pPr>
              <w:jc w:val="center"/>
              <w:rPr>
                <w:b/>
                <w:bCs/>
                <w:color w:val="FFFFFF" w:themeColor="background1"/>
              </w:rPr>
            </w:pPr>
            <w:r w:rsidRPr="00496119">
              <w:rPr>
                <w:b/>
                <w:bCs/>
                <w:color w:val="FFFFFF" w:themeColor="background1"/>
              </w:rPr>
              <w:t>Aboriginal &amp; Torres Strait Islander Partner/s</w:t>
            </w:r>
          </w:p>
        </w:tc>
        <w:tc>
          <w:tcPr>
            <w:tcW w:w="2835" w:type="dxa"/>
            <w:shd w:val="clear" w:color="auto" w:fill="2A4055"/>
            <w:vAlign w:val="center"/>
            <w:hideMark/>
          </w:tcPr>
          <w:p w14:paraId="094C71FB" w14:textId="77777777" w:rsidR="00B500FA" w:rsidRPr="00496119" w:rsidRDefault="00B500FA" w:rsidP="00BE4F93">
            <w:pPr>
              <w:jc w:val="center"/>
              <w:rPr>
                <w:b/>
                <w:bCs/>
                <w:color w:val="FFFFFF" w:themeColor="background1"/>
              </w:rPr>
            </w:pPr>
            <w:r w:rsidRPr="00496119">
              <w:rPr>
                <w:b/>
                <w:bCs/>
                <w:color w:val="FFFFFF" w:themeColor="background1"/>
              </w:rPr>
              <w:t>Government Partner/s</w:t>
            </w:r>
          </w:p>
        </w:tc>
        <w:tc>
          <w:tcPr>
            <w:tcW w:w="1771" w:type="dxa"/>
            <w:shd w:val="clear" w:color="auto" w:fill="2A4055"/>
            <w:vAlign w:val="center"/>
            <w:hideMark/>
          </w:tcPr>
          <w:p w14:paraId="54BD6081" w14:textId="77777777" w:rsidR="00B500FA" w:rsidRPr="00496119" w:rsidRDefault="00B500FA" w:rsidP="00BE4F93">
            <w:pPr>
              <w:jc w:val="center"/>
              <w:rPr>
                <w:b/>
                <w:bCs/>
                <w:color w:val="FFFFFF" w:themeColor="background1"/>
              </w:rPr>
            </w:pPr>
            <w:r w:rsidRPr="00496119">
              <w:rPr>
                <w:b/>
                <w:bCs/>
                <w:color w:val="FFFFFF" w:themeColor="background1"/>
              </w:rPr>
              <w:t>New or Continuing?</w:t>
            </w:r>
          </w:p>
        </w:tc>
        <w:tc>
          <w:tcPr>
            <w:tcW w:w="1772" w:type="dxa"/>
            <w:shd w:val="clear" w:color="auto" w:fill="2A4055"/>
            <w:vAlign w:val="center"/>
            <w:hideMark/>
          </w:tcPr>
          <w:p w14:paraId="002C2928" w14:textId="77777777" w:rsidR="00B500FA" w:rsidRPr="00496119" w:rsidRDefault="00B500FA" w:rsidP="00BE4F93">
            <w:pPr>
              <w:jc w:val="center"/>
              <w:rPr>
                <w:b/>
                <w:bCs/>
                <w:color w:val="FFFFFF" w:themeColor="background1"/>
              </w:rPr>
            </w:pPr>
            <w:r w:rsidRPr="00496119">
              <w:rPr>
                <w:b/>
                <w:bCs/>
                <w:color w:val="FFFFFF" w:themeColor="background1"/>
              </w:rPr>
              <w:t>Function</w:t>
            </w:r>
          </w:p>
        </w:tc>
        <w:tc>
          <w:tcPr>
            <w:tcW w:w="2410" w:type="dxa"/>
            <w:shd w:val="clear" w:color="auto" w:fill="2A4055"/>
            <w:vAlign w:val="center"/>
            <w:hideMark/>
          </w:tcPr>
          <w:p w14:paraId="39339369" w14:textId="77777777" w:rsidR="00B500FA" w:rsidRPr="00496119" w:rsidRDefault="00B500FA" w:rsidP="00BE4F93">
            <w:pPr>
              <w:jc w:val="center"/>
              <w:rPr>
                <w:b/>
                <w:bCs/>
                <w:color w:val="FFFFFF" w:themeColor="background1"/>
              </w:rPr>
            </w:pPr>
            <w:r w:rsidRPr="00496119">
              <w:rPr>
                <w:b/>
                <w:bCs/>
                <w:color w:val="FFFFFF" w:themeColor="background1"/>
              </w:rPr>
              <w:t>Relevant Priority Reforms/ Outcomes</w:t>
            </w:r>
          </w:p>
        </w:tc>
        <w:tc>
          <w:tcPr>
            <w:tcW w:w="1174" w:type="dxa"/>
            <w:shd w:val="clear" w:color="auto" w:fill="2A4055"/>
            <w:vAlign w:val="center"/>
            <w:hideMark/>
          </w:tcPr>
          <w:p w14:paraId="0AAAFF9C" w14:textId="77777777" w:rsidR="00B500FA" w:rsidRPr="00496119" w:rsidRDefault="00B500FA" w:rsidP="00BE4F93">
            <w:pPr>
              <w:jc w:val="center"/>
              <w:rPr>
                <w:b/>
                <w:bCs/>
                <w:color w:val="FFFFFF" w:themeColor="background1"/>
              </w:rPr>
            </w:pPr>
            <w:r w:rsidRPr="00496119">
              <w:rPr>
                <w:b/>
                <w:bCs/>
                <w:color w:val="FFFFFF" w:themeColor="background1"/>
              </w:rPr>
              <w:t>Clause 32A</w:t>
            </w:r>
          </w:p>
        </w:tc>
        <w:tc>
          <w:tcPr>
            <w:tcW w:w="1171" w:type="dxa"/>
            <w:shd w:val="clear" w:color="auto" w:fill="2A4055"/>
            <w:vAlign w:val="center"/>
            <w:hideMark/>
          </w:tcPr>
          <w:p w14:paraId="5D1CCB14" w14:textId="77777777" w:rsidR="00B500FA" w:rsidRPr="00496119" w:rsidRDefault="00B500FA" w:rsidP="00BE4F93">
            <w:pPr>
              <w:jc w:val="center"/>
              <w:rPr>
                <w:b/>
                <w:bCs/>
                <w:color w:val="FFFFFF" w:themeColor="background1"/>
              </w:rPr>
            </w:pPr>
            <w:r w:rsidRPr="00496119">
              <w:rPr>
                <w:b/>
                <w:bCs/>
                <w:color w:val="FFFFFF" w:themeColor="background1"/>
              </w:rPr>
              <w:t>Clause 32B</w:t>
            </w:r>
          </w:p>
        </w:tc>
        <w:tc>
          <w:tcPr>
            <w:tcW w:w="1171" w:type="dxa"/>
            <w:shd w:val="clear" w:color="auto" w:fill="2A4055"/>
            <w:vAlign w:val="center"/>
            <w:hideMark/>
          </w:tcPr>
          <w:p w14:paraId="34A79C14" w14:textId="77777777" w:rsidR="00B500FA" w:rsidRPr="00496119" w:rsidRDefault="00B500FA" w:rsidP="00BE4F93">
            <w:pPr>
              <w:jc w:val="center"/>
              <w:rPr>
                <w:b/>
                <w:bCs/>
                <w:color w:val="FFFFFF" w:themeColor="background1"/>
              </w:rPr>
            </w:pPr>
            <w:r w:rsidRPr="00496119">
              <w:rPr>
                <w:b/>
                <w:bCs/>
                <w:color w:val="FFFFFF" w:themeColor="background1"/>
              </w:rPr>
              <w:t>Clause 32C</w:t>
            </w:r>
          </w:p>
        </w:tc>
        <w:tc>
          <w:tcPr>
            <w:tcW w:w="1171" w:type="dxa"/>
            <w:shd w:val="clear" w:color="auto" w:fill="2A4055"/>
            <w:vAlign w:val="center"/>
            <w:hideMark/>
          </w:tcPr>
          <w:p w14:paraId="1D1B6EA1" w14:textId="77777777" w:rsidR="00B500FA" w:rsidRPr="00496119" w:rsidRDefault="00B500FA" w:rsidP="00BE4F93">
            <w:pPr>
              <w:jc w:val="center"/>
              <w:rPr>
                <w:b/>
                <w:bCs/>
                <w:color w:val="FFFFFF" w:themeColor="background1"/>
              </w:rPr>
            </w:pPr>
            <w:r w:rsidRPr="00496119">
              <w:rPr>
                <w:b/>
                <w:bCs/>
                <w:color w:val="FFFFFF" w:themeColor="background1"/>
              </w:rPr>
              <w:t>Clause 33</w:t>
            </w:r>
          </w:p>
        </w:tc>
      </w:tr>
      <w:tr w:rsidR="00B500FA" w:rsidRPr="00496119" w14:paraId="00D25A9A" w14:textId="77777777" w:rsidTr="00BE4F93">
        <w:trPr>
          <w:trHeight w:val="1202"/>
        </w:trPr>
        <w:tc>
          <w:tcPr>
            <w:tcW w:w="4957" w:type="dxa"/>
            <w:shd w:val="clear" w:color="auto" w:fill="FFFFFF" w:themeFill="background1"/>
            <w:vAlign w:val="center"/>
            <w:hideMark/>
          </w:tcPr>
          <w:p w14:paraId="1D55E6E0" w14:textId="77777777" w:rsidR="00B500FA" w:rsidRPr="00496119" w:rsidRDefault="00B500FA" w:rsidP="00BE4F93">
            <w:pPr>
              <w:rPr>
                <w:lang w:eastAsia="en-AU"/>
              </w:rPr>
            </w:pPr>
            <w:r w:rsidRPr="00496119">
              <w:rPr>
                <w:b/>
                <w:bCs/>
                <w:lang w:eastAsia="en-AU"/>
              </w:rPr>
              <w:t>Connected Beginnings Advisory Group</w:t>
            </w:r>
          </w:p>
          <w:p w14:paraId="6ABD740A" w14:textId="381BAA60" w:rsidR="00B500FA" w:rsidRPr="00496119" w:rsidRDefault="00B500FA" w:rsidP="00BE4F93">
            <w:pPr>
              <w:rPr>
                <w:lang w:eastAsia="en-AU"/>
              </w:rPr>
            </w:pPr>
            <w:r w:rsidRPr="00496119">
              <w:rPr>
                <w:lang w:eastAsia="en-AU"/>
              </w:rPr>
              <w:t>The Connected Beginnings Advisory Group (CBAG) brings together leaders from Aboriginal and Torres Strait Islander peak bodies, philanthropy, research, Connected Beginnings</w:t>
            </w:r>
            <w:r w:rsidRPr="00496119">
              <w:t xml:space="preserve"> funded </w:t>
            </w:r>
            <w:r w:rsidRPr="00496119">
              <w:rPr>
                <w:lang w:eastAsia="en-AU"/>
              </w:rPr>
              <w:t>sites and Aboriginal community-controlled early years services, who have the expertise in supporting Aboriginal and Torres Strait Islander communities to achieve their aspirations.</w:t>
            </w:r>
            <w:r w:rsidRPr="00496119">
              <w:t xml:space="preserve"> The group was established in 2022 to provide strategic advice on the expansion of the Connected Beginnings program (target to reach 50 sites by June 2025). The CBAG is </w:t>
            </w:r>
            <w:r w:rsidR="00972B9A" w:rsidRPr="00496119">
              <w:t>C</w:t>
            </w:r>
            <w:r w:rsidRPr="00496119">
              <w:t>o-</w:t>
            </w:r>
            <w:r w:rsidR="00972B9A" w:rsidRPr="00496119">
              <w:t>C</w:t>
            </w:r>
            <w:r w:rsidRPr="00496119">
              <w:t xml:space="preserve">haired by the Department of Education and SNAICC. </w:t>
            </w:r>
            <w:r w:rsidRPr="00496119">
              <w:rPr>
                <w:rFonts w:ascii="Arial" w:hAnsi="Arial" w:cs="Arial"/>
                <w:lang w:eastAsia="en-AU"/>
              </w:rPr>
              <w:t> </w:t>
            </w:r>
          </w:p>
        </w:tc>
        <w:tc>
          <w:tcPr>
            <w:tcW w:w="2835" w:type="dxa"/>
            <w:shd w:val="clear" w:color="auto" w:fill="FFFFFF" w:themeFill="background1"/>
            <w:vAlign w:val="center"/>
            <w:hideMark/>
          </w:tcPr>
          <w:p w14:paraId="01199B13" w14:textId="29CD5FBC" w:rsidR="00B500FA" w:rsidRPr="00496119" w:rsidRDefault="00B500FA" w:rsidP="00BE4F93">
            <w:r w:rsidRPr="00496119">
              <w:t xml:space="preserve">SNAICC, </w:t>
            </w:r>
            <w:r w:rsidR="001C4DE3" w:rsidRPr="00496119">
              <w:t>National Aboriginal Community Controlled Health Organisation (NACCHO)</w:t>
            </w:r>
            <w:r w:rsidRPr="00496119">
              <w:t xml:space="preserve">, First Peoples Disability Network, Coolabaroo, Nikinpa Aboriginal Children's Service, Marninwarntikura Women's Resource Centre and Tasmanian Aboriginal Centre as well as an Aboriginal representative from the Centre of Health Equity, University of Melbourne. </w:t>
            </w:r>
          </w:p>
        </w:tc>
        <w:tc>
          <w:tcPr>
            <w:tcW w:w="2835" w:type="dxa"/>
            <w:shd w:val="clear" w:color="auto" w:fill="FFFFFF" w:themeFill="background1"/>
            <w:vAlign w:val="center"/>
            <w:hideMark/>
          </w:tcPr>
          <w:p w14:paraId="4E5EC98B" w14:textId="46DE7940" w:rsidR="00B500FA" w:rsidRPr="00496119" w:rsidRDefault="00B500FA" w:rsidP="00BE4F93">
            <w:r w:rsidRPr="00496119">
              <w:t>Department of Health</w:t>
            </w:r>
            <w:r w:rsidR="00993B92" w:rsidRPr="00496119">
              <w:t xml:space="preserve">, Disability and Ageing </w:t>
            </w:r>
            <w:r w:rsidRPr="00496119">
              <w:t>and Department of Education</w:t>
            </w:r>
          </w:p>
        </w:tc>
        <w:tc>
          <w:tcPr>
            <w:tcW w:w="1771" w:type="dxa"/>
            <w:vAlign w:val="center"/>
            <w:hideMark/>
          </w:tcPr>
          <w:p w14:paraId="2566C8B1" w14:textId="77777777" w:rsidR="00B500FA" w:rsidRPr="00496119" w:rsidRDefault="00B500FA" w:rsidP="00BE4F93">
            <w:r w:rsidRPr="00496119">
              <w:t>Continuing</w:t>
            </w:r>
          </w:p>
        </w:tc>
        <w:tc>
          <w:tcPr>
            <w:tcW w:w="1772" w:type="dxa"/>
            <w:vAlign w:val="center"/>
            <w:hideMark/>
          </w:tcPr>
          <w:p w14:paraId="732E0284" w14:textId="77777777" w:rsidR="00B500FA" w:rsidRPr="00496119" w:rsidRDefault="00B500FA" w:rsidP="00BE4F93">
            <w:r w:rsidRPr="00496119">
              <w:t>Policy</w:t>
            </w:r>
          </w:p>
          <w:p w14:paraId="47238873" w14:textId="77777777" w:rsidR="00B500FA" w:rsidRPr="00496119" w:rsidRDefault="00B500FA" w:rsidP="00BE4F93">
            <w:r w:rsidRPr="00496119">
              <w:t>Place-Based</w:t>
            </w:r>
          </w:p>
        </w:tc>
        <w:tc>
          <w:tcPr>
            <w:tcW w:w="2410" w:type="dxa"/>
            <w:vAlign w:val="center"/>
            <w:hideMark/>
          </w:tcPr>
          <w:p w14:paraId="39367F6A" w14:textId="77777777" w:rsidR="00B500FA" w:rsidRPr="00496119" w:rsidRDefault="00B500FA" w:rsidP="00BE4F93">
            <w:r w:rsidRPr="00496119">
              <w:t>Priority Reform 1</w:t>
            </w:r>
          </w:p>
          <w:p w14:paraId="7AC2E4F7" w14:textId="77777777" w:rsidR="00B500FA" w:rsidRPr="00496119" w:rsidRDefault="00B500FA" w:rsidP="00BE4F93">
            <w:r w:rsidRPr="00496119">
              <w:t>Priority Reform 3</w:t>
            </w:r>
          </w:p>
          <w:p w14:paraId="21D6C14E" w14:textId="77777777" w:rsidR="00B500FA" w:rsidRPr="00496119" w:rsidRDefault="00B500FA" w:rsidP="00BE4F93">
            <w:r w:rsidRPr="00496119">
              <w:t>Outcome 2</w:t>
            </w:r>
          </w:p>
          <w:p w14:paraId="46C2A4A1" w14:textId="77777777" w:rsidR="00B500FA" w:rsidRPr="00496119" w:rsidRDefault="00B500FA" w:rsidP="00BE4F93">
            <w:r w:rsidRPr="00496119">
              <w:t>Outcome 3</w:t>
            </w:r>
          </w:p>
          <w:p w14:paraId="34327F6B" w14:textId="77777777" w:rsidR="00B500FA" w:rsidRPr="00496119" w:rsidRDefault="00B500FA" w:rsidP="00BE4F93">
            <w:pPr>
              <w:rPr>
                <w:lang w:eastAsia="en-AU"/>
              </w:rPr>
            </w:pPr>
            <w:r w:rsidRPr="00496119">
              <w:t>Outcome 4</w:t>
            </w:r>
          </w:p>
          <w:p w14:paraId="104EF7ED" w14:textId="77777777" w:rsidR="00B500FA" w:rsidRPr="00496119" w:rsidRDefault="00B500FA" w:rsidP="00BE4F93"/>
        </w:tc>
        <w:tc>
          <w:tcPr>
            <w:tcW w:w="1174" w:type="dxa"/>
            <w:shd w:val="clear" w:color="auto" w:fill="FFFFFF" w:themeFill="background1"/>
            <w:vAlign w:val="center"/>
            <w:hideMark/>
          </w:tcPr>
          <w:p w14:paraId="408A0096" w14:textId="77777777" w:rsidR="00B500FA" w:rsidRPr="00496119" w:rsidRDefault="00B500FA" w:rsidP="00BE4F93">
            <w:r w:rsidRPr="00496119">
              <w:t>Met</w:t>
            </w:r>
          </w:p>
        </w:tc>
        <w:tc>
          <w:tcPr>
            <w:tcW w:w="1171" w:type="dxa"/>
            <w:shd w:val="clear" w:color="auto" w:fill="FFFFFF" w:themeFill="background1"/>
            <w:vAlign w:val="center"/>
            <w:hideMark/>
          </w:tcPr>
          <w:p w14:paraId="09454AE5" w14:textId="77777777" w:rsidR="00B500FA" w:rsidRPr="00496119" w:rsidRDefault="00B500FA" w:rsidP="00BE4F93">
            <w:r w:rsidRPr="00496119">
              <w:t>Partially Met</w:t>
            </w:r>
          </w:p>
          <w:p w14:paraId="4256E2D9" w14:textId="77777777" w:rsidR="00B500FA" w:rsidRPr="00496119" w:rsidRDefault="00B500FA" w:rsidP="00BE4F93"/>
        </w:tc>
        <w:tc>
          <w:tcPr>
            <w:tcW w:w="1171" w:type="dxa"/>
            <w:shd w:val="clear" w:color="auto" w:fill="FFFFFF" w:themeFill="background1"/>
            <w:vAlign w:val="center"/>
            <w:hideMark/>
          </w:tcPr>
          <w:p w14:paraId="1A496664" w14:textId="77777777" w:rsidR="00B500FA" w:rsidRPr="00496119" w:rsidRDefault="00B500FA" w:rsidP="00BE4F93">
            <w:r w:rsidRPr="00496119">
              <w:t>Met</w:t>
            </w:r>
          </w:p>
        </w:tc>
        <w:tc>
          <w:tcPr>
            <w:tcW w:w="1171" w:type="dxa"/>
            <w:shd w:val="clear" w:color="auto" w:fill="FFFFFF" w:themeFill="background1"/>
            <w:vAlign w:val="center"/>
            <w:hideMark/>
          </w:tcPr>
          <w:p w14:paraId="0CE9CFB7" w14:textId="77777777" w:rsidR="00B500FA" w:rsidRPr="00496119" w:rsidRDefault="00B500FA" w:rsidP="00BE4F93">
            <w:r w:rsidRPr="00496119">
              <w:t>Not Met</w:t>
            </w:r>
          </w:p>
        </w:tc>
      </w:tr>
      <w:tr w:rsidR="00B500FA" w:rsidRPr="00496119" w14:paraId="600FC116" w14:textId="77777777" w:rsidTr="00BE4F93">
        <w:trPr>
          <w:trHeight w:val="28"/>
        </w:trPr>
        <w:tc>
          <w:tcPr>
            <w:tcW w:w="21267" w:type="dxa"/>
            <w:gridSpan w:val="10"/>
            <w:shd w:val="clear" w:color="auto" w:fill="E2D9CD"/>
            <w:vAlign w:val="center"/>
          </w:tcPr>
          <w:p w14:paraId="20EA857D" w14:textId="77777777" w:rsidR="00B500FA" w:rsidRPr="00496119" w:rsidRDefault="00B500FA" w:rsidP="00BE4F93">
            <w:pPr>
              <w:jc w:val="center"/>
              <w:rPr>
                <w:b/>
                <w:bCs/>
              </w:rPr>
            </w:pPr>
            <w:r w:rsidRPr="00496119">
              <w:rPr>
                <w:b/>
                <w:bCs/>
              </w:rPr>
              <w:t>Partnership Activities</w:t>
            </w:r>
          </w:p>
        </w:tc>
      </w:tr>
      <w:tr w:rsidR="00B500FA" w:rsidRPr="00496119" w14:paraId="6259A777" w14:textId="77777777" w:rsidTr="007325A9">
        <w:trPr>
          <w:trHeight w:val="515"/>
        </w:trPr>
        <w:tc>
          <w:tcPr>
            <w:tcW w:w="21267" w:type="dxa"/>
            <w:gridSpan w:val="10"/>
            <w:vAlign w:val="center"/>
          </w:tcPr>
          <w:p w14:paraId="576F4291" w14:textId="5B97CF89" w:rsidR="00B500FA" w:rsidRPr="00496119" w:rsidRDefault="00B500FA" w:rsidP="00BE4F93">
            <w:pPr>
              <w:pStyle w:val="Bullets"/>
              <w:numPr>
                <w:ilvl w:val="0"/>
                <w:numId w:val="0"/>
              </w:numPr>
              <w:rPr>
                <w:lang w:eastAsia="en-AU"/>
              </w:rPr>
            </w:pPr>
            <w:r w:rsidRPr="00496119">
              <w:rPr>
                <w:lang w:eastAsia="en-AU"/>
              </w:rPr>
              <w:t xml:space="preserve">The </w:t>
            </w:r>
            <w:r w:rsidRPr="00496119">
              <w:t xml:space="preserve">group held two meetings during </w:t>
            </w:r>
            <w:r w:rsidRPr="00496119">
              <w:rPr>
                <w:lang w:eastAsia="en-AU"/>
              </w:rPr>
              <w:t>2024 to</w:t>
            </w:r>
            <w:r w:rsidRPr="00496119">
              <w:t xml:space="preserve"> provide advice on various aspects of Connected Beginnings' implementation, particularly following the recommendations from the 2024 Connected Beginnings mid-term evaluation. </w:t>
            </w:r>
          </w:p>
        </w:tc>
      </w:tr>
      <w:tr w:rsidR="00B500FA" w:rsidRPr="00496119" w14:paraId="0670A41C" w14:textId="77777777" w:rsidTr="00BE4F93">
        <w:trPr>
          <w:trHeight w:val="28"/>
        </w:trPr>
        <w:tc>
          <w:tcPr>
            <w:tcW w:w="21267" w:type="dxa"/>
            <w:gridSpan w:val="10"/>
            <w:shd w:val="clear" w:color="auto" w:fill="E2D9CD"/>
            <w:vAlign w:val="center"/>
          </w:tcPr>
          <w:p w14:paraId="247A6490" w14:textId="76197B59" w:rsidR="00B500FA" w:rsidRPr="00496119" w:rsidRDefault="00B500FA" w:rsidP="00BE4F93">
            <w:pPr>
              <w:pStyle w:val="Bold"/>
              <w:jc w:val="center"/>
            </w:pPr>
            <w:r w:rsidRPr="00496119">
              <w:t>Partnership Outcomes/Deliverables</w:t>
            </w:r>
          </w:p>
        </w:tc>
      </w:tr>
      <w:tr w:rsidR="00B500FA" w:rsidRPr="00496119" w14:paraId="3DAADD0E" w14:textId="77777777" w:rsidTr="007325A9">
        <w:trPr>
          <w:trHeight w:val="515"/>
        </w:trPr>
        <w:tc>
          <w:tcPr>
            <w:tcW w:w="21267" w:type="dxa"/>
            <w:gridSpan w:val="10"/>
            <w:vAlign w:val="center"/>
          </w:tcPr>
          <w:p w14:paraId="2A5477B3" w14:textId="77777777" w:rsidR="00B500FA" w:rsidRPr="00496119" w:rsidRDefault="00B500FA" w:rsidP="00BE4F93">
            <w:pPr>
              <w:pStyle w:val="Bullets"/>
              <w:numPr>
                <w:ilvl w:val="0"/>
                <w:numId w:val="0"/>
              </w:numPr>
            </w:pPr>
            <w:r w:rsidRPr="00496119">
              <w:t xml:space="preserve">One of the core purposes of the group is to inform the expansion of Connected Beginnings to 50 sites by June 2025. In 2023, the group approved the new Site Selection Methodology - developed by SNAICC and NACCHO - which guided the expansion of Connected Beginnings throughout 2023 and 2024. After community conversations throughout 2023 and 2024, the milestone of 50 Connected Beginnings sites was reached in January 2025. </w:t>
            </w:r>
          </w:p>
          <w:p w14:paraId="5B6F3077" w14:textId="77777777" w:rsidR="00C92A16" w:rsidRPr="00496119" w:rsidRDefault="00C92A16" w:rsidP="00BE4F93">
            <w:pPr>
              <w:pStyle w:val="Bullets"/>
              <w:numPr>
                <w:ilvl w:val="0"/>
                <w:numId w:val="0"/>
              </w:numPr>
            </w:pPr>
          </w:p>
          <w:p w14:paraId="0580EA58" w14:textId="77777777" w:rsidR="00B500FA" w:rsidRPr="00496119" w:rsidRDefault="00B500FA" w:rsidP="00BE4F93">
            <w:pPr>
              <w:pStyle w:val="Bullets"/>
              <w:numPr>
                <w:ilvl w:val="0"/>
                <w:numId w:val="0"/>
              </w:numPr>
            </w:pPr>
            <w:r w:rsidRPr="00496119">
              <w:t xml:space="preserve">With the majority of the expansion work completed in 2023 and 2024, the focus and deliverables for the group in 2024 focussed on their advice on strategic areas such as a Connected Beginnings philanthropic engagement framework, enhancing Connected Beginnings data work and alignment with Indigenous Data Sovereignty principles, lessons learnt from the ACCO Leadership Framework, and the future of Connected Beginnings governance to align better with the Closing the Gap Priority Reforms.    </w:t>
            </w:r>
          </w:p>
        </w:tc>
      </w:tr>
      <w:tr w:rsidR="00B500FA" w:rsidRPr="00496119" w14:paraId="17A789A1" w14:textId="77777777" w:rsidTr="00B4433F">
        <w:trPr>
          <w:trHeight w:val="283"/>
        </w:trPr>
        <w:tc>
          <w:tcPr>
            <w:tcW w:w="21267" w:type="dxa"/>
            <w:gridSpan w:val="10"/>
            <w:shd w:val="clear" w:color="auto" w:fill="E2D9CD"/>
            <w:vAlign w:val="center"/>
          </w:tcPr>
          <w:p w14:paraId="5EEF2692" w14:textId="77777777" w:rsidR="00B500FA" w:rsidRPr="00496119" w:rsidRDefault="00B500FA" w:rsidP="00BE4F93">
            <w:pPr>
              <w:pStyle w:val="Bold"/>
              <w:jc w:val="center"/>
            </w:pPr>
            <w:r w:rsidRPr="00496119">
              <w:t>Activities to Strengthen the Partnership</w:t>
            </w:r>
          </w:p>
        </w:tc>
      </w:tr>
      <w:tr w:rsidR="00B500FA" w:rsidRPr="00496119" w14:paraId="6C0C4570" w14:textId="77777777" w:rsidTr="007325A9">
        <w:trPr>
          <w:trHeight w:val="515"/>
        </w:trPr>
        <w:tc>
          <w:tcPr>
            <w:tcW w:w="21267" w:type="dxa"/>
            <w:gridSpan w:val="10"/>
            <w:vAlign w:val="center"/>
          </w:tcPr>
          <w:p w14:paraId="1157B01F" w14:textId="6959B97F" w:rsidR="00B500FA" w:rsidRPr="00496119" w:rsidRDefault="00B500FA" w:rsidP="00BE4F93">
            <w:r w:rsidRPr="00496119">
              <w:t xml:space="preserve">All advice from the group has been actioned by the </w:t>
            </w:r>
            <w:r w:rsidR="00E14255" w:rsidRPr="00496119">
              <w:t>C</w:t>
            </w:r>
            <w:r w:rsidRPr="00496119">
              <w:t xml:space="preserve">o-Chairs with input from the </w:t>
            </w:r>
            <w:r w:rsidR="00E80BD7" w:rsidRPr="00496119">
              <w:t xml:space="preserve">(now) </w:t>
            </w:r>
            <w:r w:rsidRPr="00496119">
              <w:t xml:space="preserve">Department of Health, Disability and Ageing and NACCHO. </w:t>
            </w:r>
          </w:p>
        </w:tc>
      </w:tr>
    </w:tbl>
    <w:p w14:paraId="366EE36C" w14:textId="4F6E2973" w:rsidR="00373566" w:rsidRPr="00496119" w:rsidRDefault="00182419" w:rsidP="00373566">
      <w:pPr>
        <w:pStyle w:val="RedText"/>
        <w:rPr>
          <w:rFonts w:asciiTheme="majorHAnsi" w:eastAsiaTheme="majorEastAsia" w:hAnsiTheme="majorHAnsi" w:cstheme="majorBidi"/>
          <w:color w:val="0F4761" w:themeColor="accent1" w:themeShade="BF"/>
          <w:sz w:val="40"/>
          <w:szCs w:val="40"/>
        </w:rPr>
      </w:pPr>
      <w:r w:rsidRPr="00496119">
        <w:br w:type="page"/>
      </w:r>
    </w:p>
    <w:tbl>
      <w:tblPr>
        <w:tblW w:w="2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4957"/>
        <w:gridCol w:w="2835"/>
        <w:gridCol w:w="2835"/>
        <w:gridCol w:w="1771"/>
        <w:gridCol w:w="1772"/>
        <w:gridCol w:w="2410"/>
        <w:gridCol w:w="1174"/>
        <w:gridCol w:w="1171"/>
        <w:gridCol w:w="1171"/>
        <w:gridCol w:w="1171"/>
      </w:tblGrid>
      <w:tr w:rsidR="00373566" w:rsidRPr="00496119" w14:paraId="1A68761A" w14:textId="77777777" w:rsidTr="00C2125F">
        <w:trPr>
          <w:trHeight w:val="927"/>
          <w:tblHeader/>
        </w:trPr>
        <w:tc>
          <w:tcPr>
            <w:tcW w:w="4957" w:type="dxa"/>
            <w:shd w:val="clear" w:color="auto" w:fill="2A4055"/>
            <w:vAlign w:val="center"/>
            <w:hideMark/>
          </w:tcPr>
          <w:p w14:paraId="57176EFD" w14:textId="77777777" w:rsidR="00373566" w:rsidRPr="00496119" w:rsidRDefault="00373566" w:rsidP="00BE4F93">
            <w:pPr>
              <w:jc w:val="center"/>
              <w:rPr>
                <w:b/>
                <w:bCs/>
                <w:color w:val="FFFFFF" w:themeColor="background1"/>
              </w:rPr>
            </w:pPr>
            <w:r w:rsidRPr="00496119">
              <w:rPr>
                <w:b/>
                <w:bCs/>
                <w:color w:val="FFFFFF" w:themeColor="background1"/>
              </w:rPr>
              <w:lastRenderedPageBreak/>
              <w:t>Name of Partnership &amp; Description/ Purpose</w:t>
            </w:r>
          </w:p>
        </w:tc>
        <w:tc>
          <w:tcPr>
            <w:tcW w:w="2835" w:type="dxa"/>
            <w:shd w:val="clear" w:color="auto" w:fill="2A4055"/>
            <w:vAlign w:val="center"/>
            <w:hideMark/>
          </w:tcPr>
          <w:p w14:paraId="3909C810" w14:textId="77777777" w:rsidR="00373566" w:rsidRPr="00496119" w:rsidRDefault="00373566" w:rsidP="00BE4F93">
            <w:pPr>
              <w:jc w:val="center"/>
              <w:rPr>
                <w:b/>
                <w:bCs/>
                <w:color w:val="FFFFFF" w:themeColor="background1"/>
              </w:rPr>
            </w:pPr>
            <w:r w:rsidRPr="00496119">
              <w:rPr>
                <w:b/>
                <w:bCs/>
                <w:color w:val="FFFFFF" w:themeColor="background1"/>
              </w:rPr>
              <w:t>Aboriginal &amp; Torres Strait Islander Partner/s</w:t>
            </w:r>
          </w:p>
        </w:tc>
        <w:tc>
          <w:tcPr>
            <w:tcW w:w="2835" w:type="dxa"/>
            <w:shd w:val="clear" w:color="auto" w:fill="2A4055"/>
            <w:vAlign w:val="center"/>
            <w:hideMark/>
          </w:tcPr>
          <w:p w14:paraId="474CD3B8" w14:textId="77777777" w:rsidR="00373566" w:rsidRPr="00496119" w:rsidRDefault="00373566" w:rsidP="00BE4F93">
            <w:pPr>
              <w:jc w:val="center"/>
              <w:rPr>
                <w:b/>
                <w:bCs/>
                <w:color w:val="FFFFFF" w:themeColor="background1"/>
              </w:rPr>
            </w:pPr>
            <w:r w:rsidRPr="00496119">
              <w:rPr>
                <w:b/>
                <w:bCs/>
                <w:color w:val="FFFFFF" w:themeColor="background1"/>
              </w:rPr>
              <w:t>Government Partner/s</w:t>
            </w:r>
          </w:p>
        </w:tc>
        <w:tc>
          <w:tcPr>
            <w:tcW w:w="1771" w:type="dxa"/>
            <w:shd w:val="clear" w:color="auto" w:fill="2A4055"/>
            <w:vAlign w:val="center"/>
            <w:hideMark/>
          </w:tcPr>
          <w:p w14:paraId="696325BD" w14:textId="77777777" w:rsidR="00373566" w:rsidRPr="00496119" w:rsidRDefault="00373566" w:rsidP="00BE4F93">
            <w:pPr>
              <w:jc w:val="center"/>
              <w:rPr>
                <w:b/>
                <w:bCs/>
                <w:color w:val="FFFFFF" w:themeColor="background1"/>
              </w:rPr>
            </w:pPr>
            <w:r w:rsidRPr="00496119">
              <w:rPr>
                <w:b/>
                <w:bCs/>
                <w:color w:val="FFFFFF" w:themeColor="background1"/>
              </w:rPr>
              <w:t>New or Continuing?</w:t>
            </w:r>
          </w:p>
        </w:tc>
        <w:tc>
          <w:tcPr>
            <w:tcW w:w="1772" w:type="dxa"/>
            <w:shd w:val="clear" w:color="auto" w:fill="2A4055"/>
            <w:vAlign w:val="center"/>
            <w:hideMark/>
          </w:tcPr>
          <w:p w14:paraId="1BABB315" w14:textId="77777777" w:rsidR="00373566" w:rsidRPr="00496119" w:rsidRDefault="00373566" w:rsidP="00BE4F93">
            <w:pPr>
              <w:jc w:val="center"/>
              <w:rPr>
                <w:b/>
                <w:bCs/>
                <w:color w:val="FFFFFF" w:themeColor="background1"/>
              </w:rPr>
            </w:pPr>
            <w:r w:rsidRPr="00496119">
              <w:rPr>
                <w:b/>
                <w:bCs/>
                <w:color w:val="FFFFFF" w:themeColor="background1"/>
              </w:rPr>
              <w:t>Function</w:t>
            </w:r>
          </w:p>
        </w:tc>
        <w:tc>
          <w:tcPr>
            <w:tcW w:w="2410" w:type="dxa"/>
            <w:shd w:val="clear" w:color="auto" w:fill="2A4055"/>
            <w:vAlign w:val="center"/>
            <w:hideMark/>
          </w:tcPr>
          <w:p w14:paraId="2501E3EE" w14:textId="77777777" w:rsidR="00373566" w:rsidRPr="00496119" w:rsidRDefault="00373566" w:rsidP="00BE4F93">
            <w:pPr>
              <w:jc w:val="center"/>
              <w:rPr>
                <w:b/>
                <w:bCs/>
                <w:color w:val="FFFFFF" w:themeColor="background1"/>
              </w:rPr>
            </w:pPr>
            <w:r w:rsidRPr="00496119">
              <w:rPr>
                <w:b/>
                <w:bCs/>
                <w:color w:val="FFFFFF" w:themeColor="background1"/>
              </w:rPr>
              <w:t>Relevant Priority Reforms/ Outcomes</w:t>
            </w:r>
          </w:p>
        </w:tc>
        <w:tc>
          <w:tcPr>
            <w:tcW w:w="1174" w:type="dxa"/>
            <w:shd w:val="clear" w:color="auto" w:fill="2A4055"/>
            <w:vAlign w:val="center"/>
            <w:hideMark/>
          </w:tcPr>
          <w:p w14:paraId="5491D6E2" w14:textId="77777777" w:rsidR="00373566" w:rsidRPr="00496119" w:rsidRDefault="00373566" w:rsidP="00BE4F93">
            <w:pPr>
              <w:jc w:val="center"/>
              <w:rPr>
                <w:b/>
                <w:bCs/>
                <w:color w:val="FFFFFF" w:themeColor="background1"/>
              </w:rPr>
            </w:pPr>
            <w:r w:rsidRPr="00496119">
              <w:rPr>
                <w:b/>
                <w:bCs/>
                <w:color w:val="FFFFFF" w:themeColor="background1"/>
              </w:rPr>
              <w:t>Clause 32A</w:t>
            </w:r>
          </w:p>
        </w:tc>
        <w:tc>
          <w:tcPr>
            <w:tcW w:w="1171" w:type="dxa"/>
            <w:shd w:val="clear" w:color="auto" w:fill="2A4055"/>
            <w:vAlign w:val="center"/>
            <w:hideMark/>
          </w:tcPr>
          <w:p w14:paraId="79ED897E" w14:textId="77777777" w:rsidR="00373566" w:rsidRPr="00496119" w:rsidRDefault="00373566" w:rsidP="00BE4F93">
            <w:pPr>
              <w:jc w:val="center"/>
              <w:rPr>
                <w:b/>
                <w:bCs/>
                <w:color w:val="FFFFFF" w:themeColor="background1"/>
              </w:rPr>
            </w:pPr>
            <w:r w:rsidRPr="00496119">
              <w:rPr>
                <w:b/>
                <w:bCs/>
                <w:color w:val="FFFFFF" w:themeColor="background1"/>
              </w:rPr>
              <w:t>Clause 32B</w:t>
            </w:r>
          </w:p>
        </w:tc>
        <w:tc>
          <w:tcPr>
            <w:tcW w:w="1171" w:type="dxa"/>
            <w:shd w:val="clear" w:color="auto" w:fill="2A4055"/>
            <w:vAlign w:val="center"/>
            <w:hideMark/>
          </w:tcPr>
          <w:p w14:paraId="28C0AE78" w14:textId="77777777" w:rsidR="00373566" w:rsidRPr="00496119" w:rsidRDefault="00373566" w:rsidP="00BE4F93">
            <w:pPr>
              <w:jc w:val="center"/>
              <w:rPr>
                <w:b/>
                <w:bCs/>
                <w:color w:val="FFFFFF" w:themeColor="background1"/>
              </w:rPr>
            </w:pPr>
            <w:r w:rsidRPr="00496119">
              <w:rPr>
                <w:b/>
                <w:bCs/>
                <w:color w:val="FFFFFF" w:themeColor="background1"/>
              </w:rPr>
              <w:t>Clause 32C</w:t>
            </w:r>
          </w:p>
        </w:tc>
        <w:tc>
          <w:tcPr>
            <w:tcW w:w="1171" w:type="dxa"/>
            <w:shd w:val="clear" w:color="auto" w:fill="2A4055"/>
            <w:vAlign w:val="center"/>
            <w:hideMark/>
          </w:tcPr>
          <w:p w14:paraId="02F209A3" w14:textId="77777777" w:rsidR="00373566" w:rsidRPr="00496119" w:rsidRDefault="00373566" w:rsidP="00BE4F93">
            <w:pPr>
              <w:jc w:val="center"/>
              <w:rPr>
                <w:b/>
                <w:bCs/>
                <w:color w:val="FFFFFF" w:themeColor="background1"/>
              </w:rPr>
            </w:pPr>
            <w:r w:rsidRPr="00496119">
              <w:rPr>
                <w:b/>
                <w:bCs/>
                <w:color w:val="FFFFFF" w:themeColor="background1"/>
              </w:rPr>
              <w:t>Clause 33</w:t>
            </w:r>
          </w:p>
        </w:tc>
      </w:tr>
      <w:tr w:rsidR="00373566" w:rsidRPr="00496119" w14:paraId="1135A06F" w14:textId="77777777" w:rsidTr="00BE4F93">
        <w:trPr>
          <w:trHeight w:val="1202"/>
        </w:trPr>
        <w:tc>
          <w:tcPr>
            <w:tcW w:w="4957" w:type="dxa"/>
            <w:shd w:val="clear" w:color="auto" w:fill="FFFFFF" w:themeFill="background1"/>
            <w:vAlign w:val="center"/>
            <w:hideMark/>
          </w:tcPr>
          <w:p w14:paraId="34878CA7" w14:textId="77777777" w:rsidR="00373566" w:rsidRPr="00496119" w:rsidRDefault="00373566" w:rsidP="00BE4F93">
            <w:pPr>
              <w:pStyle w:val="Bold"/>
            </w:pPr>
            <w:r w:rsidRPr="00496119">
              <w:t>The Inyarrimanha Ilgari Bundara / Murchison Radio-astronomy Observatory and Square Kilometre Array Indigenous Land Use Agreement (ILUA)</w:t>
            </w:r>
          </w:p>
          <w:p w14:paraId="4F2BBEE7" w14:textId="3CF2EAFE" w:rsidR="00373566" w:rsidRPr="00496119" w:rsidRDefault="00373566" w:rsidP="00EE2885">
            <w:r w:rsidRPr="00496119">
              <w:t xml:space="preserve">The partnership is between the Wajarri Yamaji, represented by the Wajarri Yamaji Aboriginal Corporation (WYAC), </w:t>
            </w:r>
            <w:r w:rsidR="00814528" w:rsidRPr="00496119">
              <w:t>Department of Industry, Science and Resources (</w:t>
            </w:r>
            <w:r w:rsidRPr="00496119">
              <w:t>DISR</w:t>
            </w:r>
            <w:r w:rsidR="00814528" w:rsidRPr="00496119">
              <w:t>)</w:t>
            </w:r>
            <w:r w:rsidRPr="00496119">
              <w:t xml:space="preserve"> and </w:t>
            </w:r>
            <w:r w:rsidR="00814528" w:rsidRPr="00496119">
              <w:t>Commonwealth Scientific and Industrial Research Organisation (CSIRO),</w:t>
            </w:r>
            <w:r w:rsidRPr="00496119">
              <w:t xml:space="preserve"> as the representatives of the </w:t>
            </w:r>
            <w:r w:rsidR="00825FC6" w:rsidRPr="00496119">
              <w:t>Australian Government</w:t>
            </w:r>
            <w:r w:rsidRPr="00496119">
              <w:t>. The aim of the partnership is to deliver the Square Kilometre Array (SKA) Project.</w:t>
            </w:r>
          </w:p>
          <w:p w14:paraId="5C4794C2" w14:textId="77777777" w:rsidR="00373566" w:rsidRPr="00496119" w:rsidRDefault="00373566" w:rsidP="00EE2885">
            <w:r w:rsidRPr="00496119">
              <w:t xml:space="preserve">The Wajarri Yamaji are giving their consent to the construction and operation of the project on their traditional lands. </w:t>
            </w:r>
          </w:p>
          <w:p w14:paraId="4122C572" w14:textId="77777777" w:rsidR="00373566" w:rsidRPr="00496119" w:rsidRDefault="00373566" w:rsidP="00EE2885">
            <w:r w:rsidRPr="00496119">
              <w:t xml:space="preserve">This partnership is formalised through the Inyarrimanha Ilgari Bundara / Murchison Radio-astronomy Observatory and Square Kilometre Array ILUA and Project Agreement, and the partners are jointly and equally accountable to each other through those documents. </w:t>
            </w:r>
          </w:p>
        </w:tc>
        <w:tc>
          <w:tcPr>
            <w:tcW w:w="2835" w:type="dxa"/>
            <w:shd w:val="clear" w:color="auto" w:fill="FFFFFF" w:themeFill="background1"/>
            <w:vAlign w:val="center"/>
            <w:hideMark/>
          </w:tcPr>
          <w:p w14:paraId="6DFD80A0" w14:textId="77777777" w:rsidR="00373566" w:rsidRPr="00496119" w:rsidRDefault="00373566" w:rsidP="00BE4F93">
            <w:r w:rsidRPr="00496119">
              <w:t>Wajarri Yamaji Aboriginal Corporation (WYAC)</w:t>
            </w:r>
          </w:p>
        </w:tc>
        <w:tc>
          <w:tcPr>
            <w:tcW w:w="2835" w:type="dxa"/>
            <w:shd w:val="clear" w:color="auto" w:fill="FFFFFF" w:themeFill="background1"/>
            <w:vAlign w:val="center"/>
            <w:hideMark/>
          </w:tcPr>
          <w:p w14:paraId="313C6EA4" w14:textId="77777777" w:rsidR="00373566" w:rsidRPr="00496119" w:rsidRDefault="00373566" w:rsidP="00BE4F93">
            <w:r w:rsidRPr="00496119">
              <w:t>Department of Industry, Science and Resources (DISR)</w:t>
            </w:r>
          </w:p>
          <w:p w14:paraId="766D4E6F" w14:textId="4C1EB0EF" w:rsidR="00373566" w:rsidRPr="00496119" w:rsidRDefault="00373566" w:rsidP="00BE4F93">
            <w:r w:rsidRPr="00496119">
              <w:t>Commonwealth Scientific and Industrial Research Organisation (CSIRO)</w:t>
            </w:r>
          </w:p>
        </w:tc>
        <w:tc>
          <w:tcPr>
            <w:tcW w:w="1771" w:type="dxa"/>
            <w:vAlign w:val="center"/>
            <w:hideMark/>
          </w:tcPr>
          <w:p w14:paraId="5A66F5C1" w14:textId="77777777" w:rsidR="00373566" w:rsidRPr="00496119" w:rsidRDefault="00373566" w:rsidP="00BE4F93">
            <w:r w:rsidRPr="00496119">
              <w:t>Continuing</w:t>
            </w:r>
          </w:p>
        </w:tc>
        <w:tc>
          <w:tcPr>
            <w:tcW w:w="1772" w:type="dxa"/>
            <w:vAlign w:val="center"/>
            <w:hideMark/>
          </w:tcPr>
          <w:p w14:paraId="3AEEC9A6" w14:textId="4593BC79" w:rsidR="00373566" w:rsidRPr="00496119" w:rsidRDefault="00373566" w:rsidP="00BE4F93">
            <w:r w:rsidRPr="00496119">
              <w:t>Place-</w:t>
            </w:r>
            <w:r w:rsidR="4A5CD8B3" w:rsidRPr="00496119">
              <w:t>B</w:t>
            </w:r>
            <w:r w:rsidRPr="00496119">
              <w:t>ased</w:t>
            </w:r>
          </w:p>
        </w:tc>
        <w:tc>
          <w:tcPr>
            <w:tcW w:w="2410" w:type="dxa"/>
            <w:vAlign w:val="center"/>
            <w:hideMark/>
          </w:tcPr>
          <w:p w14:paraId="75BACBA7" w14:textId="77777777" w:rsidR="00373566" w:rsidRPr="00496119" w:rsidRDefault="00373566" w:rsidP="00BE4F93">
            <w:pPr>
              <w:rPr>
                <w:lang w:eastAsia="en-AU"/>
              </w:rPr>
            </w:pPr>
            <w:r w:rsidRPr="00496119">
              <w:rPr>
                <w:lang w:eastAsia="en-AU"/>
              </w:rPr>
              <w:t>Priority Reform 1</w:t>
            </w:r>
          </w:p>
          <w:p w14:paraId="1A23CA85" w14:textId="77777777" w:rsidR="00373566" w:rsidRPr="00496119" w:rsidRDefault="00373566" w:rsidP="00BE4F93">
            <w:pPr>
              <w:rPr>
                <w:lang w:eastAsia="en-AU"/>
              </w:rPr>
            </w:pPr>
            <w:r w:rsidRPr="00496119">
              <w:rPr>
                <w:lang w:eastAsia="en-AU"/>
              </w:rPr>
              <w:t>Priority Reform 2</w:t>
            </w:r>
          </w:p>
          <w:p w14:paraId="6A1D05BD" w14:textId="77777777" w:rsidR="00373566" w:rsidRPr="00496119" w:rsidRDefault="00373566" w:rsidP="00BE4F93">
            <w:pPr>
              <w:rPr>
                <w:lang w:eastAsia="en-AU"/>
              </w:rPr>
            </w:pPr>
            <w:r w:rsidRPr="00496119">
              <w:rPr>
                <w:lang w:eastAsia="en-AU"/>
              </w:rPr>
              <w:t>Outcome 8</w:t>
            </w:r>
          </w:p>
          <w:p w14:paraId="7672110D" w14:textId="77777777" w:rsidR="00373566" w:rsidRPr="00496119" w:rsidRDefault="00373566" w:rsidP="00BE4F93">
            <w:pPr>
              <w:rPr>
                <w:lang w:eastAsia="en-AU"/>
              </w:rPr>
            </w:pPr>
            <w:r w:rsidRPr="00496119">
              <w:rPr>
                <w:lang w:eastAsia="en-AU"/>
              </w:rPr>
              <w:t>Outcome 17</w:t>
            </w:r>
            <w:r w:rsidRPr="00496119">
              <w:br/>
            </w:r>
          </w:p>
          <w:p w14:paraId="1105276C" w14:textId="77777777" w:rsidR="00373566" w:rsidRPr="00496119" w:rsidRDefault="00373566" w:rsidP="00BE4F93"/>
        </w:tc>
        <w:tc>
          <w:tcPr>
            <w:tcW w:w="1174" w:type="dxa"/>
            <w:shd w:val="clear" w:color="auto" w:fill="FFFFFF" w:themeFill="background1"/>
            <w:vAlign w:val="center"/>
            <w:hideMark/>
          </w:tcPr>
          <w:p w14:paraId="0DC60BEA" w14:textId="77777777" w:rsidR="00373566" w:rsidRPr="00496119" w:rsidRDefault="00373566" w:rsidP="00BE4F93">
            <w:r w:rsidRPr="00496119">
              <w:t>Met</w:t>
            </w:r>
          </w:p>
        </w:tc>
        <w:tc>
          <w:tcPr>
            <w:tcW w:w="1171" w:type="dxa"/>
            <w:shd w:val="clear" w:color="auto" w:fill="FFFFFF" w:themeFill="background1"/>
            <w:vAlign w:val="center"/>
            <w:hideMark/>
          </w:tcPr>
          <w:p w14:paraId="01C3D3E6" w14:textId="77777777" w:rsidR="00373566" w:rsidRPr="00496119" w:rsidRDefault="00373566" w:rsidP="00BE4F93">
            <w:r w:rsidRPr="00496119">
              <w:t>Met</w:t>
            </w:r>
          </w:p>
        </w:tc>
        <w:tc>
          <w:tcPr>
            <w:tcW w:w="1171" w:type="dxa"/>
            <w:shd w:val="clear" w:color="auto" w:fill="FFFFFF" w:themeFill="background1"/>
            <w:vAlign w:val="center"/>
            <w:hideMark/>
          </w:tcPr>
          <w:p w14:paraId="50A4C165" w14:textId="77777777" w:rsidR="00373566" w:rsidRPr="00496119" w:rsidRDefault="00373566" w:rsidP="00BE4F93">
            <w:r w:rsidRPr="00496119">
              <w:t>Met</w:t>
            </w:r>
          </w:p>
        </w:tc>
        <w:tc>
          <w:tcPr>
            <w:tcW w:w="1171" w:type="dxa"/>
            <w:shd w:val="clear" w:color="auto" w:fill="FFFFFF" w:themeFill="background1"/>
            <w:vAlign w:val="center"/>
            <w:hideMark/>
          </w:tcPr>
          <w:p w14:paraId="5B9C2B4A" w14:textId="77777777" w:rsidR="00373566" w:rsidRPr="00496119" w:rsidRDefault="00373566" w:rsidP="00BE4F93">
            <w:r w:rsidRPr="00496119">
              <w:t>Met</w:t>
            </w:r>
          </w:p>
        </w:tc>
      </w:tr>
      <w:tr w:rsidR="00373566" w:rsidRPr="00496119" w14:paraId="4B5B37BF" w14:textId="77777777" w:rsidTr="00BE4F93">
        <w:trPr>
          <w:trHeight w:val="28"/>
        </w:trPr>
        <w:tc>
          <w:tcPr>
            <w:tcW w:w="21267" w:type="dxa"/>
            <w:gridSpan w:val="10"/>
            <w:shd w:val="clear" w:color="auto" w:fill="E2D9CD"/>
            <w:vAlign w:val="center"/>
          </w:tcPr>
          <w:p w14:paraId="5158810A" w14:textId="77777777" w:rsidR="00373566" w:rsidRPr="00496119" w:rsidRDefault="00373566" w:rsidP="00BE4F93">
            <w:pPr>
              <w:jc w:val="center"/>
              <w:rPr>
                <w:b/>
                <w:bCs/>
              </w:rPr>
            </w:pPr>
            <w:r w:rsidRPr="00496119">
              <w:rPr>
                <w:b/>
                <w:bCs/>
              </w:rPr>
              <w:t>Partnership Activities</w:t>
            </w:r>
          </w:p>
        </w:tc>
      </w:tr>
      <w:tr w:rsidR="00373566" w:rsidRPr="00496119" w14:paraId="7D9A6115" w14:textId="77777777" w:rsidTr="007325A9">
        <w:trPr>
          <w:trHeight w:val="515"/>
        </w:trPr>
        <w:tc>
          <w:tcPr>
            <w:tcW w:w="21267" w:type="dxa"/>
            <w:gridSpan w:val="10"/>
            <w:vAlign w:val="center"/>
          </w:tcPr>
          <w:p w14:paraId="05766F6F" w14:textId="77777777" w:rsidR="00373566" w:rsidRPr="00496119" w:rsidRDefault="00373566" w:rsidP="00BE4F93">
            <w:pPr>
              <w:contextualSpacing/>
              <w:jc w:val="both"/>
            </w:pPr>
            <w:r w:rsidRPr="00496119">
              <w:t>The partnership is defined by the commitments and obligations in the Inyarrimanha Ilgari Bundara / Murchison Radio-astronomy Observatory and Square Kilometre Array ILUA and Project Agreement. This agreement was negotiated over many years and was formalised in September 2022. The key areas of activities include:</w:t>
            </w:r>
          </w:p>
          <w:p w14:paraId="2B9DAF05" w14:textId="77777777" w:rsidR="00373566" w:rsidRPr="00496119" w:rsidRDefault="00373566" w:rsidP="00373566">
            <w:pPr>
              <w:pStyle w:val="ListParagraph"/>
              <w:numPr>
                <w:ilvl w:val="0"/>
                <w:numId w:val="17"/>
              </w:numPr>
              <w:contextualSpacing/>
              <w:jc w:val="both"/>
            </w:pPr>
            <w:r w:rsidRPr="00496119">
              <w:t>Protection and preservation of Wajarri Yamaji cultural heritage.</w:t>
            </w:r>
          </w:p>
          <w:p w14:paraId="5B502769" w14:textId="77777777" w:rsidR="00373566" w:rsidRPr="00496119" w:rsidRDefault="00373566" w:rsidP="00373566">
            <w:pPr>
              <w:pStyle w:val="ListParagraph"/>
              <w:numPr>
                <w:ilvl w:val="0"/>
                <w:numId w:val="17"/>
              </w:numPr>
              <w:contextualSpacing/>
              <w:jc w:val="both"/>
            </w:pPr>
            <w:r w:rsidRPr="00496119">
              <w:t>Cultural Awareness training.</w:t>
            </w:r>
          </w:p>
          <w:p w14:paraId="2D04C3C2" w14:textId="77777777" w:rsidR="00373566" w:rsidRPr="00496119" w:rsidRDefault="00373566" w:rsidP="00373566">
            <w:pPr>
              <w:pStyle w:val="ListParagraph"/>
              <w:numPr>
                <w:ilvl w:val="0"/>
                <w:numId w:val="17"/>
              </w:numPr>
              <w:contextualSpacing/>
              <w:jc w:val="both"/>
            </w:pPr>
            <w:r w:rsidRPr="00496119">
              <w:t>Environment management.</w:t>
            </w:r>
          </w:p>
          <w:p w14:paraId="2AD6B06F" w14:textId="77777777" w:rsidR="00373566" w:rsidRPr="00496119" w:rsidRDefault="00373566" w:rsidP="00373566">
            <w:pPr>
              <w:pStyle w:val="ListParagraph"/>
              <w:numPr>
                <w:ilvl w:val="0"/>
                <w:numId w:val="17"/>
              </w:numPr>
              <w:contextualSpacing/>
              <w:jc w:val="both"/>
            </w:pPr>
            <w:r w:rsidRPr="00496119">
              <w:t>Enterprise and training.</w:t>
            </w:r>
          </w:p>
          <w:p w14:paraId="093B6CB1" w14:textId="77777777" w:rsidR="00373566" w:rsidRPr="00496119" w:rsidRDefault="00373566" w:rsidP="00373566">
            <w:pPr>
              <w:pStyle w:val="ListParagraph"/>
              <w:numPr>
                <w:ilvl w:val="0"/>
                <w:numId w:val="17"/>
              </w:numPr>
              <w:contextualSpacing/>
              <w:jc w:val="both"/>
            </w:pPr>
            <w:r w:rsidRPr="00496119">
              <w:t>Educational opportunities.</w:t>
            </w:r>
          </w:p>
          <w:p w14:paraId="47C57806" w14:textId="77777777" w:rsidR="00373566" w:rsidRPr="00496119" w:rsidRDefault="00373566" w:rsidP="00373566">
            <w:pPr>
              <w:pStyle w:val="ListParagraph"/>
              <w:numPr>
                <w:ilvl w:val="0"/>
                <w:numId w:val="17"/>
              </w:numPr>
              <w:contextualSpacing/>
              <w:jc w:val="both"/>
            </w:pPr>
            <w:r w:rsidRPr="00496119">
              <w:t>Recognition of Wajarri Yamaji People.</w:t>
            </w:r>
          </w:p>
        </w:tc>
      </w:tr>
      <w:tr w:rsidR="00373566" w:rsidRPr="00496119" w14:paraId="4B0266A5" w14:textId="77777777" w:rsidTr="00BE4F93">
        <w:trPr>
          <w:trHeight w:val="28"/>
        </w:trPr>
        <w:tc>
          <w:tcPr>
            <w:tcW w:w="21267" w:type="dxa"/>
            <w:gridSpan w:val="10"/>
            <w:shd w:val="clear" w:color="auto" w:fill="E2D9CD"/>
            <w:vAlign w:val="center"/>
          </w:tcPr>
          <w:p w14:paraId="268B59D7" w14:textId="33472540" w:rsidR="00373566" w:rsidRPr="00496119" w:rsidRDefault="00373566" w:rsidP="001A3923">
            <w:pPr>
              <w:pageBreakBefore/>
              <w:jc w:val="center"/>
              <w:rPr>
                <w:b/>
                <w:bCs/>
              </w:rPr>
            </w:pPr>
            <w:r w:rsidRPr="00496119">
              <w:rPr>
                <w:b/>
                <w:bCs/>
              </w:rPr>
              <w:lastRenderedPageBreak/>
              <w:t>Partnership Outcomes/Deliverables</w:t>
            </w:r>
          </w:p>
        </w:tc>
      </w:tr>
      <w:tr w:rsidR="00373566" w:rsidRPr="00496119" w14:paraId="5111E280" w14:textId="77777777" w:rsidTr="007325A9">
        <w:trPr>
          <w:trHeight w:val="515"/>
        </w:trPr>
        <w:tc>
          <w:tcPr>
            <w:tcW w:w="21267" w:type="dxa"/>
            <w:gridSpan w:val="10"/>
            <w:vAlign w:val="center"/>
          </w:tcPr>
          <w:p w14:paraId="502C6351" w14:textId="738CA348" w:rsidR="00373566" w:rsidRPr="00496119" w:rsidRDefault="00373566" w:rsidP="00AD38BD">
            <w:pPr>
              <w:ind w:right="474"/>
              <w:rPr>
                <w:color w:val="000000" w:themeColor="text1"/>
              </w:rPr>
            </w:pPr>
            <w:r w:rsidRPr="00496119">
              <w:rPr>
                <w:color w:val="000000" w:themeColor="text1"/>
              </w:rPr>
              <w:t>To the end of 2024:</w:t>
            </w:r>
          </w:p>
          <w:p w14:paraId="51EB0D84" w14:textId="77777777" w:rsidR="00373566" w:rsidRPr="00496119" w:rsidRDefault="00373566" w:rsidP="00BE4F93">
            <w:pPr>
              <w:ind w:right="474"/>
              <w:jc w:val="both"/>
              <w:rPr>
                <w:u w:val="single"/>
              </w:rPr>
            </w:pPr>
            <w:r w:rsidRPr="00496119">
              <w:rPr>
                <w:u w:val="single"/>
              </w:rPr>
              <w:t>Engagement</w:t>
            </w:r>
          </w:p>
          <w:p w14:paraId="41725ACB" w14:textId="77777777" w:rsidR="00373566" w:rsidRPr="00496119" w:rsidRDefault="00373566" w:rsidP="00BE4F93">
            <w:pPr>
              <w:ind w:right="474"/>
              <w:jc w:val="both"/>
            </w:pPr>
            <w:r w:rsidRPr="00496119">
              <w:t xml:space="preserve">In 2024, the partnership met regularly through formal and informal engagements. </w:t>
            </w:r>
          </w:p>
          <w:p w14:paraId="5B11EF6B" w14:textId="77777777" w:rsidR="00373566" w:rsidRPr="00496119" w:rsidRDefault="00373566" w:rsidP="00BE4F93">
            <w:pPr>
              <w:ind w:right="474"/>
              <w:jc w:val="both"/>
            </w:pPr>
            <w:r w:rsidRPr="00496119">
              <w:t>Formal engagements outlined in the SKA ILUA and Project Agreement include:</w:t>
            </w:r>
          </w:p>
          <w:p w14:paraId="5A1AB542" w14:textId="77777777" w:rsidR="00373566" w:rsidRPr="00496119" w:rsidRDefault="00373566" w:rsidP="00E93815">
            <w:pPr>
              <w:pStyle w:val="Bullets"/>
            </w:pPr>
            <w:r w:rsidRPr="00496119">
              <w:t>ILUA Liaison Committee (ILC): this forum provides the opportunity for all partners to meet and discuss how the Project Agreement is being implemented, and to work together to agree on how to do better when needed. This committee met four times during 2024.</w:t>
            </w:r>
          </w:p>
          <w:p w14:paraId="4DA89991" w14:textId="77777777" w:rsidR="00373566" w:rsidRPr="00496119" w:rsidRDefault="00373566" w:rsidP="00E93815">
            <w:pPr>
              <w:pStyle w:val="Bullets"/>
            </w:pPr>
            <w:r w:rsidRPr="00496119">
              <w:t>Heritage Protection Committee (HPC): this forum provides a mechanism for all parties to manage and protect Wajarri Yamaji cultural heritage and discuss how the Cultural Heritage Management Plan is being implemented. The HPC met three times during 2024.</w:t>
            </w:r>
          </w:p>
          <w:p w14:paraId="58181B6D" w14:textId="77777777" w:rsidR="00373566" w:rsidRPr="00496119" w:rsidRDefault="00373566" w:rsidP="00BE4F93">
            <w:pPr>
              <w:ind w:right="474"/>
              <w:jc w:val="both"/>
            </w:pPr>
            <w:r w:rsidRPr="00496119">
              <w:t>Informal engagements include:</w:t>
            </w:r>
          </w:p>
          <w:p w14:paraId="2FE116F1" w14:textId="77777777" w:rsidR="00373566" w:rsidRPr="00496119" w:rsidRDefault="00373566" w:rsidP="00E93815">
            <w:pPr>
              <w:pStyle w:val="Bullets"/>
            </w:pPr>
            <w:r w:rsidRPr="00496119">
              <w:t>Wajarri Yamaji Industry Opportunities Working Group: the working group was established to allow the partners and other relevant stakeholders to meet and discuss upcoming business development and employment opportunities. The Working Group met monthly during 2024.</w:t>
            </w:r>
          </w:p>
          <w:p w14:paraId="6939D611" w14:textId="00D6B597" w:rsidR="00373566" w:rsidRPr="00496119" w:rsidRDefault="00373566" w:rsidP="00E93815">
            <w:pPr>
              <w:pStyle w:val="Bullets"/>
            </w:pPr>
            <w:r w:rsidRPr="00496119">
              <w:t xml:space="preserve">Wajarri Yamaji Opportunities and Capabilities Workshop: this engagement brought together the partners, plus relevant stakeholders from local, state and </w:t>
            </w:r>
            <w:r w:rsidR="00825FC6" w:rsidRPr="00496119">
              <w:t xml:space="preserve">Australian government </w:t>
            </w:r>
            <w:r w:rsidRPr="00496119">
              <w:t>agencies. The Workshop aimed to share upcoming business development and employment opportunities, share the current capability of Wajarri Yamaji businesses and explore how to increase Wajarri Yamaji participation with the ILUA Project Area, and the Mid-West and Murchison regions. This workshop was held once in 2024.</w:t>
            </w:r>
          </w:p>
          <w:p w14:paraId="6AD6450E" w14:textId="77777777" w:rsidR="00373566" w:rsidRPr="00496119" w:rsidRDefault="00373566" w:rsidP="00BE4F93">
            <w:pPr>
              <w:spacing w:after="0" w:line="240" w:lineRule="auto"/>
              <w:ind w:right="474"/>
              <w:jc w:val="both"/>
              <w:rPr>
                <w:u w:val="single"/>
              </w:rPr>
            </w:pPr>
            <w:r w:rsidRPr="00496119">
              <w:rPr>
                <w:u w:val="single"/>
              </w:rPr>
              <w:t>Other key achievements include:</w:t>
            </w:r>
          </w:p>
          <w:p w14:paraId="39242618" w14:textId="77777777" w:rsidR="00373566" w:rsidRPr="00496119" w:rsidRDefault="00373566" w:rsidP="00E93815">
            <w:pPr>
              <w:pStyle w:val="Bullets"/>
            </w:pPr>
            <w:r w:rsidRPr="00496119">
              <w:t xml:space="preserve">Wajarri Enterprise Limited (WEL), the commercial arm of WYAC, has formed a </w:t>
            </w:r>
            <w:hyperlink r:id="rId16" w:history="1">
              <w:r w:rsidRPr="00496119">
                <w:rPr>
                  <w:rStyle w:val="Hyperlink"/>
                </w:rPr>
                <w:t>Joint Venture partnership with Ventia</w:t>
              </w:r>
            </w:hyperlink>
            <w:r w:rsidRPr="00496119">
              <w:t>, an Australian large-scale infrastructure services provider, to operate the accommodation village for SKA-Low construction workers. The success of this joint venture and other SKA-Low contracts won by WEL has driven WEL’s growth from 0.5 FTE to approximately 40 employees within 18 months.</w:t>
            </w:r>
          </w:p>
          <w:p w14:paraId="3AD631DF" w14:textId="07265421" w:rsidR="00373566" w:rsidRPr="00496119" w:rsidRDefault="00373566" w:rsidP="00E93815">
            <w:pPr>
              <w:pStyle w:val="Bullets"/>
            </w:pPr>
            <w:r w:rsidRPr="00496119">
              <w:t>Wajarri Yamaji has represented between 24-31% of people engaged at the site in construction activities. </w:t>
            </w:r>
          </w:p>
          <w:p w14:paraId="464418F8" w14:textId="0ECB325A" w:rsidR="00373566" w:rsidRPr="00496119" w:rsidRDefault="00373566" w:rsidP="00E93815">
            <w:pPr>
              <w:pStyle w:val="Bullets"/>
            </w:pPr>
            <w:r w:rsidRPr="00496119">
              <w:t xml:space="preserve">This includes </w:t>
            </w:r>
            <w:hyperlink r:id="rId17" w:history="1">
              <w:r w:rsidRPr="00496119">
                <w:rPr>
                  <w:rStyle w:val="Hyperlink"/>
                </w:rPr>
                <w:t>Wajarri field technicians</w:t>
              </w:r>
            </w:hyperlink>
            <w:r w:rsidRPr="00496119">
              <w:t xml:space="preserve"> who are engaged and being trained to deploy more than 131,000 SKA-Low antennas at the site. Of the </w:t>
            </w:r>
            <w:r w:rsidR="007A08F8" w:rsidRPr="00496119">
              <w:t>10</w:t>
            </w:r>
            <w:r w:rsidRPr="00496119">
              <w:t xml:space="preserve"> people engaged in the first intake of Field Technicians, seven were Wajarri. </w:t>
            </w:r>
          </w:p>
          <w:p w14:paraId="3D7EBD95" w14:textId="77777777" w:rsidR="00373566" w:rsidRPr="00496119" w:rsidRDefault="00373566" w:rsidP="00E93815">
            <w:pPr>
              <w:pStyle w:val="Bullets"/>
            </w:pPr>
            <w:r w:rsidRPr="00496119">
              <w:t>Four Wajarri businesses have also been contracted to support the construction activities at the site. </w:t>
            </w:r>
          </w:p>
          <w:p w14:paraId="423BCEA7" w14:textId="77777777" w:rsidR="00373566" w:rsidRPr="00496119" w:rsidRDefault="00373566" w:rsidP="00E93815">
            <w:pPr>
              <w:pStyle w:val="Bullets"/>
            </w:pPr>
            <w:hyperlink r:id="rId18" w:history="1">
              <w:r w:rsidRPr="00496119">
                <w:rPr>
                  <w:rStyle w:val="Hyperlink"/>
                </w:rPr>
                <w:t>Mullewa Senior High School visit</w:t>
              </w:r>
            </w:hyperlink>
            <w:r w:rsidRPr="00496119">
              <w:t xml:space="preserve"> to the Observatory, to coincide with visit by astronaut Katherine Bennell-Pegg.</w:t>
            </w:r>
          </w:p>
          <w:p w14:paraId="0B73A820" w14:textId="77777777" w:rsidR="00373566" w:rsidRPr="00496119" w:rsidRDefault="00373566" w:rsidP="00E93815">
            <w:pPr>
              <w:pStyle w:val="Bullets"/>
            </w:pPr>
            <w:r w:rsidRPr="00496119">
              <w:t>Wajarri Yamaji artwork showcased in the ‘</w:t>
            </w:r>
            <w:hyperlink r:id="rId19" w:history="1">
              <w:r w:rsidRPr="00496119">
                <w:rPr>
                  <w:rStyle w:val="Hyperlink"/>
                </w:rPr>
                <w:t>Cosmic Echoes’</w:t>
              </w:r>
            </w:hyperlink>
            <w:r w:rsidRPr="00496119">
              <w:t xml:space="preserve"> art exhibition that was launched in Cape Town, South Africa during the </w:t>
            </w:r>
            <w:hyperlink r:id="rId20" w:history="1">
              <w:r w:rsidRPr="00496119">
                <w:rPr>
                  <w:rStyle w:val="Hyperlink"/>
                </w:rPr>
                <w:t>International Astronomical Union General Assembly</w:t>
              </w:r>
            </w:hyperlink>
          </w:p>
          <w:p w14:paraId="6F0583BA" w14:textId="77777777" w:rsidR="00373566" w:rsidRPr="00496119" w:rsidRDefault="00373566" w:rsidP="00E93815">
            <w:pPr>
              <w:pStyle w:val="Bullets"/>
            </w:pPr>
            <w:r w:rsidRPr="00496119">
              <w:t xml:space="preserve">Supported two Wajarri Yamaji people to attend and deliver a joint presentation at the </w:t>
            </w:r>
            <w:hyperlink r:id="rId21" w:history="1">
              <w:r w:rsidRPr="00496119">
                <w:rPr>
                  <w:rStyle w:val="Hyperlink"/>
                </w:rPr>
                <w:t>International Astronomical Union General Assembly</w:t>
              </w:r>
            </w:hyperlink>
            <w:r w:rsidRPr="00496119">
              <w:t xml:space="preserve"> in Cape Town.</w:t>
            </w:r>
          </w:p>
          <w:p w14:paraId="419B67F0" w14:textId="77777777" w:rsidR="00373566" w:rsidRPr="00496119" w:rsidRDefault="00373566" w:rsidP="00E93815">
            <w:pPr>
              <w:pStyle w:val="Bullets"/>
            </w:pPr>
            <w:r w:rsidRPr="00496119">
              <w:t xml:space="preserve">Supported a Wajarri Yamaji person to attend and deliver a joint CSIRO presentation at the </w:t>
            </w:r>
            <w:hyperlink r:id="rId22" w:history="1">
              <w:r w:rsidRPr="00496119">
                <w:rPr>
                  <w:rStyle w:val="Hyperlink"/>
                </w:rPr>
                <w:t>International Conference on Research Infrastructures</w:t>
              </w:r>
            </w:hyperlink>
            <w:r w:rsidRPr="00496119">
              <w:t>, held in Brisbane.</w:t>
            </w:r>
          </w:p>
          <w:p w14:paraId="01EF3549" w14:textId="77777777" w:rsidR="00373566" w:rsidRPr="00496119" w:rsidRDefault="00373566" w:rsidP="00E93815">
            <w:pPr>
              <w:pStyle w:val="Bullets"/>
            </w:pPr>
            <w:r w:rsidRPr="00496119">
              <w:t>510 employees and contractors working at the Observatory completed the Wajarri Yamaji Cultural Training full day induction in 2024.</w:t>
            </w:r>
          </w:p>
          <w:p w14:paraId="50DBF5DA" w14:textId="77777777" w:rsidR="00373566" w:rsidRPr="00496119" w:rsidRDefault="00373566" w:rsidP="00E93815">
            <w:pPr>
              <w:pStyle w:val="Bullets"/>
            </w:pPr>
            <w:r w:rsidRPr="00496119">
              <w:t>Ongoing Cultural heritage management during the construction of the SKA-low radio-telescope, which included the provision of Heritage Monitors during ground disturbance activities. Heritage monitoring activity includes:</w:t>
            </w:r>
          </w:p>
          <w:p w14:paraId="21739F37" w14:textId="77777777" w:rsidR="00373566" w:rsidRPr="00496119" w:rsidRDefault="00373566" w:rsidP="00E93815">
            <w:pPr>
              <w:pStyle w:val="Bullets"/>
              <w:numPr>
                <w:ilvl w:val="1"/>
                <w:numId w:val="6"/>
              </w:numPr>
            </w:pPr>
            <w:r w:rsidRPr="00496119">
              <w:t>342 days with heritage monitors.</w:t>
            </w:r>
          </w:p>
          <w:p w14:paraId="6EB0DDF7" w14:textId="77777777" w:rsidR="00373566" w:rsidRDefault="00373566" w:rsidP="00E93815">
            <w:pPr>
              <w:pStyle w:val="Bullets"/>
              <w:numPr>
                <w:ilvl w:val="1"/>
                <w:numId w:val="6"/>
              </w:numPr>
            </w:pPr>
            <w:r w:rsidRPr="00496119">
              <w:t>Combined total of 4372 heritage monitors on site.</w:t>
            </w:r>
          </w:p>
          <w:p w14:paraId="6BAFC47D" w14:textId="77777777" w:rsidR="00C2125F" w:rsidRPr="00496119" w:rsidRDefault="00C2125F" w:rsidP="00C2125F">
            <w:pPr>
              <w:pStyle w:val="Bullets"/>
              <w:numPr>
                <w:ilvl w:val="0"/>
                <w:numId w:val="0"/>
              </w:numPr>
              <w:ind w:left="714" w:hanging="357"/>
            </w:pPr>
          </w:p>
        </w:tc>
      </w:tr>
      <w:tr w:rsidR="00373566" w:rsidRPr="00496119" w14:paraId="2FD13547" w14:textId="77777777" w:rsidTr="00D73D0B">
        <w:trPr>
          <w:trHeight w:val="283"/>
        </w:trPr>
        <w:tc>
          <w:tcPr>
            <w:tcW w:w="21267" w:type="dxa"/>
            <w:gridSpan w:val="10"/>
            <w:shd w:val="clear" w:color="auto" w:fill="E2D9CD"/>
            <w:vAlign w:val="center"/>
          </w:tcPr>
          <w:p w14:paraId="362B2257" w14:textId="77777777" w:rsidR="00373566" w:rsidRPr="00496119" w:rsidRDefault="00373566" w:rsidP="00BE4F93">
            <w:pPr>
              <w:jc w:val="center"/>
              <w:rPr>
                <w:b/>
                <w:bCs/>
              </w:rPr>
            </w:pPr>
            <w:r w:rsidRPr="00496119">
              <w:rPr>
                <w:b/>
                <w:bCs/>
              </w:rPr>
              <w:lastRenderedPageBreak/>
              <w:t>Activities to Strengthen the Partnership</w:t>
            </w:r>
          </w:p>
        </w:tc>
      </w:tr>
      <w:tr w:rsidR="00373566" w:rsidRPr="00496119" w14:paraId="798DDF4C" w14:textId="77777777" w:rsidTr="007325A9">
        <w:trPr>
          <w:trHeight w:val="515"/>
        </w:trPr>
        <w:tc>
          <w:tcPr>
            <w:tcW w:w="21267" w:type="dxa"/>
            <w:gridSpan w:val="10"/>
            <w:vAlign w:val="center"/>
          </w:tcPr>
          <w:p w14:paraId="07F5BE30" w14:textId="77777777" w:rsidR="00373566" w:rsidRPr="00496119" w:rsidRDefault="00373566" w:rsidP="00BE4F93">
            <w:r w:rsidRPr="00496119">
              <w:t xml:space="preserve">Regular communications, including through meetings of the above committees. </w:t>
            </w:r>
          </w:p>
        </w:tc>
      </w:tr>
    </w:tbl>
    <w:p w14:paraId="52BC58B9" w14:textId="77777777" w:rsidR="00373566" w:rsidRPr="00496119" w:rsidRDefault="00373566" w:rsidP="00373566">
      <w:pPr>
        <w:pStyle w:val="RedText"/>
      </w:pPr>
    </w:p>
    <w:p w14:paraId="21D4F627" w14:textId="77777777" w:rsidR="006D49B9" w:rsidRPr="00496119" w:rsidRDefault="006D49B9">
      <w:pPr>
        <w:spacing w:after="160" w:line="278" w:lineRule="auto"/>
        <w:rPr>
          <w:color w:val="FF0000"/>
        </w:rPr>
      </w:pPr>
      <w:r w:rsidRPr="00496119">
        <w:br w:type="page"/>
      </w:r>
    </w:p>
    <w:tbl>
      <w:tblPr>
        <w:tblW w:w="2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4957"/>
        <w:gridCol w:w="2835"/>
        <w:gridCol w:w="2835"/>
        <w:gridCol w:w="1771"/>
        <w:gridCol w:w="1772"/>
        <w:gridCol w:w="2410"/>
        <w:gridCol w:w="1174"/>
        <w:gridCol w:w="1171"/>
        <w:gridCol w:w="1171"/>
        <w:gridCol w:w="1171"/>
      </w:tblGrid>
      <w:tr w:rsidR="00AB4650" w:rsidRPr="00496119" w14:paraId="0D4F9C6D" w14:textId="77777777" w:rsidTr="00C2125F">
        <w:trPr>
          <w:trHeight w:val="927"/>
          <w:tblHeader/>
        </w:trPr>
        <w:tc>
          <w:tcPr>
            <w:tcW w:w="4957" w:type="dxa"/>
            <w:shd w:val="clear" w:color="auto" w:fill="2A4055"/>
            <w:vAlign w:val="center"/>
            <w:hideMark/>
          </w:tcPr>
          <w:p w14:paraId="4435511F" w14:textId="77777777" w:rsidR="00AB4650" w:rsidRPr="00496119" w:rsidRDefault="00AB4650">
            <w:pPr>
              <w:jc w:val="center"/>
              <w:rPr>
                <w:b/>
                <w:bCs/>
                <w:color w:val="FFFFFF" w:themeColor="background1"/>
              </w:rPr>
            </w:pPr>
            <w:r w:rsidRPr="00496119">
              <w:rPr>
                <w:b/>
                <w:bCs/>
                <w:color w:val="FFFFFF" w:themeColor="background1"/>
              </w:rPr>
              <w:lastRenderedPageBreak/>
              <w:t>Name of Partnership &amp; Description/ Purpose</w:t>
            </w:r>
          </w:p>
        </w:tc>
        <w:tc>
          <w:tcPr>
            <w:tcW w:w="2835" w:type="dxa"/>
            <w:shd w:val="clear" w:color="auto" w:fill="2A4055"/>
            <w:vAlign w:val="center"/>
            <w:hideMark/>
          </w:tcPr>
          <w:p w14:paraId="4C75F757" w14:textId="77777777" w:rsidR="00AB4650" w:rsidRPr="00496119" w:rsidRDefault="00AB4650">
            <w:pPr>
              <w:jc w:val="center"/>
              <w:rPr>
                <w:b/>
                <w:bCs/>
                <w:color w:val="FFFFFF" w:themeColor="background1"/>
              </w:rPr>
            </w:pPr>
            <w:r w:rsidRPr="00496119">
              <w:rPr>
                <w:b/>
                <w:bCs/>
                <w:color w:val="FFFFFF" w:themeColor="background1"/>
              </w:rPr>
              <w:t>Aboriginal &amp; Torres Strait Islander Partner/s</w:t>
            </w:r>
          </w:p>
        </w:tc>
        <w:tc>
          <w:tcPr>
            <w:tcW w:w="2835" w:type="dxa"/>
            <w:shd w:val="clear" w:color="auto" w:fill="2A4055"/>
            <w:vAlign w:val="center"/>
            <w:hideMark/>
          </w:tcPr>
          <w:p w14:paraId="649E9FB7" w14:textId="77777777" w:rsidR="00AB4650" w:rsidRPr="00496119" w:rsidRDefault="00AB4650">
            <w:pPr>
              <w:jc w:val="center"/>
              <w:rPr>
                <w:b/>
                <w:bCs/>
                <w:color w:val="FFFFFF" w:themeColor="background1"/>
              </w:rPr>
            </w:pPr>
            <w:r w:rsidRPr="00496119">
              <w:rPr>
                <w:b/>
                <w:bCs/>
                <w:color w:val="FFFFFF" w:themeColor="background1"/>
              </w:rPr>
              <w:t>Government Partner/s</w:t>
            </w:r>
          </w:p>
        </w:tc>
        <w:tc>
          <w:tcPr>
            <w:tcW w:w="1771" w:type="dxa"/>
            <w:shd w:val="clear" w:color="auto" w:fill="2A4055"/>
            <w:vAlign w:val="center"/>
            <w:hideMark/>
          </w:tcPr>
          <w:p w14:paraId="34622AE3" w14:textId="77777777" w:rsidR="00AB4650" w:rsidRPr="00496119" w:rsidRDefault="00AB4650">
            <w:pPr>
              <w:jc w:val="center"/>
              <w:rPr>
                <w:b/>
                <w:bCs/>
                <w:color w:val="FFFFFF" w:themeColor="background1"/>
              </w:rPr>
            </w:pPr>
            <w:r w:rsidRPr="00496119">
              <w:rPr>
                <w:b/>
                <w:bCs/>
                <w:color w:val="FFFFFF" w:themeColor="background1"/>
              </w:rPr>
              <w:t>New or Continuing?</w:t>
            </w:r>
          </w:p>
        </w:tc>
        <w:tc>
          <w:tcPr>
            <w:tcW w:w="1772" w:type="dxa"/>
            <w:shd w:val="clear" w:color="auto" w:fill="2A4055"/>
            <w:vAlign w:val="center"/>
            <w:hideMark/>
          </w:tcPr>
          <w:p w14:paraId="35142686" w14:textId="77777777" w:rsidR="00AB4650" w:rsidRPr="00496119" w:rsidRDefault="00AB4650">
            <w:pPr>
              <w:jc w:val="center"/>
              <w:rPr>
                <w:b/>
                <w:bCs/>
                <w:color w:val="FFFFFF" w:themeColor="background1"/>
              </w:rPr>
            </w:pPr>
            <w:r w:rsidRPr="00496119">
              <w:rPr>
                <w:b/>
                <w:bCs/>
                <w:color w:val="FFFFFF" w:themeColor="background1"/>
              </w:rPr>
              <w:t>Function</w:t>
            </w:r>
          </w:p>
        </w:tc>
        <w:tc>
          <w:tcPr>
            <w:tcW w:w="2410" w:type="dxa"/>
            <w:shd w:val="clear" w:color="auto" w:fill="2A4055"/>
            <w:vAlign w:val="center"/>
            <w:hideMark/>
          </w:tcPr>
          <w:p w14:paraId="6116B746" w14:textId="77777777" w:rsidR="00AB4650" w:rsidRPr="00496119" w:rsidRDefault="00AB4650">
            <w:pPr>
              <w:jc w:val="center"/>
              <w:rPr>
                <w:b/>
                <w:bCs/>
                <w:color w:val="FFFFFF" w:themeColor="background1"/>
              </w:rPr>
            </w:pPr>
            <w:r w:rsidRPr="00496119">
              <w:rPr>
                <w:b/>
                <w:bCs/>
                <w:color w:val="FFFFFF" w:themeColor="background1"/>
              </w:rPr>
              <w:t>Relevant Priority Reforms/ Outcomes</w:t>
            </w:r>
          </w:p>
        </w:tc>
        <w:tc>
          <w:tcPr>
            <w:tcW w:w="1174" w:type="dxa"/>
            <w:shd w:val="clear" w:color="auto" w:fill="2A4055"/>
            <w:vAlign w:val="center"/>
            <w:hideMark/>
          </w:tcPr>
          <w:p w14:paraId="3F81D50B" w14:textId="77777777" w:rsidR="00AB4650" w:rsidRPr="00496119" w:rsidRDefault="00AB4650">
            <w:pPr>
              <w:jc w:val="center"/>
              <w:rPr>
                <w:b/>
                <w:bCs/>
                <w:color w:val="FFFFFF" w:themeColor="background1"/>
              </w:rPr>
            </w:pPr>
            <w:r w:rsidRPr="00496119">
              <w:rPr>
                <w:b/>
                <w:bCs/>
                <w:color w:val="FFFFFF" w:themeColor="background1"/>
              </w:rPr>
              <w:t>Clause 32A</w:t>
            </w:r>
          </w:p>
        </w:tc>
        <w:tc>
          <w:tcPr>
            <w:tcW w:w="1171" w:type="dxa"/>
            <w:shd w:val="clear" w:color="auto" w:fill="2A4055"/>
            <w:vAlign w:val="center"/>
            <w:hideMark/>
          </w:tcPr>
          <w:p w14:paraId="72D6CDF3" w14:textId="77777777" w:rsidR="00AB4650" w:rsidRPr="00496119" w:rsidRDefault="00AB4650">
            <w:pPr>
              <w:jc w:val="center"/>
              <w:rPr>
                <w:b/>
                <w:bCs/>
                <w:color w:val="FFFFFF" w:themeColor="background1"/>
              </w:rPr>
            </w:pPr>
            <w:r w:rsidRPr="00496119">
              <w:rPr>
                <w:b/>
                <w:bCs/>
                <w:color w:val="FFFFFF" w:themeColor="background1"/>
              </w:rPr>
              <w:t>Clause 32B</w:t>
            </w:r>
          </w:p>
        </w:tc>
        <w:tc>
          <w:tcPr>
            <w:tcW w:w="1171" w:type="dxa"/>
            <w:shd w:val="clear" w:color="auto" w:fill="2A4055"/>
            <w:vAlign w:val="center"/>
            <w:hideMark/>
          </w:tcPr>
          <w:p w14:paraId="35A7E401" w14:textId="77777777" w:rsidR="00AB4650" w:rsidRPr="00496119" w:rsidRDefault="00AB4650">
            <w:pPr>
              <w:jc w:val="center"/>
              <w:rPr>
                <w:b/>
                <w:bCs/>
                <w:color w:val="FFFFFF" w:themeColor="background1"/>
              </w:rPr>
            </w:pPr>
            <w:r w:rsidRPr="00496119">
              <w:rPr>
                <w:b/>
                <w:bCs/>
                <w:color w:val="FFFFFF" w:themeColor="background1"/>
              </w:rPr>
              <w:t>Clause 32C</w:t>
            </w:r>
          </w:p>
        </w:tc>
        <w:tc>
          <w:tcPr>
            <w:tcW w:w="1171" w:type="dxa"/>
            <w:shd w:val="clear" w:color="auto" w:fill="2A4055"/>
            <w:vAlign w:val="center"/>
            <w:hideMark/>
          </w:tcPr>
          <w:p w14:paraId="04E2D69B" w14:textId="77777777" w:rsidR="00AB4650" w:rsidRPr="00496119" w:rsidRDefault="00AB4650">
            <w:pPr>
              <w:jc w:val="center"/>
              <w:rPr>
                <w:b/>
                <w:bCs/>
                <w:color w:val="FFFFFF" w:themeColor="background1"/>
              </w:rPr>
            </w:pPr>
            <w:r w:rsidRPr="00496119">
              <w:rPr>
                <w:b/>
                <w:bCs/>
                <w:color w:val="FFFFFF" w:themeColor="background1"/>
              </w:rPr>
              <w:t>Clause 33</w:t>
            </w:r>
          </w:p>
        </w:tc>
      </w:tr>
      <w:tr w:rsidR="00AB4650" w:rsidRPr="00496119" w14:paraId="788F82B6" w14:textId="77777777">
        <w:trPr>
          <w:trHeight w:val="1202"/>
        </w:trPr>
        <w:tc>
          <w:tcPr>
            <w:tcW w:w="4957" w:type="dxa"/>
            <w:shd w:val="clear" w:color="auto" w:fill="FFFFFF" w:themeFill="background1"/>
            <w:vAlign w:val="center"/>
            <w:hideMark/>
          </w:tcPr>
          <w:p w14:paraId="4230CA34" w14:textId="77777777" w:rsidR="00AB4650" w:rsidRPr="00496119" w:rsidRDefault="00AB4650">
            <w:pPr>
              <w:pStyle w:val="Bold"/>
            </w:pPr>
            <w:r w:rsidRPr="00496119">
              <w:t>Aboriginal and Torres Strait Islander Languages Policy Partnership (LPP)</w:t>
            </w:r>
          </w:p>
          <w:p w14:paraId="64CA071A" w14:textId="77777777" w:rsidR="00AB4650" w:rsidRPr="00496119" w:rsidRDefault="00AB4650">
            <w:r w:rsidRPr="00496119">
              <w:t>The key function of the LPP is to deliver recommendations to Joint Council on national policy priorities for languages.</w:t>
            </w:r>
          </w:p>
        </w:tc>
        <w:tc>
          <w:tcPr>
            <w:tcW w:w="2835" w:type="dxa"/>
            <w:shd w:val="clear" w:color="auto" w:fill="FFFFFF" w:themeFill="background1"/>
            <w:vAlign w:val="center"/>
            <w:hideMark/>
          </w:tcPr>
          <w:p w14:paraId="357F64F6" w14:textId="77777777" w:rsidR="00AB4650" w:rsidRPr="00496119" w:rsidRDefault="00AB4650">
            <w:r w:rsidRPr="00496119">
              <w:t>First Languages Australia (FLA)</w:t>
            </w:r>
            <w:r w:rsidRPr="00496119">
              <w:rPr>
                <w:rFonts w:cs="Arial"/>
              </w:rPr>
              <w:t xml:space="preserve"> and</w:t>
            </w:r>
            <w:r w:rsidRPr="00496119">
              <w:t xml:space="preserve"> representatives from relevant First Nations peak bodies</w:t>
            </w:r>
          </w:p>
        </w:tc>
        <w:tc>
          <w:tcPr>
            <w:tcW w:w="2835" w:type="dxa"/>
            <w:shd w:val="clear" w:color="auto" w:fill="FFFFFF" w:themeFill="background1"/>
            <w:vAlign w:val="center"/>
            <w:hideMark/>
          </w:tcPr>
          <w:p w14:paraId="7350F626" w14:textId="77777777" w:rsidR="00AB4650" w:rsidRPr="00496119" w:rsidRDefault="00AB4650">
            <w:r w:rsidRPr="00496119">
              <w:t>Department of Infrastructure, Transport, Regional Development, Communications, and the Arts (DITRDCA) and representatives from all state and territory governments</w:t>
            </w:r>
          </w:p>
        </w:tc>
        <w:tc>
          <w:tcPr>
            <w:tcW w:w="1771" w:type="dxa"/>
            <w:vAlign w:val="center"/>
            <w:hideMark/>
          </w:tcPr>
          <w:p w14:paraId="04000645" w14:textId="77777777" w:rsidR="00AB4650" w:rsidRPr="00496119" w:rsidRDefault="00AB4650">
            <w:r w:rsidRPr="00496119">
              <w:t>Continuing</w:t>
            </w:r>
          </w:p>
        </w:tc>
        <w:tc>
          <w:tcPr>
            <w:tcW w:w="1772" w:type="dxa"/>
            <w:vAlign w:val="center"/>
            <w:hideMark/>
          </w:tcPr>
          <w:p w14:paraId="0FFD3F4A" w14:textId="77777777" w:rsidR="00AB4650" w:rsidRPr="00496119" w:rsidRDefault="00AB4650">
            <w:r w:rsidRPr="00496119">
              <w:t>Policy</w:t>
            </w:r>
          </w:p>
        </w:tc>
        <w:tc>
          <w:tcPr>
            <w:tcW w:w="2410" w:type="dxa"/>
            <w:vAlign w:val="center"/>
            <w:hideMark/>
          </w:tcPr>
          <w:p w14:paraId="0171B288" w14:textId="77777777" w:rsidR="00AB4650" w:rsidRPr="00496119" w:rsidRDefault="00AB4650">
            <w:pPr>
              <w:rPr>
                <w:lang w:eastAsia="en-AU"/>
              </w:rPr>
            </w:pPr>
            <w:r w:rsidRPr="00496119">
              <w:rPr>
                <w:lang w:eastAsia="en-AU"/>
              </w:rPr>
              <w:t>Priority Reform 1</w:t>
            </w:r>
          </w:p>
          <w:p w14:paraId="01DACB2D" w14:textId="77777777" w:rsidR="00AB4650" w:rsidRPr="00496119" w:rsidRDefault="00AB4650">
            <w:pPr>
              <w:rPr>
                <w:lang w:eastAsia="en-AU"/>
              </w:rPr>
            </w:pPr>
            <w:r w:rsidRPr="00496119">
              <w:rPr>
                <w:lang w:eastAsia="en-AU"/>
              </w:rPr>
              <w:t>Priority Reform 4</w:t>
            </w:r>
          </w:p>
          <w:p w14:paraId="41B12091" w14:textId="77777777" w:rsidR="00AB4650" w:rsidRPr="00496119" w:rsidRDefault="00AB4650">
            <w:pPr>
              <w:rPr>
                <w:lang w:eastAsia="en-AU"/>
              </w:rPr>
            </w:pPr>
            <w:r w:rsidRPr="00496119">
              <w:rPr>
                <w:lang w:eastAsia="en-AU"/>
              </w:rPr>
              <w:t>Outcome 16</w:t>
            </w:r>
          </w:p>
        </w:tc>
        <w:tc>
          <w:tcPr>
            <w:tcW w:w="1174" w:type="dxa"/>
            <w:shd w:val="clear" w:color="auto" w:fill="FFFFFF" w:themeFill="background1"/>
            <w:vAlign w:val="center"/>
            <w:hideMark/>
          </w:tcPr>
          <w:p w14:paraId="433B27E3" w14:textId="77777777" w:rsidR="00AB4650" w:rsidRPr="00496119" w:rsidRDefault="00AB4650">
            <w:r w:rsidRPr="00496119">
              <w:t>Met</w:t>
            </w:r>
          </w:p>
        </w:tc>
        <w:tc>
          <w:tcPr>
            <w:tcW w:w="1171" w:type="dxa"/>
            <w:shd w:val="clear" w:color="auto" w:fill="FFFFFF" w:themeFill="background1"/>
            <w:vAlign w:val="center"/>
            <w:hideMark/>
          </w:tcPr>
          <w:p w14:paraId="4F760C73" w14:textId="77777777" w:rsidR="00AB4650" w:rsidRPr="00496119" w:rsidRDefault="00AB4650">
            <w:r w:rsidRPr="00496119">
              <w:t>Met</w:t>
            </w:r>
          </w:p>
        </w:tc>
        <w:tc>
          <w:tcPr>
            <w:tcW w:w="1171" w:type="dxa"/>
            <w:shd w:val="clear" w:color="auto" w:fill="FFFFFF" w:themeFill="background1"/>
            <w:vAlign w:val="center"/>
            <w:hideMark/>
          </w:tcPr>
          <w:p w14:paraId="7EC88193" w14:textId="77777777" w:rsidR="00AB4650" w:rsidRPr="00496119" w:rsidRDefault="00AB4650">
            <w:r w:rsidRPr="00496119">
              <w:t>Met</w:t>
            </w:r>
          </w:p>
        </w:tc>
        <w:tc>
          <w:tcPr>
            <w:tcW w:w="1171" w:type="dxa"/>
            <w:shd w:val="clear" w:color="auto" w:fill="FFFFFF" w:themeFill="background1"/>
            <w:vAlign w:val="center"/>
            <w:hideMark/>
          </w:tcPr>
          <w:p w14:paraId="6D1FD085" w14:textId="77777777" w:rsidR="00AB4650" w:rsidRPr="00496119" w:rsidRDefault="00AB4650">
            <w:r w:rsidRPr="00496119">
              <w:t>Met</w:t>
            </w:r>
          </w:p>
        </w:tc>
      </w:tr>
      <w:tr w:rsidR="00AB4650" w:rsidRPr="00496119" w14:paraId="0C8C1E20" w14:textId="77777777">
        <w:trPr>
          <w:trHeight w:val="28"/>
        </w:trPr>
        <w:tc>
          <w:tcPr>
            <w:tcW w:w="21267" w:type="dxa"/>
            <w:gridSpan w:val="10"/>
            <w:shd w:val="clear" w:color="auto" w:fill="E2D9CD"/>
            <w:vAlign w:val="center"/>
          </w:tcPr>
          <w:p w14:paraId="34967ED2" w14:textId="77777777" w:rsidR="00AB4650" w:rsidRPr="00496119" w:rsidRDefault="00AB4650">
            <w:pPr>
              <w:jc w:val="center"/>
              <w:rPr>
                <w:b/>
                <w:bCs/>
              </w:rPr>
            </w:pPr>
            <w:r w:rsidRPr="00496119">
              <w:rPr>
                <w:b/>
                <w:bCs/>
              </w:rPr>
              <w:t>Partnership Activities</w:t>
            </w:r>
          </w:p>
        </w:tc>
      </w:tr>
      <w:tr w:rsidR="00AB4650" w:rsidRPr="00496119" w14:paraId="3943F30A" w14:textId="77777777">
        <w:trPr>
          <w:trHeight w:val="515"/>
        </w:trPr>
        <w:tc>
          <w:tcPr>
            <w:tcW w:w="21267" w:type="dxa"/>
            <w:gridSpan w:val="10"/>
            <w:vAlign w:val="center"/>
          </w:tcPr>
          <w:p w14:paraId="766C7150" w14:textId="457EA36A" w:rsidR="00AB4650" w:rsidRPr="00496119" w:rsidRDefault="00AB4650">
            <w:r w:rsidRPr="00496119">
              <w:t xml:space="preserve">The LPP established foundations of the partnership, focussing on embedding strong partnership elements and governance arrangements in line with Priority Reform </w:t>
            </w:r>
            <w:r w:rsidR="007A08F8" w:rsidRPr="00496119">
              <w:t>1</w:t>
            </w:r>
            <w:r w:rsidRPr="00496119">
              <w:t xml:space="preserve"> of the National Agreement.</w:t>
            </w:r>
          </w:p>
        </w:tc>
      </w:tr>
      <w:tr w:rsidR="00AB4650" w:rsidRPr="00496119" w14:paraId="7B4F7607" w14:textId="77777777">
        <w:trPr>
          <w:trHeight w:val="28"/>
        </w:trPr>
        <w:tc>
          <w:tcPr>
            <w:tcW w:w="21267" w:type="dxa"/>
            <w:gridSpan w:val="10"/>
            <w:shd w:val="clear" w:color="auto" w:fill="E2D9CD"/>
            <w:vAlign w:val="center"/>
          </w:tcPr>
          <w:p w14:paraId="7ECF8C8A" w14:textId="41E33456" w:rsidR="00AB4650" w:rsidRPr="00496119" w:rsidRDefault="00AB4650">
            <w:pPr>
              <w:jc w:val="center"/>
              <w:rPr>
                <w:b/>
                <w:bCs/>
              </w:rPr>
            </w:pPr>
            <w:r w:rsidRPr="00496119">
              <w:rPr>
                <w:b/>
                <w:bCs/>
              </w:rPr>
              <w:t>Partnership Outcomes/Deliverables</w:t>
            </w:r>
          </w:p>
        </w:tc>
      </w:tr>
      <w:tr w:rsidR="00AB4650" w:rsidRPr="00496119" w14:paraId="0809901B" w14:textId="77777777">
        <w:trPr>
          <w:trHeight w:val="515"/>
        </w:trPr>
        <w:tc>
          <w:tcPr>
            <w:tcW w:w="21267" w:type="dxa"/>
            <w:gridSpan w:val="10"/>
            <w:vAlign w:val="center"/>
          </w:tcPr>
          <w:p w14:paraId="326FD9F6" w14:textId="77777777" w:rsidR="00AB4650" w:rsidRPr="00496119" w:rsidRDefault="00AB4650">
            <w:r w:rsidRPr="00496119">
              <w:t>The LPP developed core governance and operational documents to guide its work.</w:t>
            </w:r>
          </w:p>
        </w:tc>
      </w:tr>
      <w:tr w:rsidR="00AB4650" w:rsidRPr="00496119" w14:paraId="3CAF45CD" w14:textId="77777777" w:rsidTr="004D3C2B">
        <w:trPr>
          <w:trHeight w:val="283"/>
        </w:trPr>
        <w:tc>
          <w:tcPr>
            <w:tcW w:w="21267" w:type="dxa"/>
            <w:gridSpan w:val="10"/>
            <w:shd w:val="clear" w:color="auto" w:fill="E2D9CD"/>
            <w:vAlign w:val="center"/>
          </w:tcPr>
          <w:p w14:paraId="71EA1833" w14:textId="77777777" w:rsidR="00AB4650" w:rsidRPr="00496119" w:rsidRDefault="00AB4650">
            <w:pPr>
              <w:jc w:val="center"/>
              <w:rPr>
                <w:b/>
                <w:bCs/>
              </w:rPr>
            </w:pPr>
            <w:r w:rsidRPr="00496119">
              <w:rPr>
                <w:b/>
                <w:bCs/>
              </w:rPr>
              <w:t>Activities to Strengthen the Partnership</w:t>
            </w:r>
          </w:p>
        </w:tc>
      </w:tr>
      <w:tr w:rsidR="00AB4650" w:rsidRPr="00496119" w14:paraId="7957B806" w14:textId="77777777">
        <w:trPr>
          <w:trHeight w:val="515"/>
        </w:trPr>
        <w:tc>
          <w:tcPr>
            <w:tcW w:w="21267" w:type="dxa"/>
            <w:gridSpan w:val="10"/>
            <w:vAlign w:val="center"/>
          </w:tcPr>
          <w:p w14:paraId="2B15AB41" w14:textId="77025A86" w:rsidR="00AB4650" w:rsidRPr="00496119" w:rsidRDefault="00AB4650">
            <w:r w:rsidRPr="00496119">
              <w:t>The LPP emphasised shared</w:t>
            </w:r>
            <w:r w:rsidR="001C2935" w:rsidRPr="00496119">
              <w:t xml:space="preserve"> </w:t>
            </w:r>
            <w:r w:rsidRPr="00496119">
              <w:t>decision</w:t>
            </w:r>
            <w:r w:rsidR="001C2935" w:rsidRPr="00496119">
              <w:t>-making</w:t>
            </w:r>
            <w:r w:rsidRPr="00496119">
              <w:t>, particularly regarding determining LPP national priorities. The LPP is committed to enabling Aboriginal and Torres Strait Islander people to have their voice heard, demonstrated through the online consultation forum.</w:t>
            </w:r>
          </w:p>
        </w:tc>
      </w:tr>
    </w:tbl>
    <w:p w14:paraId="41201C88" w14:textId="77777777" w:rsidR="00AB4650" w:rsidRPr="00496119" w:rsidRDefault="00AB4650" w:rsidP="00373566">
      <w:pPr>
        <w:pStyle w:val="RedText"/>
      </w:pPr>
    </w:p>
    <w:p w14:paraId="41D7834A" w14:textId="77777777" w:rsidR="007209CA" w:rsidRPr="00496119" w:rsidRDefault="007209CA">
      <w:pPr>
        <w:spacing w:after="160" w:line="278" w:lineRule="auto"/>
      </w:pPr>
      <w:r w:rsidRPr="00496119">
        <w:br w:type="page"/>
      </w:r>
    </w:p>
    <w:tbl>
      <w:tblPr>
        <w:tblW w:w="2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4957"/>
        <w:gridCol w:w="2835"/>
        <w:gridCol w:w="2835"/>
        <w:gridCol w:w="1771"/>
        <w:gridCol w:w="1772"/>
        <w:gridCol w:w="2410"/>
        <w:gridCol w:w="1174"/>
        <w:gridCol w:w="1171"/>
        <w:gridCol w:w="1171"/>
        <w:gridCol w:w="1171"/>
      </w:tblGrid>
      <w:tr w:rsidR="00B3688D" w:rsidRPr="00496119" w14:paraId="1B5233CA" w14:textId="77777777" w:rsidTr="00C2125F">
        <w:trPr>
          <w:trHeight w:val="927"/>
          <w:tblHeader/>
        </w:trPr>
        <w:tc>
          <w:tcPr>
            <w:tcW w:w="4957" w:type="dxa"/>
            <w:shd w:val="clear" w:color="auto" w:fill="2A4055"/>
            <w:vAlign w:val="center"/>
            <w:hideMark/>
          </w:tcPr>
          <w:p w14:paraId="72C83870" w14:textId="77777777" w:rsidR="00B3688D" w:rsidRPr="00496119" w:rsidRDefault="00B3688D">
            <w:pPr>
              <w:jc w:val="center"/>
              <w:rPr>
                <w:b/>
                <w:bCs/>
                <w:color w:val="FFFFFF" w:themeColor="background1"/>
              </w:rPr>
            </w:pPr>
            <w:r w:rsidRPr="00496119">
              <w:rPr>
                <w:b/>
                <w:bCs/>
                <w:color w:val="FFFFFF" w:themeColor="background1"/>
              </w:rPr>
              <w:lastRenderedPageBreak/>
              <w:t>Name of Partnership &amp; Description/ Purpose</w:t>
            </w:r>
          </w:p>
        </w:tc>
        <w:tc>
          <w:tcPr>
            <w:tcW w:w="2835" w:type="dxa"/>
            <w:shd w:val="clear" w:color="auto" w:fill="2A4055"/>
            <w:vAlign w:val="center"/>
            <w:hideMark/>
          </w:tcPr>
          <w:p w14:paraId="062A1953" w14:textId="77777777" w:rsidR="00B3688D" w:rsidRPr="00496119" w:rsidRDefault="00B3688D">
            <w:pPr>
              <w:jc w:val="center"/>
              <w:rPr>
                <w:b/>
                <w:bCs/>
                <w:color w:val="FFFFFF" w:themeColor="background1"/>
              </w:rPr>
            </w:pPr>
            <w:r w:rsidRPr="00496119">
              <w:rPr>
                <w:b/>
                <w:bCs/>
                <w:color w:val="FFFFFF" w:themeColor="background1"/>
              </w:rPr>
              <w:t>Aboriginal &amp; Torres Strait Islander Partner/s</w:t>
            </w:r>
          </w:p>
        </w:tc>
        <w:tc>
          <w:tcPr>
            <w:tcW w:w="2835" w:type="dxa"/>
            <w:shd w:val="clear" w:color="auto" w:fill="2A4055"/>
            <w:vAlign w:val="center"/>
            <w:hideMark/>
          </w:tcPr>
          <w:p w14:paraId="181A49B7" w14:textId="77777777" w:rsidR="00B3688D" w:rsidRPr="00496119" w:rsidRDefault="00B3688D">
            <w:pPr>
              <w:jc w:val="center"/>
              <w:rPr>
                <w:b/>
                <w:bCs/>
                <w:color w:val="FFFFFF" w:themeColor="background1"/>
              </w:rPr>
            </w:pPr>
            <w:r w:rsidRPr="00496119">
              <w:rPr>
                <w:b/>
                <w:bCs/>
                <w:color w:val="FFFFFF" w:themeColor="background1"/>
              </w:rPr>
              <w:t>Government Partner/s</w:t>
            </w:r>
          </w:p>
        </w:tc>
        <w:tc>
          <w:tcPr>
            <w:tcW w:w="1771" w:type="dxa"/>
            <w:shd w:val="clear" w:color="auto" w:fill="2A4055"/>
            <w:vAlign w:val="center"/>
            <w:hideMark/>
          </w:tcPr>
          <w:p w14:paraId="438AACAD" w14:textId="77777777" w:rsidR="00B3688D" w:rsidRPr="00496119" w:rsidRDefault="00B3688D">
            <w:pPr>
              <w:jc w:val="center"/>
              <w:rPr>
                <w:b/>
                <w:bCs/>
                <w:color w:val="FFFFFF" w:themeColor="background1"/>
              </w:rPr>
            </w:pPr>
            <w:r w:rsidRPr="00496119">
              <w:rPr>
                <w:b/>
                <w:bCs/>
                <w:color w:val="FFFFFF" w:themeColor="background1"/>
              </w:rPr>
              <w:t>New or Continuing?</w:t>
            </w:r>
          </w:p>
        </w:tc>
        <w:tc>
          <w:tcPr>
            <w:tcW w:w="1772" w:type="dxa"/>
            <w:shd w:val="clear" w:color="auto" w:fill="2A4055"/>
            <w:vAlign w:val="center"/>
            <w:hideMark/>
          </w:tcPr>
          <w:p w14:paraId="3A0F2F5B" w14:textId="77777777" w:rsidR="00B3688D" w:rsidRPr="00496119" w:rsidRDefault="00B3688D">
            <w:pPr>
              <w:jc w:val="center"/>
              <w:rPr>
                <w:b/>
                <w:bCs/>
                <w:color w:val="FFFFFF" w:themeColor="background1"/>
              </w:rPr>
            </w:pPr>
            <w:r w:rsidRPr="00496119">
              <w:rPr>
                <w:b/>
                <w:bCs/>
                <w:color w:val="FFFFFF" w:themeColor="background1"/>
              </w:rPr>
              <w:t>Function</w:t>
            </w:r>
          </w:p>
        </w:tc>
        <w:tc>
          <w:tcPr>
            <w:tcW w:w="2410" w:type="dxa"/>
            <w:shd w:val="clear" w:color="auto" w:fill="2A4055"/>
            <w:vAlign w:val="center"/>
            <w:hideMark/>
          </w:tcPr>
          <w:p w14:paraId="73988CF9" w14:textId="77777777" w:rsidR="00B3688D" w:rsidRPr="00496119" w:rsidRDefault="00B3688D">
            <w:pPr>
              <w:jc w:val="center"/>
              <w:rPr>
                <w:b/>
                <w:bCs/>
                <w:color w:val="FFFFFF" w:themeColor="background1"/>
              </w:rPr>
            </w:pPr>
            <w:r w:rsidRPr="00496119">
              <w:rPr>
                <w:b/>
                <w:bCs/>
                <w:color w:val="FFFFFF" w:themeColor="background1"/>
              </w:rPr>
              <w:t>Relevant Priority Reforms/ Outcomes</w:t>
            </w:r>
          </w:p>
        </w:tc>
        <w:tc>
          <w:tcPr>
            <w:tcW w:w="1174" w:type="dxa"/>
            <w:shd w:val="clear" w:color="auto" w:fill="2A4055"/>
            <w:vAlign w:val="center"/>
            <w:hideMark/>
          </w:tcPr>
          <w:p w14:paraId="3E652145" w14:textId="77777777" w:rsidR="00B3688D" w:rsidRPr="00496119" w:rsidRDefault="00B3688D">
            <w:pPr>
              <w:jc w:val="center"/>
              <w:rPr>
                <w:b/>
                <w:bCs/>
                <w:color w:val="FFFFFF" w:themeColor="background1"/>
              </w:rPr>
            </w:pPr>
            <w:r w:rsidRPr="00496119">
              <w:rPr>
                <w:b/>
                <w:bCs/>
                <w:color w:val="FFFFFF" w:themeColor="background1"/>
              </w:rPr>
              <w:t>Clause 32A</w:t>
            </w:r>
          </w:p>
        </w:tc>
        <w:tc>
          <w:tcPr>
            <w:tcW w:w="1171" w:type="dxa"/>
            <w:shd w:val="clear" w:color="auto" w:fill="2A4055"/>
            <w:vAlign w:val="center"/>
            <w:hideMark/>
          </w:tcPr>
          <w:p w14:paraId="48BA34CC" w14:textId="77777777" w:rsidR="00B3688D" w:rsidRPr="00496119" w:rsidRDefault="00B3688D">
            <w:pPr>
              <w:jc w:val="center"/>
              <w:rPr>
                <w:b/>
                <w:bCs/>
                <w:color w:val="FFFFFF" w:themeColor="background1"/>
              </w:rPr>
            </w:pPr>
            <w:r w:rsidRPr="00496119">
              <w:rPr>
                <w:b/>
                <w:bCs/>
                <w:color w:val="FFFFFF" w:themeColor="background1"/>
              </w:rPr>
              <w:t>Clause 32B</w:t>
            </w:r>
          </w:p>
        </w:tc>
        <w:tc>
          <w:tcPr>
            <w:tcW w:w="1171" w:type="dxa"/>
            <w:shd w:val="clear" w:color="auto" w:fill="2A4055"/>
            <w:vAlign w:val="center"/>
            <w:hideMark/>
          </w:tcPr>
          <w:p w14:paraId="2A88630F" w14:textId="77777777" w:rsidR="00B3688D" w:rsidRPr="00496119" w:rsidRDefault="00B3688D">
            <w:pPr>
              <w:jc w:val="center"/>
              <w:rPr>
                <w:b/>
                <w:bCs/>
                <w:color w:val="FFFFFF" w:themeColor="background1"/>
              </w:rPr>
            </w:pPr>
            <w:r w:rsidRPr="00496119">
              <w:rPr>
                <w:b/>
                <w:bCs/>
                <w:color w:val="FFFFFF" w:themeColor="background1"/>
              </w:rPr>
              <w:t>Clause 32C</w:t>
            </w:r>
          </w:p>
        </w:tc>
        <w:tc>
          <w:tcPr>
            <w:tcW w:w="1171" w:type="dxa"/>
            <w:shd w:val="clear" w:color="auto" w:fill="2A4055"/>
            <w:vAlign w:val="center"/>
            <w:hideMark/>
          </w:tcPr>
          <w:p w14:paraId="4D4CEDF8" w14:textId="77777777" w:rsidR="00B3688D" w:rsidRPr="00496119" w:rsidRDefault="00B3688D">
            <w:pPr>
              <w:jc w:val="center"/>
              <w:rPr>
                <w:b/>
                <w:bCs/>
                <w:color w:val="FFFFFF" w:themeColor="background1"/>
              </w:rPr>
            </w:pPr>
            <w:r w:rsidRPr="00496119">
              <w:rPr>
                <w:b/>
                <w:bCs/>
                <w:color w:val="FFFFFF" w:themeColor="background1"/>
              </w:rPr>
              <w:t>Clause 33</w:t>
            </w:r>
          </w:p>
        </w:tc>
      </w:tr>
      <w:tr w:rsidR="00B3688D" w:rsidRPr="00496119" w14:paraId="18A0A3E3" w14:textId="77777777">
        <w:trPr>
          <w:trHeight w:val="1202"/>
        </w:trPr>
        <w:tc>
          <w:tcPr>
            <w:tcW w:w="4957" w:type="dxa"/>
            <w:shd w:val="clear" w:color="auto" w:fill="FFFFFF" w:themeFill="background1"/>
            <w:vAlign w:val="center"/>
            <w:hideMark/>
          </w:tcPr>
          <w:p w14:paraId="3B99870D" w14:textId="4497FE68" w:rsidR="00B3688D" w:rsidRPr="00496119" w:rsidRDefault="00B3688D">
            <w:pPr>
              <w:pStyle w:val="Bold"/>
              <w:rPr>
                <w:lang w:eastAsia="en-AU"/>
              </w:rPr>
            </w:pPr>
            <w:r w:rsidRPr="00496119">
              <w:rPr>
                <w:lang w:eastAsia="en-AU"/>
              </w:rPr>
              <w:t>Strategic Partnership Agreement Between the Australian Broadcasting Corporation (ABC) and First Languages Australia</w:t>
            </w:r>
            <w:r w:rsidR="006F5E40" w:rsidRPr="00496119">
              <w:rPr>
                <w:lang w:eastAsia="en-AU"/>
              </w:rPr>
              <w:t xml:space="preserve"> (FLA)</w:t>
            </w:r>
            <w:r w:rsidR="00423583" w:rsidRPr="00496119">
              <w:rPr>
                <w:lang w:eastAsia="en-AU"/>
              </w:rPr>
              <w:t xml:space="preserve">. </w:t>
            </w:r>
          </w:p>
          <w:p w14:paraId="0BDEE02F" w14:textId="77777777" w:rsidR="00B3688D" w:rsidRPr="00496119" w:rsidRDefault="00B3688D">
            <w:r w:rsidRPr="00496119">
              <w:rPr>
                <w:lang w:eastAsia="en-AU"/>
              </w:rPr>
              <w:t>This partnership provides a framework for collaborative activities which can be undertaken nationally and/or locally. It aims to foster positive local relationships between the ABC and FLA member organisations and the coordination of larger projects across any number of regions and support career pathways for Aboriginal and Torres Strait Islander people working in media and languages sectors. Activities under this Agreement may relate to broadcast content and/or any part of the functions of each organisation.</w:t>
            </w:r>
            <w:r w:rsidRPr="00496119">
              <w:rPr>
                <w:rFonts w:ascii="Arial" w:hAnsi="Arial" w:cs="Arial"/>
                <w:lang w:eastAsia="en-AU"/>
              </w:rPr>
              <w:t> </w:t>
            </w:r>
          </w:p>
        </w:tc>
        <w:tc>
          <w:tcPr>
            <w:tcW w:w="2835" w:type="dxa"/>
            <w:shd w:val="clear" w:color="auto" w:fill="FFFFFF" w:themeFill="background1"/>
            <w:vAlign w:val="center"/>
            <w:hideMark/>
          </w:tcPr>
          <w:p w14:paraId="004B121E" w14:textId="3A151C98" w:rsidR="00B3688D" w:rsidRPr="00496119" w:rsidRDefault="00B3688D">
            <w:r w:rsidRPr="00496119">
              <w:t>First Languages Australia</w:t>
            </w:r>
            <w:r w:rsidRPr="00496119">
              <w:rPr>
                <w:rFonts w:ascii="Arial" w:hAnsi="Arial" w:cs="Arial"/>
              </w:rPr>
              <w:t> </w:t>
            </w:r>
            <w:r w:rsidR="00423583" w:rsidRPr="00496119">
              <w:rPr>
                <w:rFonts w:ascii="Arial" w:hAnsi="Arial" w:cs="Arial"/>
              </w:rPr>
              <w:t>(FLA)</w:t>
            </w:r>
          </w:p>
        </w:tc>
        <w:tc>
          <w:tcPr>
            <w:tcW w:w="2835" w:type="dxa"/>
            <w:shd w:val="clear" w:color="auto" w:fill="FFFFFF" w:themeFill="background1"/>
            <w:vAlign w:val="center"/>
            <w:hideMark/>
          </w:tcPr>
          <w:p w14:paraId="5B02AE5C" w14:textId="77777777" w:rsidR="00B3688D" w:rsidRPr="00496119" w:rsidRDefault="00B3688D">
            <w:r w:rsidRPr="00496119">
              <w:t>Department of Infrastructure, Transport, Regional Development, Communications, and the Arts (DITRDCA) - Australian Broadcasting Corporation (ABC)</w:t>
            </w:r>
          </w:p>
        </w:tc>
        <w:tc>
          <w:tcPr>
            <w:tcW w:w="1771" w:type="dxa"/>
            <w:vAlign w:val="center"/>
            <w:hideMark/>
          </w:tcPr>
          <w:p w14:paraId="10E7F8BC" w14:textId="77777777" w:rsidR="00B3688D" w:rsidRPr="00496119" w:rsidRDefault="00B3688D">
            <w:r w:rsidRPr="00496119">
              <w:t>Continuing</w:t>
            </w:r>
          </w:p>
        </w:tc>
        <w:tc>
          <w:tcPr>
            <w:tcW w:w="1772" w:type="dxa"/>
            <w:vAlign w:val="center"/>
            <w:hideMark/>
          </w:tcPr>
          <w:p w14:paraId="2E3E0915" w14:textId="77777777" w:rsidR="00B3688D" w:rsidRPr="00496119" w:rsidRDefault="00B3688D">
            <w:r w:rsidRPr="00496119">
              <w:t>Other</w:t>
            </w:r>
          </w:p>
        </w:tc>
        <w:tc>
          <w:tcPr>
            <w:tcW w:w="2410" w:type="dxa"/>
            <w:vAlign w:val="center"/>
            <w:hideMark/>
          </w:tcPr>
          <w:p w14:paraId="20ACD215" w14:textId="14D1CB9E" w:rsidR="00B3688D" w:rsidRPr="00496119" w:rsidRDefault="00B3688D">
            <w:r w:rsidRPr="00496119">
              <w:t>Priority Reform 1</w:t>
            </w:r>
          </w:p>
        </w:tc>
        <w:tc>
          <w:tcPr>
            <w:tcW w:w="1174" w:type="dxa"/>
            <w:shd w:val="clear" w:color="auto" w:fill="FFFFFF" w:themeFill="background1"/>
            <w:vAlign w:val="center"/>
            <w:hideMark/>
          </w:tcPr>
          <w:p w14:paraId="2104214F" w14:textId="77777777" w:rsidR="00B3688D" w:rsidRPr="00496119" w:rsidRDefault="00B3688D">
            <w:r w:rsidRPr="00496119">
              <w:t>Met</w:t>
            </w:r>
          </w:p>
        </w:tc>
        <w:tc>
          <w:tcPr>
            <w:tcW w:w="1171" w:type="dxa"/>
            <w:shd w:val="clear" w:color="auto" w:fill="FFFFFF" w:themeFill="background1"/>
            <w:vAlign w:val="center"/>
            <w:hideMark/>
          </w:tcPr>
          <w:p w14:paraId="367E9796" w14:textId="77777777" w:rsidR="00B3688D" w:rsidRPr="00496119" w:rsidRDefault="00B3688D">
            <w:r w:rsidRPr="00496119">
              <w:t>Partially Met</w:t>
            </w:r>
          </w:p>
        </w:tc>
        <w:tc>
          <w:tcPr>
            <w:tcW w:w="1171" w:type="dxa"/>
            <w:shd w:val="clear" w:color="auto" w:fill="FFFFFF" w:themeFill="background1"/>
            <w:vAlign w:val="center"/>
            <w:hideMark/>
          </w:tcPr>
          <w:p w14:paraId="318A1EB3" w14:textId="77777777" w:rsidR="00B3688D" w:rsidRPr="00496119" w:rsidRDefault="00B3688D">
            <w:r w:rsidRPr="00496119">
              <w:t>Partially Met</w:t>
            </w:r>
          </w:p>
        </w:tc>
        <w:tc>
          <w:tcPr>
            <w:tcW w:w="1171" w:type="dxa"/>
            <w:shd w:val="clear" w:color="auto" w:fill="FFFFFF" w:themeFill="background1"/>
            <w:vAlign w:val="center"/>
            <w:hideMark/>
          </w:tcPr>
          <w:p w14:paraId="1AC87E44" w14:textId="77777777" w:rsidR="00B3688D" w:rsidRPr="00496119" w:rsidRDefault="00B3688D">
            <w:r w:rsidRPr="00496119">
              <w:t>Not Met</w:t>
            </w:r>
          </w:p>
        </w:tc>
      </w:tr>
      <w:tr w:rsidR="00B3688D" w:rsidRPr="00496119" w14:paraId="78D5622C" w14:textId="77777777">
        <w:trPr>
          <w:trHeight w:val="28"/>
        </w:trPr>
        <w:tc>
          <w:tcPr>
            <w:tcW w:w="21267" w:type="dxa"/>
            <w:gridSpan w:val="10"/>
            <w:shd w:val="clear" w:color="auto" w:fill="E2D9CD"/>
            <w:vAlign w:val="center"/>
          </w:tcPr>
          <w:p w14:paraId="65BC033F" w14:textId="77777777" w:rsidR="00B3688D" w:rsidRPr="00496119" w:rsidRDefault="00B3688D">
            <w:pPr>
              <w:jc w:val="center"/>
              <w:rPr>
                <w:b/>
                <w:bCs/>
              </w:rPr>
            </w:pPr>
            <w:r w:rsidRPr="00496119">
              <w:rPr>
                <w:b/>
                <w:bCs/>
              </w:rPr>
              <w:t>Partnership Activities</w:t>
            </w:r>
          </w:p>
        </w:tc>
      </w:tr>
      <w:tr w:rsidR="00B3688D" w:rsidRPr="00496119" w14:paraId="4CDFF9C3" w14:textId="77777777">
        <w:trPr>
          <w:trHeight w:val="515"/>
        </w:trPr>
        <w:tc>
          <w:tcPr>
            <w:tcW w:w="21267" w:type="dxa"/>
            <w:gridSpan w:val="10"/>
            <w:vAlign w:val="center"/>
          </w:tcPr>
          <w:p w14:paraId="2D242D78" w14:textId="0FC9D5A8" w:rsidR="00B3688D" w:rsidRPr="00496119" w:rsidRDefault="00B3688D" w:rsidP="00B3688D">
            <w:pPr>
              <w:pStyle w:val="Bullets"/>
              <w:spacing w:after="160" w:line="278" w:lineRule="auto"/>
              <w:ind w:left="720" w:hanging="360"/>
            </w:pPr>
            <w:r w:rsidRPr="00496119">
              <w:t xml:space="preserve">The Partnership partnered with the PULiiMA Indigenous </w:t>
            </w:r>
            <w:r w:rsidR="004D3B02" w:rsidRPr="00496119">
              <w:t>L</w:t>
            </w:r>
            <w:r w:rsidRPr="00496119">
              <w:t xml:space="preserve">anguages &amp; Technology Conference and West Kimberley Language Gathering and </w:t>
            </w:r>
            <w:r w:rsidR="00E82408" w:rsidRPr="00496119">
              <w:t>s</w:t>
            </w:r>
            <w:r w:rsidRPr="00496119">
              <w:t>upported the ABC Archives Kin-nect program (that opens up ABC archives for Aboriginal and Torres Strait Islander communities at no cost) to present at language conferences.</w:t>
            </w:r>
            <w:r w:rsidRPr="00496119">
              <w:rPr>
                <w:rFonts w:ascii="Arial" w:hAnsi="Arial" w:cs="Arial"/>
              </w:rPr>
              <w:t> </w:t>
            </w:r>
            <w:r w:rsidRPr="00496119">
              <w:t xml:space="preserve"> </w:t>
            </w:r>
          </w:p>
          <w:p w14:paraId="5FF11541" w14:textId="77777777" w:rsidR="00B3688D" w:rsidRPr="00496119" w:rsidRDefault="00B3688D" w:rsidP="00B3688D">
            <w:pPr>
              <w:pStyle w:val="Bullets"/>
              <w:spacing w:after="160" w:line="278" w:lineRule="auto"/>
              <w:ind w:left="720" w:hanging="360"/>
            </w:pPr>
            <w:r w:rsidRPr="00496119">
              <w:t>ABC staff members were seconded to language centres including Binij Kunwok Regional Language &amp; Cultural Centre, Mirima Dawang Woorlab-gerring language centre, and Nyamba Buru Yawuru language centre.</w:t>
            </w:r>
            <w:r w:rsidRPr="00496119">
              <w:rPr>
                <w:rFonts w:ascii="Arial" w:hAnsi="Arial" w:cs="Arial"/>
              </w:rPr>
              <w:t>  </w:t>
            </w:r>
          </w:p>
          <w:p w14:paraId="3EC95573" w14:textId="77777777" w:rsidR="00B3688D" w:rsidRPr="00496119" w:rsidRDefault="00B3688D" w:rsidP="00B3688D">
            <w:pPr>
              <w:pStyle w:val="Bullets"/>
              <w:spacing w:after="160" w:line="278" w:lineRule="auto"/>
              <w:ind w:left="720" w:hanging="360"/>
            </w:pPr>
            <w:r w:rsidRPr="00496119">
              <w:t>The partnership also worked towards ABC content continuing to be embedded into Gambay map (which featured on ABC Indigenous website).</w:t>
            </w:r>
          </w:p>
        </w:tc>
      </w:tr>
      <w:tr w:rsidR="00B3688D" w:rsidRPr="00496119" w14:paraId="382F3456" w14:textId="77777777">
        <w:trPr>
          <w:trHeight w:val="28"/>
        </w:trPr>
        <w:tc>
          <w:tcPr>
            <w:tcW w:w="21267" w:type="dxa"/>
            <w:gridSpan w:val="10"/>
            <w:shd w:val="clear" w:color="auto" w:fill="E2D9CD"/>
            <w:vAlign w:val="center"/>
          </w:tcPr>
          <w:p w14:paraId="477D97A3" w14:textId="7A8204BE" w:rsidR="00B3688D" w:rsidRPr="00496119" w:rsidRDefault="00B3688D">
            <w:pPr>
              <w:pStyle w:val="Bold"/>
              <w:jc w:val="center"/>
            </w:pPr>
            <w:r w:rsidRPr="00496119">
              <w:t>Partnership Outcomes/Deliverables</w:t>
            </w:r>
          </w:p>
        </w:tc>
      </w:tr>
      <w:tr w:rsidR="00B3688D" w:rsidRPr="00496119" w14:paraId="1FFA475A" w14:textId="77777777">
        <w:trPr>
          <w:trHeight w:val="515"/>
        </w:trPr>
        <w:tc>
          <w:tcPr>
            <w:tcW w:w="21267" w:type="dxa"/>
            <w:gridSpan w:val="10"/>
            <w:vAlign w:val="center"/>
          </w:tcPr>
          <w:p w14:paraId="05F7A535" w14:textId="77777777" w:rsidR="00B3688D" w:rsidRPr="00496119" w:rsidRDefault="00B3688D" w:rsidP="00B3688D">
            <w:pPr>
              <w:pStyle w:val="Bullets"/>
              <w:spacing w:after="160" w:line="278" w:lineRule="auto"/>
              <w:ind w:left="720" w:hanging="360"/>
            </w:pPr>
            <w:r w:rsidRPr="00496119">
              <w:t>Victorian and Tasmanian State Election TV broadcasts included 'Colour patches.’</w:t>
            </w:r>
            <w:r w:rsidRPr="00496119">
              <w:rPr>
                <w:rFonts w:ascii="Arial" w:hAnsi="Arial" w:cs="Arial"/>
              </w:rPr>
              <w:t>  </w:t>
            </w:r>
            <w:r w:rsidRPr="00496119">
              <w:t xml:space="preserve"> </w:t>
            </w:r>
          </w:p>
          <w:p w14:paraId="08898D31" w14:textId="77777777" w:rsidR="00B3688D" w:rsidRPr="00496119" w:rsidRDefault="00B3688D" w:rsidP="00B3688D">
            <w:pPr>
              <w:pStyle w:val="Bullets"/>
              <w:spacing w:after="160" w:line="278" w:lineRule="auto"/>
              <w:ind w:left="720" w:hanging="360"/>
            </w:pPr>
            <w:r w:rsidRPr="00496119">
              <w:t>On advice of the partnership, ABC Education re-released 'This Place and Mother Tongue' on an updated website, which included an ABC and FLA co-produced collection of 6 Indigenous language songs and accompanying teaching resources.</w:t>
            </w:r>
            <w:r w:rsidRPr="00496119">
              <w:rPr>
                <w:rFonts w:ascii="Arial" w:hAnsi="Arial" w:cs="Arial"/>
              </w:rPr>
              <w:t>  </w:t>
            </w:r>
          </w:p>
        </w:tc>
      </w:tr>
      <w:tr w:rsidR="00B3688D" w:rsidRPr="00496119" w14:paraId="32FC8923" w14:textId="77777777" w:rsidTr="004D3C2B">
        <w:trPr>
          <w:trHeight w:val="283"/>
        </w:trPr>
        <w:tc>
          <w:tcPr>
            <w:tcW w:w="21267" w:type="dxa"/>
            <w:gridSpan w:val="10"/>
            <w:shd w:val="clear" w:color="auto" w:fill="E2D9CD"/>
            <w:vAlign w:val="center"/>
          </w:tcPr>
          <w:p w14:paraId="5F900429" w14:textId="77777777" w:rsidR="00B3688D" w:rsidRPr="00496119" w:rsidRDefault="00B3688D">
            <w:pPr>
              <w:pStyle w:val="Bold"/>
              <w:jc w:val="center"/>
            </w:pPr>
            <w:r w:rsidRPr="00496119">
              <w:t>Activities to Strengthen the Partnership</w:t>
            </w:r>
          </w:p>
        </w:tc>
      </w:tr>
      <w:tr w:rsidR="00B3688D" w:rsidRPr="00496119" w14:paraId="51411BCA" w14:textId="77777777">
        <w:trPr>
          <w:trHeight w:val="515"/>
        </w:trPr>
        <w:tc>
          <w:tcPr>
            <w:tcW w:w="21267" w:type="dxa"/>
            <w:gridSpan w:val="10"/>
            <w:vAlign w:val="center"/>
          </w:tcPr>
          <w:p w14:paraId="1D25E14D" w14:textId="77777777" w:rsidR="00B3688D" w:rsidRPr="00496119" w:rsidRDefault="00B3688D">
            <w:r w:rsidRPr="00496119">
              <w:t>The strategic partnerships are working documents that hold details of mutually agreed work schedules not for publication however, upon the signing of the partnership agreement ABC and FLA published press releases that provided broad details of the work to be undertaken and the duration of the partnership.</w:t>
            </w:r>
          </w:p>
        </w:tc>
      </w:tr>
    </w:tbl>
    <w:p w14:paraId="5DEA84DD" w14:textId="77777777" w:rsidR="00B3688D" w:rsidRPr="00496119" w:rsidRDefault="00B3688D">
      <w:pPr>
        <w:spacing w:after="160" w:line="278" w:lineRule="auto"/>
      </w:pPr>
    </w:p>
    <w:tbl>
      <w:tblPr>
        <w:tblW w:w="2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4957"/>
        <w:gridCol w:w="2835"/>
        <w:gridCol w:w="2835"/>
        <w:gridCol w:w="1771"/>
        <w:gridCol w:w="1772"/>
        <w:gridCol w:w="2410"/>
        <w:gridCol w:w="1174"/>
        <w:gridCol w:w="1171"/>
        <w:gridCol w:w="1171"/>
        <w:gridCol w:w="1171"/>
      </w:tblGrid>
      <w:tr w:rsidR="00473FF8" w:rsidRPr="00496119" w14:paraId="204B83A5" w14:textId="77777777" w:rsidTr="00C2125F">
        <w:trPr>
          <w:trHeight w:val="927"/>
          <w:tblHeader/>
        </w:trPr>
        <w:tc>
          <w:tcPr>
            <w:tcW w:w="4957" w:type="dxa"/>
            <w:shd w:val="clear" w:color="auto" w:fill="2A4055"/>
            <w:vAlign w:val="center"/>
            <w:hideMark/>
          </w:tcPr>
          <w:p w14:paraId="552805C3" w14:textId="77777777" w:rsidR="00473FF8" w:rsidRPr="00496119" w:rsidRDefault="00473FF8">
            <w:pPr>
              <w:jc w:val="center"/>
              <w:rPr>
                <w:b/>
                <w:bCs/>
                <w:color w:val="FFFFFF" w:themeColor="background1"/>
              </w:rPr>
            </w:pPr>
            <w:r w:rsidRPr="00496119">
              <w:rPr>
                <w:b/>
                <w:bCs/>
                <w:color w:val="FFFFFF" w:themeColor="background1"/>
              </w:rPr>
              <w:lastRenderedPageBreak/>
              <w:t>Name of Partnership &amp; Description/ Purpose</w:t>
            </w:r>
          </w:p>
        </w:tc>
        <w:tc>
          <w:tcPr>
            <w:tcW w:w="2835" w:type="dxa"/>
            <w:shd w:val="clear" w:color="auto" w:fill="2A4055"/>
            <w:vAlign w:val="center"/>
            <w:hideMark/>
          </w:tcPr>
          <w:p w14:paraId="7B71EE17" w14:textId="77777777" w:rsidR="00473FF8" w:rsidRPr="00496119" w:rsidRDefault="00473FF8">
            <w:pPr>
              <w:jc w:val="center"/>
              <w:rPr>
                <w:b/>
                <w:bCs/>
                <w:color w:val="FFFFFF" w:themeColor="background1"/>
              </w:rPr>
            </w:pPr>
            <w:r w:rsidRPr="00496119">
              <w:rPr>
                <w:b/>
                <w:bCs/>
                <w:color w:val="FFFFFF" w:themeColor="background1"/>
              </w:rPr>
              <w:t>Aboriginal &amp; Torres Strait Islander Partner/s</w:t>
            </w:r>
          </w:p>
        </w:tc>
        <w:tc>
          <w:tcPr>
            <w:tcW w:w="2835" w:type="dxa"/>
            <w:shd w:val="clear" w:color="auto" w:fill="2A4055"/>
            <w:vAlign w:val="center"/>
            <w:hideMark/>
          </w:tcPr>
          <w:p w14:paraId="5CC7E9E8" w14:textId="77777777" w:rsidR="00473FF8" w:rsidRPr="00496119" w:rsidRDefault="00473FF8">
            <w:pPr>
              <w:jc w:val="center"/>
              <w:rPr>
                <w:b/>
                <w:bCs/>
                <w:color w:val="FFFFFF" w:themeColor="background1"/>
              </w:rPr>
            </w:pPr>
            <w:r w:rsidRPr="00496119">
              <w:rPr>
                <w:b/>
                <w:bCs/>
                <w:color w:val="FFFFFF" w:themeColor="background1"/>
              </w:rPr>
              <w:t>Government Partner/s</w:t>
            </w:r>
          </w:p>
        </w:tc>
        <w:tc>
          <w:tcPr>
            <w:tcW w:w="1771" w:type="dxa"/>
            <w:shd w:val="clear" w:color="auto" w:fill="2A4055"/>
            <w:vAlign w:val="center"/>
            <w:hideMark/>
          </w:tcPr>
          <w:p w14:paraId="7C65455D" w14:textId="77777777" w:rsidR="00473FF8" w:rsidRPr="00496119" w:rsidRDefault="00473FF8">
            <w:pPr>
              <w:jc w:val="center"/>
              <w:rPr>
                <w:b/>
                <w:bCs/>
                <w:color w:val="FFFFFF" w:themeColor="background1"/>
              </w:rPr>
            </w:pPr>
            <w:r w:rsidRPr="00496119">
              <w:rPr>
                <w:b/>
                <w:bCs/>
                <w:color w:val="FFFFFF" w:themeColor="background1"/>
              </w:rPr>
              <w:t>New or Continuing?</w:t>
            </w:r>
          </w:p>
        </w:tc>
        <w:tc>
          <w:tcPr>
            <w:tcW w:w="1772" w:type="dxa"/>
            <w:shd w:val="clear" w:color="auto" w:fill="2A4055"/>
            <w:vAlign w:val="center"/>
            <w:hideMark/>
          </w:tcPr>
          <w:p w14:paraId="54230A0E" w14:textId="77777777" w:rsidR="00473FF8" w:rsidRPr="00496119" w:rsidRDefault="00473FF8">
            <w:pPr>
              <w:jc w:val="center"/>
              <w:rPr>
                <w:b/>
                <w:bCs/>
                <w:color w:val="FFFFFF" w:themeColor="background1"/>
              </w:rPr>
            </w:pPr>
            <w:r w:rsidRPr="00496119">
              <w:rPr>
                <w:b/>
                <w:bCs/>
                <w:color w:val="FFFFFF" w:themeColor="background1"/>
              </w:rPr>
              <w:t>Function</w:t>
            </w:r>
          </w:p>
        </w:tc>
        <w:tc>
          <w:tcPr>
            <w:tcW w:w="2410" w:type="dxa"/>
            <w:shd w:val="clear" w:color="auto" w:fill="2A4055"/>
            <w:vAlign w:val="center"/>
            <w:hideMark/>
          </w:tcPr>
          <w:p w14:paraId="5F458BEF" w14:textId="77777777" w:rsidR="00473FF8" w:rsidRPr="00496119" w:rsidRDefault="00473FF8">
            <w:pPr>
              <w:jc w:val="center"/>
              <w:rPr>
                <w:b/>
                <w:bCs/>
                <w:color w:val="FFFFFF" w:themeColor="background1"/>
              </w:rPr>
            </w:pPr>
            <w:r w:rsidRPr="00496119">
              <w:rPr>
                <w:b/>
                <w:bCs/>
                <w:color w:val="FFFFFF" w:themeColor="background1"/>
              </w:rPr>
              <w:t>Relevant Priority Reforms/ Outcomes</w:t>
            </w:r>
          </w:p>
        </w:tc>
        <w:tc>
          <w:tcPr>
            <w:tcW w:w="1174" w:type="dxa"/>
            <w:shd w:val="clear" w:color="auto" w:fill="2A4055"/>
            <w:vAlign w:val="center"/>
            <w:hideMark/>
          </w:tcPr>
          <w:p w14:paraId="0A16294B" w14:textId="77777777" w:rsidR="00473FF8" w:rsidRPr="00496119" w:rsidRDefault="00473FF8">
            <w:pPr>
              <w:jc w:val="center"/>
              <w:rPr>
                <w:b/>
                <w:bCs/>
                <w:color w:val="FFFFFF" w:themeColor="background1"/>
              </w:rPr>
            </w:pPr>
            <w:r w:rsidRPr="00496119">
              <w:rPr>
                <w:b/>
                <w:bCs/>
                <w:color w:val="FFFFFF" w:themeColor="background1"/>
              </w:rPr>
              <w:t>Clause 32A</w:t>
            </w:r>
          </w:p>
        </w:tc>
        <w:tc>
          <w:tcPr>
            <w:tcW w:w="1171" w:type="dxa"/>
            <w:shd w:val="clear" w:color="auto" w:fill="2A4055"/>
            <w:vAlign w:val="center"/>
            <w:hideMark/>
          </w:tcPr>
          <w:p w14:paraId="0F3AD114" w14:textId="77777777" w:rsidR="00473FF8" w:rsidRPr="00496119" w:rsidRDefault="00473FF8">
            <w:pPr>
              <w:jc w:val="center"/>
              <w:rPr>
                <w:b/>
                <w:bCs/>
                <w:color w:val="FFFFFF" w:themeColor="background1"/>
              </w:rPr>
            </w:pPr>
            <w:r w:rsidRPr="00496119">
              <w:rPr>
                <w:b/>
                <w:bCs/>
                <w:color w:val="FFFFFF" w:themeColor="background1"/>
              </w:rPr>
              <w:t>Clause 32B</w:t>
            </w:r>
          </w:p>
        </w:tc>
        <w:tc>
          <w:tcPr>
            <w:tcW w:w="1171" w:type="dxa"/>
            <w:shd w:val="clear" w:color="auto" w:fill="2A4055"/>
            <w:vAlign w:val="center"/>
            <w:hideMark/>
          </w:tcPr>
          <w:p w14:paraId="5E73B3E5" w14:textId="77777777" w:rsidR="00473FF8" w:rsidRPr="00496119" w:rsidRDefault="00473FF8">
            <w:pPr>
              <w:jc w:val="center"/>
              <w:rPr>
                <w:b/>
                <w:bCs/>
                <w:color w:val="FFFFFF" w:themeColor="background1"/>
              </w:rPr>
            </w:pPr>
            <w:r w:rsidRPr="00496119">
              <w:rPr>
                <w:b/>
                <w:bCs/>
                <w:color w:val="FFFFFF" w:themeColor="background1"/>
              </w:rPr>
              <w:t>Clause 32C</w:t>
            </w:r>
          </w:p>
        </w:tc>
        <w:tc>
          <w:tcPr>
            <w:tcW w:w="1171" w:type="dxa"/>
            <w:shd w:val="clear" w:color="auto" w:fill="2A4055"/>
            <w:vAlign w:val="center"/>
            <w:hideMark/>
          </w:tcPr>
          <w:p w14:paraId="17C94AE9" w14:textId="77777777" w:rsidR="00473FF8" w:rsidRPr="00496119" w:rsidRDefault="00473FF8">
            <w:pPr>
              <w:jc w:val="center"/>
              <w:rPr>
                <w:b/>
                <w:bCs/>
                <w:color w:val="FFFFFF" w:themeColor="background1"/>
              </w:rPr>
            </w:pPr>
            <w:r w:rsidRPr="00496119">
              <w:rPr>
                <w:b/>
                <w:bCs/>
                <w:color w:val="FFFFFF" w:themeColor="background1"/>
              </w:rPr>
              <w:t>Clause 33</w:t>
            </w:r>
          </w:p>
        </w:tc>
      </w:tr>
      <w:tr w:rsidR="00473FF8" w:rsidRPr="00496119" w14:paraId="3A78F27C" w14:textId="77777777">
        <w:trPr>
          <w:trHeight w:val="1202"/>
        </w:trPr>
        <w:tc>
          <w:tcPr>
            <w:tcW w:w="4957" w:type="dxa"/>
            <w:shd w:val="clear" w:color="auto" w:fill="FFFFFF" w:themeFill="background1"/>
            <w:vAlign w:val="center"/>
            <w:hideMark/>
          </w:tcPr>
          <w:p w14:paraId="0C0610DC" w14:textId="53A3F3E7" w:rsidR="00473FF8" w:rsidRPr="00496119" w:rsidRDefault="00473FF8">
            <w:pPr>
              <w:pStyle w:val="Bold"/>
              <w:rPr>
                <w:lang w:eastAsia="en-AU"/>
              </w:rPr>
            </w:pPr>
            <w:r w:rsidRPr="00496119">
              <w:rPr>
                <w:lang w:eastAsia="en-AU"/>
              </w:rPr>
              <w:t xml:space="preserve">Strategic Partnership Agreement Between the Australian Broadcasting Corporation (ABC) and First Nations Media </w:t>
            </w:r>
            <w:r w:rsidR="00423583" w:rsidRPr="00496119">
              <w:rPr>
                <w:lang w:eastAsia="en-AU"/>
              </w:rPr>
              <w:t xml:space="preserve">(FNMA). </w:t>
            </w:r>
          </w:p>
          <w:p w14:paraId="5FC17913" w14:textId="75D9F6F6" w:rsidR="00473FF8" w:rsidRPr="00496119" w:rsidRDefault="00473FF8">
            <w:pPr>
              <w:rPr>
                <w:lang w:eastAsia="en-AU"/>
              </w:rPr>
            </w:pPr>
            <w:r w:rsidRPr="00496119">
              <w:rPr>
                <w:lang w:eastAsia="en-AU"/>
              </w:rPr>
              <w:t>This partnership is to</w:t>
            </w:r>
            <w:r w:rsidRPr="00496119">
              <w:rPr>
                <w:rFonts w:ascii="Arial" w:hAnsi="Arial" w:cs="Arial"/>
                <w:lang w:eastAsia="en-AU"/>
              </w:rPr>
              <w:t> </w:t>
            </w:r>
            <w:r w:rsidRPr="00496119">
              <w:rPr>
                <w:lang w:eastAsia="en-AU"/>
              </w:rPr>
              <w:t xml:space="preserve">encourage increased collaboration between the ABC and the First Nations media organisations and broadcasters that </w:t>
            </w:r>
            <w:r w:rsidR="000244A9" w:rsidRPr="00496119">
              <w:rPr>
                <w:lang w:eastAsia="en-AU"/>
              </w:rPr>
              <w:t>FNMA</w:t>
            </w:r>
            <w:r w:rsidRPr="00496119">
              <w:rPr>
                <w:lang w:eastAsia="en-AU"/>
              </w:rPr>
              <w:t xml:space="preserve"> represents. This Agreement intends to provide a framework for collaborative activities which can be undertaken nationally and/or locally. It supports fostering positive local relationships between the ABC and </w:t>
            </w:r>
            <w:r w:rsidR="00423583" w:rsidRPr="00496119">
              <w:rPr>
                <w:lang w:eastAsia="en-AU"/>
              </w:rPr>
              <w:t>FNMA</w:t>
            </w:r>
            <w:r w:rsidRPr="00496119">
              <w:rPr>
                <w:lang w:eastAsia="en-AU"/>
              </w:rPr>
              <w:t xml:space="preserve"> member organisations and the coordination of larger projects across any number of regions.</w:t>
            </w:r>
            <w:r w:rsidRPr="00496119">
              <w:rPr>
                <w:rFonts w:ascii="Arial" w:hAnsi="Arial" w:cs="Arial"/>
                <w:lang w:eastAsia="en-AU"/>
              </w:rPr>
              <w:t> </w:t>
            </w:r>
            <w:r w:rsidRPr="00496119">
              <w:rPr>
                <w:lang w:eastAsia="en-AU"/>
              </w:rPr>
              <w:t xml:space="preserve"> </w:t>
            </w:r>
          </w:p>
        </w:tc>
        <w:tc>
          <w:tcPr>
            <w:tcW w:w="2835" w:type="dxa"/>
            <w:shd w:val="clear" w:color="auto" w:fill="FFFFFF" w:themeFill="background1"/>
            <w:vAlign w:val="center"/>
            <w:hideMark/>
          </w:tcPr>
          <w:p w14:paraId="1C4EADBD" w14:textId="3057CA08" w:rsidR="00473FF8" w:rsidRPr="00496119" w:rsidRDefault="00473FF8">
            <w:r w:rsidRPr="00496119">
              <w:t>First Nations Media Australia</w:t>
            </w:r>
            <w:r w:rsidRPr="00496119">
              <w:rPr>
                <w:rFonts w:ascii="Arial" w:hAnsi="Arial" w:cs="Arial"/>
              </w:rPr>
              <w:t> </w:t>
            </w:r>
            <w:r w:rsidRPr="00496119">
              <w:t>(FNMA)</w:t>
            </w:r>
          </w:p>
        </w:tc>
        <w:tc>
          <w:tcPr>
            <w:tcW w:w="2835" w:type="dxa"/>
            <w:shd w:val="clear" w:color="auto" w:fill="FFFFFF" w:themeFill="background1"/>
            <w:vAlign w:val="center"/>
            <w:hideMark/>
          </w:tcPr>
          <w:p w14:paraId="116BEB5A" w14:textId="32EE586B" w:rsidR="00473FF8" w:rsidRPr="00496119" w:rsidRDefault="00473FF8">
            <w:r w:rsidRPr="00496119">
              <w:t>Department of Infrastructure, Transport, Regional Development, Communications, and the Arts</w:t>
            </w:r>
            <w:r w:rsidRPr="00496119">
              <w:rPr>
                <w:rFonts w:ascii="Arial" w:hAnsi="Arial" w:cs="Arial"/>
              </w:rPr>
              <w:t> </w:t>
            </w:r>
            <w:r w:rsidRPr="00496119">
              <w:t>- Australian Broadcasting Corporation (ABC)</w:t>
            </w:r>
          </w:p>
        </w:tc>
        <w:tc>
          <w:tcPr>
            <w:tcW w:w="1771" w:type="dxa"/>
            <w:vAlign w:val="center"/>
            <w:hideMark/>
          </w:tcPr>
          <w:p w14:paraId="74309E4E" w14:textId="77777777" w:rsidR="00473FF8" w:rsidRPr="00496119" w:rsidRDefault="00473FF8">
            <w:r w:rsidRPr="00496119">
              <w:t>Continuing</w:t>
            </w:r>
          </w:p>
        </w:tc>
        <w:tc>
          <w:tcPr>
            <w:tcW w:w="1772" w:type="dxa"/>
            <w:vAlign w:val="center"/>
            <w:hideMark/>
          </w:tcPr>
          <w:p w14:paraId="08360289" w14:textId="77777777" w:rsidR="00473FF8" w:rsidRPr="00496119" w:rsidRDefault="00473FF8">
            <w:r w:rsidRPr="00496119">
              <w:t>Other</w:t>
            </w:r>
          </w:p>
        </w:tc>
        <w:tc>
          <w:tcPr>
            <w:tcW w:w="2410" w:type="dxa"/>
            <w:vAlign w:val="center"/>
            <w:hideMark/>
          </w:tcPr>
          <w:p w14:paraId="1B0C0056" w14:textId="77777777" w:rsidR="00473FF8" w:rsidRPr="00496119" w:rsidRDefault="00473FF8">
            <w:r w:rsidRPr="00496119">
              <w:t>Priority Reform 1</w:t>
            </w:r>
          </w:p>
        </w:tc>
        <w:tc>
          <w:tcPr>
            <w:tcW w:w="1174" w:type="dxa"/>
            <w:shd w:val="clear" w:color="auto" w:fill="FFFFFF" w:themeFill="background1"/>
            <w:vAlign w:val="center"/>
            <w:hideMark/>
          </w:tcPr>
          <w:p w14:paraId="3675B06B" w14:textId="77777777" w:rsidR="00473FF8" w:rsidRPr="00496119" w:rsidRDefault="00473FF8">
            <w:r w:rsidRPr="00496119">
              <w:t>Met</w:t>
            </w:r>
          </w:p>
        </w:tc>
        <w:tc>
          <w:tcPr>
            <w:tcW w:w="1171" w:type="dxa"/>
            <w:shd w:val="clear" w:color="auto" w:fill="FFFFFF" w:themeFill="background1"/>
            <w:vAlign w:val="center"/>
            <w:hideMark/>
          </w:tcPr>
          <w:p w14:paraId="5BFDD628" w14:textId="77777777" w:rsidR="00473FF8" w:rsidRPr="00496119" w:rsidRDefault="00473FF8">
            <w:r w:rsidRPr="00496119">
              <w:t>Partially Met</w:t>
            </w:r>
          </w:p>
        </w:tc>
        <w:tc>
          <w:tcPr>
            <w:tcW w:w="1171" w:type="dxa"/>
            <w:shd w:val="clear" w:color="auto" w:fill="FFFFFF" w:themeFill="background1"/>
            <w:vAlign w:val="center"/>
            <w:hideMark/>
          </w:tcPr>
          <w:p w14:paraId="340D9BD7" w14:textId="77777777" w:rsidR="00473FF8" w:rsidRPr="00496119" w:rsidRDefault="00473FF8">
            <w:r w:rsidRPr="00496119">
              <w:t>Partially Met</w:t>
            </w:r>
          </w:p>
        </w:tc>
        <w:tc>
          <w:tcPr>
            <w:tcW w:w="1171" w:type="dxa"/>
            <w:shd w:val="clear" w:color="auto" w:fill="FFFFFF" w:themeFill="background1"/>
            <w:vAlign w:val="center"/>
            <w:hideMark/>
          </w:tcPr>
          <w:p w14:paraId="092062BF" w14:textId="77777777" w:rsidR="00473FF8" w:rsidRPr="00496119" w:rsidRDefault="00473FF8">
            <w:r w:rsidRPr="00496119">
              <w:t>Not Met</w:t>
            </w:r>
          </w:p>
        </w:tc>
      </w:tr>
      <w:tr w:rsidR="00473FF8" w:rsidRPr="00496119" w14:paraId="5E29B531" w14:textId="77777777">
        <w:trPr>
          <w:trHeight w:val="28"/>
        </w:trPr>
        <w:tc>
          <w:tcPr>
            <w:tcW w:w="21267" w:type="dxa"/>
            <w:gridSpan w:val="10"/>
            <w:shd w:val="clear" w:color="auto" w:fill="E2D9CD"/>
            <w:vAlign w:val="center"/>
          </w:tcPr>
          <w:p w14:paraId="4CFB4242" w14:textId="77777777" w:rsidR="00473FF8" w:rsidRPr="00496119" w:rsidRDefault="00473FF8">
            <w:pPr>
              <w:jc w:val="center"/>
              <w:rPr>
                <w:b/>
                <w:bCs/>
              </w:rPr>
            </w:pPr>
            <w:r w:rsidRPr="00496119">
              <w:rPr>
                <w:b/>
                <w:bCs/>
              </w:rPr>
              <w:t>Partnership Activities</w:t>
            </w:r>
          </w:p>
        </w:tc>
      </w:tr>
      <w:tr w:rsidR="00473FF8" w:rsidRPr="00496119" w14:paraId="1E6D2397" w14:textId="77777777">
        <w:trPr>
          <w:trHeight w:val="515"/>
        </w:trPr>
        <w:tc>
          <w:tcPr>
            <w:tcW w:w="21267" w:type="dxa"/>
            <w:gridSpan w:val="10"/>
            <w:vAlign w:val="center"/>
          </w:tcPr>
          <w:p w14:paraId="01190321" w14:textId="36B92453" w:rsidR="00473FF8" w:rsidRPr="00496119" w:rsidRDefault="00473FF8" w:rsidP="00473FF8">
            <w:pPr>
              <w:pStyle w:val="Bullets"/>
              <w:spacing w:after="160" w:line="278" w:lineRule="auto"/>
              <w:ind w:left="720" w:hanging="360"/>
            </w:pPr>
            <w:r w:rsidRPr="00496119">
              <w:t xml:space="preserve">The partnership supported the ABC to launch the Kin-nect program (which opens up ABC archives for Aboriginal and Torres Strait Islander communities at no cost) at the </w:t>
            </w:r>
            <w:r w:rsidR="00921A39" w:rsidRPr="00496119">
              <w:t>FNMA</w:t>
            </w:r>
            <w:r w:rsidRPr="00496119">
              <w:t xml:space="preserve"> Converge conference in Canberra. </w:t>
            </w:r>
          </w:p>
          <w:p w14:paraId="3799B2CD" w14:textId="77777777" w:rsidR="00473FF8" w:rsidRPr="00496119" w:rsidRDefault="00473FF8" w:rsidP="00473FF8">
            <w:pPr>
              <w:pStyle w:val="Bullets"/>
              <w:spacing w:after="160" w:line="278" w:lineRule="auto"/>
              <w:ind w:left="720" w:hanging="360"/>
            </w:pPr>
            <w:r w:rsidRPr="00496119">
              <w:t>The partnership advised regarding the ABC donation program, where excess and decommissioned ABC equipment and furniture is donated to FNMA member organisations.</w:t>
            </w:r>
          </w:p>
        </w:tc>
      </w:tr>
      <w:tr w:rsidR="00473FF8" w:rsidRPr="00496119" w14:paraId="49C343FB" w14:textId="77777777">
        <w:trPr>
          <w:trHeight w:val="28"/>
        </w:trPr>
        <w:tc>
          <w:tcPr>
            <w:tcW w:w="21267" w:type="dxa"/>
            <w:gridSpan w:val="10"/>
            <w:shd w:val="clear" w:color="auto" w:fill="E2D9CD"/>
            <w:vAlign w:val="center"/>
          </w:tcPr>
          <w:p w14:paraId="5BFB10E0" w14:textId="5361EA1F" w:rsidR="00473FF8" w:rsidRPr="00496119" w:rsidRDefault="00473FF8">
            <w:pPr>
              <w:jc w:val="center"/>
              <w:rPr>
                <w:b/>
                <w:bCs/>
              </w:rPr>
            </w:pPr>
            <w:r w:rsidRPr="00496119">
              <w:rPr>
                <w:b/>
                <w:bCs/>
              </w:rPr>
              <w:t>Partnership Outcomes/Deliverables</w:t>
            </w:r>
          </w:p>
        </w:tc>
      </w:tr>
      <w:tr w:rsidR="00473FF8" w:rsidRPr="00496119" w14:paraId="0A0D0B45" w14:textId="77777777">
        <w:trPr>
          <w:trHeight w:val="515"/>
        </w:trPr>
        <w:tc>
          <w:tcPr>
            <w:tcW w:w="21267" w:type="dxa"/>
            <w:gridSpan w:val="10"/>
            <w:vAlign w:val="center"/>
          </w:tcPr>
          <w:p w14:paraId="6313CF85" w14:textId="77777777" w:rsidR="00473FF8" w:rsidRPr="00496119" w:rsidRDefault="00473FF8" w:rsidP="00473FF8">
            <w:pPr>
              <w:pStyle w:val="Bullets"/>
              <w:spacing w:after="160" w:line="278" w:lineRule="auto"/>
              <w:ind w:left="720" w:hanging="360"/>
              <w:rPr>
                <w:lang w:eastAsia="en-AU"/>
              </w:rPr>
            </w:pPr>
            <w:r w:rsidRPr="00496119">
              <w:rPr>
                <w:lang w:eastAsia="en-AU"/>
              </w:rPr>
              <w:t>The ABC donation program led to Indigenous Community Television (ICTV) outfitting their own outside broadcast truck, enabling them to broadcast cultural festivals and sporting events live from across central Australia.</w:t>
            </w:r>
            <w:r w:rsidRPr="00496119">
              <w:rPr>
                <w:rFonts w:ascii="Arial" w:hAnsi="Arial" w:cs="Arial"/>
                <w:lang w:eastAsia="en-AU"/>
              </w:rPr>
              <w:t> </w:t>
            </w:r>
          </w:p>
        </w:tc>
      </w:tr>
      <w:tr w:rsidR="00473FF8" w:rsidRPr="00496119" w14:paraId="176D35C7" w14:textId="77777777" w:rsidTr="004D3C2B">
        <w:trPr>
          <w:trHeight w:val="283"/>
        </w:trPr>
        <w:tc>
          <w:tcPr>
            <w:tcW w:w="21267" w:type="dxa"/>
            <w:gridSpan w:val="10"/>
            <w:shd w:val="clear" w:color="auto" w:fill="E2D9CD"/>
            <w:vAlign w:val="center"/>
          </w:tcPr>
          <w:p w14:paraId="31760366" w14:textId="77777777" w:rsidR="00473FF8" w:rsidRPr="00496119" w:rsidRDefault="00473FF8">
            <w:pPr>
              <w:jc w:val="center"/>
              <w:rPr>
                <w:b/>
                <w:bCs/>
              </w:rPr>
            </w:pPr>
            <w:r w:rsidRPr="00496119">
              <w:rPr>
                <w:b/>
                <w:bCs/>
              </w:rPr>
              <w:t>Activities to Strengthen the Partnership</w:t>
            </w:r>
          </w:p>
        </w:tc>
      </w:tr>
      <w:tr w:rsidR="00473FF8" w:rsidRPr="00496119" w14:paraId="6D5D705C" w14:textId="77777777">
        <w:trPr>
          <w:trHeight w:val="515"/>
        </w:trPr>
        <w:tc>
          <w:tcPr>
            <w:tcW w:w="21267" w:type="dxa"/>
            <w:gridSpan w:val="10"/>
            <w:vAlign w:val="center"/>
          </w:tcPr>
          <w:p w14:paraId="53B4BEFA" w14:textId="77777777" w:rsidR="00473FF8" w:rsidRPr="00496119" w:rsidRDefault="00473FF8" w:rsidP="00473FF8">
            <w:pPr>
              <w:pStyle w:val="Bullets"/>
              <w:spacing w:after="160" w:line="278" w:lineRule="auto"/>
              <w:ind w:left="720" w:hanging="360"/>
            </w:pPr>
            <w:r w:rsidRPr="00496119">
              <w:t xml:space="preserve">To support the ability to engage in the partnership, ABC Legal delivered Media Law Fundamentals training to FNMA member and continues to provide pro-bono legal advice to FNMA members upon request, and ABC News staff are delivered masterclasses as part of the FNMA News Initiative - Community Reporter Training program. </w:t>
            </w:r>
          </w:p>
          <w:p w14:paraId="580F52B0" w14:textId="77777777" w:rsidR="00473FF8" w:rsidRPr="00496119" w:rsidRDefault="00473FF8" w:rsidP="00473FF8">
            <w:pPr>
              <w:pStyle w:val="Bullets"/>
              <w:spacing w:after="160" w:line="278" w:lineRule="auto"/>
              <w:ind w:left="720" w:hanging="360"/>
            </w:pPr>
            <w:r w:rsidRPr="00496119">
              <w:t xml:space="preserve">The partnership shared content, including Indigenous Community Television (ICTV). </w:t>
            </w:r>
          </w:p>
          <w:p w14:paraId="5EE409EB" w14:textId="77777777" w:rsidR="00473FF8" w:rsidRPr="00496119" w:rsidRDefault="00473FF8" w:rsidP="00473FF8">
            <w:pPr>
              <w:pStyle w:val="Bullets"/>
              <w:spacing w:after="160" w:line="278" w:lineRule="auto"/>
              <w:ind w:left="720" w:hanging="360"/>
            </w:pPr>
            <w:r w:rsidRPr="00496119">
              <w:t>The partnership has collaborated to support ABC staff to do ABC funded secondments to FNMA organisations including Torres Strait Islander Media Association (TSIMA), Indigenous Community TV, Koori Radio, Ngaarda Media and 6DBY Larrardi Radio, IndigiTUBE, and staff exchanges with the National Indigenous Radio Service, News Digital and the Northern Territory Newsroom.</w:t>
            </w:r>
            <w:r w:rsidRPr="00496119">
              <w:rPr>
                <w:rFonts w:ascii="Arial" w:hAnsi="Arial" w:cs="Arial"/>
              </w:rPr>
              <w:t>  </w:t>
            </w:r>
          </w:p>
        </w:tc>
      </w:tr>
    </w:tbl>
    <w:p w14:paraId="2F297FC0" w14:textId="6616A358" w:rsidR="00B3688D" w:rsidRPr="00496119" w:rsidRDefault="00B3688D">
      <w:pPr>
        <w:spacing w:after="160" w:line="278" w:lineRule="auto"/>
      </w:pPr>
    </w:p>
    <w:p w14:paraId="658786EA" w14:textId="77777777" w:rsidR="00AB4650" w:rsidRPr="00496119" w:rsidRDefault="00AB4650">
      <w:pPr>
        <w:spacing w:after="160" w:line="278" w:lineRule="auto"/>
        <w:rPr>
          <w:color w:val="FF0000"/>
        </w:rPr>
      </w:pPr>
      <w:r w:rsidRPr="00496119">
        <w:br w:type="page"/>
      </w:r>
    </w:p>
    <w:tbl>
      <w:tblPr>
        <w:tblW w:w="2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4957"/>
        <w:gridCol w:w="2835"/>
        <w:gridCol w:w="2835"/>
        <w:gridCol w:w="1771"/>
        <w:gridCol w:w="1772"/>
        <w:gridCol w:w="2410"/>
        <w:gridCol w:w="1174"/>
        <w:gridCol w:w="1171"/>
        <w:gridCol w:w="1171"/>
        <w:gridCol w:w="1171"/>
      </w:tblGrid>
      <w:tr w:rsidR="00764E66" w:rsidRPr="00496119" w14:paraId="7F6D035E" w14:textId="77777777" w:rsidTr="00C2125F">
        <w:trPr>
          <w:trHeight w:val="927"/>
          <w:tblHeader/>
        </w:trPr>
        <w:tc>
          <w:tcPr>
            <w:tcW w:w="4957" w:type="dxa"/>
            <w:shd w:val="clear" w:color="auto" w:fill="2A4055"/>
            <w:vAlign w:val="center"/>
            <w:hideMark/>
          </w:tcPr>
          <w:p w14:paraId="01A14BF5" w14:textId="77777777" w:rsidR="00764E66" w:rsidRPr="00496119" w:rsidRDefault="00764E66">
            <w:pPr>
              <w:jc w:val="center"/>
              <w:rPr>
                <w:b/>
                <w:bCs/>
                <w:color w:val="FFFFFF" w:themeColor="background1"/>
              </w:rPr>
            </w:pPr>
            <w:r w:rsidRPr="00496119">
              <w:rPr>
                <w:b/>
                <w:bCs/>
                <w:color w:val="FFFFFF" w:themeColor="background1"/>
              </w:rPr>
              <w:lastRenderedPageBreak/>
              <w:t>Name of Partnership &amp; Description/ Purpose</w:t>
            </w:r>
          </w:p>
        </w:tc>
        <w:tc>
          <w:tcPr>
            <w:tcW w:w="2835" w:type="dxa"/>
            <w:shd w:val="clear" w:color="auto" w:fill="2A4055"/>
            <w:vAlign w:val="center"/>
            <w:hideMark/>
          </w:tcPr>
          <w:p w14:paraId="23EBB818" w14:textId="77777777" w:rsidR="00764E66" w:rsidRPr="00496119" w:rsidRDefault="00764E66">
            <w:pPr>
              <w:jc w:val="center"/>
              <w:rPr>
                <w:b/>
                <w:bCs/>
                <w:color w:val="FFFFFF" w:themeColor="background1"/>
              </w:rPr>
            </w:pPr>
            <w:r w:rsidRPr="00496119">
              <w:rPr>
                <w:b/>
                <w:bCs/>
                <w:color w:val="FFFFFF" w:themeColor="background1"/>
              </w:rPr>
              <w:t>Aboriginal &amp; Torres Strait Islander Partner/s</w:t>
            </w:r>
          </w:p>
        </w:tc>
        <w:tc>
          <w:tcPr>
            <w:tcW w:w="2835" w:type="dxa"/>
            <w:shd w:val="clear" w:color="auto" w:fill="2A4055"/>
            <w:vAlign w:val="center"/>
            <w:hideMark/>
          </w:tcPr>
          <w:p w14:paraId="25022C24" w14:textId="77777777" w:rsidR="00764E66" w:rsidRPr="00496119" w:rsidRDefault="00764E66">
            <w:pPr>
              <w:jc w:val="center"/>
              <w:rPr>
                <w:b/>
                <w:bCs/>
                <w:color w:val="FFFFFF" w:themeColor="background1"/>
              </w:rPr>
            </w:pPr>
            <w:r w:rsidRPr="00496119">
              <w:rPr>
                <w:b/>
                <w:bCs/>
                <w:color w:val="FFFFFF" w:themeColor="background1"/>
              </w:rPr>
              <w:t>Government Partner/s</w:t>
            </w:r>
          </w:p>
        </w:tc>
        <w:tc>
          <w:tcPr>
            <w:tcW w:w="1771" w:type="dxa"/>
            <w:shd w:val="clear" w:color="auto" w:fill="2A4055"/>
            <w:vAlign w:val="center"/>
            <w:hideMark/>
          </w:tcPr>
          <w:p w14:paraId="5F6421A1" w14:textId="77777777" w:rsidR="00764E66" w:rsidRPr="00496119" w:rsidRDefault="00764E66">
            <w:pPr>
              <w:jc w:val="center"/>
              <w:rPr>
                <w:b/>
                <w:bCs/>
                <w:color w:val="FFFFFF" w:themeColor="background1"/>
              </w:rPr>
            </w:pPr>
            <w:r w:rsidRPr="00496119">
              <w:rPr>
                <w:b/>
                <w:bCs/>
                <w:color w:val="FFFFFF" w:themeColor="background1"/>
              </w:rPr>
              <w:t>New or Continuing?</w:t>
            </w:r>
          </w:p>
        </w:tc>
        <w:tc>
          <w:tcPr>
            <w:tcW w:w="1772" w:type="dxa"/>
            <w:shd w:val="clear" w:color="auto" w:fill="2A4055"/>
            <w:vAlign w:val="center"/>
            <w:hideMark/>
          </w:tcPr>
          <w:p w14:paraId="1F6AF6B1" w14:textId="77777777" w:rsidR="00764E66" w:rsidRPr="00496119" w:rsidRDefault="00764E66">
            <w:pPr>
              <w:jc w:val="center"/>
              <w:rPr>
                <w:b/>
                <w:bCs/>
                <w:color w:val="FFFFFF" w:themeColor="background1"/>
              </w:rPr>
            </w:pPr>
            <w:r w:rsidRPr="00496119">
              <w:rPr>
                <w:b/>
                <w:bCs/>
                <w:color w:val="FFFFFF" w:themeColor="background1"/>
              </w:rPr>
              <w:t>Function</w:t>
            </w:r>
          </w:p>
        </w:tc>
        <w:tc>
          <w:tcPr>
            <w:tcW w:w="2410" w:type="dxa"/>
            <w:shd w:val="clear" w:color="auto" w:fill="2A4055"/>
            <w:vAlign w:val="center"/>
            <w:hideMark/>
          </w:tcPr>
          <w:p w14:paraId="6586B452" w14:textId="77777777" w:rsidR="00764E66" w:rsidRPr="00496119" w:rsidRDefault="00764E66">
            <w:pPr>
              <w:jc w:val="center"/>
              <w:rPr>
                <w:b/>
                <w:bCs/>
                <w:color w:val="FFFFFF" w:themeColor="background1"/>
              </w:rPr>
            </w:pPr>
            <w:r w:rsidRPr="00496119">
              <w:rPr>
                <w:b/>
                <w:bCs/>
                <w:color w:val="FFFFFF" w:themeColor="background1"/>
              </w:rPr>
              <w:t>Relevant Priority Reforms/ Outcomes</w:t>
            </w:r>
          </w:p>
        </w:tc>
        <w:tc>
          <w:tcPr>
            <w:tcW w:w="1174" w:type="dxa"/>
            <w:shd w:val="clear" w:color="auto" w:fill="2A4055"/>
            <w:vAlign w:val="center"/>
            <w:hideMark/>
          </w:tcPr>
          <w:p w14:paraId="7BC0ADB0" w14:textId="77777777" w:rsidR="00764E66" w:rsidRPr="00496119" w:rsidRDefault="00764E66">
            <w:pPr>
              <w:jc w:val="center"/>
              <w:rPr>
                <w:b/>
                <w:bCs/>
                <w:color w:val="FFFFFF" w:themeColor="background1"/>
              </w:rPr>
            </w:pPr>
            <w:r w:rsidRPr="00496119">
              <w:rPr>
                <w:b/>
                <w:bCs/>
                <w:color w:val="FFFFFF" w:themeColor="background1"/>
              </w:rPr>
              <w:t>Clause 32A</w:t>
            </w:r>
          </w:p>
        </w:tc>
        <w:tc>
          <w:tcPr>
            <w:tcW w:w="1171" w:type="dxa"/>
            <w:shd w:val="clear" w:color="auto" w:fill="2A4055"/>
            <w:vAlign w:val="center"/>
            <w:hideMark/>
          </w:tcPr>
          <w:p w14:paraId="29D43B77" w14:textId="77777777" w:rsidR="00764E66" w:rsidRPr="00496119" w:rsidRDefault="00764E66">
            <w:pPr>
              <w:jc w:val="center"/>
              <w:rPr>
                <w:b/>
                <w:bCs/>
                <w:color w:val="FFFFFF" w:themeColor="background1"/>
              </w:rPr>
            </w:pPr>
            <w:r w:rsidRPr="00496119">
              <w:rPr>
                <w:b/>
                <w:bCs/>
                <w:color w:val="FFFFFF" w:themeColor="background1"/>
              </w:rPr>
              <w:t>Clause 32B</w:t>
            </w:r>
          </w:p>
        </w:tc>
        <w:tc>
          <w:tcPr>
            <w:tcW w:w="1171" w:type="dxa"/>
            <w:shd w:val="clear" w:color="auto" w:fill="2A4055"/>
            <w:vAlign w:val="center"/>
            <w:hideMark/>
          </w:tcPr>
          <w:p w14:paraId="4DFA07E4" w14:textId="77777777" w:rsidR="00764E66" w:rsidRPr="00496119" w:rsidRDefault="00764E66">
            <w:pPr>
              <w:jc w:val="center"/>
              <w:rPr>
                <w:b/>
                <w:bCs/>
                <w:color w:val="FFFFFF" w:themeColor="background1"/>
              </w:rPr>
            </w:pPr>
            <w:r w:rsidRPr="00496119">
              <w:rPr>
                <w:b/>
                <w:bCs/>
                <w:color w:val="FFFFFF" w:themeColor="background1"/>
              </w:rPr>
              <w:t>Clause 32C</w:t>
            </w:r>
          </w:p>
        </w:tc>
        <w:tc>
          <w:tcPr>
            <w:tcW w:w="1171" w:type="dxa"/>
            <w:shd w:val="clear" w:color="auto" w:fill="2A4055"/>
            <w:vAlign w:val="center"/>
            <w:hideMark/>
          </w:tcPr>
          <w:p w14:paraId="0C0D907F" w14:textId="77777777" w:rsidR="00764E66" w:rsidRPr="00496119" w:rsidRDefault="00764E66">
            <w:pPr>
              <w:jc w:val="center"/>
              <w:rPr>
                <w:b/>
                <w:bCs/>
                <w:color w:val="FFFFFF" w:themeColor="background1"/>
              </w:rPr>
            </w:pPr>
            <w:r w:rsidRPr="00496119">
              <w:rPr>
                <w:b/>
                <w:bCs/>
                <w:color w:val="FFFFFF" w:themeColor="background1"/>
              </w:rPr>
              <w:t>Clause 33</w:t>
            </w:r>
          </w:p>
        </w:tc>
      </w:tr>
      <w:tr w:rsidR="00764E66" w:rsidRPr="00496119" w14:paraId="5990FC6E" w14:textId="77777777">
        <w:trPr>
          <w:trHeight w:val="1202"/>
        </w:trPr>
        <w:tc>
          <w:tcPr>
            <w:tcW w:w="4957" w:type="dxa"/>
            <w:shd w:val="clear" w:color="auto" w:fill="FFFFFF" w:themeFill="background1"/>
            <w:vAlign w:val="center"/>
            <w:hideMark/>
          </w:tcPr>
          <w:p w14:paraId="142725F0" w14:textId="77777777" w:rsidR="00764E66" w:rsidRPr="00496119" w:rsidRDefault="00764E66">
            <w:pPr>
              <w:pStyle w:val="Bold"/>
            </w:pPr>
            <w:r w:rsidRPr="00496119">
              <w:t>Housing Policy Partnership (HPP)</w:t>
            </w:r>
          </w:p>
          <w:p w14:paraId="3CE7142C" w14:textId="77777777" w:rsidR="00764E66" w:rsidRPr="00496119" w:rsidRDefault="00764E66">
            <w:r w:rsidRPr="00496119">
              <w:t>The HPP is a mechanism for the members to develop a joined-up approach to Aboriginal and Torres Strait Islander housing policy. The HPP’s objectives are to improve housing outcomes for Aboriginal and Torres Strait Islander people and make recommendations to the Joint Council about improving housing outcomes and homelessness prevention.</w:t>
            </w:r>
          </w:p>
        </w:tc>
        <w:tc>
          <w:tcPr>
            <w:tcW w:w="2835" w:type="dxa"/>
            <w:shd w:val="clear" w:color="auto" w:fill="FFFFFF" w:themeFill="background1"/>
            <w:vAlign w:val="center"/>
            <w:hideMark/>
          </w:tcPr>
          <w:p w14:paraId="07FDA75E" w14:textId="77777777" w:rsidR="00764E66" w:rsidRPr="00496119" w:rsidRDefault="00764E66">
            <w:r w:rsidRPr="00496119">
              <w:t>National Aboriginal and Torres Strait Islander Housing Association (NATSIHA) and representatives from relevant First Nations peak bodies</w:t>
            </w:r>
          </w:p>
        </w:tc>
        <w:tc>
          <w:tcPr>
            <w:tcW w:w="2835" w:type="dxa"/>
            <w:shd w:val="clear" w:color="auto" w:fill="FFFFFF" w:themeFill="background1"/>
            <w:vAlign w:val="center"/>
            <w:hideMark/>
          </w:tcPr>
          <w:p w14:paraId="290A6A49" w14:textId="7CC2CD98" w:rsidR="00764E66" w:rsidRPr="00496119" w:rsidRDefault="00764E66">
            <w:r w:rsidRPr="00496119">
              <w:t>Department of Social Services (DSS) and representatives from all state and territory governments</w:t>
            </w:r>
          </w:p>
        </w:tc>
        <w:tc>
          <w:tcPr>
            <w:tcW w:w="1771" w:type="dxa"/>
            <w:vAlign w:val="center"/>
            <w:hideMark/>
          </w:tcPr>
          <w:p w14:paraId="0F9C41A6" w14:textId="77777777" w:rsidR="00764E66" w:rsidRPr="00496119" w:rsidRDefault="00764E66">
            <w:r w:rsidRPr="00496119">
              <w:t>Continuing</w:t>
            </w:r>
          </w:p>
        </w:tc>
        <w:tc>
          <w:tcPr>
            <w:tcW w:w="1772" w:type="dxa"/>
            <w:vAlign w:val="center"/>
            <w:hideMark/>
          </w:tcPr>
          <w:p w14:paraId="788F2996" w14:textId="77777777" w:rsidR="00764E66" w:rsidRPr="00496119" w:rsidRDefault="00764E66">
            <w:r w:rsidRPr="00496119">
              <w:t>Policy</w:t>
            </w:r>
          </w:p>
        </w:tc>
        <w:tc>
          <w:tcPr>
            <w:tcW w:w="2410" w:type="dxa"/>
            <w:vAlign w:val="center"/>
            <w:hideMark/>
          </w:tcPr>
          <w:p w14:paraId="273B46BF" w14:textId="77777777" w:rsidR="00764E66" w:rsidRPr="00496119" w:rsidRDefault="00764E66">
            <w:pPr>
              <w:rPr>
                <w:lang w:eastAsia="en-AU"/>
              </w:rPr>
            </w:pPr>
            <w:r w:rsidRPr="00496119">
              <w:rPr>
                <w:lang w:eastAsia="en-AU"/>
              </w:rPr>
              <w:t>Priority Reform 1</w:t>
            </w:r>
          </w:p>
          <w:p w14:paraId="2815CC8E" w14:textId="77777777" w:rsidR="00764E66" w:rsidRPr="00496119" w:rsidRDefault="00764E66">
            <w:pPr>
              <w:rPr>
                <w:lang w:eastAsia="en-AU"/>
              </w:rPr>
            </w:pPr>
            <w:r w:rsidRPr="00496119">
              <w:rPr>
                <w:lang w:eastAsia="en-AU"/>
              </w:rPr>
              <w:t>Priority Reform 2</w:t>
            </w:r>
          </w:p>
          <w:p w14:paraId="67551BC8" w14:textId="77777777" w:rsidR="00764E66" w:rsidRPr="00496119" w:rsidRDefault="00764E66">
            <w:pPr>
              <w:rPr>
                <w:lang w:eastAsia="en-AU"/>
              </w:rPr>
            </w:pPr>
            <w:r w:rsidRPr="00496119">
              <w:rPr>
                <w:lang w:eastAsia="en-AU"/>
              </w:rPr>
              <w:t>Outcome 9</w:t>
            </w:r>
          </w:p>
        </w:tc>
        <w:tc>
          <w:tcPr>
            <w:tcW w:w="1174" w:type="dxa"/>
            <w:shd w:val="clear" w:color="auto" w:fill="FFFFFF" w:themeFill="background1"/>
            <w:vAlign w:val="center"/>
            <w:hideMark/>
          </w:tcPr>
          <w:p w14:paraId="4717AA56" w14:textId="77777777" w:rsidR="00764E66" w:rsidRPr="00496119" w:rsidRDefault="00764E66">
            <w:r w:rsidRPr="00496119">
              <w:t>Met</w:t>
            </w:r>
          </w:p>
        </w:tc>
        <w:tc>
          <w:tcPr>
            <w:tcW w:w="1171" w:type="dxa"/>
            <w:shd w:val="clear" w:color="auto" w:fill="FFFFFF" w:themeFill="background1"/>
            <w:vAlign w:val="center"/>
            <w:hideMark/>
          </w:tcPr>
          <w:p w14:paraId="66D2EBAF" w14:textId="2CF224E4" w:rsidR="00764E66" w:rsidRPr="00496119" w:rsidRDefault="00764E66">
            <w:r w:rsidRPr="00496119">
              <w:t>Partially Met</w:t>
            </w:r>
          </w:p>
        </w:tc>
        <w:tc>
          <w:tcPr>
            <w:tcW w:w="1171" w:type="dxa"/>
            <w:shd w:val="clear" w:color="auto" w:fill="FFFFFF" w:themeFill="background1"/>
            <w:vAlign w:val="center"/>
            <w:hideMark/>
          </w:tcPr>
          <w:p w14:paraId="44A89315" w14:textId="77777777" w:rsidR="00764E66" w:rsidRPr="00496119" w:rsidRDefault="00764E66">
            <w:r w:rsidRPr="00496119">
              <w:t>Met</w:t>
            </w:r>
          </w:p>
        </w:tc>
        <w:tc>
          <w:tcPr>
            <w:tcW w:w="1171" w:type="dxa"/>
            <w:shd w:val="clear" w:color="auto" w:fill="FFFFFF" w:themeFill="background1"/>
            <w:vAlign w:val="center"/>
            <w:hideMark/>
          </w:tcPr>
          <w:p w14:paraId="121F65CC" w14:textId="77777777" w:rsidR="00764E66" w:rsidRPr="00496119" w:rsidRDefault="00764E66">
            <w:r w:rsidRPr="00496119">
              <w:t>Met</w:t>
            </w:r>
          </w:p>
        </w:tc>
      </w:tr>
      <w:tr w:rsidR="00764E66" w:rsidRPr="00496119" w14:paraId="30112A1F" w14:textId="77777777">
        <w:trPr>
          <w:trHeight w:val="28"/>
        </w:trPr>
        <w:tc>
          <w:tcPr>
            <w:tcW w:w="21267" w:type="dxa"/>
            <w:gridSpan w:val="10"/>
            <w:shd w:val="clear" w:color="auto" w:fill="E2D9CD"/>
            <w:vAlign w:val="center"/>
          </w:tcPr>
          <w:p w14:paraId="2A30E014" w14:textId="77777777" w:rsidR="00764E66" w:rsidRPr="00496119" w:rsidRDefault="00764E66" w:rsidP="004D3C2B">
            <w:pPr>
              <w:jc w:val="center"/>
              <w:rPr>
                <w:b/>
              </w:rPr>
            </w:pPr>
            <w:r w:rsidRPr="00496119">
              <w:rPr>
                <w:b/>
              </w:rPr>
              <w:t>Partnership Activities</w:t>
            </w:r>
          </w:p>
        </w:tc>
      </w:tr>
      <w:tr w:rsidR="00764E66" w:rsidRPr="00496119" w14:paraId="45A597F1" w14:textId="77777777">
        <w:trPr>
          <w:trHeight w:val="515"/>
        </w:trPr>
        <w:tc>
          <w:tcPr>
            <w:tcW w:w="21267" w:type="dxa"/>
            <w:gridSpan w:val="10"/>
            <w:vAlign w:val="center"/>
          </w:tcPr>
          <w:p w14:paraId="1D89AC59" w14:textId="77777777" w:rsidR="00764E66" w:rsidRPr="00496119" w:rsidRDefault="00764E66">
            <w:r w:rsidRPr="00496119">
              <w:t>In 2024, the HPP agreed to a yearly standing item on the HPP agenda to note and learn from the outputs of the Housing Australia Future Fund $200 million acute housing measure for the repairs, maintenance and improvements of housing in remote Indigenous communities. It also agreed to formalising a partnership between the HPP and an Australian university for a proposed Australian Research Council (ARC) Linkage Project research project. If approved by the ARC, the proposed Linkage Project will aim to create a shared Indigenous housing data resource to describe and monitor Indigenous housing and give a voice to Indigenous householders through providing opportunities for them to share their experiences and aspirations of housing and home). Further work included progressing the development of a framework for jurisdictional working groups that will enable government and Aboriginal and Torres Strait Islander community members to come together to align and advance the important work and priorities of the HPP in between meetings moving forward. The HPP also finalised the development of the Strategic workplan for 2025.</w:t>
            </w:r>
          </w:p>
        </w:tc>
      </w:tr>
      <w:tr w:rsidR="00764E66" w:rsidRPr="00496119" w14:paraId="579588F1" w14:textId="77777777">
        <w:trPr>
          <w:trHeight w:val="28"/>
        </w:trPr>
        <w:tc>
          <w:tcPr>
            <w:tcW w:w="21267" w:type="dxa"/>
            <w:gridSpan w:val="10"/>
            <w:shd w:val="clear" w:color="auto" w:fill="E2D9CD"/>
            <w:vAlign w:val="center"/>
          </w:tcPr>
          <w:p w14:paraId="7CC2C892" w14:textId="473945FB" w:rsidR="00764E66" w:rsidRPr="00496119" w:rsidRDefault="00764E66" w:rsidP="004D3C2B">
            <w:pPr>
              <w:jc w:val="center"/>
              <w:rPr>
                <w:b/>
              </w:rPr>
            </w:pPr>
            <w:r w:rsidRPr="00496119">
              <w:rPr>
                <w:b/>
              </w:rPr>
              <w:t>Partnership Outcomes/Deliverables</w:t>
            </w:r>
          </w:p>
        </w:tc>
      </w:tr>
      <w:tr w:rsidR="00764E66" w:rsidRPr="00496119" w14:paraId="62BB4CDC" w14:textId="77777777">
        <w:trPr>
          <w:trHeight w:val="515"/>
        </w:trPr>
        <w:tc>
          <w:tcPr>
            <w:tcW w:w="21267" w:type="dxa"/>
            <w:gridSpan w:val="10"/>
            <w:vAlign w:val="center"/>
          </w:tcPr>
          <w:p w14:paraId="1EB361CA" w14:textId="77777777" w:rsidR="00764E66" w:rsidRPr="00496119" w:rsidRDefault="00764E66">
            <w:r w:rsidRPr="00496119">
              <w:t>The HPP provided advice to DSS on the Aboriginal and Torres Strait Islander component of the new National Agreement on Social Housing and Homelessness (NASHH) with the HPP formally embedded into the NASHH to provide oversight and assurance functions of arrangements relating specifically to Aboriginal and Torres Strait Islander people under the agreement.</w:t>
            </w:r>
          </w:p>
        </w:tc>
      </w:tr>
      <w:tr w:rsidR="00764E66" w:rsidRPr="00496119" w14:paraId="4B2A3F0B" w14:textId="77777777" w:rsidTr="004D3C2B">
        <w:trPr>
          <w:trHeight w:val="283"/>
        </w:trPr>
        <w:tc>
          <w:tcPr>
            <w:tcW w:w="21267" w:type="dxa"/>
            <w:gridSpan w:val="10"/>
            <w:shd w:val="clear" w:color="auto" w:fill="E2D9CD"/>
            <w:vAlign w:val="center"/>
          </w:tcPr>
          <w:p w14:paraId="468082E4" w14:textId="77777777" w:rsidR="00764E66" w:rsidRPr="00496119" w:rsidRDefault="00764E66" w:rsidP="004D3C2B">
            <w:pPr>
              <w:jc w:val="center"/>
              <w:rPr>
                <w:b/>
              </w:rPr>
            </w:pPr>
            <w:r w:rsidRPr="00496119">
              <w:rPr>
                <w:b/>
              </w:rPr>
              <w:t>Activities to Strengthen the Partnership</w:t>
            </w:r>
          </w:p>
        </w:tc>
      </w:tr>
      <w:tr w:rsidR="00764E66" w:rsidRPr="00496119" w14:paraId="4A391197" w14:textId="77777777">
        <w:trPr>
          <w:trHeight w:val="515"/>
        </w:trPr>
        <w:tc>
          <w:tcPr>
            <w:tcW w:w="21267" w:type="dxa"/>
            <w:gridSpan w:val="10"/>
            <w:vAlign w:val="center"/>
          </w:tcPr>
          <w:p w14:paraId="2EC15726" w14:textId="77777777" w:rsidR="00764E66" w:rsidRPr="00496119" w:rsidRDefault="00764E66">
            <w:r w:rsidRPr="00496119">
              <w:t>In 2024, the HPP partnership met the strong elements with progress being made towards implementing a shared Secretariat role between the National Aboriginal and Torress Strait Islander Housing Association and the Department of Social Services and publishing the Housing Policy Partnerships Agreement to Implement. In addition, the HPP enhanced the partnership's governing documents and frameworks.</w:t>
            </w:r>
          </w:p>
        </w:tc>
      </w:tr>
    </w:tbl>
    <w:p w14:paraId="4200200C" w14:textId="77777777" w:rsidR="00373566" w:rsidRPr="00496119" w:rsidRDefault="00373566" w:rsidP="00373566">
      <w:pPr>
        <w:pStyle w:val="RedText"/>
      </w:pPr>
    </w:p>
    <w:p w14:paraId="1EB5A5D3" w14:textId="77777777" w:rsidR="00F30961" w:rsidRPr="00496119" w:rsidRDefault="00F30961">
      <w:pPr>
        <w:spacing w:after="160" w:line="278" w:lineRule="auto"/>
      </w:pPr>
      <w:r w:rsidRPr="00496119">
        <w:br w:type="page"/>
      </w:r>
    </w:p>
    <w:tbl>
      <w:tblPr>
        <w:tblW w:w="2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4957"/>
        <w:gridCol w:w="2835"/>
        <w:gridCol w:w="2835"/>
        <w:gridCol w:w="1771"/>
        <w:gridCol w:w="1772"/>
        <w:gridCol w:w="2410"/>
        <w:gridCol w:w="1174"/>
        <w:gridCol w:w="1171"/>
        <w:gridCol w:w="1171"/>
        <w:gridCol w:w="1171"/>
      </w:tblGrid>
      <w:tr w:rsidR="00B5525B" w:rsidRPr="00496119" w14:paraId="1A9179A0" w14:textId="77777777" w:rsidTr="00C2125F">
        <w:trPr>
          <w:trHeight w:val="927"/>
          <w:tblHeader/>
        </w:trPr>
        <w:tc>
          <w:tcPr>
            <w:tcW w:w="4957" w:type="dxa"/>
            <w:shd w:val="clear" w:color="auto" w:fill="2A4055"/>
            <w:vAlign w:val="center"/>
            <w:hideMark/>
          </w:tcPr>
          <w:p w14:paraId="76A60E0F" w14:textId="77777777" w:rsidR="00B5525B" w:rsidRPr="00496119" w:rsidRDefault="00B5525B">
            <w:pPr>
              <w:jc w:val="center"/>
              <w:rPr>
                <w:b/>
                <w:bCs/>
                <w:color w:val="FFFFFF" w:themeColor="background1"/>
              </w:rPr>
            </w:pPr>
            <w:r w:rsidRPr="00496119">
              <w:rPr>
                <w:b/>
                <w:bCs/>
                <w:color w:val="FFFFFF" w:themeColor="background1"/>
              </w:rPr>
              <w:lastRenderedPageBreak/>
              <w:t>Name of Partnership &amp; Description/ Purpose</w:t>
            </w:r>
          </w:p>
        </w:tc>
        <w:tc>
          <w:tcPr>
            <w:tcW w:w="2835" w:type="dxa"/>
            <w:shd w:val="clear" w:color="auto" w:fill="2A4055"/>
            <w:vAlign w:val="center"/>
            <w:hideMark/>
          </w:tcPr>
          <w:p w14:paraId="5B765247" w14:textId="77777777" w:rsidR="00B5525B" w:rsidRPr="00496119" w:rsidRDefault="00B5525B">
            <w:pPr>
              <w:jc w:val="center"/>
              <w:rPr>
                <w:b/>
                <w:bCs/>
                <w:color w:val="FFFFFF" w:themeColor="background1"/>
              </w:rPr>
            </w:pPr>
            <w:r w:rsidRPr="00496119">
              <w:rPr>
                <w:b/>
                <w:bCs/>
                <w:color w:val="FFFFFF" w:themeColor="background1"/>
              </w:rPr>
              <w:t>Aboriginal &amp; Torres Strait Islander Partner/s</w:t>
            </w:r>
          </w:p>
        </w:tc>
        <w:tc>
          <w:tcPr>
            <w:tcW w:w="2835" w:type="dxa"/>
            <w:shd w:val="clear" w:color="auto" w:fill="2A4055"/>
            <w:vAlign w:val="center"/>
            <w:hideMark/>
          </w:tcPr>
          <w:p w14:paraId="653F5F4F" w14:textId="77777777" w:rsidR="00B5525B" w:rsidRPr="00496119" w:rsidRDefault="00B5525B">
            <w:pPr>
              <w:jc w:val="center"/>
              <w:rPr>
                <w:b/>
                <w:bCs/>
                <w:color w:val="FFFFFF" w:themeColor="background1"/>
              </w:rPr>
            </w:pPr>
            <w:r w:rsidRPr="00496119">
              <w:rPr>
                <w:b/>
                <w:bCs/>
                <w:color w:val="FFFFFF" w:themeColor="background1"/>
              </w:rPr>
              <w:t>Government Partner/s</w:t>
            </w:r>
          </w:p>
        </w:tc>
        <w:tc>
          <w:tcPr>
            <w:tcW w:w="1771" w:type="dxa"/>
            <w:shd w:val="clear" w:color="auto" w:fill="2A4055"/>
            <w:vAlign w:val="center"/>
            <w:hideMark/>
          </w:tcPr>
          <w:p w14:paraId="4B383AA8" w14:textId="77777777" w:rsidR="00B5525B" w:rsidRPr="00496119" w:rsidRDefault="00B5525B">
            <w:pPr>
              <w:jc w:val="center"/>
              <w:rPr>
                <w:b/>
                <w:bCs/>
                <w:color w:val="FFFFFF" w:themeColor="background1"/>
              </w:rPr>
            </w:pPr>
            <w:r w:rsidRPr="00496119">
              <w:rPr>
                <w:b/>
                <w:bCs/>
                <w:color w:val="FFFFFF" w:themeColor="background1"/>
              </w:rPr>
              <w:t>New or Continuing?</w:t>
            </w:r>
          </w:p>
        </w:tc>
        <w:tc>
          <w:tcPr>
            <w:tcW w:w="1772" w:type="dxa"/>
            <w:shd w:val="clear" w:color="auto" w:fill="2A4055"/>
            <w:vAlign w:val="center"/>
            <w:hideMark/>
          </w:tcPr>
          <w:p w14:paraId="472F1A85" w14:textId="77777777" w:rsidR="00B5525B" w:rsidRPr="00496119" w:rsidRDefault="00B5525B">
            <w:pPr>
              <w:jc w:val="center"/>
              <w:rPr>
                <w:b/>
                <w:bCs/>
                <w:color w:val="FFFFFF" w:themeColor="background1"/>
              </w:rPr>
            </w:pPr>
            <w:r w:rsidRPr="00496119">
              <w:rPr>
                <w:b/>
                <w:bCs/>
                <w:color w:val="FFFFFF" w:themeColor="background1"/>
              </w:rPr>
              <w:t>Function</w:t>
            </w:r>
          </w:p>
        </w:tc>
        <w:tc>
          <w:tcPr>
            <w:tcW w:w="2410" w:type="dxa"/>
            <w:shd w:val="clear" w:color="auto" w:fill="2A4055"/>
            <w:vAlign w:val="center"/>
            <w:hideMark/>
          </w:tcPr>
          <w:p w14:paraId="751931D6" w14:textId="77777777" w:rsidR="00B5525B" w:rsidRPr="00496119" w:rsidRDefault="00B5525B">
            <w:pPr>
              <w:jc w:val="center"/>
              <w:rPr>
                <w:b/>
                <w:bCs/>
                <w:color w:val="FFFFFF" w:themeColor="background1"/>
              </w:rPr>
            </w:pPr>
            <w:r w:rsidRPr="00496119">
              <w:rPr>
                <w:b/>
                <w:bCs/>
                <w:color w:val="FFFFFF" w:themeColor="background1"/>
              </w:rPr>
              <w:t>Relevant Priority Reforms/ Outcomes</w:t>
            </w:r>
          </w:p>
        </w:tc>
        <w:tc>
          <w:tcPr>
            <w:tcW w:w="1174" w:type="dxa"/>
            <w:shd w:val="clear" w:color="auto" w:fill="2A4055"/>
            <w:vAlign w:val="center"/>
            <w:hideMark/>
          </w:tcPr>
          <w:p w14:paraId="6299D08E" w14:textId="77777777" w:rsidR="00B5525B" w:rsidRPr="00496119" w:rsidRDefault="00B5525B">
            <w:pPr>
              <w:jc w:val="center"/>
              <w:rPr>
                <w:b/>
                <w:bCs/>
                <w:color w:val="FFFFFF" w:themeColor="background1"/>
              </w:rPr>
            </w:pPr>
            <w:r w:rsidRPr="00496119">
              <w:rPr>
                <w:b/>
                <w:bCs/>
                <w:color w:val="FFFFFF" w:themeColor="background1"/>
              </w:rPr>
              <w:t>Clause 32A</w:t>
            </w:r>
          </w:p>
        </w:tc>
        <w:tc>
          <w:tcPr>
            <w:tcW w:w="1171" w:type="dxa"/>
            <w:shd w:val="clear" w:color="auto" w:fill="2A4055"/>
            <w:vAlign w:val="center"/>
            <w:hideMark/>
          </w:tcPr>
          <w:p w14:paraId="41E2D47E" w14:textId="77777777" w:rsidR="00B5525B" w:rsidRPr="00496119" w:rsidRDefault="00B5525B">
            <w:pPr>
              <w:jc w:val="center"/>
              <w:rPr>
                <w:b/>
                <w:bCs/>
                <w:color w:val="FFFFFF" w:themeColor="background1"/>
              </w:rPr>
            </w:pPr>
            <w:r w:rsidRPr="00496119">
              <w:rPr>
                <w:b/>
                <w:bCs/>
                <w:color w:val="FFFFFF" w:themeColor="background1"/>
              </w:rPr>
              <w:t>Clause 32B</w:t>
            </w:r>
          </w:p>
        </w:tc>
        <w:tc>
          <w:tcPr>
            <w:tcW w:w="1171" w:type="dxa"/>
            <w:shd w:val="clear" w:color="auto" w:fill="2A4055"/>
            <w:vAlign w:val="center"/>
            <w:hideMark/>
          </w:tcPr>
          <w:p w14:paraId="35FEB7BF" w14:textId="77777777" w:rsidR="00B5525B" w:rsidRPr="00496119" w:rsidRDefault="00B5525B">
            <w:pPr>
              <w:jc w:val="center"/>
              <w:rPr>
                <w:b/>
                <w:bCs/>
                <w:color w:val="FFFFFF" w:themeColor="background1"/>
              </w:rPr>
            </w:pPr>
            <w:r w:rsidRPr="00496119">
              <w:rPr>
                <w:b/>
                <w:bCs/>
                <w:color w:val="FFFFFF" w:themeColor="background1"/>
              </w:rPr>
              <w:t>Clause 32C</w:t>
            </w:r>
          </w:p>
        </w:tc>
        <w:tc>
          <w:tcPr>
            <w:tcW w:w="1171" w:type="dxa"/>
            <w:shd w:val="clear" w:color="auto" w:fill="2A4055"/>
            <w:vAlign w:val="center"/>
            <w:hideMark/>
          </w:tcPr>
          <w:p w14:paraId="07DBE94A" w14:textId="77777777" w:rsidR="00B5525B" w:rsidRPr="00496119" w:rsidRDefault="00B5525B">
            <w:pPr>
              <w:jc w:val="center"/>
              <w:rPr>
                <w:b/>
                <w:bCs/>
                <w:color w:val="FFFFFF" w:themeColor="background1"/>
              </w:rPr>
            </w:pPr>
            <w:r w:rsidRPr="00496119">
              <w:rPr>
                <w:b/>
                <w:bCs/>
                <w:color w:val="FFFFFF" w:themeColor="background1"/>
              </w:rPr>
              <w:t>Clause 33</w:t>
            </w:r>
          </w:p>
        </w:tc>
      </w:tr>
      <w:tr w:rsidR="00B5525B" w:rsidRPr="00496119" w14:paraId="32A76AE4" w14:textId="77777777">
        <w:trPr>
          <w:trHeight w:val="1202"/>
        </w:trPr>
        <w:tc>
          <w:tcPr>
            <w:tcW w:w="4957" w:type="dxa"/>
            <w:shd w:val="clear" w:color="auto" w:fill="FFFFFF" w:themeFill="background1"/>
            <w:vAlign w:val="center"/>
            <w:hideMark/>
          </w:tcPr>
          <w:p w14:paraId="5B9C16C3" w14:textId="0C44CAAF" w:rsidR="00715F9E" w:rsidRPr="00496119" w:rsidRDefault="00715F9E" w:rsidP="001B655C">
            <w:pPr>
              <w:rPr>
                <w:b/>
                <w:bCs/>
              </w:rPr>
            </w:pPr>
            <w:r w:rsidRPr="00496119">
              <w:rPr>
                <w:b/>
                <w:bCs/>
              </w:rPr>
              <w:t>Our Ways - Strong Ways - Our Voices: National Aboriginal and Torres Strait Islander Plan to End Family, Domestic and Sexual Violence Steering Committee (Steering Committee)</w:t>
            </w:r>
            <w:r w:rsidRPr="00496119">
              <w:rPr>
                <w:rFonts w:ascii="Arial" w:hAnsi="Arial" w:cs="Arial"/>
                <w:b/>
                <w:bCs/>
              </w:rPr>
              <w:t> </w:t>
            </w:r>
            <w:r w:rsidRPr="00496119">
              <w:rPr>
                <w:b/>
                <w:bCs/>
              </w:rPr>
              <w:t xml:space="preserve">  </w:t>
            </w:r>
          </w:p>
          <w:p w14:paraId="1A717E70" w14:textId="605CD6C7" w:rsidR="00B5525B" w:rsidRPr="00496119" w:rsidRDefault="00715F9E" w:rsidP="001B655C">
            <w:r w:rsidRPr="00496119">
              <w:t xml:space="preserve">The Steering Committee provides guidance and advice from the diverse perspectives, leading to the development of the Our Ways - Strong Ways - Our Voices National Aboriginal and Torres Strait Islander Plan to End Family, Domestic and Sexual Violence (Our Ways - Strong Ways - Our Voices). The 24 members of the Steering Committee consist of 12 non-government First Nations representatives, two </w:t>
            </w:r>
            <w:r w:rsidR="00EB7B6E" w:rsidRPr="00496119">
              <w:t>Australian Government</w:t>
            </w:r>
            <w:r w:rsidRPr="00496119">
              <w:t xml:space="preserve"> representatives, eight state and territory representatives, and the Domestic, Family and Sexual Violence Commissioner and the Aboriginal and Torres Strait Islander Social Justice Commissioner. </w:t>
            </w:r>
          </w:p>
        </w:tc>
        <w:tc>
          <w:tcPr>
            <w:tcW w:w="2835" w:type="dxa"/>
            <w:shd w:val="clear" w:color="auto" w:fill="FFFFFF" w:themeFill="background1"/>
            <w:vAlign w:val="center"/>
            <w:hideMark/>
          </w:tcPr>
          <w:p w14:paraId="0F0C4B3C" w14:textId="525655F5" w:rsidR="00B5525B" w:rsidRPr="00496119" w:rsidRDefault="00E9225A">
            <w:r w:rsidRPr="00496119">
              <w:t>SNAICC – National Voice for our Children </w:t>
            </w:r>
          </w:p>
        </w:tc>
        <w:tc>
          <w:tcPr>
            <w:tcW w:w="2835" w:type="dxa"/>
            <w:shd w:val="clear" w:color="auto" w:fill="FFFFFF" w:themeFill="background1"/>
            <w:vAlign w:val="center"/>
            <w:hideMark/>
          </w:tcPr>
          <w:p w14:paraId="01EB8EA0" w14:textId="618DD93C" w:rsidR="00B5525B" w:rsidRPr="00496119" w:rsidRDefault="0009329A">
            <w:r w:rsidRPr="00496119">
              <w:t>Department of Social Services (DSS) </w:t>
            </w:r>
          </w:p>
        </w:tc>
        <w:tc>
          <w:tcPr>
            <w:tcW w:w="1771" w:type="dxa"/>
            <w:vAlign w:val="center"/>
            <w:hideMark/>
          </w:tcPr>
          <w:p w14:paraId="44CB3EF5" w14:textId="74F137E5" w:rsidR="00B5525B" w:rsidRPr="00496119" w:rsidRDefault="00754D90">
            <w:r w:rsidRPr="00496119">
              <w:t>New </w:t>
            </w:r>
          </w:p>
        </w:tc>
        <w:tc>
          <w:tcPr>
            <w:tcW w:w="1772" w:type="dxa"/>
            <w:vAlign w:val="center"/>
            <w:hideMark/>
          </w:tcPr>
          <w:p w14:paraId="443B04A3" w14:textId="09FD5707" w:rsidR="00B5525B" w:rsidRPr="00496119" w:rsidRDefault="00754D90">
            <w:r w:rsidRPr="00496119">
              <w:t>Policy </w:t>
            </w:r>
          </w:p>
        </w:tc>
        <w:tc>
          <w:tcPr>
            <w:tcW w:w="2410" w:type="dxa"/>
            <w:vAlign w:val="center"/>
            <w:hideMark/>
          </w:tcPr>
          <w:p w14:paraId="2FC2AFE7" w14:textId="77777777" w:rsidR="009C5C1B" w:rsidRPr="00496119" w:rsidRDefault="009C5C1B" w:rsidP="009C5C1B">
            <w:r w:rsidRPr="00496119">
              <w:t>Priority Reform 1 </w:t>
            </w:r>
          </w:p>
          <w:p w14:paraId="4B9A9CA0" w14:textId="4845F27E" w:rsidR="00B5525B" w:rsidRPr="00496119" w:rsidRDefault="009C5C1B">
            <w:pPr>
              <w:rPr>
                <w:lang w:eastAsia="en-AU"/>
              </w:rPr>
            </w:pPr>
            <w:r w:rsidRPr="00496119">
              <w:t>Outcome 13 </w:t>
            </w:r>
          </w:p>
          <w:p w14:paraId="05777EFE" w14:textId="77777777" w:rsidR="00B5525B" w:rsidRPr="00496119" w:rsidRDefault="00B5525B"/>
        </w:tc>
        <w:tc>
          <w:tcPr>
            <w:tcW w:w="1174" w:type="dxa"/>
            <w:shd w:val="clear" w:color="auto" w:fill="FFFFFF" w:themeFill="background1"/>
            <w:vAlign w:val="center"/>
            <w:hideMark/>
          </w:tcPr>
          <w:p w14:paraId="544F9A15" w14:textId="032DBE1D" w:rsidR="00B5525B" w:rsidRPr="00496119" w:rsidRDefault="00AE7479">
            <w:r w:rsidRPr="00496119">
              <w:t>Partially Met </w:t>
            </w:r>
          </w:p>
        </w:tc>
        <w:tc>
          <w:tcPr>
            <w:tcW w:w="1171" w:type="dxa"/>
            <w:shd w:val="clear" w:color="auto" w:fill="FFFFFF" w:themeFill="background1"/>
            <w:vAlign w:val="center"/>
            <w:hideMark/>
          </w:tcPr>
          <w:p w14:paraId="0CD7003B" w14:textId="702EBC0A" w:rsidR="00B5525B" w:rsidRPr="00496119" w:rsidRDefault="00AE7479">
            <w:r w:rsidRPr="00496119">
              <w:t>Partially Met </w:t>
            </w:r>
          </w:p>
        </w:tc>
        <w:tc>
          <w:tcPr>
            <w:tcW w:w="1171" w:type="dxa"/>
            <w:shd w:val="clear" w:color="auto" w:fill="FFFFFF" w:themeFill="background1"/>
            <w:vAlign w:val="center"/>
            <w:hideMark/>
          </w:tcPr>
          <w:p w14:paraId="2F30A0CA" w14:textId="2EDD1114" w:rsidR="00B5525B" w:rsidRPr="00496119" w:rsidRDefault="00AE7479">
            <w:r w:rsidRPr="00496119">
              <w:t>Met </w:t>
            </w:r>
          </w:p>
        </w:tc>
        <w:tc>
          <w:tcPr>
            <w:tcW w:w="1171" w:type="dxa"/>
            <w:shd w:val="clear" w:color="auto" w:fill="FFFFFF" w:themeFill="background1"/>
            <w:vAlign w:val="center"/>
            <w:hideMark/>
          </w:tcPr>
          <w:p w14:paraId="7795388D" w14:textId="321AA5A2" w:rsidR="00B5525B" w:rsidRPr="00496119" w:rsidRDefault="00AE7479">
            <w:r w:rsidRPr="00496119">
              <w:t>Partially Met </w:t>
            </w:r>
          </w:p>
        </w:tc>
      </w:tr>
      <w:tr w:rsidR="00B5525B" w:rsidRPr="00496119" w14:paraId="67F1FD89" w14:textId="77777777">
        <w:trPr>
          <w:trHeight w:val="28"/>
        </w:trPr>
        <w:tc>
          <w:tcPr>
            <w:tcW w:w="21267" w:type="dxa"/>
            <w:gridSpan w:val="10"/>
            <w:shd w:val="clear" w:color="auto" w:fill="E2D9CD"/>
            <w:vAlign w:val="center"/>
          </w:tcPr>
          <w:p w14:paraId="5BBC756F" w14:textId="77777777" w:rsidR="00B5525B" w:rsidRPr="00496119" w:rsidRDefault="00B5525B">
            <w:pPr>
              <w:jc w:val="center"/>
              <w:rPr>
                <w:b/>
                <w:bCs/>
              </w:rPr>
            </w:pPr>
            <w:r w:rsidRPr="00496119">
              <w:rPr>
                <w:b/>
                <w:bCs/>
              </w:rPr>
              <w:t>Partnership Activities</w:t>
            </w:r>
          </w:p>
        </w:tc>
      </w:tr>
      <w:tr w:rsidR="00B5525B" w:rsidRPr="00496119" w14:paraId="14E4A012" w14:textId="77777777">
        <w:trPr>
          <w:trHeight w:val="515"/>
        </w:trPr>
        <w:tc>
          <w:tcPr>
            <w:tcW w:w="21267" w:type="dxa"/>
            <w:gridSpan w:val="10"/>
            <w:vAlign w:val="center"/>
          </w:tcPr>
          <w:p w14:paraId="578498BE" w14:textId="65B43C1F" w:rsidR="00B5525B" w:rsidRPr="00496119" w:rsidRDefault="002C1948" w:rsidP="00B5525B">
            <w:pPr>
              <w:jc w:val="both"/>
            </w:pPr>
            <w:r w:rsidRPr="00496119">
              <w:t>Our Ways - Strong Ways - Our Voices will be a signature piece of policy that will guide a whole of society approach to addressing the unacceptable rates of violence against First Nations women and children. In January 2024, members for the Our Ways - Strong Ways - Our Voices Steering Committee were officially appointed by the Minister for Social Services. Co-</w:t>
            </w:r>
            <w:r w:rsidR="00E14255" w:rsidRPr="00496119">
              <w:t>C</w:t>
            </w:r>
            <w:r w:rsidRPr="00496119">
              <w:t>hair</w:t>
            </w:r>
            <w:r w:rsidR="00E14255" w:rsidRPr="00496119">
              <w:t>ed</w:t>
            </w:r>
            <w:r w:rsidRPr="00496119">
              <w:t xml:space="preserve"> by a government and non-government member, the Steering Committee held 8 meetings throughout 2024. Community consultations lead by the Steering Committee and SNAICC commenced 5 September. </w:t>
            </w:r>
          </w:p>
        </w:tc>
      </w:tr>
      <w:tr w:rsidR="00B5525B" w:rsidRPr="00496119" w14:paraId="4B84CC73" w14:textId="77777777">
        <w:trPr>
          <w:trHeight w:val="28"/>
        </w:trPr>
        <w:tc>
          <w:tcPr>
            <w:tcW w:w="21267" w:type="dxa"/>
            <w:gridSpan w:val="10"/>
            <w:shd w:val="clear" w:color="auto" w:fill="E2D9CD"/>
            <w:vAlign w:val="center"/>
          </w:tcPr>
          <w:p w14:paraId="21DD8D5C" w14:textId="1E1C6820" w:rsidR="00B5525B" w:rsidRPr="00496119" w:rsidRDefault="00B5525B">
            <w:pPr>
              <w:jc w:val="center"/>
              <w:rPr>
                <w:b/>
                <w:bCs/>
              </w:rPr>
            </w:pPr>
            <w:r w:rsidRPr="00496119">
              <w:rPr>
                <w:b/>
                <w:bCs/>
              </w:rPr>
              <w:t>Partnership Outcomes/Deliverables</w:t>
            </w:r>
          </w:p>
        </w:tc>
      </w:tr>
      <w:tr w:rsidR="00B5525B" w:rsidRPr="00496119" w14:paraId="7C5D627E" w14:textId="77777777">
        <w:trPr>
          <w:trHeight w:val="515"/>
        </w:trPr>
        <w:tc>
          <w:tcPr>
            <w:tcW w:w="21267" w:type="dxa"/>
            <w:gridSpan w:val="10"/>
            <w:vAlign w:val="center"/>
          </w:tcPr>
          <w:p w14:paraId="6A132AC9" w14:textId="6CD6C4C4" w:rsidR="00B5525B" w:rsidRPr="00496119" w:rsidRDefault="002666A2" w:rsidP="00B5525B">
            <w:pPr>
              <w:ind w:right="474"/>
            </w:pPr>
            <w:r w:rsidRPr="00496119">
              <w:t>In February 2024, SNAICC provided a draft Community Engagement Plan to the department for review, which had been co-designed and endorsed by Steering Committee members. In April, the Steering Committee approved the Terms of Reference, the working title, and the artwork for the engagement phase of Our Ways – Strong Ways – Our Voices: National Aboriginal and Torres Strait Islander Plan to End Family, Domestic and Sexual Violence Steering. In December, the Steering Committee agreed to a number of key elements of Our Ways - Strong Ways - Our Voices, enabling the commencement of drafting. </w:t>
            </w:r>
          </w:p>
        </w:tc>
      </w:tr>
      <w:tr w:rsidR="00B5525B" w:rsidRPr="00496119" w14:paraId="6520FFD8" w14:textId="77777777">
        <w:trPr>
          <w:trHeight w:val="283"/>
        </w:trPr>
        <w:tc>
          <w:tcPr>
            <w:tcW w:w="21267" w:type="dxa"/>
            <w:gridSpan w:val="10"/>
            <w:shd w:val="clear" w:color="auto" w:fill="E2D9CD"/>
            <w:vAlign w:val="center"/>
          </w:tcPr>
          <w:p w14:paraId="2598772F" w14:textId="77777777" w:rsidR="00B5525B" w:rsidRPr="00496119" w:rsidRDefault="00B5525B">
            <w:pPr>
              <w:jc w:val="center"/>
              <w:rPr>
                <w:b/>
                <w:bCs/>
              </w:rPr>
            </w:pPr>
            <w:r w:rsidRPr="00496119">
              <w:rPr>
                <w:b/>
                <w:bCs/>
              </w:rPr>
              <w:t>Activities to Strengthen the Partnership</w:t>
            </w:r>
          </w:p>
        </w:tc>
      </w:tr>
      <w:tr w:rsidR="00B5525B" w:rsidRPr="00496119" w14:paraId="35435466" w14:textId="77777777">
        <w:trPr>
          <w:trHeight w:val="515"/>
        </w:trPr>
        <w:tc>
          <w:tcPr>
            <w:tcW w:w="21267" w:type="dxa"/>
            <w:gridSpan w:val="10"/>
            <w:vAlign w:val="center"/>
          </w:tcPr>
          <w:p w14:paraId="1AF685F4" w14:textId="64762185" w:rsidR="009B4D2F" w:rsidRPr="00496119" w:rsidRDefault="009B4D2F" w:rsidP="009B4D2F">
            <w:r w:rsidRPr="00496119">
              <w:t>Whilst the Steering Committee was appointed by Ministerial Appointment, advice was sought from Coalition of Peaks regarding the shortlisted applicants. </w:t>
            </w:r>
          </w:p>
          <w:p w14:paraId="32053AA0" w14:textId="1E6317E8" w:rsidR="009B4D2F" w:rsidRPr="00496119" w:rsidRDefault="009B4D2F" w:rsidP="009B4D2F">
            <w:r w:rsidRPr="00496119">
              <w:lastRenderedPageBreak/>
              <w:t xml:space="preserve">The </w:t>
            </w:r>
            <w:r w:rsidR="00E82408" w:rsidRPr="00496119">
              <w:t>T</w:t>
            </w:r>
            <w:r w:rsidRPr="00496119">
              <w:t xml:space="preserve">erms of </w:t>
            </w:r>
            <w:r w:rsidR="00E82408" w:rsidRPr="00496119">
              <w:t>R</w:t>
            </w:r>
            <w:r w:rsidRPr="00496119">
              <w:t>eference (the partnership agreement) were developed and agreed in partnership within the Steering Committee. While the Terms of Reference were not available publicly at the end of 2024, a full list of the First Nations non-government Steering Committee members is publicly available online (</w:t>
            </w:r>
            <w:hyperlink r:id="rId23" w:tgtFrame="_blank" w:history="1">
              <w:r w:rsidRPr="00496119">
                <w:rPr>
                  <w:rStyle w:val="Hyperlink"/>
                </w:rPr>
                <w:t>https://ministers.pmc.gov.au/burney/2024/expert-first-nations-steering-committee-advise-reducing-rates-family-violence-and-abuse</w:t>
              </w:r>
            </w:hyperlink>
            <w:r w:rsidRPr="00496119">
              <w:t>). </w:t>
            </w:r>
          </w:p>
          <w:p w14:paraId="3E03DD08" w14:textId="5911A510" w:rsidR="00B5525B" w:rsidRPr="00496119" w:rsidRDefault="009B4D2F">
            <w:r w:rsidRPr="00496119">
              <w:t>To ensure perspectives from diverse communities, public consultations across a wide cross-section of society will be undertaken (to support the development of the First Nations National Plan). </w:t>
            </w:r>
          </w:p>
        </w:tc>
      </w:tr>
    </w:tbl>
    <w:p w14:paraId="52B3A129" w14:textId="77777777" w:rsidR="00B5525B" w:rsidRPr="00496119" w:rsidRDefault="00B5525B"/>
    <w:p w14:paraId="6DD216AA" w14:textId="77777777" w:rsidR="00B5525B" w:rsidRPr="00496119" w:rsidRDefault="00B5525B">
      <w:pPr>
        <w:spacing w:after="160" w:line="278" w:lineRule="auto"/>
      </w:pPr>
      <w:r w:rsidRPr="00496119">
        <w:br w:type="page"/>
      </w:r>
    </w:p>
    <w:tbl>
      <w:tblPr>
        <w:tblW w:w="2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4957"/>
        <w:gridCol w:w="2835"/>
        <w:gridCol w:w="2835"/>
        <w:gridCol w:w="1771"/>
        <w:gridCol w:w="1772"/>
        <w:gridCol w:w="2410"/>
        <w:gridCol w:w="1174"/>
        <w:gridCol w:w="1171"/>
        <w:gridCol w:w="1171"/>
        <w:gridCol w:w="1171"/>
      </w:tblGrid>
      <w:tr w:rsidR="00B5525B" w:rsidRPr="00496119" w14:paraId="3C995C91" w14:textId="77777777" w:rsidTr="00C2125F">
        <w:trPr>
          <w:trHeight w:val="927"/>
          <w:tblHeader/>
        </w:trPr>
        <w:tc>
          <w:tcPr>
            <w:tcW w:w="4957" w:type="dxa"/>
            <w:shd w:val="clear" w:color="auto" w:fill="2A4055"/>
            <w:vAlign w:val="center"/>
            <w:hideMark/>
          </w:tcPr>
          <w:p w14:paraId="2FBC79AF" w14:textId="77777777" w:rsidR="00B5525B" w:rsidRPr="00496119" w:rsidRDefault="00B5525B">
            <w:pPr>
              <w:jc w:val="center"/>
              <w:rPr>
                <w:b/>
                <w:bCs/>
                <w:color w:val="FFFFFF" w:themeColor="background1"/>
              </w:rPr>
            </w:pPr>
            <w:r w:rsidRPr="00496119">
              <w:rPr>
                <w:b/>
                <w:bCs/>
                <w:color w:val="FFFFFF" w:themeColor="background1"/>
              </w:rPr>
              <w:lastRenderedPageBreak/>
              <w:t>Name of Partnership &amp; Description/ Purpose</w:t>
            </w:r>
          </w:p>
        </w:tc>
        <w:tc>
          <w:tcPr>
            <w:tcW w:w="2835" w:type="dxa"/>
            <w:shd w:val="clear" w:color="auto" w:fill="2A4055"/>
            <w:vAlign w:val="center"/>
            <w:hideMark/>
          </w:tcPr>
          <w:p w14:paraId="6C950736" w14:textId="77777777" w:rsidR="00B5525B" w:rsidRPr="00496119" w:rsidRDefault="00B5525B">
            <w:pPr>
              <w:jc w:val="center"/>
              <w:rPr>
                <w:b/>
                <w:bCs/>
                <w:color w:val="FFFFFF" w:themeColor="background1"/>
              </w:rPr>
            </w:pPr>
            <w:r w:rsidRPr="00496119">
              <w:rPr>
                <w:b/>
                <w:bCs/>
                <w:color w:val="FFFFFF" w:themeColor="background1"/>
              </w:rPr>
              <w:t>Aboriginal &amp; Torres Strait Islander Partner/s</w:t>
            </w:r>
          </w:p>
        </w:tc>
        <w:tc>
          <w:tcPr>
            <w:tcW w:w="2835" w:type="dxa"/>
            <w:shd w:val="clear" w:color="auto" w:fill="2A4055"/>
            <w:vAlign w:val="center"/>
            <w:hideMark/>
          </w:tcPr>
          <w:p w14:paraId="2C429E40" w14:textId="77777777" w:rsidR="00B5525B" w:rsidRPr="00496119" w:rsidRDefault="00B5525B">
            <w:pPr>
              <w:jc w:val="center"/>
              <w:rPr>
                <w:b/>
                <w:bCs/>
                <w:color w:val="FFFFFF" w:themeColor="background1"/>
              </w:rPr>
            </w:pPr>
            <w:r w:rsidRPr="00496119">
              <w:rPr>
                <w:b/>
                <w:bCs/>
                <w:color w:val="FFFFFF" w:themeColor="background1"/>
              </w:rPr>
              <w:t>Government Partner/s</w:t>
            </w:r>
          </w:p>
        </w:tc>
        <w:tc>
          <w:tcPr>
            <w:tcW w:w="1771" w:type="dxa"/>
            <w:shd w:val="clear" w:color="auto" w:fill="2A4055"/>
            <w:vAlign w:val="center"/>
            <w:hideMark/>
          </w:tcPr>
          <w:p w14:paraId="12BDCC01" w14:textId="77777777" w:rsidR="00B5525B" w:rsidRPr="00496119" w:rsidRDefault="00B5525B">
            <w:pPr>
              <w:jc w:val="center"/>
              <w:rPr>
                <w:b/>
                <w:bCs/>
                <w:color w:val="FFFFFF" w:themeColor="background1"/>
              </w:rPr>
            </w:pPr>
            <w:r w:rsidRPr="00496119">
              <w:rPr>
                <w:b/>
                <w:bCs/>
                <w:color w:val="FFFFFF" w:themeColor="background1"/>
              </w:rPr>
              <w:t>New or Continuing?</w:t>
            </w:r>
          </w:p>
        </w:tc>
        <w:tc>
          <w:tcPr>
            <w:tcW w:w="1772" w:type="dxa"/>
            <w:shd w:val="clear" w:color="auto" w:fill="2A4055"/>
            <w:vAlign w:val="center"/>
            <w:hideMark/>
          </w:tcPr>
          <w:p w14:paraId="1647F22C" w14:textId="77777777" w:rsidR="00B5525B" w:rsidRPr="00496119" w:rsidRDefault="00B5525B">
            <w:pPr>
              <w:jc w:val="center"/>
              <w:rPr>
                <w:b/>
                <w:bCs/>
                <w:color w:val="FFFFFF" w:themeColor="background1"/>
              </w:rPr>
            </w:pPr>
            <w:r w:rsidRPr="00496119">
              <w:rPr>
                <w:b/>
                <w:bCs/>
                <w:color w:val="FFFFFF" w:themeColor="background1"/>
              </w:rPr>
              <w:t>Function</w:t>
            </w:r>
          </w:p>
        </w:tc>
        <w:tc>
          <w:tcPr>
            <w:tcW w:w="2410" w:type="dxa"/>
            <w:shd w:val="clear" w:color="auto" w:fill="2A4055"/>
            <w:vAlign w:val="center"/>
            <w:hideMark/>
          </w:tcPr>
          <w:p w14:paraId="6122311D" w14:textId="77777777" w:rsidR="00B5525B" w:rsidRPr="00496119" w:rsidRDefault="00B5525B">
            <w:pPr>
              <w:jc w:val="center"/>
              <w:rPr>
                <w:b/>
                <w:bCs/>
                <w:color w:val="FFFFFF" w:themeColor="background1"/>
              </w:rPr>
            </w:pPr>
            <w:r w:rsidRPr="00496119">
              <w:rPr>
                <w:b/>
                <w:bCs/>
                <w:color w:val="FFFFFF" w:themeColor="background1"/>
              </w:rPr>
              <w:t>Relevant Priority Reforms/ Outcomes</w:t>
            </w:r>
          </w:p>
        </w:tc>
        <w:tc>
          <w:tcPr>
            <w:tcW w:w="1174" w:type="dxa"/>
            <w:shd w:val="clear" w:color="auto" w:fill="2A4055"/>
            <w:vAlign w:val="center"/>
            <w:hideMark/>
          </w:tcPr>
          <w:p w14:paraId="77C30909" w14:textId="77777777" w:rsidR="00B5525B" w:rsidRPr="00496119" w:rsidRDefault="00B5525B">
            <w:pPr>
              <w:jc w:val="center"/>
              <w:rPr>
                <w:b/>
                <w:bCs/>
                <w:color w:val="FFFFFF" w:themeColor="background1"/>
              </w:rPr>
            </w:pPr>
            <w:r w:rsidRPr="00496119">
              <w:rPr>
                <w:b/>
                <w:bCs/>
                <w:color w:val="FFFFFF" w:themeColor="background1"/>
              </w:rPr>
              <w:t>Clause 32A</w:t>
            </w:r>
          </w:p>
        </w:tc>
        <w:tc>
          <w:tcPr>
            <w:tcW w:w="1171" w:type="dxa"/>
            <w:shd w:val="clear" w:color="auto" w:fill="2A4055"/>
            <w:vAlign w:val="center"/>
            <w:hideMark/>
          </w:tcPr>
          <w:p w14:paraId="103EA6DE" w14:textId="77777777" w:rsidR="00B5525B" w:rsidRPr="00496119" w:rsidRDefault="00B5525B">
            <w:pPr>
              <w:jc w:val="center"/>
              <w:rPr>
                <w:b/>
                <w:bCs/>
                <w:color w:val="FFFFFF" w:themeColor="background1"/>
              </w:rPr>
            </w:pPr>
            <w:r w:rsidRPr="00496119">
              <w:rPr>
                <w:b/>
                <w:bCs/>
                <w:color w:val="FFFFFF" w:themeColor="background1"/>
              </w:rPr>
              <w:t>Clause 32B</w:t>
            </w:r>
          </w:p>
        </w:tc>
        <w:tc>
          <w:tcPr>
            <w:tcW w:w="1171" w:type="dxa"/>
            <w:shd w:val="clear" w:color="auto" w:fill="2A4055"/>
            <w:vAlign w:val="center"/>
            <w:hideMark/>
          </w:tcPr>
          <w:p w14:paraId="4E944B38" w14:textId="77777777" w:rsidR="00B5525B" w:rsidRPr="00496119" w:rsidRDefault="00B5525B">
            <w:pPr>
              <w:jc w:val="center"/>
              <w:rPr>
                <w:b/>
                <w:bCs/>
                <w:color w:val="FFFFFF" w:themeColor="background1"/>
              </w:rPr>
            </w:pPr>
            <w:r w:rsidRPr="00496119">
              <w:rPr>
                <w:b/>
                <w:bCs/>
                <w:color w:val="FFFFFF" w:themeColor="background1"/>
              </w:rPr>
              <w:t>Clause 32C</w:t>
            </w:r>
          </w:p>
        </w:tc>
        <w:tc>
          <w:tcPr>
            <w:tcW w:w="1171" w:type="dxa"/>
            <w:shd w:val="clear" w:color="auto" w:fill="2A4055"/>
            <w:vAlign w:val="center"/>
            <w:hideMark/>
          </w:tcPr>
          <w:p w14:paraId="2A168281" w14:textId="77777777" w:rsidR="00B5525B" w:rsidRPr="00496119" w:rsidRDefault="00B5525B">
            <w:pPr>
              <w:jc w:val="center"/>
              <w:rPr>
                <w:b/>
                <w:bCs/>
                <w:color w:val="FFFFFF" w:themeColor="background1"/>
              </w:rPr>
            </w:pPr>
            <w:r w:rsidRPr="00496119">
              <w:rPr>
                <w:b/>
                <w:bCs/>
                <w:color w:val="FFFFFF" w:themeColor="background1"/>
              </w:rPr>
              <w:t>Clause 33</w:t>
            </w:r>
          </w:p>
        </w:tc>
      </w:tr>
      <w:tr w:rsidR="00C8424F" w:rsidRPr="00496119" w14:paraId="13E4D3AF" w14:textId="77777777">
        <w:trPr>
          <w:trHeight w:val="1202"/>
        </w:trPr>
        <w:tc>
          <w:tcPr>
            <w:tcW w:w="4957" w:type="dxa"/>
            <w:shd w:val="clear" w:color="auto" w:fill="FFFFFF" w:themeFill="background1"/>
            <w:vAlign w:val="center"/>
            <w:hideMark/>
          </w:tcPr>
          <w:p w14:paraId="29FAE791" w14:textId="675E6FD5" w:rsidR="00C8424F" w:rsidRPr="00496119" w:rsidRDefault="00C8424F" w:rsidP="00642360">
            <w:pPr>
              <w:jc w:val="both"/>
              <w:rPr>
                <w:b/>
                <w:bCs/>
              </w:rPr>
            </w:pPr>
            <w:r w:rsidRPr="00496119">
              <w:rPr>
                <w:b/>
                <w:bCs/>
              </w:rPr>
              <w:t>Stronger Places, Stronger People (SPSP) </w:t>
            </w:r>
          </w:p>
          <w:p w14:paraId="229A8EFE" w14:textId="511ED517" w:rsidR="00C8424F" w:rsidRPr="00496119" w:rsidRDefault="00C8424F" w:rsidP="00D4441E">
            <w:r w:rsidRPr="00496119">
              <w:t xml:space="preserve">SPSP is a place-based, collective impact initiative stewarded by the </w:t>
            </w:r>
            <w:r w:rsidR="003D7EE6" w:rsidRPr="00496119">
              <w:t>Australian</w:t>
            </w:r>
            <w:r w:rsidR="00C00FA1" w:rsidRPr="00496119">
              <w:t xml:space="preserve"> </w:t>
            </w:r>
            <w:r w:rsidRPr="00496119">
              <w:t>Government in partnership with state and territory governments and 10 communities across Australia. It seeks to disrupt disadvantage and create better futures for children and their families through locally tailored and evidence-driven solutions to local problems, in partnership with local people. </w:t>
            </w:r>
          </w:p>
          <w:p w14:paraId="3F205C63" w14:textId="16A1632C" w:rsidR="00C8424F" w:rsidRPr="00496119" w:rsidRDefault="00C8424F" w:rsidP="00D4441E">
            <w:r w:rsidRPr="00496119">
              <w:t>Collective Impact is the framework for local implementation of a staged and structured long-term approach to solving complex problems. It involves collaboration across governments, business, philanthropy, not-for-profit organisations, community groups and local citizens – all of whom have a key stake in the problems – to achieve significant and lasting change. </w:t>
            </w:r>
          </w:p>
          <w:p w14:paraId="6280E803" w14:textId="52A6AB5E" w:rsidR="00C8424F" w:rsidRPr="00496119" w:rsidRDefault="00C8424F" w:rsidP="00D4441E">
            <w:r w:rsidRPr="00496119">
              <w:t>Funding to an initial 6 SPSP communities for shared decision-making and local solutions commenced in 2023. The development of formal collaboration agreements and frameworks to support shared decision-making are being progressed in these communities. </w:t>
            </w:r>
            <w:r w:rsidR="001F6787">
              <w:rPr>
                <w:rFonts w:ascii="ZWAdobeF" w:hAnsi="ZWAdobeF" w:cs="ZWAdobeF"/>
                <w:sz w:val="2"/>
                <w:szCs w:val="2"/>
              </w:rPr>
              <w:t>1F</w:t>
            </w:r>
            <w:r w:rsidR="00D55337" w:rsidRPr="00496119">
              <w:rPr>
                <w:rStyle w:val="FootnoteReference"/>
              </w:rPr>
              <w:footnoteReference w:id="3"/>
            </w:r>
          </w:p>
        </w:tc>
        <w:tc>
          <w:tcPr>
            <w:tcW w:w="2835" w:type="dxa"/>
            <w:shd w:val="clear" w:color="auto" w:fill="FFFFFF" w:themeFill="background1"/>
            <w:vAlign w:val="center"/>
            <w:hideMark/>
          </w:tcPr>
          <w:p w14:paraId="0651A3EB" w14:textId="36210624" w:rsidR="00C8424F" w:rsidRPr="00496119" w:rsidRDefault="00C8424F">
            <w:r w:rsidRPr="00496119">
              <w:t>For future Partnership Stocktakes, it is anticipated that SPSP partnerships will be separately outlined to provide further clarity. </w:t>
            </w:r>
          </w:p>
        </w:tc>
        <w:tc>
          <w:tcPr>
            <w:tcW w:w="2835" w:type="dxa"/>
            <w:shd w:val="clear" w:color="auto" w:fill="FFFFFF" w:themeFill="background1"/>
            <w:vAlign w:val="center"/>
            <w:hideMark/>
          </w:tcPr>
          <w:p w14:paraId="050A2646" w14:textId="57EF95AC" w:rsidR="00C8424F" w:rsidRPr="00496119" w:rsidRDefault="00C8424F">
            <w:r w:rsidRPr="00496119">
              <w:t>Department of Social Services (DSS) </w:t>
            </w:r>
          </w:p>
        </w:tc>
        <w:tc>
          <w:tcPr>
            <w:tcW w:w="1771" w:type="dxa"/>
            <w:vAlign w:val="center"/>
            <w:hideMark/>
          </w:tcPr>
          <w:p w14:paraId="716AEBDF" w14:textId="2C61EB35" w:rsidR="00C8424F" w:rsidRPr="00496119" w:rsidRDefault="00C8424F">
            <w:r w:rsidRPr="00496119">
              <w:t>Continuing </w:t>
            </w:r>
          </w:p>
        </w:tc>
        <w:tc>
          <w:tcPr>
            <w:tcW w:w="1772" w:type="dxa"/>
            <w:vAlign w:val="center"/>
            <w:hideMark/>
          </w:tcPr>
          <w:p w14:paraId="2DE7BCCE" w14:textId="1656215A" w:rsidR="00C8424F" w:rsidRPr="00496119" w:rsidRDefault="00C8424F">
            <w:r w:rsidRPr="00496119">
              <w:t>Place-</w:t>
            </w:r>
            <w:r w:rsidR="22176F91" w:rsidRPr="00496119">
              <w:t>B</w:t>
            </w:r>
            <w:r w:rsidRPr="00496119">
              <w:t>ased </w:t>
            </w:r>
          </w:p>
        </w:tc>
        <w:tc>
          <w:tcPr>
            <w:tcW w:w="2410" w:type="dxa"/>
            <w:vAlign w:val="center"/>
            <w:hideMark/>
          </w:tcPr>
          <w:p w14:paraId="401F4DF4" w14:textId="77777777" w:rsidR="00C8424F" w:rsidRPr="00496119" w:rsidRDefault="00C8424F" w:rsidP="00C8424F">
            <w:r w:rsidRPr="00496119">
              <w:t>Priority Reform 1 </w:t>
            </w:r>
          </w:p>
          <w:p w14:paraId="0BFE4F2D" w14:textId="77777777" w:rsidR="00C8424F" w:rsidRPr="00496119" w:rsidRDefault="00C8424F" w:rsidP="00C8424F">
            <w:r w:rsidRPr="00496119">
              <w:t>Priority Reform 2 </w:t>
            </w:r>
          </w:p>
          <w:p w14:paraId="36303A67" w14:textId="77777777" w:rsidR="00C8424F" w:rsidRPr="00496119" w:rsidRDefault="00C8424F" w:rsidP="00C8424F">
            <w:r w:rsidRPr="00496119">
              <w:t>Priority Reform 3 </w:t>
            </w:r>
          </w:p>
          <w:p w14:paraId="2E42E8CE" w14:textId="021C0325" w:rsidR="00C8424F" w:rsidRPr="00496119" w:rsidRDefault="00C8424F">
            <w:pPr>
              <w:rPr>
                <w:lang w:eastAsia="en-AU"/>
              </w:rPr>
            </w:pPr>
            <w:r w:rsidRPr="00496119">
              <w:t>Priority Reform 4 </w:t>
            </w:r>
            <w:r w:rsidRPr="00496119">
              <w:br/>
            </w:r>
          </w:p>
          <w:p w14:paraId="57E9E2A1" w14:textId="77777777" w:rsidR="00C8424F" w:rsidRPr="00496119" w:rsidRDefault="00C8424F"/>
        </w:tc>
        <w:tc>
          <w:tcPr>
            <w:tcW w:w="4687" w:type="dxa"/>
            <w:gridSpan w:val="4"/>
            <w:shd w:val="clear" w:color="auto" w:fill="FFFFFF" w:themeFill="background1"/>
            <w:vAlign w:val="center"/>
            <w:hideMark/>
          </w:tcPr>
          <w:p w14:paraId="4ED31BF8" w14:textId="7F412A73" w:rsidR="00C8424F" w:rsidRPr="00496119" w:rsidRDefault="00C12FC8">
            <w:r w:rsidRPr="00496119">
              <w:t>For future Partnership Stocktakes, it is anticipated that SPSP partnerships will be separately outlined to provide further clarity against each clause. </w:t>
            </w:r>
          </w:p>
        </w:tc>
      </w:tr>
      <w:tr w:rsidR="00B5525B" w:rsidRPr="00496119" w14:paraId="3E49C06F" w14:textId="77777777">
        <w:trPr>
          <w:trHeight w:val="28"/>
        </w:trPr>
        <w:tc>
          <w:tcPr>
            <w:tcW w:w="21267" w:type="dxa"/>
            <w:gridSpan w:val="10"/>
            <w:shd w:val="clear" w:color="auto" w:fill="E2D9CD"/>
            <w:vAlign w:val="center"/>
          </w:tcPr>
          <w:p w14:paraId="4C99AB34" w14:textId="77777777" w:rsidR="00B5525B" w:rsidRPr="00496119" w:rsidRDefault="00B5525B">
            <w:pPr>
              <w:jc w:val="center"/>
              <w:rPr>
                <w:b/>
                <w:bCs/>
              </w:rPr>
            </w:pPr>
            <w:r w:rsidRPr="00496119">
              <w:rPr>
                <w:b/>
                <w:bCs/>
              </w:rPr>
              <w:t>Partnership Activities</w:t>
            </w:r>
          </w:p>
        </w:tc>
      </w:tr>
      <w:tr w:rsidR="00B5525B" w:rsidRPr="00496119" w14:paraId="6EAB1682" w14:textId="77777777">
        <w:trPr>
          <w:trHeight w:val="515"/>
        </w:trPr>
        <w:tc>
          <w:tcPr>
            <w:tcW w:w="21267" w:type="dxa"/>
            <w:gridSpan w:val="10"/>
            <w:vAlign w:val="center"/>
          </w:tcPr>
          <w:p w14:paraId="7941C26F" w14:textId="710752DD" w:rsidR="004C723C" w:rsidRPr="00496119" w:rsidRDefault="004C723C" w:rsidP="00D4441E">
            <w:r w:rsidRPr="00496119">
              <w:t xml:space="preserve">A backbone team in each community works with, and is accountable to, a local community leadership group, supporting the community in developing and implementing their tailored strategy and plan of action. Aboriginal and Torres Strait Islander leadership in these governance arrangements are structured differently across SPSP communities. Further information found at </w:t>
            </w:r>
            <w:hyperlink r:id="rId24" w:tgtFrame="_blank" w:history="1">
              <w:r w:rsidRPr="00496119">
                <w:rPr>
                  <w:rStyle w:val="Hyperlink"/>
                </w:rPr>
                <w:t>https://www.dss.gov.au/stronger-places-stronger-people</w:t>
              </w:r>
            </w:hyperlink>
            <w:r w:rsidRPr="00496119">
              <w:t>. </w:t>
            </w:r>
          </w:p>
          <w:p w14:paraId="2E68344C" w14:textId="01C5FC7A" w:rsidR="00B5525B" w:rsidRPr="00496119" w:rsidRDefault="004C723C" w:rsidP="00D4441E">
            <w:r w:rsidRPr="00496119">
              <w:t xml:space="preserve">State and </w:t>
            </w:r>
            <w:r w:rsidR="00136901" w:rsidRPr="00496119">
              <w:t>t</w:t>
            </w:r>
            <w:r w:rsidRPr="00496119">
              <w:t xml:space="preserve">erritory </w:t>
            </w:r>
            <w:r w:rsidR="00136901" w:rsidRPr="00496119">
              <w:t>g</w:t>
            </w:r>
            <w:r w:rsidRPr="00496119">
              <w:t>overnments are partners in the Stronger Places, Stronger People initiative and provide co-funding and/or in-kind support. </w:t>
            </w:r>
          </w:p>
        </w:tc>
      </w:tr>
      <w:tr w:rsidR="00B5525B" w:rsidRPr="00496119" w14:paraId="61885321" w14:textId="77777777">
        <w:trPr>
          <w:trHeight w:val="28"/>
        </w:trPr>
        <w:tc>
          <w:tcPr>
            <w:tcW w:w="21267" w:type="dxa"/>
            <w:gridSpan w:val="10"/>
            <w:shd w:val="clear" w:color="auto" w:fill="E2D9CD"/>
            <w:vAlign w:val="center"/>
          </w:tcPr>
          <w:p w14:paraId="348B5D55" w14:textId="548BD365" w:rsidR="00B5525B" w:rsidRPr="00496119" w:rsidRDefault="00B5525B" w:rsidP="001A3923">
            <w:pPr>
              <w:pageBreakBefore/>
              <w:jc w:val="center"/>
              <w:rPr>
                <w:b/>
                <w:bCs/>
              </w:rPr>
            </w:pPr>
            <w:r w:rsidRPr="00496119">
              <w:rPr>
                <w:b/>
                <w:bCs/>
              </w:rPr>
              <w:lastRenderedPageBreak/>
              <w:t>Partnership Outcomes/Deliverables</w:t>
            </w:r>
          </w:p>
        </w:tc>
      </w:tr>
      <w:tr w:rsidR="00B5525B" w:rsidRPr="00496119" w14:paraId="3CA50EB6" w14:textId="77777777">
        <w:trPr>
          <w:trHeight w:val="515"/>
        </w:trPr>
        <w:tc>
          <w:tcPr>
            <w:tcW w:w="21267" w:type="dxa"/>
            <w:gridSpan w:val="10"/>
            <w:vAlign w:val="center"/>
          </w:tcPr>
          <w:p w14:paraId="45E9FD3E" w14:textId="7404680A" w:rsidR="00B5525B" w:rsidRPr="00496119" w:rsidRDefault="00DB69B0">
            <w:pPr>
              <w:ind w:right="474"/>
            </w:pPr>
            <w:r w:rsidRPr="00496119">
              <w:t xml:space="preserve">Changes achieved as a result of this different way of working have been published in the Early Evidence of Impact Report (EEIR) and will continue to be captured through the Understanding, Measurement, Evaluation and Learning (UMEL) processes. Link to EEIR: </w:t>
            </w:r>
            <w:hyperlink r:id="rId25" w:history="1">
              <w:r w:rsidRPr="00496119">
                <w:rPr>
                  <w:rStyle w:val="Hyperlink"/>
                </w:rPr>
                <w:t>https://static1.squarespace.com/static/59fabd9490bcce30df85b49f/t/63772d275f80ce5a62e6dd9b/1668754748102/SPSP+Early+Evidence+Impact+Report_20221101+FINAL.pdf </w:t>
              </w:r>
            </w:hyperlink>
          </w:p>
        </w:tc>
      </w:tr>
      <w:tr w:rsidR="00B5525B" w:rsidRPr="00496119" w14:paraId="58A025ED" w14:textId="77777777">
        <w:trPr>
          <w:trHeight w:val="283"/>
        </w:trPr>
        <w:tc>
          <w:tcPr>
            <w:tcW w:w="21267" w:type="dxa"/>
            <w:gridSpan w:val="10"/>
            <w:shd w:val="clear" w:color="auto" w:fill="E2D9CD"/>
            <w:vAlign w:val="center"/>
          </w:tcPr>
          <w:p w14:paraId="23323822" w14:textId="77777777" w:rsidR="00B5525B" w:rsidRPr="00496119" w:rsidRDefault="00B5525B">
            <w:pPr>
              <w:jc w:val="center"/>
              <w:rPr>
                <w:b/>
                <w:bCs/>
              </w:rPr>
            </w:pPr>
            <w:r w:rsidRPr="00496119">
              <w:rPr>
                <w:b/>
                <w:bCs/>
              </w:rPr>
              <w:t>Activities to Strengthen the Partnership</w:t>
            </w:r>
          </w:p>
        </w:tc>
      </w:tr>
      <w:tr w:rsidR="00B5525B" w:rsidRPr="00496119" w14:paraId="14E3C745" w14:textId="77777777">
        <w:trPr>
          <w:trHeight w:val="515"/>
        </w:trPr>
        <w:tc>
          <w:tcPr>
            <w:tcW w:w="21267" w:type="dxa"/>
            <w:gridSpan w:val="10"/>
            <w:vAlign w:val="center"/>
          </w:tcPr>
          <w:p w14:paraId="12DBCA12" w14:textId="1C39D2FA" w:rsidR="00B5525B" w:rsidRPr="00496119" w:rsidRDefault="0008513B">
            <w:r w:rsidRPr="00496119">
              <w:t>The development of a shared decision-making framework is underway and the initial processes to design and implement of local solutions progressing. Formal collaboration agreements will underpin the approach to shared decision-making. </w:t>
            </w:r>
          </w:p>
        </w:tc>
      </w:tr>
    </w:tbl>
    <w:p w14:paraId="6793691B" w14:textId="77777777" w:rsidR="00B5525B" w:rsidRPr="00496119" w:rsidRDefault="00B5525B"/>
    <w:p w14:paraId="73FBD7BC" w14:textId="77777777" w:rsidR="00B5525B" w:rsidRPr="00496119" w:rsidRDefault="00B5525B">
      <w:pPr>
        <w:spacing w:after="160" w:line="278" w:lineRule="auto"/>
      </w:pPr>
      <w:r w:rsidRPr="00496119">
        <w:br w:type="page"/>
      </w:r>
    </w:p>
    <w:tbl>
      <w:tblPr>
        <w:tblW w:w="2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4957"/>
        <w:gridCol w:w="2835"/>
        <w:gridCol w:w="2835"/>
        <w:gridCol w:w="1771"/>
        <w:gridCol w:w="1772"/>
        <w:gridCol w:w="2410"/>
        <w:gridCol w:w="1174"/>
        <w:gridCol w:w="1171"/>
        <w:gridCol w:w="1171"/>
        <w:gridCol w:w="1171"/>
      </w:tblGrid>
      <w:tr w:rsidR="00B5525B" w:rsidRPr="00496119" w14:paraId="34B1635C" w14:textId="77777777" w:rsidTr="00C2125F">
        <w:trPr>
          <w:trHeight w:val="927"/>
          <w:tblHeader/>
        </w:trPr>
        <w:tc>
          <w:tcPr>
            <w:tcW w:w="4957" w:type="dxa"/>
            <w:shd w:val="clear" w:color="auto" w:fill="2A4055"/>
            <w:vAlign w:val="center"/>
            <w:hideMark/>
          </w:tcPr>
          <w:p w14:paraId="1F903FDC" w14:textId="77777777" w:rsidR="00B5525B" w:rsidRPr="00496119" w:rsidRDefault="00B5525B">
            <w:pPr>
              <w:jc w:val="center"/>
              <w:rPr>
                <w:b/>
                <w:bCs/>
                <w:color w:val="FFFFFF" w:themeColor="background1"/>
              </w:rPr>
            </w:pPr>
            <w:r w:rsidRPr="00496119">
              <w:rPr>
                <w:b/>
                <w:bCs/>
                <w:color w:val="FFFFFF" w:themeColor="background1"/>
              </w:rPr>
              <w:lastRenderedPageBreak/>
              <w:t>Name of Partnership &amp; Description/ Purpose</w:t>
            </w:r>
          </w:p>
        </w:tc>
        <w:tc>
          <w:tcPr>
            <w:tcW w:w="2835" w:type="dxa"/>
            <w:shd w:val="clear" w:color="auto" w:fill="2A4055"/>
            <w:vAlign w:val="center"/>
            <w:hideMark/>
          </w:tcPr>
          <w:p w14:paraId="7BEE986F" w14:textId="77777777" w:rsidR="00B5525B" w:rsidRPr="00496119" w:rsidRDefault="00B5525B">
            <w:pPr>
              <w:jc w:val="center"/>
              <w:rPr>
                <w:b/>
                <w:bCs/>
                <w:color w:val="FFFFFF" w:themeColor="background1"/>
              </w:rPr>
            </w:pPr>
            <w:r w:rsidRPr="00496119">
              <w:rPr>
                <w:b/>
                <w:bCs/>
                <w:color w:val="FFFFFF" w:themeColor="background1"/>
              </w:rPr>
              <w:t>Aboriginal &amp; Torres Strait Islander Partner/s</w:t>
            </w:r>
          </w:p>
        </w:tc>
        <w:tc>
          <w:tcPr>
            <w:tcW w:w="2835" w:type="dxa"/>
            <w:shd w:val="clear" w:color="auto" w:fill="2A4055"/>
            <w:vAlign w:val="center"/>
            <w:hideMark/>
          </w:tcPr>
          <w:p w14:paraId="0B5ADF67" w14:textId="77777777" w:rsidR="00B5525B" w:rsidRPr="00496119" w:rsidRDefault="00B5525B">
            <w:pPr>
              <w:jc w:val="center"/>
              <w:rPr>
                <w:b/>
                <w:bCs/>
                <w:color w:val="FFFFFF" w:themeColor="background1"/>
              </w:rPr>
            </w:pPr>
            <w:r w:rsidRPr="00496119">
              <w:rPr>
                <w:b/>
                <w:bCs/>
                <w:color w:val="FFFFFF" w:themeColor="background1"/>
              </w:rPr>
              <w:t>Government Partner/s</w:t>
            </w:r>
          </w:p>
        </w:tc>
        <w:tc>
          <w:tcPr>
            <w:tcW w:w="1771" w:type="dxa"/>
            <w:shd w:val="clear" w:color="auto" w:fill="2A4055"/>
            <w:vAlign w:val="center"/>
            <w:hideMark/>
          </w:tcPr>
          <w:p w14:paraId="3839164F" w14:textId="77777777" w:rsidR="00B5525B" w:rsidRPr="00496119" w:rsidRDefault="00B5525B">
            <w:pPr>
              <w:jc w:val="center"/>
              <w:rPr>
                <w:b/>
                <w:bCs/>
                <w:color w:val="FFFFFF" w:themeColor="background1"/>
              </w:rPr>
            </w:pPr>
            <w:r w:rsidRPr="00496119">
              <w:rPr>
                <w:b/>
                <w:bCs/>
                <w:color w:val="FFFFFF" w:themeColor="background1"/>
              </w:rPr>
              <w:t>New or Continuing?</w:t>
            </w:r>
          </w:p>
        </w:tc>
        <w:tc>
          <w:tcPr>
            <w:tcW w:w="1772" w:type="dxa"/>
            <w:shd w:val="clear" w:color="auto" w:fill="2A4055"/>
            <w:vAlign w:val="center"/>
            <w:hideMark/>
          </w:tcPr>
          <w:p w14:paraId="0119AEC4" w14:textId="77777777" w:rsidR="00B5525B" w:rsidRPr="00496119" w:rsidRDefault="00B5525B">
            <w:pPr>
              <w:jc w:val="center"/>
              <w:rPr>
                <w:b/>
                <w:bCs/>
                <w:color w:val="FFFFFF" w:themeColor="background1"/>
              </w:rPr>
            </w:pPr>
            <w:r w:rsidRPr="00496119">
              <w:rPr>
                <w:b/>
                <w:bCs/>
                <w:color w:val="FFFFFF" w:themeColor="background1"/>
              </w:rPr>
              <w:t>Function</w:t>
            </w:r>
          </w:p>
        </w:tc>
        <w:tc>
          <w:tcPr>
            <w:tcW w:w="2410" w:type="dxa"/>
            <w:shd w:val="clear" w:color="auto" w:fill="2A4055"/>
            <w:vAlign w:val="center"/>
            <w:hideMark/>
          </w:tcPr>
          <w:p w14:paraId="5152556A" w14:textId="77777777" w:rsidR="00B5525B" w:rsidRPr="00496119" w:rsidRDefault="00B5525B">
            <w:pPr>
              <w:jc w:val="center"/>
              <w:rPr>
                <w:b/>
                <w:bCs/>
                <w:color w:val="FFFFFF" w:themeColor="background1"/>
              </w:rPr>
            </w:pPr>
            <w:r w:rsidRPr="00496119">
              <w:rPr>
                <w:b/>
                <w:bCs/>
                <w:color w:val="FFFFFF" w:themeColor="background1"/>
              </w:rPr>
              <w:t>Relevant Priority Reforms/ Outcomes</w:t>
            </w:r>
          </w:p>
        </w:tc>
        <w:tc>
          <w:tcPr>
            <w:tcW w:w="1174" w:type="dxa"/>
            <w:shd w:val="clear" w:color="auto" w:fill="2A4055"/>
            <w:vAlign w:val="center"/>
            <w:hideMark/>
          </w:tcPr>
          <w:p w14:paraId="5EA3B6E6" w14:textId="77777777" w:rsidR="00B5525B" w:rsidRPr="00496119" w:rsidRDefault="00B5525B">
            <w:pPr>
              <w:jc w:val="center"/>
              <w:rPr>
                <w:b/>
                <w:bCs/>
                <w:color w:val="FFFFFF" w:themeColor="background1"/>
              </w:rPr>
            </w:pPr>
            <w:r w:rsidRPr="00496119">
              <w:rPr>
                <w:b/>
                <w:bCs/>
                <w:color w:val="FFFFFF" w:themeColor="background1"/>
              </w:rPr>
              <w:t>Clause 32A</w:t>
            </w:r>
          </w:p>
        </w:tc>
        <w:tc>
          <w:tcPr>
            <w:tcW w:w="1171" w:type="dxa"/>
            <w:shd w:val="clear" w:color="auto" w:fill="2A4055"/>
            <w:vAlign w:val="center"/>
            <w:hideMark/>
          </w:tcPr>
          <w:p w14:paraId="49AC705E" w14:textId="77777777" w:rsidR="00B5525B" w:rsidRPr="00496119" w:rsidRDefault="00B5525B">
            <w:pPr>
              <w:jc w:val="center"/>
              <w:rPr>
                <w:b/>
                <w:bCs/>
                <w:color w:val="FFFFFF" w:themeColor="background1"/>
              </w:rPr>
            </w:pPr>
            <w:r w:rsidRPr="00496119">
              <w:rPr>
                <w:b/>
                <w:bCs/>
                <w:color w:val="FFFFFF" w:themeColor="background1"/>
              </w:rPr>
              <w:t>Clause 32B</w:t>
            </w:r>
          </w:p>
        </w:tc>
        <w:tc>
          <w:tcPr>
            <w:tcW w:w="1171" w:type="dxa"/>
            <w:shd w:val="clear" w:color="auto" w:fill="2A4055"/>
            <w:vAlign w:val="center"/>
            <w:hideMark/>
          </w:tcPr>
          <w:p w14:paraId="775FA5AE" w14:textId="77777777" w:rsidR="00B5525B" w:rsidRPr="00496119" w:rsidRDefault="00B5525B">
            <w:pPr>
              <w:jc w:val="center"/>
              <w:rPr>
                <w:b/>
                <w:bCs/>
                <w:color w:val="FFFFFF" w:themeColor="background1"/>
              </w:rPr>
            </w:pPr>
            <w:r w:rsidRPr="00496119">
              <w:rPr>
                <w:b/>
                <w:bCs/>
                <w:color w:val="FFFFFF" w:themeColor="background1"/>
              </w:rPr>
              <w:t>Clause 32C</w:t>
            </w:r>
          </w:p>
        </w:tc>
        <w:tc>
          <w:tcPr>
            <w:tcW w:w="1171" w:type="dxa"/>
            <w:shd w:val="clear" w:color="auto" w:fill="2A4055"/>
            <w:vAlign w:val="center"/>
            <w:hideMark/>
          </w:tcPr>
          <w:p w14:paraId="2B63F4C1" w14:textId="77777777" w:rsidR="00B5525B" w:rsidRPr="00496119" w:rsidRDefault="00B5525B">
            <w:pPr>
              <w:jc w:val="center"/>
              <w:rPr>
                <w:b/>
                <w:bCs/>
                <w:color w:val="FFFFFF" w:themeColor="background1"/>
              </w:rPr>
            </w:pPr>
            <w:r w:rsidRPr="00496119">
              <w:rPr>
                <w:b/>
                <w:bCs/>
                <w:color w:val="FFFFFF" w:themeColor="background1"/>
              </w:rPr>
              <w:t>Clause 33</w:t>
            </w:r>
          </w:p>
        </w:tc>
      </w:tr>
      <w:tr w:rsidR="00B5525B" w:rsidRPr="00496119" w14:paraId="765C92FD" w14:textId="77777777">
        <w:trPr>
          <w:trHeight w:val="1202"/>
        </w:trPr>
        <w:tc>
          <w:tcPr>
            <w:tcW w:w="4957" w:type="dxa"/>
            <w:shd w:val="clear" w:color="auto" w:fill="FFFFFF" w:themeFill="background1"/>
            <w:vAlign w:val="center"/>
            <w:hideMark/>
          </w:tcPr>
          <w:p w14:paraId="5B33760E" w14:textId="37A27ADF" w:rsidR="00915D3E" w:rsidRPr="00496119" w:rsidRDefault="00915D3E" w:rsidP="00915D3E">
            <w:pPr>
              <w:rPr>
                <w:b/>
                <w:bCs/>
              </w:rPr>
            </w:pPr>
            <w:r w:rsidRPr="00496119">
              <w:rPr>
                <w:b/>
                <w:bCs/>
              </w:rPr>
              <w:t>Safe and Supported Partnership Agreement </w:t>
            </w:r>
          </w:p>
          <w:p w14:paraId="143D92B2" w14:textId="6DB66A7E" w:rsidR="00B5525B" w:rsidRPr="00496119" w:rsidRDefault="00915D3E" w:rsidP="00915D3E">
            <w:r w:rsidRPr="00496119">
              <w:t xml:space="preserve">This Partnership Agreement expresses the formal partnership between the Aboriginal and Torres Strait Islander Leadership Group (Leadership Group) and </w:t>
            </w:r>
            <w:r w:rsidR="003D7EE6" w:rsidRPr="00496119">
              <w:t>Australian</w:t>
            </w:r>
            <w:r w:rsidRPr="00496119">
              <w:t>, state and territory governments (through Community Services Ministers), to implement Safe and Supported: the National Framework for Protecting Australia’s Children 2021-2031 (Safe and Supported), in line with the National Agreement on Closing the Gap Priority Reform One. </w:t>
            </w:r>
          </w:p>
        </w:tc>
        <w:tc>
          <w:tcPr>
            <w:tcW w:w="2835" w:type="dxa"/>
            <w:shd w:val="clear" w:color="auto" w:fill="FFFFFF" w:themeFill="background1"/>
            <w:vAlign w:val="center"/>
            <w:hideMark/>
          </w:tcPr>
          <w:p w14:paraId="19317B14" w14:textId="08792051" w:rsidR="00B5525B" w:rsidRPr="00496119" w:rsidRDefault="00724F9D">
            <w:r w:rsidRPr="00496119">
              <w:t>The Leadership Group is convened and chaired by SNAICC - National Voice for Our Children (SNAICC). Leadership Group members and special advisory members include jurisdictional peak bodies and nominated representatives for Aboriginal and Torres Strait Islander children and families, Aboriginal and Torres Strait Islander Children's Commissioners and subject matter experts. </w:t>
            </w:r>
          </w:p>
        </w:tc>
        <w:tc>
          <w:tcPr>
            <w:tcW w:w="2835" w:type="dxa"/>
            <w:shd w:val="clear" w:color="auto" w:fill="FFFFFF" w:themeFill="background1"/>
            <w:vAlign w:val="center"/>
            <w:hideMark/>
          </w:tcPr>
          <w:p w14:paraId="1A4B5B86" w14:textId="51D738CD" w:rsidR="00B5525B" w:rsidRPr="00496119" w:rsidRDefault="00273059">
            <w:r w:rsidRPr="00496119">
              <w:t>Department of Social Services (DSS) </w:t>
            </w:r>
          </w:p>
        </w:tc>
        <w:tc>
          <w:tcPr>
            <w:tcW w:w="1771" w:type="dxa"/>
            <w:vAlign w:val="center"/>
            <w:hideMark/>
          </w:tcPr>
          <w:p w14:paraId="5802F26E" w14:textId="5424D21B" w:rsidR="00B5525B" w:rsidRPr="00496119" w:rsidRDefault="001B541F">
            <w:r w:rsidRPr="00496119">
              <w:t>Continuing </w:t>
            </w:r>
          </w:p>
        </w:tc>
        <w:tc>
          <w:tcPr>
            <w:tcW w:w="1772" w:type="dxa"/>
            <w:vAlign w:val="center"/>
            <w:hideMark/>
          </w:tcPr>
          <w:p w14:paraId="041B3C22" w14:textId="11091ECC" w:rsidR="00B5525B" w:rsidRPr="00496119" w:rsidRDefault="00EB2CAF">
            <w:r w:rsidRPr="00496119">
              <w:t>Policy </w:t>
            </w:r>
          </w:p>
        </w:tc>
        <w:tc>
          <w:tcPr>
            <w:tcW w:w="2410" w:type="dxa"/>
            <w:vAlign w:val="center"/>
            <w:hideMark/>
          </w:tcPr>
          <w:p w14:paraId="401BF15B" w14:textId="77777777" w:rsidR="00CA1C7B" w:rsidRPr="00496119" w:rsidRDefault="00CA1C7B" w:rsidP="00CA1C7B">
            <w:r w:rsidRPr="00496119">
              <w:t>Priority Reform 1 </w:t>
            </w:r>
          </w:p>
          <w:p w14:paraId="23DE937C" w14:textId="34E9294C" w:rsidR="00B5525B" w:rsidRPr="00496119" w:rsidRDefault="00CA1C7B">
            <w:pPr>
              <w:rPr>
                <w:lang w:eastAsia="en-AU"/>
              </w:rPr>
            </w:pPr>
            <w:r w:rsidRPr="00496119">
              <w:t>Outcome 12 </w:t>
            </w:r>
            <w:r w:rsidR="00B5525B" w:rsidRPr="00496119">
              <w:br/>
            </w:r>
          </w:p>
          <w:p w14:paraId="2CCCB931" w14:textId="77777777" w:rsidR="00B5525B" w:rsidRPr="00496119" w:rsidRDefault="00B5525B"/>
        </w:tc>
        <w:tc>
          <w:tcPr>
            <w:tcW w:w="1174" w:type="dxa"/>
            <w:shd w:val="clear" w:color="auto" w:fill="FFFFFF" w:themeFill="background1"/>
            <w:vAlign w:val="center"/>
            <w:hideMark/>
          </w:tcPr>
          <w:p w14:paraId="44E948AB" w14:textId="015A5D52" w:rsidR="00B5525B" w:rsidRPr="00496119" w:rsidRDefault="00CA1C7B">
            <w:r w:rsidRPr="00496119">
              <w:t>Met</w:t>
            </w:r>
          </w:p>
        </w:tc>
        <w:tc>
          <w:tcPr>
            <w:tcW w:w="1171" w:type="dxa"/>
            <w:shd w:val="clear" w:color="auto" w:fill="FFFFFF" w:themeFill="background1"/>
            <w:vAlign w:val="center"/>
            <w:hideMark/>
          </w:tcPr>
          <w:p w14:paraId="4495A6FB" w14:textId="144C3C7E" w:rsidR="00B5525B" w:rsidRPr="00496119" w:rsidRDefault="00CA1C7B">
            <w:r w:rsidRPr="00496119">
              <w:t>Met</w:t>
            </w:r>
          </w:p>
        </w:tc>
        <w:tc>
          <w:tcPr>
            <w:tcW w:w="1171" w:type="dxa"/>
            <w:shd w:val="clear" w:color="auto" w:fill="FFFFFF" w:themeFill="background1"/>
            <w:vAlign w:val="center"/>
            <w:hideMark/>
          </w:tcPr>
          <w:p w14:paraId="3C33C360" w14:textId="4ECC50E2" w:rsidR="00B5525B" w:rsidRPr="00496119" w:rsidRDefault="00CA1C7B">
            <w:r w:rsidRPr="00496119">
              <w:t>Met</w:t>
            </w:r>
          </w:p>
        </w:tc>
        <w:tc>
          <w:tcPr>
            <w:tcW w:w="1171" w:type="dxa"/>
            <w:shd w:val="clear" w:color="auto" w:fill="FFFFFF" w:themeFill="background1"/>
            <w:vAlign w:val="center"/>
            <w:hideMark/>
          </w:tcPr>
          <w:p w14:paraId="28DB0BB3" w14:textId="46F8B4E3" w:rsidR="00B5525B" w:rsidRPr="00496119" w:rsidRDefault="00CA1C7B">
            <w:r w:rsidRPr="00496119">
              <w:t>Met</w:t>
            </w:r>
          </w:p>
        </w:tc>
      </w:tr>
      <w:tr w:rsidR="00B5525B" w:rsidRPr="00496119" w14:paraId="3CCB10A1" w14:textId="77777777">
        <w:trPr>
          <w:trHeight w:val="28"/>
        </w:trPr>
        <w:tc>
          <w:tcPr>
            <w:tcW w:w="21267" w:type="dxa"/>
            <w:gridSpan w:val="10"/>
            <w:shd w:val="clear" w:color="auto" w:fill="E2D9CD"/>
            <w:vAlign w:val="center"/>
          </w:tcPr>
          <w:p w14:paraId="587FE041" w14:textId="77777777" w:rsidR="00B5525B" w:rsidRPr="00496119" w:rsidRDefault="00B5525B">
            <w:pPr>
              <w:jc w:val="center"/>
              <w:rPr>
                <w:b/>
                <w:bCs/>
              </w:rPr>
            </w:pPr>
            <w:r w:rsidRPr="00496119">
              <w:rPr>
                <w:b/>
                <w:bCs/>
              </w:rPr>
              <w:t>Partnership Activities</w:t>
            </w:r>
          </w:p>
        </w:tc>
      </w:tr>
      <w:tr w:rsidR="00B5525B" w:rsidRPr="00496119" w14:paraId="09D87638" w14:textId="77777777">
        <w:trPr>
          <w:trHeight w:val="515"/>
        </w:trPr>
        <w:tc>
          <w:tcPr>
            <w:tcW w:w="21267" w:type="dxa"/>
            <w:gridSpan w:val="10"/>
            <w:vAlign w:val="center"/>
          </w:tcPr>
          <w:p w14:paraId="5549C35C" w14:textId="108D3414" w:rsidR="00B5525B" w:rsidRPr="00496119" w:rsidRDefault="003F0FE3">
            <w:pPr>
              <w:jc w:val="both"/>
            </w:pPr>
            <w:r w:rsidRPr="00496119">
              <w:t>In 2024, governments and the Aboriginal and Torres Strait Islander Leadership Group have continued to progress implementation of the Safe and Supported First Action Plan 2023 – 2026 and the Safe and Supported Aboriginal and Torres Strait Islander First Action Plan 2023 – 2026. </w:t>
            </w:r>
          </w:p>
        </w:tc>
      </w:tr>
      <w:tr w:rsidR="00B5525B" w:rsidRPr="00496119" w14:paraId="2732AC63" w14:textId="77777777">
        <w:trPr>
          <w:trHeight w:val="28"/>
        </w:trPr>
        <w:tc>
          <w:tcPr>
            <w:tcW w:w="21267" w:type="dxa"/>
            <w:gridSpan w:val="10"/>
            <w:shd w:val="clear" w:color="auto" w:fill="E2D9CD"/>
            <w:vAlign w:val="center"/>
          </w:tcPr>
          <w:p w14:paraId="503BF4FF" w14:textId="1C4D0396" w:rsidR="00B5525B" w:rsidRPr="00496119" w:rsidRDefault="00B5525B">
            <w:pPr>
              <w:jc w:val="center"/>
              <w:rPr>
                <w:b/>
                <w:bCs/>
              </w:rPr>
            </w:pPr>
            <w:r w:rsidRPr="00496119">
              <w:rPr>
                <w:b/>
                <w:bCs/>
              </w:rPr>
              <w:t>Partnership Outcomes/Deliverables</w:t>
            </w:r>
          </w:p>
        </w:tc>
      </w:tr>
      <w:tr w:rsidR="00B5525B" w:rsidRPr="00496119" w14:paraId="0F33A679" w14:textId="77777777">
        <w:trPr>
          <w:trHeight w:val="515"/>
        </w:trPr>
        <w:tc>
          <w:tcPr>
            <w:tcW w:w="21267" w:type="dxa"/>
            <w:gridSpan w:val="10"/>
            <w:vAlign w:val="center"/>
          </w:tcPr>
          <w:p w14:paraId="063B5138" w14:textId="5609330F" w:rsidR="002372F6" w:rsidRPr="00496119" w:rsidRDefault="002372F6" w:rsidP="00EE4B04">
            <w:pPr>
              <w:keepLines/>
              <w:spacing w:after="240"/>
              <w:ind w:right="476"/>
            </w:pPr>
            <w:r w:rsidRPr="00496119">
              <w:t>On 31 January 2023, the Safe and Supported: First Action Plan 2023-2026 and Safe and Supported: Aboriginal and Torres Strait Islander First Action Plan 2023-2026 were launched by Community Services Ministers and the Leadership Group. This is the first time First Nations people have designed and launched their own Action Plan, in partnership with government. In 2024, governments and the Aboriginal and Torres Strait Islander Leadership Group for Safe and Supported have continued to progress implementation of Safe and Supported through the Aboriginal and Torres Strait Islander Action Plan and First Action Plan. On 8 March 2024, on Kaurna Country (Adelaide), the Leadership Group and Community Services Ministers from across Australia met for the first time as the Shared Decision-Making Committee to sign and launch the Safe and Supported Partnership Agreement, which formalises shared decision-making under Safe and Supported in alignment with Priority Reform 1. </w:t>
            </w:r>
          </w:p>
          <w:p w14:paraId="3051CCF7" w14:textId="21940BAD" w:rsidR="002372F6" w:rsidRPr="00496119" w:rsidRDefault="002372F6" w:rsidP="00EE4B04">
            <w:pPr>
              <w:keepLines/>
              <w:spacing w:after="240"/>
              <w:ind w:right="476"/>
            </w:pPr>
            <w:r w:rsidRPr="00496119">
              <w:lastRenderedPageBreak/>
              <w:t xml:space="preserve">The Leadership Group, as representatives of the ACCO child and family sector and communities, have led significant pieces of work under the Action Plans in partnership with governments. In 2024, the </w:t>
            </w:r>
            <w:r w:rsidR="003D7EE6" w:rsidRPr="00496119">
              <w:t>Australian Government</w:t>
            </w:r>
            <w:r w:rsidRPr="00496119">
              <w:t xml:space="preserve"> committed $8 million to establish a National Aboriginal and Torres Strait Islander Centre for Excellence in Child and Family Support. The </w:t>
            </w:r>
            <w:r w:rsidR="003D7EE6" w:rsidRPr="00496119">
              <w:t>Australian Government</w:t>
            </w:r>
            <w:r w:rsidRPr="00496119">
              <w:t xml:space="preserve"> commissioned SNAICC to develop a design report for the Centre for Excellence. This First Nations led initiative seeks to drive self-determined research grounded in First Nations knowledge to support evidence-based approaches to delivering support to First Nations children, young people and families. The Leadership Group has co-designed the Improving Multidisciplinary Responses (IMR) program which included the development of the Grant Opportunity Guidelines, a Factsheet outlining priorities for funding, and a Shared Decision-Making Framework defining how First Nations people and communities will share in the decision-making through every stage of the program. The Australian Government has committed $44.5 million over 6 years (2021-22 to 2026-27) for the IMR program. A similar process was undertaken for the Innovation Fund grant opportunity, which will test the actions and principles of the National Child and Family Investment Strategy (Investment Strategy), which is being developed by SNAICC. In particular, grant guidelines and sites will be developed with advice from SNAICC, in accordance with the priorities of the ACCO sector and in consultation with the Leadership Group. The Australian Government has committed $10.01 million over 5 years (2022-23 to 2026-27) to develop the Investment Strategy and the Innovation Fund. </w:t>
            </w:r>
          </w:p>
          <w:p w14:paraId="5E0C0BF5" w14:textId="74FE2083" w:rsidR="00B5525B" w:rsidRPr="00496119" w:rsidRDefault="002372F6" w:rsidP="00EE4B04">
            <w:pPr>
              <w:keepLines/>
              <w:spacing w:after="240"/>
              <w:ind w:right="476"/>
            </w:pPr>
            <w:r w:rsidRPr="00496119">
              <w:t xml:space="preserve">In February 2024, the </w:t>
            </w:r>
            <w:r w:rsidR="003D7EE6" w:rsidRPr="00496119">
              <w:t>Australian Government</w:t>
            </w:r>
            <w:r w:rsidRPr="00496119">
              <w:t xml:space="preserve"> announced its commitment to establish a National Commissioner for Aboriginal and Torres Strait Islander Children and Young People. This responded to calls from First Nations people for a dedicated National Commissioner for many years. The </w:t>
            </w:r>
            <w:r w:rsidR="003D7EE6" w:rsidRPr="00496119">
              <w:t>Australian Government</w:t>
            </w:r>
            <w:r w:rsidRPr="00496119">
              <w:t xml:space="preserve"> has engaged with the Leadership Group regarding the establishment, role and functions of the National Commissioner throughout 2024. </w:t>
            </w:r>
          </w:p>
        </w:tc>
      </w:tr>
      <w:tr w:rsidR="00B5525B" w:rsidRPr="00496119" w14:paraId="77BBE072" w14:textId="77777777">
        <w:trPr>
          <w:trHeight w:val="283"/>
        </w:trPr>
        <w:tc>
          <w:tcPr>
            <w:tcW w:w="21267" w:type="dxa"/>
            <w:gridSpan w:val="10"/>
            <w:shd w:val="clear" w:color="auto" w:fill="E2D9CD"/>
            <w:vAlign w:val="center"/>
          </w:tcPr>
          <w:p w14:paraId="4B863C15" w14:textId="77777777" w:rsidR="00B5525B" w:rsidRPr="00496119" w:rsidRDefault="00B5525B">
            <w:pPr>
              <w:jc w:val="center"/>
              <w:rPr>
                <w:b/>
                <w:bCs/>
              </w:rPr>
            </w:pPr>
            <w:r w:rsidRPr="00496119">
              <w:rPr>
                <w:b/>
                <w:bCs/>
              </w:rPr>
              <w:lastRenderedPageBreak/>
              <w:t>Activities to Strengthen the Partnership</w:t>
            </w:r>
          </w:p>
        </w:tc>
      </w:tr>
      <w:tr w:rsidR="00B5525B" w:rsidRPr="00496119" w14:paraId="410AB7A1" w14:textId="77777777">
        <w:trPr>
          <w:trHeight w:val="515"/>
        </w:trPr>
        <w:tc>
          <w:tcPr>
            <w:tcW w:w="21267" w:type="dxa"/>
            <w:gridSpan w:val="10"/>
            <w:vAlign w:val="center"/>
          </w:tcPr>
          <w:p w14:paraId="35B9EEE8" w14:textId="44A9AF75" w:rsidR="00CE695B" w:rsidRPr="00496119" w:rsidRDefault="00CE695B" w:rsidP="00CE695B">
            <w:r w:rsidRPr="00496119">
              <w:t xml:space="preserve">This partnership is strengthened through a formal Partnership Agreement </w:t>
            </w:r>
            <w:r w:rsidR="00C00FA1" w:rsidRPr="00496119">
              <w:t xml:space="preserve">between </w:t>
            </w:r>
            <w:r w:rsidR="003D7EE6" w:rsidRPr="00496119">
              <w:t>Australian</w:t>
            </w:r>
            <w:r w:rsidRPr="00496119">
              <w:t>, state and territory governments and the Leadership Group, which was agreed on 8 March 2024. This Agreement demonstrates a new way of working with First Nations people and communities. This Agreement captures all governments’ commitment to working in partnership and shared decision-making with First Nations leaders to achieve the goals of Safe and Supported. </w:t>
            </w:r>
          </w:p>
          <w:p w14:paraId="390F152C" w14:textId="77777777" w:rsidR="00CE695B" w:rsidRPr="00496119" w:rsidRDefault="00CE695B" w:rsidP="00CE695B">
            <w:r w:rsidRPr="00496119">
              <w:t>Parties to the Partnership Agreement are continuing to work towards fully delivering all clauses of the National Agreement on Closing the Gap, including:  </w:t>
            </w:r>
          </w:p>
          <w:p w14:paraId="12ABF920" w14:textId="0312EF67" w:rsidR="00CE695B" w:rsidRPr="00496119" w:rsidRDefault="00CE695B" w:rsidP="00CE695B">
            <w:pPr>
              <w:numPr>
                <w:ilvl w:val="0"/>
                <w:numId w:val="18"/>
              </w:numPr>
            </w:pPr>
            <w:r w:rsidRPr="00496119">
              <w:t>Working towards greater transparency and ensuring all parties have access to the same data and information on which any decisions are made</w:t>
            </w:r>
          </w:p>
          <w:p w14:paraId="7D9E680D" w14:textId="1B3006FC" w:rsidR="00B5525B" w:rsidRPr="00496119" w:rsidRDefault="00CE695B">
            <w:pPr>
              <w:numPr>
                <w:ilvl w:val="0"/>
                <w:numId w:val="19"/>
              </w:numPr>
            </w:pPr>
            <w:r w:rsidRPr="00496119">
              <w:t>Working to ensure that the Leadership Group are resourced to engage independent policy and advice and engage with and seek advice from Aboriginal and Torress Strait people from all relevant groups within affected communities. </w:t>
            </w:r>
          </w:p>
        </w:tc>
      </w:tr>
    </w:tbl>
    <w:p w14:paraId="6A170A0A" w14:textId="357D3060" w:rsidR="00A21542" w:rsidRPr="00496119" w:rsidRDefault="00373566">
      <w:r w:rsidRPr="00496119">
        <w:br w:type="page"/>
      </w:r>
    </w:p>
    <w:tbl>
      <w:tblPr>
        <w:tblW w:w="2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4957"/>
        <w:gridCol w:w="2835"/>
        <w:gridCol w:w="2835"/>
        <w:gridCol w:w="1771"/>
        <w:gridCol w:w="1772"/>
        <w:gridCol w:w="2410"/>
        <w:gridCol w:w="1174"/>
        <w:gridCol w:w="1171"/>
        <w:gridCol w:w="1171"/>
        <w:gridCol w:w="1171"/>
      </w:tblGrid>
      <w:tr w:rsidR="00A21542" w:rsidRPr="00496119" w14:paraId="12D05A59" w14:textId="77777777" w:rsidTr="00C2125F">
        <w:trPr>
          <w:trHeight w:val="927"/>
          <w:tblHeader/>
        </w:trPr>
        <w:tc>
          <w:tcPr>
            <w:tcW w:w="4957" w:type="dxa"/>
            <w:shd w:val="clear" w:color="auto" w:fill="2A4055"/>
            <w:vAlign w:val="center"/>
            <w:hideMark/>
          </w:tcPr>
          <w:p w14:paraId="10E91E9E" w14:textId="77777777" w:rsidR="00A21542" w:rsidRPr="00496119" w:rsidRDefault="00A21542" w:rsidP="00BE4F93">
            <w:pPr>
              <w:jc w:val="center"/>
              <w:rPr>
                <w:b/>
                <w:bCs/>
                <w:color w:val="FFFFFF" w:themeColor="background1"/>
              </w:rPr>
            </w:pPr>
            <w:r w:rsidRPr="00496119">
              <w:rPr>
                <w:b/>
                <w:bCs/>
                <w:color w:val="FFFFFF" w:themeColor="background1"/>
              </w:rPr>
              <w:lastRenderedPageBreak/>
              <w:t>Name of Partnership &amp; Description/ Purpose</w:t>
            </w:r>
          </w:p>
        </w:tc>
        <w:tc>
          <w:tcPr>
            <w:tcW w:w="2835" w:type="dxa"/>
            <w:shd w:val="clear" w:color="auto" w:fill="2A4055"/>
            <w:vAlign w:val="center"/>
            <w:hideMark/>
          </w:tcPr>
          <w:p w14:paraId="5A4845F9" w14:textId="77777777" w:rsidR="00A21542" w:rsidRPr="00496119" w:rsidRDefault="00A21542" w:rsidP="00BE4F93">
            <w:pPr>
              <w:jc w:val="center"/>
              <w:rPr>
                <w:b/>
                <w:bCs/>
                <w:color w:val="FFFFFF" w:themeColor="background1"/>
              </w:rPr>
            </w:pPr>
            <w:r w:rsidRPr="00496119">
              <w:rPr>
                <w:b/>
                <w:bCs/>
                <w:color w:val="FFFFFF" w:themeColor="background1"/>
              </w:rPr>
              <w:t>Aboriginal &amp; Torres Strait Islander Partner/s</w:t>
            </w:r>
          </w:p>
        </w:tc>
        <w:tc>
          <w:tcPr>
            <w:tcW w:w="2835" w:type="dxa"/>
            <w:shd w:val="clear" w:color="auto" w:fill="2A4055"/>
            <w:vAlign w:val="center"/>
            <w:hideMark/>
          </w:tcPr>
          <w:p w14:paraId="21B1529A" w14:textId="77777777" w:rsidR="00A21542" w:rsidRPr="00496119" w:rsidRDefault="00A21542" w:rsidP="00BE4F93">
            <w:pPr>
              <w:jc w:val="center"/>
              <w:rPr>
                <w:b/>
                <w:bCs/>
                <w:color w:val="FFFFFF" w:themeColor="background1"/>
              </w:rPr>
            </w:pPr>
            <w:r w:rsidRPr="00496119">
              <w:rPr>
                <w:b/>
                <w:bCs/>
                <w:color w:val="FFFFFF" w:themeColor="background1"/>
              </w:rPr>
              <w:t>Government Partner/s</w:t>
            </w:r>
          </w:p>
        </w:tc>
        <w:tc>
          <w:tcPr>
            <w:tcW w:w="1771" w:type="dxa"/>
            <w:shd w:val="clear" w:color="auto" w:fill="2A4055"/>
            <w:vAlign w:val="center"/>
            <w:hideMark/>
          </w:tcPr>
          <w:p w14:paraId="2ABA9C10" w14:textId="77777777" w:rsidR="00A21542" w:rsidRPr="00496119" w:rsidRDefault="00A21542" w:rsidP="00BE4F93">
            <w:pPr>
              <w:jc w:val="center"/>
              <w:rPr>
                <w:b/>
                <w:bCs/>
                <w:color w:val="FFFFFF" w:themeColor="background1"/>
              </w:rPr>
            </w:pPr>
            <w:r w:rsidRPr="00496119">
              <w:rPr>
                <w:b/>
                <w:bCs/>
                <w:color w:val="FFFFFF" w:themeColor="background1"/>
              </w:rPr>
              <w:t>New or Continuing?</w:t>
            </w:r>
          </w:p>
        </w:tc>
        <w:tc>
          <w:tcPr>
            <w:tcW w:w="1772" w:type="dxa"/>
            <w:shd w:val="clear" w:color="auto" w:fill="2A4055"/>
            <w:vAlign w:val="center"/>
            <w:hideMark/>
          </w:tcPr>
          <w:p w14:paraId="5401DB8B" w14:textId="77777777" w:rsidR="00A21542" w:rsidRPr="00496119" w:rsidRDefault="00A21542" w:rsidP="00BE4F93">
            <w:pPr>
              <w:jc w:val="center"/>
              <w:rPr>
                <w:b/>
                <w:bCs/>
                <w:color w:val="FFFFFF" w:themeColor="background1"/>
              </w:rPr>
            </w:pPr>
            <w:r w:rsidRPr="00496119">
              <w:rPr>
                <w:b/>
                <w:bCs/>
                <w:color w:val="FFFFFF" w:themeColor="background1"/>
              </w:rPr>
              <w:t>Function</w:t>
            </w:r>
          </w:p>
        </w:tc>
        <w:tc>
          <w:tcPr>
            <w:tcW w:w="2410" w:type="dxa"/>
            <w:shd w:val="clear" w:color="auto" w:fill="2A4055"/>
            <w:vAlign w:val="center"/>
            <w:hideMark/>
          </w:tcPr>
          <w:p w14:paraId="66503325" w14:textId="77777777" w:rsidR="00A21542" w:rsidRPr="00496119" w:rsidRDefault="00A21542" w:rsidP="00BE4F93">
            <w:pPr>
              <w:jc w:val="center"/>
              <w:rPr>
                <w:b/>
                <w:bCs/>
                <w:color w:val="FFFFFF" w:themeColor="background1"/>
              </w:rPr>
            </w:pPr>
            <w:r w:rsidRPr="00496119">
              <w:rPr>
                <w:b/>
                <w:bCs/>
                <w:color w:val="FFFFFF" w:themeColor="background1"/>
              </w:rPr>
              <w:t>Relevant Priority Reforms/ Outcomes</w:t>
            </w:r>
          </w:p>
        </w:tc>
        <w:tc>
          <w:tcPr>
            <w:tcW w:w="1174" w:type="dxa"/>
            <w:shd w:val="clear" w:color="auto" w:fill="2A4055"/>
            <w:vAlign w:val="center"/>
            <w:hideMark/>
          </w:tcPr>
          <w:p w14:paraId="2DC6EF81" w14:textId="77777777" w:rsidR="00A21542" w:rsidRPr="00496119" w:rsidRDefault="00A21542" w:rsidP="00BE4F93">
            <w:pPr>
              <w:jc w:val="center"/>
              <w:rPr>
                <w:b/>
                <w:bCs/>
                <w:color w:val="FFFFFF" w:themeColor="background1"/>
              </w:rPr>
            </w:pPr>
            <w:r w:rsidRPr="00496119">
              <w:rPr>
                <w:b/>
                <w:bCs/>
                <w:color w:val="FFFFFF" w:themeColor="background1"/>
              </w:rPr>
              <w:t>Clause 32A</w:t>
            </w:r>
          </w:p>
        </w:tc>
        <w:tc>
          <w:tcPr>
            <w:tcW w:w="1171" w:type="dxa"/>
            <w:shd w:val="clear" w:color="auto" w:fill="2A4055"/>
            <w:vAlign w:val="center"/>
            <w:hideMark/>
          </w:tcPr>
          <w:p w14:paraId="43DEF244" w14:textId="77777777" w:rsidR="00A21542" w:rsidRPr="00496119" w:rsidRDefault="00A21542" w:rsidP="00BE4F93">
            <w:pPr>
              <w:jc w:val="center"/>
              <w:rPr>
                <w:b/>
                <w:bCs/>
                <w:color w:val="FFFFFF" w:themeColor="background1"/>
              </w:rPr>
            </w:pPr>
            <w:r w:rsidRPr="00496119">
              <w:rPr>
                <w:b/>
                <w:bCs/>
                <w:color w:val="FFFFFF" w:themeColor="background1"/>
              </w:rPr>
              <w:t>Clause 32B</w:t>
            </w:r>
          </w:p>
        </w:tc>
        <w:tc>
          <w:tcPr>
            <w:tcW w:w="1171" w:type="dxa"/>
            <w:shd w:val="clear" w:color="auto" w:fill="2A4055"/>
            <w:vAlign w:val="center"/>
            <w:hideMark/>
          </w:tcPr>
          <w:p w14:paraId="5B0102B4" w14:textId="77777777" w:rsidR="00A21542" w:rsidRPr="00496119" w:rsidRDefault="00A21542" w:rsidP="00BE4F93">
            <w:pPr>
              <w:jc w:val="center"/>
              <w:rPr>
                <w:b/>
                <w:bCs/>
                <w:color w:val="FFFFFF" w:themeColor="background1"/>
              </w:rPr>
            </w:pPr>
            <w:r w:rsidRPr="00496119">
              <w:rPr>
                <w:b/>
                <w:bCs/>
                <w:color w:val="FFFFFF" w:themeColor="background1"/>
              </w:rPr>
              <w:t>Clause 32C</w:t>
            </w:r>
          </w:p>
        </w:tc>
        <w:tc>
          <w:tcPr>
            <w:tcW w:w="1171" w:type="dxa"/>
            <w:shd w:val="clear" w:color="auto" w:fill="2A4055"/>
            <w:vAlign w:val="center"/>
            <w:hideMark/>
          </w:tcPr>
          <w:p w14:paraId="50D191BA" w14:textId="77777777" w:rsidR="00A21542" w:rsidRPr="00496119" w:rsidRDefault="00A21542" w:rsidP="00BE4F93">
            <w:pPr>
              <w:jc w:val="center"/>
              <w:rPr>
                <w:b/>
                <w:bCs/>
                <w:color w:val="FFFFFF" w:themeColor="background1"/>
              </w:rPr>
            </w:pPr>
            <w:r w:rsidRPr="00496119">
              <w:rPr>
                <w:b/>
                <w:bCs/>
                <w:color w:val="FFFFFF" w:themeColor="background1"/>
              </w:rPr>
              <w:t>Clause 33</w:t>
            </w:r>
          </w:p>
        </w:tc>
      </w:tr>
      <w:tr w:rsidR="00A21542" w:rsidRPr="00496119" w14:paraId="6AA444E0" w14:textId="77777777" w:rsidTr="00BE4F93">
        <w:trPr>
          <w:trHeight w:val="1202"/>
        </w:trPr>
        <w:tc>
          <w:tcPr>
            <w:tcW w:w="4957" w:type="dxa"/>
            <w:shd w:val="clear" w:color="auto" w:fill="FFFFFF" w:themeFill="background1"/>
            <w:vAlign w:val="center"/>
            <w:hideMark/>
          </w:tcPr>
          <w:p w14:paraId="5E26D0A3" w14:textId="77777777" w:rsidR="00A21542" w:rsidRPr="00496119" w:rsidRDefault="00A21542" w:rsidP="00BE4F93">
            <w:pPr>
              <w:pStyle w:val="Bold"/>
              <w:rPr>
                <w:lang w:eastAsia="en-AU"/>
              </w:rPr>
            </w:pPr>
            <w:r w:rsidRPr="00496119">
              <w:rPr>
                <w:lang w:eastAsia="en-AU"/>
              </w:rPr>
              <w:t>Shared Hearing Services Partnership</w:t>
            </w:r>
          </w:p>
          <w:p w14:paraId="121EE1EC" w14:textId="5F091CD9" w:rsidR="00A21542" w:rsidRPr="00496119" w:rsidRDefault="00A21542" w:rsidP="00BE4F93">
            <w:pPr>
              <w:rPr>
                <w:lang w:eastAsia="en-AU"/>
              </w:rPr>
            </w:pPr>
            <w:r w:rsidRPr="00496119">
              <w:rPr>
                <w:lang w:eastAsia="en-AU"/>
              </w:rPr>
              <w:t>To co-design a new way of establishing partnerships between Community Controlled Health Services and Hearing Australia to embed shared-design and decision-making regarding ear health and hearing services for local communities. The intent is to place the needs of the community at the centre of service design.</w:t>
            </w:r>
            <w:r w:rsidRPr="00496119">
              <w:t xml:space="preserve"> Three services partnered with us on the design and trial of the process. At the end of June 2024, a further 20 services had commenced or completed a co-design to meet the needs of their service.</w:t>
            </w:r>
            <w:r w:rsidR="001F6787">
              <w:rPr>
                <w:rFonts w:ascii="ZWAdobeF" w:hAnsi="ZWAdobeF" w:cs="ZWAdobeF"/>
                <w:sz w:val="2"/>
                <w:szCs w:val="2"/>
              </w:rPr>
              <w:t>2F</w:t>
            </w:r>
            <w:r w:rsidR="004608D7" w:rsidRPr="00496119">
              <w:rPr>
                <w:rStyle w:val="FootnoteReference"/>
              </w:rPr>
              <w:footnoteReference w:id="4"/>
            </w:r>
          </w:p>
        </w:tc>
        <w:tc>
          <w:tcPr>
            <w:tcW w:w="2835" w:type="dxa"/>
            <w:shd w:val="clear" w:color="auto" w:fill="FFFFFF" w:themeFill="background1"/>
            <w:vAlign w:val="center"/>
            <w:hideMark/>
          </w:tcPr>
          <w:p w14:paraId="45CDD301" w14:textId="77777777" w:rsidR="00A21542" w:rsidRPr="00496119" w:rsidRDefault="00A21542" w:rsidP="00BE4F93">
            <w:r w:rsidRPr="00496119">
              <w:t>Orange Aboriginal Medical Service, Coonamble Aboriginal Health Service and Katherine West Health Board partnered in the design and trial of the process.</w:t>
            </w:r>
          </w:p>
        </w:tc>
        <w:tc>
          <w:tcPr>
            <w:tcW w:w="2835" w:type="dxa"/>
            <w:shd w:val="clear" w:color="auto" w:fill="FFFFFF" w:themeFill="background1"/>
            <w:vAlign w:val="center"/>
            <w:hideMark/>
          </w:tcPr>
          <w:p w14:paraId="0424B704" w14:textId="77777777" w:rsidR="00A21542" w:rsidRPr="00496119" w:rsidRDefault="00A21542" w:rsidP="00BE4F93">
            <w:r w:rsidRPr="00496119">
              <w:t>Hearing Australia</w:t>
            </w:r>
          </w:p>
        </w:tc>
        <w:tc>
          <w:tcPr>
            <w:tcW w:w="1771" w:type="dxa"/>
            <w:vAlign w:val="center"/>
            <w:hideMark/>
          </w:tcPr>
          <w:p w14:paraId="0F8DCC47" w14:textId="77777777" w:rsidR="00A21542" w:rsidRPr="00496119" w:rsidRDefault="00A21542" w:rsidP="00BE4F93">
            <w:r w:rsidRPr="00496119">
              <w:t>Continuing</w:t>
            </w:r>
          </w:p>
        </w:tc>
        <w:tc>
          <w:tcPr>
            <w:tcW w:w="1772" w:type="dxa"/>
            <w:vAlign w:val="center"/>
            <w:hideMark/>
          </w:tcPr>
          <w:p w14:paraId="4DE27FA2" w14:textId="5AAB3D65" w:rsidR="00A21542" w:rsidRPr="00496119" w:rsidRDefault="00A21542" w:rsidP="00BE4F93">
            <w:r w:rsidRPr="00496119">
              <w:t>Place-</w:t>
            </w:r>
            <w:r w:rsidR="5E93F458" w:rsidRPr="00496119">
              <w:t>B</w:t>
            </w:r>
            <w:r w:rsidRPr="00496119">
              <w:t>ased</w:t>
            </w:r>
          </w:p>
        </w:tc>
        <w:tc>
          <w:tcPr>
            <w:tcW w:w="2410" w:type="dxa"/>
            <w:vAlign w:val="center"/>
            <w:hideMark/>
          </w:tcPr>
          <w:p w14:paraId="05473A67" w14:textId="77777777" w:rsidR="00A21542" w:rsidRPr="00496119" w:rsidRDefault="00A21542" w:rsidP="00BE4F93">
            <w:pPr>
              <w:rPr>
                <w:lang w:eastAsia="en-AU"/>
              </w:rPr>
            </w:pPr>
            <w:r w:rsidRPr="00496119">
              <w:t>P</w:t>
            </w:r>
            <w:r w:rsidRPr="00496119">
              <w:rPr>
                <w:lang w:eastAsia="en-AU"/>
              </w:rPr>
              <w:t>riority Reform 1</w:t>
            </w:r>
          </w:p>
          <w:p w14:paraId="18983F03" w14:textId="77777777" w:rsidR="00A21542" w:rsidRPr="00496119" w:rsidRDefault="00A21542" w:rsidP="00BE4F93">
            <w:pPr>
              <w:rPr>
                <w:lang w:eastAsia="en-AU"/>
              </w:rPr>
            </w:pPr>
            <w:r w:rsidRPr="00496119">
              <w:rPr>
                <w:lang w:eastAsia="en-AU"/>
              </w:rPr>
              <w:t>Priority Reform 2</w:t>
            </w:r>
          </w:p>
          <w:p w14:paraId="23B61568" w14:textId="77777777" w:rsidR="00A21542" w:rsidRPr="00496119" w:rsidRDefault="00A21542" w:rsidP="00BE4F93">
            <w:pPr>
              <w:rPr>
                <w:lang w:eastAsia="en-AU"/>
              </w:rPr>
            </w:pPr>
            <w:r w:rsidRPr="00496119">
              <w:rPr>
                <w:lang w:eastAsia="en-AU"/>
              </w:rPr>
              <w:t>Priority Reform 3</w:t>
            </w:r>
          </w:p>
          <w:p w14:paraId="1B5FFCEB" w14:textId="77777777" w:rsidR="00A21542" w:rsidRPr="00496119" w:rsidRDefault="00A21542" w:rsidP="00BE4F93">
            <w:pPr>
              <w:rPr>
                <w:lang w:eastAsia="en-AU"/>
              </w:rPr>
            </w:pPr>
            <w:r w:rsidRPr="00496119">
              <w:rPr>
                <w:lang w:eastAsia="en-AU"/>
              </w:rPr>
              <w:t>Priority Reform 4</w:t>
            </w:r>
          </w:p>
          <w:p w14:paraId="4C767772" w14:textId="77777777" w:rsidR="00A21542" w:rsidRPr="00496119" w:rsidRDefault="00A21542" w:rsidP="00BE4F93">
            <w:pPr>
              <w:rPr>
                <w:lang w:eastAsia="en-AU"/>
              </w:rPr>
            </w:pPr>
            <w:r w:rsidRPr="00496119">
              <w:rPr>
                <w:lang w:eastAsia="en-AU"/>
              </w:rPr>
              <w:t>Outcome 4</w:t>
            </w:r>
          </w:p>
          <w:p w14:paraId="77D13377" w14:textId="77777777" w:rsidR="00A21542" w:rsidRPr="00496119" w:rsidRDefault="00A21542" w:rsidP="00BE4F93">
            <w:pPr>
              <w:rPr>
                <w:lang w:eastAsia="en-AU"/>
              </w:rPr>
            </w:pPr>
            <w:r w:rsidRPr="00496119">
              <w:rPr>
                <w:lang w:eastAsia="en-AU"/>
              </w:rPr>
              <w:t>Outcome 5</w:t>
            </w:r>
          </w:p>
        </w:tc>
        <w:tc>
          <w:tcPr>
            <w:tcW w:w="1174" w:type="dxa"/>
            <w:shd w:val="clear" w:color="auto" w:fill="FFFFFF" w:themeFill="background1"/>
            <w:vAlign w:val="center"/>
            <w:hideMark/>
          </w:tcPr>
          <w:p w14:paraId="2FB06161" w14:textId="77777777" w:rsidR="00A21542" w:rsidRPr="00496119" w:rsidRDefault="00A21542" w:rsidP="00BE4F93">
            <w:r w:rsidRPr="00496119">
              <w:t>Met</w:t>
            </w:r>
          </w:p>
        </w:tc>
        <w:tc>
          <w:tcPr>
            <w:tcW w:w="1171" w:type="dxa"/>
            <w:shd w:val="clear" w:color="auto" w:fill="FFFFFF" w:themeFill="background1"/>
            <w:vAlign w:val="center"/>
            <w:hideMark/>
          </w:tcPr>
          <w:p w14:paraId="1C94978A" w14:textId="77777777" w:rsidR="00A21542" w:rsidRPr="00496119" w:rsidRDefault="00A21542" w:rsidP="00BE4F93">
            <w:r w:rsidRPr="00496119">
              <w:t>Not Met</w:t>
            </w:r>
          </w:p>
        </w:tc>
        <w:tc>
          <w:tcPr>
            <w:tcW w:w="1171" w:type="dxa"/>
            <w:shd w:val="clear" w:color="auto" w:fill="FFFFFF" w:themeFill="background1"/>
            <w:vAlign w:val="center"/>
            <w:hideMark/>
          </w:tcPr>
          <w:p w14:paraId="0B863FAF" w14:textId="77777777" w:rsidR="00A21542" w:rsidRPr="00496119" w:rsidRDefault="00A21542" w:rsidP="00BE4F93">
            <w:r w:rsidRPr="00496119">
              <w:t>Partially Met</w:t>
            </w:r>
          </w:p>
        </w:tc>
        <w:tc>
          <w:tcPr>
            <w:tcW w:w="1171" w:type="dxa"/>
            <w:shd w:val="clear" w:color="auto" w:fill="FFFFFF" w:themeFill="background1"/>
            <w:vAlign w:val="center"/>
            <w:hideMark/>
          </w:tcPr>
          <w:p w14:paraId="3845D90B" w14:textId="77777777" w:rsidR="00A21542" w:rsidRPr="00496119" w:rsidRDefault="00A21542" w:rsidP="00BE4F93">
            <w:r w:rsidRPr="00496119">
              <w:t>Not Met</w:t>
            </w:r>
          </w:p>
        </w:tc>
      </w:tr>
      <w:tr w:rsidR="00A21542" w:rsidRPr="00496119" w14:paraId="1C910C30" w14:textId="77777777" w:rsidTr="00BE4F93">
        <w:trPr>
          <w:trHeight w:val="28"/>
        </w:trPr>
        <w:tc>
          <w:tcPr>
            <w:tcW w:w="21267" w:type="dxa"/>
            <w:gridSpan w:val="10"/>
            <w:shd w:val="clear" w:color="auto" w:fill="E2D9CD"/>
            <w:vAlign w:val="center"/>
          </w:tcPr>
          <w:p w14:paraId="3AF322F6" w14:textId="77777777" w:rsidR="00A21542" w:rsidRPr="00496119" w:rsidRDefault="00A21542" w:rsidP="00BE4F93">
            <w:pPr>
              <w:jc w:val="center"/>
              <w:rPr>
                <w:b/>
                <w:bCs/>
              </w:rPr>
            </w:pPr>
            <w:r w:rsidRPr="00496119">
              <w:rPr>
                <w:b/>
                <w:bCs/>
              </w:rPr>
              <w:t>Partnership Activities</w:t>
            </w:r>
          </w:p>
        </w:tc>
      </w:tr>
      <w:tr w:rsidR="00A21542" w:rsidRPr="00496119" w14:paraId="608C79D0" w14:textId="77777777" w:rsidTr="007325A9">
        <w:trPr>
          <w:trHeight w:val="515"/>
        </w:trPr>
        <w:tc>
          <w:tcPr>
            <w:tcW w:w="21267" w:type="dxa"/>
            <w:gridSpan w:val="10"/>
            <w:vAlign w:val="center"/>
          </w:tcPr>
          <w:p w14:paraId="038D5898" w14:textId="77777777" w:rsidR="00A21542" w:rsidRPr="00496119" w:rsidRDefault="00A21542" w:rsidP="00BE4F93">
            <w:pPr>
              <w:pStyle w:val="Bullets"/>
              <w:numPr>
                <w:ilvl w:val="0"/>
                <w:numId w:val="0"/>
              </w:numPr>
            </w:pPr>
            <w:r w:rsidRPr="00496119">
              <w:t>The partnership continued to work on activities to embed shared-design and decision-making regarding ear health and hearing services for the partner communities.</w:t>
            </w:r>
          </w:p>
        </w:tc>
      </w:tr>
      <w:tr w:rsidR="00A21542" w:rsidRPr="00496119" w14:paraId="4DB7503E" w14:textId="77777777" w:rsidTr="00BE4F93">
        <w:trPr>
          <w:trHeight w:val="28"/>
        </w:trPr>
        <w:tc>
          <w:tcPr>
            <w:tcW w:w="21267" w:type="dxa"/>
            <w:gridSpan w:val="10"/>
            <w:shd w:val="clear" w:color="auto" w:fill="E2D9CD"/>
            <w:vAlign w:val="center"/>
          </w:tcPr>
          <w:p w14:paraId="0829FC0E" w14:textId="47100DED" w:rsidR="00A21542" w:rsidRPr="00496119" w:rsidRDefault="00A21542" w:rsidP="00BE4F93">
            <w:pPr>
              <w:jc w:val="center"/>
              <w:rPr>
                <w:b/>
                <w:bCs/>
              </w:rPr>
            </w:pPr>
            <w:r w:rsidRPr="00496119">
              <w:rPr>
                <w:b/>
                <w:bCs/>
              </w:rPr>
              <w:t>Partnership Outcomes/Deliverables</w:t>
            </w:r>
          </w:p>
        </w:tc>
      </w:tr>
      <w:tr w:rsidR="00A21542" w:rsidRPr="00496119" w14:paraId="4A137C13" w14:textId="77777777" w:rsidTr="007325A9">
        <w:trPr>
          <w:trHeight w:val="515"/>
        </w:trPr>
        <w:tc>
          <w:tcPr>
            <w:tcW w:w="21267" w:type="dxa"/>
            <w:gridSpan w:val="10"/>
            <w:vAlign w:val="center"/>
          </w:tcPr>
          <w:p w14:paraId="0C8E4C58" w14:textId="77777777" w:rsidR="00A21542" w:rsidRPr="00496119" w:rsidRDefault="00A21542" w:rsidP="00BE4F93">
            <w:pPr>
              <w:pStyle w:val="Bullets"/>
              <w:numPr>
                <w:ilvl w:val="0"/>
                <w:numId w:val="0"/>
              </w:numPr>
              <w:rPr>
                <w:lang w:eastAsia="en-AU"/>
              </w:rPr>
            </w:pPr>
            <w:r w:rsidRPr="00496119">
              <w:rPr>
                <w:lang w:eastAsia="en-AU"/>
              </w:rPr>
              <w:t>In 2024, the group designed new documents and processes that were used to formalise service arrangements and plans between Community Controlled Health Services and Hearing Australia.</w:t>
            </w:r>
          </w:p>
        </w:tc>
      </w:tr>
      <w:tr w:rsidR="00A21542" w:rsidRPr="00496119" w14:paraId="51E82A4D" w14:textId="77777777" w:rsidTr="00D73D0B">
        <w:trPr>
          <w:trHeight w:val="283"/>
        </w:trPr>
        <w:tc>
          <w:tcPr>
            <w:tcW w:w="21267" w:type="dxa"/>
            <w:gridSpan w:val="10"/>
            <w:shd w:val="clear" w:color="auto" w:fill="E2D9CD"/>
            <w:vAlign w:val="center"/>
          </w:tcPr>
          <w:p w14:paraId="688BAFE7" w14:textId="77777777" w:rsidR="00A21542" w:rsidRPr="00496119" w:rsidRDefault="00A21542" w:rsidP="00BE4F93">
            <w:pPr>
              <w:jc w:val="center"/>
              <w:rPr>
                <w:b/>
                <w:bCs/>
              </w:rPr>
            </w:pPr>
            <w:r w:rsidRPr="00496119">
              <w:rPr>
                <w:b/>
                <w:bCs/>
              </w:rPr>
              <w:t>Activities to Strengthen the Partnership</w:t>
            </w:r>
          </w:p>
        </w:tc>
      </w:tr>
      <w:tr w:rsidR="00A21542" w:rsidRPr="00496119" w14:paraId="1F805D2A" w14:textId="77777777" w:rsidTr="007325A9">
        <w:trPr>
          <w:trHeight w:val="515"/>
        </w:trPr>
        <w:tc>
          <w:tcPr>
            <w:tcW w:w="21267" w:type="dxa"/>
            <w:gridSpan w:val="10"/>
            <w:vAlign w:val="center"/>
          </w:tcPr>
          <w:p w14:paraId="52ABAFB4" w14:textId="77777777" w:rsidR="00A21542" w:rsidRPr="00496119" w:rsidRDefault="00A21542" w:rsidP="00BE4F93">
            <w:r w:rsidRPr="00496119">
              <w:t>In 2024, new Shared Hearing Services agreements were drafted that will strengthen governance of service delivery at the local level, ensuring reporting of outcomes to ACCHO CEOs and their Boards. Hearing Australia continued to provide secretariat support, and consider ways in which partnerships arrangements can be strengthened through the formal agreement.</w:t>
            </w:r>
          </w:p>
        </w:tc>
      </w:tr>
    </w:tbl>
    <w:p w14:paraId="21C75F08" w14:textId="77777777" w:rsidR="006C7F71" w:rsidRPr="00496119" w:rsidRDefault="006C7F71"/>
    <w:p w14:paraId="1C22EAC9" w14:textId="77777777" w:rsidR="006C7F71" w:rsidRPr="00496119" w:rsidRDefault="006C7F71">
      <w:r w:rsidRPr="00496119">
        <w:br w:type="page"/>
      </w:r>
    </w:p>
    <w:tbl>
      <w:tblPr>
        <w:tblW w:w="2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4957"/>
        <w:gridCol w:w="2835"/>
        <w:gridCol w:w="2835"/>
        <w:gridCol w:w="1771"/>
        <w:gridCol w:w="1772"/>
        <w:gridCol w:w="2410"/>
        <w:gridCol w:w="1174"/>
        <w:gridCol w:w="1171"/>
        <w:gridCol w:w="1171"/>
        <w:gridCol w:w="1171"/>
      </w:tblGrid>
      <w:tr w:rsidR="00D86F14" w:rsidRPr="00496119" w14:paraId="1AC798DA" w14:textId="77777777" w:rsidTr="00C2125F">
        <w:trPr>
          <w:trHeight w:val="927"/>
          <w:tblHeader/>
        </w:trPr>
        <w:tc>
          <w:tcPr>
            <w:tcW w:w="4957" w:type="dxa"/>
            <w:shd w:val="clear" w:color="auto" w:fill="2A4055"/>
            <w:vAlign w:val="center"/>
            <w:hideMark/>
          </w:tcPr>
          <w:p w14:paraId="142F0946" w14:textId="77777777" w:rsidR="00D86F14" w:rsidRPr="00496119" w:rsidRDefault="00D86F14">
            <w:pPr>
              <w:jc w:val="center"/>
              <w:rPr>
                <w:b/>
                <w:bCs/>
                <w:color w:val="FFFFFF" w:themeColor="background1"/>
              </w:rPr>
            </w:pPr>
            <w:r w:rsidRPr="00496119">
              <w:rPr>
                <w:b/>
                <w:bCs/>
                <w:color w:val="FFFFFF" w:themeColor="background1"/>
              </w:rPr>
              <w:lastRenderedPageBreak/>
              <w:t>Name of Partnership &amp; Description/ Purpose</w:t>
            </w:r>
          </w:p>
        </w:tc>
        <w:tc>
          <w:tcPr>
            <w:tcW w:w="2835" w:type="dxa"/>
            <w:shd w:val="clear" w:color="auto" w:fill="2A4055"/>
            <w:vAlign w:val="center"/>
            <w:hideMark/>
          </w:tcPr>
          <w:p w14:paraId="6B837D9F" w14:textId="77777777" w:rsidR="00D86F14" w:rsidRPr="00496119" w:rsidRDefault="00D86F14">
            <w:pPr>
              <w:jc w:val="center"/>
              <w:rPr>
                <w:b/>
                <w:bCs/>
                <w:color w:val="FFFFFF" w:themeColor="background1"/>
              </w:rPr>
            </w:pPr>
            <w:r w:rsidRPr="00496119">
              <w:rPr>
                <w:b/>
                <w:bCs/>
                <w:color w:val="FFFFFF" w:themeColor="background1"/>
              </w:rPr>
              <w:t>Aboriginal &amp; Torres Strait Islander Partner/s</w:t>
            </w:r>
          </w:p>
        </w:tc>
        <w:tc>
          <w:tcPr>
            <w:tcW w:w="2835" w:type="dxa"/>
            <w:shd w:val="clear" w:color="auto" w:fill="2A4055"/>
            <w:vAlign w:val="center"/>
            <w:hideMark/>
          </w:tcPr>
          <w:p w14:paraId="2E7729A2" w14:textId="77777777" w:rsidR="00D86F14" w:rsidRPr="00496119" w:rsidRDefault="00D86F14">
            <w:pPr>
              <w:jc w:val="center"/>
              <w:rPr>
                <w:b/>
                <w:bCs/>
                <w:color w:val="FFFFFF" w:themeColor="background1"/>
              </w:rPr>
            </w:pPr>
            <w:r w:rsidRPr="00496119">
              <w:rPr>
                <w:b/>
                <w:bCs/>
                <w:color w:val="FFFFFF" w:themeColor="background1"/>
              </w:rPr>
              <w:t>Government Partner/s</w:t>
            </w:r>
          </w:p>
        </w:tc>
        <w:tc>
          <w:tcPr>
            <w:tcW w:w="1771" w:type="dxa"/>
            <w:shd w:val="clear" w:color="auto" w:fill="2A4055"/>
            <w:vAlign w:val="center"/>
            <w:hideMark/>
          </w:tcPr>
          <w:p w14:paraId="2C8502D8" w14:textId="77777777" w:rsidR="00D86F14" w:rsidRPr="00496119" w:rsidRDefault="00D86F14">
            <w:pPr>
              <w:jc w:val="center"/>
              <w:rPr>
                <w:b/>
                <w:bCs/>
                <w:color w:val="FFFFFF" w:themeColor="background1"/>
              </w:rPr>
            </w:pPr>
            <w:r w:rsidRPr="00496119">
              <w:rPr>
                <w:b/>
                <w:bCs/>
                <w:color w:val="FFFFFF" w:themeColor="background1"/>
              </w:rPr>
              <w:t>New or Continuing?</w:t>
            </w:r>
          </w:p>
        </w:tc>
        <w:tc>
          <w:tcPr>
            <w:tcW w:w="1772" w:type="dxa"/>
            <w:shd w:val="clear" w:color="auto" w:fill="2A4055"/>
            <w:vAlign w:val="center"/>
            <w:hideMark/>
          </w:tcPr>
          <w:p w14:paraId="05CAEDE4" w14:textId="77777777" w:rsidR="00D86F14" w:rsidRPr="00496119" w:rsidRDefault="00D86F14">
            <w:pPr>
              <w:jc w:val="center"/>
              <w:rPr>
                <w:b/>
                <w:bCs/>
                <w:color w:val="FFFFFF" w:themeColor="background1"/>
              </w:rPr>
            </w:pPr>
            <w:r w:rsidRPr="00496119">
              <w:rPr>
                <w:b/>
                <w:bCs/>
                <w:color w:val="FFFFFF" w:themeColor="background1"/>
              </w:rPr>
              <w:t>Function</w:t>
            </w:r>
          </w:p>
        </w:tc>
        <w:tc>
          <w:tcPr>
            <w:tcW w:w="2410" w:type="dxa"/>
            <w:shd w:val="clear" w:color="auto" w:fill="2A4055"/>
            <w:vAlign w:val="center"/>
            <w:hideMark/>
          </w:tcPr>
          <w:p w14:paraId="5514FA00" w14:textId="77777777" w:rsidR="00D86F14" w:rsidRPr="00496119" w:rsidRDefault="00D86F14">
            <w:pPr>
              <w:jc w:val="center"/>
              <w:rPr>
                <w:b/>
                <w:bCs/>
                <w:color w:val="FFFFFF" w:themeColor="background1"/>
              </w:rPr>
            </w:pPr>
            <w:r w:rsidRPr="00496119">
              <w:rPr>
                <w:b/>
                <w:bCs/>
                <w:color w:val="FFFFFF" w:themeColor="background1"/>
              </w:rPr>
              <w:t>Relevant Priority Reforms/ Outcomes</w:t>
            </w:r>
          </w:p>
        </w:tc>
        <w:tc>
          <w:tcPr>
            <w:tcW w:w="1174" w:type="dxa"/>
            <w:shd w:val="clear" w:color="auto" w:fill="2A4055"/>
            <w:vAlign w:val="center"/>
            <w:hideMark/>
          </w:tcPr>
          <w:p w14:paraId="20C7B85B" w14:textId="77777777" w:rsidR="00D86F14" w:rsidRPr="00496119" w:rsidRDefault="00D86F14">
            <w:pPr>
              <w:jc w:val="center"/>
              <w:rPr>
                <w:b/>
                <w:bCs/>
                <w:color w:val="FFFFFF" w:themeColor="background1"/>
              </w:rPr>
            </w:pPr>
            <w:r w:rsidRPr="00496119">
              <w:rPr>
                <w:b/>
                <w:bCs/>
                <w:color w:val="FFFFFF" w:themeColor="background1"/>
              </w:rPr>
              <w:t>Clause 32A</w:t>
            </w:r>
          </w:p>
        </w:tc>
        <w:tc>
          <w:tcPr>
            <w:tcW w:w="1171" w:type="dxa"/>
            <w:shd w:val="clear" w:color="auto" w:fill="2A4055"/>
            <w:vAlign w:val="center"/>
            <w:hideMark/>
          </w:tcPr>
          <w:p w14:paraId="28F8332E" w14:textId="77777777" w:rsidR="00D86F14" w:rsidRPr="00496119" w:rsidRDefault="00D86F14">
            <w:pPr>
              <w:jc w:val="center"/>
              <w:rPr>
                <w:b/>
                <w:bCs/>
                <w:color w:val="FFFFFF" w:themeColor="background1"/>
              </w:rPr>
            </w:pPr>
            <w:r w:rsidRPr="00496119">
              <w:rPr>
                <w:b/>
                <w:bCs/>
                <w:color w:val="FFFFFF" w:themeColor="background1"/>
              </w:rPr>
              <w:t>Clause 32B</w:t>
            </w:r>
          </w:p>
        </w:tc>
        <w:tc>
          <w:tcPr>
            <w:tcW w:w="1171" w:type="dxa"/>
            <w:shd w:val="clear" w:color="auto" w:fill="2A4055"/>
            <w:vAlign w:val="center"/>
            <w:hideMark/>
          </w:tcPr>
          <w:p w14:paraId="54D0476C" w14:textId="77777777" w:rsidR="00D86F14" w:rsidRPr="00496119" w:rsidRDefault="00D86F14">
            <w:pPr>
              <w:jc w:val="center"/>
              <w:rPr>
                <w:b/>
                <w:bCs/>
                <w:color w:val="FFFFFF" w:themeColor="background1"/>
              </w:rPr>
            </w:pPr>
            <w:r w:rsidRPr="00496119">
              <w:rPr>
                <w:b/>
                <w:bCs/>
                <w:color w:val="FFFFFF" w:themeColor="background1"/>
              </w:rPr>
              <w:t>Clause 32C</w:t>
            </w:r>
          </w:p>
        </w:tc>
        <w:tc>
          <w:tcPr>
            <w:tcW w:w="1171" w:type="dxa"/>
            <w:shd w:val="clear" w:color="auto" w:fill="2A4055"/>
            <w:vAlign w:val="center"/>
            <w:hideMark/>
          </w:tcPr>
          <w:p w14:paraId="5550E0A9" w14:textId="77777777" w:rsidR="00D86F14" w:rsidRPr="00496119" w:rsidRDefault="00D86F14">
            <w:pPr>
              <w:jc w:val="center"/>
              <w:rPr>
                <w:b/>
                <w:bCs/>
                <w:color w:val="FFFFFF" w:themeColor="background1"/>
              </w:rPr>
            </w:pPr>
            <w:r w:rsidRPr="00496119">
              <w:rPr>
                <w:b/>
                <w:bCs/>
                <w:color w:val="FFFFFF" w:themeColor="background1"/>
              </w:rPr>
              <w:t>Clause 33</w:t>
            </w:r>
          </w:p>
        </w:tc>
      </w:tr>
      <w:tr w:rsidR="00D86F14" w:rsidRPr="00496119" w14:paraId="34A26B6B" w14:textId="77777777">
        <w:trPr>
          <w:trHeight w:val="1202"/>
        </w:trPr>
        <w:tc>
          <w:tcPr>
            <w:tcW w:w="4957" w:type="dxa"/>
            <w:shd w:val="clear" w:color="auto" w:fill="FFFFFF" w:themeFill="background1"/>
            <w:vAlign w:val="center"/>
            <w:hideMark/>
          </w:tcPr>
          <w:p w14:paraId="46E253FB" w14:textId="77777777" w:rsidR="00C54B3C" w:rsidRPr="00496119" w:rsidRDefault="00C54B3C" w:rsidP="00C54B3C">
            <w:pPr>
              <w:pStyle w:val="Bold"/>
            </w:pPr>
            <w:r w:rsidRPr="00496119">
              <w:t>Partnership on Closing the Gap governed by the Partnership Agreement on Closing the Gap</w:t>
            </w:r>
          </w:p>
          <w:p w14:paraId="002DDA0A" w14:textId="73BCA104" w:rsidR="00D86F14" w:rsidRPr="00496119" w:rsidRDefault="00C54B3C" w:rsidP="00C54B3C">
            <w:r w:rsidRPr="00496119">
              <w:t>The Partnership Agreement expresses the agreed arrangements for the formal partnership between all Australian governments and Aboriginal and Torres Strait Islander people represented by their community-controlled peak organisations on Closing the Gap. The Partnership's purpose is to design, implement and monitor the outcomes listed in the National Agreement and the Closing the Gap framework.</w:t>
            </w:r>
          </w:p>
        </w:tc>
        <w:tc>
          <w:tcPr>
            <w:tcW w:w="2835" w:type="dxa"/>
            <w:shd w:val="clear" w:color="auto" w:fill="FFFFFF" w:themeFill="background1"/>
            <w:vAlign w:val="center"/>
            <w:hideMark/>
          </w:tcPr>
          <w:p w14:paraId="7A126D33" w14:textId="043831BF" w:rsidR="00D86F14" w:rsidRPr="00496119" w:rsidRDefault="00502004">
            <w:r w:rsidRPr="00496119">
              <w:t>The Coalition of Aboriginal and Torres Strait Islander Peak Bodies (Coalition of Peaks)</w:t>
            </w:r>
            <w:r w:rsidRPr="00496119">
              <w:rPr>
                <w:rFonts w:ascii="Arial" w:hAnsi="Arial" w:cs="Arial"/>
              </w:rPr>
              <w:t>  </w:t>
            </w:r>
          </w:p>
        </w:tc>
        <w:tc>
          <w:tcPr>
            <w:tcW w:w="2835" w:type="dxa"/>
            <w:shd w:val="clear" w:color="auto" w:fill="FFFFFF" w:themeFill="background1"/>
            <w:vAlign w:val="center"/>
            <w:hideMark/>
          </w:tcPr>
          <w:p w14:paraId="2FF426E1" w14:textId="77777777" w:rsidR="00D86F14" w:rsidRPr="00496119" w:rsidRDefault="00D86F14">
            <w:r w:rsidRPr="00496119">
              <w:t>National Indigenous Australians Agency (NIAA)</w:t>
            </w:r>
          </w:p>
        </w:tc>
        <w:tc>
          <w:tcPr>
            <w:tcW w:w="1771" w:type="dxa"/>
            <w:vAlign w:val="center"/>
            <w:hideMark/>
          </w:tcPr>
          <w:p w14:paraId="44845670" w14:textId="77777777" w:rsidR="00D86F14" w:rsidRPr="00496119" w:rsidRDefault="00D86F14">
            <w:r w:rsidRPr="00496119">
              <w:t>Continuing</w:t>
            </w:r>
          </w:p>
        </w:tc>
        <w:tc>
          <w:tcPr>
            <w:tcW w:w="1772" w:type="dxa"/>
            <w:vAlign w:val="center"/>
            <w:hideMark/>
          </w:tcPr>
          <w:p w14:paraId="23F4D238" w14:textId="77777777" w:rsidR="00D86F14" w:rsidRPr="00496119" w:rsidRDefault="00D86F14">
            <w:r w:rsidRPr="00496119">
              <w:t>Policy</w:t>
            </w:r>
          </w:p>
        </w:tc>
        <w:tc>
          <w:tcPr>
            <w:tcW w:w="2410" w:type="dxa"/>
            <w:vAlign w:val="center"/>
            <w:hideMark/>
          </w:tcPr>
          <w:p w14:paraId="0231656C" w14:textId="77777777" w:rsidR="00D86F14" w:rsidRPr="00496119" w:rsidRDefault="00D86F14">
            <w:pPr>
              <w:rPr>
                <w:lang w:eastAsia="en-AU"/>
              </w:rPr>
            </w:pPr>
            <w:r w:rsidRPr="00496119">
              <w:t xml:space="preserve">Priority Reforms 1 - 4 </w:t>
            </w:r>
          </w:p>
          <w:p w14:paraId="3C0C80C1" w14:textId="77777777" w:rsidR="00D86F14" w:rsidRPr="00496119" w:rsidRDefault="00D86F14">
            <w:r w:rsidRPr="00496119">
              <w:rPr>
                <w:lang w:eastAsia="en-AU"/>
              </w:rPr>
              <w:t>Outcome</w:t>
            </w:r>
            <w:r w:rsidRPr="00496119">
              <w:t>s 1 - 17</w:t>
            </w:r>
          </w:p>
        </w:tc>
        <w:tc>
          <w:tcPr>
            <w:tcW w:w="1174" w:type="dxa"/>
            <w:shd w:val="clear" w:color="auto" w:fill="FFFFFF" w:themeFill="background1"/>
            <w:vAlign w:val="center"/>
            <w:hideMark/>
          </w:tcPr>
          <w:p w14:paraId="46B43F83" w14:textId="77777777" w:rsidR="00D86F14" w:rsidRPr="00496119" w:rsidRDefault="00D86F14">
            <w:r w:rsidRPr="00496119">
              <w:t>Met</w:t>
            </w:r>
          </w:p>
        </w:tc>
        <w:tc>
          <w:tcPr>
            <w:tcW w:w="1171" w:type="dxa"/>
            <w:shd w:val="clear" w:color="auto" w:fill="FFFFFF" w:themeFill="background1"/>
            <w:vAlign w:val="center"/>
            <w:hideMark/>
          </w:tcPr>
          <w:p w14:paraId="0BF55571" w14:textId="77777777" w:rsidR="00D86F14" w:rsidRPr="00496119" w:rsidRDefault="00D86F14">
            <w:r w:rsidRPr="00496119">
              <w:t>Met</w:t>
            </w:r>
          </w:p>
        </w:tc>
        <w:tc>
          <w:tcPr>
            <w:tcW w:w="1171" w:type="dxa"/>
            <w:shd w:val="clear" w:color="auto" w:fill="FFFFFF" w:themeFill="background1"/>
            <w:vAlign w:val="center"/>
            <w:hideMark/>
          </w:tcPr>
          <w:p w14:paraId="5DDB8326" w14:textId="77777777" w:rsidR="00D86F14" w:rsidRPr="00496119" w:rsidRDefault="00D86F14">
            <w:r w:rsidRPr="00496119">
              <w:t>Met</w:t>
            </w:r>
          </w:p>
        </w:tc>
        <w:tc>
          <w:tcPr>
            <w:tcW w:w="1171" w:type="dxa"/>
            <w:shd w:val="clear" w:color="auto" w:fill="FFFFFF" w:themeFill="background1"/>
            <w:vAlign w:val="center"/>
            <w:hideMark/>
          </w:tcPr>
          <w:p w14:paraId="4943445C" w14:textId="77777777" w:rsidR="00D86F14" w:rsidRPr="00496119" w:rsidRDefault="00D86F14">
            <w:r w:rsidRPr="00496119">
              <w:t>Met</w:t>
            </w:r>
          </w:p>
        </w:tc>
      </w:tr>
      <w:tr w:rsidR="00D86F14" w:rsidRPr="00496119" w14:paraId="4DB1CC11" w14:textId="77777777">
        <w:trPr>
          <w:trHeight w:val="28"/>
        </w:trPr>
        <w:tc>
          <w:tcPr>
            <w:tcW w:w="21267" w:type="dxa"/>
            <w:gridSpan w:val="10"/>
            <w:shd w:val="clear" w:color="auto" w:fill="E2D9CD"/>
            <w:vAlign w:val="center"/>
          </w:tcPr>
          <w:p w14:paraId="55FFB439" w14:textId="77777777" w:rsidR="00D86F14" w:rsidRPr="00496119" w:rsidRDefault="00D86F14">
            <w:pPr>
              <w:jc w:val="center"/>
              <w:rPr>
                <w:b/>
                <w:bCs/>
              </w:rPr>
            </w:pPr>
            <w:r w:rsidRPr="00496119">
              <w:rPr>
                <w:b/>
                <w:bCs/>
              </w:rPr>
              <w:t>Partnership Activities</w:t>
            </w:r>
          </w:p>
        </w:tc>
      </w:tr>
      <w:tr w:rsidR="00D86F14" w:rsidRPr="00496119" w14:paraId="35BA3FDE" w14:textId="77777777">
        <w:trPr>
          <w:trHeight w:val="515"/>
        </w:trPr>
        <w:tc>
          <w:tcPr>
            <w:tcW w:w="21267" w:type="dxa"/>
            <w:gridSpan w:val="10"/>
            <w:vAlign w:val="center"/>
          </w:tcPr>
          <w:p w14:paraId="7D55EB49" w14:textId="77777777" w:rsidR="007106BF" w:rsidRPr="00496119" w:rsidRDefault="007106BF" w:rsidP="007106BF">
            <w:pPr>
              <w:pStyle w:val="Bullets"/>
              <w:spacing w:after="160" w:line="278" w:lineRule="auto"/>
              <w:ind w:left="720" w:hanging="360"/>
              <w:rPr>
                <w:lang w:eastAsia="en-AU"/>
              </w:rPr>
            </w:pPr>
            <w:r w:rsidRPr="00496119">
              <w:rPr>
                <w:lang w:eastAsia="en-AU"/>
              </w:rPr>
              <w:t xml:space="preserve">The design phase of the Closing the Gap National Agreement </w:t>
            </w:r>
            <w:r w:rsidRPr="00496119">
              <w:t>was</w:t>
            </w:r>
            <w:r w:rsidRPr="00496119">
              <w:rPr>
                <w:lang w:eastAsia="en-AU"/>
              </w:rPr>
              <w:t xml:space="preserve"> completed and the Implementation phase commenced</w:t>
            </w:r>
            <w:r w:rsidRPr="00496119">
              <w:t xml:space="preserve">, </w:t>
            </w:r>
            <w:r w:rsidRPr="00496119">
              <w:rPr>
                <w:lang w:eastAsia="en-AU"/>
              </w:rPr>
              <w:t xml:space="preserve">with ongoing support for the Peaks Secretariat through the 2022-2026 Peaks Secretariat contract. Funding to support the partnership beyond 2026 will be considered in 2025/26.  </w:t>
            </w:r>
          </w:p>
          <w:p w14:paraId="32DBCFA8" w14:textId="3F163A73" w:rsidR="00D86F14" w:rsidRPr="00496119" w:rsidRDefault="007106BF" w:rsidP="007106BF">
            <w:pPr>
              <w:pStyle w:val="Bullets"/>
              <w:spacing w:after="160" w:line="278" w:lineRule="auto"/>
              <w:ind w:left="720" w:hanging="360"/>
            </w:pPr>
            <w:r w:rsidRPr="00496119">
              <w:t>Joint Council</w:t>
            </w:r>
            <w:r w:rsidR="009E57B7" w:rsidRPr="00496119">
              <w:t xml:space="preserve"> on Closing the Gap</w:t>
            </w:r>
            <w:r w:rsidRPr="00496119">
              <w:t xml:space="preserve"> </w:t>
            </w:r>
            <w:r w:rsidR="004D268F" w:rsidRPr="00496119">
              <w:t xml:space="preserve">(JC) </w:t>
            </w:r>
            <w:r w:rsidRPr="00496119">
              <w:t>endorsed Terms of Reference for the first Aboriginal and Torres Strait Islander-led Review and Assembly in November 2024 for delivery by the end of May 2025 and for consideration by Joint Council no later than July 2025.</w:t>
            </w:r>
          </w:p>
        </w:tc>
      </w:tr>
      <w:tr w:rsidR="00D86F14" w:rsidRPr="00496119" w14:paraId="0027B739" w14:textId="77777777">
        <w:trPr>
          <w:trHeight w:val="28"/>
        </w:trPr>
        <w:tc>
          <w:tcPr>
            <w:tcW w:w="21267" w:type="dxa"/>
            <w:gridSpan w:val="10"/>
            <w:shd w:val="clear" w:color="auto" w:fill="E2D9CD"/>
            <w:vAlign w:val="center"/>
          </w:tcPr>
          <w:p w14:paraId="4530E756" w14:textId="27B640E1" w:rsidR="00D86F14" w:rsidRPr="00496119" w:rsidRDefault="00D86F14">
            <w:pPr>
              <w:jc w:val="center"/>
              <w:rPr>
                <w:b/>
                <w:bCs/>
              </w:rPr>
            </w:pPr>
            <w:r w:rsidRPr="00496119">
              <w:rPr>
                <w:b/>
                <w:bCs/>
              </w:rPr>
              <w:t>Partnership Outcomes/Deliverables</w:t>
            </w:r>
          </w:p>
        </w:tc>
      </w:tr>
      <w:tr w:rsidR="00D86F14" w:rsidRPr="00496119" w14:paraId="71CA4355" w14:textId="77777777">
        <w:trPr>
          <w:trHeight w:val="515"/>
        </w:trPr>
        <w:tc>
          <w:tcPr>
            <w:tcW w:w="21267" w:type="dxa"/>
            <w:gridSpan w:val="10"/>
            <w:vAlign w:val="center"/>
          </w:tcPr>
          <w:p w14:paraId="6DBFA354" w14:textId="1020241C" w:rsidR="000F40EE" w:rsidRPr="00496119" w:rsidRDefault="000F40EE" w:rsidP="000F40EE">
            <w:pPr>
              <w:pStyle w:val="Bullets"/>
              <w:spacing w:after="160" w:line="278" w:lineRule="auto"/>
              <w:ind w:left="720" w:hanging="360"/>
              <w:rPr>
                <w:lang w:eastAsia="en-AU"/>
              </w:rPr>
            </w:pPr>
            <w:r w:rsidRPr="00496119">
              <w:rPr>
                <w:lang w:eastAsia="en-AU"/>
              </w:rPr>
              <w:t xml:space="preserve">Productivity Commission Review (PCR) and </w:t>
            </w:r>
            <w:r w:rsidR="004D268F" w:rsidRPr="00496119">
              <w:rPr>
                <w:lang w:eastAsia="en-AU"/>
              </w:rPr>
              <w:t>JC</w:t>
            </w:r>
            <w:r w:rsidR="009E57B7" w:rsidRPr="00496119">
              <w:rPr>
                <w:lang w:eastAsia="en-AU"/>
              </w:rPr>
              <w:t xml:space="preserve"> </w:t>
            </w:r>
            <w:r w:rsidRPr="00496119">
              <w:rPr>
                <w:lang w:eastAsia="en-AU"/>
              </w:rPr>
              <w:t>response - The Productivity Commission provided its first review of progress on the National Agreement on Closing the Gap in January 2024.</w:t>
            </w:r>
            <w:r w:rsidR="009E57B7" w:rsidRPr="00496119">
              <w:rPr>
                <w:lang w:eastAsia="en-AU"/>
              </w:rPr>
              <w:t xml:space="preserve"> J</w:t>
            </w:r>
            <w:r w:rsidRPr="00496119">
              <w:rPr>
                <w:lang w:eastAsia="en-AU"/>
              </w:rPr>
              <w:t xml:space="preserve">C accepted all four recommendations from the PCR and 15 of the 16 recommended actions. JC did not agree to Action 2.2 as members considered further work was required before agreeing to establish a Bureau of Indigenous Data. JC agreed to establish a Data Policy Partnership (DPP) in the second half of 2024 which has been delayed to 2025. </w:t>
            </w:r>
          </w:p>
          <w:p w14:paraId="10499448" w14:textId="34A63D48" w:rsidR="00D86F14" w:rsidRPr="00496119" w:rsidRDefault="000F40EE" w:rsidP="000F40EE">
            <w:pPr>
              <w:pStyle w:val="Bullets"/>
              <w:spacing w:after="160" w:line="278" w:lineRule="auto"/>
              <w:ind w:left="720" w:hanging="360"/>
              <w:rPr>
                <w:lang w:eastAsia="en-AU"/>
              </w:rPr>
            </w:pPr>
            <w:r w:rsidRPr="00496119">
              <w:t xml:space="preserve">Closing the Gap Commitment Stocktake - In response to a JC request and a PCR recommendation, a workshop was held with </w:t>
            </w:r>
            <w:r w:rsidR="009E57B7" w:rsidRPr="00496119">
              <w:t>Partnership Working Group (</w:t>
            </w:r>
            <w:r w:rsidRPr="00496119">
              <w:t>PWG</w:t>
            </w:r>
            <w:r w:rsidR="009E57B7" w:rsidRPr="00496119">
              <w:t xml:space="preserve">) </w:t>
            </w:r>
            <w:r w:rsidRPr="00496119">
              <w:t>members to review and prioritise National Agreement commitments and JC/PWG meeting actions to inform the CtG 2025 Forward Work Plan. The workshop was held October 2024. JC endorsed the proposed 2025 Forward Work Plan and prioritised commitments and actions mid-November 2024.</w:t>
            </w:r>
          </w:p>
        </w:tc>
      </w:tr>
      <w:tr w:rsidR="00D86F14" w:rsidRPr="00496119" w14:paraId="6EB6982C" w14:textId="77777777" w:rsidTr="004D3C2B">
        <w:trPr>
          <w:trHeight w:val="283"/>
        </w:trPr>
        <w:tc>
          <w:tcPr>
            <w:tcW w:w="21267" w:type="dxa"/>
            <w:gridSpan w:val="10"/>
            <w:shd w:val="clear" w:color="auto" w:fill="E2D9CD"/>
            <w:vAlign w:val="center"/>
          </w:tcPr>
          <w:p w14:paraId="77861A94" w14:textId="77777777" w:rsidR="00D86F14" w:rsidRPr="00496119" w:rsidRDefault="00D86F14">
            <w:pPr>
              <w:jc w:val="center"/>
              <w:rPr>
                <w:b/>
                <w:bCs/>
              </w:rPr>
            </w:pPr>
            <w:r w:rsidRPr="00496119">
              <w:rPr>
                <w:b/>
                <w:bCs/>
              </w:rPr>
              <w:t>Activities to Strengthen the Partnership</w:t>
            </w:r>
          </w:p>
        </w:tc>
      </w:tr>
      <w:tr w:rsidR="00D86F14" w:rsidRPr="00496119" w14:paraId="7907CBD4" w14:textId="77777777">
        <w:trPr>
          <w:trHeight w:val="515"/>
        </w:trPr>
        <w:tc>
          <w:tcPr>
            <w:tcW w:w="21267" w:type="dxa"/>
            <w:gridSpan w:val="10"/>
            <w:vAlign w:val="center"/>
          </w:tcPr>
          <w:p w14:paraId="67624E68" w14:textId="77777777" w:rsidR="008C63B6" w:rsidRPr="00496119" w:rsidRDefault="008C63B6" w:rsidP="008C63B6">
            <w:pPr>
              <w:pStyle w:val="Bullets"/>
              <w:spacing w:after="160" w:line="278" w:lineRule="auto"/>
              <w:ind w:left="720" w:hanging="360"/>
              <w:rPr>
                <w:lang w:eastAsia="en-AU"/>
              </w:rPr>
            </w:pPr>
            <w:r w:rsidRPr="00496119">
              <w:rPr>
                <w:lang w:eastAsia="en-AU"/>
              </w:rPr>
              <w:t xml:space="preserve">In 2024 the Coalition of Peaks and NIAA representatives established regular meetings with the Minister for Indigenous Australians to discuss Closing the Gap priorities. </w:t>
            </w:r>
          </w:p>
          <w:p w14:paraId="3D68D031" w14:textId="372B8D81" w:rsidR="00D86F14" w:rsidRPr="00496119" w:rsidRDefault="008C63B6" w:rsidP="008C63B6">
            <w:pPr>
              <w:pStyle w:val="Bullets"/>
              <w:spacing w:after="160" w:line="278" w:lineRule="auto"/>
              <w:ind w:left="720" w:hanging="360"/>
              <w:rPr>
                <w:lang w:eastAsia="en-AU"/>
              </w:rPr>
            </w:pPr>
            <w:r w:rsidRPr="00496119">
              <w:rPr>
                <w:lang w:eastAsia="en-AU"/>
              </w:rPr>
              <w:t xml:space="preserve">In line with the commitment made under clause 125 of the National Agreement on Closing the Gap, the </w:t>
            </w:r>
            <w:r w:rsidR="003D7EE6" w:rsidRPr="00496119">
              <w:t>Australian Government</w:t>
            </w:r>
            <w:r w:rsidRPr="00496119">
              <w:rPr>
                <w:lang w:eastAsia="en-AU"/>
              </w:rPr>
              <w:t xml:space="preserve"> agreed to fund the Aboriginal and Torres Strait Islander-led Review and Assembly to the value of $2M 12 months after </w:t>
            </w:r>
            <w:r w:rsidR="004D268F" w:rsidRPr="00496119">
              <w:rPr>
                <w:lang w:eastAsia="en-AU"/>
              </w:rPr>
              <w:t>JC</w:t>
            </w:r>
            <w:r w:rsidRPr="00496119">
              <w:rPr>
                <w:lang w:eastAsia="en-AU"/>
              </w:rPr>
              <w:t xml:space="preserve"> first considered the draft Terms of Reference for the Aboriginal and Torres Strait Islander Led review and six months into the allocated timeframe to deliver the Review as stated in </w:t>
            </w:r>
            <w:r w:rsidR="000776C4" w:rsidRPr="00496119">
              <w:rPr>
                <w:lang w:eastAsia="en-AU"/>
              </w:rPr>
              <w:t>C</w:t>
            </w:r>
            <w:r w:rsidRPr="00496119">
              <w:rPr>
                <w:lang w:eastAsia="en-AU"/>
              </w:rPr>
              <w:t>lause 125.</w:t>
            </w:r>
          </w:p>
        </w:tc>
      </w:tr>
    </w:tbl>
    <w:p w14:paraId="7D2B2E2E" w14:textId="77777777" w:rsidR="001B0A48" w:rsidRPr="00496119" w:rsidRDefault="001B0A48">
      <w:pPr>
        <w:spacing w:after="160" w:line="278" w:lineRule="auto"/>
      </w:pPr>
      <w:r w:rsidRPr="00496119">
        <w:br w:type="page"/>
      </w:r>
    </w:p>
    <w:tbl>
      <w:tblPr>
        <w:tblW w:w="2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4957"/>
        <w:gridCol w:w="2835"/>
        <w:gridCol w:w="2835"/>
        <w:gridCol w:w="1771"/>
        <w:gridCol w:w="1772"/>
        <w:gridCol w:w="2410"/>
        <w:gridCol w:w="1174"/>
        <w:gridCol w:w="1171"/>
        <w:gridCol w:w="1171"/>
        <w:gridCol w:w="1171"/>
      </w:tblGrid>
      <w:tr w:rsidR="00D572AC" w:rsidRPr="00496119" w14:paraId="62C4C8B7" w14:textId="77777777" w:rsidTr="00C2125F">
        <w:trPr>
          <w:trHeight w:val="927"/>
          <w:tblHeader/>
        </w:trPr>
        <w:tc>
          <w:tcPr>
            <w:tcW w:w="4957" w:type="dxa"/>
            <w:shd w:val="clear" w:color="auto" w:fill="2A4055"/>
            <w:vAlign w:val="center"/>
            <w:hideMark/>
          </w:tcPr>
          <w:p w14:paraId="2F8A4956" w14:textId="77777777" w:rsidR="00D572AC" w:rsidRPr="00496119" w:rsidRDefault="00D572AC">
            <w:pPr>
              <w:jc w:val="center"/>
              <w:rPr>
                <w:b/>
                <w:bCs/>
                <w:color w:val="FFFFFF" w:themeColor="background1"/>
              </w:rPr>
            </w:pPr>
            <w:r w:rsidRPr="00496119">
              <w:rPr>
                <w:b/>
                <w:bCs/>
                <w:color w:val="FFFFFF" w:themeColor="background1"/>
              </w:rPr>
              <w:lastRenderedPageBreak/>
              <w:t>Name of Partnership &amp; Description/ Purpose</w:t>
            </w:r>
          </w:p>
        </w:tc>
        <w:tc>
          <w:tcPr>
            <w:tcW w:w="2835" w:type="dxa"/>
            <w:shd w:val="clear" w:color="auto" w:fill="2A4055"/>
            <w:vAlign w:val="center"/>
            <w:hideMark/>
          </w:tcPr>
          <w:p w14:paraId="672C3B1C" w14:textId="77777777" w:rsidR="00D572AC" w:rsidRPr="00496119" w:rsidRDefault="00D572AC">
            <w:pPr>
              <w:jc w:val="center"/>
              <w:rPr>
                <w:b/>
                <w:bCs/>
                <w:color w:val="FFFFFF" w:themeColor="background1"/>
              </w:rPr>
            </w:pPr>
            <w:r w:rsidRPr="00496119">
              <w:rPr>
                <w:b/>
                <w:bCs/>
                <w:color w:val="FFFFFF" w:themeColor="background1"/>
              </w:rPr>
              <w:t>Aboriginal &amp; Torres Strait Islander Partner/s</w:t>
            </w:r>
          </w:p>
        </w:tc>
        <w:tc>
          <w:tcPr>
            <w:tcW w:w="2835" w:type="dxa"/>
            <w:shd w:val="clear" w:color="auto" w:fill="2A4055"/>
            <w:vAlign w:val="center"/>
            <w:hideMark/>
          </w:tcPr>
          <w:p w14:paraId="26E49D54" w14:textId="77777777" w:rsidR="00D572AC" w:rsidRPr="00496119" w:rsidRDefault="00D572AC">
            <w:pPr>
              <w:jc w:val="center"/>
              <w:rPr>
                <w:b/>
                <w:bCs/>
                <w:color w:val="FFFFFF" w:themeColor="background1"/>
              </w:rPr>
            </w:pPr>
            <w:r w:rsidRPr="00496119">
              <w:rPr>
                <w:b/>
                <w:bCs/>
                <w:color w:val="FFFFFF" w:themeColor="background1"/>
              </w:rPr>
              <w:t>Government Partner/s</w:t>
            </w:r>
          </w:p>
        </w:tc>
        <w:tc>
          <w:tcPr>
            <w:tcW w:w="1771" w:type="dxa"/>
            <w:shd w:val="clear" w:color="auto" w:fill="2A4055"/>
            <w:vAlign w:val="center"/>
            <w:hideMark/>
          </w:tcPr>
          <w:p w14:paraId="2B747888" w14:textId="77777777" w:rsidR="00D572AC" w:rsidRPr="00496119" w:rsidRDefault="00D572AC">
            <w:pPr>
              <w:jc w:val="center"/>
              <w:rPr>
                <w:b/>
                <w:bCs/>
                <w:color w:val="FFFFFF" w:themeColor="background1"/>
              </w:rPr>
            </w:pPr>
            <w:r w:rsidRPr="00496119">
              <w:rPr>
                <w:b/>
                <w:bCs/>
                <w:color w:val="FFFFFF" w:themeColor="background1"/>
              </w:rPr>
              <w:t>New or Continuing?</w:t>
            </w:r>
          </w:p>
        </w:tc>
        <w:tc>
          <w:tcPr>
            <w:tcW w:w="1772" w:type="dxa"/>
            <w:shd w:val="clear" w:color="auto" w:fill="2A4055"/>
            <w:vAlign w:val="center"/>
            <w:hideMark/>
          </w:tcPr>
          <w:p w14:paraId="2E40CB28" w14:textId="77777777" w:rsidR="00D572AC" w:rsidRPr="00496119" w:rsidRDefault="00D572AC">
            <w:pPr>
              <w:jc w:val="center"/>
              <w:rPr>
                <w:b/>
                <w:bCs/>
                <w:color w:val="FFFFFF" w:themeColor="background1"/>
              </w:rPr>
            </w:pPr>
            <w:r w:rsidRPr="00496119">
              <w:rPr>
                <w:b/>
                <w:bCs/>
                <w:color w:val="FFFFFF" w:themeColor="background1"/>
              </w:rPr>
              <w:t>Function</w:t>
            </w:r>
          </w:p>
        </w:tc>
        <w:tc>
          <w:tcPr>
            <w:tcW w:w="2410" w:type="dxa"/>
            <w:shd w:val="clear" w:color="auto" w:fill="2A4055"/>
            <w:vAlign w:val="center"/>
            <w:hideMark/>
          </w:tcPr>
          <w:p w14:paraId="06BE7788" w14:textId="77777777" w:rsidR="00D572AC" w:rsidRPr="00496119" w:rsidRDefault="00D572AC">
            <w:pPr>
              <w:jc w:val="center"/>
              <w:rPr>
                <w:b/>
                <w:bCs/>
                <w:color w:val="FFFFFF" w:themeColor="background1"/>
              </w:rPr>
            </w:pPr>
            <w:r w:rsidRPr="00496119">
              <w:rPr>
                <w:b/>
                <w:bCs/>
                <w:color w:val="FFFFFF" w:themeColor="background1"/>
              </w:rPr>
              <w:t>Relevant Priority Reforms/ Outcomes</w:t>
            </w:r>
          </w:p>
        </w:tc>
        <w:tc>
          <w:tcPr>
            <w:tcW w:w="1174" w:type="dxa"/>
            <w:shd w:val="clear" w:color="auto" w:fill="2A4055"/>
            <w:vAlign w:val="center"/>
            <w:hideMark/>
          </w:tcPr>
          <w:p w14:paraId="53FC4025" w14:textId="77777777" w:rsidR="00D572AC" w:rsidRPr="00496119" w:rsidRDefault="00D572AC">
            <w:pPr>
              <w:jc w:val="center"/>
              <w:rPr>
                <w:b/>
                <w:bCs/>
                <w:color w:val="FFFFFF" w:themeColor="background1"/>
              </w:rPr>
            </w:pPr>
            <w:r w:rsidRPr="00496119">
              <w:rPr>
                <w:b/>
                <w:bCs/>
                <w:color w:val="FFFFFF" w:themeColor="background1"/>
              </w:rPr>
              <w:t>Clause 32A</w:t>
            </w:r>
          </w:p>
        </w:tc>
        <w:tc>
          <w:tcPr>
            <w:tcW w:w="1171" w:type="dxa"/>
            <w:shd w:val="clear" w:color="auto" w:fill="2A4055"/>
            <w:vAlign w:val="center"/>
            <w:hideMark/>
          </w:tcPr>
          <w:p w14:paraId="0F35BDEF" w14:textId="77777777" w:rsidR="00D572AC" w:rsidRPr="00496119" w:rsidRDefault="00D572AC">
            <w:pPr>
              <w:jc w:val="center"/>
              <w:rPr>
                <w:b/>
                <w:bCs/>
                <w:color w:val="FFFFFF" w:themeColor="background1"/>
              </w:rPr>
            </w:pPr>
            <w:r w:rsidRPr="00496119">
              <w:rPr>
                <w:b/>
                <w:bCs/>
                <w:color w:val="FFFFFF" w:themeColor="background1"/>
              </w:rPr>
              <w:t>Clause 32B</w:t>
            </w:r>
          </w:p>
        </w:tc>
        <w:tc>
          <w:tcPr>
            <w:tcW w:w="1171" w:type="dxa"/>
            <w:shd w:val="clear" w:color="auto" w:fill="2A4055"/>
            <w:vAlign w:val="center"/>
            <w:hideMark/>
          </w:tcPr>
          <w:p w14:paraId="1BC44248" w14:textId="77777777" w:rsidR="00D572AC" w:rsidRPr="00496119" w:rsidRDefault="00D572AC">
            <w:pPr>
              <w:jc w:val="center"/>
              <w:rPr>
                <w:b/>
                <w:bCs/>
                <w:color w:val="FFFFFF" w:themeColor="background1"/>
              </w:rPr>
            </w:pPr>
            <w:r w:rsidRPr="00496119">
              <w:rPr>
                <w:b/>
                <w:bCs/>
                <w:color w:val="FFFFFF" w:themeColor="background1"/>
              </w:rPr>
              <w:t>Clause 32C</w:t>
            </w:r>
          </w:p>
        </w:tc>
        <w:tc>
          <w:tcPr>
            <w:tcW w:w="1171" w:type="dxa"/>
            <w:shd w:val="clear" w:color="auto" w:fill="2A4055"/>
            <w:vAlign w:val="center"/>
            <w:hideMark/>
          </w:tcPr>
          <w:p w14:paraId="532F906F" w14:textId="77777777" w:rsidR="00D572AC" w:rsidRPr="00496119" w:rsidRDefault="00D572AC">
            <w:pPr>
              <w:jc w:val="center"/>
              <w:rPr>
                <w:b/>
                <w:bCs/>
                <w:color w:val="FFFFFF" w:themeColor="background1"/>
              </w:rPr>
            </w:pPr>
            <w:r w:rsidRPr="00496119">
              <w:rPr>
                <w:b/>
                <w:bCs/>
                <w:color w:val="FFFFFF" w:themeColor="background1"/>
              </w:rPr>
              <w:t>Clause 33</w:t>
            </w:r>
          </w:p>
        </w:tc>
      </w:tr>
      <w:tr w:rsidR="00D572AC" w:rsidRPr="00496119" w14:paraId="7171AB1F" w14:textId="77777777">
        <w:trPr>
          <w:trHeight w:val="1202"/>
        </w:trPr>
        <w:tc>
          <w:tcPr>
            <w:tcW w:w="4957" w:type="dxa"/>
            <w:shd w:val="clear" w:color="auto" w:fill="FFFFFF" w:themeFill="background1"/>
            <w:vAlign w:val="center"/>
            <w:hideMark/>
          </w:tcPr>
          <w:p w14:paraId="0300B78F" w14:textId="77777777" w:rsidR="006A6761" w:rsidRPr="00496119" w:rsidRDefault="006A6761" w:rsidP="006A6761">
            <w:pPr>
              <w:pStyle w:val="Bold"/>
              <w:rPr>
                <w:lang w:eastAsia="en-AU"/>
              </w:rPr>
            </w:pPr>
            <w:r w:rsidRPr="00496119">
              <w:rPr>
                <w:lang w:eastAsia="en-AU"/>
              </w:rPr>
              <w:t>Commonwealth Joint Working Group</w:t>
            </w:r>
            <w:r w:rsidRPr="00496119">
              <w:rPr>
                <w:rFonts w:ascii="Arial" w:hAnsi="Arial" w:cs="Arial"/>
                <w:lang w:eastAsia="en-AU"/>
              </w:rPr>
              <w:t> </w:t>
            </w:r>
            <w:r w:rsidRPr="00496119">
              <w:rPr>
                <w:lang w:eastAsia="en-AU"/>
              </w:rPr>
              <w:t>(JWG)</w:t>
            </w:r>
          </w:p>
          <w:p w14:paraId="4D8E9A54" w14:textId="75BB4F4C" w:rsidR="006A6761" w:rsidRPr="00496119" w:rsidRDefault="00F93A3D" w:rsidP="006A6761">
            <w:pPr>
              <w:rPr>
                <w:lang w:eastAsia="en-AU"/>
              </w:rPr>
            </w:pPr>
            <w:r w:rsidRPr="00496119">
              <w:rPr>
                <w:lang w:eastAsia="en-AU"/>
              </w:rPr>
              <w:t>JWG</w:t>
            </w:r>
            <w:r w:rsidR="006A6761" w:rsidRPr="00496119">
              <w:rPr>
                <w:lang w:eastAsia="en-AU"/>
              </w:rPr>
              <w:t xml:space="preserve"> provides strategic oversight of the development and delivery of the Commonwealth’s Implementation Plan, with a focus on ensuring alignment with the National Agreement. It supports the development, monitoring, and coordination of the Commonwealth Implementation Plan over the life of the National Agreement.</w:t>
            </w:r>
            <w:r w:rsidR="006A6761" w:rsidRPr="00496119">
              <w:rPr>
                <w:rFonts w:ascii="Arial" w:hAnsi="Arial" w:cs="Arial"/>
                <w:lang w:eastAsia="en-AU"/>
              </w:rPr>
              <w:t>  </w:t>
            </w:r>
            <w:r w:rsidR="006A6761" w:rsidRPr="00496119">
              <w:rPr>
                <w:lang w:eastAsia="en-AU"/>
              </w:rPr>
              <w:t xml:space="preserve"> </w:t>
            </w:r>
          </w:p>
          <w:p w14:paraId="4A7D3004" w14:textId="15655D3C" w:rsidR="00D572AC" w:rsidRPr="00496119" w:rsidRDefault="00F93A3D" w:rsidP="006A6761">
            <w:pPr>
              <w:rPr>
                <w:lang w:eastAsia="en-AU"/>
              </w:rPr>
            </w:pPr>
            <w:r w:rsidRPr="00496119">
              <w:rPr>
                <w:lang w:eastAsia="en-AU"/>
              </w:rPr>
              <w:t>JWG</w:t>
            </w:r>
            <w:r w:rsidR="006A6761" w:rsidRPr="00496119">
              <w:rPr>
                <w:lang w:eastAsia="en-AU"/>
              </w:rPr>
              <w:t xml:space="preserve"> has a focus on the Priority Reforms and have oversight of the socio-economic targets and cross-cutting areas (JWG Terms of Reference).</w:t>
            </w:r>
          </w:p>
        </w:tc>
        <w:tc>
          <w:tcPr>
            <w:tcW w:w="2835" w:type="dxa"/>
            <w:shd w:val="clear" w:color="auto" w:fill="FFFFFF" w:themeFill="background1"/>
            <w:vAlign w:val="center"/>
            <w:hideMark/>
          </w:tcPr>
          <w:p w14:paraId="3FA7E132" w14:textId="77777777" w:rsidR="00D572AC" w:rsidRPr="00496119" w:rsidRDefault="00D572AC">
            <w:r w:rsidRPr="00496119">
              <w:t>The Coalition of Aboriginal and Torres Strait Islander Peak Bodies (Coalition of Peaks)</w:t>
            </w:r>
            <w:r w:rsidRPr="00496119">
              <w:rPr>
                <w:rFonts w:ascii="Arial" w:hAnsi="Arial" w:cs="Arial"/>
              </w:rPr>
              <w:t>  </w:t>
            </w:r>
          </w:p>
        </w:tc>
        <w:tc>
          <w:tcPr>
            <w:tcW w:w="2835" w:type="dxa"/>
            <w:shd w:val="clear" w:color="auto" w:fill="FFFFFF" w:themeFill="background1"/>
            <w:vAlign w:val="center"/>
            <w:hideMark/>
          </w:tcPr>
          <w:p w14:paraId="2677098A" w14:textId="77777777" w:rsidR="00D572AC" w:rsidRPr="00496119" w:rsidRDefault="00D572AC">
            <w:r w:rsidRPr="00496119">
              <w:t>National Indigenous Australians Agency (NIAA)</w:t>
            </w:r>
          </w:p>
        </w:tc>
        <w:tc>
          <w:tcPr>
            <w:tcW w:w="1771" w:type="dxa"/>
            <w:vAlign w:val="center"/>
            <w:hideMark/>
          </w:tcPr>
          <w:p w14:paraId="3FB5CCD3" w14:textId="77777777" w:rsidR="00D572AC" w:rsidRPr="00496119" w:rsidRDefault="00D572AC">
            <w:r w:rsidRPr="00496119">
              <w:t>Continuing</w:t>
            </w:r>
          </w:p>
        </w:tc>
        <w:tc>
          <w:tcPr>
            <w:tcW w:w="1772" w:type="dxa"/>
            <w:vAlign w:val="center"/>
            <w:hideMark/>
          </w:tcPr>
          <w:p w14:paraId="3C7F7E63" w14:textId="77777777" w:rsidR="00D572AC" w:rsidRPr="00496119" w:rsidRDefault="00D572AC">
            <w:r w:rsidRPr="00496119">
              <w:t>Policy</w:t>
            </w:r>
          </w:p>
        </w:tc>
        <w:tc>
          <w:tcPr>
            <w:tcW w:w="2410" w:type="dxa"/>
            <w:vAlign w:val="center"/>
            <w:hideMark/>
          </w:tcPr>
          <w:p w14:paraId="02207D9A" w14:textId="77777777" w:rsidR="00D572AC" w:rsidRPr="00496119" w:rsidRDefault="00D572AC">
            <w:pPr>
              <w:rPr>
                <w:lang w:eastAsia="en-AU"/>
              </w:rPr>
            </w:pPr>
            <w:r w:rsidRPr="00496119">
              <w:rPr>
                <w:lang w:eastAsia="en-AU"/>
              </w:rPr>
              <w:t>Priority Reform 1</w:t>
            </w:r>
          </w:p>
          <w:p w14:paraId="337F240F" w14:textId="77777777" w:rsidR="00D572AC" w:rsidRPr="00496119" w:rsidRDefault="00D572AC">
            <w:pPr>
              <w:rPr>
                <w:lang w:eastAsia="en-AU"/>
              </w:rPr>
            </w:pPr>
            <w:r w:rsidRPr="00496119">
              <w:rPr>
                <w:lang w:eastAsia="en-AU"/>
              </w:rPr>
              <w:t>Priority Reform 2</w:t>
            </w:r>
          </w:p>
          <w:p w14:paraId="2F972640" w14:textId="77777777" w:rsidR="00D572AC" w:rsidRPr="00496119" w:rsidRDefault="00D572AC">
            <w:pPr>
              <w:rPr>
                <w:lang w:eastAsia="en-AU"/>
              </w:rPr>
            </w:pPr>
            <w:r w:rsidRPr="00496119">
              <w:rPr>
                <w:lang w:eastAsia="en-AU"/>
              </w:rPr>
              <w:t>Priority Reform 3</w:t>
            </w:r>
          </w:p>
          <w:p w14:paraId="54A324B7" w14:textId="77777777" w:rsidR="00D572AC" w:rsidRPr="00496119" w:rsidRDefault="00D572AC">
            <w:pPr>
              <w:rPr>
                <w:lang w:eastAsia="en-AU"/>
              </w:rPr>
            </w:pPr>
            <w:r w:rsidRPr="00496119">
              <w:rPr>
                <w:lang w:eastAsia="en-AU"/>
              </w:rPr>
              <w:t>Priority Reform 4</w:t>
            </w:r>
          </w:p>
          <w:p w14:paraId="11C4548E" w14:textId="77777777" w:rsidR="00D572AC" w:rsidRPr="00496119" w:rsidRDefault="00D572AC"/>
        </w:tc>
        <w:tc>
          <w:tcPr>
            <w:tcW w:w="1174" w:type="dxa"/>
            <w:shd w:val="clear" w:color="auto" w:fill="FFFFFF" w:themeFill="background1"/>
            <w:vAlign w:val="center"/>
            <w:hideMark/>
          </w:tcPr>
          <w:p w14:paraId="33EC776C" w14:textId="77777777" w:rsidR="00D572AC" w:rsidRPr="00496119" w:rsidRDefault="00D572AC">
            <w:r w:rsidRPr="00496119">
              <w:t>Met</w:t>
            </w:r>
          </w:p>
        </w:tc>
        <w:tc>
          <w:tcPr>
            <w:tcW w:w="1171" w:type="dxa"/>
            <w:shd w:val="clear" w:color="auto" w:fill="FFFFFF" w:themeFill="background1"/>
            <w:vAlign w:val="center"/>
            <w:hideMark/>
          </w:tcPr>
          <w:p w14:paraId="11AE27AE" w14:textId="77777777" w:rsidR="00D572AC" w:rsidRPr="00496119" w:rsidRDefault="00D572AC">
            <w:r w:rsidRPr="00496119">
              <w:t>Partially Met</w:t>
            </w:r>
          </w:p>
        </w:tc>
        <w:tc>
          <w:tcPr>
            <w:tcW w:w="1171" w:type="dxa"/>
            <w:shd w:val="clear" w:color="auto" w:fill="FFFFFF" w:themeFill="background1"/>
            <w:vAlign w:val="center"/>
            <w:hideMark/>
          </w:tcPr>
          <w:p w14:paraId="6134EF96" w14:textId="77777777" w:rsidR="00D572AC" w:rsidRPr="00496119" w:rsidRDefault="00D572AC">
            <w:r w:rsidRPr="00496119">
              <w:t>Met</w:t>
            </w:r>
          </w:p>
        </w:tc>
        <w:tc>
          <w:tcPr>
            <w:tcW w:w="1171" w:type="dxa"/>
            <w:shd w:val="clear" w:color="auto" w:fill="FFFFFF" w:themeFill="background1"/>
            <w:vAlign w:val="center"/>
            <w:hideMark/>
          </w:tcPr>
          <w:p w14:paraId="46D8423B" w14:textId="77777777" w:rsidR="00D572AC" w:rsidRPr="00496119" w:rsidRDefault="00D572AC">
            <w:r w:rsidRPr="00496119">
              <w:t>Met</w:t>
            </w:r>
          </w:p>
        </w:tc>
      </w:tr>
      <w:tr w:rsidR="00D572AC" w:rsidRPr="00496119" w14:paraId="1E33E10E" w14:textId="77777777">
        <w:trPr>
          <w:trHeight w:val="28"/>
        </w:trPr>
        <w:tc>
          <w:tcPr>
            <w:tcW w:w="21267" w:type="dxa"/>
            <w:gridSpan w:val="10"/>
            <w:shd w:val="clear" w:color="auto" w:fill="E2D9CD"/>
            <w:vAlign w:val="center"/>
          </w:tcPr>
          <w:p w14:paraId="30BEAE5D" w14:textId="77777777" w:rsidR="00D572AC" w:rsidRPr="00496119" w:rsidRDefault="00D572AC">
            <w:pPr>
              <w:jc w:val="center"/>
              <w:rPr>
                <w:b/>
                <w:bCs/>
              </w:rPr>
            </w:pPr>
            <w:r w:rsidRPr="00496119">
              <w:rPr>
                <w:b/>
                <w:bCs/>
              </w:rPr>
              <w:t>Partnership Activities</w:t>
            </w:r>
          </w:p>
        </w:tc>
      </w:tr>
      <w:tr w:rsidR="00D572AC" w:rsidRPr="00496119" w14:paraId="08889E1D" w14:textId="77777777">
        <w:trPr>
          <w:trHeight w:val="515"/>
        </w:trPr>
        <w:tc>
          <w:tcPr>
            <w:tcW w:w="21267" w:type="dxa"/>
            <w:gridSpan w:val="10"/>
            <w:vAlign w:val="center"/>
          </w:tcPr>
          <w:p w14:paraId="474DA390" w14:textId="00284813" w:rsidR="00D572AC" w:rsidRPr="00496119" w:rsidRDefault="003B0E59">
            <w:r w:rsidRPr="00496119">
              <w:t>The JWG took a 'deep dive' approach, aligning meeting agenda items with the Priority Reforms.</w:t>
            </w:r>
          </w:p>
        </w:tc>
      </w:tr>
      <w:tr w:rsidR="00D572AC" w:rsidRPr="00496119" w14:paraId="684A21C5" w14:textId="77777777">
        <w:trPr>
          <w:trHeight w:val="28"/>
        </w:trPr>
        <w:tc>
          <w:tcPr>
            <w:tcW w:w="21267" w:type="dxa"/>
            <w:gridSpan w:val="10"/>
            <w:shd w:val="clear" w:color="auto" w:fill="E2D9CD"/>
            <w:vAlign w:val="center"/>
          </w:tcPr>
          <w:p w14:paraId="7C2666FE" w14:textId="75D83CAD" w:rsidR="00D572AC" w:rsidRPr="00496119" w:rsidRDefault="00D572AC">
            <w:pPr>
              <w:jc w:val="center"/>
              <w:rPr>
                <w:b/>
                <w:bCs/>
              </w:rPr>
            </w:pPr>
            <w:r w:rsidRPr="00496119">
              <w:rPr>
                <w:b/>
                <w:bCs/>
              </w:rPr>
              <w:t>Partnership Outcomes/Deliverables</w:t>
            </w:r>
          </w:p>
        </w:tc>
      </w:tr>
      <w:tr w:rsidR="007E4664" w:rsidRPr="00496119" w14:paraId="03A99FBA" w14:textId="77777777">
        <w:trPr>
          <w:trHeight w:val="515"/>
        </w:trPr>
        <w:tc>
          <w:tcPr>
            <w:tcW w:w="21267" w:type="dxa"/>
            <w:gridSpan w:val="10"/>
            <w:vAlign w:val="center"/>
          </w:tcPr>
          <w:p w14:paraId="7EFE7A60" w14:textId="4AB1CD2B" w:rsidR="007E4664" w:rsidRPr="00496119" w:rsidRDefault="00B01667" w:rsidP="007E4664">
            <w:r w:rsidRPr="00496119">
              <w:t>In 2024, the JWG provided oversight and strategic direction on the development and publication of the 2023 Commonwealth Closing the Gap Annual Report and 2024 Implementation Plan.</w:t>
            </w:r>
            <w:r w:rsidRPr="00496119">
              <w:rPr>
                <w:rFonts w:ascii="Arial" w:hAnsi="Arial" w:cs="Arial"/>
              </w:rPr>
              <w:t>  </w:t>
            </w:r>
          </w:p>
        </w:tc>
      </w:tr>
      <w:tr w:rsidR="007E4664" w:rsidRPr="00496119" w14:paraId="3A515A7B" w14:textId="77777777" w:rsidTr="004D3C2B">
        <w:trPr>
          <w:trHeight w:val="283"/>
        </w:trPr>
        <w:tc>
          <w:tcPr>
            <w:tcW w:w="21267" w:type="dxa"/>
            <w:gridSpan w:val="10"/>
            <w:shd w:val="clear" w:color="auto" w:fill="E2D9CD"/>
            <w:vAlign w:val="center"/>
          </w:tcPr>
          <w:p w14:paraId="1D6156F3" w14:textId="77777777" w:rsidR="007E4664" w:rsidRPr="00496119" w:rsidRDefault="007E4664" w:rsidP="007E4664">
            <w:pPr>
              <w:jc w:val="center"/>
              <w:rPr>
                <w:b/>
                <w:bCs/>
              </w:rPr>
            </w:pPr>
            <w:r w:rsidRPr="00496119">
              <w:rPr>
                <w:b/>
                <w:bCs/>
              </w:rPr>
              <w:t>Activities to Strengthen the Partnership</w:t>
            </w:r>
          </w:p>
        </w:tc>
      </w:tr>
      <w:tr w:rsidR="00FD252C" w:rsidRPr="00496119" w14:paraId="17C50C45" w14:textId="77777777">
        <w:trPr>
          <w:trHeight w:val="515"/>
        </w:trPr>
        <w:tc>
          <w:tcPr>
            <w:tcW w:w="21267" w:type="dxa"/>
            <w:gridSpan w:val="10"/>
            <w:vAlign w:val="center"/>
          </w:tcPr>
          <w:p w14:paraId="5E08EEFB" w14:textId="2ED5CB57" w:rsidR="00FD252C" w:rsidRPr="00496119" w:rsidRDefault="00336588" w:rsidP="00FD252C">
            <w:r w:rsidRPr="00496119">
              <w:t>In 2024, the JWG considered ways in which to make their Terms of Reference public and easily available.</w:t>
            </w:r>
          </w:p>
        </w:tc>
      </w:tr>
    </w:tbl>
    <w:p w14:paraId="5C10E50F" w14:textId="77777777" w:rsidR="004202E8" w:rsidRPr="00496119" w:rsidRDefault="004202E8">
      <w:r w:rsidRPr="00496119">
        <w:br w:type="page"/>
      </w:r>
    </w:p>
    <w:tbl>
      <w:tblPr>
        <w:tblW w:w="2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4957"/>
        <w:gridCol w:w="2835"/>
        <w:gridCol w:w="2835"/>
        <w:gridCol w:w="1771"/>
        <w:gridCol w:w="1772"/>
        <w:gridCol w:w="2410"/>
        <w:gridCol w:w="1174"/>
        <w:gridCol w:w="1171"/>
        <w:gridCol w:w="1171"/>
        <w:gridCol w:w="1171"/>
      </w:tblGrid>
      <w:tr w:rsidR="00E77CC7" w:rsidRPr="00496119" w14:paraId="1080E234" w14:textId="77777777" w:rsidTr="00C2125F">
        <w:trPr>
          <w:trHeight w:val="927"/>
          <w:tblHeader/>
        </w:trPr>
        <w:tc>
          <w:tcPr>
            <w:tcW w:w="4957" w:type="dxa"/>
            <w:shd w:val="clear" w:color="auto" w:fill="2A4055"/>
            <w:vAlign w:val="center"/>
            <w:hideMark/>
          </w:tcPr>
          <w:p w14:paraId="2C4FBDF2" w14:textId="2C949B27" w:rsidR="00E77CC7" w:rsidRPr="00496119" w:rsidRDefault="00E77CC7" w:rsidP="00BE4F93">
            <w:pPr>
              <w:jc w:val="center"/>
              <w:rPr>
                <w:b/>
                <w:bCs/>
                <w:color w:val="FFFFFF" w:themeColor="background1"/>
              </w:rPr>
            </w:pPr>
            <w:r w:rsidRPr="00496119">
              <w:rPr>
                <w:b/>
                <w:bCs/>
                <w:color w:val="FFFFFF" w:themeColor="background1"/>
              </w:rPr>
              <w:lastRenderedPageBreak/>
              <w:t>Name of Partnership &amp; Description/ Purpose</w:t>
            </w:r>
          </w:p>
        </w:tc>
        <w:tc>
          <w:tcPr>
            <w:tcW w:w="2835" w:type="dxa"/>
            <w:shd w:val="clear" w:color="auto" w:fill="2A4055"/>
            <w:vAlign w:val="center"/>
            <w:hideMark/>
          </w:tcPr>
          <w:p w14:paraId="0A36A57D" w14:textId="77777777" w:rsidR="00E77CC7" w:rsidRPr="00496119" w:rsidRDefault="00E77CC7" w:rsidP="00BE4F93">
            <w:pPr>
              <w:jc w:val="center"/>
              <w:rPr>
                <w:b/>
                <w:bCs/>
                <w:color w:val="FFFFFF" w:themeColor="background1"/>
              </w:rPr>
            </w:pPr>
            <w:r w:rsidRPr="00496119">
              <w:rPr>
                <w:b/>
                <w:bCs/>
                <w:color w:val="FFFFFF" w:themeColor="background1"/>
              </w:rPr>
              <w:t>Aboriginal &amp; Torres Strait Islander Partner/s</w:t>
            </w:r>
          </w:p>
        </w:tc>
        <w:tc>
          <w:tcPr>
            <w:tcW w:w="2835" w:type="dxa"/>
            <w:shd w:val="clear" w:color="auto" w:fill="2A4055"/>
            <w:vAlign w:val="center"/>
            <w:hideMark/>
          </w:tcPr>
          <w:p w14:paraId="6D776534" w14:textId="77777777" w:rsidR="00E77CC7" w:rsidRPr="00496119" w:rsidRDefault="00E77CC7" w:rsidP="00BE4F93">
            <w:pPr>
              <w:jc w:val="center"/>
              <w:rPr>
                <w:b/>
                <w:bCs/>
                <w:color w:val="FFFFFF" w:themeColor="background1"/>
              </w:rPr>
            </w:pPr>
            <w:r w:rsidRPr="00496119">
              <w:rPr>
                <w:b/>
                <w:bCs/>
                <w:color w:val="FFFFFF" w:themeColor="background1"/>
              </w:rPr>
              <w:t>Government Partner/s</w:t>
            </w:r>
          </w:p>
        </w:tc>
        <w:tc>
          <w:tcPr>
            <w:tcW w:w="1771" w:type="dxa"/>
            <w:shd w:val="clear" w:color="auto" w:fill="2A4055"/>
            <w:vAlign w:val="center"/>
            <w:hideMark/>
          </w:tcPr>
          <w:p w14:paraId="18726FF5" w14:textId="77777777" w:rsidR="00E77CC7" w:rsidRPr="00496119" w:rsidRDefault="00E77CC7" w:rsidP="00BE4F93">
            <w:pPr>
              <w:jc w:val="center"/>
              <w:rPr>
                <w:b/>
                <w:bCs/>
                <w:color w:val="FFFFFF" w:themeColor="background1"/>
              </w:rPr>
            </w:pPr>
            <w:r w:rsidRPr="00496119">
              <w:rPr>
                <w:b/>
                <w:bCs/>
                <w:color w:val="FFFFFF" w:themeColor="background1"/>
              </w:rPr>
              <w:t>New or Continuing?</w:t>
            </w:r>
          </w:p>
        </w:tc>
        <w:tc>
          <w:tcPr>
            <w:tcW w:w="1772" w:type="dxa"/>
            <w:shd w:val="clear" w:color="auto" w:fill="2A4055"/>
            <w:vAlign w:val="center"/>
            <w:hideMark/>
          </w:tcPr>
          <w:p w14:paraId="793DCB6A" w14:textId="77777777" w:rsidR="00E77CC7" w:rsidRPr="00496119" w:rsidRDefault="00E77CC7" w:rsidP="00BE4F93">
            <w:pPr>
              <w:jc w:val="center"/>
              <w:rPr>
                <w:b/>
                <w:bCs/>
                <w:color w:val="FFFFFF" w:themeColor="background1"/>
              </w:rPr>
            </w:pPr>
            <w:r w:rsidRPr="00496119">
              <w:rPr>
                <w:b/>
                <w:bCs/>
                <w:color w:val="FFFFFF" w:themeColor="background1"/>
              </w:rPr>
              <w:t>Function</w:t>
            </w:r>
          </w:p>
        </w:tc>
        <w:tc>
          <w:tcPr>
            <w:tcW w:w="2410" w:type="dxa"/>
            <w:shd w:val="clear" w:color="auto" w:fill="2A4055"/>
            <w:vAlign w:val="center"/>
            <w:hideMark/>
          </w:tcPr>
          <w:p w14:paraId="52B1914D" w14:textId="77777777" w:rsidR="00E77CC7" w:rsidRPr="00496119" w:rsidRDefault="00E77CC7" w:rsidP="00BE4F93">
            <w:pPr>
              <w:jc w:val="center"/>
              <w:rPr>
                <w:b/>
                <w:bCs/>
                <w:color w:val="FFFFFF" w:themeColor="background1"/>
              </w:rPr>
            </w:pPr>
            <w:r w:rsidRPr="00496119">
              <w:rPr>
                <w:b/>
                <w:bCs/>
                <w:color w:val="FFFFFF" w:themeColor="background1"/>
              </w:rPr>
              <w:t>Relevant Priority Reforms/ Outcomes</w:t>
            </w:r>
          </w:p>
        </w:tc>
        <w:tc>
          <w:tcPr>
            <w:tcW w:w="1174" w:type="dxa"/>
            <w:shd w:val="clear" w:color="auto" w:fill="2A4055"/>
            <w:vAlign w:val="center"/>
            <w:hideMark/>
          </w:tcPr>
          <w:p w14:paraId="0120111E" w14:textId="77777777" w:rsidR="00E77CC7" w:rsidRPr="00496119" w:rsidRDefault="00E77CC7" w:rsidP="00BE4F93">
            <w:pPr>
              <w:jc w:val="center"/>
              <w:rPr>
                <w:b/>
                <w:bCs/>
                <w:color w:val="FFFFFF" w:themeColor="background1"/>
              </w:rPr>
            </w:pPr>
            <w:r w:rsidRPr="00496119">
              <w:rPr>
                <w:b/>
                <w:bCs/>
                <w:color w:val="FFFFFF" w:themeColor="background1"/>
              </w:rPr>
              <w:t>Clause 32A</w:t>
            </w:r>
          </w:p>
        </w:tc>
        <w:tc>
          <w:tcPr>
            <w:tcW w:w="1171" w:type="dxa"/>
            <w:shd w:val="clear" w:color="auto" w:fill="2A4055"/>
            <w:vAlign w:val="center"/>
            <w:hideMark/>
          </w:tcPr>
          <w:p w14:paraId="463D4CB8" w14:textId="77777777" w:rsidR="00E77CC7" w:rsidRPr="00496119" w:rsidRDefault="00E77CC7" w:rsidP="00BE4F93">
            <w:pPr>
              <w:jc w:val="center"/>
              <w:rPr>
                <w:b/>
                <w:bCs/>
                <w:color w:val="FFFFFF" w:themeColor="background1"/>
              </w:rPr>
            </w:pPr>
            <w:r w:rsidRPr="00496119">
              <w:rPr>
                <w:b/>
                <w:bCs/>
                <w:color w:val="FFFFFF" w:themeColor="background1"/>
              </w:rPr>
              <w:t>Clause 32B</w:t>
            </w:r>
          </w:p>
        </w:tc>
        <w:tc>
          <w:tcPr>
            <w:tcW w:w="1171" w:type="dxa"/>
            <w:shd w:val="clear" w:color="auto" w:fill="2A4055"/>
            <w:vAlign w:val="center"/>
            <w:hideMark/>
          </w:tcPr>
          <w:p w14:paraId="38B4F7C0" w14:textId="77777777" w:rsidR="00E77CC7" w:rsidRPr="00496119" w:rsidRDefault="00E77CC7" w:rsidP="00BE4F93">
            <w:pPr>
              <w:jc w:val="center"/>
              <w:rPr>
                <w:b/>
                <w:bCs/>
                <w:color w:val="FFFFFF" w:themeColor="background1"/>
              </w:rPr>
            </w:pPr>
            <w:r w:rsidRPr="00496119">
              <w:rPr>
                <w:b/>
                <w:bCs/>
                <w:color w:val="FFFFFF" w:themeColor="background1"/>
              </w:rPr>
              <w:t>Clause 32C</w:t>
            </w:r>
          </w:p>
        </w:tc>
        <w:tc>
          <w:tcPr>
            <w:tcW w:w="1171" w:type="dxa"/>
            <w:shd w:val="clear" w:color="auto" w:fill="2A4055"/>
            <w:vAlign w:val="center"/>
            <w:hideMark/>
          </w:tcPr>
          <w:p w14:paraId="11915BF1" w14:textId="77777777" w:rsidR="00E77CC7" w:rsidRPr="00496119" w:rsidRDefault="00E77CC7" w:rsidP="00BE4F93">
            <w:pPr>
              <w:jc w:val="center"/>
              <w:rPr>
                <w:b/>
                <w:bCs/>
                <w:color w:val="FFFFFF" w:themeColor="background1"/>
              </w:rPr>
            </w:pPr>
            <w:r w:rsidRPr="00496119">
              <w:rPr>
                <w:b/>
                <w:bCs/>
                <w:color w:val="FFFFFF" w:themeColor="background1"/>
              </w:rPr>
              <w:t>Clause 33</w:t>
            </w:r>
          </w:p>
        </w:tc>
      </w:tr>
      <w:tr w:rsidR="00E77CC7" w:rsidRPr="00496119" w14:paraId="6CAE6CD5" w14:textId="77777777" w:rsidTr="00BE4F93">
        <w:trPr>
          <w:trHeight w:val="1202"/>
        </w:trPr>
        <w:tc>
          <w:tcPr>
            <w:tcW w:w="4957" w:type="dxa"/>
            <w:shd w:val="clear" w:color="auto" w:fill="FFFFFF" w:themeFill="background1"/>
            <w:vAlign w:val="center"/>
            <w:hideMark/>
          </w:tcPr>
          <w:p w14:paraId="3B729A77" w14:textId="77777777" w:rsidR="00E77CC7" w:rsidRPr="00496119" w:rsidRDefault="00E77CC7" w:rsidP="00BE4F93">
            <w:pPr>
              <w:pStyle w:val="Bold"/>
              <w:rPr>
                <w:lang w:eastAsia="en-AU"/>
              </w:rPr>
            </w:pPr>
            <w:r w:rsidRPr="00496119">
              <w:rPr>
                <w:lang w:eastAsia="en-AU"/>
              </w:rPr>
              <w:t>East Arnhem Land Youth Model (EALYM)</w:t>
            </w:r>
          </w:p>
          <w:p w14:paraId="369C9C33" w14:textId="77777777" w:rsidR="00E77CC7" w:rsidRPr="00496119" w:rsidRDefault="00E77CC7" w:rsidP="00BE4F93">
            <w:pPr>
              <w:rPr>
                <w:lang w:eastAsia="en-AU"/>
              </w:rPr>
            </w:pPr>
            <w:r w:rsidRPr="00496119">
              <w:rPr>
                <w:lang w:eastAsia="en-AU"/>
              </w:rPr>
              <w:t>The East Arnhem Land Youth Model (EALYM) agreement supports the communities’ desires to engage and support young people and also enhances local governance by building capacity for Yolngu to direct investment for their communities.</w:t>
            </w:r>
            <w:r w:rsidRPr="00496119">
              <w:rPr>
                <w:rFonts w:ascii="Arial" w:hAnsi="Arial" w:cs="Arial"/>
                <w:lang w:eastAsia="en-AU"/>
              </w:rPr>
              <w:t>  </w:t>
            </w:r>
          </w:p>
        </w:tc>
        <w:tc>
          <w:tcPr>
            <w:tcW w:w="2835" w:type="dxa"/>
            <w:shd w:val="clear" w:color="auto" w:fill="FFFFFF" w:themeFill="background1"/>
            <w:vAlign w:val="center"/>
            <w:hideMark/>
          </w:tcPr>
          <w:p w14:paraId="3121299E" w14:textId="77777777" w:rsidR="00E77CC7" w:rsidRPr="00496119" w:rsidRDefault="00E77CC7" w:rsidP="00BE4F93">
            <w:r w:rsidRPr="00496119">
              <w:t>Arnhem Land Progress Aboriginal Corporation (ALPA)</w:t>
            </w:r>
          </w:p>
        </w:tc>
        <w:tc>
          <w:tcPr>
            <w:tcW w:w="2835" w:type="dxa"/>
            <w:shd w:val="clear" w:color="auto" w:fill="FFFFFF" w:themeFill="background1"/>
            <w:vAlign w:val="center"/>
            <w:hideMark/>
          </w:tcPr>
          <w:p w14:paraId="60466B1D" w14:textId="77777777" w:rsidR="00E77CC7" w:rsidRPr="00496119" w:rsidRDefault="00E77CC7" w:rsidP="00BE4F93">
            <w:r w:rsidRPr="00496119">
              <w:t>National Indigenous Australians Agency (NIAA) (also partnering with Northern Territory Government)</w:t>
            </w:r>
          </w:p>
        </w:tc>
        <w:tc>
          <w:tcPr>
            <w:tcW w:w="1771" w:type="dxa"/>
            <w:vAlign w:val="center"/>
            <w:hideMark/>
          </w:tcPr>
          <w:p w14:paraId="088813C7" w14:textId="77777777" w:rsidR="00E77CC7" w:rsidRPr="00496119" w:rsidRDefault="00E77CC7" w:rsidP="00BE4F93">
            <w:r w:rsidRPr="00496119">
              <w:t>New</w:t>
            </w:r>
          </w:p>
        </w:tc>
        <w:tc>
          <w:tcPr>
            <w:tcW w:w="1772" w:type="dxa"/>
            <w:vAlign w:val="center"/>
            <w:hideMark/>
          </w:tcPr>
          <w:p w14:paraId="676B5D68" w14:textId="590F8CC3" w:rsidR="00E77CC7" w:rsidRPr="00496119" w:rsidRDefault="00E77CC7" w:rsidP="00BE4F93">
            <w:r w:rsidRPr="00496119">
              <w:t>Place-</w:t>
            </w:r>
            <w:r w:rsidR="765B40B9" w:rsidRPr="00496119">
              <w:t>B</w:t>
            </w:r>
            <w:r w:rsidRPr="00496119">
              <w:t>ased</w:t>
            </w:r>
          </w:p>
        </w:tc>
        <w:tc>
          <w:tcPr>
            <w:tcW w:w="2410" w:type="dxa"/>
            <w:vAlign w:val="center"/>
            <w:hideMark/>
          </w:tcPr>
          <w:p w14:paraId="1CEB4DC1" w14:textId="77777777" w:rsidR="00E77CC7" w:rsidRPr="00496119" w:rsidRDefault="00E77CC7" w:rsidP="00BE4F93">
            <w:pPr>
              <w:rPr>
                <w:lang w:eastAsia="en-AU"/>
              </w:rPr>
            </w:pPr>
            <w:r w:rsidRPr="00496119">
              <w:t>P</w:t>
            </w:r>
            <w:r w:rsidRPr="00496119">
              <w:rPr>
                <w:lang w:eastAsia="en-AU"/>
              </w:rPr>
              <w:t>riority Reform 1</w:t>
            </w:r>
          </w:p>
          <w:p w14:paraId="0A1298F8" w14:textId="77777777" w:rsidR="00E77CC7" w:rsidRPr="00496119" w:rsidRDefault="00E77CC7" w:rsidP="00BE4F93">
            <w:pPr>
              <w:rPr>
                <w:lang w:eastAsia="en-AU"/>
              </w:rPr>
            </w:pPr>
            <w:r w:rsidRPr="00496119">
              <w:rPr>
                <w:lang w:eastAsia="en-AU"/>
              </w:rPr>
              <w:t>Outcome 1</w:t>
            </w:r>
          </w:p>
          <w:p w14:paraId="068309E2" w14:textId="77777777" w:rsidR="00E77CC7" w:rsidRPr="00496119" w:rsidRDefault="00E77CC7" w:rsidP="00BE4F93">
            <w:pPr>
              <w:rPr>
                <w:lang w:eastAsia="en-AU"/>
              </w:rPr>
            </w:pPr>
            <w:r w:rsidRPr="00496119">
              <w:rPr>
                <w:lang w:eastAsia="en-AU"/>
              </w:rPr>
              <w:t>Outcome 5</w:t>
            </w:r>
          </w:p>
          <w:p w14:paraId="6C1EE7E2" w14:textId="77777777" w:rsidR="00E77CC7" w:rsidRPr="00496119" w:rsidRDefault="00E77CC7" w:rsidP="00BE4F93">
            <w:pPr>
              <w:rPr>
                <w:lang w:eastAsia="en-AU"/>
              </w:rPr>
            </w:pPr>
            <w:r w:rsidRPr="00496119">
              <w:rPr>
                <w:lang w:eastAsia="en-AU"/>
              </w:rPr>
              <w:t>Outcome 8</w:t>
            </w:r>
          </w:p>
          <w:p w14:paraId="78B2BF8F" w14:textId="77777777" w:rsidR="00E77CC7" w:rsidRPr="00496119" w:rsidRDefault="00E77CC7" w:rsidP="00BE4F93">
            <w:pPr>
              <w:rPr>
                <w:lang w:eastAsia="en-AU"/>
              </w:rPr>
            </w:pPr>
            <w:r w:rsidRPr="00496119">
              <w:rPr>
                <w:lang w:eastAsia="en-AU"/>
              </w:rPr>
              <w:t>Outcome 11</w:t>
            </w:r>
          </w:p>
          <w:p w14:paraId="7C6BD7E4" w14:textId="77777777" w:rsidR="00E77CC7" w:rsidRPr="00496119" w:rsidRDefault="00E77CC7" w:rsidP="00BE4F93">
            <w:pPr>
              <w:rPr>
                <w:lang w:eastAsia="en-AU"/>
              </w:rPr>
            </w:pPr>
            <w:r w:rsidRPr="00496119">
              <w:rPr>
                <w:lang w:eastAsia="en-AU"/>
              </w:rPr>
              <w:t>Outcome 12</w:t>
            </w:r>
          </w:p>
          <w:p w14:paraId="50464B46" w14:textId="77777777" w:rsidR="00E77CC7" w:rsidRPr="00496119" w:rsidRDefault="00E77CC7" w:rsidP="00BE4F93">
            <w:pPr>
              <w:rPr>
                <w:lang w:eastAsia="en-AU"/>
              </w:rPr>
            </w:pPr>
            <w:r w:rsidRPr="00496119">
              <w:rPr>
                <w:lang w:eastAsia="en-AU"/>
              </w:rPr>
              <w:t>Outcome 13</w:t>
            </w:r>
          </w:p>
          <w:p w14:paraId="33C2A99A" w14:textId="77777777" w:rsidR="00E77CC7" w:rsidRPr="00496119" w:rsidRDefault="00E77CC7" w:rsidP="00BE4F93">
            <w:pPr>
              <w:rPr>
                <w:lang w:eastAsia="en-AU"/>
              </w:rPr>
            </w:pPr>
            <w:r w:rsidRPr="00496119">
              <w:rPr>
                <w:lang w:eastAsia="en-AU"/>
              </w:rPr>
              <w:t>Outcome 14</w:t>
            </w:r>
          </w:p>
          <w:p w14:paraId="4DF1455F" w14:textId="77777777" w:rsidR="00E77CC7" w:rsidRPr="00496119" w:rsidRDefault="00E77CC7" w:rsidP="00BE4F93"/>
        </w:tc>
        <w:tc>
          <w:tcPr>
            <w:tcW w:w="1174" w:type="dxa"/>
            <w:shd w:val="clear" w:color="auto" w:fill="FFFFFF" w:themeFill="background1"/>
            <w:vAlign w:val="center"/>
            <w:hideMark/>
          </w:tcPr>
          <w:p w14:paraId="3BFF31D7" w14:textId="77777777" w:rsidR="00E77CC7" w:rsidRPr="00496119" w:rsidRDefault="00E77CC7" w:rsidP="00BE4F93">
            <w:r w:rsidRPr="00496119">
              <w:t>Met</w:t>
            </w:r>
          </w:p>
        </w:tc>
        <w:tc>
          <w:tcPr>
            <w:tcW w:w="1171" w:type="dxa"/>
            <w:shd w:val="clear" w:color="auto" w:fill="FFFFFF" w:themeFill="background1"/>
            <w:vAlign w:val="center"/>
            <w:hideMark/>
          </w:tcPr>
          <w:p w14:paraId="4827E743" w14:textId="77777777" w:rsidR="00E77CC7" w:rsidRPr="00496119" w:rsidRDefault="00E77CC7" w:rsidP="00BE4F93">
            <w:r w:rsidRPr="00496119">
              <w:t>Met</w:t>
            </w:r>
          </w:p>
        </w:tc>
        <w:tc>
          <w:tcPr>
            <w:tcW w:w="1171" w:type="dxa"/>
            <w:shd w:val="clear" w:color="auto" w:fill="FFFFFF" w:themeFill="background1"/>
            <w:vAlign w:val="center"/>
            <w:hideMark/>
          </w:tcPr>
          <w:p w14:paraId="3DDFCD3B" w14:textId="77777777" w:rsidR="00E77CC7" w:rsidRPr="00496119" w:rsidRDefault="00E77CC7" w:rsidP="00BE4F93">
            <w:r w:rsidRPr="00496119">
              <w:t>Met</w:t>
            </w:r>
          </w:p>
        </w:tc>
        <w:tc>
          <w:tcPr>
            <w:tcW w:w="1171" w:type="dxa"/>
            <w:shd w:val="clear" w:color="auto" w:fill="FFFFFF" w:themeFill="background1"/>
            <w:vAlign w:val="center"/>
            <w:hideMark/>
          </w:tcPr>
          <w:p w14:paraId="4DD12CBF" w14:textId="77777777" w:rsidR="00E77CC7" w:rsidRPr="00496119" w:rsidRDefault="00E77CC7" w:rsidP="00BE4F93">
            <w:r w:rsidRPr="00496119">
              <w:t>Met</w:t>
            </w:r>
          </w:p>
        </w:tc>
      </w:tr>
      <w:tr w:rsidR="00E77CC7" w:rsidRPr="00496119" w14:paraId="50D215CF" w14:textId="77777777" w:rsidTr="00BE4F93">
        <w:trPr>
          <w:trHeight w:val="28"/>
        </w:trPr>
        <w:tc>
          <w:tcPr>
            <w:tcW w:w="21267" w:type="dxa"/>
            <w:gridSpan w:val="10"/>
            <w:shd w:val="clear" w:color="auto" w:fill="E2D9CD"/>
            <w:vAlign w:val="center"/>
          </w:tcPr>
          <w:p w14:paraId="7A921239" w14:textId="77777777" w:rsidR="00E77CC7" w:rsidRPr="00496119" w:rsidRDefault="00E77CC7" w:rsidP="00BE4F93">
            <w:pPr>
              <w:jc w:val="center"/>
              <w:rPr>
                <w:b/>
                <w:bCs/>
              </w:rPr>
            </w:pPr>
            <w:r w:rsidRPr="00496119">
              <w:rPr>
                <w:b/>
                <w:bCs/>
              </w:rPr>
              <w:t>Partnership Activities</w:t>
            </w:r>
          </w:p>
        </w:tc>
      </w:tr>
      <w:tr w:rsidR="00E77CC7" w:rsidRPr="00496119" w14:paraId="365DD360" w14:textId="77777777" w:rsidTr="007325A9">
        <w:trPr>
          <w:trHeight w:val="515"/>
        </w:trPr>
        <w:tc>
          <w:tcPr>
            <w:tcW w:w="21267" w:type="dxa"/>
            <w:gridSpan w:val="10"/>
            <w:vAlign w:val="center"/>
          </w:tcPr>
          <w:p w14:paraId="269B7ED7" w14:textId="453AEFFC" w:rsidR="00E77CC7" w:rsidRPr="00496119" w:rsidRDefault="00E77CC7" w:rsidP="00BE4F93">
            <w:pPr>
              <w:pStyle w:val="Bullets"/>
              <w:numPr>
                <w:ilvl w:val="0"/>
                <w:numId w:val="0"/>
              </w:numPr>
            </w:pPr>
            <w:r w:rsidRPr="00496119">
              <w:t>The purpose of Guŋga’yunga Djamarrku</w:t>
            </w:r>
            <w:r w:rsidRPr="00496119">
              <w:rPr>
                <w:rFonts w:ascii="Calibri" w:hAnsi="Calibri" w:cs="Calibri"/>
              </w:rPr>
              <w:t>ḻ</w:t>
            </w:r>
            <w:r w:rsidRPr="00496119">
              <w:t xml:space="preserve">iny (the project) is to empower Yolngu led solutions targeted at Djamarrkuli/Yothu. The project model is </w:t>
            </w:r>
            <w:r w:rsidR="002C10BE" w:rsidRPr="00496119">
              <w:t>facilitated</w:t>
            </w:r>
            <w:r w:rsidRPr="00496119">
              <w:t xml:space="preserve"> by the Arnhem Land </w:t>
            </w:r>
            <w:r w:rsidR="000776C4" w:rsidRPr="00496119">
              <w:t xml:space="preserve">Progress </w:t>
            </w:r>
            <w:r w:rsidRPr="00496119">
              <w:t xml:space="preserve">Aboriginal Corporation (ALPA). The project was </w:t>
            </w:r>
            <w:r w:rsidR="002C10BE" w:rsidRPr="00496119">
              <w:t>c</w:t>
            </w:r>
            <w:r w:rsidRPr="00496119">
              <w:t>reated as the ALPA board and Yolnu leaders throughout the region believe that the younger generations are at a critical point and urgent action is required to strengthen their connections to their Yolnu culture and identity. The project initially was a trial and post the 2-year pilot phase the Regional Youth Strategy and the Local Youth Strategy was implemented. A number of local activities have been held across the region, all with succeeding outcomes.</w:t>
            </w:r>
          </w:p>
        </w:tc>
      </w:tr>
      <w:tr w:rsidR="00E77CC7" w:rsidRPr="00496119" w14:paraId="5EB7888D" w14:textId="77777777" w:rsidTr="00BE4F93">
        <w:trPr>
          <w:trHeight w:val="28"/>
        </w:trPr>
        <w:tc>
          <w:tcPr>
            <w:tcW w:w="21267" w:type="dxa"/>
            <w:gridSpan w:val="10"/>
            <w:shd w:val="clear" w:color="auto" w:fill="E2D9CD"/>
            <w:vAlign w:val="center"/>
          </w:tcPr>
          <w:p w14:paraId="4882D879" w14:textId="00653BCC" w:rsidR="00E77CC7" w:rsidRPr="00496119" w:rsidRDefault="00E77CC7" w:rsidP="00BE4F93">
            <w:pPr>
              <w:jc w:val="center"/>
              <w:rPr>
                <w:b/>
                <w:bCs/>
              </w:rPr>
            </w:pPr>
            <w:r w:rsidRPr="00496119">
              <w:rPr>
                <w:b/>
                <w:bCs/>
              </w:rPr>
              <w:t>Partnership Outcomes/Deliverables</w:t>
            </w:r>
          </w:p>
        </w:tc>
      </w:tr>
      <w:tr w:rsidR="00E77CC7" w:rsidRPr="00496119" w14:paraId="57C0A7C2" w14:textId="77777777" w:rsidTr="007325A9">
        <w:trPr>
          <w:trHeight w:val="515"/>
        </w:trPr>
        <w:tc>
          <w:tcPr>
            <w:tcW w:w="21267" w:type="dxa"/>
            <w:gridSpan w:val="10"/>
            <w:vAlign w:val="center"/>
          </w:tcPr>
          <w:p w14:paraId="41FE66F5" w14:textId="77777777" w:rsidR="00E77CC7" w:rsidRPr="00496119" w:rsidRDefault="00E77CC7" w:rsidP="00BE4F93">
            <w:pPr>
              <w:pStyle w:val="Bullets"/>
              <w:numPr>
                <w:ilvl w:val="0"/>
                <w:numId w:val="0"/>
              </w:numPr>
              <w:rPr>
                <w:lang w:eastAsia="en-AU"/>
              </w:rPr>
            </w:pPr>
            <w:r w:rsidRPr="00496119">
              <w:rPr>
                <w:lang w:eastAsia="en-AU"/>
              </w:rPr>
              <w:t>ALPA together with the local communities advocate for a local strategy to become the guiding document for local youth engagement. The key to this program/partnership is to provide evidence that the local Yolngu people are best placed to make meaningful and informed decisions for their young people, consequently proving that local decision making and governance is the best course of action for remote communities.</w:t>
            </w:r>
          </w:p>
        </w:tc>
      </w:tr>
      <w:tr w:rsidR="00E77CC7" w:rsidRPr="00496119" w14:paraId="6F39F574" w14:textId="77777777" w:rsidTr="00E77CC7">
        <w:trPr>
          <w:trHeight w:val="283"/>
        </w:trPr>
        <w:tc>
          <w:tcPr>
            <w:tcW w:w="21267" w:type="dxa"/>
            <w:gridSpan w:val="10"/>
            <w:shd w:val="clear" w:color="auto" w:fill="E2D9CD"/>
            <w:vAlign w:val="center"/>
          </w:tcPr>
          <w:p w14:paraId="14F0A6C1" w14:textId="77777777" w:rsidR="00E77CC7" w:rsidRPr="00496119" w:rsidRDefault="00E77CC7" w:rsidP="00BE4F93">
            <w:pPr>
              <w:jc w:val="center"/>
              <w:rPr>
                <w:b/>
                <w:bCs/>
              </w:rPr>
            </w:pPr>
            <w:r w:rsidRPr="00496119">
              <w:rPr>
                <w:b/>
                <w:bCs/>
              </w:rPr>
              <w:t>Activities to Strengthen the Partnership</w:t>
            </w:r>
          </w:p>
        </w:tc>
      </w:tr>
      <w:tr w:rsidR="00E77CC7" w:rsidRPr="00496119" w14:paraId="60430206" w14:textId="77777777" w:rsidTr="007325A9">
        <w:trPr>
          <w:trHeight w:val="515"/>
        </w:trPr>
        <w:tc>
          <w:tcPr>
            <w:tcW w:w="21267" w:type="dxa"/>
            <w:gridSpan w:val="10"/>
            <w:vAlign w:val="center"/>
          </w:tcPr>
          <w:p w14:paraId="1D8A5DF3" w14:textId="77777777" w:rsidR="00E77CC7" w:rsidRPr="00496119" w:rsidRDefault="00E77CC7" w:rsidP="00BE4F93">
            <w:r w:rsidRPr="00496119">
              <w:t>This partnership meets all strong partnership elements. The project is community led with community input that meets the needs of the local people.</w:t>
            </w:r>
          </w:p>
        </w:tc>
      </w:tr>
    </w:tbl>
    <w:p w14:paraId="05565061" w14:textId="77777777" w:rsidR="00143A1C" w:rsidRPr="00496119" w:rsidRDefault="00A218CB">
      <w:r w:rsidRPr="00496119">
        <w:br w:type="page"/>
      </w:r>
    </w:p>
    <w:tbl>
      <w:tblPr>
        <w:tblW w:w="2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4957"/>
        <w:gridCol w:w="2835"/>
        <w:gridCol w:w="2835"/>
        <w:gridCol w:w="1771"/>
        <w:gridCol w:w="1772"/>
        <w:gridCol w:w="2410"/>
        <w:gridCol w:w="1174"/>
        <w:gridCol w:w="1171"/>
        <w:gridCol w:w="1171"/>
        <w:gridCol w:w="1171"/>
      </w:tblGrid>
      <w:tr w:rsidR="00143A1C" w:rsidRPr="00496119" w14:paraId="240C2B47" w14:textId="77777777" w:rsidTr="00C2125F">
        <w:trPr>
          <w:trHeight w:val="927"/>
          <w:tblHeader/>
        </w:trPr>
        <w:tc>
          <w:tcPr>
            <w:tcW w:w="4957" w:type="dxa"/>
            <w:shd w:val="clear" w:color="auto" w:fill="2A4055"/>
            <w:vAlign w:val="center"/>
            <w:hideMark/>
          </w:tcPr>
          <w:p w14:paraId="5B565EB2" w14:textId="77777777" w:rsidR="00143A1C" w:rsidRPr="00496119" w:rsidRDefault="00143A1C" w:rsidP="00BE4F93">
            <w:pPr>
              <w:jc w:val="center"/>
              <w:rPr>
                <w:b/>
                <w:bCs/>
                <w:color w:val="FFFFFF" w:themeColor="background1"/>
              </w:rPr>
            </w:pPr>
            <w:r w:rsidRPr="00496119">
              <w:rPr>
                <w:b/>
                <w:bCs/>
                <w:color w:val="FFFFFF" w:themeColor="background1"/>
              </w:rPr>
              <w:lastRenderedPageBreak/>
              <w:t>Name of Partnership &amp; Description/ Purpose</w:t>
            </w:r>
          </w:p>
        </w:tc>
        <w:tc>
          <w:tcPr>
            <w:tcW w:w="2835" w:type="dxa"/>
            <w:shd w:val="clear" w:color="auto" w:fill="2A4055"/>
            <w:vAlign w:val="center"/>
            <w:hideMark/>
          </w:tcPr>
          <w:p w14:paraId="1B7BBB1E" w14:textId="77777777" w:rsidR="00143A1C" w:rsidRPr="00496119" w:rsidRDefault="00143A1C" w:rsidP="00BE4F93">
            <w:pPr>
              <w:jc w:val="center"/>
              <w:rPr>
                <w:b/>
                <w:bCs/>
                <w:color w:val="FFFFFF" w:themeColor="background1"/>
              </w:rPr>
            </w:pPr>
            <w:r w:rsidRPr="00496119">
              <w:rPr>
                <w:b/>
                <w:bCs/>
                <w:color w:val="FFFFFF" w:themeColor="background1"/>
              </w:rPr>
              <w:t>Aboriginal &amp; Torres Strait Islander Partner/s</w:t>
            </w:r>
          </w:p>
        </w:tc>
        <w:tc>
          <w:tcPr>
            <w:tcW w:w="2835" w:type="dxa"/>
            <w:shd w:val="clear" w:color="auto" w:fill="2A4055"/>
            <w:vAlign w:val="center"/>
            <w:hideMark/>
          </w:tcPr>
          <w:p w14:paraId="74C62950" w14:textId="77777777" w:rsidR="00143A1C" w:rsidRPr="00496119" w:rsidRDefault="00143A1C" w:rsidP="00BE4F93">
            <w:pPr>
              <w:jc w:val="center"/>
              <w:rPr>
                <w:b/>
                <w:bCs/>
                <w:color w:val="FFFFFF" w:themeColor="background1"/>
              </w:rPr>
            </w:pPr>
            <w:r w:rsidRPr="00496119">
              <w:rPr>
                <w:b/>
                <w:bCs/>
                <w:color w:val="FFFFFF" w:themeColor="background1"/>
              </w:rPr>
              <w:t>Government Partner/s</w:t>
            </w:r>
          </w:p>
        </w:tc>
        <w:tc>
          <w:tcPr>
            <w:tcW w:w="1771" w:type="dxa"/>
            <w:shd w:val="clear" w:color="auto" w:fill="2A4055"/>
            <w:vAlign w:val="center"/>
            <w:hideMark/>
          </w:tcPr>
          <w:p w14:paraId="712BE3D6" w14:textId="77777777" w:rsidR="00143A1C" w:rsidRPr="00496119" w:rsidRDefault="00143A1C" w:rsidP="00BE4F93">
            <w:pPr>
              <w:jc w:val="center"/>
              <w:rPr>
                <w:b/>
                <w:bCs/>
                <w:color w:val="FFFFFF" w:themeColor="background1"/>
              </w:rPr>
            </w:pPr>
            <w:r w:rsidRPr="00496119">
              <w:rPr>
                <w:b/>
                <w:bCs/>
                <w:color w:val="FFFFFF" w:themeColor="background1"/>
              </w:rPr>
              <w:t>New or Continuing?</w:t>
            </w:r>
          </w:p>
        </w:tc>
        <w:tc>
          <w:tcPr>
            <w:tcW w:w="1772" w:type="dxa"/>
            <w:shd w:val="clear" w:color="auto" w:fill="2A4055"/>
            <w:vAlign w:val="center"/>
            <w:hideMark/>
          </w:tcPr>
          <w:p w14:paraId="3BD079A9" w14:textId="77777777" w:rsidR="00143A1C" w:rsidRPr="00496119" w:rsidRDefault="00143A1C" w:rsidP="00BE4F93">
            <w:pPr>
              <w:jc w:val="center"/>
              <w:rPr>
                <w:b/>
                <w:bCs/>
                <w:color w:val="FFFFFF" w:themeColor="background1"/>
              </w:rPr>
            </w:pPr>
            <w:r w:rsidRPr="00496119">
              <w:rPr>
                <w:b/>
                <w:bCs/>
                <w:color w:val="FFFFFF" w:themeColor="background1"/>
              </w:rPr>
              <w:t>Function</w:t>
            </w:r>
          </w:p>
        </w:tc>
        <w:tc>
          <w:tcPr>
            <w:tcW w:w="2410" w:type="dxa"/>
            <w:shd w:val="clear" w:color="auto" w:fill="2A4055"/>
            <w:vAlign w:val="center"/>
            <w:hideMark/>
          </w:tcPr>
          <w:p w14:paraId="47D8180B" w14:textId="77777777" w:rsidR="00143A1C" w:rsidRPr="00496119" w:rsidRDefault="00143A1C" w:rsidP="00BE4F93">
            <w:pPr>
              <w:jc w:val="center"/>
              <w:rPr>
                <w:b/>
                <w:bCs/>
                <w:color w:val="FFFFFF" w:themeColor="background1"/>
              </w:rPr>
            </w:pPr>
            <w:r w:rsidRPr="00496119">
              <w:rPr>
                <w:b/>
                <w:bCs/>
                <w:color w:val="FFFFFF" w:themeColor="background1"/>
              </w:rPr>
              <w:t>Relevant Priority Reforms/ Outcomes</w:t>
            </w:r>
          </w:p>
        </w:tc>
        <w:tc>
          <w:tcPr>
            <w:tcW w:w="1174" w:type="dxa"/>
            <w:shd w:val="clear" w:color="auto" w:fill="2A4055"/>
            <w:vAlign w:val="center"/>
            <w:hideMark/>
          </w:tcPr>
          <w:p w14:paraId="481F3B0F" w14:textId="77777777" w:rsidR="00143A1C" w:rsidRPr="00496119" w:rsidRDefault="00143A1C" w:rsidP="00BE4F93">
            <w:pPr>
              <w:jc w:val="center"/>
              <w:rPr>
                <w:b/>
                <w:bCs/>
                <w:color w:val="FFFFFF" w:themeColor="background1"/>
              </w:rPr>
            </w:pPr>
            <w:r w:rsidRPr="00496119">
              <w:rPr>
                <w:b/>
                <w:bCs/>
                <w:color w:val="FFFFFF" w:themeColor="background1"/>
              </w:rPr>
              <w:t>Clause 32A</w:t>
            </w:r>
          </w:p>
        </w:tc>
        <w:tc>
          <w:tcPr>
            <w:tcW w:w="1171" w:type="dxa"/>
            <w:shd w:val="clear" w:color="auto" w:fill="2A4055"/>
            <w:vAlign w:val="center"/>
            <w:hideMark/>
          </w:tcPr>
          <w:p w14:paraId="712978DA" w14:textId="77777777" w:rsidR="00143A1C" w:rsidRPr="00496119" w:rsidRDefault="00143A1C" w:rsidP="00BE4F93">
            <w:pPr>
              <w:jc w:val="center"/>
              <w:rPr>
                <w:b/>
                <w:bCs/>
                <w:color w:val="FFFFFF" w:themeColor="background1"/>
              </w:rPr>
            </w:pPr>
            <w:r w:rsidRPr="00496119">
              <w:rPr>
                <w:b/>
                <w:bCs/>
                <w:color w:val="FFFFFF" w:themeColor="background1"/>
              </w:rPr>
              <w:t>Clause 32B</w:t>
            </w:r>
          </w:p>
        </w:tc>
        <w:tc>
          <w:tcPr>
            <w:tcW w:w="1171" w:type="dxa"/>
            <w:shd w:val="clear" w:color="auto" w:fill="2A4055"/>
            <w:vAlign w:val="center"/>
            <w:hideMark/>
          </w:tcPr>
          <w:p w14:paraId="5F0E2B32" w14:textId="77777777" w:rsidR="00143A1C" w:rsidRPr="00496119" w:rsidRDefault="00143A1C" w:rsidP="00BE4F93">
            <w:pPr>
              <w:jc w:val="center"/>
              <w:rPr>
                <w:b/>
                <w:bCs/>
                <w:color w:val="FFFFFF" w:themeColor="background1"/>
              </w:rPr>
            </w:pPr>
            <w:r w:rsidRPr="00496119">
              <w:rPr>
                <w:b/>
                <w:bCs/>
                <w:color w:val="FFFFFF" w:themeColor="background1"/>
              </w:rPr>
              <w:t>Clause 32C</w:t>
            </w:r>
          </w:p>
        </w:tc>
        <w:tc>
          <w:tcPr>
            <w:tcW w:w="1171" w:type="dxa"/>
            <w:shd w:val="clear" w:color="auto" w:fill="2A4055"/>
            <w:vAlign w:val="center"/>
            <w:hideMark/>
          </w:tcPr>
          <w:p w14:paraId="3D9BFB80" w14:textId="77777777" w:rsidR="00143A1C" w:rsidRPr="00496119" w:rsidRDefault="00143A1C" w:rsidP="00BE4F93">
            <w:pPr>
              <w:jc w:val="center"/>
              <w:rPr>
                <w:b/>
                <w:bCs/>
                <w:color w:val="FFFFFF" w:themeColor="background1"/>
              </w:rPr>
            </w:pPr>
            <w:r w:rsidRPr="00496119">
              <w:rPr>
                <w:b/>
                <w:bCs/>
                <w:color w:val="FFFFFF" w:themeColor="background1"/>
              </w:rPr>
              <w:t>Clause 33</w:t>
            </w:r>
          </w:p>
        </w:tc>
      </w:tr>
      <w:tr w:rsidR="00143A1C" w:rsidRPr="00496119" w14:paraId="3DA47603" w14:textId="77777777" w:rsidTr="00BE4F93">
        <w:trPr>
          <w:trHeight w:val="1202"/>
        </w:trPr>
        <w:tc>
          <w:tcPr>
            <w:tcW w:w="4957" w:type="dxa"/>
            <w:shd w:val="clear" w:color="auto" w:fill="FFFFFF" w:themeFill="background1"/>
            <w:vAlign w:val="center"/>
            <w:hideMark/>
          </w:tcPr>
          <w:p w14:paraId="01E50B1A" w14:textId="77777777" w:rsidR="00143A1C" w:rsidRPr="00496119" w:rsidRDefault="00143A1C" w:rsidP="00BE4F93">
            <w:pPr>
              <w:pStyle w:val="Bold"/>
              <w:rPr>
                <w:lang w:eastAsia="en-AU"/>
              </w:rPr>
            </w:pPr>
            <w:r w:rsidRPr="00496119">
              <w:rPr>
                <w:lang w:eastAsia="en-AU"/>
              </w:rPr>
              <w:t>Remote First Nations Food Security Strategy Project Reference Group</w:t>
            </w:r>
            <w:r w:rsidRPr="00496119">
              <w:rPr>
                <w:rFonts w:ascii="Arial" w:hAnsi="Arial" w:cs="Arial"/>
                <w:lang w:eastAsia="en-AU"/>
              </w:rPr>
              <w:t> </w:t>
            </w:r>
          </w:p>
          <w:p w14:paraId="4AE7A2C9" w14:textId="77777777" w:rsidR="00143A1C" w:rsidRPr="00496119" w:rsidRDefault="00143A1C" w:rsidP="00BE4F93">
            <w:pPr>
              <w:rPr>
                <w:lang w:eastAsia="en-AU"/>
              </w:rPr>
            </w:pPr>
            <w:r w:rsidRPr="00496119">
              <w:rPr>
                <w:lang w:eastAsia="en-AU"/>
              </w:rPr>
              <w:t>The Australian Government partnered with the National Aboriginal Community Controlled Health Organisation (NACCHO) and relevant state/territory governments to develop a National Strategy for Food Security in Remote First Nations Communities. The partnership’s objective is to develop a Strategy targeted to address the unique and specific barriers to food security experienced in geographically isolated communities.</w:t>
            </w:r>
          </w:p>
        </w:tc>
        <w:tc>
          <w:tcPr>
            <w:tcW w:w="2835" w:type="dxa"/>
            <w:shd w:val="clear" w:color="auto" w:fill="FFFFFF" w:themeFill="background1"/>
            <w:vAlign w:val="center"/>
            <w:hideMark/>
          </w:tcPr>
          <w:p w14:paraId="335CD7A8" w14:textId="5A6C8E89" w:rsidR="00143A1C" w:rsidRPr="00496119" w:rsidRDefault="00143A1C" w:rsidP="00BE4F93">
            <w:r w:rsidRPr="00496119">
              <w:t>Aboriginal Medical Services Alliance Northern Territory (AMSANT) (</w:t>
            </w:r>
            <w:r w:rsidR="00E14255" w:rsidRPr="00496119">
              <w:t>C</w:t>
            </w:r>
            <w:r w:rsidRPr="00496119">
              <w:t>o-</w:t>
            </w:r>
            <w:r w:rsidR="00E14255" w:rsidRPr="00496119">
              <w:t>C</w:t>
            </w:r>
            <w:r w:rsidRPr="00496119">
              <w:t>hair), with state and territory peak Aboriginal and Torres Strait Islander health organisation as members.</w:t>
            </w:r>
          </w:p>
        </w:tc>
        <w:tc>
          <w:tcPr>
            <w:tcW w:w="2835" w:type="dxa"/>
            <w:shd w:val="clear" w:color="auto" w:fill="FFFFFF" w:themeFill="background1"/>
            <w:vAlign w:val="center"/>
            <w:hideMark/>
          </w:tcPr>
          <w:p w14:paraId="0BCA2253" w14:textId="77777777" w:rsidR="00143A1C" w:rsidRPr="00496119" w:rsidRDefault="00143A1C" w:rsidP="00BE4F93">
            <w:r w:rsidRPr="00496119">
              <w:t>National Indigenous Australians Agency (NIAA)</w:t>
            </w:r>
          </w:p>
        </w:tc>
        <w:tc>
          <w:tcPr>
            <w:tcW w:w="1771" w:type="dxa"/>
            <w:vAlign w:val="center"/>
            <w:hideMark/>
          </w:tcPr>
          <w:p w14:paraId="649378E8" w14:textId="77777777" w:rsidR="00143A1C" w:rsidRPr="00496119" w:rsidRDefault="00143A1C" w:rsidP="00BE4F93">
            <w:r w:rsidRPr="00496119">
              <w:t>Continuing</w:t>
            </w:r>
          </w:p>
        </w:tc>
        <w:tc>
          <w:tcPr>
            <w:tcW w:w="1772" w:type="dxa"/>
            <w:vAlign w:val="center"/>
            <w:hideMark/>
          </w:tcPr>
          <w:p w14:paraId="08924350" w14:textId="77777777" w:rsidR="00143A1C" w:rsidRPr="00496119" w:rsidRDefault="00143A1C" w:rsidP="00BE4F93">
            <w:r w:rsidRPr="00496119">
              <w:t>Policy</w:t>
            </w:r>
          </w:p>
        </w:tc>
        <w:tc>
          <w:tcPr>
            <w:tcW w:w="2410" w:type="dxa"/>
            <w:vAlign w:val="center"/>
            <w:hideMark/>
          </w:tcPr>
          <w:p w14:paraId="6E2CFE2B" w14:textId="77777777" w:rsidR="00143A1C" w:rsidRPr="00496119" w:rsidRDefault="00143A1C" w:rsidP="00BE4F93">
            <w:pPr>
              <w:rPr>
                <w:lang w:eastAsia="en-AU"/>
              </w:rPr>
            </w:pPr>
            <w:r w:rsidRPr="00496119">
              <w:t>P</w:t>
            </w:r>
            <w:r w:rsidRPr="00496119">
              <w:rPr>
                <w:lang w:eastAsia="en-AU"/>
              </w:rPr>
              <w:t>riority Reform 1</w:t>
            </w:r>
          </w:p>
          <w:p w14:paraId="4F1FBAF8" w14:textId="77777777" w:rsidR="00143A1C" w:rsidRPr="00496119" w:rsidRDefault="00143A1C" w:rsidP="00BE4F93">
            <w:pPr>
              <w:rPr>
                <w:lang w:eastAsia="en-AU"/>
              </w:rPr>
            </w:pPr>
            <w:r w:rsidRPr="00496119">
              <w:rPr>
                <w:lang w:eastAsia="en-AU"/>
              </w:rPr>
              <w:t>Priority Reform 2</w:t>
            </w:r>
          </w:p>
          <w:p w14:paraId="0F54A5F9" w14:textId="77777777" w:rsidR="00143A1C" w:rsidRPr="00496119" w:rsidRDefault="00143A1C" w:rsidP="00BE4F93">
            <w:pPr>
              <w:rPr>
                <w:lang w:eastAsia="en-AU"/>
              </w:rPr>
            </w:pPr>
            <w:r w:rsidRPr="00496119">
              <w:rPr>
                <w:lang w:eastAsia="en-AU"/>
              </w:rPr>
              <w:t>Outcome 1</w:t>
            </w:r>
          </w:p>
          <w:p w14:paraId="3D6FE7D2" w14:textId="77777777" w:rsidR="00143A1C" w:rsidRPr="00496119" w:rsidRDefault="00143A1C" w:rsidP="00BE4F93">
            <w:pPr>
              <w:rPr>
                <w:lang w:eastAsia="en-AU"/>
              </w:rPr>
            </w:pPr>
            <w:r w:rsidRPr="00496119">
              <w:rPr>
                <w:lang w:eastAsia="en-AU"/>
              </w:rPr>
              <w:t>Outcome 2</w:t>
            </w:r>
          </w:p>
          <w:p w14:paraId="091D3D22" w14:textId="77777777" w:rsidR="00143A1C" w:rsidRPr="00496119" w:rsidRDefault="00143A1C" w:rsidP="00BE4F93">
            <w:pPr>
              <w:rPr>
                <w:lang w:eastAsia="en-AU"/>
              </w:rPr>
            </w:pPr>
            <w:r w:rsidRPr="00496119">
              <w:rPr>
                <w:lang w:eastAsia="en-AU"/>
              </w:rPr>
              <w:t>Outcome 4</w:t>
            </w:r>
          </w:p>
          <w:p w14:paraId="41BEECA9" w14:textId="77777777" w:rsidR="00143A1C" w:rsidRPr="00496119" w:rsidRDefault="00143A1C" w:rsidP="00BE4F93">
            <w:pPr>
              <w:rPr>
                <w:lang w:eastAsia="en-AU"/>
              </w:rPr>
            </w:pPr>
            <w:r w:rsidRPr="00496119">
              <w:rPr>
                <w:lang w:eastAsia="en-AU"/>
              </w:rPr>
              <w:t>Outcome 5</w:t>
            </w:r>
          </w:p>
          <w:p w14:paraId="5489E8C8" w14:textId="77777777" w:rsidR="00143A1C" w:rsidRPr="00496119" w:rsidRDefault="00143A1C" w:rsidP="00BE4F93">
            <w:pPr>
              <w:rPr>
                <w:lang w:eastAsia="en-AU"/>
              </w:rPr>
            </w:pPr>
            <w:r w:rsidRPr="00496119">
              <w:rPr>
                <w:lang w:eastAsia="en-AU"/>
              </w:rPr>
              <w:t>Outcome 9</w:t>
            </w:r>
          </w:p>
          <w:p w14:paraId="49B4353F" w14:textId="77777777" w:rsidR="00143A1C" w:rsidRPr="00496119" w:rsidRDefault="00143A1C" w:rsidP="00BE4F93">
            <w:pPr>
              <w:rPr>
                <w:lang w:eastAsia="en-AU"/>
              </w:rPr>
            </w:pPr>
            <w:r w:rsidRPr="00496119">
              <w:rPr>
                <w:lang w:eastAsia="en-AU"/>
              </w:rPr>
              <w:t>Outcome 15</w:t>
            </w:r>
          </w:p>
          <w:p w14:paraId="216B7DA4" w14:textId="77777777" w:rsidR="00143A1C" w:rsidRPr="00496119" w:rsidRDefault="00143A1C" w:rsidP="00BE4F93">
            <w:pPr>
              <w:rPr>
                <w:lang w:eastAsia="en-AU"/>
              </w:rPr>
            </w:pPr>
            <w:r w:rsidRPr="00496119">
              <w:rPr>
                <w:lang w:eastAsia="en-AU"/>
              </w:rPr>
              <w:t>Outcome 16</w:t>
            </w:r>
          </w:p>
          <w:p w14:paraId="33BFC88E" w14:textId="77777777" w:rsidR="00143A1C" w:rsidRPr="00496119" w:rsidRDefault="00143A1C" w:rsidP="00BE4F93">
            <w:pPr>
              <w:rPr>
                <w:lang w:eastAsia="en-AU"/>
              </w:rPr>
            </w:pPr>
            <w:r w:rsidRPr="00496119">
              <w:rPr>
                <w:lang w:eastAsia="en-AU"/>
              </w:rPr>
              <w:t>Outcome 17</w:t>
            </w:r>
          </w:p>
          <w:p w14:paraId="5F7DD077" w14:textId="77777777" w:rsidR="00143A1C" w:rsidRPr="00496119" w:rsidRDefault="00143A1C" w:rsidP="00BE4F93"/>
        </w:tc>
        <w:tc>
          <w:tcPr>
            <w:tcW w:w="1174" w:type="dxa"/>
            <w:shd w:val="clear" w:color="auto" w:fill="FFFFFF" w:themeFill="background1"/>
            <w:vAlign w:val="center"/>
            <w:hideMark/>
          </w:tcPr>
          <w:p w14:paraId="78B3601C" w14:textId="77777777" w:rsidR="00143A1C" w:rsidRPr="00496119" w:rsidRDefault="00143A1C" w:rsidP="00BE4F93">
            <w:r w:rsidRPr="00496119">
              <w:t>Met</w:t>
            </w:r>
          </w:p>
        </w:tc>
        <w:tc>
          <w:tcPr>
            <w:tcW w:w="1171" w:type="dxa"/>
            <w:shd w:val="clear" w:color="auto" w:fill="FFFFFF" w:themeFill="background1"/>
            <w:vAlign w:val="center"/>
            <w:hideMark/>
          </w:tcPr>
          <w:p w14:paraId="147B0E2E" w14:textId="77777777" w:rsidR="00143A1C" w:rsidRPr="00496119" w:rsidRDefault="00143A1C" w:rsidP="00BE4F93">
            <w:r w:rsidRPr="00496119">
              <w:t>Met</w:t>
            </w:r>
          </w:p>
        </w:tc>
        <w:tc>
          <w:tcPr>
            <w:tcW w:w="1171" w:type="dxa"/>
            <w:shd w:val="clear" w:color="auto" w:fill="FFFFFF" w:themeFill="background1"/>
            <w:vAlign w:val="center"/>
            <w:hideMark/>
          </w:tcPr>
          <w:p w14:paraId="4FDBC5DD" w14:textId="77777777" w:rsidR="00143A1C" w:rsidRPr="00496119" w:rsidRDefault="00143A1C" w:rsidP="00BE4F93">
            <w:r w:rsidRPr="00496119">
              <w:t>Met</w:t>
            </w:r>
          </w:p>
        </w:tc>
        <w:tc>
          <w:tcPr>
            <w:tcW w:w="1171" w:type="dxa"/>
            <w:shd w:val="clear" w:color="auto" w:fill="FFFFFF" w:themeFill="background1"/>
            <w:vAlign w:val="center"/>
            <w:hideMark/>
          </w:tcPr>
          <w:p w14:paraId="3D42903E" w14:textId="77777777" w:rsidR="00143A1C" w:rsidRPr="00496119" w:rsidRDefault="00143A1C" w:rsidP="00BE4F93">
            <w:r w:rsidRPr="00496119">
              <w:t>Partially Met</w:t>
            </w:r>
          </w:p>
        </w:tc>
      </w:tr>
      <w:tr w:rsidR="00143A1C" w:rsidRPr="00496119" w14:paraId="424CAC7D" w14:textId="77777777" w:rsidTr="00BE4F93">
        <w:trPr>
          <w:trHeight w:val="28"/>
        </w:trPr>
        <w:tc>
          <w:tcPr>
            <w:tcW w:w="21267" w:type="dxa"/>
            <w:gridSpan w:val="10"/>
            <w:shd w:val="clear" w:color="auto" w:fill="E2D9CD"/>
            <w:vAlign w:val="center"/>
          </w:tcPr>
          <w:p w14:paraId="6950229C" w14:textId="77777777" w:rsidR="00143A1C" w:rsidRPr="00496119" w:rsidRDefault="00143A1C" w:rsidP="00BE4F93">
            <w:pPr>
              <w:jc w:val="center"/>
              <w:rPr>
                <w:b/>
                <w:bCs/>
              </w:rPr>
            </w:pPr>
            <w:r w:rsidRPr="00496119">
              <w:rPr>
                <w:b/>
                <w:bCs/>
              </w:rPr>
              <w:t>Partnership Activities</w:t>
            </w:r>
          </w:p>
        </w:tc>
      </w:tr>
      <w:tr w:rsidR="00143A1C" w:rsidRPr="00496119" w14:paraId="225B3BBE" w14:textId="77777777" w:rsidTr="007325A9">
        <w:trPr>
          <w:trHeight w:val="515"/>
        </w:trPr>
        <w:tc>
          <w:tcPr>
            <w:tcW w:w="21267" w:type="dxa"/>
            <w:gridSpan w:val="10"/>
            <w:vAlign w:val="center"/>
          </w:tcPr>
          <w:p w14:paraId="12820DE1" w14:textId="7D102297" w:rsidR="00143A1C" w:rsidRPr="00496119" w:rsidRDefault="00143A1C" w:rsidP="00BE4F93">
            <w:r w:rsidRPr="00496119">
              <w:t>The Strategy was informed by a series of consultation</w:t>
            </w:r>
            <w:r w:rsidR="00637050" w:rsidRPr="00496119">
              <w:t>s</w:t>
            </w:r>
            <w:r w:rsidRPr="00496119">
              <w:t xml:space="preserve"> (including face-to-face).</w:t>
            </w:r>
          </w:p>
        </w:tc>
      </w:tr>
      <w:tr w:rsidR="00143A1C" w:rsidRPr="00496119" w14:paraId="738778B9" w14:textId="77777777" w:rsidTr="00BE4F93">
        <w:trPr>
          <w:trHeight w:val="28"/>
        </w:trPr>
        <w:tc>
          <w:tcPr>
            <w:tcW w:w="21267" w:type="dxa"/>
            <w:gridSpan w:val="10"/>
            <w:shd w:val="clear" w:color="auto" w:fill="E2D9CD"/>
            <w:vAlign w:val="center"/>
          </w:tcPr>
          <w:p w14:paraId="210FBB0C" w14:textId="3BE43884" w:rsidR="00143A1C" w:rsidRPr="00496119" w:rsidRDefault="00143A1C" w:rsidP="00BE4F93">
            <w:pPr>
              <w:jc w:val="center"/>
              <w:rPr>
                <w:b/>
                <w:bCs/>
              </w:rPr>
            </w:pPr>
            <w:r w:rsidRPr="00496119">
              <w:rPr>
                <w:b/>
                <w:bCs/>
              </w:rPr>
              <w:t>Partnership Outcomes/Deliverables</w:t>
            </w:r>
          </w:p>
        </w:tc>
      </w:tr>
      <w:tr w:rsidR="00143A1C" w:rsidRPr="00496119" w14:paraId="43F72A9D" w14:textId="77777777" w:rsidTr="007325A9">
        <w:trPr>
          <w:trHeight w:val="515"/>
        </w:trPr>
        <w:tc>
          <w:tcPr>
            <w:tcW w:w="21267" w:type="dxa"/>
            <w:gridSpan w:val="10"/>
            <w:vAlign w:val="center"/>
          </w:tcPr>
          <w:p w14:paraId="2F2F4858" w14:textId="77777777" w:rsidR="00143A1C" w:rsidRPr="00496119" w:rsidRDefault="00143A1C" w:rsidP="00BE4F93">
            <w:r w:rsidRPr="00496119">
              <w:t>Strategy development partners developed a discussion paper drafted around eight focus areas impacting the remote food system – Country; Health; Housing; Families and Community Infrastructure; Stores; Supply Chains; Healthy Economies; and Policies, Practice and Governance. The purpose of the discussion paper was to support interested stakeholders in providing their views on the design of the Strategy.</w:t>
            </w:r>
          </w:p>
        </w:tc>
      </w:tr>
      <w:tr w:rsidR="00143A1C" w:rsidRPr="00496119" w14:paraId="0CB9C5E7" w14:textId="77777777" w:rsidTr="004D3C2B">
        <w:trPr>
          <w:trHeight w:val="283"/>
        </w:trPr>
        <w:tc>
          <w:tcPr>
            <w:tcW w:w="21267" w:type="dxa"/>
            <w:gridSpan w:val="10"/>
            <w:shd w:val="clear" w:color="auto" w:fill="E2D9CD"/>
            <w:vAlign w:val="center"/>
          </w:tcPr>
          <w:p w14:paraId="7C2AB048" w14:textId="77777777" w:rsidR="00143A1C" w:rsidRPr="00496119" w:rsidRDefault="00143A1C" w:rsidP="00BE4F93">
            <w:pPr>
              <w:jc w:val="center"/>
              <w:rPr>
                <w:b/>
                <w:bCs/>
              </w:rPr>
            </w:pPr>
            <w:r w:rsidRPr="00496119">
              <w:rPr>
                <w:b/>
                <w:bCs/>
              </w:rPr>
              <w:t>Activities to Strengthen the Partnership</w:t>
            </w:r>
          </w:p>
        </w:tc>
      </w:tr>
      <w:tr w:rsidR="00143A1C" w:rsidRPr="00496119" w14:paraId="1F405E25" w14:textId="77777777" w:rsidTr="007325A9">
        <w:trPr>
          <w:trHeight w:val="515"/>
        </w:trPr>
        <w:tc>
          <w:tcPr>
            <w:tcW w:w="21267" w:type="dxa"/>
            <w:gridSpan w:val="10"/>
            <w:vAlign w:val="center"/>
          </w:tcPr>
          <w:p w14:paraId="4DE9D940" w14:textId="0261424A" w:rsidR="00143A1C" w:rsidRPr="00496119" w:rsidRDefault="00143A1C" w:rsidP="00BE4F93">
            <w:r w:rsidRPr="00496119">
              <w:t>Clause 32A was strengthened where membership to the Project Reference Group was expanded to include more ACCHOs across NSW, QLD, SA and WA.</w:t>
            </w:r>
          </w:p>
        </w:tc>
      </w:tr>
    </w:tbl>
    <w:p w14:paraId="3E36D0B0" w14:textId="2D392BE9" w:rsidR="00E77CC7" w:rsidRPr="00496119" w:rsidRDefault="00E77CC7">
      <w:r w:rsidRPr="00496119">
        <w:br w:type="page"/>
      </w:r>
    </w:p>
    <w:p w14:paraId="12DB07ED" w14:textId="52154F6D" w:rsidR="00A218CB" w:rsidRPr="00496119" w:rsidRDefault="00503189" w:rsidP="00E97CC4">
      <w:pPr>
        <w:pStyle w:val="Heading1"/>
      </w:pPr>
      <w:r w:rsidRPr="00496119">
        <w:lastRenderedPageBreak/>
        <w:t xml:space="preserve">Empowered Communities </w:t>
      </w:r>
      <w:r w:rsidR="004F137B" w:rsidRPr="00496119">
        <w:t>Partnerships</w:t>
      </w:r>
    </w:p>
    <w:p w14:paraId="058B86C1" w14:textId="2EE0057D" w:rsidR="00CA6A07" w:rsidRPr="00496119" w:rsidRDefault="00605148">
      <w:r w:rsidRPr="00496119">
        <w:t>In previous Partnership Stocktakes</w:t>
      </w:r>
      <w:r w:rsidR="005B7F02" w:rsidRPr="00496119">
        <w:t>,</w:t>
      </w:r>
      <w:r w:rsidRPr="00496119">
        <w:t xml:space="preserve"> Empowered Communities </w:t>
      </w:r>
      <w:r w:rsidR="00E466F5" w:rsidRPr="00496119">
        <w:t xml:space="preserve">(EC) </w:t>
      </w:r>
      <w:r w:rsidR="00C9455B" w:rsidRPr="00496119">
        <w:t xml:space="preserve">has been </w:t>
      </w:r>
      <w:r w:rsidR="00D81D32" w:rsidRPr="00496119">
        <w:t xml:space="preserve">captured as one </w:t>
      </w:r>
      <w:r w:rsidR="00623593" w:rsidRPr="00496119">
        <w:t xml:space="preserve">submission </w:t>
      </w:r>
      <w:r w:rsidR="00D81D32" w:rsidRPr="00496119">
        <w:t xml:space="preserve">to capture NIAA’s partnership with multiple </w:t>
      </w:r>
      <w:r w:rsidR="00E466F5" w:rsidRPr="00496119">
        <w:t>EC</w:t>
      </w:r>
      <w:r w:rsidR="00D81D32" w:rsidRPr="00496119">
        <w:t xml:space="preserve"> sites.</w:t>
      </w:r>
      <w:r w:rsidR="008B1366" w:rsidRPr="00496119">
        <w:t xml:space="preserve"> In 2024, NIAA </w:t>
      </w:r>
      <w:r w:rsidR="00716248" w:rsidRPr="00496119">
        <w:t xml:space="preserve">has reported on </w:t>
      </w:r>
      <w:r w:rsidR="005B7F02" w:rsidRPr="00496119">
        <w:t>individual EC partnerships</w:t>
      </w:r>
      <w:r w:rsidR="00DF368C" w:rsidRPr="00496119">
        <w:t xml:space="preserve"> to strengthen reporting. </w:t>
      </w:r>
    </w:p>
    <w:p w14:paraId="28F3E419" w14:textId="226B7EE7" w:rsidR="00503189" w:rsidRPr="00496119" w:rsidRDefault="00503189">
      <w:r w:rsidRPr="00496119">
        <w:t>Empowered Community (EC) submissions to the 2024 Stocktake were approved for publishing by EC partners in late 2024/early 2025. Following this, NIAA made updates to the reporting template to improve useability</w:t>
      </w:r>
      <w:r w:rsidR="004C5252" w:rsidRPr="00496119">
        <w:t>. The below</w:t>
      </w:r>
      <w:r w:rsidRPr="00496119">
        <w:t xml:space="preserve"> </w:t>
      </w:r>
      <w:r w:rsidR="007D731D" w:rsidRPr="00496119">
        <w:t>reporting captures</w:t>
      </w:r>
      <w:r w:rsidRPr="00496119">
        <w:t xml:space="preserve"> previously agreed content alongside information drawn from progress reports drafted by EC regions. </w:t>
      </w:r>
    </w:p>
    <w:p w14:paraId="5BC9A77F" w14:textId="77777777" w:rsidR="00AE2D5B" w:rsidRPr="00496119" w:rsidRDefault="00AE2D5B"/>
    <w:tbl>
      <w:tblPr>
        <w:tblW w:w="2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4957"/>
        <w:gridCol w:w="2835"/>
        <w:gridCol w:w="2835"/>
        <w:gridCol w:w="1771"/>
        <w:gridCol w:w="1772"/>
        <w:gridCol w:w="2410"/>
        <w:gridCol w:w="1174"/>
        <w:gridCol w:w="1171"/>
        <w:gridCol w:w="1171"/>
        <w:gridCol w:w="1171"/>
      </w:tblGrid>
      <w:tr w:rsidR="005906BF" w:rsidRPr="00496119" w14:paraId="508C810B" w14:textId="77777777" w:rsidTr="00C2125F">
        <w:trPr>
          <w:trHeight w:val="927"/>
          <w:tblHeader/>
        </w:trPr>
        <w:tc>
          <w:tcPr>
            <w:tcW w:w="4957" w:type="dxa"/>
            <w:shd w:val="clear" w:color="auto" w:fill="2A4055"/>
            <w:vAlign w:val="center"/>
            <w:hideMark/>
          </w:tcPr>
          <w:p w14:paraId="4502AE33" w14:textId="1D86179C" w:rsidR="005906BF" w:rsidRPr="00496119" w:rsidRDefault="005906BF" w:rsidP="00BE4F93">
            <w:pPr>
              <w:jc w:val="center"/>
              <w:rPr>
                <w:b/>
                <w:bCs/>
                <w:color w:val="FFFFFF" w:themeColor="background1"/>
              </w:rPr>
            </w:pPr>
            <w:r w:rsidRPr="00496119">
              <w:rPr>
                <w:b/>
                <w:bCs/>
                <w:color w:val="FFFFFF" w:themeColor="background1"/>
              </w:rPr>
              <w:t>Name of Partnership &amp; Description/ Purpose</w:t>
            </w:r>
          </w:p>
        </w:tc>
        <w:tc>
          <w:tcPr>
            <w:tcW w:w="2835" w:type="dxa"/>
            <w:shd w:val="clear" w:color="auto" w:fill="2A4055"/>
            <w:vAlign w:val="center"/>
            <w:hideMark/>
          </w:tcPr>
          <w:p w14:paraId="12E1A3E3" w14:textId="77777777" w:rsidR="005906BF" w:rsidRPr="00496119" w:rsidRDefault="005906BF" w:rsidP="00BE4F93">
            <w:pPr>
              <w:jc w:val="center"/>
              <w:rPr>
                <w:b/>
                <w:bCs/>
                <w:color w:val="FFFFFF" w:themeColor="background1"/>
              </w:rPr>
            </w:pPr>
            <w:r w:rsidRPr="00496119">
              <w:rPr>
                <w:b/>
                <w:bCs/>
                <w:color w:val="FFFFFF" w:themeColor="background1"/>
              </w:rPr>
              <w:t>Aboriginal &amp; Torres Strait Islander Partner/s</w:t>
            </w:r>
          </w:p>
        </w:tc>
        <w:tc>
          <w:tcPr>
            <w:tcW w:w="2835" w:type="dxa"/>
            <w:shd w:val="clear" w:color="auto" w:fill="2A4055"/>
            <w:vAlign w:val="center"/>
            <w:hideMark/>
          </w:tcPr>
          <w:p w14:paraId="7558E845" w14:textId="77777777" w:rsidR="005906BF" w:rsidRPr="00496119" w:rsidRDefault="005906BF" w:rsidP="00BE4F93">
            <w:pPr>
              <w:jc w:val="center"/>
              <w:rPr>
                <w:b/>
                <w:bCs/>
                <w:color w:val="FFFFFF" w:themeColor="background1"/>
              </w:rPr>
            </w:pPr>
            <w:r w:rsidRPr="00496119">
              <w:rPr>
                <w:b/>
                <w:bCs/>
                <w:color w:val="FFFFFF" w:themeColor="background1"/>
              </w:rPr>
              <w:t>Government Partner/s</w:t>
            </w:r>
          </w:p>
        </w:tc>
        <w:tc>
          <w:tcPr>
            <w:tcW w:w="1771" w:type="dxa"/>
            <w:shd w:val="clear" w:color="auto" w:fill="2A4055"/>
            <w:vAlign w:val="center"/>
            <w:hideMark/>
          </w:tcPr>
          <w:p w14:paraId="6ED390BB" w14:textId="77777777" w:rsidR="005906BF" w:rsidRPr="00496119" w:rsidRDefault="005906BF" w:rsidP="00BE4F93">
            <w:pPr>
              <w:jc w:val="center"/>
              <w:rPr>
                <w:b/>
                <w:bCs/>
                <w:color w:val="FFFFFF" w:themeColor="background1"/>
              </w:rPr>
            </w:pPr>
            <w:r w:rsidRPr="00496119">
              <w:rPr>
                <w:b/>
                <w:bCs/>
                <w:color w:val="FFFFFF" w:themeColor="background1"/>
              </w:rPr>
              <w:t>New or Continuing?</w:t>
            </w:r>
          </w:p>
        </w:tc>
        <w:tc>
          <w:tcPr>
            <w:tcW w:w="1772" w:type="dxa"/>
            <w:shd w:val="clear" w:color="auto" w:fill="2A4055"/>
            <w:vAlign w:val="center"/>
            <w:hideMark/>
          </w:tcPr>
          <w:p w14:paraId="456444E7" w14:textId="77777777" w:rsidR="005906BF" w:rsidRPr="00496119" w:rsidRDefault="005906BF" w:rsidP="00BE4F93">
            <w:pPr>
              <w:jc w:val="center"/>
              <w:rPr>
                <w:b/>
                <w:bCs/>
                <w:color w:val="FFFFFF" w:themeColor="background1"/>
              </w:rPr>
            </w:pPr>
            <w:r w:rsidRPr="00496119">
              <w:rPr>
                <w:b/>
                <w:bCs/>
                <w:color w:val="FFFFFF" w:themeColor="background1"/>
              </w:rPr>
              <w:t>Function</w:t>
            </w:r>
          </w:p>
        </w:tc>
        <w:tc>
          <w:tcPr>
            <w:tcW w:w="2410" w:type="dxa"/>
            <w:shd w:val="clear" w:color="auto" w:fill="2A4055"/>
            <w:vAlign w:val="center"/>
            <w:hideMark/>
          </w:tcPr>
          <w:p w14:paraId="32B42C35" w14:textId="77777777" w:rsidR="005906BF" w:rsidRPr="00496119" w:rsidRDefault="005906BF" w:rsidP="00BE4F93">
            <w:pPr>
              <w:jc w:val="center"/>
              <w:rPr>
                <w:b/>
                <w:bCs/>
                <w:color w:val="FFFFFF" w:themeColor="background1"/>
              </w:rPr>
            </w:pPr>
            <w:r w:rsidRPr="00496119">
              <w:rPr>
                <w:b/>
                <w:bCs/>
                <w:color w:val="FFFFFF" w:themeColor="background1"/>
              </w:rPr>
              <w:t>Relevant Priority Reforms/ Outcomes</w:t>
            </w:r>
          </w:p>
        </w:tc>
        <w:tc>
          <w:tcPr>
            <w:tcW w:w="1174" w:type="dxa"/>
            <w:shd w:val="clear" w:color="auto" w:fill="2A4055"/>
            <w:vAlign w:val="center"/>
            <w:hideMark/>
          </w:tcPr>
          <w:p w14:paraId="4510C25F" w14:textId="77777777" w:rsidR="005906BF" w:rsidRPr="00496119" w:rsidRDefault="005906BF" w:rsidP="00BE4F93">
            <w:pPr>
              <w:jc w:val="center"/>
              <w:rPr>
                <w:b/>
                <w:bCs/>
                <w:color w:val="FFFFFF" w:themeColor="background1"/>
              </w:rPr>
            </w:pPr>
            <w:r w:rsidRPr="00496119">
              <w:rPr>
                <w:b/>
                <w:bCs/>
                <w:color w:val="FFFFFF" w:themeColor="background1"/>
              </w:rPr>
              <w:t>Clause 32A</w:t>
            </w:r>
          </w:p>
        </w:tc>
        <w:tc>
          <w:tcPr>
            <w:tcW w:w="1171" w:type="dxa"/>
            <w:shd w:val="clear" w:color="auto" w:fill="2A4055"/>
            <w:vAlign w:val="center"/>
            <w:hideMark/>
          </w:tcPr>
          <w:p w14:paraId="2EFD9D8A" w14:textId="77777777" w:rsidR="005906BF" w:rsidRPr="00496119" w:rsidRDefault="005906BF" w:rsidP="00BE4F93">
            <w:pPr>
              <w:jc w:val="center"/>
              <w:rPr>
                <w:b/>
                <w:bCs/>
                <w:color w:val="FFFFFF" w:themeColor="background1"/>
              </w:rPr>
            </w:pPr>
            <w:r w:rsidRPr="00496119">
              <w:rPr>
                <w:b/>
                <w:bCs/>
                <w:color w:val="FFFFFF" w:themeColor="background1"/>
              </w:rPr>
              <w:t>Clause 32B</w:t>
            </w:r>
          </w:p>
        </w:tc>
        <w:tc>
          <w:tcPr>
            <w:tcW w:w="1171" w:type="dxa"/>
            <w:shd w:val="clear" w:color="auto" w:fill="2A4055"/>
            <w:vAlign w:val="center"/>
            <w:hideMark/>
          </w:tcPr>
          <w:p w14:paraId="5291879B" w14:textId="77777777" w:rsidR="005906BF" w:rsidRPr="00496119" w:rsidRDefault="005906BF" w:rsidP="00BE4F93">
            <w:pPr>
              <w:jc w:val="center"/>
              <w:rPr>
                <w:b/>
                <w:bCs/>
                <w:color w:val="FFFFFF" w:themeColor="background1"/>
              </w:rPr>
            </w:pPr>
            <w:r w:rsidRPr="00496119">
              <w:rPr>
                <w:b/>
                <w:bCs/>
                <w:color w:val="FFFFFF" w:themeColor="background1"/>
              </w:rPr>
              <w:t>Clause 32C</w:t>
            </w:r>
          </w:p>
        </w:tc>
        <w:tc>
          <w:tcPr>
            <w:tcW w:w="1171" w:type="dxa"/>
            <w:shd w:val="clear" w:color="auto" w:fill="2A4055"/>
            <w:vAlign w:val="center"/>
            <w:hideMark/>
          </w:tcPr>
          <w:p w14:paraId="340C224C" w14:textId="77777777" w:rsidR="005906BF" w:rsidRPr="00496119" w:rsidRDefault="005906BF" w:rsidP="00BE4F93">
            <w:pPr>
              <w:jc w:val="center"/>
              <w:rPr>
                <w:b/>
                <w:bCs/>
                <w:color w:val="FFFFFF" w:themeColor="background1"/>
              </w:rPr>
            </w:pPr>
            <w:r w:rsidRPr="00496119">
              <w:rPr>
                <w:b/>
                <w:bCs/>
                <w:color w:val="FFFFFF" w:themeColor="background1"/>
              </w:rPr>
              <w:t>Clause 33</w:t>
            </w:r>
          </w:p>
        </w:tc>
      </w:tr>
      <w:tr w:rsidR="005906BF" w:rsidRPr="00496119" w14:paraId="57B441B1" w14:textId="77777777" w:rsidTr="00BE4F93">
        <w:trPr>
          <w:trHeight w:val="1202"/>
        </w:trPr>
        <w:tc>
          <w:tcPr>
            <w:tcW w:w="4957" w:type="dxa"/>
            <w:shd w:val="clear" w:color="auto" w:fill="FFFFFF" w:themeFill="background1"/>
            <w:vAlign w:val="center"/>
            <w:hideMark/>
          </w:tcPr>
          <w:p w14:paraId="7F1D737A" w14:textId="2DE7E4B8" w:rsidR="005906BF" w:rsidRPr="00496119" w:rsidRDefault="00AB3259" w:rsidP="00106AF4">
            <w:pPr>
              <w:pStyle w:val="Bold"/>
              <w:rPr>
                <w:rFonts w:ascii="Arial" w:hAnsi="Arial" w:cs="Arial"/>
              </w:rPr>
            </w:pPr>
            <w:r w:rsidRPr="00496119">
              <w:t>Empowered Communities – West Kimberley Region</w:t>
            </w:r>
            <w:r w:rsidRPr="00496119">
              <w:rPr>
                <w:rFonts w:ascii="Arial" w:hAnsi="Arial" w:cs="Arial"/>
              </w:rPr>
              <w:t> </w:t>
            </w:r>
          </w:p>
          <w:p w14:paraId="393F6F1E" w14:textId="62A6B56B" w:rsidR="00106AF4" w:rsidRPr="00496119" w:rsidRDefault="00106AF4" w:rsidP="00BE4F93">
            <w:r w:rsidRPr="00496119">
              <w:t>The Empowered Communities (EC) model is an Indigenous designed and led shared decision-making initiative that places Aboriginal and Torres Strait Islander people in true partnership with the Australian Government. Under EC, government works with Indigenous communities to put in place processes, reforms, and support so that communities are empowered to partner as equals with government.</w:t>
            </w:r>
          </w:p>
        </w:tc>
        <w:tc>
          <w:tcPr>
            <w:tcW w:w="2835" w:type="dxa"/>
            <w:shd w:val="clear" w:color="auto" w:fill="FFFFFF" w:themeFill="background1"/>
            <w:vAlign w:val="center"/>
            <w:hideMark/>
          </w:tcPr>
          <w:p w14:paraId="5196AFDC" w14:textId="3378C58C" w:rsidR="005906BF" w:rsidRPr="00496119" w:rsidRDefault="00963C47" w:rsidP="00BE4F93">
            <w:r w:rsidRPr="00496119">
              <w:t>West Kimberley Futures - Empowered Communities Ltd</w:t>
            </w:r>
          </w:p>
        </w:tc>
        <w:tc>
          <w:tcPr>
            <w:tcW w:w="2835" w:type="dxa"/>
            <w:shd w:val="clear" w:color="auto" w:fill="FFFFFF" w:themeFill="background1"/>
            <w:vAlign w:val="center"/>
            <w:hideMark/>
          </w:tcPr>
          <w:p w14:paraId="1CE55C39" w14:textId="5630EEB5" w:rsidR="005906BF" w:rsidRPr="00496119" w:rsidRDefault="00046BF9" w:rsidP="00BE4F93">
            <w:r w:rsidRPr="00496119">
              <w:t>National Indigenous Australians Agency (NIAA)</w:t>
            </w:r>
          </w:p>
        </w:tc>
        <w:tc>
          <w:tcPr>
            <w:tcW w:w="1771" w:type="dxa"/>
            <w:vAlign w:val="center"/>
            <w:hideMark/>
          </w:tcPr>
          <w:p w14:paraId="260FAD42" w14:textId="346EA4BE" w:rsidR="005906BF" w:rsidRPr="00496119" w:rsidRDefault="00963C47" w:rsidP="00BE4F93">
            <w:r w:rsidRPr="00496119">
              <w:t>Continuing</w:t>
            </w:r>
          </w:p>
        </w:tc>
        <w:tc>
          <w:tcPr>
            <w:tcW w:w="1772" w:type="dxa"/>
            <w:vAlign w:val="center"/>
            <w:hideMark/>
          </w:tcPr>
          <w:p w14:paraId="42767972" w14:textId="641091DA" w:rsidR="005906BF" w:rsidRPr="00496119" w:rsidRDefault="00963C47" w:rsidP="00BE4F93">
            <w:r w:rsidRPr="00496119">
              <w:t>Place-</w:t>
            </w:r>
            <w:r w:rsidR="17346415" w:rsidRPr="00496119">
              <w:t>B</w:t>
            </w:r>
            <w:r w:rsidRPr="00496119">
              <w:t>ased</w:t>
            </w:r>
          </w:p>
        </w:tc>
        <w:tc>
          <w:tcPr>
            <w:tcW w:w="2410" w:type="dxa"/>
            <w:vAlign w:val="center"/>
            <w:hideMark/>
          </w:tcPr>
          <w:p w14:paraId="7F770820" w14:textId="77777777" w:rsidR="00801CD3" w:rsidRPr="00496119" w:rsidRDefault="00801CD3" w:rsidP="00801CD3">
            <w:pPr>
              <w:rPr>
                <w:lang w:eastAsia="en-AU"/>
              </w:rPr>
            </w:pPr>
            <w:r w:rsidRPr="00496119">
              <w:rPr>
                <w:lang w:eastAsia="en-AU"/>
              </w:rPr>
              <w:t>Priority Reform 1</w:t>
            </w:r>
          </w:p>
          <w:p w14:paraId="0B971F7F" w14:textId="5A9F6264" w:rsidR="009069D9" w:rsidRPr="00496119" w:rsidRDefault="009069D9" w:rsidP="00801CD3">
            <w:pPr>
              <w:rPr>
                <w:lang w:eastAsia="en-AU"/>
              </w:rPr>
            </w:pPr>
            <w:r w:rsidRPr="00496119">
              <w:t>Priority Reform 2</w:t>
            </w:r>
          </w:p>
          <w:p w14:paraId="561DD44B" w14:textId="4B031669" w:rsidR="005906BF" w:rsidRPr="00496119" w:rsidRDefault="00801CD3" w:rsidP="00BE4F93">
            <w:pPr>
              <w:rPr>
                <w:lang w:eastAsia="en-AU"/>
              </w:rPr>
            </w:pPr>
            <w:r w:rsidRPr="00496119">
              <w:rPr>
                <w:lang w:eastAsia="en-AU"/>
              </w:rPr>
              <w:t>Priority Reform 3</w:t>
            </w:r>
          </w:p>
          <w:p w14:paraId="52BA4759" w14:textId="25B48EE9" w:rsidR="009069D9" w:rsidRPr="00496119" w:rsidRDefault="009069D9" w:rsidP="00BE4F93">
            <w:pPr>
              <w:rPr>
                <w:lang w:eastAsia="en-AU"/>
              </w:rPr>
            </w:pPr>
            <w:r w:rsidRPr="00496119">
              <w:t>Priority Reform 4</w:t>
            </w:r>
          </w:p>
          <w:p w14:paraId="51661ED5" w14:textId="77777777" w:rsidR="005906BF" w:rsidRPr="00496119" w:rsidRDefault="005906BF" w:rsidP="00BE4F93"/>
        </w:tc>
        <w:tc>
          <w:tcPr>
            <w:tcW w:w="1174" w:type="dxa"/>
            <w:shd w:val="clear" w:color="auto" w:fill="FFFFFF" w:themeFill="background1"/>
            <w:vAlign w:val="center"/>
            <w:hideMark/>
          </w:tcPr>
          <w:p w14:paraId="55B9A632" w14:textId="65F1D753" w:rsidR="005906BF" w:rsidRPr="00496119" w:rsidRDefault="00285720" w:rsidP="00BE4F93">
            <w:r w:rsidRPr="00496119">
              <w:t>Met</w:t>
            </w:r>
          </w:p>
        </w:tc>
        <w:tc>
          <w:tcPr>
            <w:tcW w:w="1171" w:type="dxa"/>
            <w:shd w:val="clear" w:color="auto" w:fill="FFFFFF" w:themeFill="background1"/>
            <w:vAlign w:val="center"/>
            <w:hideMark/>
          </w:tcPr>
          <w:p w14:paraId="4E29BDAE" w14:textId="77449DB0" w:rsidR="005906BF" w:rsidRPr="00496119" w:rsidRDefault="00865A7C" w:rsidP="00BE4F93">
            <w:r w:rsidRPr="00496119">
              <w:t>Not met</w:t>
            </w:r>
          </w:p>
        </w:tc>
        <w:tc>
          <w:tcPr>
            <w:tcW w:w="1171" w:type="dxa"/>
            <w:shd w:val="clear" w:color="auto" w:fill="FFFFFF" w:themeFill="background1"/>
            <w:vAlign w:val="center"/>
            <w:hideMark/>
          </w:tcPr>
          <w:p w14:paraId="325E9D2B" w14:textId="778B3CE4" w:rsidR="005906BF" w:rsidRPr="00496119" w:rsidRDefault="00285720" w:rsidP="00BE4F93">
            <w:r w:rsidRPr="00496119">
              <w:t>Met</w:t>
            </w:r>
          </w:p>
        </w:tc>
        <w:tc>
          <w:tcPr>
            <w:tcW w:w="1171" w:type="dxa"/>
            <w:shd w:val="clear" w:color="auto" w:fill="FFFFFF" w:themeFill="background1"/>
            <w:vAlign w:val="center"/>
            <w:hideMark/>
          </w:tcPr>
          <w:p w14:paraId="72C0561B" w14:textId="14F850E8" w:rsidR="005906BF" w:rsidRPr="00496119" w:rsidRDefault="00285720" w:rsidP="00BE4F93">
            <w:r w:rsidRPr="00496119">
              <w:t>Met</w:t>
            </w:r>
          </w:p>
        </w:tc>
      </w:tr>
      <w:tr w:rsidR="005906BF" w:rsidRPr="00496119" w14:paraId="43BBF65E" w14:textId="77777777" w:rsidTr="00BE4F93">
        <w:trPr>
          <w:trHeight w:val="28"/>
        </w:trPr>
        <w:tc>
          <w:tcPr>
            <w:tcW w:w="21267" w:type="dxa"/>
            <w:gridSpan w:val="10"/>
            <w:shd w:val="clear" w:color="auto" w:fill="E2D9CD"/>
            <w:vAlign w:val="center"/>
          </w:tcPr>
          <w:p w14:paraId="3949151E" w14:textId="77777777" w:rsidR="005906BF" w:rsidRPr="00496119" w:rsidRDefault="005906BF" w:rsidP="00BE4F93">
            <w:pPr>
              <w:jc w:val="center"/>
              <w:rPr>
                <w:b/>
                <w:bCs/>
              </w:rPr>
            </w:pPr>
            <w:r w:rsidRPr="00496119">
              <w:rPr>
                <w:b/>
                <w:bCs/>
              </w:rPr>
              <w:t>Partnership Activities</w:t>
            </w:r>
          </w:p>
        </w:tc>
      </w:tr>
      <w:tr w:rsidR="005906BF" w:rsidRPr="00496119" w14:paraId="6E6E8E30" w14:textId="77777777" w:rsidTr="007325A9">
        <w:trPr>
          <w:trHeight w:val="515"/>
        </w:trPr>
        <w:tc>
          <w:tcPr>
            <w:tcW w:w="21267" w:type="dxa"/>
            <w:gridSpan w:val="10"/>
            <w:vAlign w:val="center"/>
          </w:tcPr>
          <w:p w14:paraId="1CE73F27" w14:textId="4F820A1B" w:rsidR="005906BF" w:rsidRPr="00496119" w:rsidRDefault="00066678" w:rsidP="00BE4F93">
            <w:r w:rsidRPr="00496119">
              <w:t xml:space="preserve">In 2024, the West Kimberly Region EC undertook activities including mapping of services, collaboration with TAFE and other local organisations and promotion of services, </w:t>
            </w:r>
            <w:r w:rsidR="007144D8" w:rsidRPr="00496119">
              <w:t>particularly</w:t>
            </w:r>
            <w:r w:rsidRPr="00496119">
              <w:t xml:space="preserve"> to support family and youth empowerment. To enhance governance and shared</w:t>
            </w:r>
            <w:r w:rsidR="007144D8" w:rsidRPr="00496119">
              <w:t xml:space="preserve"> </w:t>
            </w:r>
            <w:r w:rsidRPr="00496119">
              <w:t>decision</w:t>
            </w:r>
            <w:r w:rsidR="007144D8" w:rsidRPr="00496119">
              <w:t>-</w:t>
            </w:r>
            <w:r w:rsidRPr="00496119">
              <w:t>making, the EC held 16 Local Management Committee meetings and seven community panels in 4 West Wimberley Locations</w:t>
            </w:r>
            <w:r w:rsidRPr="00496119">
              <w:rPr>
                <w:rFonts w:ascii="Arial" w:hAnsi="Arial" w:cs="Arial"/>
              </w:rPr>
              <w:t> </w:t>
            </w:r>
            <w:r w:rsidRPr="00496119">
              <w:t>and expanded member organisations in the region to 27 organisations.</w:t>
            </w:r>
            <w:r w:rsidRPr="00496119">
              <w:rPr>
                <w:rFonts w:ascii="Arial" w:hAnsi="Arial" w:cs="Arial"/>
              </w:rPr>
              <w:t> </w:t>
            </w:r>
            <w:r w:rsidRPr="00496119">
              <w:t>The EC participated in key regional housing forums and discussions with government agencies to progress housing reforms including transitional housing for Aboriginal youth, ACCO worker accommodation, new housing and capital works programs, and opportunities for home ownership support, and with regards to employment and training, the EC worked with gover</w:t>
            </w:r>
            <w:r w:rsidR="007144D8" w:rsidRPr="00496119">
              <w:t>n</w:t>
            </w:r>
            <w:r w:rsidRPr="00496119">
              <w:t>ment in a shared decision-making context with regards to the Indigenous Skills and Employment Program (ISEP), Indigenous Ranger Expansion and the Remote Jobs Economic Development Program (RJED).</w:t>
            </w:r>
            <w:r w:rsidRPr="00496119">
              <w:rPr>
                <w:rFonts w:ascii="Arial" w:hAnsi="Arial" w:cs="Arial"/>
              </w:rPr>
              <w:t> </w:t>
            </w:r>
          </w:p>
        </w:tc>
      </w:tr>
      <w:tr w:rsidR="005906BF" w:rsidRPr="00496119" w14:paraId="32206178" w14:textId="77777777" w:rsidTr="00BE4F93">
        <w:trPr>
          <w:trHeight w:val="28"/>
        </w:trPr>
        <w:tc>
          <w:tcPr>
            <w:tcW w:w="21267" w:type="dxa"/>
            <w:gridSpan w:val="10"/>
            <w:shd w:val="clear" w:color="auto" w:fill="E2D9CD"/>
            <w:vAlign w:val="center"/>
          </w:tcPr>
          <w:p w14:paraId="2251AB2B" w14:textId="6EA4910F" w:rsidR="005906BF" w:rsidRPr="00496119" w:rsidRDefault="005906BF" w:rsidP="00BE4F93">
            <w:pPr>
              <w:jc w:val="center"/>
              <w:rPr>
                <w:b/>
                <w:bCs/>
              </w:rPr>
            </w:pPr>
            <w:r w:rsidRPr="00496119">
              <w:rPr>
                <w:b/>
                <w:bCs/>
              </w:rPr>
              <w:t>Partnership Outcomes/Deliverables</w:t>
            </w:r>
          </w:p>
        </w:tc>
      </w:tr>
      <w:tr w:rsidR="005906BF" w:rsidRPr="00496119" w14:paraId="2AE99EA5" w14:textId="77777777" w:rsidTr="007325A9">
        <w:trPr>
          <w:trHeight w:val="515"/>
        </w:trPr>
        <w:tc>
          <w:tcPr>
            <w:tcW w:w="21267" w:type="dxa"/>
            <w:gridSpan w:val="10"/>
            <w:vAlign w:val="center"/>
          </w:tcPr>
          <w:p w14:paraId="1F48120F" w14:textId="4ACA9C8D" w:rsidR="005906BF" w:rsidRPr="00496119" w:rsidRDefault="00066678" w:rsidP="00BE4F93">
            <w:r w:rsidRPr="00496119">
              <w:t>In June 2024, Phase 1 of the Jirril Birrnyurdany Aboriginal Centre of Excellence co-design project was completed, further supporting family empowerment. In November 2024, the EC partnership endorsed a new constitution and publicly launched a new strategic plan. During 2024, the EC also completed the Ngurra Buru Youth Safe Space Design Project, supporting local youth.</w:t>
            </w:r>
          </w:p>
        </w:tc>
      </w:tr>
      <w:tr w:rsidR="005906BF" w:rsidRPr="00496119" w14:paraId="15FBBEC2" w14:textId="77777777" w:rsidTr="004D3C2B">
        <w:trPr>
          <w:trHeight w:val="283"/>
        </w:trPr>
        <w:tc>
          <w:tcPr>
            <w:tcW w:w="21267" w:type="dxa"/>
            <w:gridSpan w:val="10"/>
            <w:shd w:val="clear" w:color="auto" w:fill="E2D9CD"/>
            <w:vAlign w:val="center"/>
          </w:tcPr>
          <w:p w14:paraId="5F77E792" w14:textId="77777777" w:rsidR="005906BF" w:rsidRPr="00496119" w:rsidRDefault="005906BF" w:rsidP="001A3923">
            <w:pPr>
              <w:pageBreakBefore/>
              <w:jc w:val="center"/>
              <w:rPr>
                <w:b/>
                <w:bCs/>
              </w:rPr>
            </w:pPr>
            <w:r w:rsidRPr="00496119">
              <w:rPr>
                <w:b/>
                <w:bCs/>
              </w:rPr>
              <w:lastRenderedPageBreak/>
              <w:t>Activities to Strengthen the Partnership</w:t>
            </w:r>
          </w:p>
        </w:tc>
      </w:tr>
      <w:tr w:rsidR="005906BF" w:rsidRPr="00496119" w14:paraId="0D113B3D" w14:textId="77777777" w:rsidTr="007325A9">
        <w:trPr>
          <w:trHeight w:val="515"/>
        </w:trPr>
        <w:tc>
          <w:tcPr>
            <w:tcW w:w="21267" w:type="dxa"/>
            <w:gridSpan w:val="10"/>
            <w:vAlign w:val="center"/>
          </w:tcPr>
          <w:p w14:paraId="7CACDAAF" w14:textId="534581F1" w:rsidR="00473DAF" w:rsidRPr="00496119" w:rsidRDefault="0071231B" w:rsidP="00BC5273">
            <w:r w:rsidRPr="00496119">
              <w:t>The Empowered Communities partnership takes a learning by doing approach. Both partners seek out new opportunities to collaborate in the support of EC regional priorities, both within the NIAA and across the</w:t>
            </w:r>
            <w:r w:rsidR="008C3EA8" w:rsidRPr="00496119">
              <w:t xml:space="preserve"> Australian Government </w:t>
            </w:r>
            <w:r w:rsidRPr="00496119">
              <w:t xml:space="preserve">and other tiers of government. As part of the commitment to strengthening the partnership, the NIAA conducted workshops in April to May 2024 across every EC region to discuss priorities and key areas to progress the partnership. </w:t>
            </w:r>
          </w:p>
          <w:p w14:paraId="43AFD9E0" w14:textId="40AC9527" w:rsidR="00BC5273" w:rsidRPr="00496119" w:rsidRDefault="00BC5273" w:rsidP="00BC5273">
            <w:pPr>
              <w:rPr>
                <w:lang w:eastAsia="en-AU"/>
              </w:rPr>
            </w:pPr>
            <w:r w:rsidRPr="00496119">
              <w:rPr>
                <w:lang w:eastAsia="en-AU"/>
              </w:rPr>
              <w:t xml:space="preserve">The NIAA has agreed to a further four years funding to support EC backbone to 30 June 2028 across all 10 EC regions. As part of the commitment to strengthening the partnership, the NIAA conducted workshops in April to May 2024 across every EC region to discuss priorities and key areas to progress the partnership over the coming year. These will be articulated in the refreshed Local Partnership Agreements. NIAA is also discussing with EC better ways of supporting data sharing and for refining </w:t>
            </w:r>
            <w:r w:rsidR="00163A60" w:rsidRPr="00496119">
              <w:t>joint decision-making</w:t>
            </w:r>
            <w:r w:rsidR="00163A60" w:rsidRPr="00496119">
              <w:rPr>
                <w:lang w:eastAsia="en-AU"/>
              </w:rPr>
              <w:t xml:space="preserve"> </w:t>
            </w:r>
            <w:r w:rsidRPr="00496119">
              <w:rPr>
                <w:lang w:eastAsia="en-AU"/>
              </w:rPr>
              <w:t xml:space="preserve">and influencing policy and program design processes within NIAA and across the Commonwealth. </w:t>
            </w:r>
          </w:p>
          <w:p w14:paraId="75D1CF79" w14:textId="1E074830" w:rsidR="00BC5273" w:rsidRPr="00496119" w:rsidRDefault="00BC5273" w:rsidP="00BE4F93">
            <w:pPr>
              <w:rPr>
                <w:lang w:eastAsia="en-AU"/>
              </w:rPr>
            </w:pPr>
            <w:r w:rsidRPr="00496119">
              <w:rPr>
                <w:lang w:eastAsia="en-AU"/>
              </w:rPr>
              <w:t>The Empowered Communities Partnership Lessons Learned Project is underway which will be focussed on the partnership between NIAA and EC. The findings will explore the key changes in processes, systems, behaviours and legislation that have enabled shared decision making between NIAA and EC. The NIAA and EC have engaged the Institute of Social Science Research (ISSR) at the University of Queensland to undertake the project</w:t>
            </w:r>
            <w:r w:rsidR="00DD3A2F" w:rsidRPr="00496119">
              <w:rPr>
                <w:lang w:eastAsia="en-AU"/>
              </w:rPr>
              <w:t>.</w:t>
            </w:r>
          </w:p>
        </w:tc>
      </w:tr>
    </w:tbl>
    <w:p w14:paraId="5218BF59" w14:textId="39033E98" w:rsidR="005906BF" w:rsidRPr="00496119" w:rsidRDefault="005906BF">
      <w:pPr>
        <w:rPr>
          <w:color w:val="FF0000"/>
        </w:rPr>
      </w:pPr>
      <w:r w:rsidRPr="00496119">
        <w:br w:type="page"/>
      </w:r>
    </w:p>
    <w:tbl>
      <w:tblPr>
        <w:tblW w:w="2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4957"/>
        <w:gridCol w:w="2835"/>
        <w:gridCol w:w="2835"/>
        <w:gridCol w:w="1771"/>
        <w:gridCol w:w="1772"/>
        <w:gridCol w:w="2410"/>
        <w:gridCol w:w="1174"/>
        <w:gridCol w:w="1171"/>
        <w:gridCol w:w="1171"/>
        <w:gridCol w:w="1171"/>
      </w:tblGrid>
      <w:tr w:rsidR="005906BF" w:rsidRPr="00496119" w14:paraId="5A66DC51" w14:textId="77777777" w:rsidTr="00C2125F">
        <w:trPr>
          <w:trHeight w:val="927"/>
          <w:tblHeader/>
        </w:trPr>
        <w:tc>
          <w:tcPr>
            <w:tcW w:w="4957" w:type="dxa"/>
            <w:shd w:val="clear" w:color="auto" w:fill="2A4055"/>
            <w:vAlign w:val="center"/>
            <w:hideMark/>
          </w:tcPr>
          <w:p w14:paraId="1E6EBF83" w14:textId="77777777" w:rsidR="005906BF" w:rsidRPr="00496119" w:rsidRDefault="005906BF" w:rsidP="00BE4F93">
            <w:pPr>
              <w:jc w:val="center"/>
              <w:rPr>
                <w:b/>
                <w:bCs/>
                <w:color w:val="FFFFFF" w:themeColor="background1"/>
              </w:rPr>
            </w:pPr>
            <w:r w:rsidRPr="00496119">
              <w:rPr>
                <w:b/>
                <w:bCs/>
                <w:color w:val="FFFFFF" w:themeColor="background1"/>
              </w:rPr>
              <w:lastRenderedPageBreak/>
              <w:t>Name of Partnership &amp; Description/ Purpose</w:t>
            </w:r>
          </w:p>
        </w:tc>
        <w:tc>
          <w:tcPr>
            <w:tcW w:w="2835" w:type="dxa"/>
            <w:shd w:val="clear" w:color="auto" w:fill="2A4055"/>
            <w:vAlign w:val="center"/>
            <w:hideMark/>
          </w:tcPr>
          <w:p w14:paraId="19B5BE36" w14:textId="77777777" w:rsidR="005906BF" w:rsidRPr="00496119" w:rsidRDefault="005906BF" w:rsidP="00BE4F93">
            <w:pPr>
              <w:jc w:val="center"/>
              <w:rPr>
                <w:b/>
                <w:bCs/>
                <w:color w:val="FFFFFF" w:themeColor="background1"/>
              </w:rPr>
            </w:pPr>
            <w:r w:rsidRPr="00496119">
              <w:rPr>
                <w:b/>
                <w:bCs/>
                <w:color w:val="FFFFFF" w:themeColor="background1"/>
              </w:rPr>
              <w:t>Aboriginal &amp; Torres Strait Islander Partner/s</w:t>
            </w:r>
          </w:p>
        </w:tc>
        <w:tc>
          <w:tcPr>
            <w:tcW w:w="2835" w:type="dxa"/>
            <w:shd w:val="clear" w:color="auto" w:fill="2A4055"/>
            <w:vAlign w:val="center"/>
            <w:hideMark/>
          </w:tcPr>
          <w:p w14:paraId="6C4EEB3E" w14:textId="77777777" w:rsidR="005906BF" w:rsidRPr="00496119" w:rsidRDefault="005906BF" w:rsidP="00BE4F93">
            <w:pPr>
              <w:jc w:val="center"/>
              <w:rPr>
                <w:b/>
                <w:bCs/>
                <w:color w:val="FFFFFF" w:themeColor="background1"/>
              </w:rPr>
            </w:pPr>
            <w:r w:rsidRPr="00496119">
              <w:rPr>
                <w:b/>
                <w:bCs/>
                <w:color w:val="FFFFFF" w:themeColor="background1"/>
              </w:rPr>
              <w:t>Government Partner/s</w:t>
            </w:r>
          </w:p>
        </w:tc>
        <w:tc>
          <w:tcPr>
            <w:tcW w:w="1771" w:type="dxa"/>
            <w:shd w:val="clear" w:color="auto" w:fill="2A4055"/>
            <w:vAlign w:val="center"/>
            <w:hideMark/>
          </w:tcPr>
          <w:p w14:paraId="2AA38A42" w14:textId="77777777" w:rsidR="005906BF" w:rsidRPr="00496119" w:rsidRDefault="005906BF" w:rsidP="00BE4F93">
            <w:pPr>
              <w:jc w:val="center"/>
              <w:rPr>
                <w:b/>
                <w:bCs/>
                <w:color w:val="FFFFFF" w:themeColor="background1"/>
              </w:rPr>
            </w:pPr>
            <w:r w:rsidRPr="00496119">
              <w:rPr>
                <w:b/>
                <w:bCs/>
                <w:color w:val="FFFFFF" w:themeColor="background1"/>
              </w:rPr>
              <w:t>New or Continuing?</w:t>
            </w:r>
          </w:p>
        </w:tc>
        <w:tc>
          <w:tcPr>
            <w:tcW w:w="1772" w:type="dxa"/>
            <w:shd w:val="clear" w:color="auto" w:fill="2A4055"/>
            <w:vAlign w:val="center"/>
            <w:hideMark/>
          </w:tcPr>
          <w:p w14:paraId="5EFBCCA2" w14:textId="77777777" w:rsidR="005906BF" w:rsidRPr="00496119" w:rsidRDefault="005906BF" w:rsidP="00BE4F93">
            <w:pPr>
              <w:jc w:val="center"/>
              <w:rPr>
                <w:b/>
                <w:bCs/>
                <w:color w:val="FFFFFF" w:themeColor="background1"/>
              </w:rPr>
            </w:pPr>
            <w:r w:rsidRPr="00496119">
              <w:rPr>
                <w:b/>
                <w:bCs/>
                <w:color w:val="FFFFFF" w:themeColor="background1"/>
              </w:rPr>
              <w:t>Function</w:t>
            </w:r>
          </w:p>
        </w:tc>
        <w:tc>
          <w:tcPr>
            <w:tcW w:w="2410" w:type="dxa"/>
            <w:shd w:val="clear" w:color="auto" w:fill="2A4055"/>
            <w:vAlign w:val="center"/>
            <w:hideMark/>
          </w:tcPr>
          <w:p w14:paraId="7CE647B4" w14:textId="77777777" w:rsidR="005906BF" w:rsidRPr="00496119" w:rsidRDefault="005906BF" w:rsidP="00BE4F93">
            <w:pPr>
              <w:jc w:val="center"/>
              <w:rPr>
                <w:b/>
                <w:bCs/>
                <w:color w:val="FFFFFF" w:themeColor="background1"/>
              </w:rPr>
            </w:pPr>
            <w:r w:rsidRPr="00496119">
              <w:rPr>
                <w:b/>
                <w:bCs/>
                <w:color w:val="FFFFFF" w:themeColor="background1"/>
              </w:rPr>
              <w:t>Relevant Priority Reforms/ Outcomes</w:t>
            </w:r>
          </w:p>
        </w:tc>
        <w:tc>
          <w:tcPr>
            <w:tcW w:w="1174" w:type="dxa"/>
            <w:shd w:val="clear" w:color="auto" w:fill="2A4055"/>
            <w:vAlign w:val="center"/>
            <w:hideMark/>
          </w:tcPr>
          <w:p w14:paraId="2959B0F7" w14:textId="77777777" w:rsidR="005906BF" w:rsidRPr="00496119" w:rsidRDefault="005906BF" w:rsidP="00BE4F93">
            <w:pPr>
              <w:jc w:val="center"/>
              <w:rPr>
                <w:b/>
                <w:bCs/>
                <w:color w:val="FFFFFF" w:themeColor="background1"/>
              </w:rPr>
            </w:pPr>
            <w:r w:rsidRPr="00496119">
              <w:rPr>
                <w:b/>
                <w:bCs/>
                <w:color w:val="FFFFFF" w:themeColor="background1"/>
              </w:rPr>
              <w:t>Clause 32A</w:t>
            </w:r>
          </w:p>
        </w:tc>
        <w:tc>
          <w:tcPr>
            <w:tcW w:w="1171" w:type="dxa"/>
            <w:shd w:val="clear" w:color="auto" w:fill="2A4055"/>
            <w:vAlign w:val="center"/>
            <w:hideMark/>
          </w:tcPr>
          <w:p w14:paraId="70E6AED9" w14:textId="77777777" w:rsidR="005906BF" w:rsidRPr="00496119" w:rsidRDefault="005906BF" w:rsidP="00BE4F93">
            <w:pPr>
              <w:jc w:val="center"/>
              <w:rPr>
                <w:b/>
                <w:bCs/>
                <w:color w:val="FFFFFF" w:themeColor="background1"/>
              </w:rPr>
            </w:pPr>
            <w:r w:rsidRPr="00496119">
              <w:rPr>
                <w:b/>
                <w:bCs/>
                <w:color w:val="FFFFFF" w:themeColor="background1"/>
              </w:rPr>
              <w:t>Clause 32B</w:t>
            </w:r>
          </w:p>
        </w:tc>
        <w:tc>
          <w:tcPr>
            <w:tcW w:w="1171" w:type="dxa"/>
            <w:shd w:val="clear" w:color="auto" w:fill="2A4055"/>
            <w:vAlign w:val="center"/>
            <w:hideMark/>
          </w:tcPr>
          <w:p w14:paraId="5CCEA0BC" w14:textId="77777777" w:rsidR="005906BF" w:rsidRPr="00496119" w:rsidRDefault="005906BF" w:rsidP="00BE4F93">
            <w:pPr>
              <w:jc w:val="center"/>
              <w:rPr>
                <w:b/>
                <w:bCs/>
                <w:color w:val="FFFFFF" w:themeColor="background1"/>
              </w:rPr>
            </w:pPr>
            <w:r w:rsidRPr="00496119">
              <w:rPr>
                <w:b/>
                <w:bCs/>
                <w:color w:val="FFFFFF" w:themeColor="background1"/>
              </w:rPr>
              <w:t>Clause 32C</w:t>
            </w:r>
          </w:p>
        </w:tc>
        <w:tc>
          <w:tcPr>
            <w:tcW w:w="1171" w:type="dxa"/>
            <w:shd w:val="clear" w:color="auto" w:fill="2A4055"/>
            <w:vAlign w:val="center"/>
            <w:hideMark/>
          </w:tcPr>
          <w:p w14:paraId="7DF92755" w14:textId="77777777" w:rsidR="005906BF" w:rsidRPr="00496119" w:rsidRDefault="005906BF" w:rsidP="00BE4F93">
            <w:pPr>
              <w:jc w:val="center"/>
              <w:rPr>
                <w:b/>
                <w:bCs/>
                <w:color w:val="FFFFFF" w:themeColor="background1"/>
              </w:rPr>
            </w:pPr>
            <w:r w:rsidRPr="00496119">
              <w:rPr>
                <w:b/>
                <w:bCs/>
                <w:color w:val="FFFFFF" w:themeColor="background1"/>
              </w:rPr>
              <w:t>Clause 33</w:t>
            </w:r>
          </w:p>
        </w:tc>
      </w:tr>
      <w:tr w:rsidR="005906BF" w:rsidRPr="00496119" w14:paraId="5EBDBD9E" w14:textId="77777777" w:rsidTr="00BE4F93">
        <w:trPr>
          <w:trHeight w:val="1202"/>
        </w:trPr>
        <w:tc>
          <w:tcPr>
            <w:tcW w:w="4957" w:type="dxa"/>
            <w:shd w:val="clear" w:color="auto" w:fill="FFFFFF" w:themeFill="background1"/>
            <w:vAlign w:val="center"/>
            <w:hideMark/>
          </w:tcPr>
          <w:p w14:paraId="22CED599" w14:textId="77777777" w:rsidR="00003FFE" w:rsidRPr="00496119" w:rsidRDefault="00003FFE" w:rsidP="00003FFE">
            <w:pPr>
              <w:pStyle w:val="Bold"/>
            </w:pPr>
            <w:r w:rsidRPr="00496119">
              <w:t>Empowered Communities – Cape York Region</w:t>
            </w:r>
            <w:r w:rsidRPr="00496119">
              <w:rPr>
                <w:rFonts w:ascii="Arial" w:hAnsi="Arial" w:cs="Arial"/>
              </w:rPr>
              <w:t> </w:t>
            </w:r>
            <w:r w:rsidRPr="00496119">
              <w:t xml:space="preserve"> </w:t>
            </w:r>
          </w:p>
          <w:p w14:paraId="371EF3C1" w14:textId="5A845C1E" w:rsidR="005906BF" w:rsidRPr="00496119" w:rsidRDefault="00106AF4" w:rsidP="00BE4F93">
            <w:r w:rsidRPr="00496119">
              <w:t>The Empowered Communities (EC) model is an Indigenous designed and led shared decision-making initiative that places Aboriginal and Torres Strait Islander people in true partnership with the Australian Government. Under EC, government works with Indigenous communities to put in place processes, reforms, and support so that communities are empowered to partner as equals with government.</w:t>
            </w:r>
          </w:p>
        </w:tc>
        <w:tc>
          <w:tcPr>
            <w:tcW w:w="2835" w:type="dxa"/>
            <w:shd w:val="clear" w:color="auto" w:fill="FFFFFF" w:themeFill="background1"/>
            <w:vAlign w:val="center"/>
            <w:hideMark/>
          </w:tcPr>
          <w:p w14:paraId="397A1545" w14:textId="5DDC85C7" w:rsidR="005906BF" w:rsidRPr="00496119" w:rsidRDefault="00E7173B" w:rsidP="00BE4F93">
            <w:r w:rsidRPr="00496119">
              <w:t>Cape York Institute – Pama Futures</w:t>
            </w:r>
            <w:r w:rsidRPr="00496119">
              <w:rPr>
                <w:rFonts w:ascii="Arial" w:hAnsi="Arial" w:cs="Arial"/>
              </w:rPr>
              <w:t>   </w:t>
            </w:r>
          </w:p>
        </w:tc>
        <w:tc>
          <w:tcPr>
            <w:tcW w:w="2835" w:type="dxa"/>
            <w:shd w:val="clear" w:color="auto" w:fill="FFFFFF" w:themeFill="background1"/>
            <w:vAlign w:val="center"/>
            <w:hideMark/>
          </w:tcPr>
          <w:p w14:paraId="1B8ECFF6" w14:textId="64DBA654" w:rsidR="005906BF" w:rsidRPr="00496119" w:rsidRDefault="00046BF9" w:rsidP="00BE4F93">
            <w:r w:rsidRPr="00496119">
              <w:t>National Indigenous Australians Agency (NIAA)</w:t>
            </w:r>
          </w:p>
        </w:tc>
        <w:tc>
          <w:tcPr>
            <w:tcW w:w="1771" w:type="dxa"/>
            <w:vAlign w:val="center"/>
            <w:hideMark/>
          </w:tcPr>
          <w:p w14:paraId="50CCC651" w14:textId="090F3584" w:rsidR="005906BF" w:rsidRPr="00496119" w:rsidRDefault="00E7173B" w:rsidP="00BE4F93">
            <w:r w:rsidRPr="00496119">
              <w:t>Continuing</w:t>
            </w:r>
          </w:p>
        </w:tc>
        <w:tc>
          <w:tcPr>
            <w:tcW w:w="1772" w:type="dxa"/>
            <w:vAlign w:val="center"/>
            <w:hideMark/>
          </w:tcPr>
          <w:p w14:paraId="5AE0E2DF" w14:textId="320E965C" w:rsidR="005906BF" w:rsidRPr="00496119" w:rsidRDefault="00E7173B" w:rsidP="00BE4F93">
            <w:r w:rsidRPr="00496119">
              <w:t>Place-</w:t>
            </w:r>
            <w:r w:rsidR="05952CBD" w:rsidRPr="00496119">
              <w:t>B</w:t>
            </w:r>
            <w:r w:rsidRPr="00496119">
              <w:t>ased</w:t>
            </w:r>
          </w:p>
        </w:tc>
        <w:tc>
          <w:tcPr>
            <w:tcW w:w="2410" w:type="dxa"/>
            <w:vAlign w:val="center"/>
            <w:hideMark/>
          </w:tcPr>
          <w:p w14:paraId="3BAEB8E2" w14:textId="77777777" w:rsidR="00E7173B" w:rsidRPr="00496119" w:rsidRDefault="00E7173B" w:rsidP="00E7173B">
            <w:pPr>
              <w:rPr>
                <w:lang w:eastAsia="en-AU"/>
              </w:rPr>
            </w:pPr>
            <w:r w:rsidRPr="00496119">
              <w:rPr>
                <w:lang w:eastAsia="en-AU"/>
              </w:rPr>
              <w:t>Priority Reform 1</w:t>
            </w:r>
          </w:p>
          <w:p w14:paraId="7D96129B" w14:textId="36871EF4" w:rsidR="009069D9" w:rsidRPr="00496119" w:rsidRDefault="009069D9" w:rsidP="00E7173B">
            <w:pPr>
              <w:rPr>
                <w:lang w:eastAsia="en-AU"/>
              </w:rPr>
            </w:pPr>
            <w:r w:rsidRPr="00496119">
              <w:t>Priority Reform 2</w:t>
            </w:r>
          </w:p>
          <w:p w14:paraId="006C6FDD" w14:textId="686768BC" w:rsidR="005906BF" w:rsidRPr="00496119" w:rsidRDefault="00E7173B" w:rsidP="00BE4F93">
            <w:pPr>
              <w:rPr>
                <w:lang w:eastAsia="en-AU"/>
              </w:rPr>
            </w:pPr>
            <w:r w:rsidRPr="00496119">
              <w:rPr>
                <w:lang w:eastAsia="en-AU"/>
              </w:rPr>
              <w:t>Priority Reform 3</w:t>
            </w:r>
          </w:p>
          <w:p w14:paraId="47C7AA82" w14:textId="592C161A" w:rsidR="009069D9" w:rsidRPr="00496119" w:rsidRDefault="009069D9" w:rsidP="00BE4F93">
            <w:pPr>
              <w:rPr>
                <w:lang w:eastAsia="en-AU"/>
              </w:rPr>
            </w:pPr>
            <w:r w:rsidRPr="00496119">
              <w:t>Priority Reform 4</w:t>
            </w:r>
          </w:p>
          <w:p w14:paraId="5B0C2582" w14:textId="77777777" w:rsidR="005906BF" w:rsidRPr="00496119" w:rsidRDefault="005906BF" w:rsidP="00BE4F93"/>
        </w:tc>
        <w:tc>
          <w:tcPr>
            <w:tcW w:w="1174" w:type="dxa"/>
            <w:shd w:val="clear" w:color="auto" w:fill="FFFFFF" w:themeFill="background1"/>
            <w:vAlign w:val="center"/>
            <w:hideMark/>
          </w:tcPr>
          <w:p w14:paraId="7C07DD37" w14:textId="236788E7" w:rsidR="005906BF" w:rsidRPr="00496119" w:rsidRDefault="00063D42" w:rsidP="00BE4F93">
            <w:r w:rsidRPr="00496119">
              <w:t>Met</w:t>
            </w:r>
          </w:p>
        </w:tc>
        <w:tc>
          <w:tcPr>
            <w:tcW w:w="1171" w:type="dxa"/>
            <w:shd w:val="clear" w:color="auto" w:fill="FFFFFF" w:themeFill="background1"/>
            <w:vAlign w:val="center"/>
            <w:hideMark/>
          </w:tcPr>
          <w:p w14:paraId="54BE8F59" w14:textId="3FBF5068" w:rsidR="005906BF" w:rsidRPr="00496119" w:rsidRDefault="001F4958" w:rsidP="00BE4F93">
            <w:r w:rsidRPr="00496119">
              <w:t xml:space="preserve">Not </w:t>
            </w:r>
            <w:r w:rsidR="00063D42" w:rsidRPr="00496119">
              <w:t>Met</w:t>
            </w:r>
          </w:p>
        </w:tc>
        <w:tc>
          <w:tcPr>
            <w:tcW w:w="1171" w:type="dxa"/>
            <w:shd w:val="clear" w:color="auto" w:fill="FFFFFF" w:themeFill="background1"/>
            <w:vAlign w:val="center"/>
            <w:hideMark/>
          </w:tcPr>
          <w:p w14:paraId="2D8E39A7" w14:textId="297C8877" w:rsidR="005906BF" w:rsidRPr="00496119" w:rsidRDefault="00BD07C7" w:rsidP="00BE4F93">
            <w:r w:rsidRPr="00496119">
              <w:t>Met</w:t>
            </w:r>
          </w:p>
        </w:tc>
        <w:tc>
          <w:tcPr>
            <w:tcW w:w="1171" w:type="dxa"/>
            <w:shd w:val="clear" w:color="auto" w:fill="FFFFFF" w:themeFill="background1"/>
            <w:vAlign w:val="center"/>
            <w:hideMark/>
          </w:tcPr>
          <w:p w14:paraId="444679DC" w14:textId="486355A2" w:rsidR="005906BF" w:rsidRPr="00496119" w:rsidRDefault="00BD07C7" w:rsidP="00BE4F93">
            <w:r w:rsidRPr="00496119">
              <w:t>Met</w:t>
            </w:r>
          </w:p>
        </w:tc>
      </w:tr>
      <w:tr w:rsidR="005906BF" w:rsidRPr="00496119" w14:paraId="61821C51" w14:textId="77777777" w:rsidTr="00BE4F93">
        <w:trPr>
          <w:trHeight w:val="28"/>
        </w:trPr>
        <w:tc>
          <w:tcPr>
            <w:tcW w:w="21267" w:type="dxa"/>
            <w:gridSpan w:val="10"/>
            <w:shd w:val="clear" w:color="auto" w:fill="E2D9CD"/>
            <w:vAlign w:val="center"/>
          </w:tcPr>
          <w:p w14:paraId="3020484A" w14:textId="77777777" w:rsidR="005906BF" w:rsidRPr="00496119" w:rsidRDefault="005906BF" w:rsidP="00BE4F93">
            <w:pPr>
              <w:jc w:val="center"/>
              <w:rPr>
                <w:b/>
                <w:bCs/>
              </w:rPr>
            </w:pPr>
            <w:r w:rsidRPr="00496119">
              <w:rPr>
                <w:b/>
                <w:bCs/>
              </w:rPr>
              <w:t>Partnership Activities</w:t>
            </w:r>
          </w:p>
        </w:tc>
      </w:tr>
      <w:tr w:rsidR="005906BF" w:rsidRPr="00496119" w14:paraId="2D7565E2" w14:textId="77777777" w:rsidTr="007325A9">
        <w:trPr>
          <w:trHeight w:val="515"/>
        </w:trPr>
        <w:tc>
          <w:tcPr>
            <w:tcW w:w="21267" w:type="dxa"/>
            <w:gridSpan w:val="10"/>
            <w:vAlign w:val="center"/>
          </w:tcPr>
          <w:p w14:paraId="57853CAC" w14:textId="7CF2BA44" w:rsidR="005906BF" w:rsidRPr="00496119" w:rsidRDefault="005C3A8D" w:rsidP="00BE4F93">
            <w:r w:rsidRPr="00496119">
              <w:t xml:space="preserve">Cape York EC participated in </w:t>
            </w:r>
            <w:r w:rsidR="00EC1FFD" w:rsidRPr="00496119">
              <w:t>joint</w:t>
            </w:r>
            <w:r w:rsidRPr="00496119">
              <w:t xml:space="preserve"> decision-making arrangements to review and provide recommendations regarding the proposed Indigenous Skills and Employment Program (ISEP) (Phase 2) activities in its regions.</w:t>
            </w:r>
            <w:r w:rsidR="00EC1FFD" w:rsidRPr="00496119">
              <w:t xml:space="preserve"> </w:t>
            </w:r>
            <w:r w:rsidRPr="00496119">
              <w:t xml:space="preserve">Further, the Cape York EC actively engaged with the broader NIAA consultation process for the Remote Jobs and Economic Development (RJED) program </w:t>
            </w:r>
            <w:r w:rsidRPr="00496119">
              <w:rPr>
                <w:rFonts w:ascii="Aptos" w:hAnsi="Aptos" w:cs="Aptos"/>
              </w:rPr>
              <w:t>–</w:t>
            </w:r>
            <w:r w:rsidRPr="00496119">
              <w:t xml:space="preserve"> bringing local perspectives to employment needs, and service gaps.</w:t>
            </w:r>
            <w:r w:rsidR="00EC1FFD" w:rsidRPr="00496119">
              <w:t xml:space="preserve"> </w:t>
            </w:r>
            <w:r w:rsidRPr="00496119">
              <w:t>After December 2023 flooding, the Cape York EC supported the Wujal Wujal community, with the Cape York Pama Futures team being instrumental in coordinating the response from local, state, and federal agenc</w:t>
            </w:r>
            <w:r w:rsidR="00AB337E" w:rsidRPr="00496119">
              <w:t>ies</w:t>
            </w:r>
            <w:r w:rsidRPr="00496119">
              <w:t>, case management of displaced families, and advocating to government on community’s behalf.</w:t>
            </w:r>
            <w:r w:rsidRPr="00496119">
              <w:rPr>
                <w:rFonts w:ascii="Arial" w:hAnsi="Arial" w:cs="Arial"/>
              </w:rPr>
              <w:t> </w:t>
            </w:r>
            <w:r w:rsidRPr="00496119">
              <w:t>Additionally, workshops, community engagement and Summits were held, which inform the ongoing Regional Development Agenda.</w:t>
            </w:r>
          </w:p>
        </w:tc>
      </w:tr>
      <w:tr w:rsidR="005906BF" w:rsidRPr="00496119" w14:paraId="1D454E72" w14:textId="77777777" w:rsidTr="00BE4F93">
        <w:trPr>
          <w:trHeight w:val="28"/>
        </w:trPr>
        <w:tc>
          <w:tcPr>
            <w:tcW w:w="21267" w:type="dxa"/>
            <w:gridSpan w:val="10"/>
            <w:shd w:val="clear" w:color="auto" w:fill="E2D9CD"/>
            <w:vAlign w:val="center"/>
          </w:tcPr>
          <w:p w14:paraId="0BD248F3" w14:textId="62E5657D" w:rsidR="005906BF" w:rsidRPr="00496119" w:rsidRDefault="005906BF" w:rsidP="00BE4F93">
            <w:pPr>
              <w:jc w:val="center"/>
              <w:rPr>
                <w:b/>
                <w:bCs/>
              </w:rPr>
            </w:pPr>
            <w:r w:rsidRPr="00496119">
              <w:rPr>
                <w:b/>
                <w:bCs/>
              </w:rPr>
              <w:t>Partnership Outcomes/Deliverables</w:t>
            </w:r>
          </w:p>
        </w:tc>
      </w:tr>
      <w:tr w:rsidR="005906BF" w:rsidRPr="00496119" w14:paraId="3D9EC9BA" w14:textId="77777777" w:rsidTr="007325A9">
        <w:trPr>
          <w:trHeight w:val="515"/>
        </w:trPr>
        <w:tc>
          <w:tcPr>
            <w:tcW w:w="21267" w:type="dxa"/>
            <w:gridSpan w:val="10"/>
            <w:vAlign w:val="center"/>
          </w:tcPr>
          <w:p w14:paraId="06DF3FCA" w14:textId="12DB0BC9" w:rsidR="005906BF" w:rsidRPr="00496119" w:rsidRDefault="00EC1FFD" w:rsidP="00BE4F93">
            <w:r w:rsidRPr="00496119">
              <w:t>As a part of its activities in 2024, the Cape York EC provide</w:t>
            </w:r>
            <w:r w:rsidR="00AB337E" w:rsidRPr="00496119">
              <w:t>d</w:t>
            </w:r>
            <w:r w:rsidRPr="00496119">
              <w:t xml:space="preserve"> recommendations regarding proposed Indigenous Rangers Program expansion activities in its region, with </w:t>
            </w:r>
            <w:r w:rsidR="00E41538" w:rsidRPr="00496119">
              <w:t xml:space="preserve">over </w:t>
            </w:r>
            <w:r w:rsidR="00F25712" w:rsidRPr="00496119">
              <w:t>$</w:t>
            </w:r>
            <w:r w:rsidR="00E41538" w:rsidRPr="00496119">
              <w:t>17</w:t>
            </w:r>
            <w:r w:rsidRPr="00496119">
              <w:t xml:space="preserve"> million in new ranger program funding applications considered by 45 community leaders from across Cape York.</w:t>
            </w:r>
          </w:p>
        </w:tc>
      </w:tr>
      <w:tr w:rsidR="005906BF" w:rsidRPr="00496119" w14:paraId="16747F12" w14:textId="77777777" w:rsidTr="004D3C2B">
        <w:trPr>
          <w:trHeight w:val="283"/>
        </w:trPr>
        <w:tc>
          <w:tcPr>
            <w:tcW w:w="21267" w:type="dxa"/>
            <w:gridSpan w:val="10"/>
            <w:shd w:val="clear" w:color="auto" w:fill="E2D9CD"/>
            <w:vAlign w:val="center"/>
          </w:tcPr>
          <w:p w14:paraId="0FADB7E5" w14:textId="77777777" w:rsidR="005906BF" w:rsidRPr="00496119" w:rsidRDefault="005906BF" w:rsidP="00BE4F93">
            <w:pPr>
              <w:jc w:val="center"/>
              <w:rPr>
                <w:b/>
                <w:bCs/>
              </w:rPr>
            </w:pPr>
            <w:r w:rsidRPr="00496119">
              <w:rPr>
                <w:b/>
                <w:bCs/>
              </w:rPr>
              <w:t>Activities to Strengthen the Partnership</w:t>
            </w:r>
          </w:p>
        </w:tc>
      </w:tr>
      <w:tr w:rsidR="005906BF" w:rsidRPr="00496119" w14:paraId="1EEFBA03" w14:textId="77777777" w:rsidTr="007325A9">
        <w:trPr>
          <w:trHeight w:val="515"/>
        </w:trPr>
        <w:tc>
          <w:tcPr>
            <w:tcW w:w="21267" w:type="dxa"/>
            <w:gridSpan w:val="10"/>
            <w:vAlign w:val="center"/>
          </w:tcPr>
          <w:p w14:paraId="478636F8" w14:textId="1BACF4F9" w:rsidR="00F77ABB" w:rsidRPr="00496119" w:rsidRDefault="00F77ABB" w:rsidP="00F77ABB">
            <w:pPr>
              <w:rPr>
                <w:lang w:eastAsia="en-AU"/>
              </w:rPr>
            </w:pPr>
            <w:r w:rsidRPr="00496119">
              <w:rPr>
                <w:lang w:eastAsia="en-AU"/>
              </w:rPr>
              <w:t xml:space="preserve">The NIAA has agreed to a further four years funding to support EC backbone to 30 June 2028 across all 10 EC regions. As part of the commitment to strengthening the partnership, the NIAA conducted workshops in April to May 2024 across every EC region to discuss priorities and key areas to progress the partnership over the coming year. These will be articulated in the refreshed Local Partnership Agreements. NIAA is also discussing with EC better ways of supporting data sharing and for refining </w:t>
            </w:r>
            <w:r w:rsidR="00163A60" w:rsidRPr="00496119">
              <w:t>joint decision-making</w:t>
            </w:r>
            <w:r w:rsidR="00163A60" w:rsidRPr="00496119">
              <w:rPr>
                <w:lang w:eastAsia="en-AU"/>
              </w:rPr>
              <w:t xml:space="preserve"> </w:t>
            </w:r>
            <w:r w:rsidRPr="00496119">
              <w:rPr>
                <w:lang w:eastAsia="en-AU"/>
              </w:rPr>
              <w:t xml:space="preserve">and influencing policy and program design processes within NIAA and across the Commonwealth. </w:t>
            </w:r>
          </w:p>
          <w:p w14:paraId="0E3B95D5" w14:textId="05E9106D" w:rsidR="005906BF" w:rsidRPr="00496119" w:rsidRDefault="00F77ABB" w:rsidP="00BE4F93">
            <w:pPr>
              <w:rPr>
                <w:lang w:eastAsia="en-AU"/>
              </w:rPr>
            </w:pPr>
            <w:r w:rsidRPr="00496119">
              <w:rPr>
                <w:lang w:eastAsia="en-AU"/>
              </w:rPr>
              <w:t>The Empowered Communities Partnership Lessons Learned Project is underway which will be focussed on the partnership between NIAA and EC. The findings will explore the key changes in processes, systems, behaviours and legislation that have enabled shared decision making between NIAA and EC. The NIAA and EC have engaged the Institute of Social Science Research (ISSR) at the University of Queensland to undertake the project</w:t>
            </w:r>
            <w:r w:rsidR="00056EED" w:rsidRPr="00496119">
              <w:rPr>
                <w:lang w:eastAsia="en-AU"/>
              </w:rPr>
              <w:t>.</w:t>
            </w:r>
          </w:p>
        </w:tc>
      </w:tr>
    </w:tbl>
    <w:p w14:paraId="283A51B4" w14:textId="591FC123" w:rsidR="005906BF" w:rsidRPr="00496119" w:rsidRDefault="005906BF">
      <w:pPr>
        <w:rPr>
          <w:color w:val="FF0000"/>
        </w:rPr>
      </w:pPr>
      <w:r w:rsidRPr="00496119">
        <w:br w:type="page"/>
      </w:r>
    </w:p>
    <w:tbl>
      <w:tblPr>
        <w:tblW w:w="2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4957"/>
        <w:gridCol w:w="2835"/>
        <w:gridCol w:w="2835"/>
        <w:gridCol w:w="1771"/>
        <w:gridCol w:w="1772"/>
        <w:gridCol w:w="2410"/>
        <w:gridCol w:w="1174"/>
        <w:gridCol w:w="1171"/>
        <w:gridCol w:w="1171"/>
        <w:gridCol w:w="1171"/>
      </w:tblGrid>
      <w:tr w:rsidR="005906BF" w:rsidRPr="00496119" w14:paraId="10A37777" w14:textId="77777777" w:rsidTr="00C2125F">
        <w:trPr>
          <w:trHeight w:val="927"/>
          <w:tblHeader/>
        </w:trPr>
        <w:tc>
          <w:tcPr>
            <w:tcW w:w="4957" w:type="dxa"/>
            <w:shd w:val="clear" w:color="auto" w:fill="2A4055"/>
            <w:vAlign w:val="center"/>
            <w:hideMark/>
          </w:tcPr>
          <w:p w14:paraId="02FE573F" w14:textId="77777777" w:rsidR="005906BF" w:rsidRPr="00496119" w:rsidRDefault="005906BF" w:rsidP="00BE4F93">
            <w:pPr>
              <w:jc w:val="center"/>
              <w:rPr>
                <w:b/>
                <w:bCs/>
                <w:color w:val="FFFFFF" w:themeColor="background1"/>
              </w:rPr>
            </w:pPr>
            <w:r w:rsidRPr="00496119">
              <w:rPr>
                <w:b/>
                <w:bCs/>
                <w:color w:val="FFFFFF" w:themeColor="background1"/>
              </w:rPr>
              <w:lastRenderedPageBreak/>
              <w:t>Name of Partnership &amp; Description/ Purpose</w:t>
            </w:r>
          </w:p>
        </w:tc>
        <w:tc>
          <w:tcPr>
            <w:tcW w:w="2835" w:type="dxa"/>
            <w:shd w:val="clear" w:color="auto" w:fill="2A4055"/>
            <w:vAlign w:val="center"/>
            <w:hideMark/>
          </w:tcPr>
          <w:p w14:paraId="7265BCE3" w14:textId="77777777" w:rsidR="005906BF" w:rsidRPr="00496119" w:rsidRDefault="005906BF" w:rsidP="00BE4F93">
            <w:pPr>
              <w:jc w:val="center"/>
              <w:rPr>
                <w:b/>
                <w:bCs/>
                <w:color w:val="FFFFFF" w:themeColor="background1"/>
              </w:rPr>
            </w:pPr>
            <w:r w:rsidRPr="00496119">
              <w:rPr>
                <w:b/>
                <w:bCs/>
                <w:color w:val="FFFFFF" w:themeColor="background1"/>
              </w:rPr>
              <w:t>Aboriginal &amp; Torres Strait Islander Partner/s</w:t>
            </w:r>
          </w:p>
        </w:tc>
        <w:tc>
          <w:tcPr>
            <w:tcW w:w="2835" w:type="dxa"/>
            <w:shd w:val="clear" w:color="auto" w:fill="2A4055"/>
            <w:vAlign w:val="center"/>
            <w:hideMark/>
          </w:tcPr>
          <w:p w14:paraId="440C5719" w14:textId="77777777" w:rsidR="005906BF" w:rsidRPr="00496119" w:rsidRDefault="005906BF" w:rsidP="00BE4F93">
            <w:pPr>
              <w:jc w:val="center"/>
              <w:rPr>
                <w:b/>
                <w:bCs/>
                <w:color w:val="FFFFFF" w:themeColor="background1"/>
              </w:rPr>
            </w:pPr>
            <w:r w:rsidRPr="00496119">
              <w:rPr>
                <w:b/>
                <w:bCs/>
                <w:color w:val="FFFFFF" w:themeColor="background1"/>
              </w:rPr>
              <w:t>Government Partner/s</w:t>
            </w:r>
          </w:p>
        </w:tc>
        <w:tc>
          <w:tcPr>
            <w:tcW w:w="1771" w:type="dxa"/>
            <w:shd w:val="clear" w:color="auto" w:fill="2A4055"/>
            <w:vAlign w:val="center"/>
            <w:hideMark/>
          </w:tcPr>
          <w:p w14:paraId="287643CF" w14:textId="77777777" w:rsidR="005906BF" w:rsidRPr="00496119" w:rsidRDefault="005906BF" w:rsidP="00BE4F93">
            <w:pPr>
              <w:jc w:val="center"/>
              <w:rPr>
                <w:b/>
                <w:bCs/>
                <w:color w:val="FFFFFF" w:themeColor="background1"/>
              </w:rPr>
            </w:pPr>
            <w:r w:rsidRPr="00496119">
              <w:rPr>
                <w:b/>
                <w:bCs/>
                <w:color w:val="FFFFFF" w:themeColor="background1"/>
              </w:rPr>
              <w:t>New or Continuing?</w:t>
            </w:r>
          </w:p>
        </w:tc>
        <w:tc>
          <w:tcPr>
            <w:tcW w:w="1772" w:type="dxa"/>
            <w:shd w:val="clear" w:color="auto" w:fill="2A4055"/>
            <w:vAlign w:val="center"/>
            <w:hideMark/>
          </w:tcPr>
          <w:p w14:paraId="5C141AFD" w14:textId="77777777" w:rsidR="005906BF" w:rsidRPr="00496119" w:rsidRDefault="005906BF" w:rsidP="00BE4F93">
            <w:pPr>
              <w:jc w:val="center"/>
              <w:rPr>
                <w:b/>
                <w:bCs/>
                <w:color w:val="FFFFFF" w:themeColor="background1"/>
              </w:rPr>
            </w:pPr>
            <w:r w:rsidRPr="00496119">
              <w:rPr>
                <w:b/>
                <w:bCs/>
                <w:color w:val="FFFFFF" w:themeColor="background1"/>
              </w:rPr>
              <w:t>Function</w:t>
            </w:r>
          </w:p>
        </w:tc>
        <w:tc>
          <w:tcPr>
            <w:tcW w:w="2410" w:type="dxa"/>
            <w:shd w:val="clear" w:color="auto" w:fill="2A4055"/>
            <w:vAlign w:val="center"/>
            <w:hideMark/>
          </w:tcPr>
          <w:p w14:paraId="0A5C3DFF" w14:textId="77777777" w:rsidR="005906BF" w:rsidRPr="00496119" w:rsidRDefault="005906BF" w:rsidP="00BE4F93">
            <w:pPr>
              <w:jc w:val="center"/>
              <w:rPr>
                <w:b/>
                <w:bCs/>
                <w:color w:val="FFFFFF" w:themeColor="background1"/>
              </w:rPr>
            </w:pPr>
            <w:r w:rsidRPr="00496119">
              <w:rPr>
                <w:b/>
                <w:bCs/>
                <w:color w:val="FFFFFF" w:themeColor="background1"/>
              </w:rPr>
              <w:t>Relevant Priority Reforms/ Outcomes</w:t>
            </w:r>
          </w:p>
        </w:tc>
        <w:tc>
          <w:tcPr>
            <w:tcW w:w="1174" w:type="dxa"/>
            <w:shd w:val="clear" w:color="auto" w:fill="2A4055"/>
            <w:vAlign w:val="center"/>
            <w:hideMark/>
          </w:tcPr>
          <w:p w14:paraId="0FC30A33" w14:textId="77777777" w:rsidR="005906BF" w:rsidRPr="00496119" w:rsidRDefault="005906BF" w:rsidP="00BE4F93">
            <w:pPr>
              <w:jc w:val="center"/>
              <w:rPr>
                <w:b/>
                <w:bCs/>
                <w:color w:val="FFFFFF" w:themeColor="background1"/>
              </w:rPr>
            </w:pPr>
            <w:r w:rsidRPr="00496119">
              <w:rPr>
                <w:b/>
                <w:bCs/>
                <w:color w:val="FFFFFF" w:themeColor="background1"/>
              </w:rPr>
              <w:t>Clause 32A</w:t>
            </w:r>
          </w:p>
        </w:tc>
        <w:tc>
          <w:tcPr>
            <w:tcW w:w="1171" w:type="dxa"/>
            <w:shd w:val="clear" w:color="auto" w:fill="2A4055"/>
            <w:vAlign w:val="center"/>
            <w:hideMark/>
          </w:tcPr>
          <w:p w14:paraId="486B0099" w14:textId="77777777" w:rsidR="005906BF" w:rsidRPr="00496119" w:rsidRDefault="005906BF" w:rsidP="00BE4F93">
            <w:pPr>
              <w:jc w:val="center"/>
              <w:rPr>
                <w:b/>
                <w:bCs/>
                <w:color w:val="FFFFFF" w:themeColor="background1"/>
              </w:rPr>
            </w:pPr>
            <w:r w:rsidRPr="00496119">
              <w:rPr>
                <w:b/>
                <w:bCs/>
                <w:color w:val="FFFFFF" w:themeColor="background1"/>
              </w:rPr>
              <w:t>Clause 32B</w:t>
            </w:r>
          </w:p>
        </w:tc>
        <w:tc>
          <w:tcPr>
            <w:tcW w:w="1171" w:type="dxa"/>
            <w:shd w:val="clear" w:color="auto" w:fill="2A4055"/>
            <w:vAlign w:val="center"/>
            <w:hideMark/>
          </w:tcPr>
          <w:p w14:paraId="4C02BEA7" w14:textId="77777777" w:rsidR="005906BF" w:rsidRPr="00496119" w:rsidRDefault="005906BF" w:rsidP="00BE4F93">
            <w:pPr>
              <w:jc w:val="center"/>
              <w:rPr>
                <w:b/>
                <w:bCs/>
                <w:color w:val="FFFFFF" w:themeColor="background1"/>
              </w:rPr>
            </w:pPr>
            <w:r w:rsidRPr="00496119">
              <w:rPr>
                <w:b/>
                <w:bCs/>
                <w:color w:val="FFFFFF" w:themeColor="background1"/>
              </w:rPr>
              <w:t>Clause 32C</w:t>
            </w:r>
          </w:p>
        </w:tc>
        <w:tc>
          <w:tcPr>
            <w:tcW w:w="1171" w:type="dxa"/>
            <w:shd w:val="clear" w:color="auto" w:fill="2A4055"/>
            <w:vAlign w:val="center"/>
            <w:hideMark/>
          </w:tcPr>
          <w:p w14:paraId="2058FB0A" w14:textId="77777777" w:rsidR="005906BF" w:rsidRPr="00496119" w:rsidRDefault="005906BF" w:rsidP="00BE4F93">
            <w:pPr>
              <w:jc w:val="center"/>
              <w:rPr>
                <w:b/>
                <w:bCs/>
                <w:color w:val="FFFFFF" w:themeColor="background1"/>
              </w:rPr>
            </w:pPr>
            <w:r w:rsidRPr="00496119">
              <w:rPr>
                <w:b/>
                <w:bCs/>
                <w:color w:val="FFFFFF" w:themeColor="background1"/>
              </w:rPr>
              <w:t>Clause 33</w:t>
            </w:r>
          </w:p>
        </w:tc>
      </w:tr>
      <w:tr w:rsidR="005906BF" w:rsidRPr="00496119" w14:paraId="0F9B719E" w14:textId="77777777" w:rsidTr="00BE4F93">
        <w:trPr>
          <w:trHeight w:val="1202"/>
        </w:trPr>
        <w:tc>
          <w:tcPr>
            <w:tcW w:w="4957" w:type="dxa"/>
            <w:shd w:val="clear" w:color="auto" w:fill="FFFFFF" w:themeFill="background1"/>
            <w:vAlign w:val="center"/>
            <w:hideMark/>
          </w:tcPr>
          <w:p w14:paraId="0ED34E14" w14:textId="6450B588" w:rsidR="00EA7F86" w:rsidRPr="00496119" w:rsidRDefault="00EA7F86" w:rsidP="00EA7F86">
            <w:pPr>
              <w:pStyle w:val="Bold"/>
            </w:pPr>
            <w:r w:rsidRPr="00496119">
              <w:t>Empowered Communities – Ngarrindjeri Ruwe Region</w:t>
            </w:r>
          </w:p>
          <w:p w14:paraId="6A2AD8FC" w14:textId="15DB081F" w:rsidR="005906BF" w:rsidRPr="00496119" w:rsidRDefault="00106AF4" w:rsidP="00BE4F93">
            <w:r w:rsidRPr="00496119">
              <w:t>The Empowered Communities (EC) model is an Indigenous designed and led shared decision-making initiative that places Aboriginal and Torres Strait Islander people in true partnership with the Australian Government. Under EC, government works with Indigenous communities to put in place processes, reforms, and support so that communities are empowered to partner as equals with government.</w:t>
            </w:r>
          </w:p>
        </w:tc>
        <w:tc>
          <w:tcPr>
            <w:tcW w:w="2835" w:type="dxa"/>
            <w:shd w:val="clear" w:color="auto" w:fill="FFFFFF" w:themeFill="background1"/>
            <w:vAlign w:val="center"/>
            <w:hideMark/>
          </w:tcPr>
          <w:p w14:paraId="08D323B3" w14:textId="4B89538C" w:rsidR="005906BF" w:rsidRPr="00496119" w:rsidRDefault="00A73F89" w:rsidP="00BE4F93">
            <w:r w:rsidRPr="00496119">
              <w:t>Ngarrindjeri Ruwe Empowered Communities Aboriginal and Torres Strait Islander Corporation (NREC)</w:t>
            </w:r>
          </w:p>
        </w:tc>
        <w:tc>
          <w:tcPr>
            <w:tcW w:w="2835" w:type="dxa"/>
            <w:shd w:val="clear" w:color="auto" w:fill="FFFFFF" w:themeFill="background1"/>
            <w:vAlign w:val="center"/>
            <w:hideMark/>
          </w:tcPr>
          <w:p w14:paraId="270D4FF0" w14:textId="696985D9" w:rsidR="005906BF" w:rsidRPr="00496119" w:rsidRDefault="00046BF9" w:rsidP="00BE4F93">
            <w:r w:rsidRPr="00496119">
              <w:t>National Indigenous Australians Agency (NIAA)</w:t>
            </w:r>
          </w:p>
        </w:tc>
        <w:tc>
          <w:tcPr>
            <w:tcW w:w="1771" w:type="dxa"/>
            <w:vAlign w:val="center"/>
            <w:hideMark/>
          </w:tcPr>
          <w:p w14:paraId="44C06FB9" w14:textId="4CE9FB7E" w:rsidR="005906BF" w:rsidRPr="00496119" w:rsidRDefault="00A73F89" w:rsidP="00BE4F93">
            <w:r w:rsidRPr="00496119">
              <w:t>Continuing</w:t>
            </w:r>
          </w:p>
        </w:tc>
        <w:tc>
          <w:tcPr>
            <w:tcW w:w="1772" w:type="dxa"/>
            <w:vAlign w:val="center"/>
            <w:hideMark/>
          </w:tcPr>
          <w:p w14:paraId="258AD544" w14:textId="101D570C" w:rsidR="005906BF" w:rsidRPr="00496119" w:rsidRDefault="00A73F89" w:rsidP="00BE4F93">
            <w:r w:rsidRPr="00496119">
              <w:t>Place-</w:t>
            </w:r>
            <w:r w:rsidR="22BE6722" w:rsidRPr="00496119">
              <w:t>B</w:t>
            </w:r>
            <w:r w:rsidRPr="00496119">
              <w:t>ased</w:t>
            </w:r>
          </w:p>
        </w:tc>
        <w:tc>
          <w:tcPr>
            <w:tcW w:w="2410" w:type="dxa"/>
            <w:vAlign w:val="center"/>
            <w:hideMark/>
          </w:tcPr>
          <w:p w14:paraId="522101D6" w14:textId="2B57A828" w:rsidR="00A73F89" w:rsidRPr="00496119" w:rsidRDefault="00091F26" w:rsidP="00A73F89">
            <w:pPr>
              <w:rPr>
                <w:lang w:eastAsia="en-AU"/>
              </w:rPr>
            </w:pPr>
            <w:r w:rsidRPr="00496119">
              <w:t>P</w:t>
            </w:r>
            <w:r w:rsidR="00A73F89" w:rsidRPr="00496119">
              <w:rPr>
                <w:lang w:eastAsia="en-AU"/>
              </w:rPr>
              <w:t>riority Reform 1</w:t>
            </w:r>
          </w:p>
          <w:p w14:paraId="66EB5642" w14:textId="7AE86BAC" w:rsidR="006C6307" w:rsidRPr="00496119" w:rsidRDefault="006C6307" w:rsidP="00A73F89">
            <w:pPr>
              <w:rPr>
                <w:lang w:eastAsia="en-AU"/>
              </w:rPr>
            </w:pPr>
            <w:r w:rsidRPr="00496119">
              <w:t>Priority Reform 2</w:t>
            </w:r>
          </w:p>
          <w:p w14:paraId="5750444F" w14:textId="77777777" w:rsidR="00A73F89" w:rsidRPr="00496119" w:rsidRDefault="00A73F89" w:rsidP="00A73F89">
            <w:pPr>
              <w:rPr>
                <w:lang w:eastAsia="en-AU"/>
              </w:rPr>
            </w:pPr>
            <w:r w:rsidRPr="00496119">
              <w:rPr>
                <w:lang w:eastAsia="en-AU"/>
              </w:rPr>
              <w:t>Priority Reform 3</w:t>
            </w:r>
          </w:p>
          <w:p w14:paraId="5E6B44AA" w14:textId="479C3214" w:rsidR="006C6307" w:rsidRPr="00496119" w:rsidRDefault="006C6307" w:rsidP="00A73F89">
            <w:pPr>
              <w:rPr>
                <w:lang w:eastAsia="en-AU"/>
              </w:rPr>
            </w:pPr>
            <w:r w:rsidRPr="00496119">
              <w:t>Priority Reform 3</w:t>
            </w:r>
          </w:p>
          <w:p w14:paraId="3D1160CA" w14:textId="77777777" w:rsidR="005906BF" w:rsidRPr="00496119" w:rsidRDefault="005906BF" w:rsidP="006C6307"/>
        </w:tc>
        <w:tc>
          <w:tcPr>
            <w:tcW w:w="1174" w:type="dxa"/>
            <w:shd w:val="clear" w:color="auto" w:fill="FFFFFF" w:themeFill="background1"/>
            <w:vAlign w:val="center"/>
            <w:hideMark/>
          </w:tcPr>
          <w:p w14:paraId="5EBAEC6A" w14:textId="2F84F937" w:rsidR="005906BF" w:rsidRPr="00496119" w:rsidRDefault="00F21561" w:rsidP="00BE4F93">
            <w:r w:rsidRPr="00496119">
              <w:t>Met</w:t>
            </w:r>
          </w:p>
        </w:tc>
        <w:tc>
          <w:tcPr>
            <w:tcW w:w="1171" w:type="dxa"/>
            <w:shd w:val="clear" w:color="auto" w:fill="FFFFFF" w:themeFill="background1"/>
            <w:vAlign w:val="center"/>
            <w:hideMark/>
          </w:tcPr>
          <w:p w14:paraId="440C7FD7" w14:textId="3DA37E49" w:rsidR="005906BF" w:rsidRPr="00496119" w:rsidRDefault="006C6307" w:rsidP="00BE4F93">
            <w:r w:rsidRPr="00496119">
              <w:t xml:space="preserve">Not </w:t>
            </w:r>
            <w:r w:rsidR="00F21561" w:rsidRPr="00496119">
              <w:t>Met</w:t>
            </w:r>
          </w:p>
        </w:tc>
        <w:tc>
          <w:tcPr>
            <w:tcW w:w="1171" w:type="dxa"/>
            <w:shd w:val="clear" w:color="auto" w:fill="FFFFFF" w:themeFill="background1"/>
            <w:vAlign w:val="center"/>
            <w:hideMark/>
          </w:tcPr>
          <w:p w14:paraId="2E913313" w14:textId="443081F9" w:rsidR="005906BF" w:rsidRPr="00496119" w:rsidRDefault="00F21561" w:rsidP="00BE4F93">
            <w:r w:rsidRPr="00496119">
              <w:t>Met</w:t>
            </w:r>
          </w:p>
        </w:tc>
        <w:tc>
          <w:tcPr>
            <w:tcW w:w="1171" w:type="dxa"/>
            <w:shd w:val="clear" w:color="auto" w:fill="FFFFFF" w:themeFill="background1"/>
            <w:vAlign w:val="center"/>
            <w:hideMark/>
          </w:tcPr>
          <w:p w14:paraId="13611CD2" w14:textId="57FBF13A" w:rsidR="005906BF" w:rsidRPr="00496119" w:rsidRDefault="00F21561" w:rsidP="00BE4F93">
            <w:r w:rsidRPr="00496119">
              <w:t>Met</w:t>
            </w:r>
          </w:p>
        </w:tc>
      </w:tr>
      <w:tr w:rsidR="005906BF" w:rsidRPr="00496119" w14:paraId="32B8DE0B" w14:textId="77777777" w:rsidTr="00BE4F93">
        <w:trPr>
          <w:trHeight w:val="28"/>
        </w:trPr>
        <w:tc>
          <w:tcPr>
            <w:tcW w:w="21267" w:type="dxa"/>
            <w:gridSpan w:val="10"/>
            <w:shd w:val="clear" w:color="auto" w:fill="E2D9CD"/>
            <w:vAlign w:val="center"/>
          </w:tcPr>
          <w:p w14:paraId="59627F42" w14:textId="77777777" w:rsidR="005906BF" w:rsidRPr="00496119" w:rsidRDefault="005906BF" w:rsidP="00BE4F93">
            <w:pPr>
              <w:jc w:val="center"/>
              <w:rPr>
                <w:b/>
                <w:bCs/>
              </w:rPr>
            </w:pPr>
            <w:r w:rsidRPr="00496119">
              <w:rPr>
                <w:b/>
                <w:bCs/>
              </w:rPr>
              <w:t>Partnership Activities</w:t>
            </w:r>
          </w:p>
        </w:tc>
      </w:tr>
      <w:tr w:rsidR="005906BF" w:rsidRPr="00496119" w14:paraId="07B91005" w14:textId="77777777" w:rsidTr="007325A9">
        <w:trPr>
          <w:trHeight w:val="515"/>
        </w:trPr>
        <w:tc>
          <w:tcPr>
            <w:tcW w:w="21267" w:type="dxa"/>
            <w:gridSpan w:val="10"/>
            <w:vAlign w:val="center"/>
          </w:tcPr>
          <w:p w14:paraId="6A89EEBD" w14:textId="277D7458" w:rsidR="0039510D" w:rsidRPr="00496119" w:rsidRDefault="008D0BA1" w:rsidP="008D0BA1">
            <w:pPr>
              <w:pStyle w:val="Bullets"/>
              <w:rPr>
                <w:lang w:eastAsia="en-AU"/>
              </w:rPr>
            </w:pPr>
            <w:r w:rsidRPr="00496119">
              <w:rPr>
                <w:lang w:eastAsia="en-AU"/>
              </w:rPr>
              <w:t xml:space="preserve">Participated in Joint </w:t>
            </w:r>
            <w:r w:rsidR="00AB337E" w:rsidRPr="00496119">
              <w:rPr>
                <w:lang w:eastAsia="en-AU"/>
              </w:rPr>
              <w:t>Decision-Making</w:t>
            </w:r>
            <w:r w:rsidRPr="00496119">
              <w:rPr>
                <w:lang w:eastAsia="en-AU"/>
              </w:rPr>
              <w:t xml:space="preserve"> arrangements with NIAA to review and provide recommendations regarding proposed Indigenous Skills and Employment Program (ISEP) – Phase 2 – activities in </w:t>
            </w:r>
            <w:r w:rsidRPr="00496119">
              <w:t>the</w:t>
            </w:r>
            <w:r w:rsidRPr="00496119">
              <w:rPr>
                <w:lang w:eastAsia="en-AU"/>
              </w:rPr>
              <w:t xml:space="preserve"> regions</w:t>
            </w:r>
          </w:p>
          <w:p w14:paraId="53EB218A" w14:textId="0BCA95C1" w:rsidR="008D0BA1" w:rsidRPr="00496119" w:rsidRDefault="008D0BA1" w:rsidP="008D0BA1">
            <w:pPr>
              <w:pStyle w:val="Bullets"/>
              <w:rPr>
                <w:lang w:eastAsia="en-AU"/>
              </w:rPr>
            </w:pPr>
            <w:r w:rsidRPr="00496119">
              <w:rPr>
                <w:lang w:eastAsia="en-AU"/>
              </w:rPr>
              <w:t>Cultivat</w:t>
            </w:r>
            <w:r w:rsidR="0039510D" w:rsidRPr="00496119">
              <w:t>ed</w:t>
            </w:r>
            <w:r w:rsidRPr="00496119">
              <w:rPr>
                <w:lang w:eastAsia="en-AU"/>
              </w:rPr>
              <w:t xml:space="preserve"> </w:t>
            </w:r>
            <w:r w:rsidR="0039510D" w:rsidRPr="00496119">
              <w:t>e</w:t>
            </w:r>
            <w:r w:rsidRPr="00496119">
              <w:rPr>
                <w:lang w:eastAsia="en-AU"/>
              </w:rPr>
              <w:t xml:space="preserve">ffective </w:t>
            </w:r>
            <w:r w:rsidR="0039510D" w:rsidRPr="00496119">
              <w:t>r</w:t>
            </w:r>
            <w:r w:rsidRPr="00496119">
              <w:rPr>
                <w:lang w:eastAsia="en-AU"/>
              </w:rPr>
              <w:t xml:space="preserve">elationships with </w:t>
            </w:r>
            <w:r w:rsidR="0039510D" w:rsidRPr="00496119">
              <w:t>l</w:t>
            </w:r>
            <w:r w:rsidRPr="00496119">
              <w:rPr>
                <w:lang w:eastAsia="en-AU"/>
              </w:rPr>
              <w:t xml:space="preserve">ocal </w:t>
            </w:r>
            <w:r w:rsidR="0039510D" w:rsidRPr="00496119">
              <w:t>g</w:t>
            </w:r>
            <w:r w:rsidRPr="00496119">
              <w:rPr>
                <w:lang w:eastAsia="en-AU"/>
              </w:rPr>
              <w:t>overnments</w:t>
            </w:r>
          </w:p>
          <w:p w14:paraId="0C4FA005" w14:textId="10ED8103" w:rsidR="008D0BA1" w:rsidRPr="00496119" w:rsidRDefault="008D0BA1" w:rsidP="008D0BA1">
            <w:pPr>
              <w:pStyle w:val="Bullets"/>
              <w:rPr>
                <w:lang w:eastAsia="en-AU"/>
              </w:rPr>
            </w:pPr>
            <w:r w:rsidRPr="00496119">
              <w:rPr>
                <w:lang w:eastAsia="en-AU"/>
              </w:rPr>
              <w:t xml:space="preserve">Partnered with NIAA to review and provide recommendations regarding proposed Indigenous Rangers Program expansion activities in </w:t>
            </w:r>
            <w:r w:rsidR="00297C45" w:rsidRPr="00496119">
              <w:t>the</w:t>
            </w:r>
            <w:r w:rsidRPr="00496119">
              <w:rPr>
                <w:lang w:eastAsia="en-AU"/>
              </w:rPr>
              <w:t xml:space="preserve"> region</w:t>
            </w:r>
          </w:p>
          <w:p w14:paraId="792B2861" w14:textId="43D1A885" w:rsidR="005906BF" w:rsidRPr="00496119" w:rsidRDefault="00297C45" w:rsidP="00AB337E">
            <w:pPr>
              <w:pStyle w:val="Bullets"/>
              <w:rPr>
                <w:lang w:eastAsia="en-AU"/>
              </w:rPr>
            </w:pPr>
            <w:r w:rsidRPr="00496119">
              <w:t>Focused on establishing</w:t>
            </w:r>
            <w:r w:rsidR="008D0BA1" w:rsidRPr="00496119">
              <w:rPr>
                <w:lang w:eastAsia="en-AU"/>
              </w:rPr>
              <w:t xml:space="preserve"> effective regional governance arrangements and data projects</w:t>
            </w:r>
          </w:p>
        </w:tc>
      </w:tr>
      <w:tr w:rsidR="005906BF" w:rsidRPr="00496119" w14:paraId="1118CFAD" w14:textId="77777777" w:rsidTr="00BE4F93">
        <w:trPr>
          <w:trHeight w:val="28"/>
        </w:trPr>
        <w:tc>
          <w:tcPr>
            <w:tcW w:w="21267" w:type="dxa"/>
            <w:gridSpan w:val="10"/>
            <w:shd w:val="clear" w:color="auto" w:fill="E2D9CD"/>
            <w:vAlign w:val="center"/>
          </w:tcPr>
          <w:p w14:paraId="61A8502E" w14:textId="10ACE597" w:rsidR="005906BF" w:rsidRPr="00496119" w:rsidRDefault="005906BF" w:rsidP="00BE4F93">
            <w:pPr>
              <w:jc w:val="center"/>
              <w:rPr>
                <w:b/>
                <w:bCs/>
              </w:rPr>
            </w:pPr>
            <w:r w:rsidRPr="00496119">
              <w:rPr>
                <w:b/>
                <w:bCs/>
              </w:rPr>
              <w:t>Partnership Outcomes/Deliverables</w:t>
            </w:r>
          </w:p>
        </w:tc>
      </w:tr>
      <w:tr w:rsidR="005906BF" w:rsidRPr="00496119" w14:paraId="652006F0" w14:textId="77777777" w:rsidTr="007325A9">
        <w:trPr>
          <w:trHeight w:val="515"/>
        </w:trPr>
        <w:tc>
          <w:tcPr>
            <w:tcW w:w="21267" w:type="dxa"/>
            <w:gridSpan w:val="10"/>
            <w:vAlign w:val="center"/>
          </w:tcPr>
          <w:p w14:paraId="7FE3E6F3" w14:textId="1051F5C2" w:rsidR="005906BF" w:rsidRPr="00496119" w:rsidRDefault="00297C45" w:rsidP="00297C45">
            <w:pPr>
              <w:pStyle w:val="Bullets"/>
              <w:numPr>
                <w:ilvl w:val="0"/>
                <w:numId w:val="0"/>
              </w:numPr>
            </w:pPr>
            <w:r w:rsidRPr="00496119">
              <w:t>Delivered priority reform projects including the Ngarrindjeri Independent Learning Centre and Small Business Hub.</w:t>
            </w:r>
          </w:p>
        </w:tc>
      </w:tr>
      <w:tr w:rsidR="005906BF" w:rsidRPr="00496119" w14:paraId="443C4959" w14:textId="77777777" w:rsidTr="004D3C2B">
        <w:trPr>
          <w:trHeight w:val="283"/>
        </w:trPr>
        <w:tc>
          <w:tcPr>
            <w:tcW w:w="21267" w:type="dxa"/>
            <w:gridSpan w:val="10"/>
            <w:shd w:val="clear" w:color="auto" w:fill="E2D9CD"/>
            <w:vAlign w:val="center"/>
          </w:tcPr>
          <w:p w14:paraId="18B71F66" w14:textId="77777777" w:rsidR="005906BF" w:rsidRPr="00496119" w:rsidRDefault="005906BF" w:rsidP="00BE4F93">
            <w:pPr>
              <w:jc w:val="center"/>
              <w:rPr>
                <w:b/>
                <w:bCs/>
              </w:rPr>
            </w:pPr>
            <w:r w:rsidRPr="00496119">
              <w:rPr>
                <w:b/>
                <w:bCs/>
              </w:rPr>
              <w:t>Activities to Strengthen the Partnership</w:t>
            </w:r>
          </w:p>
        </w:tc>
      </w:tr>
      <w:tr w:rsidR="005906BF" w:rsidRPr="00496119" w14:paraId="608A0655" w14:textId="77777777" w:rsidTr="007325A9">
        <w:trPr>
          <w:trHeight w:val="515"/>
        </w:trPr>
        <w:tc>
          <w:tcPr>
            <w:tcW w:w="21267" w:type="dxa"/>
            <w:gridSpan w:val="10"/>
            <w:vAlign w:val="center"/>
          </w:tcPr>
          <w:p w14:paraId="0E322759" w14:textId="3B07312F" w:rsidR="00F77ABB" w:rsidRPr="00496119" w:rsidRDefault="00F77ABB" w:rsidP="00F77ABB">
            <w:pPr>
              <w:rPr>
                <w:lang w:eastAsia="en-AU"/>
              </w:rPr>
            </w:pPr>
            <w:r w:rsidRPr="00496119">
              <w:rPr>
                <w:lang w:eastAsia="en-AU"/>
              </w:rPr>
              <w:t xml:space="preserve">The NIAA has agreed to a further four years funding to support EC backbone to 30 June 2028 across all 10 EC regions. As part of the commitment to strengthening the partnership, the NIAA conducted workshops in April to May 2024 across every EC region to discuss priorities and key areas to progress the partnership over the coming year. These will be articulated in the refreshed Local Partnership Agreements. NIAA is also discussing with EC better ways of supporting data sharing and for refining </w:t>
            </w:r>
            <w:r w:rsidR="00163A60" w:rsidRPr="00496119">
              <w:t>joint decision-making</w:t>
            </w:r>
            <w:r w:rsidR="00163A60" w:rsidRPr="00496119">
              <w:rPr>
                <w:lang w:eastAsia="en-AU"/>
              </w:rPr>
              <w:t xml:space="preserve"> </w:t>
            </w:r>
            <w:r w:rsidRPr="00496119">
              <w:rPr>
                <w:lang w:eastAsia="en-AU"/>
              </w:rPr>
              <w:t xml:space="preserve">and influencing policy and program design processes within NIAA and across the Commonwealth. </w:t>
            </w:r>
          </w:p>
          <w:p w14:paraId="57D6A523" w14:textId="44726650" w:rsidR="005906BF" w:rsidRPr="00496119" w:rsidRDefault="00F77ABB" w:rsidP="00BE4F93">
            <w:pPr>
              <w:rPr>
                <w:lang w:eastAsia="en-AU"/>
              </w:rPr>
            </w:pPr>
            <w:r w:rsidRPr="00496119">
              <w:rPr>
                <w:lang w:eastAsia="en-AU"/>
              </w:rPr>
              <w:t>The Empowered Communities Partnership Lessons Learned Project is underway which will be focussed on the partnership between NIAA and EC. The findings will explore the key changes in processes, systems, behaviours and legislation that have enabled shared decision making between NIAA and EC. The NIAA and EC have engaged the Institute of Social Science Research (ISSR) at the University of Queensland to undertake the project</w:t>
            </w:r>
            <w:r w:rsidR="00056EED" w:rsidRPr="00496119">
              <w:rPr>
                <w:lang w:eastAsia="en-AU"/>
              </w:rPr>
              <w:t>.</w:t>
            </w:r>
          </w:p>
        </w:tc>
      </w:tr>
    </w:tbl>
    <w:p w14:paraId="73304DCF" w14:textId="32412E36" w:rsidR="005906BF" w:rsidRPr="00496119" w:rsidRDefault="005906BF">
      <w:pPr>
        <w:rPr>
          <w:color w:val="FF0000"/>
        </w:rPr>
      </w:pPr>
      <w:r w:rsidRPr="00496119">
        <w:br w:type="page"/>
      </w:r>
    </w:p>
    <w:tbl>
      <w:tblPr>
        <w:tblW w:w="2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4957"/>
        <w:gridCol w:w="2835"/>
        <w:gridCol w:w="2835"/>
        <w:gridCol w:w="1771"/>
        <w:gridCol w:w="1772"/>
        <w:gridCol w:w="2410"/>
        <w:gridCol w:w="1174"/>
        <w:gridCol w:w="1171"/>
        <w:gridCol w:w="1171"/>
        <w:gridCol w:w="1171"/>
      </w:tblGrid>
      <w:tr w:rsidR="005906BF" w:rsidRPr="00496119" w14:paraId="07CDA262" w14:textId="77777777" w:rsidTr="00C2125F">
        <w:trPr>
          <w:trHeight w:val="927"/>
          <w:tblHeader/>
        </w:trPr>
        <w:tc>
          <w:tcPr>
            <w:tcW w:w="4957" w:type="dxa"/>
            <w:shd w:val="clear" w:color="auto" w:fill="2A4055"/>
            <w:vAlign w:val="center"/>
            <w:hideMark/>
          </w:tcPr>
          <w:p w14:paraId="6C77EA2F" w14:textId="77777777" w:rsidR="005906BF" w:rsidRPr="00496119" w:rsidRDefault="005906BF" w:rsidP="00BE4F93">
            <w:pPr>
              <w:jc w:val="center"/>
              <w:rPr>
                <w:b/>
                <w:bCs/>
                <w:color w:val="FFFFFF" w:themeColor="background1"/>
              </w:rPr>
            </w:pPr>
            <w:r w:rsidRPr="00496119">
              <w:rPr>
                <w:b/>
                <w:bCs/>
                <w:color w:val="FFFFFF" w:themeColor="background1"/>
              </w:rPr>
              <w:lastRenderedPageBreak/>
              <w:t>Name of Partnership &amp; Description/ Purpose</w:t>
            </w:r>
          </w:p>
        </w:tc>
        <w:tc>
          <w:tcPr>
            <w:tcW w:w="2835" w:type="dxa"/>
            <w:shd w:val="clear" w:color="auto" w:fill="2A4055"/>
            <w:vAlign w:val="center"/>
            <w:hideMark/>
          </w:tcPr>
          <w:p w14:paraId="4F600A21" w14:textId="77777777" w:rsidR="005906BF" w:rsidRPr="00496119" w:rsidRDefault="005906BF" w:rsidP="00BE4F93">
            <w:pPr>
              <w:jc w:val="center"/>
              <w:rPr>
                <w:b/>
                <w:bCs/>
                <w:color w:val="FFFFFF" w:themeColor="background1"/>
              </w:rPr>
            </w:pPr>
            <w:r w:rsidRPr="00496119">
              <w:rPr>
                <w:b/>
                <w:bCs/>
                <w:color w:val="FFFFFF" w:themeColor="background1"/>
              </w:rPr>
              <w:t>Aboriginal &amp; Torres Strait Islander Partner/s</w:t>
            </w:r>
          </w:p>
        </w:tc>
        <w:tc>
          <w:tcPr>
            <w:tcW w:w="2835" w:type="dxa"/>
            <w:shd w:val="clear" w:color="auto" w:fill="2A4055"/>
            <w:vAlign w:val="center"/>
            <w:hideMark/>
          </w:tcPr>
          <w:p w14:paraId="327173F9" w14:textId="77777777" w:rsidR="005906BF" w:rsidRPr="00496119" w:rsidRDefault="005906BF" w:rsidP="00BE4F93">
            <w:pPr>
              <w:jc w:val="center"/>
              <w:rPr>
                <w:b/>
                <w:bCs/>
                <w:color w:val="FFFFFF" w:themeColor="background1"/>
              </w:rPr>
            </w:pPr>
            <w:r w:rsidRPr="00496119">
              <w:rPr>
                <w:b/>
                <w:bCs/>
                <w:color w:val="FFFFFF" w:themeColor="background1"/>
              </w:rPr>
              <w:t>Government Partner/s</w:t>
            </w:r>
          </w:p>
        </w:tc>
        <w:tc>
          <w:tcPr>
            <w:tcW w:w="1771" w:type="dxa"/>
            <w:shd w:val="clear" w:color="auto" w:fill="2A4055"/>
            <w:vAlign w:val="center"/>
            <w:hideMark/>
          </w:tcPr>
          <w:p w14:paraId="457AE515" w14:textId="77777777" w:rsidR="005906BF" w:rsidRPr="00496119" w:rsidRDefault="005906BF" w:rsidP="00BE4F93">
            <w:pPr>
              <w:jc w:val="center"/>
              <w:rPr>
                <w:b/>
                <w:bCs/>
                <w:color w:val="FFFFFF" w:themeColor="background1"/>
              </w:rPr>
            </w:pPr>
            <w:r w:rsidRPr="00496119">
              <w:rPr>
                <w:b/>
                <w:bCs/>
                <w:color w:val="FFFFFF" w:themeColor="background1"/>
              </w:rPr>
              <w:t>New or Continuing?</w:t>
            </w:r>
          </w:p>
        </w:tc>
        <w:tc>
          <w:tcPr>
            <w:tcW w:w="1772" w:type="dxa"/>
            <w:shd w:val="clear" w:color="auto" w:fill="2A4055"/>
            <w:vAlign w:val="center"/>
            <w:hideMark/>
          </w:tcPr>
          <w:p w14:paraId="16B3375D" w14:textId="77777777" w:rsidR="005906BF" w:rsidRPr="00496119" w:rsidRDefault="005906BF" w:rsidP="00BE4F93">
            <w:pPr>
              <w:jc w:val="center"/>
              <w:rPr>
                <w:b/>
                <w:bCs/>
                <w:color w:val="FFFFFF" w:themeColor="background1"/>
              </w:rPr>
            </w:pPr>
            <w:r w:rsidRPr="00496119">
              <w:rPr>
                <w:b/>
                <w:bCs/>
                <w:color w:val="FFFFFF" w:themeColor="background1"/>
              </w:rPr>
              <w:t>Function</w:t>
            </w:r>
          </w:p>
        </w:tc>
        <w:tc>
          <w:tcPr>
            <w:tcW w:w="2410" w:type="dxa"/>
            <w:shd w:val="clear" w:color="auto" w:fill="2A4055"/>
            <w:vAlign w:val="center"/>
            <w:hideMark/>
          </w:tcPr>
          <w:p w14:paraId="745FB15D" w14:textId="77777777" w:rsidR="005906BF" w:rsidRPr="00496119" w:rsidRDefault="005906BF" w:rsidP="00BE4F93">
            <w:pPr>
              <w:jc w:val="center"/>
              <w:rPr>
                <w:b/>
                <w:bCs/>
                <w:color w:val="FFFFFF" w:themeColor="background1"/>
              </w:rPr>
            </w:pPr>
            <w:r w:rsidRPr="00496119">
              <w:rPr>
                <w:b/>
                <w:bCs/>
                <w:color w:val="FFFFFF" w:themeColor="background1"/>
              </w:rPr>
              <w:t>Relevant Priority Reforms/ Outcomes</w:t>
            </w:r>
          </w:p>
        </w:tc>
        <w:tc>
          <w:tcPr>
            <w:tcW w:w="1174" w:type="dxa"/>
            <w:shd w:val="clear" w:color="auto" w:fill="2A4055"/>
            <w:vAlign w:val="center"/>
            <w:hideMark/>
          </w:tcPr>
          <w:p w14:paraId="16244109" w14:textId="77777777" w:rsidR="005906BF" w:rsidRPr="00496119" w:rsidRDefault="005906BF" w:rsidP="00BE4F93">
            <w:pPr>
              <w:jc w:val="center"/>
              <w:rPr>
                <w:b/>
                <w:bCs/>
                <w:color w:val="FFFFFF" w:themeColor="background1"/>
              </w:rPr>
            </w:pPr>
            <w:r w:rsidRPr="00496119">
              <w:rPr>
                <w:b/>
                <w:bCs/>
                <w:color w:val="FFFFFF" w:themeColor="background1"/>
              </w:rPr>
              <w:t>Clause 32A</w:t>
            </w:r>
          </w:p>
        </w:tc>
        <w:tc>
          <w:tcPr>
            <w:tcW w:w="1171" w:type="dxa"/>
            <w:shd w:val="clear" w:color="auto" w:fill="2A4055"/>
            <w:vAlign w:val="center"/>
            <w:hideMark/>
          </w:tcPr>
          <w:p w14:paraId="07DFC0AD" w14:textId="77777777" w:rsidR="005906BF" w:rsidRPr="00496119" w:rsidRDefault="005906BF" w:rsidP="00BE4F93">
            <w:pPr>
              <w:jc w:val="center"/>
              <w:rPr>
                <w:b/>
                <w:bCs/>
                <w:color w:val="FFFFFF" w:themeColor="background1"/>
              </w:rPr>
            </w:pPr>
            <w:r w:rsidRPr="00496119">
              <w:rPr>
                <w:b/>
                <w:bCs/>
                <w:color w:val="FFFFFF" w:themeColor="background1"/>
              </w:rPr>
              <w:t>Clause 32B</w:t>
            </w:r>
          </w:p>
        </w:tc>
        <w:tc>
          <w:tcPr>
            <w:tcW w:w="1171" w:type="dxa"/>
            <w:shd w:val="clear" w:color="auto" w:fill="2A4055"/>
            <w:vAlign w:val="center"/>
            <w:hideMark/>
          </w:tcPr>
          <w:p w14:paraId="2DEF6E7C" w14:textId="77777777" w:rsidR="005906BF" w:rsidRPr="00496119" w:rsidRDefault="005906BF" w:rsidP="00BE4F93">
            <w:pPr>
              <w:jc w:val="center"/>
              <w:rPr>
                <w:b/>
                <w:bCs/>
                <w:color w:val="FFFFFF" w:themeColor="background1"/>
              </w:rPr>
            </w:pPr>
            <w:r w:rsidRPr="00496119">
              <w:rPr>
                <w:b/>
                <w:bCs/>
                <w:color w:val="FFFFFF" w:themeColor="background1"/>
              </w:rPr>
              <w:t>Clause 32C</w:t>
            </w:r>
          </w:p>
        </w:tc>
        <w:tc>
          <w:tcPr>
            <w:tcW w:w="1171" w:type="dxa"/>
            <w:shd w:val="clear" w:color="auto" w:fill="2A4055"/>
            <w:vAlign w:val="center"/>
            <w:hideMark/>
          </w:tcPr>
          <w:p w14:paraId="556E6961" w14:textId="77777777" w:rsidR="005906BF" w:rsidRPr="00496119" w:rsidRDefault="005906BF" w:rsidP="00BE4F93">
            <w:pPr>
              <w:jc w:val="center"/>
              <w:rPr>
                <w:b/>
                <w:bCs/>
                <w:color w:val="FFFFFF" w:themeColor="background1"/>
              </w:rPr>
            </w:pPr>
            <w:r w:rsidRPr="00496119">
              <w:rPr>
                <w:b/>
                <w:bCs/>
                <w:color w:val="FFFFFF" w:themeColor="background1"/>
              </w:rPr>
              <w:t>Clause 33</w:t>
            </w:r>
          </w:p>
        </w:tc>
      </w:tr>
      <w:tr w:rsidR="005906BF" w:rsidRPr="00496119" w14:paraId="4C430F13" w14:textId="77777777" w:rsidTr="00BE4F93">
        <w:trPr>
          <w:trHeight w:val="1202"/>
        </w:trPr>
        <w:tc>
          <w:tcPr>
            <w:tcW w:w="4957" w:type="dxa"/>
            <w:shd w:val="clear" w:color="auto" w:fill="FFFFFF" w:themeFill="background1"/>
            <w:vAlign w:val="center"/>
            <w:hideMark/>
          </w:tcPr>
          <w:p w14:paraId="16434F89" w14:textId="77777777" w:rsidR="001F38FD" w:rsidRPr="00496119" w:rsidRDefault="001F38FD" w:rsidP="001F38FD">
            <w:pPr>
              <w:pStyle w:val="Bold"/>
            </w:pPr>
            <w:r w:rsidRPr="00496119">
              <w:t>Empowered Communities – Far West Coast Region</w:t>
            </w:r>
          </w:p>
          <w:p w14:paraId="76DB2B8B" w14:textId="05A140E5" w:rsidR="005906BF" w:rsidRPr="00496119" w:rsidRDefault="00106AF4" w:rsidP="00BE4F93">
            <w:r w:rsidRPr="00496119">
              <w:t>The Empowered Communities (EC) model is an Indigenous designed and led shared decision-making initiative that places Aboriginal and Torres Strait Islander people in true partnership with the Australian Government. Under EC, government works with Indigenous communities to put in place processes, reforms, and support so that communities are empowered to partner as equals with government.</w:t>
            </w:r>
          </w:p>
        </w:tc>
        <w:tc>
          <w:tcPr>
            <w:tcW w:w="2835" w:type="dxa"/>
            <w:shd w:val="clear" w:color="auto" w:fill="FFFFFF" w:themeFill="background1"/>
            <w:vAlign w:val="center"/>
            <w:hideMark/>
          </w:tcPr>
          <w:p w14:paraId="51225833" w14:textId="25DA7114" w:rsidR="005906BF" w:rsidRPr="00496119" w:rsidRDefault="007841B8" w:rsidP="00BE4F93">
            <w:r w:rsidRPr="00496119">
              <w:t>Far West Community Partnerships Limited (FWCP)</w:t>
            </w:r>
          </w:p>
        </w:tc>
        <w:tc>
          <w:tcPr>
            <w:tcW w:w="2835" w:type="dxa"/>
            <w:shd w:val="clear" w:color="auto" w:fill="FFFFFF" w:themeFill="background1"/>
            <w:vAlign w:val="center"/>
            <w:hideMark/>
          </w:tcPr>
          <w:p w14:paraId="2D9E7B2A" w14:textId="23E3CE1B" w:rsidR="005906BF" w:rsidRPr="00496119" w:rsidRDefault="00046BF9" w:rsidP="00BE4F93">
            <w:r w:rsidRPr="00496119">
              <w:t>National Indigenous Australians Agency (NIAA)</w:t>
            </w:r>
          </w:p>
        </w:tc>
        <w:tc>
          <w:tcPr>
            <w:tcW w:w="1771" w:type="dxa"/>
            <w:vAlign w:val="center"/>
            <w:hideMark/>
          </w:tcPr>
          <w:p w14:paraId="33E7BD8B" w14:textId="5C362F86" w:rsidR="005906BF" w:rsidRPr="00496119" w:rsidRDefault="007841B8" w:rsidP="00BE4F93">
            <w:r w:rsidRPr="00496119">
              <w:t>Continuing</w:t>
            </w:r>
          </w:p>
        </w:tc>
        <w:tc>
          <w:tcPr>
            <w:tcW w:w="1772" w:type="dxa"/>
            <w:vAlign w:val="center"/>
            <w:hideMark/>
          </w:tcPr>
          <w:p w14:paraId="5C5F5BAE" w14:textId="1A8C31FB" w:rsidR="005906BF" w:rsidRPr="00496119" w:rsidRDefault="007841B8" w:rsidP="00BE4F93">
            <w:r w:rsidRPr="00496119">
              <w:t>Place-</w:t>
            </w:r>
            <w:r w:rsidR="182D7C40" w:rsidRPr="00496119">
              <w:t>B</w:t>
            </w:r>
            <w:r w:rsidRPr="00496119">
              <w:t>ased</w:t>
            </w:r>
          </w:p>
        </w:tc>
        <w:tc>
          <w:tcPr>
            <w:tcW w:w="2410" w:type="dxa"/>
            <w:vAlign w:val="center"/>
            <w:hideMark/>
          </w:tcPr>
          <w:p w14:paraId="557C92F2" w14:textId="77777777" w:rsidR="00382D4D" w:rsidRPr="00496119" w:rsidRDefault="00382D4D" w:rsidP="00382D4D">
            <w:pPr>
              <w:rPr>
                <w:lang w:eastAsia="en-AU"/>
              </w:rPr>
            </w:pPr>
            <w:r w:rsidRPr="00496119">
              <w:rPr>
                <w:lang w:eastAsia="en-AU"/>
              </w:rPr>
              <w:t>Priority Reform 1</w:t>
            </w:r>
          </w:p>
          <w:p w14:paraId="3118F6A3" w14:textId="30CB55D3" w:rsidR="005E6B26" w:rsidRPr="00496119" w:rsidRDefault="005E6B26" w:rsidP="00382D4D">
            <w:pPr>
              <w:rPr>
                <w:lang w:eastAsia="en-AU"/>
              </w:rPr>
            </w:pPr>
            <w:r w:rsidRPr="00496119">
              <w:t>Priority Reform 2</w:t>
            </w:r>
          </w:p>
          <w:p w14:paraId="271E2E80" w14:textId="77777777" w:rsidR="00382D4D" w:rsidRPr="00496119" w:rsidRDefault="00382D4D" w:rsidP="00382D4D">
            <w:pPr>
              <w:rPr>
                <w:lang w:eastAsia="en-AU"/>
              </w:rPr>
            </w:pPr>
            <w:r w:rsidRPr="00496119">
              <w:rPr>
                <w:lang w:eastAsia="en-AU"/>
              </w:rPr>
              <w:t>Priority Reform 3</w:t>
            </w:r>
          </w:p>
          <w:p w14:paraId="08A69118" w14:textId="701923E9" w:rsidR="005E6B26" w:rsidRPr="00496119" w:rsidRDefault="005E6B26" w:rsidP="00382D4D">
            <w:pPr>
              <w:rPr>
                <w:lang w:eastAsia="en-AU"/>
              </w:rPr>
            </w:pPr>
            <w:r w:rsidRPr="00496119">
              <w:t>Priority Reform 4</w:t>
            </w:r>
          </w:p>
          <w:p w14:paraId="13489B0F" w14:textId="77777777" w:rsidR="005906BF" w:rsidRPr="00496119" w:rsidRDefault="005906BF" w:rsidP="005E6B26"/>
        </w:tc>
        <w:tc>
          <w:tcPr>
            <w:tcW w:w="1174" w:type="dxa"/>
            <w:shd w:val="clear" w:color="auto" w:fill="FFFFFF" w:themeFill="background1"/>
            <w:vAlign w:val="center"/>
            <w:hideMark/>
          </w:tcPr>
          <w:p w14:paraId="63714C0A" w14:textId="61D8FB49" w:rsidR="005906BF" w:rsidRPr="00496119" w:rsidRDefault="007850BE" w:rsidP="00BE4F93">
            <w:r w:rsidRPr="00496119">
              <w:t>Met</w:t>
            </w:r>
          </w:p>
        </w:tc>
        <w:tc>
          <w:tcPr>
            <w:tcW w:w="1171" w:type="dxa"/>
            <w:shd w:val="clear" w:color="auto" w:fill="FFFFFF" w:themeFill="background1"/>
            <w:vAlign w:val="center"/>
            <w:hideMark/>
          </w:tcPr>
          <w:p w14:paraId="0C7F0150" w14:textId="1BBA623A" w:rsidR="005906BF" w:rsidRPr="00496119" w:rsidRDefault="004E58F9" w:rsidP="00BE4F93">
            <w:r w:rsidRPr="00496119">
              <w:t xml:space="preserve">Not </w:t>
            </w:r>
            <w:r w:rsidR="007850BE" w:rsidRPr="00496119">
              <w:t>Met</w:t>
            </w:r>
          </w:p>
        </w:tc>
        <w:tc>
          <w:tcPr>
            <w:tcW w:w="1171" w:type="dxa"/>
            <w:shd w:val="clear" w:color="auto" w:fill="FFFFFF" w:themeFill="background1"/>
            <w:vAlign w:val="center"/>
            <w:hideMark/>
          </w:tcPr>
          <w:p w14:paraId="7F622031" w14:textId="29C01504" w:rsidR="005906BF" w:rsidRPr="00496119" w:rsidRDefault="007850BE" w:rsidP="00BE4F93">
            <w:r w:rsidRPr="00496119">
              <w:t>Met</w:t>
            </w:r>
          </w:p>
        </w:tc>
        <w:tc>
          <w:tcPr>
            <w:tcW w:w="1171" w:type="dxa"/>
            <w:shd w:val="clear" w:color="auto" w:fill="FFFFFF" w:themeFill="background1"/>
            <w:vAlign w:val="center"/>
            <w:hideMark/>
          </w:tcPr>
          <w:p w14:paraId="7279F89A" w14:textId="6420A98A" w:rsidR="005906BF" w:rsidRPr="00496119" w:rsidRDefault="007850BE" w:rsidP="00BE4F93">
            <w:r w:rsidRPr="00496119">
              <w:t>Met</w:t>
            </w:r>
          </w:p>
        </w:tc>
      </w:tr>
      <w:tr w:rsidR="005906BF" w:rsidRPr="00496119" w14:paraId="59CEA700" w14:textId="77777777" w:rsidTr="00BE4F93">
        <w:trPr>
          <w:trHeight w:val="28"/>
        </w:trPr>
        <w:tc>
          <w:tcPr>
            <w:tcW w:w="21267" w:type="dxa"/>
            <w:gridSpan w:val="10"/>
            <w:shd w:val="clear" w:color="auto" w:fill="E2D9CD"/>
            <w:vAlign w:val="center"/>
          </w:tcPr>
          <w:p w14:paraId="43A631BB" w14:textId="77777777" w:rsidR="005906BF" w:rsidRPr="00496119" w:rsidRDefault="005906BF" w:rsidP="00BE4F93">
            <w:pPr>
              <w:jc w:val="center"/>
              <w:rPr>
                <w:b/>
                <w:bCs/>
              </w:rPr>
            </w:pPr>
            <w:r w:rsidRPr="00496119">
              <w:rPr>
                <w:b/>
                <w:bCs/>
              </w:rPr>
              <w:t>Partnership Activities</w:t>
            </w:r>
          </w:p>
        </w:tc>
      </w:tr>
      <w:tr w:rsidR="005906BF" w:rsidRPr="00496119" w14:paraId="093488C2" w14:textId="77777777" w:rsidTr="007325A9">
        <w:trPr>
          <w:trHeight w:val="515"/>
        </w:trPr>
        <w:tc>
          <w:tcPr>
            <w:tcW w:w="21267" w:type="dxa"/>
            <w:gridSpan w:val="10"/>
            <w:vAlign w:val="center"/>
          </w:tcPr>
          <w:p w14:paraId="0DD73B02" w14:textId="77777777" w:rsidR="004C57EC" w:rsidRPr="00496119" w:rsidRDefault="004C57EC" w:rsidP="00133EE1">
            <w:r w:rsidRPr="00496119">
              <w:t>Some of the activities from 2024 include:</w:t>
            </w:r>
          </w:p>
          <w:p w14:paraId="4D3CF80F" w14:textId="06FA384F" w:rsidR="00AF5027" w:rsidRPr="00496119" w:rsidRDefault="006B3055" w:rsidP="00BE4F93">
            <w:pPr>
              <w:pStyle w:val="Bullets"/>
              <w:rPr>
                <w:lang w:eastAsia="en-AU"/>
              </w:rPr>
            </w:pPr>
            <w:r w:rsidRPr="00496119">
              <w:t>P</w:t>
            </w:r>
            <w:r w:rsidR="00133EE1" w:rsidRPr="00496119">
              <w:rPr>
                <w:lang w:eastAsia="en-AU"/>
              </w:rPr>
              <w:t xml:space="preserve">articipated in </w:t>
            </w:r>
            <w:r w:rsidR="00AF5027" w:rsidRPr="00496119">
              <w:t>j</w:t>
            </w:r>
            <w:r w:rsidR="00133EE1" w:rsidRPr="00496119">
              <w:rPr>
                <w:lang w:eastAsia="en-AU"/>
              </w:rPr>
              <w:t xml:space="preserve">oint </w:t>
            </w:r>
            <w:r w:rsidR="00AF5027" w:rsidRPr="00496119">
              <w:t>d</w:t>
            </w:r>
            <w:r w:rsidR="00AF5027" w:rsidRPr="00496119">
              <w:rPr>
                <w:lang w:eastAsia="en-AU"/>
              </w:rPr>
              <w:t>ecision-</w:t>
            </w:r>
            <w:r w:rsidR="00AF5027" w:rsidRPr="00496119">
              <w:t>m</w:t>
            </w:r>
            <w:r w:rsidR="00AF5027" w:rsidRPr="00496119">
              <w:rPr>
                <w:lang w:eastAsia="en-AU"/>
              </w:rPr>
              <w:t>aking</w:t>
            </w:r>
            <w:r w:rsidR="00133EE1" w:rsidRPr="00496119">
              <w:rPr>
                <w:lang w:eastAsia="en-AU"/>
              </w:rPr>
              <w:t xml:space="preserve"> arrangements with NIAA to review and provide recommendations regarding proposed Indigenous Skills and Employment Program (ISEP) – Phase 2 – activities in its regions</w:t>
            </w:r>
          </w:p>
          <w:p w14:paraId="2A06D7EB" w14:textId="4F417EE9" w:rsidR="00133EE1" w:rsidRPr="00496119" w:rsidRDefault="00AF5027" w:rsidP="00133EE1">
            <w:pPr>
              <w:pStyle w:val="Bullets"/>
              <w:rPr>
                <w:lang w:eastAsia="en-AU"/>
              </w:rPr>
            </w:pPr>
            <w:r w:rsidRPr="00496119">
              <w:t>F</w:t>
            </w:r>
            <w:r w:rsidR="00133EE1" w:rsidRPr="00496119">
              <w:rPr>
                <w:lang w:eastAsia="en-AU"/>
              </w:rPr>
              <w:t>acilitated the Ceduna Service Collaboration</w:t>
            </w:r>
          </w:p>
          <w:p w14:paraId="7B660936" w14:textId="70C21A8D" w:rsidR="00E84C9D" w:rsidRPr="00496119" w:rsidRDefault="00E84C9D" w:rsidP="00133EE1">
            <w:pPr>
              <w:pStyle w:val="Bullets"/>
              <w:rPr>
                <w:lang w:eastAsia="en-AU"/>
              </w:rPr>
            </w:pPr>
            <w:r w:rsidRPr="00496119">
              <w:t>Continued implementation of the Far West Change Agenda (the region</w:t>
            </w:r>
            <w:r w:rsidR="008F692C" w:rsidRPr="00496119">
              <w:t xml:space="preserve">'s </w:t>
            </w:r>
            <w:r w:rsidR="00451B19" w:rsidRPr="00496119">
              <w:t>Regional Data Agreement</w:t>
            </w:r>
            <w:r w:rsidR="008F692C" w:rsidRPr="00496119">
              <w:t>), with data collected and measured against local and national indicators</w:t>
            </w:r>
          </w:p>
          <w:p w14:paraId="67E9A38F" w14:textId="42C53123" w:rsidR="005906BF" w:rsidRPr="00496119" w:rsidRDefault="00145182" w:rsidP="00377E71">
            <w:pPr>
              <w:pStyle w:val="Bullets"/>
              <w:rPr>
                <w:lang w:eastAsia="en-AU"/>
              </w:rPr>
            </w:pPr>
            <w:r w:rsidRPr="00496119">
              <w:t xml:space="preserve">After the successful implementation </w:t>
            </w:r>
            <w:r w:rsidR="00133EE1" w:rsidRPr="00496119">
              <w:rPr>
                <w:lang w:eastAsia="en-AU"/>
              </w:rPr>
              <w:t xml:space="preserve">and </w:t>
            </w:r>
            <w:r w:rsidRPr="00496119">
              <w:t>initial growth of a</w:t>
            </w:r>
            <w:r w:rsidR="00133EE1" w:rsidRPr="00496119">
              <w:rPr>
                <w:lang w:eastAsia="en-AU"/>
              </w:rPr>
              <w:t xml:space="preserve"> satellite service hub in Yalata, early work </w:t>
            </w:r>
            <w:r w:rsidRPr="00496119">
              <w:t xml:space="preserve">was </w:t>
            </w:r>
            <w:r w:rsidR="00133EE1" w:rsidRPr="00496119">
              <w:rPr>
                <w:lang w:eastAsia="en-AU"/>
              </w:rPr>
              <w:t>undertaken to expand across the region</w:t>
            </w:r>
          </w:p>
        </w:tc>
      </w:tr>
      <w:tr w:rsidR="005906BF" w:rsidRPr="00496119" w14:paraId="26F23EEF" w14:textId="77777777" w:rsidTr="00BE4F93">
        <w:trPr>
          <w:trHeight w:val="28"/>
        </w:trPr>
        <w:tc>
          <w:tcPr>
            <w:tcW w:w="21267" w:type="dxa"/>
            <w:gridSpan w:val="10"/>
            <w:shd w:val="clear" w:color="auto" w:fill="E2D9CD"/>
            <w:vAlign w:val="center"/>
          </w:tcPr>
          <w:p w14:paraId="3F6F2BDB" w14:textId="759E4A77" w:rsidR="005906BF" w:rsidRPr="00496119" w:rsidRDefault="005906BF" w:rsidP="00BE4F93">
            <w:pPr>
              <w:jc w:val="center"/>
              <w:rPr>
                <w:b/>
                <w:bCs/>
              </w:rPr>
            </w:pPr>
            <w:r w:rsidRPr="00496119">
              <w:rPr>
                <w:b/>
                <w:bCs/>
              </w:rPr>
              <w:t>Partnership Outcomes/Deliverables</w:t>
            </w:r>
          </w:p>
        </w:tc>
      </w:tr>
      <w:tr w:rsidR="005906BF" w:rsidRPr="00496119" w14:paraId="6302FBB0" w14:textId="77777777" w:rsidTr="007325A9">
        <w:trPr>
          <w:trHeight w:val="515"/>
        </w:trPr>
        <w:tc>
          <w:tcPr>
            <w:tcW w:w="21267" w:type="dxa"/>
            <w:gridSpan w:val="10"/>
            <w:vAlign w:val="center"/>
          </w:tcPr>
          <w:p w14:paraId="66969438" w14:textId="77777777" w:rsidR="00DD26CD" w:rsidRPr="00496119" w:rsidRDefault="00DD26CD" w:rsidP="00DD26CD">
            <w:pPr>
              <w:pStyle w:val="Bullets"/>
            </w:pPr>
            <w:r w:rsidRPr="00496119">
              <w:t>Implemented a regional partnership structure, led by the Far West Indigenous Regional Partnership Table (Far West Aboriginal Community Leaders Group)</w:t>
            </w:r>
          </w:p>
          <w:p w14:paraId="2AC8BB03" w14:textId="77777777" w:rsidR="00DD26CD" w:rsidRPr="00496119" w:rsidRDefault="00DD26CD" w:rsidP="00DD26CD">
            <w:pPr>
              <w:pStyle w:val="Bullets"/>
            </w:pPr>
            <w:r w:rsidRPr="00496119">
              <w:t>Reviewed and provided</w:t>
            </w:r>
            <w:r w:rsidRPr="00496119">
              <w:rPr>
                <w:lang w:eastAsia="en-AU"/>
              </w:rPr>
              <w:t xml:space="preserve"> recommendations regarding proposed Indigenous Rangers Program expansion activities in </w:t>
            </w:r>
            <w:r w:rsidRPr="00496119">
              <w:t>the</w:t>
            </w:r>
            <w:r w:rsidRPr="00496119">
              <w:rPr>
                <w:lang w:eastAsia="en-AU"/>
              </w:rPr>
              <w:t xml:space="preserve"> region</w:t>
            </w:r>
          </w:p>
          <w:p w14:paraId="0A18F140" w14:textId="21FAD67F" w:rsidR="005906BF" w:rsidRPr="00496119" w:rsidRDefault="00145182" w:rsidP="00DD26CD">
            <w:pPr>
              <w:pStyle w:val="Bullets"/>
            </w:pPr>
            <w:r w:rsidRPr="00496119">
              <w:t>Established a youth intervention strategy and working group</w:t>
            </w:r>
          </w:p>
          <w:p w14:paraId="36653084" w14:textId="2F038441" w:rsidR="00377E71" w:rsidRPr="00496119" w:rsidRDefault="00377E71" w:rsidP="00DD26CD">
            <w:pPr>
              <w:pStyle w:val="Bullets"/>
            </w:pPr>
            <w:r w:rsidRPr="00496119">
              <w:t>D</w:t>
            </w:r>
            <w:r w:rsidRPr="00496119">
              <w:rPr>
                <w:lang w:eastAsia="en-AU"/>
              </w:rPr>
              <w:t>esigned and implemented a flexible service response strategy with its opt-in agencies</w:t>
            </w:r>
          </w:p>
        </w:tc>
      </w:tr>
      <w:tr w:rsidR="005906BF" w:rsidRPr="00496119" w14:paraId="01B15E85" w14:textId="77777777" w:rsidTr="004D3C2B">
        <w:trPr>
          <w:trHeight w:val="227"/>
        </w:trPr>
        <w:tc>
          <w:tcPr>
            <w:tcW w:w="21267" w:type="dxa"/>
            <w:gridSpan w:val="10"/>
            <w:shd w:val="clear" w:color="auto" w:fill="E2D9CD"/>
            <w:vAlign w:val="center"/>
          </w:tcPr>
          <w:p w14:paraId="047E7093" w14:textId="77777777" w:rsidR="005906BF" w:rsidRPr="00496119" w:rsidRDefault="005906BF" w:rsidP="001A3923">
            <w:pPr>
              <w:jc w:val="center"/>
              <w:rPr>
                <w:b/>
                <w:bCs/>
              </w:rPr>
            </w:pPr>
            <w:r w:rsidRPr="00496119">
              <w:rPr>
                <w:b/>
                <w:bCs/>
              </w:rPr>
              <w:t>Activities to Strengthen the Partnership</w:t>
            </w:r>
          </w:p>
        </w:tc>
      </w:tr>
      <w:tr w:rsidR="005906BF" w:rsidRPr="00496119" w14:paraId="35865494" w14:textId="77777777" w:rsidTr="007325A9">
        <w:trPr>
          <w:trHeight w:val="515"/>
        </w:trPr>
        <w:tc>
          <w:tcPr>
            <w:tcW w:w="21267" w:type="dxa"/>
            <w:gridSpan w:val="10"/>
            <w:vAlign w:val="center"/>
          </w:tcPr>
          <w:p w14:paraId="7D10FBFC" w14:textId="6FCFA8AB" w:rsidR="00F77ABB" w:rsidRPr="00496119" w:rsidRDefault="00F77ABB" w:rsidP="00F77ABB">
            <w:pPr>
              <w:rPr>
                <w:lang w:eastAsia="en-AU"/>
              </w:rPr>
            </w:pPr>
            <w:r w:rsidRPr="00496119">
              <w:rPr>
                <w:lang w:eastAsia="en-AU"/>
              </w:rPr>
              <w:t xml:space="preserve">The NIAA has agreed to a further four years funding to support EC backbone to 30 June 2028 across all 10 EC regions. As part of the commitment to strengthening the partnership, the NIAA conducted workshops in April to May 2024 across every EC region to discuss priorities and key areas to progress the partnership over the coming year. These will be articulated in the refreshed Local Partnership Agreements. NIAA is also discussing with EC better ways of supporting data sharing and for refining </w:t>
            </w:r>
            <w:r w:rsidR="00163A60" w:rsidRPr="00496119">
              <w:t>joint decision-making</w:t>
            </w:r>
            <w:r w:rsidRPr="00496119">
              <w:rPr>
                <w:lang w:eastAsia="en-AU"/>
              </w:rPr>
              <w:t xml:space="preserve"> and influencing policy and program design processes within NIAA and across the Commonwealth. </w:t>
            </w:r>
          </w:p>
          <w:p w14:paraId="0C83C0C1" w14:textId="34F57B58" w:rsidR="005906BF" w:rsidRPr="00496119" w:rsidRDefault="00F77ABB" w:rsidP="00BE4F93">
            <w:r w:rsidRPr="00496119">
              <w:rPr>
                <w:lang w:eastAsia="en-AU"/>
              </w:rPr>
              <w:lastRenderedPageBreak/>
              <w:t>The Empowered Communities Partnership Lessons Learned Project is underway which will be focussed on the partnership between NIAA and EC. The findings will explore the key changes in processes, systems, behaviours and legislation that have enabled shared decision making between NIAA and EC. The NIAA and EC have engaged the Institute of Social Science Research (ISSR) at the University of Queensland to undertake the project</w:t>
            </w:r>
            <w:r w:rsidR="00AC4B96" w:rsidRPr="00496119">
              <w:rPr>
                <w:lang w:eastAsia="en-AU"/>
              </w:rPr>
              <w:t>.</w:t>
            </w:r>
          </w:p>
        </w:tc>
      </w:tr>
    </w:tbl>
    <w:p w14:paraId="53A7C3A1" w14:textId="77777777" w:rsidR="00AE60CA" w:rsidRPr="00496119" w:rsidRDefault="00AE60CA">
      <w:r w:rsidRPr="00496119">
        <w:lastRenderedPageBreak/>
        <w:br w:type="page"/>
      </w:r>
    </w:p>
    <w:tbl>
      <w:tblPr>
        <w:tblW w:w="2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4957"/>
        <w:gridCol w:w="2835"/>
        <w:gridCol w:w="2835"/>
        <w:gridCol w:w="1771"/>
        <w:gridCol w:w="1772"/>
        <w:gridCol w:w="2410"/>
        <w:gridCol w:w="1174"/>
        <w:gridCol w:w="1171"/>
        <w:gridCol w:w="1171"/>
        <w:gridCol w:w="1171"/>
      </w:tblGrid>
      <w:tr w:rsidR="005906BF" w:rsidRPr="00496119" w14:paraId="4B5BE4F1" w14:textId="77777777" w:rsidTr="00C2125F">
        <w:trPr>
          <w:trHeight w:val="927"/>
          <w:tblHeader/>
        </w:trPr>
        <w:tc>
          <w:tcPr>
            <w:tcW w:w="4957" w:type="dxa"/>
            <w:shd w:val="clear" w:color="auto" w:fill="2A4055"/>
            <w:vAlign w:val="center"/>
            <w:hideMark/>
          </w:tcPr>
          <w:p w14:paraId="06F57AAD" w14:textId="76DB3C5D" w:rsidR="005906BF" w:rsidRPr="00496119" w:rsidRDefault="005906BF" w:rsidP="00BE4F93">
            <w:pPr>
              <w:jc w:val="center"/>
              <w:rPr>
                <w:b/>
                <w:bCs/>
                <w:color w:val="FFFFFF" w:themeColor="background1"/>
              </w:rPr>
            </w:pPr>
            <w:r w:rsidRPr="00496119">
              <w:rPr>
                <w:b/>
                <w:bCs/>
                <w:color w:val="FFFFFF" w:themeColor="background1"/>
              </w:rPr>
              <w:lastRenderedPageBreak/>
              <w:t>Name of Partnership &amp; Description/ Purpose</w:t>
            </w:r>
          </w:p>
        </w:tc>
        <w:tc>
          <w:tcPr>
            <w:tcW w:w="2835" w:type="dxa"/>
            <w:shd w:val="clear" w:color="auto" w:fill="2A4055"/>
            <w:vAlign w:val="center"/>
            <w:hideMark/>
          </w:tcPr>
          <w:p w14:paraId="126FEDC2" w14:textId="77777777" w:rsidR="005906BF" w:rsidRPr="00496119" w:rsidRDefault="005906BF" w:rsidP="00BE4F93">
            <w:pPr>
              <w:jc w:val="center"/>
              <w:rPr>
                <w:b/>
                <w:bCs/>
                <w:color w:val="FFFFFF" w:themeColor="background1"/>
              </w:rPr>
            </w:pPr>
            <w:r w:rsidRPr="00496119">
              <w:rPr>
                <w:b/>
                <w:bCs/>
                <w:color w:val="FFFFFF" w:themeColor="background1"/>
              </w:rPr>
              <w:t>Aboriginal &amp; Torres Strait Islander Partner/s</w:t>
            </w:r>
          </w:p>
        </w:tc>
        <w:tc>
          <w:tcPr>
            <w:tcW w:w="2835" w:type="dxa"/>
            <w:shd w:val="clear" w:color="auto" w:fill="2A4055"/>
            <w:vAlign w:val="center"/>
            <w:hideMark/>
          </w:tcPr>
          <w:p w14:paraId="6B00D3B6" w14:textId="77777777" w:rsidR="005906BF" w:rsidRPr="00496119" w:rsidRDefault="005906BF" w:rsidP="00BE4F93">
            <w:pPr>
              <w:jc w:val="center"/>
              <w:rPr>
                <w:b/>
                <w:bCs/>
                <w:color w:val="FFFFFF" w:themeColor="background1"/>
              </w:rPr>
            </w:pPr>
            <w:r w:rsidRPr="00496119">
              <w:rPr>
                <w:b/>
                <w:bCs/>
                <w:color w:val="FFFFFF" w:themeColor="background1"/>
              </w:rPr>
              <w:t>Government Partner/s</w:t>
            </w:r>
          </w:p>
        </w:tc>
        <w:tc>
          <w:tcPr>
            <w:tcW w:w="1771" w:type="dxa"/>
            <w:shd w:val="clear" w:color="auto" w:fill="2A4055"/>
            <w:vAlign w:val="center"/>
            <w:hideMark/>
          </w:tcPr>
          <w:p w14:paraId="19C6DBB7" w14:textId="77777777" w:rsidR="005906BF" w:rsidRPr="00496119" w:rsidRDefault="005906BF" w:rsidP="00BE4F93">
            <w:pPr>
              <w:jc w:val="center"/>
              <w:rPr>
                <w:b/>
                <w:bCs/>
                <w:color w:val="FFFFFF" w:themeColor="background1"/>
              </w:rPr>
            </w:pPr>
            <w:r w:rsidRPr="00496119">
              <w:rPr>
                <w:b/>
                <w:bCs/>
                <w:color w:val="FFFFFF" w:themeColor="background1"/>
              </w:rPr>
              <w:t>New or Continuing?</w:t>
            </w:r>
          </w:p>
        </w:tc>
        <w:tc>
          <w:tcPr>
            <w:tcW w:w="1772" w:type="dxa"/>
            <w:shd w:val="clear" w:color="auto" w:fill="2A4055"/>
            <w:vAlign w:val="center"/>
            <w:hideMark/>
          </w:tcPr>
          <w:p w14:paraId="7CE7B2D9" w14:textId="77777777" w:rsidR="005906BF" w:rsidRPr="00496119" w:rsidRDefault="005906BF" w:rsidP="00BE4F93">
            <w:pPr>
              <w:jc w:val="center"/>
              <w:rPr>
                <w:b/>
                <w:bCs/>
                <w:color w:val="FFFFFF" w:themeColor="background1"/>
              </w:rPr>
            </w:pPr>
            <w:r w:rsidRPr="00496119">
              <w:rPr>
                <w:b/>
                <w:bCs/>
                <w:color w:val="FFFFFF" w:themeColor="background1"/>
              </w:rPr>
              <w:t>Function</w:t>
            </w:r>
          </w:p>
        </w:tc>
        <w:tc>
          <w:tcPr>
            <w:tcW w:w="2410" w:type="dxa"/>
            <w:shd w:val="clear" w:color="auto" w:fill="2A4055"/>
            <w:vAlign w:val="center"/>
            <w:hideMark/>
          </w:tcPr>
          <w:p w14:paraId="5FC537F3" w14:textId="77777777" w:rsidR="005906BF" w:rsidRPr="00496119" w:rsidRDefault="005906BF" w:rsidP="00BE4F93">
            <w:pPr>
              <w:jc w:val="center"/>
              <w:rPr>
                <w:b/>
                <w:bCs/>
                <w:color w:val="FFFFFF" w:themeColor="background1"/>
              </w:rPr>
            </w:pPr>
            <w:r w:rsidRPr="00496119">
              <w:rPr>
                <w:b/>
                <w:bCs/>
                <w:color w:val="FFFFFF" w:themeColor="background1"/>
              </w:rPr>
              <w:t>Relevant Priority Reforms/ Outcomes</w:t>
            </w:r>
          </w:p>
        </w:tc>
        <w:tc>
          <w:tcPr>
            <w:tcW w:w="1174" w:type="dxa"/>
            <w:shd w:val="clear" w:color="auto" w:fill="2A4055"/>
            <w:vAlign w:val="center"/>
            <w:hideMark/>
          </w:tcPr>
          <w:p w14:paraId="2C004EB4" w14:textId="77777777" w:rsidR="005906BF" w:rsidRPr="00496119" w:rsidRDefault="005906BF" w:rsidP="00BE4F93">
            <w:pPr>
              <w:jc w:val="center"/>
              <w:rPr>
                <w:b/>
                <w:bCs/>
                <w:color w:val="FFFFFF" w:themeColor="background1"/>
              </w:rPr>
            </w:pPr>
            <w:r w:rsidRPr="00496119">
              <w:rPr>
                <w:b/>
                <w:bCs/>
                <w:color w:val="FFFFFF" w:themeColor="background1"/>
              </w:rPr>
              <w:t>Clause 32A</w:t>
            </w:r>
          </w:p>
        </w:tc>
        <w:tc>
          <w:tcPr>
            <w:tcW w:w="1171" w:type="dxa"/>
            <w:shd w:val="clear" w:color="auto" w:fill="2A4055"/>
            <w:vAlign w:val="center"/>
            <w:hideMark/>
          </w:tcPr>
          <w:p w14:paraId="22D818AC" w14:textId="77777777" w:rsidR="005906BF" w:rsidRPr="00496119" w:rsidRDefault="005906BF" w:rsidP="00BE4F93">
            <w:pPr>
              <w:jc w:val="center"/>
              <w:rPr>
                <w:b/>
                <w:bCs/>
                <w:color w:val="FFFFFF" w:themeColor="background1"/>
              </w:rPr>
            </w:pPr>
            <w:r w:rsidRPr="00496119">
              <w:rPr>
                <w:b/>
                <w:bCs/>
                <w:color w:val="FFFFFF" w:themeColor="background1"/>
              </w:rPr>
              <w:t>Clause 32B</w:t>
            </w:r>
          </w:p>
        </w:tc>
        <w:tc>
          <w:tcPr>
            <w:tcW w:w="1171" w:type="dxa"/>
            <w:shd w:val="clear" w:color="auto" w:fill="2A4055"/>
            <w:vAlign w:val="center"/>
            <w:hideMark/>
          </w:tcPr>
          <w:p w14:paraId="57374AAF" w14:textId="77777777" w:rsidR="005906BF" w:rsidRPr="00496119" w:rsidRDefault="005906BF" w:rsidP="00BE4F93">
            <w:pPr>
              <w:jc w:val="center"/>
              <w:rPr>
                <w:b/>
                <w:bCs/>
                <w:color w:val="FFFFFF" w:themeColor="background1"/>
              </w:rPr>
            </w:pPr>
            <w:r w:rsidRPr="00496119">
              <w:rPr>
                <w:b/>
                <w:bCs/>
                <w:color w:val="FFFFFF" w:themeColor="background1"/>
              </w:rPr>
              <w:t>Clause 32C</w:t>
            </w:r>
          </w:p>
        </w:tc>
        <w:tc>
          <w:tcPr>
            <w:tcW w:w="1171" w:type="dxa"/>
            <w:shd w:val="clear" w:color="auto" w:fill="2A4055"/>
            <w:vAlign w:val="center"/>
            <w:hideMark/>
          </w:tcPr>
          <w:p w14:paraId="7F39115C" w14:textId="77777777" w:rsidR="005906BF" w:rsidRPr="00496119" w:rsidRDefault="005906BF" w:rsidP="00BE4F93">
            <w:pPr>
              <w:jc w:val="center"/>
              <w:rPr>
                <w:b/>
                <w:bCs/>
                <w:color w:val="FFFFFF" w:themeColor="background1"/>
              </w:rPr>
            </w:pPr>
            <w:r w:rsidRPr="00496119">
              <w:rPr>
                <w:b/>
                <w:bCs/>
                <w:color w:val="FFFFFF" w:themeColor="background1"/>
              </w:rPr>
              <w:t>Clause 33</w:t>
            </w:r>
          </w:p>
        </w:tc>
      </w:tr>
      <w:tr w:rsidR="005906BF" w:rsidRPr="00496119" w14:paraId="0B35B01E" w14:textId="77777777" w:rsidTr="00BE4F93">
        <w:trPr>
          <w:trHeight w:val="1202"/>
        </w:trPr>
        <w:tc>
          <w:tcPr>
            <w:tcW w:w="4957" w:type="dxa"/>
            <w:shd w:val="clear" w:color="auto" w:fill="FFFFFF" w:themeFill="background1"/>
            <w:vAlign w:val="center"/>
            <w:hideMark/>
          </w:tcPr>
          <w:p w14:paraId="1E9A9986" w14:textId="77777777" w:rsidR="00657FCF" w:rsidRPr="00496119" w:rsidRDefault="00657FCF" w:rsidP="00657FCF">
            <w:pPr>
              <w:pStyle w:val="Bold"/>
            </w:pPr>
            <w:r w:rsidRPr="00496119">
              <w:t xml:space="preserve">Empowered Communities – East Kimberley Region </w:t>
            </w:r>
          </w:p>
          <w:p w14:paraId="1F6AC865" w14:textId="65F90DFD" w:rsidR="005906BF" w:rsidRPr="00496119" w:rsidRDefault="00106AF4" w:rsidP="00BE4F93">
            <w:r w:rsidRPr="00496119">
              <w:t>The Empowered Communities (EC) model is an Indigenous designed and led shared decision-making initiative that places Aboriginal and Torres Strait Islander people in true partnership with the Australian Government. Under EC, government works with Indigenous communities to put in place processes, reforms, and support so that communities are empowered to partner as equals with government.</w:t>
            </w:r>
          </w:p>
        </w:tc>
        <w:tc>
          <w:tcPr>
            <w:tcW w:w="2835" w:type="dxa"/>
            <w:shd w:val="clear" w:color="auto" w:fill="FFFFFF" w:themeFill="background1"/>
            <w:vAlign w:val="center"/>
            <w:hideMark/>
          </w:tcPr>
          <w:p w14:paraId="5E96922C" w14:textId="384F1D26" w:rsidR="005906BF" w:rsidRPr="00496119" w:rsidRDefault="00A26C6B" w:rsidP="00BE4F93">
            <w:r w:rsidRPr="00496119">
              <w:t>Binarri-binyja yarrawoo Aboriginal Corporation (BBY)</w:t>
            </w:r>
          </w:p>
        </w:tc>
        <w:tc>
          <w:tcPr>
            <w:tcW w:w="2835" w:type="dxa"/>
            <w:shd w:val="clear" w:color="auto" w:fill="FFFFFF" w:themeFill="background1"/>
            <w:vAlign w:val="center"/>
            <w:hideMark/>
          </w:tcPr>
          <w:p w14:paraId="517286C3" w14:textId="768E3B0F" w:rsidR="005906BF" w:rsidRPr="00496119" w:rsidRDefault="00046BF9" w:rsidP="00BE4F93">
            <w:r w:rsidRPr="00496119">
              <w:t>National Indigenous Australians Agency (NIAA)</w:t>
            </w:r>
          </w:p>
        </w:tc>
        <w:tc>
          <w:tcPr>
            <w:tcW w:w="1771" w:type="dxa"/>
            <w:vAlign w:val="center"/>
            <w:hideMark/>
          </w:tcPr>
          <w:p w14:paraId="31A8CC72" w14:textId="0E87925D" w:rsidR="005906BF" w:rsidRPr="00496119" w:rsidRDefault="00A26C6B" w:rsidP="00BE4F93">
            <w:r w:rsidRPr="00496119">
              <w:t>Continuing</w:t>
            </w:r>
          </w:p>
        </w:tc>
        <w:tc>
          <w:tcPr>
            <w:tcW w:w="1772" w:type="dxa"/>
            <w:vAlign w:val="center"/>
            <w:hideMark/>
          </w:tcPr>
          <w:p w14:paraId="33B7F094" w14:textId="0E8BB338" w:rsidR="005906BF" w:rsidRPr="00496119" w:rsidRDefault="00A26C6B" w:rsidP="00BE4F93">
            <w:r w:rsidRPr="00496119">
              <w:t>Place-</w:t>
            </w:r>
            <w:r w:rsidR="047B9A11" w:rsidRPr="00496119">
              <w:t>B</w:t>
            </w:r>
            <w:r w:rsidRPr="00496119">
              <w:t>ased</w:t>
            </w:r>
          </w:p>
        </w:tc>
        <w:tc>
          <w:tcPr>
            <w:tcW w:w="2410" w:type="dxa"/>
            <w:vAlign w:val="center"/>
            <w:hideMark/>
          </w:tcPr>
          <w:p w14:paraId="6E12876B" w14:textId="33CBBACC" w:rsidR="00A26C6B" w:rsidRPr="00496119" w:rsidRDefault="00A26C6B" w:rsidP="00A26C6B">
            <w:pPr>
              <w:rPr>
                <w:lang w:eastAsia="en-AU"/>
              </w:rPr>
            </w:pPr>
            <w:r w:rsidRPr="00496119">
              <w:t>P</w:t>
            </w:r>
            <w:r w:rsidRPr="00496119">
              <w:rPr>
                <w:lang w:eastAsia="en-AU"/>
              </w:rPr>
              <w:t>riority Reform 1</w:t>
            </w:r>
          </w:p>
          <w:p w14:paraId="6995119D" w14:textId="19D99932" w:rsidR="004E58F9" w:rsidRPr="00496119" w:rsidRDefault="004E58F9" w:rsidP="00A26C6B">
            <w:pPr>
              <w:rPr>
                <w:lang w:eastAsia="en-AU"/>
              </w:rPr>
            </w:pPr>
            <w:r w:rsidRPr="00496119">
              <w:t>Priority Reform 2</w:t>
            </w:r>
          </w:p>
          <w:p w14:paraId="57E20D2E" w14:textId="77777777" w:rsidR="00A26C6B" w:rsidRPr="00496119" w:rsidRDefault="00A26C6B" w:rsidP="00A26C6B">
            <w:pPr>
              <w:rPr>
                <w:lang w:eastAsia="en-AU"/>
              </w:rPr>
            </w:pPr>
            <w:r w:rsidRPr="00496119">
              <w:rPr>
                <w:lang w:eastAsia="en-AU"/>
              </w:rPr>
              <w:t>Priority Reform 3</w:t>
            </w:r>
          </w:p>
          <w:p w14:paraId="0B8EBBCC" w14:textId="4564C3C1" w:rsidR="004E58F9" w:rsidRPr="00496119" w:rsidRDefault="004E58F9" w:rsidP="00A26C6B">
            <w:pPr>
              <w:rPr>
                <w:lang w:eastAsia="en-AU"/>
              </w:rPr>
            </w:pPr>
            <w:r w:rsidRPr="00496119">
              <w:t>Priority Reform 4</w:t>
            </w:r>
          </w:p>
          <w:p w14:paraId="32953C54" w14:textId="66CC5679" w:rsidR="005906BF" w:rsidRPr="00496119" w:rsidRDefault="005906BF" w:rsidP="00BE4F93"/>
          <w:p w14:paraId="22381ED6" w14:textId="77777777" w:rsidR="005906BF" w:rsidRPr="00496119" w:rsidRDefault="005906BF" w:rsidP="00BE4F93"/>
        </w:tc>
        <w:tc>
          <w:tcPr>
            <w:tcW w:w="1174" w:type="dxa"/>
            <w:shd w:val="clear" w:color="auto" w:fill="FFFFFF" w:themeFill="background1"/>
            <w:vAlign w:val="center"/>
            <w:hideMark/>
          </w:tcPr>
          <w:p w14:paraId="5E03B3AF" w14:textId="38B4274A" w:rsidR="005906BF" w:rsidRPr="00496119" w:rsidRDefault="008A035E" w:rsidP="00BE4F93">
            <w:r w:rsidRPr="00496119">
              <w:t>Met</w:t>
            </w:r>
          </w:p>
        </w:tc>
        <w:tc>
          <w:tcPr>
            <w:tcW w:w="1171" w:type="dxa"/>
            <w:shd w:val="clear" w:color="auto" w:fill="FFFFFF" w:themeFill="background1"/>
            <w:vAlign w:val="center"/>
            <w:hideMark/>
          </w:tcPr>
          <w:p w14:paraId="4F112667" w14:textId="48F2FFFD" w:rsidR="005906BF" w:rsidRPr="00496119" w:rsidRDefault="004E58F9" w:rsidP="00BE4F93">
            <w:r w:rsidRPr="00496119">
              <w:t xml:space="preserve">Not </w:t>
            </w:r>
            <w:r w:rsidR="008A035E" w:rsidRPr="00496119">
              <w:t>Met</w:t>
            </w:r>
          </w:p>
        </w:tc>
        <w:tc>
          <w:tcPr>
            <w:tcW w:w="1171" w:type="dxa"/>
            <w:shd w:val="clear" w:color="auto" w:fill="FFFFFF" w:themeFill="background1"/>
            <w:vAlign w:val="center"/>
            <w:hideMark/>
          </w:tcPr>
          <w:p w14:paraId="5FFB117C" w14:textId="2D5355F7" w:rsidR="005906BF" w:rsidRPr="00496119" w:rsidRDefault="008A035E" w:rsidP="00BE4F93">
            <w:r w:rsidRPr="00496119">
              <w:t>Met</w:t>
            </w:r>
          </w:p>
        </w:tc>
        <w:tc>
          <w:tcPr>
            <w:tcW w:w="1171" w:type="dxa"/>
            <w:shd w:val="clear" w:color="auto" w:fill="FFFFFF" w:themeFill="background1"/>
            <w:vAlign w:val="center"/>
            <w:hideMark/>
          </w:tcPr>
          <w:p w14:paraId="3DDABA9B" w14:textId="0A7CADD2" w:rsidR="005906BF" w:rsidRPr="00496119" w:rsidRDefault="008A035E" w:rsidP="00BE4F93">
            <w:r w:rsidRPr="00496119">
              <w:t>Met</w:t>
            </w:r>
          </w:p>
        </w:tc>
      </w:tr>
      <w:tr w:rsidR="005906BF" w:rsidRPr="00496119" w14:paraId="3D8D122B" w14:textId="77777777" w:rsidTr="00BE4F93">
        <w:trPr>
          <w:trHeight w:val="28"/>
        </w:trPr>
        <w:tc>
          <w:tcPr>
            <w:tcW w:w="21267" w:type="dxa"/>
            <w:gridSpan w:val="10"/>
            <w:shd w:val="clear" w:color="auto" w:fill="E2D9CD"/>
            <w:vAlign w:val="center"/>
          </w:tcPr>
          <w:p w14:paraId="25B22047" w14:textId="77777777" w:rsidR="005906BF" w:rsidRPr="00496119" w:rsidRDefault="005906BF" w:rsidP="00BE4F93">
            <w:pPr>
              <w:jc w:val="center"/>
              <w:rPr>
                <w:b/>
                <w:bCs/>
              </w:rPr>
            </w:pPr>
            <w:r w:rsidRPr="00496119">
              <w:rPr>
                <w:b/>
                <w:bCs/>
              </w:rPr>
              <w:t>Partnership Activities</w:t>
            </w:r>
          </w:p>
        </w:tc>
      </w:tr>
      <w:tr w:rsidR="005906BF" w:rsidRPr="00496119" w14:paraId="364A21CC" w14:textId="77777777" w:rsidTr="007325A9">
        <w:trPr>
          <w:trHeight w:val="515"/>
        </w:trPr>
        <w:tc>
          <w:tcPr>
            <w:tcW w:w="21267" w:type="dxa"/>
            <w:gridSpan w:val="10"/>
            <w:vAlign w:val="center"/>
          </w:tcPr>
          <w:p w14:paraId="3AE5BDA6" w14:textId="52FC97B4" w:rsidR="008A035E" w:rsidRPr="00496119" w:rsidRDefault="008A035E" w:rsidP="008A035E">
            <w:pPr>
              <w:rPr>
                <w:lang w:eastAsia="en-AU"/>
              </w:rPr>
            </w:pPr>
            <w:r w:rsidRPr="00496119">
              <w:rPr>
                <w:lang w:eastAsia="en-AU"/>
              </w:rPr>
              <w:t xml:space="preserve">Some examples of achievements </w:t>
            </w:r>
            <w:r w:rsidRPr="00496119">
              <w:t>in 2024 include:</w:t>
            </w:r>
            <w:r w:rsidRPr="00496119">
              <w:rPr>
                <w:lang w:eastAsia="en-AU"/>
              </w:rPr>
              <w:t xml:space="preserve"> </w:t>
            </w:r>
          </w:p>
          <w:p w14:paraId="302DE0A7" w14:textId="64FCC075" w:rsidR="008D52DE" w:rsidRPr="00496119" w:rsidRDefault="008A035E" w:rsidP="00BE4F93">
            <w:pPr>
              <w:pStyle w:val="Bullets"/>
              <w:rPr>
                <w:lang w:eastAsia="en-AU"/>
              </w:rPr>
            </w:pPr>
            <w:r w:rsidRPr="00496119">
              <w:rPr>
                <w:lang w:eastAsia="en-AU"/>
              </w:rPr>
              <w:t xml:space="preserve">Participated in Joint </w:t>
            </w:r>
            <w:r w:rsidR="00AB337E" w:rsidRPr="00496119">
              <w:rPr>
                <w:lang w:eastAsia="en-AU"/>
              </w:rPr>
              <w:t>Decision-Making</w:t>
            </w:r>
            <w:r w:rsidRPr="00496119">
              <w:rPr>
                <w:lang w:eastAsia="en-AU"/>
              </w:rPr>
              <w:t xml:space="preserve"> arrangements with NIAA to review and provide recommendations regarding proposed Indigenous Skills and Employment Program (ISEP) – Phase 2 – activities in </w:t>
            </w:r>
            <w:r w:rsidRPr="00496119">
              <w:t>the</w:t>
            </w:r>
            <w:r w:rsidRPr="00496119">
              <w:rPr>
                <w:lang w:eastAsia="en-AU"/>
              </w:rPr>
              <w:t xml:space="preserve"> region</w:t>
            </w:r>
          </w:p>
          <w:p w14:paraId="46C5C4FF" w14:textId="1F51F412" w:rsidR="008D52DE" w:rsidRPr="00496119" w:rsidRDefault="008A035E" w:rsidP="008A035E">
            <w:pPr>
              <w:pStyle w:val="Bullets"/>
              <w:rPr>
                <w:lang w:eastAsia="en-AU"/>
              </w:rPr>
            </w:pPr>
            <w:r w:rsidRPr="00496119">
              <w:rPr>
                <w:lang w:eastAsia="en-AU"/>
              </w:rPr>
              <w:t>BBY has continue to provide professional backbone support to Empowered Communities East Kimberley in line with its Strategic Plan 2023-26</w:t>
            </w:r>
          </w:p>
          <w:p w14:paraId="61D7695B" w14:textId="5DF2855D" w:rsidR="008D52DE" w:rsidRPr="00496119" w:rsidRDefault="008A035E" w:rsidP="008A035E">
            <w:pPr>
              <w:pStyle w:val="Bullets"/>
              <w:rPr>
                <w:lang w:eastAsia="en-AU"/>
              </w:rPr>
            </w:pPr>
            <w:r w:rsidRPr="00496119">
              <w:rPr>
                <w:lang w:eastAsia="en-AU"/>
              </w:rPr>
              <w:t>Participated in the EC National Leaders Group and attended the EC National Leaders Summit in Brisbane in December 2023</w:t>
            </w:r>
          </w:p>
          <w:p w14:paraId="67FED54F" w14:textId="2033921B" w:rsidR="005906BF" w:rsidRPr="00496119" w:rsidRDefault="008A035E" w:rsidP="00BE4F93">
            <w:pPr>
              <w:pStyle w:val="Bullets"/>
              <w:rPr>
                <w:lang w:eastAsia="en-AU"/>
              </w:rPr>
            </w:pPr>
            <w:r w:rsidRPr="00496119">
              <w:rPr>
                <w:lang w:eastAsia="en-AU"/>
              </w:rPr>
              <w:t>Ongoing negotiations in relation to the East Kimberley Closing the Gap Place-Based Partnershi</w:t>
            </w:r>
            <w:r w:rsidR="00AC4B96" w:rsidRPr="00496119">
              <w:rPr>
                <w:lang w:eastAsia="en-AU"/>
              </w:rPr>
              <w:t>p</w:t>
            </w:r>
          </w:p>
        </w:tc>
      </w:tr>
      <w:tr w:rsidR="005906BF" w:rsidRPr="00496119" w14:paraId="6694F67F" w14:textId="77777777" w:rsidTr="00BE4F93">
        <w:trPr>
          <w:trHeight w:val="28"/>
        </w:trPr>
        <w:tc>
          <w:tcPr>
            <w:tcW w:w="21267" w:type="dxa"/>
            <w:gridSpan w:val="10"/>
            <w:shd w:val="clear" w:color="auto" w:fill="E2D9CD"/>
            <w:vAlign w:val="center"/>
          </w:tcPr>
          <w:p w14:paraId="54FF70BD" w14:textId="24AA2FAF" w:rsidR="005906BF" w:rsidRPr="00496119" w:rsidRDefault="005906BF" w:rsidP="00BE4F93">
            <w:pPr>
              <w:jc w:val="center"/>
              <w:rPr>
                <w:b/>
                <w:bCs/>
              </w:rPr>
            </w:pPr>
            <w:r w:rsidRPr="00496119">
              <w:rPr>
                <w:b/>
                <w:bCs/>
              </w:rPr>
              <w:t>Partnership Outcomes/Deliverables</w:t>
            </w:r>
          </w:p>
        </w:tc>
      </w:tr>
      <w:tr w:rsidR="005906BF" w:rsidRPr="00496119" w14:paraId="4471B56F" w14:textId="77777777" w:rsidTr="007325A9">
        <w:trPr>
          <w:trHeight w:val="515"/>
        </w:trPr>
        <w:tc>
          <w:tcPr>
            <w:tcW w:w="21267" w:type="dxa"/>
            <w:gridSpan w:val="10"/>
            <w:vAlign w:val="center"/>
          </w:tcPr>
          <w:p w14:paraId="3F6C9FFE" w14:textId="77777777" w:rsidR="00725CB0" w:rsidRPr="00496119" w:rsidRDefault="00725CB0" w:rsidP="00725CB0">
            <w:r w:rsidRPr="00496119">
              <w:t xml:space="preserve">Youth/Early Years: </w:t>
            </w:r>
          </w:p>
          <w:p w14:paraId="4542B3A2" w14:textId="38302BC6" w:rsidR="00725CB0" w:rsidRPr="00496119" w:rsidRDefault="00725CB0" w:rsidP="00056EED">
            <w:pPr>
              <w:pStyle w:val="Bullets"/>
            </w:pPr>
            <w:r w:rsidRPr="00496119">
              <w:t>Additional funding was secured for the Kununurra Youth Patrol &amp; Family Support Pilot Project</w:t>
            </w:r>
          </w:p>
          <w:p w14:paraId="2AF217F5" w14:textId="0D2D5CC2" w:rsidR="00725CB0" w:rsidRPr="00496119" w:rsidRDefault="00725CB0" w:rsidP="00056EED">
            <w:pPr>
              <w:pStyle w:val="Bullets"/>
            </w:pPr>
            <w:r w:rsidRPr="00496119">
              <w:t>The East Kimberley region was selected as a Connected Beginnings site which will improve access to early childhood, maternal and child health and family support services in the region</w:t>
            </w:r>
          </w:p>
          <w:p w14:paraId="248DDE22" w14:textId="2B0C2D2A" w:rsidR="00725CB0" w:rsidRPr="00496119" w:rsidRDefault="00725CB0" w:rsidP="00056EED">
            <w:pPr>
              <w:pStyle w:val="Bullets"/>
            </w:pPr>
            <w:r w:rsidRPr="00496119">
              <w:t xml:space="preserve">Supported the implementation of Empowered </w:t>
            </w:r>
            <w:r w:rsidR="00B973D0" w:rsidRPr="00496119">
              <w:t>Y</w:t>
            </w:r>
            <w:r w:rsidRPr="00496119">
              <w:t xml:space="preserve">oung </w:t>
            </w:r>
            <w:r w:rsidR="00B973D0" w:rsidRPr="00496119">
              <w:t>L</w:t>
            </w:r>
            <w:r w:rsidRPr="00496119">
              <w:t>eaders (EYL), in the East Kimberley’s holding their first youth gathering in Kununurra</w:t>
            </w:r>
          </w:p>
          <w:p w14:paraId="718F86CE" w14:textId="204C304E" w:rsidR="00725CB0" w:rsidRPr="00496119" w:rsidRDefault="00725CB0" w:rsidP="00056EED">
            <w:pPr>
              <w:pStyle w:val="Bullets"/>
            </w:pPr>
            <w:r w:rsidRPr="00496119">
              <w:t>Undertook extensive work with the early years priority working groups in Kununurra, Wyndham and Halls Creek, to finalise a review of the Regional Development Agenda for Growing Up Strong Kids</w:t>
            </w:r>
          </w:p>
          <w:p w14:paraId="43914CF9" w14:textId="77777777" w:rsidR="00B973D0" w:rsidRPr="00496119" w:rsidRDefault="00725CB0" w:rsidP="008D52DE">
            <w:r w:rsidRPr="00496119">
              <w:t xml:space="preserve">Food security: </w:t>
            </w:r>
          </w:p>
          <w:p w14:paraId="7BC15F4B" w14:textId="25E5F229" w:rsidR="005906BF" w:rsidRPr="00496119" w:rsidRDefault="00725CB0" w:rsidP="00056EED">
            <w:pPr>
              <w:pStyle w:val="Bullets"/>
            </w:pPr>
            <w:r w:rsidRPr="00496119">
              <w:t>The Food Security Working Group convened a community forum in Halls Creek to progress key cross-organisational collaboration and action to improve food security outcomes for children and families</w:t>
            </w:r>
          </w:p>
        </w:tc>
      </w:tr>
      <w:tr w:rsidR="005906BF" w:rsidRPr="00496119" w14:paraId="1097C03E" w14:textId="77777777" w:rsidTr="004D3C2B">
        <w:trPr>
          <w:trHeight w:val="283"/>
        </w:trPr>
        <w:tc>
          <w:tcPr>
            <w:tcW w:w="21267" w:type="dxa"/>
            <w:gridSpan w:val="10"/>
            <w:shd w:val="clear" w:color="auto" w:fill="E2D9CD"/>
            <w:vAlign w:val="center"/>
          </w:tcPr>
          <w:p w14:paraId="594A4075" w14:textId="77777777" w:rsidR="005906BF" w:rsidRPr="00496119" w:rsidRDefault="005906BF" w:rsidP="001A3923">
            <w:pPr>
              <w:pageBreakBefore/>
              <w:jc w:val="center"/>
              <w:rPr>
                <w:b/>
                <w:bCs/>
              </w:rPr>
            </w:pPr>
            <w:r w:rsidRPr="00496119">
              <w:rPr>
                <w:b/>
                <w:bCs/>
              </w:rPr>
              <w:lastRenderedPageBreak/>
              <w:t>Activities to Strengthen the Partnership</w:t>
            </w:r>
          </w:p>
        </w:tc>
      </w:tr>
      <w:tr w:rsidR="005906BF" w:rsidRPr="00496119" w14:paraId="07250659" w14:textId="77777777" w:rsidTr="007325A9">
        <w:trPr>
          <w:trHeight w:val="515"/>
        </w:trPr>
        <w:tc>
          <w:tcPr>
            <w:tcW w:w="21267" w:type="dxa"/>
            <w:gridSpan w:val="10"/>
            <w:vAlign w:val="center"/>
          </w:tcPr>
          <w:p w14:paraId="0BF5596B" w14:textId="5B7D907F" w:rsidR="00263407" w:rsidRPr="00496119" w:rsidRDefault="00263407" w:rsidP="00263407">
            <w:pPr>
              <w:rPr>
                <w:lang w:eastAsia="en-AU"/>
              </w:rPr>
            </w:pPr>
            <w:r w:rsidRPr="00496119">
              <w:rPr>
                <w:lang w:eastAsia="en-AU"/>
              </w:rPr>
              <w:t xml:space="preserve">The NIAA has agreed to a further four years funding to support EC backbone to 30 June 2028 across all 10 EC regions. As part of the commitment to strengthening the partnership, the NIAA conducted workshops in April to May 2024 across every EC region to discuss priorities and key areas to progress the partnership over the coming year. These will be articulated in the refreshed Local Partnership Agreements. NIAA is also discussing with EC better ways of supporting data sharing and for refining </w:t>
            </w:r>
            <w:r w:rsidR="00163A60" w:rsidRPr="00496119">
              <w:t>joint decision-making</w:t>
            </w:r>
            <w:r w:rsidRPr="00496119">
              <w:rPr>
                <w:lang w:eastAsia="en-AU"/>
              </w:rPr>
              <w:t xml:space="preserve"> and influencing policy and program design processes within NIAA and across the Commonwealth. </w:t>
            </w:r>
          </w:p>
          <w:p w14:paraId="28B6C80B" w14:textId="3F8B1B3B" w:rsidR="005906BF" w:rsidRPr="00496119" w:rsidRDefault="00263407" w:rsidP="00BE4F93">
            <w:pPr>
              <w:rPr>
                <w:lang w:eastAsia="en-AU"/>
              </w:rPr>
            </w:pPr>
            <w:r w:rsidRPr="00496119">
              <w:rPr>
                <w:lang w:eastAsia="en-AU"/>
              </w:rPr>
              <w:t>The Empowered Communities Partnership Lessons Learned Project is underway which will be focussed on the partnership between NIAA and EC. The findings will explore the key changes in processes, systems, behaviours and legislation that have enabled shared decision making between NIAA and EC. The NIAA and EC have engaged the Institute of Social Science Research (ISSR) at the University of Queensland to undertake the project</w:t>
            </w:r>
            <w:r w:rsidRPr="00496119">
              <w:t>.</w:t>
            </w:r>
          </w:p>
        </w:tc>
      </w:tr>
    </w:tbl>
    <w:p w14:paraId="64F6E3B9" w14:textId="4B98E078" w:rsidR="005906BF" w:rsidRPr="00496119" w:rsidRDefault="005906BF">
      <w:pPr>
        <w:rPr>
          <w:color w:val="FF0000"/>
        </w:rPr>
      </w:pPr>
      <w:r w:rsidRPr="00496119">
        <w:br w:type="page"/>
      </w:r>
    </w:p>
    <w:p w14:paraId="791B06E9" w14:textId="693CF283" w:rsidR="00AE60CA" w:rsidRPr="00496119" w:rsidRDefault="00AE60CA"/>
    <w:tbl>
      <w:tblPr>
        <w:tblW w:w="2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4957"/>
        <w:gridCol w:w="2835"/>
        <w:gridCol w:w="2835"/>
        <w:gridCol w:w="1771"/>
        <w:gridCol w:w="1772"/>
        <w:gridCol w:w="2410"/>
        <w:gridCol w:w="1174"/>
        <w:gridCol w:w="1171"/>
        <w:gridCol w:w="1171"/>
        <w:gridCol w:w="1171"/>
      </w:tblGrid>
      <w:tr w:rsidR="005906BF" w:rsidRPr="00496119" w14:paraId="2367B607" w14:textId="77777777" w:rsidTr="00C2125F">
        <w:trPr>
          <w:trHeight w:val="927"/>
          <w:tblHeader/>
        </w:trPr>
        <w:tc>
          <w:tcPr>
            <w:tcW w:w="4957" w:type="dxa"/>
            <w:shd w:val="clear" w:color="auto" w:fill="2A4055"/>
            <w:vAlign w:val="center"/>
            <w:hideMark/>
          </w:tcPr>
          <w:p w14:paraId="2B346680" w14:textId="2EAE8B19" w:rsidR="005906BF" w:rsidRPr="00496119" w:rsidRDefault="005906BF" w:rsidP="00BE4F93">
            <w:pPr>
              <w:jc w:val="center"/>
              <w:rPr>
                <w:b/>
                <w:bCs/>
                <w:color w:val="FFFFFF" w:themeColor="background1"/>
              </w:rPr>
            </w:pPr>
            <w:r w:rsidRPr="00496119">
              <w:rPr>
                <w:b/>
                <w:bCs/>
                <w:color w:val="FFFFFF" w:themeColor="background1"/>
              </w:rPr>
              <w:t>Name of Partnership &amp; Description/ Purpose</w:t>
            </w:r>
          </w:p>
        </w:tc>
        <w:tc>
          <w:tcPr>
            <w:tcW w:w="2835" w:type="dxa"/>
            <w:shd w:val="clear" w:color="auto" w:fill="2A4055"/>
            <w:vAlign w:val="center"/>
            <w:hideMark/>
          </w:tcPr>
          <w:p w14:paraId="144CF659" w14:textId="77777777" w:rsidR="005906BF" w:rsidRPr="00496119" w:rsidRDefault="005906BF" w:rsidP="00BE4F93">
            <w:pPr>
              <w:jc w:val="center"/>
              <w:rPr>
                <w:b/>
                <w:bCs/>
                <w:color w:val="FFFFFF" w:themeColor="background1"/>
              </w:rPr>
            </w:pPr>
            <w:r w:rsidRPr="00496119">
              <w:rPr>
                <w:b/>
                <w:bCs/>
                <w:color w:val="FFFFFF" w:themeColor="background1"/>
              </w:rPr>
              <w:t>Aboriginal &amp; Torres Strait Islander Partner/s</w:t>
            </w:r>
          </w:p>
        </w:tc>
        <w:tc>
          <w:tcPr>
            <w:tcW w:w="2835" w:type="dxa"/>
            <w:shd w:val="clear" w:color="auto" w:fill="2A4055"/>
            <w:vAlign w:val="center"/>
            <w:hideMark/>
          </w:tcPr>
          <w:p w14:paraId="6793707F" w14:textId="77777777" w:rsidR="005906BF" w:rsidRPr="00496119" w:rsidRDefault="005906BF" w:rsidP="00BE4F93">
            <w:pPr>
              <w:jc w:val="center"/>
              <w:rPr>
                <w:b/>
                <w:bCs/>
                <w:color w:val="FFFFFF" w:themeColor="background1"/>
              </w:rPr>
            </w:pPr>
            <w:r w:rsidRPr="00496119">
              <w:rPr>
                <w:b/>
                <w:bCs/>
                <w:color w:val="FFFFFF" w:themeColor="background1"/>
              </w:rPr>
              <w:t>Government Partner/s</w:t>
            </w:r>
          </w:p>
        </w:tc>
        <w:tc>
          <w:tcPr>
            <w:tcW w:w="1771" w:type="dxa"/>
            <w:shd w:val="clear" w:color="auto" w:fill="2A4055"/>
            <w:vAlign w:val="center"/>
            <w:hideMark/>
          </w:tcPr>
          <w:p w14:paraId="1E4FB2DF" w14:textId="77777777" w:rsidR="005906BF" w:rsidRPr="00496119" w:rsidRDefault="005906BF" w:rsidP="00BE4F93">
            <w:pPr>
              <w:jc w:val="center"/>
              <w:rPr>
                <w:b/>
                <w:bCs/>
                <w:color w:val="FFFFFF" w:themeColor="background1"/>
              </w:rPr>
            </w:pPr>
            <w:r w:rsidRPr="00496119">
              <w:rPr>
                <w:b/>
                <w:bCs/>
                <w:color w:val="FFFFFF" w:themeColor="background1"/>
              </w:rPr>
              <w:t>New or Continuing?</w:t>
            </w:r>
          </w:p>
        </w:tc>
        <w:tc>
          <w:tcPr>
            <w:tcW w:w="1772" w:type="dxa"/>
            <w:shd w:val="clear" w:color="auto" w:fill="2A4055"/>
            <w:vAlign w:val="center"/>
            <w:hideMark/>
          </w:tcPr>
          <w:p w14:paraId="728DDCB7" w14:textId="77777777" w:rsidR="005906BF" w:rsidRPr="00496119" w:rsidRDefault="005906BF" w:rsidP="00BE4F93">
            <w:pPr>
              <w:jc w:val="center"/>
              <w:rPr>
                <w:b/>
                <w:bCs/>
                <w:color w:val="FFFFFF" w:themeColor="background1"/>
              </w:rPr>
            </w:pPr>
            <w:r w:rsidRPr="00496119">
              <w:rPr>
                <w:b/>
                <w:bCs/>
                <w:color w:val="FFFFFF" w:themeColor="background1"/>
              </w:rPr>
              <w:t>Function</w:t>
            </w:r>
          </w:p>
        </w:tc>
        <w:tc>
          <w:tcPr>
            <w:tcW w:w="2410" w:type="dxa"/>
            <w:shd w:val="clear" w:color="auto" w:fill="2A4055"/>
            <w:vAlign w:val="center"/>
            <w:hideMark/>
          </w:tcPr>
          <w:p w14:paraId="4759522A" w14:textId="77777777" w:rsidR="005906BF" w:rsidRPr="00496119" w:rsidRDefault="005906BF" w:rsidP="00BE4F93">
            <w:pPr>
              <w:jc w:val="center"/>
              <w:rPr>
                <w:b/>
                <w:bCs/>
                <w:color w:val="FFFFFF" w:themeColor="background1"/>
              </w:rPr>
            </w:pPr>
            <w:r w:rsidRPr="00496119">
              <w:rPr>
                <w:b/>
                <w:bCs/>
                <w:color w:val="FFFFFF" w:themeColor="background1"/>
              </w:rPr>
              <w:t>Relevant Priority Reforms/ Outcomes</w:t>
            </w:r>
          </w:p>
        </w:tc>
        <w:tc>
          <w:tcPr>
            <w:tcW w:w="1174" w:type="dxa"/>
            <w:shd w:val="clear" w:color="auto" w:fill="2A4055"/>
            <w:vAlign w:val="center"/>
            <w:hideMark/>
          </w:tcPr>
          <w:p w14:paraId="48B1EE7F" w14:textId="77777777" w:rsidR="005906BF" w:rsidRPr="00496119" w:rsidRDefault="005906BF" w:rsidP="00BE4F93">
            <w:pPr>
              <w:jc w:val="center"/>
              <w:rPr>
                <w:b/>
                <w:bCs/>
                <w:color w:val="FFFFFF" w:themeColor="background1"/>
              </w:rPr>
            </w:pPr>
            <w:r w:rsidRPr="00496119">
              <w:rPr>
                <w:b/>
                <w:bCs/>
                <w:color w:val="FFFFFF" w:themeColor="background1"/>
              </w:rPr>
              <w:t>Clause 32A</w:t>
            </w:r>
          </w:p>
        </w:tc>
        <w:tc>
          <w:tcPr>
            <w:tcW w:w="1171" w:type="dxa"/>
            <w:shd w:val="clear" w:color="auto" w:fill="2A4055"/>
            <w:vAlign w:val="center"/>
            <w:hideMark/>
          </w:tcPr>
          <w:p w14:paraId="6D1764C9" w14:textId="77777777" w:rsidR="005906BF" w:rsidRPr="00496119" w:rsidRDefault="005906BF" w:rsidP="00BE4F93">
            <w:pPr>
              <w:jc w:val="center"/>
              <w:rPr>
                <w:b/>
                <w:bCs/>
                <w:color w:val="FFFFFF" w:themeColor="background1"/>
              </w:rPr>
            </w:pPr>
            <w:r w:rsidRPr="00496119">
              <w:rPr>
                <w:b/>
                <w:bCs/>
                <w:color w:val="FFFFFF" w:themeColor="background1"/>
              </w:rPr>
              <w:t>Clause 32B</w:t>
            </w:r>
          </w:p>
        </w:tc>
        <w:tc>
          <w:tcPr>
            <w:tcW w:w="1171" w:type="dxa"/>
            <w:shd w:val="clear" w:color="auto" w:fill="2A4055"/>
            <w:vAlign w:val="center"/>
            <w:hideMark/>
          </w:tcPr>
          <w:p w14:paraId="35826D61" w14:textId="77777777" w:rsidR="005906BF" w:rsidRPr="00496119" w:rsidRDefault="005906BF" w:rsidP="00BE4F93">
            <w:pPr>
              <w:jc w:val="center"/>
              <w:rPr>
                <w:b/>
                <w:bCs/>
                <w:color w:val="FFFFFF" w:themeColor="background1"/>
              </w:rPr>
            </w:pPr>
            <w:r w:rsidRPr="00496119">
              <w:rPr>
                <w:b/>
                <w:bCs/>
                <w:color w:val="FFFFFF" w:themeColor="background1"/>
              </w:rPr>
              <w:t>Clause 32C</w:t>
            </w:r>
          </w:p>
        </w:tc>
        <w:tc>
          <w:tcPr>
            <w:tcW w:w="1171" w:type="dxa"/>
            <w:shd w:val="clear" w:color="auto" w:fill="2A4055"/>
            <w:vAlign w:val="center"/>
            <w:hideMark/>
          </w:tcPr>
          <w:p w14:paraId="67AAED8A" w14:textId="77777777" w:rsidR="005906BF" w:rsidRPr="00496119" w:rsidRDefault="005906BF" w:rsidP="00BE4F93">
            <w:pPr>
              <w:jc w:val="center"/>
              <w:rPr>
                <w:b/>
                <w:bCs/>
                <w:color w:val="FFFFFF" w:themeColor="background1"/>
              </w:rPr>
            </w:pPr>
            <w:r w:rsidRPr="00496119">
              <w:rPr>
                <w:b/>
                <w:bCs/>
                <w:color w:val="FFFFFF" w:themeColor="background1"/>
              </w:rPr>
              <w:t>Clause 33</w:t>
            </w:r>
          </w:p>
        </w:tc>
      </w:tr>
      <w:tr w:rsidR="005906BF" w:rsidRPr="00496119" w14:paraId="4A09B074" w14:textId="77777777" w:rsidTr="00BE4F93">
        <w:trPr>
          <w:trHeight w:val="1202"/>
        </w:trPr>
        <w:tc>
          <w:tcPr>
            <w:tcW w:w="4957" w:type="dxa"/>
            <w:shd w:val="clear" w:color="auto" w:fill="FFFFFF" w:themeFill="background1"/>
            <w:vAlign w:val="center"/>
            <w:hideMark/>
          </w:tcPr>
          <w:p w14:paraId="2FCB9A6B" w14:textId="77777777" w:rsidR="007034C0" w:rsidRPr="00496119" w:rsidRDefault="007034C0" w:rsidP="007034C0">
            <w:pPr>
              <w:pStyle w:val="Bold"/>
            </w:pPr>
            <w:r w:rsidRPr="00496119">
              <w:t>Empowered Communities – Ngaanyatjarra</w:t>
            </w:r>
            <w:r w:rsidRPr="00496119">
              <w:rPr>
                <w:rFonts w:ascii="Arial" w:hAnsi="Arial" w:cs="Arial"/>
              </w:rPr>
              <w:t> </w:t>
            </w:r>
            <w:r w:rsidRPr="00496119">
              <w:t xml:space="preserve">Pitjantjatjara Yankunytjatjara (NPY) Region </w:t>
            </w:r>
          </w:p>
          <w:p w14:paraId="5CBEFDC9" w14:textId="762620F7" w:rsidR="005906BF" w:rsidRPr="00496119" w:rsidRDefault="00106AF4" w:rsidP="00BE4F93">
            <w:r w:rsidRPr="00496119">
              <w:t>The Empowered Communities (EC) model is an Indigenous designed and led shared decision-making initiative that places Aboriginal and Torres Strait Islander people in true partnership with the Australian Government. Under EC, government works with Indigenous communities to put in place processes, reforms, and support so that communities are empowered to partner as equals with government.</w:t>
            </w:r>
          </w:p>
        </w:tc>
        <w:tc>
          <w:tcPr>
            <w:tcW w:w="2835" w:type="dxa"/>
            <w:shd w:val="clear" w:color="auto" w:fill="FFFFFF" w:themeFill="background1"/>
            <w:vAlign w:val="center"/>
            <w:hideMark/>
          </w:tcPr>
          <w:p w14:paraId="261B00A8" w14:textId="572518DB" w:rsidR="005906BF" w:rsidRPr="00496119" w:rsidRDefault="0043729B" w:rsidP="00BE4F93">
            <w:r w:rsidRPr="00496119">
              <w:t>Ngaanyatjarra Pitjantjatjara Yankunytjatjara Women's Council Aboriginal Corporation (NPYWC) (Tristate Empowered Communities, auspiced by NPYWC); and an alliance of regional Aboriginal organisations (Regional A</w:t>
            </w:r>
            <w:r w:rsidR="00AA6B3E" w:rsidRPr="00496119">
              <w:rPr>
                <w:rFonts w:ascii="Calibri" w:hAnsi="Calibri" w:cs="Calibri"/>
              </w:rPr>
              <w:t>ṉ</w:t>
            </w:r>
            <w:r w:rsidRPr="00496119">
              <w:t>angu Services AC; Purple House; Mai Wiru; Central Land Council; APY Art Centre Collective)</w:t>
            </w:r>
          </w:p>
        </w:tc>
        <w:tc>
          <w:tcPr>
            <w:tcW w:w="2835" w:type="dxa"/>
            <w:shd w:val="clear" w:color="auto" w:fill="FFFFFF" w:themeFill="background1"/>
            <w:vAlign w:val="center"/>
            <w:hideMark/>
          </w:tcPr>
          <w:p w14:paraId="74F4F170" w14:textId="2BAB0622" w:rsidR="005906BF" w:rsidRPr="00496119" w:rsidRDefault="00046BF9" w:rsidP="00BE4F93">
            <w:r w:rsidRPr="00496119">
              <w:t>National Indigenous Australians Agency (NIAA)</w:t>
            </w:r>
          </w:p>
        </w:tc>
        <w:tc>
          <w:tcPr>
            <w:tcW w:w="1771" w:type="dxa"/>
            <w:vAlign w:val="center"/>
            <w:hideMark/>
          </w:tcPr>
          <w:p w14:paraId="73DF4FAB" w14:textId="00CF957B" w:rsidR="005906BF" w:rsidRPr="00496119" w:rsidRDefault="0043597C" w:rsidP="00BE4F93">
            <w:r w:rsidRPr="00496119">
              <w:t>Continuing</w:t>
            </w:r>
          </w:p>
        </w:tc>
        <w:tc>
          <w:tcPr>
            <w:tcW w:w="1772" w:type="dxa"/>
            <w:vAlign w:val="center"/>
            <w:hideMark/>
          </w:tcPr>
          <w:p w14:paraId="5900483C" w14:textId="69D5FBBD" w:rsidR="005906BF" w:rsidRPr="00496119" w:rsidRDefault="0043597C" w:rsidP="00BE4F93">
            <w:r w:rsidRPr="00496119">
              <w:t>Place-</w:t>
            </w:r>
            <w:r w:rsidR="4533C3AE" w:rsidRPr="00496119">
              <w:t>B</w:t>
            </w:r>
            <w:r w:rsidRPr="00496119">
              <w:t>ased</w:t>
            </w:r>
          </w:p>
        </w:tc>
        <w:tc>
          <w:tcPr>
            <w:tcW w:w="2410" w:type="dxa"/>
            <w:vAlign w:val="center"/>
            <w:hideMark/>
          </w:tcPr>
          <w:p w14:paraId="5E9ABB0E" w14:textId="670838B5" w:rsidR="006905EC" w:rsidRPr="00496119" w:rsidRDefault="006905EC" w:rsidP="006905EC">
            <w:pPr>
              <w:rPr>
                <w:lang w:eastAsia="en-AU"/>
              </w:rPr>
            </w:pPr>
            <w:r w:rsidRPr="00496119">
              <w:t>P</w:t>
            </w:r>
            <w:r w:rsidRPr="00496119">
              <w:rPr>
                <w:lang w:eastAsia="en-AU"/>
              </w:rPr>
              <w:t>riority Reform 1</w:t>
            </w:r>
          </w:p>
          <w:p w14:paraId="1936FCC1" w14:textId="1C5E6470" w:rsidR="00686F3C" w:rsidRPr="00496119" w:rsidRDefault="00686F3C" w:rsidP="006905EC">
            <w:pPr>
              <w:rPr>
                <w:lang w:eastAsia="en-AU"/>
              </w:rPr>
            </w:pPr>
            <w:r w:rsidRPr="00496119">
              <w:t>Priority Reform 2</w:t>
            </w:r>
          </w:p>
          <w:p w14:paraId="7106E5D2" w14:textId="77777777" w:rsidR="006905EC" w:rsidRPr="00496119" w:rsidRDefault="006905EC" w:rsidP="006905EC">
            <w:pPr>
              <w:rPr>
                <w:lang w:eastAsia="en-AU"/>
              </w:rPr>
            </w:pPr>
            <w:r w:rsidRPr="00496119">
              <w:rPr>
                <w:lang w:eastAsia="en-AU"/>
              </w:rPr>
              <w:t>Priority Reform 3</w:t>
            </w:r>
          </w:p>
          <w:p w14:paraId="02E2DCB4" w14:textId="75492EC8" w:rsidR="00686F3C" w:rsidRPr="00496119" w:rsidRDefault="00686F3C" w:rsidP="006905EC">
            <w:pPr>
              <w:rPr>
                <w:lang w:eastAsia="en-AU"/>
              </w:rPr>
            </w:pPr>
            <w:r w:rsidRPr="00496119">
              <w:t>Priority Reform 4</w:t>
            </w:r>
          </w:p>
          <w:p w14:paraId="7ADFFC09" w14:textId="2A7165A0" w:rsidR="005906BF" w:rsidRPr="00496119" w:rsidRDefault="005906BF" w:rsidP="00BE4F93"/>
          <w:p w14:paraId="7DD4E817" w14:textId="77777777" w:rsidR="005906BF" w:rsidRPr="00496119" w:rsidRDefault="005906BF" w:rsidP="00BE4F93"/>
        </w:tc>
        <w:tc>
          <w:tcPr>
            <w:tcW w:w="1174" w:type="dxa"/>
            <w:shd w:val="clear" w:color="auto" w:fill="FFFFFF" w:themeFill="background1"/>
            <w:vAlign w:val="center"/>
            <w:hideMark/>
          </w:tcPr>
          <w:p w14:paraId="6BD8C040" w14:textId="624560DF" w:rsidR="005906BF" w:rsidRPr="00496119" w:rsidRDefault="0043597C" w:rsidP="00BE4F93">
            <w:r w:rsidRPr="00496119">
              <w:t>Met</w:t>
            </w:r>
          </w:p>
        </w:tc>
        <w:tc>
          <w:tcPr>
            <w:tcW w:w="1171" w:type="dxa"/>
            <w:shd w:val="clear" w:color="auto" w:fill="FFFFFF" w:themeFill="background1"/>
            <w:vAlign w:val="center"/>
            <w:hideMark/>
          </w:tcPr>
          <w:p w14:paraId="755447DD" w14:textId="402F9737" w:rsidR="005906BF" w:rsidRPr="00496119" w:rsidRDefault="00295CCA" w:rsidP="00BE4F93">
            <w:r w:rsidRPr="00496119">
              <w:t xml:space="preserve">Not </w:t>
            </w:r>
            <w:r w:rsidR="001E2822" w:rsidRPr="00496119">
              <w:t>Met</w:t>
            </w:r>
          </w:p>
        </w:tc>
        <w:tc>
          <w:tcPr>
            <w:tcW w:w="1171" w:type="dxa"/>
            <w:shd w:val="clear" w:color="auto" w:fill="FFFFFF" w:themeFill="background1"/>
            <w:vAlign w:val="center"/>
            <w:hideMark/>
          </w:tcPr>
          <w:p w14:paraId="3D55E9CA" w14:textId="7CC8F8A9" w:rsidR="005906BF" w:rsidRPr="00496119" w:rsidRDefault="0043597C" w:rsidP="00BE4F93">
            <w:r w:rsidRPr="00496119">
              <w:t>Met</w:t>
            </w:r>
          </w:p>
        </w:tc>
        <w:tc>
          <w:tcPr>
            <w:tcW w:w="1171" w:type="dxa"/>
            <w:shd w:val="clear" w:color="auto" w:fill="FFFFFF" w:themeFill="background1"/>
            <w:vAlign w:val="center"/>
            <w:hideMark/>
          </w:tcPr>
          <w:p w14:paraId="23F6B1A4" w14:textId="4AFA1D13" w:rsidR="005906BF" w:rsidRPr="00496119" w:rsidRDefault="0043597C" w:rsidP="00BE4F93">
            <w:r w:rsidRPr="00496119">
              <w:t>Met</w:t>
            </w:r>
          </w:p>
        </w:tc>
      </w:tr>
      <w:tr w:rsidR="005906BF" w:rsidRPr="00496119" w14:paraId="0858E66E" w14:textId="77777777" w:rsidTr="00BE4F93">
        <w:trPr>
          <w:trHeight w:val="28"/>
        </w:trPr>
        <w:tc>
          <w:tcPr>
            <w:tcW w:w="21267" w:type="dxa"/>
            <w:gridSpan w:val="10"/>
            <w:shd w:val="clear" w:color="auto" w:fill="E2D9CD"/>
            <w:vAlign w:val="center"/>
          </w:tcPr>
          <w:p w14:paraId="70C31DBE" w14:textId="77777777" w:rsidR="005906BF" w:rsidRPr="00496119" w:rsidRDefault="005906BF" w:rsidP="00BE4F93">
            <w:pPr>
              <w:jc w:val="center"/>
              <w:rPr>
                <w:b/>
                <w:bCs/>
              </w:rPr>
            </w:pPr>
            <w:r w:rsidRPr="00496119">
              <w:rPr>
                <w:b/>
                <w:bCs/>
              </w:rPr>
              <w:t>Partnership Activities</w:t>
            </w:r>
          </w:p>
        </w:tc>
      </w:tr>
      <w:tr w:rsidR="005906BF" w:rsidRPr="00496119" w14:paraId="1596A8FB" w14:textId="77777777" w:rsidTr="007325A9">
        <w:trPr>
          <w:trHeight w:val="515"/>
        </w:trPr>
        <w:tc>
          <w:tcPr>
            <w:tcW w:w="21267" w:type="dxa"/>
            <w:gridSpan w:val="10"/>
            <w:vAlign w:val="center"/>
          </w:tcPr>
          <w:p w14:paraId="2CD58375" w14:textId="5856406B" w:rsidR="007761EB" w:rsidRPr="00496119" w:rsidRDefault="006905EC" w:rsidP="00BE4F93">
            <w:pPr>
              <w:pStyle w:val="Bullets"/>
              <w:rPr>
                <w:lang w:eastAsia="en-AU"/>
              </w:rPr>
            </w:pPr>
            <w:r w:rsidRPr="00496119">
              <w:rPr>
                <w:lang w:eastAsia="en-AU"/>
              </w:rPr>
              <w:t xml:space="preserve">Participated in </w:t>
            </w:r>
            <w:r w:rsidRPr="00496119">
              <w:t>j</w:t>
            </w:r>
            <w:r w:rsidRPr="00496119">
              <w:rPr>
                <w:lang w:eastAsia="en-AU"/>
              </w:rPr>
              <w:t xml:space="preserve">oint </w:t>
            </w:r>
            <w:r w:rsidRPr="00496119">
              <w:t>d</w:t>
            </w:r>
            <w:r w:rsidRPr="00496119">
              <w:rPr>
                <w:lang w:eastAsia="en-AU"/>
              </w:rPr>
              <w:t>ecision</w:t>
            </w:r>
            <w:r w:rsidRPr="00496119">
              <w:t>-m</w:t>
            </w:r>
            <w:r w:rsidRPr="00496119">
              <w:rPr>
                <w:lang w:eastAsia="en-AU"/>
              </w:rPr>
              <w:t xml:space="preserve">aking arrangements with NIAA to review and provide recommendations regarding proposed Indigenous Skills and Employment Program (ISEP) – Phase 2 – activities in </w:t>
            </w:r>
            <w:r w:rsidR="007761EB" w:rsidRPr="00496119">
              <w:t>the</w:t>
            </w:r>
            <w:r w:rsidRPr="00496119">
              <w:rPr>
                <w:lang w:eastAsia="en-AU"/>
              </w:rPr>
              <w:t xml:space="preserve"> region</w:t>
            </w:r>
            <w:r w:rsidR="001C2935" w:rsidRPr="00496119">
              <w:rPr>
                <w:lang w:eastAsia="en-AU"/>
              </w:rPr>
              <w:t>.</w:t>
            </w:r>
          </w:p>
          <w:p w14:paraId="1135BB12" w14:textId="7FF240FA" w:rsidR="006905EC" w:rsidRPr="00496119" w:rsidRDefault="006905EC" w:rsidP="00BE4F93">
            <w:pPr>
              <w:pStyle w:val="Bullets"/>
              <w:rPr>
                <w:lang w:eastAsia="en-AU"/>
              </w:rPr>
            </w:pPr>
            <w:r w:rsidRPr="00496119">
              <w:rPr>
                <w:lang w:eastAsia="en-AU"/>
              </w:rPr>
              <w:t>Partnered with NIAA to review and provide recommendations regarding proposed Indigenous Rangers Program expansion activities in</w:t>
            </w:r>
            <w:r w:rsidR="007761EB" w:rsidRPr="00496119">
              <w:t xml:space="preserve"> the</w:t>
            </w:r>
            <w:r w:rsidRPr="00496119">
              <w:rPr>
                <w:lang w:eastAsia="en-AU"/>
              </w:rPr>
              <w:t xml:space="preserve"> region</w:t>
            </w:r>
            <w:r w:rsidR="001C2935" w:rsidRPr="00496119">
              <w:rPr>
                <w:lang w:eastAsia="en-AU"/>
              </w:rPr>
              <w:t>.</w:t>
            </w:r>
          </w:p>
          <w:p w14:paraId="72056611" w14:textId="0BB3BD8B" w:rsidR="006905EC" w:rsidRPr="00496119" w:rsidRDefault="0063297B" w:rsidP="006905EC">
            <w:pPr>
              <w:pStyle w:val="Bullets"/>
              <w:rPr>
                <w:lang w:eastAsia="en-AU"/>
              </w:rPr>
            </w:pPr>
            <w:r w:rsidRPr="00496119">
              <w:rPr>
                <w:lang w:eastAsia="en-AU"/>
              </w:rPr>
              <w:t xml:space="preserve">Kulintja Kutju </w:t>
            </w:r>
            <w:r w:rsidRPr="00496119">
              <w:t>(the joint</w:t>
            </w:r>
            <w:r w:rsidR="00290991" w:rsidRPr="00496119">
              <w:t xml:space="preserve"> </w:t>
            </w:r>
            <w:r w:rsidRPr="00496119">
              <w:t>decision</w:t>
            </w:r>
            <w:r w:rsidR="00290991" w:rsidRPr="00496119">
              <w:t>-</w:t>
            </w:r>
            <w:r w:rsidRPr="00496119">
              <w:t>making panel) continued to grow</w:t>
            </w:r>
            <w:r w:rsidR="00B31EF4" w:rsidRPr="00496119">
              <w:t xml:space="preserve">, providing </w:t>
            </w:r>
            <w:r w:rsidR="006905EC" w:rsidRPr="00496119">
              <w:rPr>
                <w:lang w:eastAsia="en-AU"/>
              </w:rPr>
              <w:t>guidance more generally to local EC work</w:t>
            </w:r>
            <w:r w:rsidR="00B31EF4" w:rsidRPr="00496119">
              <w:t>,</w:t>
            </w:r>
            <w:r w:rsidR="006905EC" w:rsidRPr="00496119">
              <w:rPr>
                <w:lang w:eastAsia="en-AU"/>
              </w:rPr>
              <w:t xml:space="preserve"> and emergent governance for future independent backbone organisation</w:t>
            </w:r>
            <w:r w:rsidR="001C2935" w:rsidRPr="00496119">
              <w:rPr>
                <w:lang w:eastAsia="en-AU"/>
              </w:rPr>
              <w:t>.</w:t>
            </w:r>
          </w:p>
          <w:p w14:paraId="4E1C3806" w14:textId="77777777" w:rsidR="00DD57C5" w:rsidRPr="00496119" w:rsidRDefault="00B01078" w:rsidP="006905EC">
            <w:pPr>
              <w:pStyle w:val="Bullets"/>
              <w:rPr>
                <w:lang w:eastAsia="en-AU"/>
              </w:rPr>
            </w:pPr>
            <w:r w:rsidRPr="00496119">
              <w:t xml:space="preserve">Continued to work on projects relating to </w:t>
            </w:r>
          </w:p>
          <w:p w14:paraId="573BEE0E" w14:textId="371A9E1F" w:rsidR="00B01078" w:rsidRPr="00496119" w:rsidRDefault="00DD57C5" w:rsidP="00DD57C5">
            <w:pPr>
              <w:pStyle w:val="Bullets"/>
              <w:numPr>
                <w:ilvl w:val="1"/>
                <w:numId w:val="6"/>
              </w:numPr>
              <w:rPr>
                <w:lang w:eastAsia="en-AU"/>
              </w:rPr>
            </w:pPr>
            <w:r w:rsidRPr="00496119">
              <w:t>A</w:t>
            </w:r>
            <w:r w:rsidR="00AA6B3E" w:rsidRPr="00496119">
              <w:rPr>
                <w:rFonts w:ascii="Calibri" w:hAnsi="Calibri" w:cs="Calibri"/>
              </w:rPr>
              <w:t>ṉ</w:t>
            </w:r>
            <w:r w:rsidRPr="00496119">
              <w:t>angu-led decision making and community empowerment</w:t>
            </w:r>
          </w:p>
          <w:p w14:paraId="7840ED79" w14:textId="0539AD1B" w:rsidR="00DD57C5" w:rsidRPr="00496119" w:rsidRDefault="00DD57C5" w:rsidP="00DD57C5">
            <w:pPr>
              <w:pStyle w:val="Bullets"/>
              <w:numPr>
                <w:ilvl w:val="1"/>
                <w:numId w:val="6"/>
              </w:numPr>
              <w:rPr>
                <w:lang w:eastAsia="en-AU"/>
              </w:rPr>
            </w:pPr>
            <w:r w:rsidRPr="00496119">
              <w:t>Education, culture and youth support</w:t>
            </w:r>
          </w:p>
          <w:p w14:paraId="558CCCB9" w14:textId="2E31048E" w:rsidR="005906BF" w:rsidRPr="00496119" w:rsidRDefault="00DD57C5" w:rsidP="00B01078">
            <w:pPr>
              <w:pStyle w:val="Bullets"/>
              <w:numPr>
                <w:ilvl w:val="1"/>
                <w:numId w:val="6"/>
              </w:numPr>
              <w:rPr>
                <w:lang w:eastAsia="en-AU"/>
              </w:rPr>
            </w:pPr>
            <w:r w:rsidRPr="00496119">
              <w:t xml:space="preserve">Work, financial </w:t>
            </w:r>
            <w:r w:rsidR="00122580" w:rsidRPr="00496119">
              <w:t>security and meaningful engagement</w:t>
            </w:r>
            <w:r w:rsidR="00AC4B96" w:rsidRPr="00496119">
              <w:t>.</w:t>
            </w:r>
          </w:p>
        </w:tc>
      </w:tr>
      <w:tr w:rsidR="005906BF" w:rsidRPr="00496119" w14:paraId="7A0C5826" w14:textId="77777777" w:rsidTr="00BE4F93">
        <w:trPr>
          <w:trHeight w:val="28"/>
        </w:trPr>
        <w:tc>
          <w:tcPr>
            <w:tcW w:w="21267" w:type="dxa"/>
            <w:gridSpan w:val="10"/>
            <w:shd w:val="clear" w:color="auto" w:fill="E2D9CD"/>
            <w:vAlign w:val="center"/>
          </w:tcPr>
          <w:p w14:paraId="4FDD5B82" w14:textId="76C98B59" w:rsidR="005906BF" w:rsidRPr="00496119" w:rsidRDefault="005906BF" w:rsidP="00BE4F93">
            <w:pPr>
              <w:jc w:val="center"/>
              <w:rPr>
                <w:b/>
                <w:bCs/>
              </w:rPr>
            </w:pPr>
            <w:r w:rsidRPr="00496119">
              <w:rPr>
                <w:b/>
                <w:bCs/>
              </w:rPr>
              <w:t>Partnership Outcomes/Deliverables</w:t>
            </w:r>
          </w:p>
        </w:tc>
      </w:tr>
      <w:tr w:rsidR="005906BF" w:rsidRPr="00496119" w14:paraId="4F62E6AE" w14:textId="77777777" w:rsidTr="007325A9">
        <w:trPr>
          <w:trHeight w:val="515"/>
        </w:trPr>
        <w:tc>
          <w:tcPr>
            <w:tcW w:w="21267" w:type="dxa"/>
            <w:gridSpan w:val="10"/>
            <w:vAlign w:val="center"/>
          </w:tcPr>
          <w:p w14:paraId="35740F53" w14:textId="56798E82" w:rsidR="009B4D89" w:rsidRPr="00496119" w:rsidRDefault="007761EB" w:rsidP="007761EB">
            <w:pPr>
              <w:pStyle w:val="Bullets"/>
              <w:rPr>
                <w:lang w:eastAsia="en-AU"/>
              </w:rPr>
            </w:pPr>
            <w:r w:rsidRPr="00496119">
              <w:rPr>
                <w:lang w:eastAsia="en-AU"/>
              </w:rPr>
              <w:t>2 successful ISEP projects will progress highly collaborative streams of work linked to EC engagement in the region: Support for A</w:t>
            </w:r>
            <w:r w:rsidR="00AA6B3E" w:rsidRPr="00496119">
              <w:rPr>
                <w:rFonts w:ascii="Calibri" w:hAnsi="Calibri" w:cs="Calibri"/>
                <w:lang w:eastAsia="en-AU"/>
              </w:rPr>
              <w:t>ṉ</w:t>
            </w:r>
            <w:r w:rsidRPr="00496119">
              <w:rPr>
                <w:lang w:eastAsia="en-AU"/>
              </w:rPr>
              <w:t>angu Workers and School to Work Transition</w:t>
            </w:r>
          </w:p>
          <w:p w14:paraId="469EA669" w14:textId="105CEFDD" w:rsidR="005906BF" w:rsidRPr="00496119" w:rsidRDefault="009B4D89" w:rsidP="00122580">
            <w:pPr>
              <w:pStyle w:val="Bullets"/>
              <w:rPr>
                <w:lang w:eastAsia="en-AU"/>
              </w:rPr>
            </w:pPr>
            <w:r w:rsidRPr="00496119">
              <w:t xml:space="preserve">The collective First Nations partners </w:t>
            </w:r>
            <w:r w:rsidR="007761EB" w:rsidRPr="00496119">
              <w:rPr>
                <w:lang w:eastAsia="en-AU"/>
              </w:rPr>
              <w:t>established its main office at the Desert Knowledge Precinct</w:t>
            </w:r>
            <w:r w:rsidRPr="00496119">
              <w:t>,</w:t>
            </w:r>
            <w:r w:rsidR="007761EB" w:rsidRPr="00496119">
              <w:rPr>
                <w:lang w:eastAsia="en-AU"/>
              </w:rPr>
              <w:t xml:space="preserve"> as an initial step towards establishing an independent backbone organisation</w:t>
            </w:r>
          </w:p>
        </w:tc>
      </w:tr>
      <w:tr w:rsidR="005906BF" w:rsidRPr="00496119" w14:paraId="33B57DCC" w14:textId="77777777" w:rsidTr="00EE4B04">
        <w:trPr>
          <w:cantSplit/>
          <w:trHeight w:val="283"/>
        </w:trPr>
        <w:tc>
          <w:tcPr>
            <w:tcW w:w="21267" w:type="dxa"/>
            <w:gridSpan w:val="10"/>
            <w:shd w:val="clear" w:color="auto" w:fill="E2D9CD"/>
            <w:vAlign w:val="center"/>
          </w:tcPr>
          <w:p w14:paraId="20388791" w14:textId="77777777" w:rsidR="005906BF" w:rsidRPr="00496119" w:rsidRDefault="005906BF" w:rsidP="00EE4B04">
            <w:pPr>
              <w:keepLines/>
              <w:pageBreakBefore/>
              <w:jc w:val="center"/>
              <w:rPr>
                <w:b/>
                <w:bCs/>
              </w:rPr>
            </w:pPr>
            <w:r w:rsidRPr="00496119">
              <w:rPr>
                <w:b/>
                <w:bCs/>
              </w:rPr>
              <w:lastRenderedPageBreak/>
              <w:t>Activities to Strengthen the Partnership</w:t>
            </w:r>
          </w:p>
        </w:tc>
      </w:tr>
      <w:tr w:rsidR="005906BF" w:rsidRPr="00496119" w14:paraId="45E91CB7" w14:textId="77777777" w:rsidTr="00EE4B04">
        <w:trPr>
          <w:cantSplit/>
          <w:trHeight w:val="515"/>
        </w:trPr>
        <w:tc>
          <w:tcPr>
            <w:tcW w:w="21267" w:type="dxa"/>
            <w:gridSpan w:val="10"/>
            <w:vAlign w:val="center"/>
          </w:tcPr>
          <w:p w14:paraId="135E5972" w14:textId="4DD4A532" w:rsidR="00A25B2F" w:rsidRPr="00496119" w:rsidRDefault="00A25B2F" w:rsidP="00EE4B04">
            <w:pPr>
              <w:keepLines/>
            </w:pPr>
            <w:r w:rsidRPr="00496119">
              <w:t xml:space="preserve">The NIAA has agreed to a further four years funding to support EC backbone to 30 June 2028 across all 10 EC regions. As part of the commitment to strengthening the partnership, the NIAA conducted workshops in April to May 2024 across every EC region to discuss priorities and key areas to progress the partnership over the coming year. These will be articulated in the refreshed Local Partnership Agreements. NIAA is also discussing with EC better ways of supporting data sharing and for refining joint decision-making and influencing policy and program design processes within NIAA and across the Commonwealth. </w:t>
            </w:r>
          </w:p>
          <w:p w14:paraId="54A7D6D2" w14:textId="259EB850" w:rsidR="005906BF" w:rsidRPr="00496119" w:rsidRDefault="00A25B2F" w:rsidP="00EE4B04">
            <w:pPr>
              <w:keepLines/>
            </w:pPr>
            <w:r w:rsidRPr="00496119">
              <w:t>The Empowered Communities Partnership Lessons Learned Project is underway which will be focussed on the partnership between NIAA and EC. The findings will explore the key changes in processes, systems, behaviours and legislation that have enabled shared decision making between NIAA and EC. The NIAA and EC have engaged the Institute of Social Science Research (ISSR) at the University of Queensland to undertake the project.</w:t>
            </w:r>
          </w:p>
        </w:tc>
      </w:tr>
    </w:tbl>
    <w:p w14:paraId="583F488C" w14:textId="49F457B8" w:rsidR="00CF6521" w:rsidRPr="00496119" w:rsidRDefault="00CF6521"/>
    <w:p w14:paraId="3DD610AD" w14:textId="77777777" w:rsidR="00CF6521" w:rsidRPr="00496119" w:rsidRDefault="00CF6521">
      <w:pPr>
        <w:spacing w:after="160" w:line="278" w:lineRule="auto"/>
      </w:pPr>
      <w:r w:rsidRPr="00496119">
        <w:br w:type="page"/>
      </w:r>
    </w:p>
    <w:p w14:paraId="7F28593C" w14:textId="77777777" w:rsidR="005906BF" w:rsidRPr="00496119" w:rsidRDefault="005906BF">
      <w:pPr>
        <w:rPr>
          <w:color w:val="FF0000"/>
        </w:rPr>
      </w:pPr>
    </w:p>
    <w:tbl>
      <w:tblPr>
        <w:tblW w:w="2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4957"/>
        <w:gridCol w:w="2835"/>
        <w:gridCol w:w="2835"/>
        <w:gridCol w:w="1771"/>
        <w:gridCol w:w="1772"/>
        <w:gridCol w:w="2410"/>
        <w:gridCol w:w="1174"/>
        <w:gridCol w:w="1171"/>
        <w:gridCol w:w="1171"/>
        <w:gridCol w:w="1171"/>
      </w:tblGrid>
      <w:tr w:rsidR="005906BF" w:rsidRPr="00496119" w14:paraId="2956BABE" w14:textId="77777777" w:rsidTr="00C2125F">
        <w:trPr>
          <w:trHeight w:val="927"/>
          <w:tblHeader/>
        </w:trPr>
        <w:tc>
          <w:tcPr>
            <w:tcW w:w="4957" w:type="dxa"/>
            <w:shd w:val="clear" w:color="auto" w:fill="2A4055"/>
            <w:vAlign w:val="center"/>
            <w:hideMark/>
          </w:tcPr>
          <w:p w14:paraId="5DD76BD1" w14:textId="77777777" w:rsidR="005906BF" w:rsidRPr="00496119" w:rsidRDefault="005906BF" w:rsidP="00BE4F93">
            <w:pPr>
              <w:jc w:val="center"/>
              <w:rPr>
                <w:b/>
                <w:bCs/>
                <w:color w:val="FFFFFF" w:themeColor="background1"/>
              </w:rPr>
            </w:pPr>
            <w:r w:rsidRPr="00496119">
              <w:rPr>
                <w:b/>
                <w:bCs/>
                <w:color w:val="FFFFFF" w:themeColor="background1"/>
              </w:rPr>
              <w:t>Name of Partnership &amp; Description/ Purpose</w:t>
            </w:r>
          </w:p>
        </w:tc>
        <w:tc>
          <w:tcPr>
            <w:tcW w:w="2835" w:type="dxa"/>
            <w:shd w:val="clear" w:color="auto" w:fill="2A4055"/>
            <w:vAlign w:val="center"/>
            <w:hideMark/>
          </w:tcPr>
          <w:p w14:paraId="2C500CB7" w14:textId="77777777" w:rsidR="005906BF" w:rsidRPr="00496119" w:rsidRDefault="005906BF" w:rsidP="00BE4F93">
            <w:pPr>
              <w:jc w:val="center"/>
              <w:rPr>
                <w:b/>
                <w:bCs/>
                <w:color w:val="FFFFFF" w:themeColor="background1"/>
              </w:rPr>
            </w:pPr>
            <w:r w:rsidRPr="00496119">
              <w:rPr>
                <w:b/>
                <w:bCs/>
                <w:color w:val="FFFFFF" w:themeColor="background1"/>
              </w:rPr>
              <w:t>Aboriginal &amp; Torres Strait Islander Partner/s</w:t>
            </w:r>
          </w:p>
        </w:tc>
        <w:tc>
          <w:tcPr>
            <w:tcW w:w="2835" w:type="dxa"/>
            <w:shd w:val="clear" w:color="auto" w:fill="2A4055"/>
            <w:vAlign w:val="center"/>
            <w:hideMark/>
          </w:tcPr>
          <w:p w14:paraId="16048F84" w14:textId="77777777" w:rsidR="005906BF" w:rsidRPr="00496119" w:rsidRDefault="005906BF" w:rsidP="00BE4F93">
            <w:pPr>
              <w:jc w:val="center"/>
              <w:rPr>
                <w:b/>
                <w:bCs/>
                <w:color w:val="FFFFFF" w:themeColor="background1"/>
              </w:rPr>
            </w:pPr>
            <w:r w:rsidRPr="00496119">
              <w:rPr>
                <w:b/>
                <w:bCs/>
                <w:color w:val="FFFFFF" w:themeColor="background1"/>
              </w:rPr>
              <w:t>Government Partner/s</w:t>
            </w:r>
          </w:p>
        </w:tc>
        <w:tc>
          <w:tcPr>
            <w:tcW w:w="1771" w:type="dxa"/>
            <w:shd w:val="clear" w:color="auto" w:fill="2A4055"/>
            <w:vAlign w:val="center"/>
            <w:hideMark/>
          </w:tcPr>
          <w:p w14:paraId="480275EC" w14:textId="77777777" w:rsidR="005906BF" w:rsidRPr="00496119" w:rsidRDefault="005906BF" w:rsidP="00BE4F93">
            <w:pPr>
              <w:jc w:val="center"/>
              <w:rPr>
                <w:b/>
                <w:bCs/>
                <w:color w:val="FFFFFF" w:themeColor="background1"/>
              </w:rPr>
            </w:pPr>
            <w:r w:rsidRPr="00496119">
              <w:rPr>
                <w:b/>
                <w:bCs/>
                <w:color w:val="FFFFFF" w:themeColor="background1"/>
              </w:rPr>
              <w:t>New or Continuing?</w:t>
            </w:r>
          </w:p>
        </w:tc>
        <w:tc>
          <w:tcPr>
            <w:tcW w:w="1772" w:type="dxa"/>
            <w:shd w:val="clear" w:color="auto" w:fill="2A4055"/>
            <w:vAlign w:val="center"/>
            <w:hideMark/>
          </w:tcPr>
          <w:p w14:paraId="2172B6B4" w14:textId="77777777" w:rsidR="005906BF" w:rsidRPr="00496119" w:rsidRDefault="005906BF" w:rsidP="00BE4F93">
            <w:pPr>
              <w:jc w:val="center"/>
              <w:rPr>
                <w:b/>
                <w:bCs/>
                <w:color w:val="FFFFFF" w:themeColor="background1"/>
              </w:rPr>
            </w:pPr>
            <w:r w:rsidRPr="00496119">
              <w:rPr>
                <w:b/>
                <w:bCs/>
                <w:color w:val="FFFFFF" w:themeColor="background1"/>
              </w:rPr>
              <w:t>Function</w:t>
            </w:r>
          </w:p>
        </w:tc>
        <w:tc>
          <w:tcPr>
            <w:tcW w:w="2410" w:type="dxa"/>
            <w:shd w:val="clear" w:color="auto" w:fill="2A4055"/>
            <w:vAlign w:val="center"/>
            <w:hideMark/>
          </w:tcPr>
          <w:p w14:paraId="48D7D44F" w14:textId="77777777" w:rsidR="005906BF" w:rsidRPr="00496119" w:rsidRDefault="005906BF" w:rsidP="00BE4F93">
            <w:pPr>
              <w:jc w:val="center"/>
              <w:rPr>
                <w:b/>
                <w:bCs/>
                <w:color w:val="FFFFFF" w:themeColor="background1"/>
              </w:rPr>
            </w:pPr>
            <w:r w:rsidRPr="00496119">
              <w:rPr>
                <w:b/>
                <w:bCs/>
                <w:color w:val="FFFFFF" w:themeColor="background1"/>
              </w:rPr>
              <w:t>Relevant Priority Reforms/ Outcomes</w:t>
            </w:r>
          </w:p>
        </w:tc>
        <w:tc>
          <w:tcPr>
            <w:tcW w:w="1174" w:type="dxa"/>
            <w:shd w:val="clear" w:color="auto" w:fill="2A4055"/>
            <w:vAlign w:val="center"/>
            <w:hideMark/>
          </w:tcPr>
          <w:p w14:paraId="1AF8A807" w14:textId="77777777" w:rsidR="005906BF" w:rsidRPr="00496119" w:rsidRDefault="005906BF" w:rsidP="00BE4F93">
            <w:pPr>
              <w:jc w:val="center"/>
              <w:rPr>
                <w:b/>
                <w:bCs/>
                <w:color w:val="FFFFFF" w:themeColor="background1"/>
              </w:rPr>
            </w:pPr>
            <w:r w:rsidRPr="00496119">
              <w:rPr>
                <w:b/>
                <w:bCs/>
                <w:color w:val="FFFFFF" w:themeColor="background1"/>
              </w:rPr>
              <w:t>Clause 32A</w:t>
            </w:r>
          </w:p>
        </w:tc>
        <w:tc>
          <w:tcPr>
            <w:tcW w:w="1171" w:type="dxa"/>
            <w:shd w:val="clear" w:color="auto" w:fill="2A4055"/>
            <w:vAlign w:val="center"/>
            <w:hideMark/>
          </w:tcPr>
          <w:p w14:paraId="5052D967" w14:textId="77777777" w:rsidR="005906BF" w:rsidRPr="00496119" w:rsidRDefault="005906BF" w:rsidP="00BE4F93">
            <w:pPr>
              <w:jc w:val="center"/>
              <w:rPr>
                <w:b/>
                <w:bCs/>
                <w:color w:val="FFFFFF" w:themeColor="background1"/>
              </w:rPr>
            </w:pPr>
            <w:r w:rsidRPr="00496119">
              <w:rPr>
                <w:b/>
                <w:bCs/>
                <w:color w:val="FFFFFF" w:themeColor="background1"/>
              </w:rPr>
              <w:t>Clause 32B</w:t>
            </w:r>
          </w:p>
        </w:tc>
        <w:tc>
          <w:tcPr>
            <w:tcW w:w="1171" w:type="dxa"/>
            <w:shd w:val="clear" w:color="auto" w:fill="2A4055"/>
            <w:vAlign w:val="center"/>
            <w:hideMark/>
          </w:tcPr>
          <w:p w14:paraId="156B1B7D" w14:textId="77777777" w:rsidR="005906BF" w:rsidRPr="00496119" w:rsidRDefault="005906BF" w:rsidP="00BE4F93">
            <w:pPr>
              <w:jc w:val="center"/>
              <w:rPr>
                <w:b/>
                <w:bCs/>
                <w:color w:val="FFFFFF" w:themeColor="background1"/>
              </w:rPr>
            </w:pPr>
            <w:r w:rsidRPr="00496119">
              <w:rPr>
                <w:b/>
                <w:bCs/>
                <w:color w:val="FFFFFF" w:themeColor="background1"/>
              </w:rPr>
              <w:t>Clause 32C</w:t>
            </w:r>
          </w:p>
        </w:tc>
        <w:tc>
          <w:tcPr>
            <w:tcW w:w="1171" w:type="dxa"/>
            <w:shd w:val="clear" w:color="auto" w:fill="2A4055"/>
            <w:vAlign w:val="center"/>
            <w:hideMark/>
          </w:tcPr>
          <w:p w14:paraId="490A406F" w14:textId="77777777" w:rsidR="005906BF" w:rsidRPr="00496119" w:rsidRDefault="005906BF" w:rsidP="00BE4F93">
            <w:pPr>
              <w:jc w:val="center"/>
              <w:rPr>
                <w:b/>
                <w:bCs/>
                <w:color w:val="FFFFFF" w:themeColor="background1"/>
              </w:rPr>
            </w:pPr>
            <w:r w:rsidRPr="00496119">
              <w:rPr>
                <w:b/>
                <w:bCs/>
                <w:color w:val="FFFFFF" w:themeColor="background1"/>
              </w:rPr>
              <w:t>Clause 33</w:t>
            </w:r>
          </w:p>
        </w:tc>
      </w:tr>
      <w:tr w:rsidR="005906BF" w:rsidRPr="00496119" w14:paraId="5A85175F" w14:textId="77777777" w:rsidTr="00BE4F93">
        <w:trPr>
          <w:trHeight w:val="1202"/>
        </w:trPr>
        <w:tc>
          <w:tcPr>
            <w:tcW w:w="4957" w:type="dxa"/>
            <w:shd w:val="clear" w:color="auto" w:fill="FFFFFF" w:themeFill="background1"/>
            <w:vAlign w:val="center"/>
            <w:hideMark/>
          </w:tcPr>
          <w:p w14:paraId="13C2F848" w14:textId="2F2CC3E7" w:rsidR="00765B0B" w:rsidRPr="00496119" w:rsidRDefault="00765B0B" w:rsidP="00765B0B">
            <w:pPr>
              <w:pStyle w:val="Bold"/>
            </w:pPr>
            <w:r w:rsidRPr="00496119">
              <w:t>Empowered Communities – Central Coast Region</w:t>
            </w:r>
            <w:r w:rsidRPr="00496119">
              <w:rPr>
                <w:rFonts w:ascii="Arial" w:hAnsi="Arial" w:cs="Arial"/>
              </w:rPr>
              <w:t> </w:t>
            </w:r>
          </w:p>
          <w:p w14:paraId="7F46CB62" w14:textId="0F8C486B" w:rsidR="005906BF" w:rsidRPr="00496119" w:rsidRDefault="00106AF4" w:rsidP="00BE4F93">
            <w:r w:rsidRPr="00496119">
              <w:t>The Empowered Communities (EC) model is an Indigenous designed and led shared decision-making initiative that places Aboriginal and Torres Strait Islander people in true partnership with the Australian Government. Under EC, government works with Indigenous communities to put in place processes, reforms, and support so that communities are empowered to partner as equals with government.</w:t>
            </w:r>
          </w:p>
        </w:tc>
        <w:tc>
          <w:tcPr>
            <w:tcW w:w="2835" w:type="dxa"/>
            <w:shd w:val="clear" w:color="auto" w:fill="FFFFFF" w:themeFill="background1"/>
            <w:vAlign w:val="center"/>
            <w:hideMark/>
          </w:tcPr>
          <w:p w14:paraId="59F56FED" w14:textId="38E3128C" w:rsidR="005906BF" w:rsidRPr="00496119" w:rsidRDefault="00FE53D4" w:rsidP="00BE4F93">
            <w:r w:rsidRPr="00496119">
              <w:t>Barang Regional Alliance Ltd (Barang)</w:t>
            </w:r>
            <w:r w:rsidRPr="00496119">
              <w:rPr>
                <w:rFonts w:ascii="Arial" w:hAnsi="Arial" w:cs="Arial"/>
              </w:rPr>
              <w:t>  </w:t>
            </w:r>
          </w:p>
        </w:tc>
        <w:tc>
          <w:tcPr>
            <w:tcW w:w="2835" w:type="dxa"/>
            <w:shd w:val="clear" w:color="auto" w:fill="FFFFFF" w:themeFill="background1"/>
            <w:vAlign w:val="center"/>
            <w:hideMark/>
          </w:tcPr>
          <w:p w14:paraId="37D3C4B8" w14:textId="59C3F913" w:rsidR="005906BF" w:rsidRPr="00496119" w:rsidRDefault="00046BF9" w:rsidP="00BE4F93">
            <w:r w:rsidRPr="00496119">
              <w:t>National Indigenous Australians Agency (NIAA)</w:t>
            </w:r>
          </w:p>
        </w:tc>
        <w:tc>
          <w:tcPr>
            <w:tcW w:w="1771" w:type="dxa"/>
            <w:vAlign w:val="center"/>
            <w:hideMark/>
          </w:tcPr>
          <w:p w14:paraId="522E96B7" w14:textId="456161F1" w:rsidR="005906BF" w:rsidRPr="00496119" w:rsidRDefault="00FE53D4" w:rsidP="00BE4F93">
            <w:r w:rsidRPr="00496119">
              <w:t>Continuing</w:t>
            </w:r>
          </w:p>
        </w:tc>
        <w:tc>
          <w:tcPr>
            <w:tcW w:w="1772" w:type="dxa"/>
            <w:vAlign w:val="center"/>
            <w:hideMark/>
          </w:tcPr>
          <w:p w14:paraId="6058DC72" w14:textId="6BA59E75" w:rsidR="005906BF" w:rsidRPr="00496119" w:rsidRDefault="00FE53D4" w:rsidP="00BE4F93">
            <w:r w:rsidRPr="00496119">
              <w:t>Place-</w:t>
            </w:r>
            <w:r w:rsidR="54C9DDB4" w:rsidRPr="00496119">
              <w:t>B</w:t>
            </w:r>
            <w:r w:rsidRPr="00496119">
              <w:t>ased</w:t>
            </w:r>
          </w:p>
        </w:tc>
        <w:tc>
          <w:tcPr>
            <w:tcW w:w="2410" w:type="dxa"/>
            <w:vAlign w:val="center"/>
            <w:hideMark/>
          </w:tcPr>
          <w:p w14:paraId="0F3A00D6" w14:textId="77777777" w:rsidR="009D0AE1" w:rsidRPr="00496119" w:rsidRDefault="009D0AE1" w:rsidP="009D0AE1">
            <w:pPr>
              <w:rPr>
                <w:lang w:eastAsia="en-AU"/>
              </w:rPr>
            </w:pPr>
            <w:r w:rsidRPr="00496119">
              <w:rPr>
                <w:lang w:eastAsia="en-AU"/>
              </w:rPr>
              <w:t>Priority Reform 1</w:t>
            </w:r>
          </w:p>
          <w:p w14:paraId="7058E559" w14:textId="2BA4E2EA" w:rsidR="00686F3C" w:rsidRPr="00496119" w:rsidRDefault="00686F3C" w:rsidP="009D0AE1">
            <w:pPr>
              <w:rPr>
                <w:lang w:eastAsia="en-AU"/>
              </w:rPr>
            </w:pPr>
            <w:r w:rsidRPr="00496119">
              <w:t>Priority Reform 2</w:t>
            </w:r>
          </w:p>
          <w:p w14:paraId="3F3EDB3F" w14:textId="77777777" w:rsidR="009D0AE1" w:rsidRPr="00496119" w:rsidRDefault="009D0AE1" w:rsidP="009D0AE1">
            <w:pPr>
              <w:rPr>
                <w:lang w:eastAsia="en-AU"/>
              </w:rPr>
            </w:pPr>
            <w:r w:rsidRPr="00496119">
              <w:rPr>
                <w:lang w:eastAsia="en-AU"/>
              </w:rPr>
              <w:t>Priority Reform 3</w:t>
            </w:r>
          </w:p>
          <w:p w14:paraId="4425C656" w14:textId="03DF4CE4" w:rsidR="00686F3C" w:rsidRPr="00496119" w:rsidRDefault="00686F3C" w:rsidP="009D0AE1">
            <w:pPr>
              <w:rPr>
                <w:lang w:eastAsia="en-AU"/>
              </w:rPr>
            </w:pPr>
            <w:r w:rsidRPr="00496119">
              <w:t>Priority Reform 4</w:t>
            </w:r>
          </w:p>
          <w:p w14:paraId="4C366C0D" w14:textId="6444E9E2" w:rsidR="005906BF" w:rsidRPr="00496119" w:rsidRDefault="005906BF" w:rsidP="00BE4F93">
            <w:pPr>
              <w:rPr>
                <w:lang w:eastAsia="en-AU"/>
              </w:rPr>
            </w:pPr>
          </w:p>
        </w:tc>
        <w:tc>
          <w:tcPr>
            <w:tcW w:w="1174" w:type="dxa"/>
            <w:shd w:val="clear" w:color="auto" w:fill="FFFFFF" w:themeFill="background1"/>
            <w:vAlign w:val="center"/>
            <w:hideMark/>
          </w:tcPr>
          <w:p w14:paraId="5EDC027E" w14:textId="6DCB4904" w:rsidR="005906BF" w:rsidRPr="00496119" w:rsidRDefault="009D0AE1" w:rsidP="00BE4F93">
            <w:r w:rsidRPr="00496119">
              <w:t>Met</w:t>
            </w:r>
          </w:p>
        </w:tc>
        <w:tc>
          <w:tcPr>
            <w:tcW w:w="1171" w:type="dxa"/>
            <w:shd w:val="clear" w:color="auto" w:fill="FFFFFF" w:themeFill="background1"/>
            <w:vAlign w:val="center"/>
            <w:hideMark/>
          </w:tcPr>
          <w:p w14:paraId="39587876" w14:textId="32705A57" w:rsidR="005906BF" w:rsidRPr="00496119" w:rsidRDefault="00686F3C" w:rsidP="00BE4F93">
            <w:r w:rsidRPr="00496119">
              <w:t>Not</w:t>
            </w:r>
            <w:r w:rsidR="00132380" w:rsidRPr="00496119">
              <w:t xml:space="preserve"> Met</w:t>
            </w:r>
          </w:p>
        </w:tc>
        <w:tc>
          <w:tcPr>
            <w:tcW w:w="1171" w:type="dxa"/>
            <w:shd w:val="clear" w:color="auto" w:fill="FFFFFF" w:themeFill="background1"/>
            <w:vAlign w:val="center"/>
            <w:hideMark/>
          </w:tcPr>
          <w:p w14:paraId="121214CC" w14:textId="5D679BB9" w:rsidR="005906BF" w:rsidRPr="00496119" w:rsidRDefault="009D0AE1" w:rsidP="00BE4F93">
            <w:r w:rsidRPr="00496119">
              <w:t>Met</w:t>
            </w:r>
          </w:p>
        </w:tc>
        <w:tc>
          <w:tcPr>
            <w:tcW w:w="1171" w:type="dxa"/>
            <w:shd w:val="clear" w:color="auto" w:fill="FFFFFF" w:themeFill="background1"/>
            <w:vAlign w:val="center"/>
            <w:hideMark/>
          </w:tcPr>
          <w:p w14:paraId="5AB485FD" w14:textId="65F69FA5" w:rsidR="005906BF" w:rsidRPr="00496119" w:rsidRDefault="009D0AE1" w:rsidP="00BE4F93">
            <w:r w:rsidRPr="00496119">
              <w:t>Met</w:t>
            </w:r>
          </w:p>
        </w:tc>
      </w:tr>
      <w:tr w:rsidR="005906BF" w:rsidRPr="00496119" w14:paraId="778411CB" w14:textId="77777777" w:rsidTr="00BE4F93">
        <w:trPr>
          <w:trHeight w:val="28"/>
        </w:trPr>
        <w:tc>
          <w:tcPr>
            <w:tcW w:w="21267" w:type="dxa"/>
            <w:gridSpan w:val="10"/>
            <w:shd w:val="clear" w:color="auto" w:fill="E2D9CD"/>
            <w:vAlign w:val="center"/>
          </w:tcPr>
          <w:p w14:paraId="3EDE76E5" w14:textId="77777777" w:rsidR="005906BF" w:rsidRPr="00496119" w:rsidRDefault="005906BF" w:rsidP="00BE4F93">
            <w:pPr>
              <w:jc w:val="center"/>
              <w:rPr>
                <w:b/>
                <w:bCs/>
              </w:rPr>
            </w:pPr>
            <w:r w:rsidRPr="00496119">
              <w:rPr>
                <w:b/>
                <w:bCs/>
              </w:rPr>
              <w:t>Partnership Activities</w:t>
            </w:r>
          </w:p>
        </w:tc>
      </w:tr>
      <w:tr w:rsidR="005906BF" w:rsidRPr="00496119" w14:paraId="7250F16F" w14:textId="77777777" w:rsidTr="007325A9">
        <w:trPr>
          <w:trHeight w:val="515"/>
        </w:trPr>
        <w:tc>
          <w:tcPr>
            <w:tcW w:w="21267" w:type="dxa"/>
            <w:gridSpan w:val="10"/>
            <w:vAlign w:val="center"/>
          </w:tcPr>
          <w:p w14:paraId="01057372" w14:textId="694437C0" w:rsidR="00171266" w:rsidRPr="00496119" w:rsidRDefault="00171266" w:rsidP="00171266">
            <w:pPr>
              <w:rPr>
                <w:lang w:eastAsia="en-AU"/>
              </w:rPr>
            </w:pPr>
            <w:r w:rsidRPr="00496119">
              <w:t>Activities were a</w:t>
            </w:r>
            <w:r w:rsidRPr="00496119">
              <w:rPr>
                <w:lang w:eastAsia="en-AU"/>
              </w:rPr>
              <w:t>ligned to the Barang Regional Development Agenda</w:t>
            </w:r>
            <w:r w:rsidR="00F74FBA" w:rsidRPr="00496119">
              <w:t xml:space="preserve"> and included</w:t>
            </w:r>
          </w:p>
          <w:p w14:paraId="6BD02433" w14:textId="77777777" w:rsidR="0018166D" w:rsidRPr="00496119" w:rsidRDefault="0018166D" w:rsidP="00BE4F93">
            <w:pPr>
              <w:pStyle w:val="Bullets"/>
              <w:rPr>
                <w:lang w:eastAsia="en-AU"/>
              </w:rPr>
            </w:pPr>
            <w:r w:rsidRPr="00496119">
              <w:t>Focusing on e</w:t>
            </w:r>
            <w:r w:rsidR="00171266" w:rsidRPr="00496119">
              <w:rPr>
                <w:lang w:eastAsia="en-AU"/>
              </w:rPr>
              <w:t xml:space="preserve">conomic and </w:t>
            </w:r>
            <w:r w:rsidRPr="00496119">
              <w:t>s</w:t>
            </w:r>
            <w:r w:rsidR="00171266" w:rsidRPr="00496119">
              <w:rPr>
                <w:lang w:eastAsia="en-AU"/>
              </w:rPr>
              <w:t xml:space="preserve">ocial </w:t>
            </w:r>
            <w:r w:rsidRPr="00496119">
              <w:t>i</w:t>
            </w:r>
            <w:r w:rsidR="00171266" w:rsidRPr="00496119">
              <w:rPr>
                <w:lang w:eastAsia="en-AU"/>
              </w:rPr>
              <w:t xml:space="preserve">ndependence </w:t>
            </w:r>
          </w:p>
          <w:p w14:paraId="6C4A1401" w14:textId="4D6982F7" w:rsidR="006C0B40" w:rsidRPr="00496119" w:rsidRDefault="00171266" w:rsidP="00BE4F93">
            <w:pPr>
              <w:pStyle w:val="Bullets"/>
              <w:rPr>
                <w:lang w:eastAsia="en-AU"/>
              </w:rPr>
            </w:pPr>
            <w:r w:rsidRPr="00496119">
              <w:rPr>
                <w:lang w:eastAsia="en-AU"/>
              </w:rPr>
              <w:t>Allocat</w:t>
            </w:r>
            <w:r w:rsidR="0018166D" w:rsidRPr="00496119">
              <w:t>ing</w:t>
            </w:r>
            <w:r w:rsidRPr="00496119">
              <w:rPr>
                <w:lang w:eastAsia="en-AU"/>
              </w:rPr>
              <w:t xml:space="preserve"> public funding through</w:t>
            </w:r>
            <w:r w:rsidRPr="00496119">
              <w:rPr>
                <w:rFonts w:ascii="Arial" w:hAnsi="Arial" w:cs="Arial"/>
                <w:lang w:eastAsia="en-AU"/>
              </w:rPr>
              <w:t> </w:t>
            </w:r>
            <w:r w:rsidR="0018166D" w:rsidRPr="00496119">
              <w:t>j</w:t>
            </w:r>
            <w:r w:rsidRPr="00496119">
              <w:rPr>
                <w:lang w:eastAsia="en-AU"/>
              </w:rPr>
              <w:t xml:space="preserve">oint </w:t>
            </w:r>
            <w:r w:rsidR="0018166D" w:rsidRPr="00496119">
              <w:t>d</w:t>
            </w:r>
            <w:r w:rsidRPr="00496119">
              <w:rPr>
                <w:lang w:eastAsia="en-AU"/>
              </w:rPr>
              <w:t>ecision-</w:t>
            </w:r>
            <w:r w:rsidR="0018166D" w:rsidRPr="00496119">
              <w:t>m</w:t>
            </w:r>
            <w:r w:rsidRPr="00496119">
              <w:rPr>
                <w:lang w:eastAsia="en-AU"/>
              </w:rPr>
              <w:t>aking</w:t>
            </w:r>
            <w:r w:rsidR="009B39A8" w:rsidRPr="00496119">
              <w:rPr>
                <w:rStyle w:val="CommentReference"/>
              </w:rPr>
              <w:t>,</w:t>
            </w:r>
            <w:r w:rsidRPr="00496119">
              <w:rPr>
                <w:lang w:eastAsia="en-AU"/>
              </w:rPr>
              <w:t xml:space="preserve"> directing resources to community priorities</w:t>
            </w:r>
          </w:p>
          <w:p w14:paraId="20AB9A73" w14:textId="2051E836" w:rsidR="005906BF" w:rsidRPr="00496119" w:rsidRDefault="00171266" w:rsidP="00BE4F93">
            <w:pPr>
              <w:pStyle w:val="Bullets"/>
              <w:rPr>
                <w:lang w:eastAsia="en-AU"/>
              </w:rPr>
            </w:pPr>
            <w:r w:rsidRPr="00496119">
              <w:rPr>
                <w:lang w:eastAsia="en-AU"/>
              </w:rPr>
              <w:t>Partner</w:t>
            </w:r>
            <w:r w:rsidR="006C0B40" w:rsidRPr="00496119">
              <w:t>ing</w:t>
            </w:r>
            <w:r w:rsidRPr="00496119">
              <w:rPr>
                <w:lang w:eastAsia="en-AU"/>
              </w:rPr>
              <w:t xml:space="preserve"> with NIAA to enhance the</w:t>
            </w:r>
            <w:r w:rsidRPr="00496119">
              <w:rPr>
                <w:rFonts w:ascii="Arial" w:hAnsi="Arial" w:cs="Arial"/>
                <w:lang w:eastAsia="en-AU"/>
              </w:rPr>
              <w:t> </w:t>
            </w:r>
            <w:r w:rsidRPr="00496119">
              <w:rPr>
                <w:lang w:eastAsia="en-AU"/>
              </w:rPr>
              <w:t>Indigenous Skills and Employment</w:t>
            </w:r>
            <w:r w:rsidRPr="00496119">
              <w:rPr>
                <w:rFonts w:ascii="Arial" w:hAnsi="Arial" w:cs="Arial"/>
                <w:lang w:eastAsia="en-AU"/>
              </w:rPr>
              <w:t> </w:t>
            </w:r>
            <w:r w:rsidRPr="00496119">
              <w:rPr>
                <w:lang w:eastAsia="en-AU"/>
              </w:rPr>
              <w:t>and</w:t>
            </w:r>
            <w:r w:rsidRPr="00496119">
              <w:rPr>
                <w:rFonts w:ascii="Arial" w:hAnsi="Arial" w:cs="Arial"/>
                <w:lang w:eastAsia="en-AU"/>
              </w:rPr>
              <w:t> </w:t>
            </w:r>
            <w:r w:rsidRPr="00496119">
              <w:rPr>
                <w:lang w:eastAsia="en-AU"/>
              </w:rPr>
              <w:t>Indigenous Rangers</w:t>
            </w:r>
            <w:r w:rsidRPr="00496119">
              <w:rPr>
                <w:rFonts w:ascii="Arial" w:hAnsi="Arial" w:cs="Arial"/>
                <w:lang w:eastAsia="en-AU"/>
              </w:rPr>
              <w:t> </w:t>
            </w:r>
            <w:r w:rsidRPr="00496119">
              <w:rPr>
                <w:lang w:eastAsia="en-AU"/>
              </w:rPr>
              <w:t xml:space="preserve">programs. </w:t>
            </w:r>
          </w:p>
        </w:tc>
      </w:tr>
      <w:tr w:rsidR="005906BF" w:rsidRPr="00496119" w14:paraId="2D8ABE72" w14:textId="77777777" w:rsidTr="00BE4F93">
        <w:trPr>
          <w:trHeight w:val="28"/>
        </w:trPr>
        <w:tc>
          <w:tcPr>
            <w:tcW w:w="21267" w:type="dxa"/>
            <w:gridSpan w:val="10"/>
            <w:shd w:val="clear" w:color="auto" w:fill="E2D9CD"/>
            <w:vAlign w:val="center"/>
          </w:tcPr>
          <w:p w14:paraId="264B305A" w14:textId="2591B8C0" w:rsidR="005906BF" w:rsidRPr="00496119" w:rsidRDefault="005906BF" w:rsidP="00BE4F93">
            <w:pPr>
              <w:jc w:val="center"/>
              <w:rPr>
                <w:b/>
                <w:bCs/>
              </w:rPr>
            </w:pPr>
            <w:r w:rsidRPr="00496119">
              <w:rPr>
                <w:b/>
                <w:bCs/>
              </w:rPr>
              <w:t>Partnership Outcomes/Deliverables</w:t>
            </w:r>
          </w:p>
        </w:tc>
      </w:tr>
      <w:tr w:rsidR="005906BF" w:rsidRPr="00496119" w14:paraId="53DFE73F" w14:textId="77777777" w:rsidTr="007325A9">
        <w:trPr>
          <w:trHeight w:val="515"/>
        </w:trPr>
        <w:tc>
          <w:tcPr>
            <w:tcW w:w="21267" w:type="dxa"/>
            <w:gridSpan w:val="10"/>
            <w:vAlign w:val="center"/>
          </w:tcPr>
          <w:p w14:paraId="34C6FC80" w14:textId="782C7D16" w:rsidR="00F74FBA" w:rsidRPr="00496119" w:rsidRDefault="00F74FBA" w:rsidP="00F74FBA">
            <w:pPr>
              <w:pStyle w:val="Bullets"/>
              <w:rPr>
                <w:lang w:eastAsia="en-AU"/>
              </w:rPr>
            </w:pPr>
            <w:r w:rsidRPr="00496119">
              <w:rPr>
                <w:lang w:eastAsia="en-AU"/>
              </w:rPr>
              <w:t>Launched</w:t>
            </w:r>
            <w:r w:rsidRPr="00496119">
              <w:rPr>
                <w:rFonts w:ascii="Arial" w:hAnsi="Arial" w:cs="Arial"/>
                <w:lang w:eastAsia="en-AU"/>
              </w:rPr>
              <w:t> </w:t>
            </w:r>
            <w:r w:rsidRPr="00496119">
              <w:rPr>
                <w:lang w:eastAsia="en-AU"/>
              </w:rPr>
              <w:t>Connected Beginnings</w:t>
            </w:r>
            <w:r w:rsidRPr="00496119">
              <w:rPr>
                <w:rFonts w:ascii="Arial" w:hAnsi="Arial" w:cs="Arial"/>
                <w:lang w:eastAsia="en-AU"/>
              </w:rPr>
              <w:t> </w:t>
            </w:r>
            <w:r w:rsidRPr="00496119">
              <w:rPr>
                <w:lang w:eastAsia="en-AU"/>
              </w:rPr>
              <w:t>across two sites, supporting early childhood development</w:t>
            </w:r>
          </w:p>
          <w:p w14:paraId="252A19F5" w14:textId="01B93B1A" w:rsidR="00F74FBA" w:rsidRPr="00496119" w:rsidRDefault="00F74FBA" w:rsidP="00F74FBA">
            <w:pPr>
              <w:pStyle w:val="Bullets"/>
              <w:rPr>
                <w:lang w:eastAsia="en-AU"/>
              </w:rPr>
            </w:pPr>
            <w:r w:rsidRPr="00496119">
              <w:rPr>
                <w:lang w:eastAsia="en-AU"/>
              </w:rPr>
              <w:t>Secured NSW Government funding to expand</w:t>
            </w:r>
            <w:r w:rsidRPr="00496119">
              <w:rPr>
                <w:rFonts w:ascii="Arial" w:hAnsi="Arial" w:cs="Arial"/>
                <w:lang w:eastAsia="en-AU"/>
              </w:rPr>
              <w:t> </w:t>
            </w:r>
            <w:r w:rsidR="009B39A8" w:rsidRPr="00496119">
              <w:rPr>
                <w:lang w:eastAsia="en-AU"/>
              </w:rPr>
              <w:t>l</w:t>
            </w:r>
            <w:r w:rsidRPr="00496119">
              <w:rPr>
                <w:lang w:eastAsia="en-AU"/>
              </w:rPr>
              <w:t xml:space="preserve">ocal </w:t>
            </w:r>
            <w:r w:rsidR="009B39A8" w:rsidRPr="00496119">
              <w:rPr>
                <w:lang w:eastAsia="en-AU"/>
              </w:rPr>
              <w:t>d</w:t>
            </w:r>
            <w:r w:rsidRPr="00496119">
              <w:rPr>
                <w:lang w:eastAsia="en-AU"/>
              </w:rPr>
              <w:t>ecision-</w:t>
            </w:r>
            <w:r w:rsidR="009B39A8" w:rsidRPr="00496119">
              <w:rPr>
                <w:lang w:eastAsia="en-AU"/>
              </w:rPr>
              <w:t>m</w:t>
            </w:r>
            <w:r w:rsidRPr="00496119">
              <w:rPr>
                <w:lang w:eastAsia="en-AU"/>
              </w:rPr>
              <w:t>aking</w:t>
            </w:r>
            <w:r w:rsidR="009B39A8" w:rsidRPr="00496119">
              <w:rPr>
                <w:lang w:eastAsia="en-AU"/>
              </w:rPr>
              <w:t xml:space="preserve">, </w:t>
            </w:r>
            <w:r w:rsidRPr="00496119">
              <w:rPr>
                <w:lang w:eastAsia="en-AU"/>
              </w:rPr>
              <w:t>ensuring services align with community needs</w:t>
            </w:r>
          </w:p>
          <w:p w14:paraId="2B169DCA" w14:textId="3E01768C" w:rsidR="00026828" w:rsidRPr="00496119" w:rsidRDefault="00F74FBA" w:rsidP="00F74FBA">
            <w:pPr>
              <w:pStyle w:val="Bullets"/>
              <w:rPr>
                <w:lang w:eastAsia="en-AU"/>
              </w:rPr>
            </w:pPr>
            <w:r w:rsidRPr="00496119">
              <w:rPr>
                <w:lang w:eastAsia="en-AU"/>
              </w:rPr>
              <w:t>Engaged 800+ young people through the</w:t>
            </w:r>
            <w:r w:rsidRPr="00496119">
              <w:rPr>
                <w:rFonts w:ascii="Arial" w:hAnsi="Arial" w:cs="Arial"/>
                <w:lang w:eastAsia="en-AU"/>
              </w:rPr>
              <w:t> </w:t>
            </w:r>
            <w:r w:rsidRPr="00496119">
              <w:rPr>
                <w:lang w:eastAsia="en-AU"/>
              </w:rPr>
              <w:t>Regional Youth Investment Program</w:t>
            </w:r>
            <w:r w:rsidRPr="00496119">
              <w:rPr>
                <w:rFonts w:ascii="Arial" w:hAnsi="Arial" w:cs="Arial"/>
                <w:lang w:eastAsia="en-AU"/>
              </w:rPr>
              <w:t> </w:t>
            </w:r>
            <w:r w:rsidRPr="00496119">
              <w:rPr>
                <w:lang w:eastAsia="en-AU"/>
              </w:rPr>
              <w:t>and trained 20 in the</w:t>
            </w:r>
            <w:r w:rsidRPr="00496119">
              <w:rPr>
                <w:rFonts w:ascii="Arial" w:hAnsi="Arial" w:cs="Arial"/>
                <w:lang w:eastAsia="en-AU"/>
              </w:rPr>
              <w:t> </w:t>
            </w:r>
            <w:r w:rsidRPr="00496119">
              <w:rPr>
                <w:lang w:eastAsia="en-AU"/>
              </w:rPr>
              <w:t>Guyung Minig Leadership Program</w:t>
            </w:r>
          </w:p>
          <w:p w14:paraId="3EB8D569" w14:textId="4758C3C7" w:rsidR="005906BF" w:rsidRPr="00496119" w:rsidRDefault="00F74FBA" w:rsidP="006C0B40">
            <w:pPr>
              <w:pStyle w:val="Bullets"/>
              <w:rPr>
                <w:lang w:eastAsia="en-AU"/>
              </w:rPr>
            </w:pPr>
            <w:r w:rsidRPr="00496119">
              <w:rPr>
                <w:lang w:eastAsia="en-AU"/>
              </w:rPr>
              <w:t>Co-authored the</w:t>
            </w:r>
            <w:r w:rsidRPr="00496119">
              <w:rPr>
                <w:rFonts w:ascii="Arial" w:hAnsi="Arial" w:cs="Arial"/>
                <w:lang w:eastAsia="en-AU"/>
              </w:rPr>
              <w:t> </w:t>
            </w:r>
            <w:r w:rsidRPr="00496119">
              <w:rPr>
                <w:lang w:eastAsia="en-AU"/>
              </w:rPr>
              <w:t>Governance of Indigenous Data</w:t>
            </w:r>
            <w:r w:rsidRPr="00496119">
              <w:rPr>
                <w:rFonts w:ascii="Arial" w:hAnsi="Arial" w:cs="Arial"/>
                <w:lang w:eastAsia="en-AU"/>
              </w:rPr>
              <w:t> </w:t>
            </w:r>
            <w:r w:rsidRPr="00496119">
              <w:rPr>
                <w:lang w:eastAsia="en-AU"/>
              </w:rPr>
              <w:t>guide, advancing Indigenous data sovereignty</w:t>
            </w:r>
          </w:p>
        </w:tc>
      </w:tr>
      <w:tr w:rsidR="005906BF" w:rsidRPr="00496119" w14:paraId="4646A7B2" w14:textId="77777777" w:rsidTr="004D3C2B">
        <w:trPr>
          <w:trHeight w:val="283"/>
        </w:trPr>
        <w:tc>
          <w:tcPr>
            <w:tcW w:w="21267" w:type="dxa"/>
            <w:gridSpan w:val="10"/>
            <w:shd w:val="clear" w:color="auto" w:fill="E2D9CD"/>
            <w:vAlign w:val="center"/>
          </w:tcPr>
          <w:p w14:paraId="4FB74E60" w14:textId="77777777" w:rsidR="005906BF" w:rsidRPr="00496119" w:rsidRDefault="005906BF" w:rsidP="00BE4F93">
            <w:pPr>
              <w:jc w:val="center"/>
              <w:rPr>
                <w:b/>
                <w:bCs/>
              </w:rPr>
            </w:pPr>
            <w:r w:rsidRPr="00496119">
              <w:rPr>
                <w:b/>
                <w:bCs/>
              </w:rPr>
              <w:t>Activities to Strengthen the Partnership</w:t>
            </w:r>
          </w:p>
        </w:tc>
      </w:tr>
      <w:tr w:rsidR="005906BF" w:rsidRPr="00496119" w14:paraId="441BAAF1" w14:textId="77777777" w:rsidTr="007325A9">
        <w:trPr>
          <w:trHeight w:val="515"/>
        </w:trPr>
        <w:tc>
          <w:tcPr>
            <w:tcW w:w="21267" w:type="dxa"/>
            <w:gridSpan w:val="10"/>
            <w:vAlign w:val="center"/>
          </w:tcPr>
          <w:p w14:paraId="70645FA2" w14:textId="1DBA27E9" w:rsidR="00964680" w:rsidRPr="00496119" w:rsidRDefault="00964680" w:rsidP="00964680">
            <w:r w:rsidRPr="00496119">
              <w:t xml:space="preserve">The NIAA has agreed to a further four years funding to support EC backbone to 30 June 2028 across all 10 EC regions. As part of the commitment to strengthening the partnership, the NIAA conducted workshops in April to May 2024 across every EC region to discuss priorities and key areas to progress the partnership over the coming year. These will be articulated in the refreshed Local Partnership Agreements. NIAA is also discussing with EC better ways of supporting data sharing and for refining joint decision-making and influencing policy and program design processes within NIAA and across the Commonwealth. </w:t>
            </w:r>
          </w:p>
          <w:p w14:paraId="1F9C23F2" w14:textId="55B5B107" w:rsidR="005906BF" w:rsidRPr="00496119" w:rsidRDefault="00964680" w:rsidP="00964680">
            <w:r w:rsidRPr="00496119">
              <w:lastRenderedPageBreak/>
              <w:t>The Empowered Communities Partnership Lessons Learned Project is underway which will be focussed on the partnership between NIAA and EC. The findings will explore the key changes in processes, systems, behaviours and legislation that have enabled shared decision making between NIAA and EC. The NIAA and EC have engaged the Institute of Social Science Research (ISSR) at the University of Queensland to undertake the project.</w:t>
            </w:r>
          </w:p>
        </w:tc>
      </w:tr>
    </w:tbl>
    <w:p w14:paraId="188207D7" w14:textId="6AE03A35" w:rsidR="005906BF" w:rsidRPr="00496119" w:rsidRDefault="005906BF">
      <w:pPr>
        <w:rPr>
          <w:color w:val="FF0000"/>
        </w:rPr>
      </w:pPr>
      <w:r w:rsidRPr="00496119">
        <w:lastRenderedPageBreak/>
        <w:br w:type="page"/>
      </w:r>
    </w:p>
    <w:tbl>
      <w:tblPr>
        <w:tblW w:w="2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4957"/>
        <w:gridCol w:w="2835"/>
        <w:gridCol w:w="2835"/>
        <w:gridCol w:w="1771"/>
        <w:gridCol w:w="1772"/>
        <w:gridCol w:w="2410"/>
        <w:gridCol w:w="1174"/>
        <w:gridCol w:w="1171"/>
        <w:gridCol w:w="1171"/>
        <w:gridCol w:w="1171"/>
      </w:tblGrid>
      <w:tr w:rsidR="005906BF" w:rsidRPr="00496119" w14:paraId="13029AD6" w14:textId="77777777" w:rsidTr="00C2125F">
        <w:trPr>
          <w:trHeight w:val="927"/>
          <w:tblHeader/>
        </w:trPr>
        <w:tc>
          <w:tcPr>
            <w:tcW w:w="4957" w:type="dxa"/>
            <w:shd w:val="clear" w:color="auto" w:fill="2A4055"/>
            <w:vAlign w:val="center"/>
            <w:hideMark/>
          </w:tcPr>
          <w:p w14:paraId="1E373F75" w14:textId="77777777" w:rsidR="005906BF" w:rsidRPr="00496119" w:rsidRDefault="005906BF" w:rsidP="00BE4F93">
            <w:pPr>
              <w:jc w:val="center"/>
              <w:rPr>
                <w:b/>
                <w:bCs/>
                <w:color w:val="FFFFFF" w:themeColor="background1"/>
              </w:rPr>
            </w:pPr>
            <w:r w:rsidRPr="00496119">
              <w:rPr>
                <w:b/>
                <w:bCs/>
                <w:color w:val="FFFFFF" w:themeColor="background1"/>
              </w:rPr>
              <w:lastRenderedPageBreak/>
              <w:t>Name of Partnership &amp; Description/ Purpose</w:t>
            </w:r>
          </w:p>
        </w:tc>
        <w:tc>
          <w:tcPr>
            <w:tcW w:w="2835" w:type="dxa"/>
            <w:shd w:val="clear" w:color="auto" w:fill="2A4055"/>
            <w:vAlign w:val="center"/>
            <w:hideMark/>
          </w:tcPr>
          <w:p w14:paraId="488A3070" w14:textId="77777777" w:rsidR="005906BF" w:rsidRPr="00496119" w:rsidRDefault="005906BF" w:rsidP="00BE4F93">
            <w:pPr>
              <w:jc w:val="center"/>
              <w:rPr>
                <w:b/>
                <w:bCs/>
                <w:color w:val="FFFFFF" w:themeColor="background1"/>
              </w:rPr>
            </w:pPr>
            <w:r w:rsidRPr="00496119">
              <w:rPr>
                <w:b/>
                <w:bCs/>
                <w:color w:val="FFFFFF" w:themeColor="background1"/>
              </w:rPr>
              <w:t>Aboriginal &amp; Torres Strait Islander Partner/s</w:t>
            </w:r>
          </w:p>
        </w:tc>
        <w:tc>
          <w:tcPr>
            <w:tcW w:w="2835" w:type="dxa"/>
            <w:shd w:val="clear" w:color="auto" w:fill="2A4055"/>
            <w:vAlign w:val="center"/>
            <w:hideMark/>
          </w:tcPr>
          <w:p w14:paraId="787116B8" w14:textId="77777777" w:rsidR="005906BF" w:rsidRPr="00496119" w:rsidRDefault="005906BF" w:rsidP="00BE4F93">
            <w:pPr>
              <w:jc w:val="center"/>
              <w:rPr>
                <w:b/>
                <w:bCs/>
                <w:color w:val="FFFFFF" w:themeColor="background1"/>
              </w:rPr>
            </w:pPr>
            <w:r w:rsidRPr="00496119">
              <w:rPr>
                <w:b/>
                <w:bCs/>
                <w:color w:val="FFFFFF" w:themeColor="background1"/>
              </w:rPr>
              <w:t>Government Partner/s</w:t>
            </w:r>
          </w:p>
        </w:tc>
        <w:tc>
          <w:tcPr>
            <w:tcW w:w="1771" w:type="dxa"/>
            <w:shd w:val="clear" w:color="auto" w:fill="2A4055"/>
            <w:vAlign w:val="center"/>
            <w:hideMark/>
          </w:tcPr>
          <w:p w14:paraId="25818F79" w14:textId="77777777" w:rsidR="005906BF" w:rsidRPr="00496119" w:rsidRDefault="005906BF" w:rsidP="00BE4F93">
            <w:pPr>
              <w:jc w:val="center"/>
              <w:rPr>
                <w:b/>
                <w:bCs/>
                <w:color w:val="FFFFFF" w:themeColor="background1"/>
              </w:rPr>
            </w:pPr>
            <w:r w:rsidRPr="00496119">
              <w:rPr>
                <w:b/>
                <w:bCs/>
                <w:color w:val="FFFFFF" w:themeColor="background1"/>
              </w:rPr>
              <w:t>New or Continuing?</w:t>
            </w:r>
          </w:p>
        </w:tc>
        <w:tc>
          <w:tcPr>
            <w:tcW w:w="1772" w:type="dxa"/>
            <w:shd w:val="clear" w:color="auto" w:fill="2A4055"/>
            <w:vAlign w:val="center"/>
            <w:hideMark/>
          </w:tcPr>
          <w:p w14:paraId="7669EDE5" w14:textId="77777777" w:rsidR="005906BF" w:rsidRPr="00496119" w:rsidRDefault="005906BF" w:rsidP="00BE4F93">
            <w:pPr>
              <w:jc w:val="center"/>
              <w:rPr>
                <w:b/>
                <w:bCs/>
                <w:color w:val="FFFFFF" w:themeColor="background1"/>
              </w:rPr>
            </w:pPr>
            <w:r w:rsidRPr="00496119">
              <w:rPr>
                <w:b/>
                <w:bCs/>
                <w:color w:val="FFFFFF" w:themeColor="background1"/>
              </w:rPr>
              <w:t>Function</w:t>
            </w:r>
          </w:p>
        </w:tc>
        <w:tc>
          <w:tcPr>
            <w:tcW w:w="2410" w:type="dxa"/>
            <w:shd w:val="clear" w:color="auto" w:fill="2A4055"/>
            <w:vAlign w:val="center"/>
            <w:hideMark/>
          </w:tcPr>
          <w:p w14:paraId="58D85B55" w14:textId="77777777" w:rsidR="005906BF" w:rsidRPr="00496119" w:rsidRDefault="005906BF" w:rsidP="00BE4F93">
            <w:pPr>
              <w:jc w:val="center"/>
              <w:rPr>
                <w:b/>
                <w:bCs/>
                <w:color w:val="FFFFFF" w:themeColor="background1"/>
              </w:rPr>
            </w:pPr>
            <w:r w:rsidRPr="00496119">
              <w:rPr>
                <w:b/>
                <w:bCs/>
                <w:color w:val="FFFFFF" w:themeColor="background1"/>
              </w:rPr>
              <w:t>Relevant Priority Reforms/ Outcomes</w:t>
            </w:r>
          </w:p>
        </w:tc>
        <w:tc>
          <w:tcPr>
            <w:tcW w:w="1174" w:type="dxa"/>
            <w:shd w:val="clear" w:color="auto" w:fill="2A4055"/>
            <w:vAlign w:val="center"/>
            <w:hideMark/>
          </w:tcPr>
          <w:p w14:paraId="7F34B081" w14:textId="77777777" w:rsidR="005906BF" w:rsidRPr="00496119" w:rsidRDefault="005906BF" w:rsidP="00BE4F93">
            <w:pPr>
              <w:jc w:val="center"/>
              <w:rPr>
                <w:b/>
                <w:bCs/>
                <w:color w:val="FFFFFF" w:themeColor="background1"/>
              </w:rPr>
            </w:pPr>
            <w:r w:rsidRPr="00496119">
              <w:rPr>
                <w:b/>
                <w:bCs/>
                <w:color w:val="FFFFFF" w:themeColor="background1"/>
              </w:rPr>
              <w:t>Clause 32A</w:t>
            </w:r>
          </w:p>
        </w:tc>
        <w:tc>
          <w:tcPr>
            <w:tcW w:w="1171" w:type="dxa"/>
            <w:shd w:val="clear" w:color="auto" w:fill="2A4055"/>
            <w:vAlign w:val="center"/>
            <w:hideMark/>
          </w:tcPr>
          <w:p w14:paraId="236442E5" w14:textId="77777777" w:rsidR="005906BF" w:rsidRPr="00496119" w:rsidRDefault="005906BF" w:rsidP="00BE4F93">
            <w:pPr>
              <w:jc w:val="center"/>
              <w:rPr>
                <w:b/>
                <w:bCs/>
                <w:color w:val="FFFFFF" w:themeColor="background1"/>
              </w:rPr>
            </w:pPr>
            <w:r w:rsidRPr="00496119">
              <w:rPr>
                <w:b/>
                <w:bCs/>
                <w:color w:val="FFFFFF" w:themeColor="background1"/>
              </w:rPr>
              <w:t>Clause 32B</w:t>
            </w:r>
          </w:p>
        </w:tc>
        <w:tc>
          <w:tcPr>
            <w:tcW w:w="1171" w:type="dxa"/>
            <w:shd w:val="clear" w:color="auto" w:fill="2A4055"/>
            <w:vAlign w:val="center"/>
            <w:hideMark/>
          </w:tcPr>
          <w:p w14:paraId="586712BF" w14:textId="77777777" w:rsidR="005906BF" w:rsidRPr="00496119" w:rsidRDefault="005906BF" w:rsidP="00BE4F93">
            <w:pPr>
              <w:jc w:val="center"/>
              <w:rPr>
                <w:b/>
                <w:bCs/>
                <w:color w:val="FFFFFF" w:themeColor="background1"/>
              </w:rPr>
            </w:pPr>
            <w:r w:rsidRPr="00496119">
              <w:rPr>
                <w:b/>
                <w:bCs/>
                <w:color w:val="FFFFFF" w:themeColor="background1"/>
              </w:rPr>
              <w:t>Clause 32C</w:t>
            </w:r>
          </w:p>
        </w:tc>
        <w:tc>
          <w:tcPr>
            <w:tcW w:w="1171" w:type="dxa"/>
            <w:shd w:val="clear" w:color="auto" w:fill="2A4055"/>
            <w:vAlign w:val="center"/>
            <w:hideMark/>
          </w:tcPr>
          <w:p w14:paraId="05471523" w14:textId="77777777" w:rsidR="005906BF" w:rsidRPr="00496119" w:rsidRDefault="005906BF" w:rsidP="00BE4F93">
            <w:pPr>
              <w:jc w:val="center"/>
              <w:rPr>
                <w:b/>
                <w:bCs/>
                <w:color w:val="FFFFFF" w:themeColor="background1"/>
              </w:rPr>
            </w:pPr>
            <w:r w:rsidRPr="00496119">
              <w:rPr>
                <w:b/>
                <w:bCs/>
                <w:color w:val="FFFFFF" w:themeColor="background1"/>
              </w:rPr>
              <w:t>Clause 33</w:t>
            </w:r>
          </w:p>
        </w:tc>
      </w:tr>
      <w:tr w:rsidR="005906BF" w:rsidRPr="00496119" w14:paraId="49255A86" w14:textId="77777777" w:rsidTr="00BE4F93">
        <w:trPr>
          <w:trHeight w:val="1202"/>
        </w:trPr>
        <w:tc>
          <w:tcPr>
            <w:tcW w:w="4957" w:type="dxa"/>
            <w:shd w:val="clear" w:color="auto" w:fill="FFFFFF" w:themeFill="background1"/>
            <w:vAlign w:val="center"/>
            <w:hideMark/>
          </w:tcPr>
          <w:p w14:paraId="7470087C" w14:textId="77777777" w:rsidR="0056362C" w:rsidRPr="00496119" w:rsidRDefault="0056362C" w:rsidP="0056362C">
            <w:pPr>
              <w:pStyle w:val="Bold"/>
              <w:rPr>
                <w:lang w:eastAsia="en-AU"/>
              </w:rPr>
            </w:pPr>
            <w:r w:rsidRPr="00496119">
              <w:rPr>
                <w:lang w:eastAsia="en-AU"/>
              </w:rPr>
              <w:t>Empowered Communities – Inner Sydney Region</w:t>
            </w:r>
            <w:r w:rsidRPr="00496119">
              <w:rPr>
                <w:rFonts w:ascii="Arial" w:hAnsi="Arial" w:cs="Arial"/>
                <w:lang w:eastAsia="en-AU"/>
              </w:rPr>
              <w:t> </w:t>
            </w:r>
            <w:r w:rsidRPr="00496119">
              <w:rPr>
                <w:lang w:eastAsia="en-AU"/>
              </w:rPr>
              <w:t xml:space="preserve"> </w:t>
            </w:r>
          </w:p>
          <w:p w14:paraId="65FAC348" w14:textId="01644DE7" w:rsidR="005906BF" w:rsidRPr="00496119" w:rsidRDefault="00106AF4" w:rsidP="00BE4F93">
            <w:r w:rsidRPr="00496119">
              <w:t>The Empowered Communities (EC) model is an Indigenous designed and led shared decision-making initiative that places Aboriginal and Torres Strait Islander people in true partnership with the Australian Government. Under EC, government works with Indigenous communities to put in place processes, reforms, and support so that communities are empowered to partner as equals with government.</w:t>
            </w:r>
          </w:p>
        </w:tc>
        <w:tc>
          <w:tcPr>
            <w:tcW w:w="2835" w:type="dxa"/>
            <w:shd w:val="clear" w:color="auto" w:fill="FFFFFF" w:themeFill="background1"/>
            <w:vAlign w:val="center"/>
            <w:hideMark/>
          </w:tcPr>
          <w:p w14:paraId="60227C31" w14:textId="60EC60F5" w:rsidR="005906BF" w:rsidRPr="00496119" w:rsidRDefault="003D7967" w:rsidP="00BE4F93">
            <w:r w:rsidRPr="00496119">
              <w:t>Inner Sydney Empowered Communities Ltd (ISEC)</w:t>
            </w:r>
          </w:p>
        </w:tc>
        <w:tc>
          <w:tcPr>
            <w:tcW w:w="2835" w:type="dxa"/>
            <w:shd w:val="clear" w:color="auto" w:fill="FFFFFF" w:themeFill="background1"/>
            <w:vAlign w:val="center"/>
            <w:hideMark/>
          </w:tcPr>
          <w:p w14:paraId="2603583E" w14:textId="56526587" w:rsidR="005906BF" w:rsidRPr="00496119" w:rsidRDefault="00046BF9" w:rsidP="00BE4F93">
            <w:r w:rsidRPr="00496119">
              <w:t>National Indigenous Australians Agency (NIAA)</w:t>
            </w:r>
          </w:p>
        </w:tc>
        <w:tc>
          <w:tcPr>
            <w:tcW w:w="1771" w:type="dxa"/>
            <w:vAlign w:val="center"/>
            <w:hideMark/>
          </w:tcPr>
          <w:p w14:paraId="695D0056" w14:textId="3E8F5508" w:rsidR="005906BF" w:rsidRPr="00496119" w:rsidRDefault="003D7967" w:rsidP="00BE4F93">
            <w:r w:rsidRPr="00496119">
              <w:t>Continuing</w:t>
            </w:r>
          </w:p>
        </w:tc>
        <w:tc>
          <w:tcPr>
            <w:tcW w:w="1772" w:type="dxa"/>
            <w:vAlign w:val="center"/>
            <w:hideMark/>
          </w:tcPr>
          <w:p w14:paraId="2FE2DDD4" w14:textId="444AC52B" w:rsidR="005906BF" w:rsidRPr="00496119" w:rsidRDefault="003D7967" w:rsidP="00BE4F93">
            <w:r w:rsidRPr="00496119">
              <w:t>Place-</w:t>
            </w:r>
            <w:r w:rsidR="0B638384" w:rsidRPr="00496119">
              <w:t>B</w:t>
            </w:r>
            <w:r w:rsidRPr="00496119">
              <w:t>ased</w:t>
            </w:r>
          </w:p>
        </w:tc>
        <w:tc>
          <w:tcPr>
            <w:tcW w:w="2410" w:type="dxa"/>
            <w:vAlign w:val="center"/>
            <w:hideMark/>
          </w:tcPr>
          <w:p w14:paraId="039D389A" w14:textId="6FB2183F" w:rsidR="006F65A4" w:rsidRPr="00496119" w:rsidRDefault="00473DAF" w:rsidP="006F65A4">
            <w:pPr>
              <w:rPr>
                <w:lang w:eastAsia="en-AU"/>
              </w:rPr>
            </w:pPr>
            <w:r w:rsidRPr="00496119">
              <w:rPr>
                <w:lang w:eastAsia="en-AU"/>
              </w:rPr>
              <w:t>P</w:t>
            </w:r>
            <w:r w:rsidR="006F65A4" w:rsidRPr="00496119">
              <w:rPr>
                <w:lang w:eastAsia="en-AU"/>
              </w:rPr>
              <w:t>riority Reform 1</w:t>
            </w:r>
          </w:p>
          <w:p w14:paraId="651E4DA5" w14:textId="760A4793" w:rsidR="0053500F" w:rsidRPr="00496119" w:rsidRDefault="0053500F" w:rsidP="006F65A4">
            <w:pPr>
              <w:rPr>
                <w:lang w:eastAsia="en-AU"/>
              </w:rPr>
            </w:pPr>
            <w:r w:rsidRPr="00496119">
              <w:t>Priority Reform 2</w:t>
            </w:r>
          </w:p>
          <w:p w14:paraId="41911887" w14:textId="77777777" w:rsidR="006F65A4" w:rsidRPr="00496119" w:rsidRDefault="006F65A4" w:rsidP="006F65A4">
            <w:pPr>
              <w:rPr>
                <w:lang w:eastAsia="en-AU"/>
              </w:rPr>
            </w:pPr>
            <w:r w:rsidRPr="00496119">
              <w:rPr>
                <w:lang w:eastAsia="en-AU"/>
              </w:rPr>
              <w:t>Priority Reform 3</w:t>
            </w:r>
          </w:p>
          <w:p w14:paraId="5E55AD11" w14:textId="38C4957C" w:rsidR="0053500F" w:rsidRPr="00496119" w:rsidRDefault="0053500F" w:rsidP="006F65A4">
            <w:pPr>
              <w:rPr>
                <w:lang w:eastAsia="en-AU"/>
              </w:rPr>
            </w:pPr>
            <w:r w:rsidRPr="00496119">
              <w:t>Priority Reform 4</w:t>
            </w:r>
          </w:p>
          <w:p w14:paraId="0E514596" w14:textId="77777777" w:rsidR="005906BF" w:rsidRPr="00496119" w:rsidRDefault="005906BF" w:rsidP="0053500F"/>
        </w:tc>
        <w:tc>
          <w:tcPr>
            <w:tcW w:w="1174" w:type="dxa"/>
            <w:shd w:val="clear" w:color="auto" w:fill="FFFFFF" w:themeFill="background1"/>
            <w:vAlign w:val="center"/>
            <w:hideMark/>
          </w:tcPr>
          <w:p w14:paraId="5EE73D9E" w14:textId="7086617D" w:rsidR="005906BF" w:rsidRPr="00496119" w:rsidRDefault="006F65A4" w:rsidP="00BE4F93">
            <w:r w:rsidRPr="00496119">
              <w:t>Met</w:t>
            </w:r>
          </w:p>
        </w:tc>
        <w:tc>
          <w:tcPr>
            <w:tcW w:w="1171" w:type="dxa"/>
            <w:shd w:val="clear" w:color="auto" w:fill="FFFFFF" w:themeFill="background1"/>
            <w:vAlign w:val="center"/>
            <w:hideMark/>
          </w:tcPr>
          <w:p w14:paraId="6833C417" w14:textId="6BFCBFED" w:rsidR="005906BF" w:rsidRPr="00496119" w:rsidRDefault="0053500F" w:rsidP="00BE4F93">
            <w:r w:rsidRPr="00496119">
              <w:t>Not Met</w:t>
            </w:r>
          </w:p>
        </w:tc>
        <w:tc>
          <w:tcPr>
            <w:tcW w:w="1171" w:type="dxa"/>
            <w:shd w:val="clear" w:color="auto" w:fill="FFFFFF" w:themeFill="background1"/>
            <w:vAlign w:val="center"/>
            <w:hideMark/>
          </w:tcPr>
          <w:p w14:paraId="24F6A390" w14:textId="5A5BC8CE" w:rsidR="005906BF" w:rsidRPr="00496119" w:rsidRDefault="006F65A4" w:rsidP="00BE4F93">
            <w:r w:rsidRPr="00496119">
              <w:t>Met</w:t>
            </w:r>
          </w:p>
        </w:tc>
        <w:tc>
          <w:tcPr>
            <w:tcW w:w="1171" w:type="dxa"/>
            <w:shd w:val="clear" w:color="auto" w:fill="FFFFFF" w:themeFill="background1"/>
            <w:vAlign w:val="center"/>
            <w:hideMark/>
          </w:tcPr>
          <w:p w14:paraId="24ED92CC" w14:textId="7D436664" w:rsidR="005906BF" w:rsidRPr="00496119" w:rsidRDefault="006F65A4" w:rsidP="00BE4F93">
            <w:r w:rsidRPr="00496119">
              <w:t>Met</w:t>
            </w:r>
          </w:p>
        </w:tc>
      </w:tr>
      <w:tr w:rsidR="005906BF" w:rsidRPr="00496119" w14:paraId="02F42BB0" w14:textId="77777777" w:rsidTr="00BE4F93">
        <w:trPr>
          <w:trHeight w:val="28"/>
        </w:trPr>
        <w:tc>
          <w:tcPr>
            <w:tcW w:w="21267" w:type="dxa"/>
            <w:gridSpan w:val="10"/>
            <w:shd w:val="clear" w:color="auto" w:fill="E2D9CD"/>
            <w:vAlign w:val="center"/>
          </w:tcPr>
          <w:p w14:paraId="390EAC48" w14:textId="77777777" w:rsidR="005906BF" w:rsidRPr="00496119" w:rsidRDefault="005906BF" w:rsidP="00BE4F93">
            <w:pPr>
              <w:jc w:val="center"/>
              <w:rPr>
                <w:b/>
                <w:bCs/>
              </w:rPr>
            </w:pPr>
            <w:r w:rsidRPr="00496119">
              <w:rPr>
                <w:b/>
                <w:bCs/>
              </w:rPr>
              <w:t>Partnership Activities</w:t>
            </w:r>
          </w:p>
        </w:tc>
      </w:tr>
      <w:tr w:rsidR="005906BF" w:rsidRPr="00496119" w14:paraId="704A7608" w14:textId="77777777" w:rsidTr="007325A9">
        <w:trPr>
          <w:trHeight w:val="515"/>
        </w:trPr>
        <w:tc>
          <w:tcPr>
            <w:tcW w:w="21267" w:type="dxa"/>
            <w:gridSpan w:val="10"/>
            <w:vAlign w:val="center"/>
          </w:tcPr>
          <w:p w14:paraId="7EC2EE6B" w14:textId="77777777" w:rsidR="00A51EA3" w:rsidRPr="00496119" w:rsidRDefault="00A51EA3" w:rsidP="00A51EA3">
            <w:pPr>
              <w:rPr>
                <w:lang w:eastAsia="en-AU"/>
              </w:rPr>
            </w:pPr>
            <w:r w:rsidRPr="00496119">
              <w:t>Activities included:</w:t>
            </w:r>
          </w:p>
          <w:p w14:paraId="6124A054" w14:textId="631E9442" w:rsidR="00A51EA3" w:rsidRPr="00496119" w:rsidRDefault="00A51EA3" w:rsidP="00BE4F93">
            <w:pPr>
              <w:pStyle w:val="Bullets"/>
              <w:rPr>
                <w:lang w:eastAsia="en-AU"/>
              </w:rPr>
            </w:pPr>
            <w:r w:rsidRPr="00496119">
              <w:rPr>
                <w:lang w:eastAsia="en-AU"/>
              </w:rPr>
              <w:t>Driving participatory regional and community planning processes, facilitating negotiations and agreement making, and delivering outcomes under Development Plans</w:t>
            </w:r>
          </w:p>
          <w:p w14:paraId="60815ECA" w14:textId="0C6E828A" w:rsidR="00A51EA3" w:rsidRPr="00496119" w:rsidRDefault="00A51EA3" w:rsidP="00A51EA3">
            <w:pPr>
              <w:pStyle w:val="Bullets"/>
              <w:rPr>
                <w:lang w:eastAsia="en-AU"/>
              </w:rPr>
            </w:pPr>
            <w:r w:rsidRPr="00496119">
              <w:rPr>
                <w:lang w:eastAsia="en-AU"/>
              </w:rPr>
              <w:t xml:space="preserve">Partnering with NIAA on shared decision making for the participated in Joint </w:t>
            </w:r>
            <w:r w:rsidR="0020029F" w:rsidRPr="00496119">
              <w:rPr>
                <w:lang w:eastAsia="en-AU"/>
              </w:rPr>
              <w:t>Decision-Making</w:t>
            </w:r>
            <w:r w:rsidRPr="00496119">
              <w:rPr>
                <w:lang w:eastAsia="en-AU"/>
              </w:rPr>
              <w:t xml:space="preserve"> arrangements with NIAA to review and provide recommendations regarding proposed Indigenous Skills and Employment Program (ISEP) – Phase 2 – activities in its regions</w:t>
            </w:r>
          </w:p>
          <w:p w14:paraId="3E9CF1BE" w14:textId="7ACA21CE" w:rsidR="00A51EA3" w:rsidRPr="00496119" w:rsidRDefault="00A51EA3" w:rsidP="00A51EA3">
            <w:pPr>
              <w:pStyle w:val="Bullets"/>
              <w:rPr>
                <w:lang w:eastAsia="en-AU"/>
              </w:rPr>
            </w:pPr>
            <w:r w:rsidRPr="00496119">
              <w:rPr>
                <w:lang w:eastAsia="en-AU"/>
              </w:rPr>
              <w:t>Partner</w:t>
            </w:r>
            <w:r w:rsidRPr="00496119">
              <w:t>ing</w:t>
            </w:r>
            <w:r w:rsidRPr="00496119">
              <w:rPr>
                <w:lang w:eastAsia="en-AU"/>
              </w:rPr>
              <w:t xml:space="preserve"> with NIAA to review and provide recommendations regarding proposed Indigenous Rangers Program expansion activities in </w:t>
            </w:r>
            <w:r w:rsidRPr="00496119">
              <w:t>the</w:t>
            </w:r>
            <w:r w:rsidRPr="00496119">
              <w:rPr>
                <w:lang w:eastAsia="en-AU"/>
              </w:rPr>
              <w:t xml:space="preserve"> region</w:t>
            </w:r>
          </w:p>
          <w:p w14:paraId="2482E432" w14:textId="3CC2190E" w:rsidR="00A51EA3" w:rsidRPr="00496119" w:rsidRDefault="00A51EA3" w:rsidP="00A51EA3">
            <w:pPr>
              <w:pStyle w:val="Bullets"/>
              <w:rPr>
                <w:lang w:eastAsia="en-AU"/>
              </w:rPr>
            </w:pPr>
            <w:r w:rsidRPr="00496119">
              <w:rPr>
                <w:lang w:eastAsia="en-AU"/>
              </w:rPr>
              <w:t>Implementing key regional development priority projects</w:t>
            </w:r>
          </w:p>
          <w:p w14:paraId="6C3CB722" w14:textId="504DB64B" w:rsidR="005906BF" w:rsidRPr="00496119" w:rsidRDefault="00A51EA3" w:rsidP="00BE4F93">
            <w:pPr>
              <w:pStyle w:val="Bullets"/>
              <w:rPr>
                <w:lang w:eastAsia="en-AU"/>
              </w:rPr>
            </w:pPr>
            <w:r w:rsidRPr="00496119">
              <w:rPr>
                <w:lang w:eastAsia="en-AU"/>
              </w:rPr>
              <w:t xml:space="preserve">Conducting </w:t>
            </w:r>
            <w:r w:rsidRPr="00496119">
              <w:t xml:space="preserve">joint decision-making </w:t>
            </w:r>
            <w:r w:rsidRPr="00496119">
              <w:rPr>
                <w:lang w:eastAsia="en-AU"/>
              </w:rPr>
              <w:t>processes to improve productivity and to improve government decision-making about the best use of grant funding in their region</w:t>
            </w:r>
          </w:p>
        </w:tc>
      </w:tr>
      <w:tr w:rsidR="005906BF" w:rsidRPr="00496119" w14:paraId="3757BCD1" w14:textId="77777777" w:rsidTr="00BE4F93">
        <w:trPr>
          <w:trHeight w:val="28"/>
        </w:trPr>
        <w:tc>
          <w:tcPr>
            <w:tcW w:w="21267" w:type="dxa"/>
            <w:gridSpan w:val="10"/>
            <w:shd w:val="clear" w:color="auto" w:fill="E2D9CD"/>
            <w:vAlign w:val="center"/>
          </w:tcPr>
          <w:p w14:paraId="739F0A36" w14:textId="216CFA8F" w:rsidR="005906BF" w:rsidRPr="00496119" w:rsidRDefault="005906BF" w:rsidP="00BE4F93">
            <w:pPr>
              <w:jc w:val="center"/>
              <w:rPr>
                <w:b/>
                <w:bCs/>
              </w:rPr>
            </w:pPr>
            <w:r w:rsidRPr="00496119">
              <w:rPr>
                <w:b/>
                <w:bCs/>
              </w:rPr>
              <w:t>Partnership Outcomes/Deliverables</w:t>
            </w:r>
          </w:p>
        </w:tc>
      </w:tr>
      <w:tr w:rsidR="005906BF" w:rsidRPr="00496119" w14:paraId="0696E842" w14:textId="77777777" w:rsidTr="007325A9">
        <w:trPr>
          <w:trHeight w:val="515"/>
        </w:trPr>
        <w:tc>
          <w:tcPr>
            <w:tcW w:w="21267" w:type="dxa"/>
            <w:gridSpan w:val="10"/>
            <w:vAlign w:val="center"/>
          </w:tcPr>
          <w:p w14:paraId="5948E051" w14:textId="34E8D6CB" w:rsidR="005906BF" w:rsidRPr="00496119" w:rsidRDefault="00473DAF" w:rsidP="00A406C3">
            <w:pPr>
              <w:pStyle w:val="Bullets"/>
            </w:pPr>
            <w:r w:rsidRPr="00496119">
              <w:t>W</w:t>
            </w:r>
            <w:r w:rsidR="00F45799" w:rsidRPr="00496119">
              <w:t>orking closely with Redfern Aboriginal Alliance and La Perouse Aboriginal Community Alliance to create accurate service delivery maps, detailing geographical footprints and local government area boundaries</w:t>
            </w:r>
          </w:p>
          <w:p w14:paraId="3BF379DD" w14:textId="5DE00C17" w:rsidR="00FF53F7" w:rsidRPr="00496119" w:rsidRDefault="003935E7" w:rsidP="00A406C3">
            <w:pPr>
              <w:pStyle w:val="Bullets"/>
            </w:pPr>
            <w:r w:rsidRPr="00496119">
              <w:t>The housing priority at La Perouse demonstrates ISEC’s commitment to empowering the community and its organizations to achieve long-term independence. Through strategic support in resource optimization and capacity building, ISEC reinforces its pivotal role as a backbone organization driving sustainable growth and self-reliance in the region.</w:t>
            </w:r>
          </w:p>
        </w:tc>
      </w:tr>
      <w:tr w:rsidR="005906BF" w:rsidRPr="00496119" w14:paraId="7A64781A" w14:textId="77777777" w:rsidTr="004D3C2B">
        <w:trPr>
          <w:trHeight w:val="283"/>
        </w:trPr>
        <w:tc>
          <w:tcPr>
            <w:tcW w:w="21267" w:type="dxa"/>
            <w:gridSpan w:val="10"/>
            <w:shd w:val="clear" w:color="auto" w:fill="E2D9CD"/>
            <w:vAlign w:val="center"/>
          </w:tcPr>
          <w:p w14:paraId="6658DEB3" w14:textId="77777777" w:rsidR="005906BF" w:rsidRPr="00496119" w:rsidRDefault="005906BF" w:rsidP="00BE4F93">
            <w:pPr>
              <w:jc w:val="center"/>
              <w:rPr>
                <w:b/>
                <w:bCs/>
              </w:rPr>
            </w:pPr>
            <w:r w:rsidRPr="00496119">
              <w:rPr>
                <w:b/>
                <w:bCs/>
              </w:rPr>
              <w:t>Activities to Strengthen the Partnership</w:t>
            </w:r>
          </w:p>
        </w:tc>
      </w:tr>
      <w:tr w:rsidR="005906BF" w:rsidRPr="00496119" w14:paraId="401D16EA" w14:textId="77777777" w:rsidTr="007325A9">
        <w:trPr>
          <w:trHeight w:val="515"/>
        </w:trPr>
        <w:tc>
          <w:tcPr>
            <w:tcW w:w="21267" w:type="dxa"/>
            <w:gridSpan w:val="10"/>
            <w:vAlign w:val="center"/>
          </w:tcPr>
          <w:p w14:paraId="7E412E72" w14:textId="6AE40F6A" w:rsidR="002D1649" w:rsidRPr="00496119" w:rsidRDefault="002D1649" w:rsidP="002D1649">
            <w:r w:rsidRPr="00496119">
              <w:t xml:space="preserve">The NIAA has agreed to a further four years funding to support EC backbone to 30 June 2028 across all 10 EC regions. As part of the commitment to strengthening the partnership, the NIAA conducted workshops in April to May 2024 across every EC region to discuss priorities and key areas to progress the partnership over the coming year. These will be articulated in the refreshed Local Partnership Agreements. NIAA is also discussing with EC better ways of supporting data sharing and for refining joint decision-making and influencing policy and program design processes within NIAA and across the Commonwealth. </w:t>
            </w:r>
          </w:p>
          <w:p w14:paraId="7B60800B" w14:textId="259FBC2F" w:rsidR="005906BF" w:rsidRPr="00496119" w:rsidRDefault="002D1649" w:rsidP="002D1649">
            <w:r w:rsidRPr="00496119">
              <w:lastRenderedPageBreak/>
              <w:t>The Empowered Communities Partnership Lessons Learned Project is underway which will be focussed on the partnership between NIAA and EC. The findings will explore the key changes in processes, systems, behaviours and legislation that have enabled shared decision making between NIAA and EC. The NIAA and EC have engaged the Institute of Social Science Research (ISSR) at the University of Queensland to undertake the project.</w:t>
            </w:r>
          </w:p>
        </w:tc>
      </w:tr>
    </w:tbl>
    <w:p w14:paraId="7A9BA3D8" w14:textId="77777777" w:rsidR="00302AD7" w:rsidRPr="00496119" w:rsidRDefault="00302AD7">
      <w:pPr>
        <w:spacing w:after="160" w:line="278" w:lineRule="auto"/>
      </w:pPr>
    </w:p>
    <w:p w14:paraId="7D03518A" w14:textId="77777777" w:rsidR="00302AD7" w:rsidRPr="00496119" w:rsidRDefault="00302AD7">
      <w:pPr>
        <w:spacing w:after="160" w:line="278" w:lineRule="auto"/>
      </w:pPr>
    </w:p>
    <w:p w14:paraId="01AB0BE2" w14:textId="77777777" w:rsidR="00302AD7" w:rsidRPr="00496119" w:rsidRDefault="00302AD7">
      <w:pPr>
        <w:spacing w:after="160" w:line="278" w:lineRule="auto"/>
      </w:pPr>
    </w:p>
    <w:p w14:paraId="31825DFB" w14:textId="77777777" w:rsidR="00302AD7" w:rsidRPr="00496119" w:rsidRDefault="00302AD7">
      <w:pPr>
        <w:spacing w:after="160" w:line="278" w:lineRule="auto"/>
      </w:pPr>
    </w:p>
    <w:p w14:paraId="7B8F7228" w14:textId="77777777" w:rsidR="00302AD7" w:rsidRPr="00496119" w:rsidRDefault="00302AD7">
      <w:pPr>
        <w:spacing w:after="160" w:line="278" w:lineRule="auto"/>
      </w:pPr>
    </w:p>
    <w:p w14:paraId="3D14B475" w14:textId="77777777" w:rsidR="00302AD7" w:rsidRPr="00496119" w:rsidRDefault="00302AD7">
      <w:pPr>
        <w:spacing w:after="160" w:line="278" w:lineRule="auto"/>
      </w:pPr>
    </w:p>
    <w:p w14:paraId="7F4E2CBC" w14:textId="77777777" w:rsidR="00302AD7" w:rsidRPr="00496119" w:rsidRDefault="00302AD7">
      <w:pPr>
        <w:spacing w:after="160" w:line="278" w:lineRule="auto"/>
      </w:pPr>
    </w:p>
    <w:p w14:paraId="15625DB3" w14:textId="77777777" w:rsidR="00302AD7" w:rsidRPr="00496119" w:rsidRDefault="00302AD7">
      <w:pPr>
        <w:spacing w:after="160" w:line="278" w:lineRule="auto"/>
      </w:pPr>
    </w:p>
    <w:p w14:paraId="23ED4666" w14:textId="77777777" w:rsidR="00302AD7" w:rsidRPr="00496119" w:rsidRDefault="00302AD7">
      <w:pPr>
        <w:spacing w:after="160" w:line="278" w:lineRule="auto"/>
      </w:pPr>
    </w:p>
    <w:p w14:paraId="3837AEDF" w14:textId="77777777" w:rsidR="00302AD7" w:rsidRPr="00496119" w:rsidRDefault="00302AD7">
      <w:pPr>
        <w:spacing w:after="160" w:line="278" w:lineRule="auto"/>
      </w:pPr>
    </w:p>
    <w:p w14:paraId="694A99FD" w14:textId="77777777" w:rsidR="00302AD7" w:rsidRPr="00496119" w:rsidRDefault="00302AD7">
      <w:pPr>
        <w:spacing w:after="160" w:line="278" w:lineRule="auto"/>
      </w:pPr>
    </w:p>
    <w:p w14:paraId="6C61006B" w14:textId="77777777" w:rsidR="00302AD7" w:rsidRPr="00496119" w:rsidRDefault="00302AD7">
      <w:pPr>
        <w:spacing w:after="160" w:line="278" w:lineRule="auto"/>
      </w:pPr>
    </w:p>
    <w:p w14:paraId="76690EAF" w14:textId="77777777" w:rsidR="00302AD7" w:rsidRPr="00496119" w:rsidRDefault="00302AD7">
      <w:pPr>
        <w:spacing w:after="160" w:line="278" w:lineRule="auto"/>
      </w:pPr>
    </w:p>
    <w:p w14:paraId="446A7A59" w14:textId="77777777" w:rsidR="00302AD7" w:rsidRPr="00496119" w:rsidRDefault="00302AD7">
      <w:pPr>
        <w:spacing w:after="160" w:line="278" w:lineRule="auto"/>
      </w:pPr>
    </w:p>
    <w:p w14:paraId="30994133" w14:textId="77777777" w:rsidR="00302AD7" w:rsidRPr="00496119" w:rsidRDefault="00302AD7">
      <w:pPr>
        <w:spacing w:after="160" w:line="278" w:lineRule="auto"/>
      </w:pPr>
    </w:p>
    <w:p w14:paraId="48441A50" w14:textId="77777777" w:rsidR="00302AD7" w:rsidRPr="00496119" w:rsidRDefault="00302AD7">
      <w:pPr>
        <w:spacing w:after="160" w:line="278" w:lineRule="auto"/>
      </w:pPr>
    </w:p>
    <w:p w14:paraId="0CFFD5F8" w14:textId="77777777" w:rsidR="00302AD7" w:rsidRPr="00496119" w:rsidRDefault="00302AD7">
      <w:pPr>
        <w:spacing w:after="160" w:line="278" w:lineRule="auto"/>
      </w:pPr>
    </w:p>
    <w:p w14:paraId="627540FC" w14:textId="77777777" w:rsidR="00302AD7" w:rsidRPr="00496119" w:rsidRDefault="00302AD7">
      <w:pPr>
        <w:spacing w:after="160" w:line="278" w:lineRule="auto"/>
      </w:pPr>
    </w:p>
    <w:p w14:paraId="2312777A" w14:textId="77777777" w:rsidR="00302AD7" w:rsidRPr="00496119" w:rsidRDefault="00302AD7">
      <w:pPr>
        <w:spacing w:after="160" w:line="278" w:lineRule="auto"/>
      </w:pPr>
    </w:p>
    <w:p w14:paraId="05F46029" w14:textId="77777777" w:rsidR="00302AD7" w:rsidRPr="00496119" w:rsidRDefault="00302AD7">
      <w:pPr>
        <w:spacing w:after="160" w:line="278" w:lineRule="auto"/>
      </w:pPr>
    </w:p>
    <w:p w14:paraId="7519224D" w14:textId="77777777" w:rsidR="00302AD7" w:rsidRPr="00496119" w:rsidRDefault="00302AD7">
      <w:pPr>
        <w:spacing w:after="160" w:line="278" w:lineRule="auto"/>
      </w:pPr>
    </w:p>
    <w:p w14:paraId="72F6739C" w14:textId="77777777" w:rsidR="00302AD7" w:rsidRPr="00496119" w:rsidRDefault="00302AD7">
      <w:pPr>
        <w:spacing w:after="160" w:line="278" w:lineRule="auto"/>
      </w:pPr>
    </w:p>
    <w:p w14:paraId="6165AA30" w14:textId="77777777" w:rsidR="00302AD7" w:rsidRPr="00496119" w:rsidRDefault="00302AD7">
      <w:pPr>
        <w:spacing w:after="160" w:line="278" w:lineRule="auto"/>
      </w:pPr>
    </w:p>
    <w:p w14:paraId="48786CEA" w14:textId="77777777" w:rsidR="00302AD7" w:rsidRPr="00496119" w:rsidRDefault="00302AD7">
      <w:pPr>
        <w:spacing w:after="160" w:line="278" w:lineRule="auto"/>
      </w:pPr>
    </w:p>
    <w:p w14:paraId="78DF786B" w14:textId="77777777" w:rsidR="00302AD7" w:rsidRPr="00496119" w:rsidRDefault="00302AD7">
      <w:pPr>
        <w:spacing w:after="160" w:line="278" w:lineRule="auto"/>
      </w:pPr>
    </w:p>
    <w:p w14:paraId="745A87A4" w14:textId="4023D447" w:rsidR="00417134" w:rsidRPr="00496119" w:rsidRDefault="00302AD7" w:rsidP="00E97CC4">
      <w:pPr>
        <w:pStyle w:val="Heading2"/>
      </w:pPr>
      <w:r w:rsidRPr="00496119">
        <w:t xml:space="preserve">Empowered Community Sites that did not meet the minimum threshold </w:t>
      </w:r>
      <w:r w:rsidR="00417134" w:rsidRPr="00496119">
        <w:t>to be included in the 2024 Partnership Stocktake</w:t>
      </w:r>
    </w:p>
    <w:p w14:paraId="6486FF47" w14:textId="617BE5BF" w:rsidR="00417134" w:rsidRPr="00496119" w:rsidRDefault="00417134" w:rsidP="00417134">
      <w:r w:rsidRPr="00496119">
        <w:t xml:space="preserve">The Northeast Arnhem Land and </w:t>
      </w:r>
      <w:r w:rsidR="00774582" w:rsidRPr="00496119">
        <w:t xml:space="preserve">Goulburn-Murray Region </w:t>
      </w:r>
      <w:r w:rsidR="007E3B2E" w:rsidRPr="00496119">
        <w:t xml:space="preserve">Empowered Communities </w:t>
      </w:r>
      <w:r w:rsidR="001F74F1" w:rsidRPr="00496119">
        <w:t>did not meet the minimum threshold to be included in the 2024 Partnership Stocktake</w:t>
      </w:r>
      <w:r w:rsidR="00BE797B" w:rsidRPr="00496119">
        <w:t>. In 2024 these two</w:t>
      </w:r>
      <w:r w:rsidR="00536493" w:rsidRPr="00496119">
        <w:t xml:space="preserve"> Empowered Community Partnerships did </w:t>
      </w:r>
      <w:r w:rsidR="00140F15" w:rsidRPr="00496119">
        <w:t xml:space="preserve">not undertake </w:t>
      </w:r>
      <w:r w:rsidR="007B2069" w:rsidRPr="00496119">
        <w:t>‘shared decision-making</w:t>
      </w:r>
      <w:r w:rsidR="007A503F" w:rsidRPr="00496119">
        <w:t xml:space="preserve">’ </w:t>
      </w:r>
      <w:r w:rsidR="00633BAB" w:rsidRPr="00496119">
        <w:t>(Clause 32</w:t>
      </w:r>
      <w:r w:rsidR="005B1D64" w:rsidRPr="00496119">
        <w:t>C</w:t>
      </w:r>
      <w:r w:rsidR="00633BAB" w:rsidRPr="00496119">
        <w:t xml:space="preserve">). </w:t>
      </w:r>
    </w:p>
    <w:tbl>
      <w:tblPr>
        <w:tblW w:w="2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5240"/>
        <w:gridCol w:w="2552"/>
        <w:gridCol w:w="2835"/>
        <w:gridCol w:w="1771"/>
        <w:gridCol w:w="1772"/>
        <w:gridCol w:w="2410"/>
        <w:gridCol w:w="1174"/>
        <w:gridCol w:w="1171"/>
        <w:gridCol w:w="1171"/>
        <w:gridCol w:w="1171"/>
      </w:tblGrid>
      <w:tr w:rsidR="00417134" w:rsidRPr="00496119" w14:paraId="3AF3F015" w14:textId="77777777" w:rsidTr="00C2125F">
        <w:trPr>
          <w:trHeight w:val="927"/>
          <w:tblHeader/>
        </w:trPr>
        <w:tc>
          <w:tcPr>
            <w:tcW w:w="5240" w:type="dxa"/>
            <w:shd w:val="clear" w:color="auto" w:fill="2A4055"/>
            <w:vAlign w:val="center"/>
            <w:hideMark/>
          </w:tcPr>
          <w:p w14:paraId="548E0919" w14:textId="77777777" w:rsidR="00417134" w:rsidRPr="00496119" w:rsidRDefault="00417134" w:rsidP="00BE4F93">
            <w:pPr>
              <w:jc w:val="center"/>
              <w:rPr>
                <w:b/>
                <w:bCs/>
                <w:color w:val="FFFFFF" w:themeColor="background1"/>
              </w:rPr>
            </w:pPr>
            <w:r w:rsidRPr="00496119">
              <w:rPr>
                <w:b/>
                <w:bCs/>
                <w:color w:val="FFFFFF" w:themeColor="background1"/>
              </w:rPr>
              <w:t>Name of Partnership &amp; Description/ Purpose</w:t>
            </w:r>
          </w:p>
        </w:tc>
        <w:tc>
          <w:tcPr>
            <w:tcW w:w="2552" w:type="dxa"/>
            <w:shd w:val="clear" w:color="auto" w:fill="2A4055"/>
            <w:vAlign w:val="center"/>
            <w:hideMark/>
          </w:tcPr>
          <w:p w14:paraId="67FFF0CD" w14:textId="77777777" w:rsidR="00417134" w:rsidRPr="00496119" w:rsidRDefault="00417134" w:rsidP="00BE4F93">
            <w:pPr>
              <w:jc w:val="center"/>
              <w:rPr>
                <w:b/>
                <w:bCs/>
                <w:color w:val="FFFFFF" w:themeColor="background1"/>
              </w:rPr>
            </w:pPr>
            <w:r w:rsidRPr="00496119">
              <w:rPr>
                <w:b/>
                <w:bCs/>
                <w:color w:val="FFFFFF" w:themeColor="background1"/>
              </w:rPr>
              <w:t>Aboriginal &amp; Torres Strait Islander Partner/s</w:t>
            </w:r>
          </w:p>
        </w:tc>
        <w:tc>
          <w:tcPr>
            <w:tcW w:w="2835" w:type="dxa"/>
            <w:shd w:val="clear" w:color="auto" w:fill="2A4055"/>
            <w:vAlign w:val="center"/>
            <w:hideMark/>
          </w:tcPr>
          <w:p w14:paraId="60C5D7D0" w14:textId="77777777" w:rsidR="00417134" w:rsidRPr="00496119" w:rsidRDefault="00417134" w:rsidP="00BE4F93">
            <w:pPr>
              <w:jc w:val="center"/>
              <w:rPr>
                <w:b/>
                <w:bCs/>
                <w:color w:val="FFFFFF" w:themeColor="background1"/>
              </w:rPr>
            </w:pPr>
            <w:r w:rsidRPr="00496119">
              <w:rPr>
                <w:b/>
                <w:bCs/>
                <w:color w:val="FFFFFF" w:themeColor="background1"/>
              </w:rPr>
              <w:t>Government Partner/s</w:t>
            </w:r>
          </w:p>
        </w:tc>
        <w:tc>
          <w:tcPr>
            <w:tcW w:w="1771" w:type="dxa"/>
            <w:shd w:val="clear" w:color="auto" w:fill="2A4055"/>
            <w:vAlign w:val="center"/>
            <w:hideMark/>
          </w:tcPr>
          <w:p w14:paraId="20F5439F" w14:textId="77777777" w:rsidR="00417134" w:rsidRPr="00496119" w:rsidRDefault="00417134" w:rsidP="00BE4F93">
            <w:pPr>
              <w:jc w:val="center"/>
              <w:rPr>
                <w:b/>
                <w:bCs/>
                <w:color w:val="FFFFFF" w:themeColor="background1"/>
              </w:rPr>
            </w:pPr>
            <w:r w:rsidRPr="00496119">
              <w:rPr>
                <w:b/>
                <w:bCs/>
                <w:color w:val="FFFFFF" w:themeColor="background1"/>
              </w:rPr>
              <w:t>New or Continuing?</w:t>
            </w:r>
          </w:p>
        </w:tc>
        <w:tc>
          <w:tcPr>
            <w:tcW w:w="1772" w:type="dxa"/>
            <w:shd w:val="clear" w:color="auto" w:fill="2A4055"/>
            <w:vAlign w:val="center"/>
            <w:hideMark/>
          </w:tcPr>
          <w:p w14:paraId="7C2FE44E" w14:textId="77777777" w:rsidR="00417134" w:rsidRPr="00496119" w:rsidRDefault="00417134" w:rsidP="00BE4F93">
            <w:pPr>
              <w:jc w:val="center"/>
              <w:rPr>
                <w:b/>
                <w:bCs/>
                <w:color w:val="FFFFFF" w:themeColor="background1"/>
              </w:rPr>
            </w:pPr>
            <w:r w:rsidRPr="00496119">
              <w:rPr>
                <w:b/>
                <w:bCs/>
                <w:color w:val="FFFFFF" w:themeColor="background1"/>
              </w:rPr>
              <w:t>Function</w:t>
            </w:r>
          </w:p>
        </w:tc>
        <w:tc>
          <w:tcPr>
            <w:tcW w:w="2410" w:type="dxa"/>
            <w:shd w:val="clear" w:color="auto" w:fill="2A4055"/>
            <w:vAlign w:val="center"/>
            <w:hideMark/>
          </w:tcPr>
          <w:p w14:paraId="5456715B" w14:textId="77777777" w:rsidR="00417134" w:rsidRPr="00496119" w:rsidRDefault="00417134" w:rsidP="00BE4F93">
            <w:pPr>
              <w:jc w:val="center"/>
              <w:rPr>
                <w:b/>
                <w:bCs/>
                <w:color w:val="FFFFFF" w:themeColor="background1"/>
              </w:rPr>
            </w:pPr>
            <w:r w:rsidRPr="00496119">
              <w:rPr>
                <w:b/>
                <w:bCs/>
                <w:color w:val="FFFFFF" w:themeColor="background1"/>
              </w:rPr>
              <w:t>Relevant Priority Reforms/ Outcomes</w:t>
            </w:r>
          </w:p>
        </w:tc>
        <w:tc>
          <w:tcPr>
            <w:tcW w:w="1174" w:type="dxa"/>
            <w:shd w:val="clear" w:color="auto" w:fill="2A4055"/>
            <w:vAlign w:val="center"/>
            <w:hideMark/>
          </w:tcPr>
          <w:p w14:paraId="134794FD" w14:textId="77777777" w:rsidR="00417134" w:rsidRPr="00496119" w:rsidRDefault="00417134" w:rsidP="00BE4F93">
            <w:pPr>
              <w:jc w:val="center"/>
              <w:rPr>
                <w:b/>
                <w:bCs/>
                <w:color w:val="FFFFFF" w:themeColor="background1"/>
              </w:rPr>
            </w:pPr>
            <w:r w:rsidRPr="00496119">
              <w:rPr>
                <w:b/>
                <w:bCs/>
                <w:color w:val="FFFFFF" w:themeColor="background1"/>
              </w:rPr>
              <w:t>Clause 32A</w:t>
            </w:r>
          </w:p>
        </w:tc>
        <w:tc>
          <w:tcPr>
            <w:tcW w:w="1171" w:type="dxa"/>
            <w:shd w:val="clear" w:color="auto" w:fill="2A4055"/>
            <w:vAlign w:val="center"/>
            <w:hideMark/>
          </w:tcPr>
          <w:p w14:paraId="3C2B7B16" w14:textId="77777777" w:rsidR="00417134" w:rsidRPr="00496119" w:rsidRDefault="00417134" w:rsidP="00BE4F93">
            <w:pPr>
              <w:jc w:val="center"/>
              <w:rPr>
                <w:b/>
                <w:bCs/>
                <w:color w:val="FFFFFF" w:themeColor="background1"/>
              </w:rPr>
            </w:pPr>
            <w:r w:rsidRPr="00496119">
              <w:rPr>
                <w:b/>
                <w:bCs/>
                <w:color w:val="FFFFFF" w:themeColor="background1"/>
              </w:rPr>
              <w:t>Clause 32B</w:t>
            </w:r>
          </w:p>
        </w:tc>
        <w:tc>
          <w:tcPr>
            <w:tcW w:w="1171" w:type="dxa"/>
            <w:shd w:val="clear" w:color="auto" w:fill="2A4055"/>
            <w:vAlign w:val="center"/>
            <w:hideMark/>
          </w:tcPr>
          <w:p w14:paraId="6B1DD847" w14:textId="77777777" w:rsidR="00417134" w:rsidRPr="00496119" w:rsidRDefault="00417134" w:rsidP="00BE4F93">
            <w:pPr>
              <w:jc w:val="center"/>
              <w:rPr>
                <w:b/>
                <w:bCs/>
                <w:color w:val="FFFFFF" w:themeColor="background1"/>
              </w:rPr>
            </w:pPr>
            <w:r w:rsidRPr="00496119">
              <w:rPr>
                <w:b/>
                <w:bCs/>
                <w:color w:val="FFFFFF" w:themeColor="background1"/>
              </w:rPr>
              <w:t>Clause 32C</w:t>
            </w:r>
          </w:p>
        </w:tc>
        <w:tc>
          <w:tcPr>
            <w:tcW w:w="1171" w:type="dxa"/>
            <w:shd w:val="clear" w:color="auto" w:fill="2A4055"/>
            <w:vAlign w:val="center"/>
            <w:hideMark/>
          </w:tcPr>
          <w:p w14:paraId="72FEFB19" w14:textId="77777777" w:rsidR="00417134" w:rsidRPr="00496119" w:rsidRDefault="00417134" w:rsidP="00BE4F93">
            <w:pPr>
              <w:jc w:val="center"/>
              <w:rPr>
                <w:b/>
                <w:bCs/>
                <w:color w:val="FFFFFF" w:themeColor="background1"/>
              </w:rPr>
            </w:pPr>
            <w:r w:rsidRPr="00496119">
              <w:rPr>
                <w:b/>
                <w:bCs/>
                <w:color w:val="FFFFFF" w:themeColor="background1"/>
              </w:rPr>
              <w:t>Clause 33</w:t>
            </w:r>
          </w:p>
        </w:tc>
      </w:tr>
      <w:tr w:rsidR="00417134" w:rsidRPr="00496119" w14:paraId="2249B1D7" w14:textId="77777777" w:rsidTr="00BE4F93">
        <w:trPr>
          <w:trHeight w:val="3886"/>
        </w:trPr>
        <w:tc>
          <w:tcPr>
            <w:tcW w:w="5240" w:type="dxa"/>
            <w:shd w:val="clear" w:color="auto" w:fill="FFFFFF" w:themeFill="background1"/>
            <w:vAlign w:val="center"/>
            <w:hideMark/>
          </w:tcPr>
          <w:p w14:paraId="3B4E352A" w14:textId="77777777" w:rsidR="00417134" w:rsidRPr="00496119" w:rsidRDefault="00417134" w:rsidP="00BE4F93">
            <w:pPr>
              <w:pStyle w:val="Bold"/>
            </w:pPr>
            <w:r w:rsidRPr="00496119">
              <w:t xml:space="preserve">Empowered Communities – Goulburn-Murray Region </w:t>
            </w:r>
          </w:p>
          <w:p w14:paraId="425A5670" w14:textId="77777777" w:rsidR="00417134" w:rsidRPr="00496119" w:rsidRDefault="00417134" w:rsidP="00BE4F93">
            <w:r w:rsidRPr="00496119">
              <w:t>The Empowered Communities (EC) model is an Indigenous designed and led shared decision-making initiative that places Aboriginal and Torres Strait Islander people in true partnership with the Australian Government. Under EC, government works with Indigenous communities to put in place processes, reforms, and support so that communities are empowered to partner as equals with government.</w:t>
            </w:r>
          </w:p>
        </w:tc>
        <w:tc>
          <w:tcPr>
            <w:tcW w:w="2552" w:type="dxa"/>
            <w:shd w:val="clear" w:color="auto" w:fill="FFFFFF" w:themeFill="background1"/>
            <w:vAlign w:val="center"/>
            <w:hideMark/>
          </w:tcPr>
          <w:p w14:paraId="1EB2D9C9" w14:textId="77777777" w:rsidR="00417134" w:rsidRPr="00496119" w:rsidRDefault="00417134" w:rsidP="00BE4F93">
            <w:r w:rsidRPr="00496119">
              <w:t>The Kaiela</w:t>
            </w:r>
            <w:r w:rsidRPr="00496119">
              <w:rPr>
                <w:rFonts w:ascii="Arial" w:hAnsi="Arial" w:cs="Arial"/>
              </w:rPr>
              <w:t> </w:t>
            </w:r>
            <w:r w:rsidRPr="00496119">
              <w:t>Institute Ltd</w:t>
            </w:r>
          </w:p>
        </w:tc>
        <w:tc>
          <w:tcPr>
            <w:tcW w:w="2835" w:type="dxa"/>
            <w:shd w:val="clear" w:color="auto" w:fill="FFFFFF" w:themeFill="background1"/>
            <w:vAlign w:val="center"/>
            <w:hideMark/>
          </w:tcPr>
          <w:p w14:paraId="4E59B85B" w14:textId="77777777" w:rsidR="00417134" w:rsidRPr="00496119" w:rsidRDefault="00417134" w:rsidP="00BE4F93">
            <w:r w:rsidRPr="00496119">
              <w:t>National Indigenous Australians Agency (NIAA)</w:t>
            </w:r>
          </w:p>
        </w:tc>
        <w:tc>
          <w:tcPr>
            <w:tcW w:w="1771" w:type="dxa"/>
            <w:vAlign w:val="center"/>
            <w:hideMark/>
          </w:tcPr>
          <w:p w14:paraId="630247B5" w14:textId="77777777" w:rsidR="00417134" w:rsidRPr="00496119" w:rsidRDefault="00417134" w:rsidP="00BE4F93">
            <w:r w:rsidRPr="00496119">
              <w:t>Continuing</w:t>
            </w:r>
          </w:p>
        </w:tc>
        <w:tc>
          <w:tcPr>
            <w:tcW w:w="1772" w:type="dxa"/>
            <w:vAlign w:val="center"/>
            <w:hideMark/>
          </w:tcPr>
          <w:p w14:paraId="6985E3FC" w14:textId="31E5A52A" w:rsidR="00417134" w:rsidRPr="00496119" w:rsidRDefault="00417134" w:rsidP="00BE4F93">
            <w:r w:rsidRPr="00496119">
              <w:t>Place-</w:t>
            </w:r>
            <w:r w:rsidR="1353055A" w:rsidRPr="00496119">
              <w:t>B</w:t>
            </w:r>
            <w:r w:rsidRPr="00496119">
              <w:t>ased</w:t>
            </w:r>
          </w:p>
        </w:tc>
        <w:tc>
          <w:tcPr>
            <w:tcW w:w="2410" w:type="dxa"/>
            <w:vAlign w:val="center"/>
            <w:hideMark/>
          </w:tcPr>
          <w:p w14:paraId="508836B4" w14:textId="77777777" w:rsidR="00417134" w:rsidRPr="00496119" w:rsidRDefault="00417134" w:rsidP="00BE4F93">
            <w:pPr>
              <w:rPr>
                <w:lang w:eastAsia="en-AU"/>
              </w:rPr>
            </w:pPr>
            <w:r w:rsidRPr="00496119">
              <w:rPr>
                <w:lang w:eastAsia="en-AU"/>
              </w:rPr>
              <w:t>Priority Reform 1</w:t>
            </w:r>
          </w:p>
          <w:p w14:paraId="14A77069" w14:textId="77777777" w:rsidR="00417134" w:rsidRPr="00496119" w:rsidRDefault="00417134" w:rsidP="00BE4F93">
            <w:pPr>
              <w:rPr>
                <w:lang w:eastAsia="en-AU"/>
              </w:rPr>
            </w:pPr>
            <w:r w:rsidRPr="00496119">
              <w:t>Priority Reform 2</w:t>
            </w:r>
          </w:p>
          <w:p w14:paraId="76901786" w14:textId="77777777" w:rsidR="00417134" w:rsidRPr="00496119" w:rsidRDefault="00417134" w:rsidP="00BE4F93">
            <w:pPr>
              <w:rPr>
                <w:lang w:eastAsia="en-AU"/>
              </w:rPr>
            </w:pPr>
            <w:r w:rsidRPr="00496119">
              <w:rPr>
                <w:lang w:eastAsia="en-AU"/>
              </w:rPr>
              <w:t>Priority Reform 3</w:t>
            </w:r>
          </w:p>
          <w:p w14:paraId="10E37667" w14:textId="77777777" w:rsidR="00417134" w:rsidRPr="00496119" w:rsidRDefault="00417134" w:rsidP="00BE4F93">
            <w:pPr>
              <w:rPr>
                <w:lang w:eastAsia="en-AU"/>
              </w:rPr>
            </w:pPr>
            <w:r w:rsidRPr="00496119">
              <w:t>Priority Reform 4</w:t>
            </w:r>
          </w:p>
          <w:p w14:paraId="014217AD" w14:textId="77777777" w:rsidR="00417134" w:rsidRPr="00496119" w:rsidRDefault="00417134" w:rsidP="00BE4F93"/>
        </w:tc>
        <w:tc>
          <w:tcPr>
            <w:tcW w:w="1174" w:type="dxa"/>
            <w:shd w:val="clear" w:color="auto" w:fill="FFFFFF" w:themeFill="background1"/>
            <w:vAlign w:val="center"/>
            <w:hideMark/>
          </w:tcPr>
          <w:p w14:paraId="5F92FB8C" w14:textId="77777777" w:rsidR="00417134" w:rsidRPr="00496119" w:rsidRDefault="00417134" w:rsidP="00BE4F93">
            <w:r w:rsidRPr="00496119">
              <w:t>Met</w:t>
            </w:r>
          </w:p>
        </w:tc>
        <w:tc>
          <w:tcPr>
            <w:tcW w:w="1171" w:type="dxa"/>
            <w:shd w:val="clear" w:color="auto" w:fill="FFFFFF" w:themeFill="background1"/>
            <w:vAlign w:val="center"/>
            <w:hideMark/>
          </w:tcPr>
          <w:p w14:paraId="24C91070" w14:textId="77777777" w:rsidR="00417134" w:rsidRPr="00496119" w:rsidRDefault="00417134" w:rsidP="00BE4F93">
            <w:r w:rsidRPr="00496119">
              <w:t>Not met</w:t>
            </w:r>
          </w:p>
        </w:tc>
        <w:tc>
          <w:tcPr>
            <w:tcW w:w="1171" w:type="dxa"/>
            <w:shd w:val="clear" w:color="auto" w:fill="FFFFFF" w:themeFill="background1"/>
            <w:vAlign w:val="center"/>
            <w:hideMark/>
          </w:tcPr>
          <w:p w14:paraId="5088712D" w14:textId="0E7C6962" w:rsidR="00417134" w:rsidRPr="00496119" w:rsidRDefault="00417134" w:rsidP="00BE4F93">
            <w:r w:rsidRPr="00496119">
              <w:t>Not Met</w:t>
            </w:r>
          </w:p>
        </w:tc>
        <w:tc>
          <w:tcPr>
            <w:tcW w:w="1171" w:type="dxa"/>
            <w:shd w:val="clear" w:color="auto" w:fill="FFFFFF" w:themeFill="background1"/>
            <w:vAlign w:val="center"/>
            <w:hideMark/>
          </w:tcPr>
          <w:p w14:paraId="1D6AB90C" w14:textId="77777777" w:rsidR="00417134" w:rsidRPr="00496119" w:rsidRDefault="00417134" w:rsidP="00BE4F93">
            <w:r w:rsidRPr="00496119">
              <w:t>Met</w:t>
            </w:r>
          </w:p>
        </w:tc>
      </w:tr>
      <w:tr w:rsidR="00417134" w:rsidRPr="00496119" w14:paraId="0ADEFB46" w14:textId="77777777" w:rsidTr="00BE4F93">
        <w:trPr>
          <w:trHeight w:val="28"/>
        </w:trPr>
        <w:tc>
          <w:tcPr>
            <w:tcW w:w="21267" w:type="dxa"/>
            <w:gridSpan w:val="10"/>
            <w:shd w:val="clear" w:color="auto" w:fill="E2D9CD"/>
            <w:vAlign w:val="center"/>
          </w:tcPr>
          <w:p w14:paraId="00384C97" w14:textId="77777777" w:rsidR="00417134" w:rsidRPr="00496119" w:rsidRDefault="00417134" w:rsidP="00BE4F93">
            <w:pPr>
              <w:jc w:val="center"/>
              <w:rPr>
                <w:b/>
                <w:bCs/>
              </w:rPr>
            </w:pPr>
            <w:r w:rsidRPr="00496119">
              <w:rPr>
                <w:b/>
                <w:bCs/>
              </w:rPr>
              <w:t>Partnership Activities</w:t>
            </w:r>
          </w:p>
        </w:tc>
      </w:tr>
      <w:tr w:rsidR="00417134" w:rsidRPr="00496119" w14:paraId="2E069E10" w14:textId="77777777" w:rsidTr="00BE4F93">
        <w:trPr>
          <w:trHeight w:val="515"/>
        </w:trPr>
        <w:tc>
          <w:tcPr>
            <w:tcW w:w="21267" w:type="dxa"/>
            <w:gridSpan w:val="10"/>
            <w:vAlign w:val="center"/>
          </w:tcPr>
          <w:p w14:paraId="275A6BAC" w14:textId="4248B742" w:rsidR="00417134" w:rsidRPr="00496119" w:rsidRDefault="00417134" w:rsidP="00BE4F93">
            <w:pPr>
              <w:pStyle w:val="Bullets"/>
            </w:pPr>
            <w:r w:rsidRPr="00496119">
              <w:t>The Youth Panel that came from the 2023 action planning and investment model design workshop continue to progress priorities</w:t>
            </w:r>
            <w:r w:rsidR="0020029F" w:rsidRPr="00496119">
              <w:t>.</w:t>
            </w:r>
          </w:p>
          <w:p w14:paraId="52E17306" w14:textId="0692A175" w:rsidR="00417134" w:rsidRPr="00496119" w:rsidRDefault="00417134" w:rsidP="00BE4F93">
            <w:pPr>
              <w:pStyle w:val="Bullets"/>
            </w:pPr>
            <w:r w:rsidRPr="00496119">
              <w:t>Rumbalara Football Netball Club was supported to undertake the Rumba Resilience project</w:t>
            </w:r>
            <w:r w:rsidR="0020029F" w:rsidRPr="00496119">
              <w:t>.</w:t>
            </w:r>
          </w:p>
        </w:tc>
      </w:tr>
      <w:tr w:rsidR="00417134" w:rsidRPr="00496119" w14:paraId="15F3E21E" w14:textId="77777777" w:rsidTr="00BE4F93">
        <w:trPr>
          <w:trHeight w:val="318"/>
        </w:trPr>
        <w:tc>
          <w:tcPr>
            <w:tcW w:w="21267" w:type="dxa"/>
            <w:gridSpan w:val="10"/>
            <w:shd w:val="clear" w:color="auto" w:fill="E2D9CD"/>
            <w:vAlign w:val="center"/>
          </w:tcPr>
          <w:p w14:paraId="4EEA84C2" w14:textId="3507447C" w:rsidR="00417134" w:rsidRPr="00496119" w:rsidRDefault="00417134" w:rsidP="00BE4F93">
            <w:pPr>
              <w:jc w:val="center"/>
              <w:rPr>
                <w:b/>
                <w:bCs/>
              </w:rPr>
            </w:pPr>
            <w:r w:rsidRPr="00496119">
              <w:rPr>
                <w:b/>
                <w:bCs/>
              </w:rPr>
              <w:t>Partnership Outcomes/Deliverables</w:t>
            </w:r>
          </w:p>
        </w:tc>
      </w:tr>
      <w:tr w:rsidR="00417134" w:rsidRPr="00496119" w14:paraId="1A8261C0" w14:textId="77777777" w:rsidTr="00BE4F93">
        <w:trPr>
          <w:trHeight w:val="515"/>
        </w:trPr>
        <w:tc>
          <w:tcPr>
            <w:tcW w:w="21267" w:type="dxa"/>
            <w:gridSpan w:val="10"/>
            <w:vAlign w:val="center"/>
          </w:tcPr>
          <w:p w14:paraId="483651FE" w14:textId="77777777" w:rsidR="00417134" w:rsidRPr="00496119" w:rsidRDefault="00417134" w:rsidP="00BE4F93">
            <w:pPr>
              <w:pStyle w:val="Bullets"/>
            </w:pPr>
            <w:r w:rsidRPr="00496119">
              <w:t>Refresh of Goulburn Murray Regional Prosperity and Productivity Plan</w:t>
            </w:r>
          </w:p>
          <w:p w14:paraId="66F466D8" w14:textId="77777777" w:rsidR="00417134" w:rsidRPr="00496119" w:rsidRDefault="00417134" w:rsidP="00BE4F93">
            <w:pPr>
              <w:pStyle w:val="Bullets"/>
            </w:pPr>
            <w:r w:rsidRPr="00496119">
              <w:t xml:space="preserve">Engagement survey and 1:1 consultations undertaken with 33 Plan Champions to measure the impact of Plan Champions' engagement in implementing the Goulburn Murray Regional Prosperity and Productivity Plan </w:t>
            </w:r>
          </w:p>
          <w:p w14:paraId="491A6A0C" w14:textId="77777777" w:rsidR="00417134" w:rsidRPr="00496119" w:rsidRDefault="00417134" w:rsidP="00BE4F93">
            <w:pPr>
              <w:pStyle w:val="Bullets"/>
            </w:pPr>
            <w:r w:rsidRPr="00496119">
              <w:t>Munarra Centre, a regional hub for education, cultural affirmation and sporting excellence, opened in August 2024</w:t>
            </w:r>
          </w:p>
          <w:p w14:paraId="156338AF" w14:textId="77777777" w:rsidR="00417134" w:rsidRPr="00496119" w:rsidRDefault="00417134" w:rsidP="00BE4F93">
            <w:pPr>
              <w:pStyle w:val="Bullets"/>
            </w:pPr>
            <w:r w:rsidRPr="00496119">
              <w:t>Data Sovereignty Workshop hosted at Rumbalara Football Netball Club, bringing together approximately 50 representatives from key First Nations organisations and academic institutions, including Yorta Yorta Nation Aboriginal Corporation, First Peoples Assembly of Victoria, Kaiela Arts, and researchers from University of Melbourne, SAMHRI, La Trobe University, Deakin University, and Albury Wodonga Regional Cancer Centre</w:t>
            </w:r>
          </w:p>
        </w:tc>
      </w:tr>
      <w:tr w:rsidR="00417134" w:rsidRPr="00496119" w14:paraId="1422C935" w14:textId="77777777" w:rsidTr="00BE4F93">
        <w:trPr>
          <w:trHeight w:val="283"/>
        </w:trPr>
        <w:tc>
          <w:tcPr>
            <w:tcW w:w="21267" w:type="dxa"/>
            <w:gridSpan w:val="10"/>
            <w:shd w:val="clear" w:color="auto" w:fill="E2D9CD"/>
            <w:vAlign w:val="center"/>
          </w:tcPr>
          <w:p w14:paraId="16ECC3DE" w14:textId="77777777" w:rsidR="00417134" w:rsidRPr="00496119" w:rsidRDefault="00417134" w:rsidP="001A3923">
            <w:pPr>
              <w:pageBreakBefore/>
              <w:jc w:val="center"/>
              <w:rPr>
                <w:b/>
                <w:bCs/>
              </w:rPr>
            </w:pPr>
            <w:r w:rsidRPr="00496119">
              <w:rPr>
                <w:b/>
                <w:bCs/>
              </w:rPr>
              <w:lastRenderedPageBreak/>
              <w:t>Activities to Strengthen the Partnership</w:t>
            </w:r>
          </w:p>
        </w:tc>
      </w:tr>
      <w:tr w:rsidR="00417134" w:rsidRPr="00496119" w14:paraId="1F7F8735" w14:textId="77777777" w:rsidTr="00BE4F93">
        <w:trPr>
          <w:trHeight w:val="2390"/>
        </w:trPr>
        <w:tc>
          <w:tcPr>
            <w:tcW w:w="21267" w:type="dxa"/>
            <w:gridSpan w:val="10"/>
            <w:vAlign w:val="center"/>
          </w:tcPr>
          <w:p w14:paraId="158DBA84" w14:textId="77777777" w:rsidR="00417134" w:rsidRPr="00496119" w:rsidRDefault="00417134" w:rsidP="00BE4F93">
            <w:r w:rsidRPr="00496119">
              <w:t xml:space="preserve">The NIAA has agreed to a further four years funding to support EC backbone to 30 June 2028 across all 10 EC regions. As part of the commitment to strengthening the partnership, the NIAA conducted workshops in April to May 2024 across every EC region to discuss priorities and key areas to progress the partnership over the coming year. These will be articulated in the refreshed Local Partnership Agreements. NIAA is also discussing with EC better ways of supporting data sharing and for refining joint decision-making and influencing policy and program design processes within NIAA and across the Commonwealth. </w:t>
            </w:r>
          </w:p>
          <w:p w14:paraId="79391FA2" w14:textId="77777777" w:rsidR="00417134" w:rsidRPr="00496119" w:rsidRDefault="00417134" w:rsidP="00BE4F93">
            <w:r w:rsidRPr="00496119">
              <w:t>The Empowered Communities Partnership Lessons Learned Project is underway which will be focussed on the partnership between NIAA and EC. The findings will explore the key changes in processes, systems, behaviours and legislation that have enabled shared decision making between NIAA and EC. The NIAA and EC have engaged the Institute of Social Science Research (ISSR) at the University of Queensland to undertake the project.</w:t>
            </w:r>
          </w:p>
        </w:tc>
      </w:tr>
    </w:tbl>
    <w:p w14:paraId="435709AC" w14:textId="5329597A" w:rsidR="00302AD7" w:rsidRPr="00496119" w:rsidRDefault="001A6934">
      <w:pPr>
        <w:spacing w:after="160" w:line="278" w:lineRule="auto"/>
        <w:rPr>
          <w:rFonts w:asciiTheme="majorHAnsi" w:eastAsiaTheme="majorEastAsia" w:hAnsiTheme="majorHAnsi" w:cstheme="majorBidi"/>
          <w:color w:val="0F4761" w:themeColor="accent1" w:themeShade="BF"/>
          <w:sz w:val="32"/>
          <w:szCs w:val="32"/>
        </w:rPr>
      </w:pPr>
      <w:r w:rsidRPr="00496119">
        <w:br w:type="page"/>
      </w:r>
    </w:p>
    <w:tbl>
      <w:tblPr>
        <w:tblW w:w="2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4957"/>
        <w:gridCol w:w="2835"/>
        <w:gridCol w:w="2835"/>
        <w:gridCol w:w="1771"/>
        <w:gridCol w:w="1772"/>
        <w:gridCol w:w="2410"/>
        <w:gridCol w:w="1174"/>
        <w:gridCol w:w="1171"/>
        <w:gridCol w:w="1171"/>
        <w:gridCol w:w="1171"/>
      </w:tblGrid>
      <w:tr w:rsidR="00302AD7" w:rsidRPr="00496119" w14:paraId="40E6B25B" w14:textId="77777777" w:rsidTr="00C2125F">
        <w:trPr>
          <w:trHeight w:val="927"/>
          <w:tblHeader/>
        </w:trPr>
        <w:tc>
          <w:tcPr>
            <w:tcW w:w="4957" w:type="dxa"/>
            <w:shd w:val="clear" w:color="auto" w:fill="2A4055"/>
            <w:vAlign w:val="center"/>
            <w:hideMark/>
          </w:tcPr>
          <w:p w14:paraId="7D1AF38E" w14:textId="77777777" w:rsidR="00302AD7" w:rsidRPr="00496119" w:rsidRDefault="00302AD7" w:rsidP="00BE4F93">
            <w:pPr>
              <w:jc w:val="center"/>
              <w:rPr>
                <w:b/>
                <w:bCs/>
                <w:color w:val="FFFFFF" w:themeColor="background1"/>
              </w:rPr>
            </w:pPr>
            <w:r w:rsidRPr="00496119">
              <w:rPr>
                <w:b/>
                <w:bCs/>
                <w:color w:val="FFFFFF" w:themeColor="background1"/>
              </w:rPr>
              <w:lastRenderedPageBreak/>
              <w:t>Name of Partnership &amp; Description/ Purpose</w:t>
            </w:r>
          </w:p>
        </w:tc>
        <w:tc>
          <w:tcPr>
            <w:tcW w:w="2835" w:type="dxa"/>
            <w:shd w:val="clear" w:color="auto" w:fill="2A4055"/>
            <w:vAlign w:val="center"/>
            <w:hideMark/>
          </w:tcPr>
          <w:p w14:paraId="0DFE9A41" w14:textId="77777777" w:rsidR="00302AD7" w:rsidRPr="00496119" w:rsidRDefault="00302AD7" w:rsidP="00BE4F93">
            <w:pPr>
              <w:jc w:val="center"/>
              <w:rPr>
                <w:b/>
                <w:bCs/>
                <w:color w:val="FFFFFF" w:themeColor="background1"/>
              </w:rPr>
            </w:pPr>
            <w:r w:rsidRPr="00496119">
              <w:rPr>
                <w:b/>
                <w:bCs/>
                <w:color w:val="FFFFFF" w:themeColor="background1"/>
              </w:rPr>
              <w:t>Aboriginal &amp; Torres Strait Islander Partner/s</w:t>
            </w:r>
          </w:p>
        </w:tc>
        <w:tc>
          <w:tcPr>
            <w:tcW w:w="2835" w:type="dxa"/>
            <w:shd w:val="clear" w:color="auto" w:fill="2A4055"/>
            <w:vAlign w:val="center"/>
            <w:hideMark/>
          </w:tcPr>
          <w:p w14:paraId="7B707944" w14:textId="77777777" w:rsidR="00302AD7" w:rsidRPr="00496119" w:rsidRDefault="00302AD7" w:rsidP="00BE4F93">
            <w:pPr>
              <w:jc w:val="center"/>
              <w:rPr>
                <w:b/>
                <w:bCs/>
                <w:color w:val="FFFFFF" w:themeColor="background1"/>
              </w:rPr>
            </w:pPr>
            <w:r w:rsidRPr="00496119">
              <w:rPr>
                <w:b/>
                <w:bCs/>
                <w:color w:val="FFFFFF" w:themeColor="background1"/>
              </w:rPr>
              <w:t>Government Partner/s</w:t>
            </w:r>
          </w:p>
        </w:tc>
        <w:tc>
          <w:tcPr>
            <w:tcW w:w="1771" w:type="dxa"/>
            <w:shd w:val="clear" w:color="auto" w:fill="2A4055"/>
            <w:vAlign w:val="center"/>
            <w:hideMark/>
          </w:tcPr>
          <w:p w14:paraId="24E914C0" w14:textId="77777777" w:rsidR="00302AD7" w:rsidRPr="00496119" w:rsidRDefault="00302AD7" w:rsidP="00BE4F93">
            <w:pPr>
              <w:jc w:val="center"/>
              <w:rPr>
                <w:b/>
                <w:bCs/>
                <w:color w:val="FFFFFF" w:themeColor="background1"/>
              </w:rPr>
            </w:pPr>
            <w:r w:rsidRPr="00496119">
              <w:rPr>
                <w:b/>
                <w:bCs/>
                <w:color w:val="FFFFFF" w:themeColor="background1"/>
              </w:rPr>
              <w:t>New or Continuing?</w:t>
            </w:r>
          </w:p>
        </w:tc>
        <w:tc>
          <w:tcPr>
            <w:tcW w:w="1772" w:type="dxa"/>
            <w:shd w:val="clear" w:color="auto" w:fill="2A4055"/>
            <w:vAlign w:val="center"/>
            <w:hideMark/>
          </w:tcPr>
          <w:p w14:paraId="1CCDC4B9" w14:textId="77777777" w:rsidR="00302AD7" w:rsidRPr="00496119" w:rsidRDefault="00302AD7" w:rsidP="00BE4F93">
            <w:pPr>
              <w:jc w:val="center"/>
              <w:rPr>
                <w:b/>
                <w:bCs/>
                <w:color w:val="FFFFFF" w:themeColor="background1"/>
              </w:rPr>
            </w:pPr>
            <w:r w:rsidRPr="00496119">
              <w:rPr>
                <w:b/>
                <w:bCs/>
                <w:color w:val="FFFFFF" w:themeColor="background1"/>
              </w:rPr>
              <w:t>Function</w:t>
            </w:r>
          </w:p>
        </w:tc>
        <w:tc>
          <w:tcPr>
            <w:tcW w:w="2410" w:type="dxa"/>
            <w:shd w:val="clear" w:color="auto" w:fill="2A4055"/>
            <w:vAlign w:val="center"/>
            <w:hideMark/>
          </w:tcPr>
          <w:p w14:paraId="1D009ED0" w14:textId="77777777" w:rsidR="00302AD7" w:rsidRPr="00496119" w:rsidRDefault="00302AD7" w:rsidP="00BE4F93">
            <w:pPr>
              <w:jc w:val="center"/>
              <w:rPr>
                <w:b/>
                <w:bCs/>
                <w:color w:val="FFFFFF" w:themeColor="background1"/>
              </w:rPr>
            </w:pPr>
            <w:r w:rsidRPr="00496119">
              <w:rPr>
                <w:b/>
                <w:bCs/>
                <w:color w:val="FFFFFF" w:themeColor="background1"/>
              </w:rPr>
              <w:t>Relevant Priority Reforms/ Outcomes</w:t>
            </w:r>
          </w:p>
        </w:tc>
        <w:tc>
          <w:tcPr>
            <w:tcW w:w="1174" w:type="dxa"/>
            <w:shd w:val="clear" w:color="auto" w:fill="2A4055"/>
            <w:vAlign w:val="center"/>
            <w:hideMark/>
          </w:tcPr>
          <w:p w14:paraId="3BD94E7B" w14:textId="77777777" w:rsidR="00302AD7" w:rsidRPr="00496119" w:rsidRDefault="00302AD7" w:rsidP="00BE4F93">
            <w:pPr>
              <w:jc w:val="center"/>
              <w:rPr>
                <w:b/>
                <w:bCs/>
                <w:color w:val="FFFFFF" w:themeColor="background1"/>
              </w:rPr>
            </w:pPr>
            <w:r w:rsidRPr="00496119">
              <w:rPr>
                <w:b/>
                <w:bCs/>
                <w:color w:val="FFFFFF" w:themeColor="background1"/>
              </w:rPr>
              <w:t>Clause 32A</w:t>
            </w:r>
          </w:p>
        </w:tc>
        <w:tc>
          <w:tcPr>
            <w:tcW w:w="1171" w:type="dxa"/>
            <w:shd w:val="clear" w:color="auto" w:fill="2A4055"/>
            <w:vAlign w:val="center"/>
            <w:hideMark/>
          </w:tcPr>
          <w:p w14:paraId="1AA49203" w14:textId="77777777" w:rsidR="00302AD7" w:rsidRPr="00496119" w:rsidRDefault="00302AD7" w:rsidP="00BE4F93">
            <w:pPr>
              <w:jc w:val="center"/>
              <w:rPr>
                <w:b/>
                <w:bCs/>
                <w:color w:val="FFFFFF" w:themeColor="background1"/>
              </w:rPr>
            </w:pPr>
            <w:r w:rsidRPr="00496119">
              <w:rPr>
                <w:b/>
                <w:bCs/>
                <w:color w:val="FFFFFF" w:themeColor="background1"/>
              </w:rPr>
              <w:t>Clause 32B</w:t>
            </w:r>
          </w:p>
        </w:tc>
        <w:tc>
          <w:tcPr>
            <w:tcW w:w="1171" w:type="dxa"/>
            <w:shd w:val="clear" w:color="auto" w:fill="2A4055"/>
            <w:vAlign w:val="center"/>
            <w:hideMark/>
          </w:tcPr>
          <w:p w14:paraId="368241F3" w14:textId="77777777" w:rsidR="00302AD7" w:rsidRPr="00496119" w:rsidRDefault="00302AD7" w:rsidP="00BE4F93">
            <w:pPr>
              <w:jc w:val="center"/>
              <w:rPr>
                <w:b/>
                <w:bCs/>
                <w:color w:val="FFFFFF" w:themeColor="background1"/>
              </w:rPr>
            </w:pPr>
            <w:r w:rsidRPr="00496119">
              <w:rPr>
                <w:b/>
                <w:bCs/>
                <w:color w:val="FFFFFF" w:themeColor="background1"/>
              </w:rPr>
              <w:t>Clause 32C</w:t>
            </w:r>
          </w:p>
        </w:tc>
        <w:tc>
          <w:tcPr>
            <w:tcW w:w="1171" w:type="dxa"/>
            <w:shd w:val="clear" w:color="auto" w:fill="2A4055"/>
            <w:vAlign w:val="center"/>
            <w:hideMark/>
          </w:tcPr>
          <w:p w14:paraId="3E28DE58" w14:textId="77777777" w:rsidR="00302AD7" w:rsidRPr="00496119" w:rsidRDefault="00302AD7" w:rsidP="00BE4F93">
            <w:pPr>
              <w:jc w:val="center"/>
              <w:rPr>
                <w:b/>
                <w:bCs/>
                <w:color w:val="FFFFFF" w:themeColor="background1"/>
              </w:rPr>
            </w:pPr>
            <w:r w:rsidRPr="00496119">
              <w:rPr>
                <w:b/>
                <w:bCs/>
                <w:color w:val="FFFFFF" w:themeColor="background1"/>
              </w:rPr>
              <w:t>Clause 33</w:t>
            </w:r>
          </w:p>
        </w:tc>
      </w:tr>
      <w:tr w:rsidR="00302AD7" w:rsidRPr="00496119" w14:paraId="63948DEF" w14:textId="77777777" w:rsidTr="00BE4F93">
        <w:trPr>
          <w:trHeight w:val="1202"/>
        </w:trPr>
        <w:tc>
          <w:tcPr>
            <w:tcW w:w="4957" w:type="dxa"/>
            <w:shd w:val="clear" w:color="auto" w:fill="FFFFFF" w:themeFill="background1"/>
            <w:vAlign w:val="center"/>
            <w:hideMark/>
          </w:tcPr>
          <w:p w14:paraId="6D552579" w14:textId="77777777" w:rsidR="00302AD7" w:rsidRPr="00496119" w:rsidRDefault="00302AD7" w:rsidP="00BE4F93">
            <w:pPr>
              <w:pStyle w:val="Bold"/>
            </w:pPr>
            <w:r w:rsidRPr="00496119">
              <w:t>Empowered Communities – Northeast Arnhem Land Region</w:t>
            </w:r>
          </w:p>
          <w:p w14:paraId="768B79AE" w14:textId="77777777" w:rsidR="00302AD7" w:rsidRPr="00496119" w:rsidRDefault="00302AD7" w:rsidP="00BE4F93">
            <w:r w:rsidRPr="00496119">
              <w:t>The Empowered Communities (EC) model is an Indigenous designed and led shared decision-making initiative that places Aboriginal and Torres Strait Islander people in true partnership with the Australian Government. Under EC, government works with Indigenous communities to put in place processes, reforms, and support so that communities are empowered to partner as equals with government.</w:t>
            </w:r>
          </w:p>
        </w:tc>
        <w:tc>
          <w:tcPr>
            <w:tcW w:w="2835" w:type="dxa"/>
            <w:shd w:val="clear" w:color="auto" w:fill="FFFFFF" w:themeFill="background1"/>
            <w:vAlign w:val="center"/>
            <w:hideMark/>
          </w:tcPr>
          <w:p w14:paraId="5FC8099C" w14:textId="77777777" w:rsidR="00302AD7" w:rsidRPr="00496119" w:rsidRDefault="00302AD7" w:rsidP="00BE4F93">
            <w:r w:rsidRPr="00496119">
              <w:t>Yothu Yindi Foundation Aboriginal Corporation (YYF)</w:t>
            </w:r>
          </w:p>
        </w:tc>
        <w:tc>
          <w:tcPr>
            <w:tcW w:w="2835" w:type="dxa"/>
            <w:shd w:val="clear" w:color="auto" w:fill="FFFFFF" w:themeFill="background1"/>
            <w:vAlign w:val="center"/>
            <w:hideMark/>
          </w:tcPr>
          <w:p w14:paraId="18259A30" w14:textId="77777777" w:rsidR="00302AD7" w:rsidRPr="00496119" w:rsidRDefault="00302AD7" w:rsidP="00BE4F93">
            <w:r w:rsidRPr="00496119">
              <w:t>National Indigenous Australians Agency (NIAA)</w:t>
            </w:r>
          </w:p>
        </w:tc>
        <w:tc>
          <w:tcPr>
            <w:tcW w:w="1771" w:type="dxa"/>
            <w:vAlign w:val="center"/>
            <w:hideMark/>
          </w:tcPr>
          <w:p w14:paraId="7598E838" w14:textId="77777777" w:rsidR="00302AD7" w:rsidRPr="00496119" w:rsidRDefault="00302AD7" w:rsidP="00BE4F93">
            <w:r w:rsidRPr="00496119">
              <w:t>Continuing</w:t>
            </w:r>
          </w:p>
        </w:tc>
        <w:tc>
          <w:tcPr>
            <w:tcW w:w="1772" w:type="dxa"/>
            <w:vAlign w:val="center"/>
            <w:hideMark/>
          </w:tcPr>
          <w:p w14:paraId="0611A2CF" w14:textId="5C847C83" w:rsidR="00302AD7" w:rsidRPr="00496119" w:rsidRDefault="00302AD7" w:rsidP="00BE4F93">
            <w:r w:rsidRPr="00496119">
              <w:t>Place-</w:t>
            </w:r>
            <w:r w:rsidR="0B905911" w:rsidRPr="00496119">
              <w:t>B</w:t>
            </w:r>
            <w:r w:rsidRPr="00496119">
              <w:t>ased</w:t>
            </w:r>
          </w:p>
        </w:tc>
        <w:tc>
          <w:tcPr>
            <w:tcW w:w="2410" w:type="dxa"/>
            <w:vAlign w:val="center"/>
            <w:hideMark/>
          </w:tcPr>
          <w:p w14:paraId="6D9F996B" w14:textId="77777777" w:rsidR="00302AD7" w:rsidRPr="00496119" w:rsidRDefault="00302AD7" w:rsidP="00BE4F93">
            <w:pPr>
              <w:rPr>
                <w:lang w:eastAsia="en-AU"/>
              </w:rPr>
            </w:pPr>
            <w:r w:rsidRPr="00496119">
              <w:rPr>
                <w:lang w:eastAsia="en-AU"/>
              </w:rPr>
              <w:t>Priority Reform 1</w:t>
            </w:r>
          </w:p>
          <w:p w14:paraId="1ECD7CE2" w14:textId="77777777" w:rsidR="00302AD7" w:rsidRPr="00496119" w:rsidRDefault="00302AD7" w:rsidP="00BE4F93">
            <w:pPr>
              <w:rPr>
                <w:lang w:eastAsia="en-AU"/>
              </w:rPr>
            </w:pPr>
            <w:r w:rsidRPr="00496119">
              <w:t>Priority Reform 2</w:t>
            </w:r>
          </w:p>
          <w:p w14:paraId="4C3CA9DD" w14:textId="77777777" w:rsidR="00302AD7" w:rsidRPr="00496119" w:rsidRDefault="00302AD7" w:rsidP="00BE4F93">
            <w:pPr>
              <w:rPr>
                <w:lang w:eastAsia="en-AU"/>
              </w:rPr>
            </w:pPr>
            <w:r w:rsidRPr="00496119">
              <w:rPr>
                <w:lang w:eastAsia="en-AU"/>
              </w:rPr>
              <w:t>Priority Reform 3</w:t>
            </w:r>
          </w:p>
          <w:p w14:paraId="4E4D733A" w14:textId="77777777" w:rsidR="00302AD7" w:rsidRPr="00496119" w:rsidRDefault="00302AD7" w:rsidP="00BE4F93">
            <w:pPr>
              <w:rPr>
                <w:lang w:eastAsia="en-AU"/>
              </w:rPr>
            </w:pPr>
            <w:r w:rsidRPr="00496119">
              <w:t>Priority Reform 4</w:t>
            </w:r>
          </w:p>
          <w:p w14:paraId="0C4A6026" w14:textId="77777777" w:rsidR="00302AD7" w:rsidRPr="00496119" w:rsidRDefault="00302AD7" w:rsidP="00BE4F93"/>
        </w:tc>
        <w:tc>
          <w:tcPr>
            <w:tcW w:w="1174" w:type="dxa"/>
            <w:shd w:val="clear" w:color="auto" w:fill="FFFFFF" w:themeFill="background1"/>
            <w:vAlign w:val="center"/>
            <w:hideMark/>
          </w:tcPr>
          <w:p w14:paraId="1C5750BF" w14:textId="77777777" w:rsidR="00302AD7" w:rsidRPr="00496119" w:rsidRDefault="00302AD7" w:rsidP="00BE4F93">
            <w:r w:rsidRPr="00496119">
              <w:t>Met</w:t>
            </w:r>
          </w:p>
        </w:tc>
        <w:tc>
          <w:tcPr>
            <w:tcW w:w="1171" w:type="dxa"/>
            <w:shd w:val="clear" w:color="auto" w:fill="FFFFFF" w:themeFill="background1"/>
            <w:vAlign w:val="center"/>
            <w:hideMark/>
          </w:tcPr>
          <w:p w14:paraId="5CC1790A" w14:textId="77777777" w:rsidR="00302AD7" w:rsidRPr="00496119" w:rsidRDefault="00302AD7" w:rsidP="00BE4F93">
            <w:r w:rsidRPr="00496119">
              <w:t>Not met</w:t>
            </w:r>
          </w:p>
        </w:tc>
        <w:tc>
          <w:tcPr>
            <w:tcW w:w="1171" w:type="dxa"/>
            <w:shd w:val="clear" w:color="auto" w:fill="FFFFFF" w:themeFill="background1"/>
            <w:vAlign w:val="center"/>
            <w:hideMark/>
          </w:tcPr>
          <w:p w14:paraId="054D63AE" w14:textId="18CDF09B" w:rsidR="00302AD7" w:rsidRPr="00496119" w:rsidRDefault="00302AD7" w:rsidP="00BE4F93">
            <w:r w:rsidRPr="00496119">
              <w:t>Not met</w:t>
            </w:r>
          </w:p>
        </w:tc>
        <w:tc>
          <w:tcPr>
            <w:tcW w:w="1171" w:type="dxa"/>
            <w:shd w:val="clear" w:color="auto" w:fill="FFFFFF" w:themeFill="background1"/>
            <w:vAlign w:val="center"/>
            <w:hideMark/>
          </w:tcPr>
          <w:p w14:paraId="04F5C509" w14:textId="77777777" w:rsidR="00302AD7" w:rsidRPr="00496119" w:rsidRDefault="00302AD7" w:rsidP="00BE4F93">
            <w:r w:rsidRPr="00496119">
              <w:t>Met</w:t>
            </w:r>
          </w:p>
        </w:tc>
      </w:tr>
      <w:tr w:rsidR="00302AD7" w:rsidRPr="00496119" w14:paraId="467223E9" w14:textId="77777777" w:rsidTr="00BE4F93">
        <w:trPr>
          <w:trHeight w:val="28"/>
        </w:trPr>
        <w:tc>
          <w:tcPr>
            <w:tcW w:w="21267" w:type="dxa"/>
            <w:gridSpan w:val="10"/>
            <w:shd w:val="clear" w:color="auto" w:fill="E2D9CD"/>
            <w:vAlign w:val="center"/>
          </w:tcPr>
          <w:p w14:paraId="5515F558" w14:textId="77777777" w:rsidR="00302AD7" w:rsidRPr="00496119" w:rsidRDefault="00302AD7" w:rsidP="00BE4F93">
            <w:pPr>
              <w:jc w:val="center"/>
              <w:rPr>
                <w:b/>
                <w:bCs/>
              </w:rPr>
            </w:pPr>
            <w:r w:rsidRPr="00496119">
              <w:rPr>
                <w:b/>
                <w:bCs/>
              </w:rPr>
              <w:t>Partnership Activities</w:t>
            </w:r>
          </w:p>
        </w:tc>
      </w:tr>
      <w:tr w:rsidR="00302AD7" w:rsidRPr="00496119" w14:paraId="3C531D92" w14:textId="77777777" w:rsidTr="00BE4F93">
        <w:trPr>
          <w:trHeight w:val="515"/>
        </w:trPr>
        <w:tc>
          <w:tcPr>
            <w:tcW w:w="21267" w:type="dxa"/>
            <w:gridSpan w:val="10"/>
            <w:vAlign w:val="center"/>
          </w:tcPr>
          <w:p w14:paraId="23D86D8D" w14:textId="77777777" w:rsidR="00302AD7" w:rsidRPr="00496119" w:rsidRDefault="00302AD7" w:rsidP="00BE4F93">
            <w:pPr>
              <w:pStyle w:val="Bullets"/>
              <w:rPr>
                <w:lang w:eastAsia="en-AU"/>
              </w:rPr>
            </w:pPr>
            <w:r w:rsidRPr="00496119">
              <w:t xml:space="preserve">During the 2024 </w:t>
            </w:r>
            <w:r w:rsidRPr="00496119">
              <w:rPr>
                <w:lang w:eastAsia="en-AU"/>
              </w:rPr>
              <w:t>Garma Festival</w:t>
            </w:r>
            <w:r w:rsidRPr="00496119">
              <w:t>, t</w:t>
            </w:r>
            <w:r w:rsidRPr="00496119">
              <w:rPr>
                <w:lang w:eastAsia="en-AU"/>
              </w:rPr>
              <w:t>he Prime Minister and Minister for Indigenous Australians were provided meeting time to formally meet with the Dilak Council</w:t>
            </w:r>
          </w:p>
          <w:p w14:paraId="40EF6DC6" w14:textId="77777777" w:rsidR="00302AD7" w:rsidRPr="00496119" w:rsidRDefault="00302AD7" w:rsidP="00BE4F93">
            <w:pPr>
              <w:pStyle w:val="Bullets"/>
              <w:rPr>
                <w:lang w:eastAsia="en-AU"/>
              </w:rPr>
            </w:pPr>
            <w:r w:rsidRPr="00496119">
              <w:t>The work on the Garma Institute Phase One was commenced</w:t>
            </w:r>
          </w:p>
        </w:tc>
      </w:tr>
      <w:tr w:rsidR="00302AD7" w:rsidRPr="00496119" w14:paraId="7A63884C" w14:textId="77777777" w:rsidTr="00BE4F93">
        <w:trPr>
          <w:trHeight w:val="28"/>
        </w:trPr>
        <w:tc>
          <w:tcPr>
            <w:tcW w:w="21267" w:type="dxa"/>
            <w:gridSpan w:val="10"/>
            <w:shd w:val="clear" w:color="auto" w:fill="E2D9CD"/>
            <w:vAlign w:val="center"/>
          </w:tcPr>
          <w:p w14:paraId="5BA23F4E" w14:textId="4C1CCEB0" w:rsidR="00302AD7" w:rsidRPr="00496119" w:rsidRDefault="00302AD7" w:rsidP="00BE4F93">
            <w:pPr>
              <w:jc w:val="center"/>
              <w:rPr>
                <w:b/>
                <w:bCs/>
              </w:rPr>
            </w:pPr>
            <w:r w:rsidRPr="00496119">
              <w:rPr>
                <w:b/>
                <w:bCs/>
              </w:rPr>
              <w:t>Partnership Outcomes/Deliverables</w:t>
            </w:r>
          </w:p>
        </w:tc>
      </w:tr>
      <w:tr w:rsidR="00302AD7" w:rsidRPr="00496119" w14:paraId="31C5AFCC" w14:textId="77777777" w:rsidTr="00BE4F93">
        <w:trPr>
          <w:trHeight w:val="515"/>
        </w:trPr>
        <w:tc>
          <w:tcPr>
            <w:tcW w:w="21267" w:type="dxa"/>
            <w:gridSpan w:val="10"/>
            <w:vAlign w:val="center"/>
          </w:tcPr>
          <w:p w14:paraId="5770BA34" w14:textId="7AAB29D4" w:rsidR="00302AD7" w:rsidRPr="00496119" w:rsidRDefault="00302AD7" w:rsidP="00BE4F93">
            <w:pPr>
              <w:pStyle w:val="Bullets"/>
              <w:rPr>
                <w:lang w:eastAsia="en-AU"/>
              </w:rPr>
            </w:pPr>
            <w:r w:rsidRPr="00496119">
              <w:t xml:space="preserve">The </w:t>
            </w:r>
            <w:r w:rsidRPr="00496119">
              <w:rPr>
                <w:lang w:eastAsia="en-AU"/>
              </w:rPr>
              <w:t xml:space="preserve">Yutjuwala Djiwarr Model of Care </w:t>
            </w:r>
            <w:r w:rsidRPr="00496119">
              <w:t xml:space="preserve">has been </w:t>
            </w:r>
            <w:r w:rsidRPr="00496119">
              <w:rPr>
                <w:lang w:eastAsia="en-AU"/>
              </w:rPr>
              <w:t>recogni</w:t>
            </w:r>
            <w:r w:rsidRPr="00496119">
              <w:t>s</w:t>
            </w:r>
            <w:r w:rsidRPr="00496119">
              <w:rPr>
                <w:lang w:eastAsia="en-AU"/>
              </w:rPr>
              <w:t>ed nationally</w:t>
            </w:r>
            <w:r w:rsidR="0020029F" w:rsidRPr="00496119">
              <w:rPr>
                <w:lang w:eastAsia="en-AU"/>
              </w:rPr>
              <w:t>.</w:t>
            </w:r>
          </w:p>
          <w:p w14:paraId="1AA43AA1" w14:textId="13709577" w:rsidR="00302AD7" w:rsidRPr="00496119" w:rsidRDefault="00302AD7" w:rsidP="00BE4F93">
            <w:pPr>
              <w:pStyle w:val="Bullets"/>
              <w:rPr>
                <w:lang w:eastAsia="en-AU"/>
              </w:rPr>
            </w:pPr>
            <w:r w:rsidRPr="00496119">
              <w:rPr>
                <w:lang w:eastAsia="en-AU"/>
              </w:rPr>
              <w:t>Yutjuwala Djiwarr Aged Care Centre designed and delivered</w:t>
            </w:r>
            <w:r w:rsidR="0020029F" w:rsidRPr="00496119">
              <w:rPr>
                <w:lang w:eastAsia="en-AU"/>
              </w:rPr>
              <w:t>.</w:t>
            </w:r>
          </w:p>
          <w:p w14:paraId="2969EEE2" w14:textId="6122BBFD" w:rsidR="00302AD7" w:rsidRPr="00496119" w:rsidRDefault="00302AD7" w:rsidP="00BE4F93">
            <w:pPr>
              <w:pStyle w:val="Bullets"/>
              <w:rPr>
                <w:lang w:eastAsia="en-AU"/>
              </w:rPr>
            </w:pPr>
            <w:r w:rsidRPr="00496119">
              <w:rPr>
                <w:lang w:eastAsia="en-AU"/>
              </w:rPr>
              <w:t>New classroom for Dhupuma Barker F</w:t>
            </w:r>
            <w:r w:rsidRPr="00496119">
              <w:t xml:space="preserve">amilies as First Teachers </w:t>
            </w:r>
            <w:r w:rsidRPr="00496119">
              <w:rPr>
                <w:lang w:eastAsia="en-AU"/>
              </w:rPr>
              <w:t>Program delivered</w:t>
            </w:r>
            <w:r w:rsidR="0020029F" w:rsidRPr="00496119">
              <w:rPr>
                <w:lang w:eastAsia="en-AU"/>
              </w:rPr>
              <w:t>.</w:t>
            </w:r>
          </w:p>
          <w:p w14:paraId="5FFE1703" w14:textId="0C92B6E0" w:rsidR="00302AD7" w:rsidRPr="00496119" w:rsidRDefault="00302AD7" w:rsidP="00BE4F93">
            <w:pPr>
              <w:pStyle w:val="Bullets"/>
              <w:rPr>
                <w:lang w:eastAsia="en-AU"/>
              </w:rPr>
            </w:pPr>
            <w:r w:rsidRPr="00496119">
              <w:rPr>
                <w:lang w:eastAsia="en-AU"/>
              </w:rPr>
              <w:t>Gungirr Mental Health Care App developed</w:t>
            </w:r>
            <w:r w:rsidR="0020029F" w:rsidRPr="00496119">
              <w:rPr>
                <w:lang w:eastAsia="en-AU"/>
              </w:rPr>
              <w:t>.</w:t>
            </w:r>
          </w:p>
        </w:tc>
      </w:tr>
      <w:tr w:rsidR="00302AD7" w:rsidRPr="00496119" w14:paraId="02738B44" w14:textId="77777777" w:rsidTr="00BE4F93">
        <w:trPr>
          <w:trHeight w:val="283"/>
        </w:trPr>
        <w:tc>
          <w:tcPr>
            <w:tcW w:w="21267" w:type="dxa"/>
            <w:gridSpan w:val="10"/>
            <w:shd w:val="clear" w:color="auto" w:fill="E2D9CD"/>
            <w:vAlign w:val="center"/>
          </w:tcPr>
          <w:p w14:paraId="07F5F98F" w14:textId="77777777" w:rsidR="00302AD7" w:rsidRPr="00496119" w:rsidRDefault="00302AD7" w:rsidP="00BE4F93">
            <w:pPr>
              <w:jc w:val="center"/>
              <w:rPr>
                <w:b/>
                <w:bCs/>
              </w:rPr>
            </w:pPr>
            <w:r w:rsidRPr="00496119">
              <w:rPr>
                <w:b/>
                <w:bCs/>
              </w:rPr>
              <w:t>Activities to Strengthen the Partnership</w:t>
            </w:r>
          </w:p>
        </w:tc>
      </w:tr>
      <w:tr w:rsidR="00302AD7" w:rsidRPr="00496119" w14:paraId="062D1702" w14:textId="77777777" w:rsidTr="00BE4F93">
        <w:trPr>
          <w:trHeight w:val="515"/>
        </w:trPr>
        <w:tc>
          <w:tcPr>
            <w:tcW w:w="21267" w:type="dxa"/>
            <w:gridSpan w:val="10"/>
            <w:vAlign w:val="center"/>
          </w:tcPr>
          <w:p w14:paraId="25B2588A" w14:textId="6EF6A878" w:rsidR="00302AD7" w:rsidRPr="00496119" w:rsidRDefault="00302AD7" w:rsidP="00BE4F93">
            <w:r w:rsidRPr="00496119">
              <w:t xml:space="preserve">Both partners continue to seek out new opportunities to collaborate in the support of EC regional priorities, both within the NIAA and across the </w:t>
            </w:r>
            <w:r w:rsidR="0045518B" w:rsidRPr="00496119">
              <w:t>Australian Government</w:t>
            </w:r>
            <w:r w:rsidRPr="00496119">
              <w:t xml:space="preserve"> and other tiers of government.</w:t>
            </w:r>
          </w:p>
          <w:p w14:paraId="45FB7FC0" w14:textId="77777777" w:rsidR="00302AD7" w:rsidRPr="00496119" w:rsidRDefault="00302AD7" w:rsidP="00BE4F93">
            <w:pPr>
              <w:rPr>
                <w:lang w:eastAsia="en-AU"/>
              </w:rPr>
            </w:pPr>
            <w:r w:rsidRPr="00496119">
              <w:rPr>
                <w:lang w:eastAsia="en-AU"/>
              </w:rPr>
              <w:t xml:space="preserve">The NIAA has agreed to a further four years funding to support EC backbone to 30 June 2028 across all 10 EC regions. As part of the commitment to strengthening the partnership, the NIAA conducted workshops in April to May 2024 across every EC region to discuss priorities and key areas to progress the partnership over the coming year. These will be articulated in the refreshed Local Partnership Agreements. NIAA is also discussing with EC better ways of supporting data sharing and for refining </w:t>
            </w:r>
            <w:r w:rsidRPr="00496119">
              <w:t>joint decision-making</w:t>
            </w:r>
            <w:r w:rsidRPr="00496119">
              <w:rPr>
                <w:lang w:eastAsia="en-AU"/>
              </w:rPr>
              <w:t xml:space="preserve"> and influencing policy and program design processes within NIAA and across the Commonwealth. </w:t>
            </w:r>
          </w:p>
          <w:p w14:paraId="5C60BC85" w14:textId="77777777" w:rsidR="00302AD7" w:rsidRPr="00496119" w:rsidRDefault="00302AD7" w:rsidP="00BE4F93">
            <w:r w:rsidRPr="00496119">
              <w:rPr>
                <w:lang w:eastAsia="en-AU"/>
              </w:rPr>
              <w:t>The Empowered Communities Partnership Lessons Learned Project is underway which will be focussed on the partnership between NIAA and EC. The findings will explore the key changes in processes, systems, behaviours and legislation that have enabled shared decision making between NIAA and EC. The NIAA and EC have engaged the Institute of Social Science Research (ISSR) at the University of Queensland to undertake the project.</w:t>
            </w:r>
          </w:p>
        </w:tc>
      </w:tr>
    </w:tbl>
    <w:p w14:paraId="458ED7DF" w14:textId="77777777" w:rsidR="00E97CC4" w:rsidRPr="00496119" w:rsidRDefault="00E97CC4">
      <w:pPr>
        <w:spacing w:after="160" w:line="278" w:lineRule="auto"/>
        <w:rPr>
          <w:rFonts w:asciiTheme="majorHAnsi" w:eastAsiaTheme="majorEastAsia" w:hAnsiTheme="majorHAnsi" w:cstheme="majorBidi"/>
          <w:color w:val="0F4761" w:themeColor="accent1" w:themeShade="BF"/>
          <w:sz w:val="32"/>
          <w:szCs w:val="32"/>
        </w:rPr>
      </w:pPr>
      <w:r w:rsidRPr="00496119">
        <w:rPr>
          <w:rFonts w:asciiTheme="majorHAnsi" w:eastAsiaTheme="majorEastAsia" w:hAnsiTheme="majorHAnsi" w:cstheme="majorBidi"/>
          <w:color w:val="0F4761" w:themeColor="accent1" w:themeShade="BF"/>
          <w:sz w:val="32"/>
          <w:szCs w:val="32"/>
        </w:rPr>
        <w:br w:type="page"/>
      </w:r>
    </w:p>
    <w:p w14:paraId="1E512152" w14:textId="1ABE57CD" w:rsidR="00047834" w:rsidRPr="00496119" w:rsidRDefault="00047834" w:rsidP="00E97CC4">
      <w:pPr>
        <w:pStyle w:val="Heading1"/>
      </w:pPr>
      <w:r w:rsidRPr="00496119">
        <w:lastRenderedPageBreak/>
        <w:t>First Nations Advisory Groups (advising a government forum)</w:t>
      </w:r>
    </w:p>
    <w:p w14:paraId="73D04239" w14:textId="48E967E7" w:rsidR="00070F84" w:rsidRPr="00496119" w:rsidRDefault="008E45E6" w:rsidP="00070F84">
      <w:r w:rsidRPr="00496119">
        <w:t>A number of submission</w:t>
      </w:r>
      <w:r w:rsidR="0015400C" w:rsidRPr="00496119">
        <w:t>s</w:t>
      </w:r>
      <w:r w:rsidRPr="00496119">
        <w:t xml:space="preserve"> for the 2024 Partnership Stocktake </w:t>
      </w:r>
      <w:r w:rsidR="002A57A3" w:rsidRPr="00496119">
        <w:t xml:space="preserve">were identified as </w:t>
      </w:r>
      <w:r w:rsidR="006965FD" w:rsidRPr="00496119">
        <w:t>First Nations</w:t>
      </w:r>
      <w:r w:rsidR="002A57A3" w:rsidRPr="00496119">
        <w:t xml:space="preserve"> Advisory Groups rather than </w:t>
      </w:r>
      <w:r w:rsidR="006965FD" w:rsidRPr="00496119">
        <w:t xml:space="preserve">partnerships </w:t>
      </w:r>
      <w:r w:rsidR="00DC5D91" w:rsidRPr="00496119">
        <w:t xml:space="preserve">with shared decision-making </w:t>
      </w:r>
      <w:r w:rsidR="006965FD" w:rsidRPr="00496119">
        <w:t>as defined in the National Agreement</w:t>
      </w:r>
      <w:r w:rsidR="002C44EE" w:rsidRPr="00496119">
        <w:t xml:space="preserve">. </w:t>
      </w:r>
      <w:r w:rsidR="009C4A00" w:rsidRPr="00496119">
        <w:t>While these are beyond the parameters of th</w:t>
      </w:r>
      <w:r w:rsidR="00FD4F59" w:rsidRPr="00496119">
        <w:t>is</w:t>
      </w:r>
      <w:r w:rsidR="009C4A00" w:rsidRPr="00496119">
        <w:t xml:space="preserve"> Partnership Stocktake, they are important </w:t>
      </w:r>
      <w:r w:rsidR="00F2019D" w:rsidRPr="00496119">
        <w:t>arrangements that demonstrate the</w:t>
      </w:r>
      <w:r w:rsidR="00C73F9D" w:rsidRPr="00496119">
        <w:t xml:space="preserve"> </w:t>
      </w:r>
      <w:r w:rsidR="0045518B" w:rsidRPr="00496119">
        <w:t xml:space="preserve">Australian Government’s </w:t>
      </w:r>
      <w:r w:rsidR="00C73F9D" w:rsidRPr="00496119">
        <w:t xml:space="preserve">commitment to </w:t>
      </w:r>
      <w:r w:rsidR="0005033F" w:rsidRPr="00496119">
        <w:t>working with Aboriginal and Torres Strait Islander</w:t>
      </w:r>
      <w:r w:rsidR="00E0714D" w:rsidRPr="00496119">
        <w:t xml:space="preserve"> Australians. </w:t>
      </w:r>
      <w:r w:rsidR="00303014" w:rsidRPr="00496119">
        <w:t>The below</w:t>
      </w:r>
      <w:r w:rsidR="006B5516" w:rsidRPr="00496119">
        <w:t xml:space="preserve"> is a small sample that was identified </w:t>
      </w:r>
      <w:r w:rsidR="00D87D30" w:rsidRPr="00496119">
        <w:t>through the 2024 stocktake process</w:t>
      </w:r>
      <w:r w:rsidR="006B5516" w:rsidRPr="00496119">
        <w:t xml:space="preserve"> and does not represent the full scope of Advisory Group</w:t>
      </w:r>
      <w:r w:rsidR="005A2200" w:rsidRPr="00496119">
        <w:t xml:space="preserve">s. </w:t>
      </w:r>
    </w:p>
    <w:tbl>
      <w:tblPr>
        <w:tblW w:w="2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8926"/>
        <w:gridCol w:w="2468"/>
        <w:gridCol w:w="2468"/>
        <w:gridCol w:w="2468"/>
        <w:gridCol w:w="2468"/>
        <w:gridCol w:w="2469"/>
      </w:tblGrid>
      <w:tr w:rsidR="00A67D01" w:rsidRPr="00496119" w14:paraId="4F7E7B60" w14:textId="77777777" w:rsidTr="00C2125F">
        <w:trPr>
          <w:trHeight w:val="927"/>
          <w:tblHeader/>
        </w:trPr>
        <w:tc>
          <w:tcPr>
            <w:tcW w:w="8926" w:type="dxa"/>
            <w:shd w:val="clear" w:color="auto" w:fill="2A4055"/>
            <w:vAlign w:val="center"/>
            <w:hideMark/>
          </w:tcPr>
          <w:p w14:paraId="4EA95244" w14:textId="77777777" w:rsidR="00A67D01" w:rsidRPr="00496119" w:rsidRDefault="00A67D01" w:rsidP="00BE4F93">
            <w:pPr>
              <w:jc w:val="center"/>
              <w:rPr>
                <w:b/>
                <w:bCs/>
                <w:color w:val="FFFFFF" w:themeColor="background1"/>
              </w:rPr>
            </w:pPr>
            <w:r w:rsidRPr="00496119">
              <w:rPr>
                <w:b/>
                <w:bCs/>
                <w:color w:val="FFFFFF" w:themeColor="background1"/>
              </w:rPr>
              <w:t>Name of Partnership &amp; Description/ Purpose</w:t>
            </w:r>
          </w:p>
        </w:tc>
        <w:tc>
          <w:tcPr>
            <w:tcW w:w="2468" w:type="dxa"/>
            <w:shd w:val="clear" w:color="auto" w:fill="2A4055"/>
            <w:vAlign w:val="center"/>
            <w:hideMark/>
          </w:tcPr>
          <w:p w14:paraId="50C5ECD1" w14:textId="77777777" w:rsidR="00A67D01" w:rsidRPr="00496119" w:rsidRDefault="00A67D01" w:rsidP="00BE4F93">
            <w:pPr>
              <w:jc w:val="center"/>
              <w:rPr>
                <w:b/>
                <w:bCs/>
                <w:color w:val="FFFFFF" w:themeColor="background1"/>
              </w:rPr>
            </w:pPr>
            <w:r w:rsidRPr="00496119">
              <w:rPr>
                <w:b/>
                <w:bCs/>
                <w:color w:val="FFFFFF" w:themeColor="background1"/>
              </w:rPr>
              <w:t>Aboriginal &amp; Torres Strait Islander Lead</w:t>
            </w:r>
          </w:p>
        </w:tc>
        <w:tc>
          <w:tcPr>
            <w:tcW w:w="2468" w:type="dxa"/>
            <w:shd w:val="clear" w:color="auto" w:fill="2A4055"/>
            <w:vAlign w:val="center"/>
            <w:hideMark/>
          </w:tcPr>
          <w:p w14:paraId="541B0044" w14:textId="77777777" w:rsidR="00A67D01" w:rsidRPr="00496119" w:rsidRDefault="00A67D01" w:rsidP="00BE4F93">
            <w:pPr>
              <w:jc w:val="center"/>
              <w:rPr>
                <w:b/>
                <w:bCs/>
                <w:color w:val="FFFFFF" w:themeColor="background1"/>
              </w:rPr>
            </w:pPr>
            <w:r w:rsidRPr="00496119">
              <w:rPr>
                <w:b/>
                <w:bCs/>
                <w:color w:val="FFFFFF" w:themeColor="background1"/>
              </w:rPr>
              <w:t>Government Support</w:t>
            </w:r>
          </w:p>
        </w:tc>
        <w:tc>
          <w:tcPr>
            <w:tcW w:w="2468" w:type="dxa"/>
            <w:shd w:val="clear" w:color="auto" w:fill="2A4055"/>
            <w:vAlign w:val="center"/>
            <w:hideMark/>
          </w:tcPr>
          <w:p w14:paraId="2AE61196" w14:textId="77777777" w:rsidR="00A67D01" w:rsidRPr="00496119" w:rsidRDefault="00A67D01" w:rsidP="00BE4F93">
            <w:pPr>
              <w:jc w:val="center"/>
              <w:rPr>
                <w:b/>
                <w:bCs/>
                <w:color w:val="FFFFFF" w:themeColor="background1"/>
              </w:rPr>
            </w:pPr>
            <w:r w:rsidRPr="00496119">
              <w:rPr>
                <w:b/>
                <w:bCs/>
                <w:color w:val="FFFFFF" w:themeColor="background1"/>
              </w:rPr>
              <w:t>New or Continuing?</w:t>
            </w:r>
          </w:p>
        </w:tc>
        <w:tc>
          <w:tcPr>
            <w:tcW w:w="2468" w:type="dxa"/>
            <w:shd w:val="clear" w:color="auto" w:fill="2A4055"/>
            <w:vAlign w:val="center"/>
            <w:hideMark/>
          </w:tcPr>
          <w:p w14:paraId="573D7C03" w14:textId="77777777" w:rsidR="00A67D01" w:rsidRPr="00496119" w:rsidRDefault="00A67D01" w:rsidP="00BE4F93">
            <w:pPr>
              <w:jc w:val="center"/>
              <w:rPr>
                <w:b/>
                <w:bCs/>
                <w:color w:val="FFFFFF" w:themeColor="background1"/>
              </w:rPr>
            </w:pPr>
            <w:r w:rsidRPr="00496119">
              <w:rPr>
                <w:b/>
                <w:bCs/>
                <w:color w:val="FFFFFF" w:themeColor="background1"/>
              </w:rPr>
              <w:t>Function</w:t>
            </w:r>
          </w:p>
        </w:tc>
        <w:tc>
          <w:tcPr>
            <w:tcW w:w="2469" w:type="dxa"/>
            <w:shd w:val="clear" w:color="auto" w:fill="2A4055"/>
            <w:vAlign w:val="center"/>
            <w:hideMark/>
          </w:tcPr>
          <w:p w14:paraId="6CCB54BB" w14:textId="77777777" w:rsidR="00A67D01" w:rsidRPr="00496119" w:rsidRDefault="00A67D01" w:rsidP="00BE4F93">
            <w:pPr>
              <w:jc w:val="center"/>
              <w:rPr>
                <w:b/>
                <w:bCs/>
                <w:color w:val="FFFFFF" w:themeColor="background1"/>
              </w:rPr>
            </w:pPr>
            <w:r w:rsidRPr="00496119">
              <w:rPr>
                <w:b/>
                <w:bCs/>
                <w:color w:val="FFFFFF" w:themeColor="background1"/>
              </w:rPr>
              <w:t>Relevant Priority Reforms/ Outcomes</w:t>
            </w:r>
          </w:p>
        </w:tc>
      </w:tr>
      <w:tr w:rsidR="00A67D01" w:rsidRPr="00496119" w14:paraId="11D0CCE5" w14:textId="77777777" w:rsidTr="00BE4F93">
        <w:trPr>
          <w:trHeight w:val="1202"/>
        </w:trPr>
        <w:tc>
          <w:tcPr>
            <w:tcW w:w="8926" w:type="dxa"/>
            <w:shd w:val="clear" w:color="auto" w:fill="FFFFFF" w:themeFill="background1"/>
            <w:vAlign w:val="center"/>
            <w:hideMark/>
          </w:tcPr>
          <w:p w14:paraId="424FEC04" w14:textId="77777777" w:rsidR="00A67D01" w:rsidRPr="00496119" w:rsidRDefault="00A67D01" w:rsidP="00BE4F93">
            <w:pPr>
              <w:pStyle w:val="Bold"/>
            </w:pPr>
            <w:r w:rsidRPr="00496119">
              <w:t>Committee on Aboriginal and Torres Strait Islander Water Interests (CAWI)</w:t>
            </w:r>
          </w:p>
          <w:p w14:paraId="0F1E1CA3" w14:textId="77777777" w:rsidR="00A67D01" w:rsidRPr="00496119" w:rsidRDefault="00A67D01" w:rsidP="00BE4F93">
            <w:r w:rsidRPr="00496119">
              <w:t>CAWI advises the National Water Committee (NWC) on First Nations water reform matters. This includes renewing the National Water Initiative. The NWC is made up of senior officials from federal, state and territory water agencies. They guide the implementation of water policy reform at the national level.</w:t>
            </w:r>
          </w:p>
          <w:p w14:paraId="113D6220" w14:textId="77777777" w:rsidR="00A67D01" w:rsidRPr="00496119" w:rsidRDefault="00A67D01" w:rsidP="00BE4F93">
            <w:r w:rsidRPr="00496119">
              <w:t>CAWI also advises the Australian Government on water programs, policies, and initiatives relevant to First Nations Peoples.</w:t>
            </w:r>
          </w:p>
        </w:tc>
        <w:tc>
          <w:tcPr>
            <w:tcW w:w="2468" w:type="dxa"/>
            <w:shd w:val="clear" w:color="auto" w:fill="FFFFFF" w:themeFill="background1"/>
            <w:vAlign w:val="center"/>
            <w:hideMark/>
          </w:tcPr>
          <w:p w14:paraId="7AEA0EFB" w14:textId="77777777" w:rsidR="00A67D01" w:rsidRPr="00496119" w:rsidRDefault="00A67D01" w:rsidP="00BE4F93">
            <w:hyperlink r:id="rId26" w:history="1">
              <w:r w:rsidRPr="00496119">
                <w:rPr>
                  <w:rStyle w:val="Hyperlink"/>
                </w:rPr>
                <w:t>CAWI Membership</w:t>
              </w:r>
            </w:hyperlink>
            <w:r w:rsidRPr="00496119">
              <w:t xml:space="preserve"> is outlined on the DCCEEW website</w:t>
            </w:r>
          </w:p>
        </w:tc>
        <w:tc>
          <w:tcPr>
            <w:tcW w:w="2468" w:type="dxa"/>
            <w:shd w:val="clear" w:color="auto" w:fill="FFFFFF" w:themeFill="background1"/>
            <w:vAlign w:val="center"/>
            <w:hideMark/>
          </w:tcPr>
          <w:p w14:paraId="004DBD95" w14:textId="77777777" w:rsidR="00A67D01" w:rsidRPr="00496119" w:rsidRDefault="00A67D01" w:rsidP="00BE4F93">
            <w:r w:rsidRPr="00496119">
              <w:t>Department of Climate Change, Energy, the Environment and Water (DCCEEW)</w:t>
            </w:r>
          </w:p>
        </w:tc>
        <w:tc>
          <w:tcPr>
            <w:tcW w:w="2468" w:type="dxa"/>
            <w:vAlign w:val="center"/>
            <w:hideMark/>
          </w:tcPr>
          <w:p w14:paraId="416E9D20" w14:textId="77777777" w:rsidR="00A67D01" w:rsidRPr="00496119" w:rsidRDefault="00A67D01" w:rsidP="00BE4F93">
            <w:r w:rsidRPr="00496119">
              <w:t>Continuing</w:t>
            </w:r>
          </w:p>
        </w:tc>
        <w:tc>
          <w:tcPr>
            <w:tcW w:w="2468" w:type="dxa"/>
            <w:vAlign w:val="center"/>
            <w:hideMark/>
          </w:tcPr>
          <w:p w14:paraId="4B8E9D9B" w14:textId="77777777" w:rsidR="00A67D01" w:rsidRPr="00496119" w:rsidRDefault="00A67D01" w:rsidP="00BE4F93">
            <w:r w:rsidRPr="00496119">
              <w:t>Policy</w:t>
            </w:r>
          </w:p>
        </w:tc>
        <w:tc>
          <w:tcPr>
            <w:tcW w:w="2469" w:type="dxa"/>
            <w:vAlign w:val="center"/>
            <w:hideMark/>
          </w:tcPr>
          <w:p w14:paraId="39412863" w14:textId="77777777" w:rsidR="00A67D01" w:rsidRPr="00496119" w:rsidRDefault="00A67D01" w:rsidP="00BE4F93">
            <w:pPr>
              <w:rPr>
                <w:lang w:eastAsia="en-AU"/>
              </w:rPr>
            </w:pPr>
            <w:r w:rsidRPr="00496119">
              <w:rPr>
                <w:lang w:eastAsia="en-AU"/>
              </w:rPr>
              <w:t>Priority Reform 1</w:t>
            </w:r>
          </w:p>
          <w:p w14:paraId="13B73915" w14:textId="77777777" w:rsidR="00A67D01" w:rsidRPr="00496119" w:rsidRDefault="00A67D01" w:rsidP="00BE4F93">
            <w:pPr>
              <w:rPr>
                <w:lang w:eastAsia="en-AU"/>
              </w:rPr>
            </w:pPr>
            <w:r w:rsidRPr="00496119">
              <w:rPr>
                <w:lang w:eastAsia="en-AU"/>
              </w:rPr>
              <w:t>Priority Reform 2</w:t>
            </w:r>
          </w:p>
          <w:p w14:paraId="7715894E" w14:textId="77777777" w:rsidR="00A67D01" w:rsidRPr="00496119" w:rsidRDefault="00A67D01" w:rsidP="00BE4F93">
            <w:pPr>
              <w:rPr>
                <w:lang w:eastAsia="en-AU"/>
              </w:rPr>
            </w:pPr>
            <w:r w:rsidRPr="00496119">
              <w:rPr>
                <w:lang w:eastAsia="en-AU"/>
              </w:rPr>
              <w:t>Priority Reform 3</w:t>
            </w:r>
          </w:p>
          <w:p w14:paraId="10417BC3" w14:textId="77777777" w:rsidR="00A67D01" w:rsidRPr="00496119" w:rsidRDefault="00A67D01" w:rsidP="00BE4F93">
            <w:pPr>
              <w:rPr>
                <w:lang w:eastAsia="en-AU"/>
              </w:rPr>
            </w:pPr>
            <w:r w:rsidRPr="00496119">
              <w:rPr>
                <w:lang w:eastAsia="en-AU"/>
              </w:rPr>
              <w:t>Priority Reform 4</w:t>
            </w:r>
          </w:p>
          <w:p w14:paraId="3B359639" w14:textId="77777777" w:rsidR="00A67D01" w:rsidRPr="00496119" w:rsidRDefault="00A67D01" w:rsidP="00BE4F93">
            <w:pPr>
              <w:rPr>
                <w:lang w:eastAsia="en-AU"/>
              </w:rPr>
            </w:pPr>
            <w:r w:rsidRPr="00496119">
              <w:rPr>
                <w:lang w:eastAsia="en-AU"/>
              </w:rPr>
              <w:t>Outcome 15</w:t>
            </w:r>
          </w:p>
        </w:tc>
      </w:tr>
      <w:tr w:rsidR="00A67D01" w:rsidRPr="00496119" w14:paraId="4F0E3E65" w14:textId="77777777" w:rsidTr="00BE4F93">
        <w:trPr>
          <w:trHeight w:val="28"/>
        </w:trPr>
        <w:tc>
          <w:tcPr>
            <w:tcW w:w="21267" w:type="dxa"/>
            <w:gridSpan w:val="6"/>
            <w:shd w:val="clear" w:color="auto" w:fill="E2D9CD"/>
            <w:vAlign w:val="center"/>
          </w:tcPr>
          <w:p w14:paraId="12512BE9" w14:textId="77777777" w:rsidR="00A67D01" w:rsidRPr="00496119" w:rsidRDefault="00A67D01" w:rsidP="00BE4F93">
            <w:pPr>
              <w:jc w:val="center"/>
              <w:rPr>
                <w:b/>
                <w:bCs/>
              </w:rPr>
            </w:pPr>
            <w:r w:rsidRPr="00496119">
              <w:rPr>
                <w:b/>
                <w:bCs/>
              </w:rPr>
              <w:t>Activities</w:t>
            </w:r>
          </w:p>
        </w:tc>
      </w:tr>
      <w:tr w:rsidR="00A67D01" w:rsidRPr="00496119" w14:paraId="72F0755A" w14:textId="77777777" w:rsidTr="00BE4F93">
        <w:trPr>
          <w:trHeight w:val="515"/>
        </w:trPr>
        <w:tc>
          <w:tcPr>
            <w:tcW w:w="21267" w:type="dxa"/>
            <w:gridSpan w:val="6"/>
            <w:vAlign w:val="center"/>
          </w:tcPr>
          <w:p w14:paraId="707C7DBB" w14:textId="77777777" w:rsidR="00A67D01" w:rsidRPr="00496119" w:rsidRDefault="00A67D01" w:rsidP="00BE4F93">
            <w:r w:rsidRPr="00496119">
              <w:t>CAWI increased its reach across Australia through participation in listening and engagement activities. CAWI attend all DCCEEW National Water Reform Committee meetings as observers and to provide advice on Aboriginal and Torres Strait Islander Peoples’ water interests. CAWI are invited to attend National Water and Murray-Darling Basin Ministerial Council meetings as standing observers. CAWI completed a Health Check of its operations to identify opportunities for improvement.</w:t>
            </w:r>
          </w:p>
        </w:tc>
      </w:tr>
      <w:tr w:rsidR="00A67D01" w:rsidRPr="00496119" w14:paraId="719FBB18" w14:textId="77777777" w:rsidTr="00BE4F93">
        <w:trPr>
          <w:trHeight w:val="28"/>
        </w:trPr>
        <w:tc>
          <w:tcPr>
            <w:tcW w:w="21267" w:type="dxa"/>
            <w:gridSpan w:val="6"/>
            <w:shd w:val="clear" w:color="auto" w:fill="E2D9CD"/>
            <w:vAlign w:val="center"/>
          </w:tcPr>
          <w:p w14:paraId="0DD2F8CE" w14:textId="330197FC" w:rsidR="00A67D01" w:rsidRPr="00496119" w:rsidRDefault="00A67D01" w:rsidP="00BE4F93">
            <w:pPr>
              <w:jc w:val="center"/>
              <w:rPr>
                <w:b/>
                <w:bCs/>
              </w:rPr>
            </w:pPr>
            <w:r w:rsidRPr="00496119">
              <w:rPr>
                <w:b/>
                <w:bCs/>
              </w:rPr>
              <w:t>Outcomes/Deliverables</w:t>
            </w:r>
          </w:p>
        </w:tc>
      </w:tr>
      <w:tr w:rsidR="00A67D01" w:rsidRPr="00496119" w14:paraId="0C3AFD59" w14:textId="77777777" w:rsidTr="00BE4F93">
        <w:trPr>
          <w:trHeight w:val="515"/>
        </w:trPr>
        <w:tc>
          <w:tcPr>
            <w:tcW w:w="21267" w:type="dxa"/>
            <w:gridSpan w:val="6"/>
            <w:vAlign w:val="center"/>
          </w:tcPr>
          <w:p w14:paraId="17D973C5" w14:textId="77777777" w:rsidR="00A67D01" w:rsidRPr="00496119" w:rsidRDefault="00A67D01" w:rsidP="00BE4F93">
            <w:r w:rsidRPr="00496119">
              <w:t xml:space="preserve">CAWI strengthened its strategic policy position to better inform national water reform initiatives through publishing of its Insights Paper and Timeline (both available on CAWI webpage). </w:t>
            </w:r>
          </w:p>
        </w:tc>
      </w:tr>
    </w:tbl>
    <w:p w14:paraId="004C9C78" w14:textId="7169AE19" w:rsidR="00AE60CA" w:rsidRPr="00496119" w:rsidRDefault="00AE60CA">
      <w:pPr>
        <w:rPr>
          <w:color w:val="FF0000"/>
        </w:rPr>
      </w:pPr>
      <w:r w:rsidRPr="00496119">
        <w:rPr>
          <w:color w:val="FF0000"/>
        </w:rPr>
        <w:br w:type="page"/>
      </w:r>
    </w:p>
    <w:tbl>
      <w:tblPr>
        <w:tblW w:w="2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8926"/>
        <w:gridCol w:w="2468"/>
        <w:gridCol w:w="2468"/>
        <w:gridCol w:w="2468"/>
        <w:gridCol w:w="2468"/>
        <w:gridCol w:w="2469"/>
      </w:tblGrid>
      <w:tr w:rsidR="00150D74" w:rsidRPr="00496119" w14:paraId="730A699D" w14:textId="77777777" w:rsidTr="00C2125F">
        <w:trPr>
          <w:trHeight w:val="927"/>
          <w:tblHeader/>
        </w:trPr>
        <w:tc>
          <w:tcPr>
            <w:tcW w:w="8926" w:type="dxa"/>
            <w:shd w:val="clear" w:color="auto" w:fill="2A4055"/>
            <w:vAlign w:val="center"/>
            <w:hideMark/>
          </w:tcPr>
          <w:p w14:paraId="41350242" w14:textId="77777777" w:rsidR="00150D74" w:rsidRPr="00496119" w:rsidRDefault="00150D74" w:rsidP="00BE4F93">
            <w:pPr>
              <w:jc w:val="center"/>
              <w:rPr>
                <w:b/>
                <w:bCs/>
                <w:color w:val="FFFFFF" w:themeColor="background1"/>
              </w:rPr>
            </w:pPr>
            <w:r w:rsidRPr="00496119">
              <w:rPr>
                <w:b/>
                <w:bCs/>
                <w:color w:val="FFFFFF" w:themeColor="background1"/>
              </w:rPr>
              <w:lastRenderedPageBreak/>
              <w:t>Name of Partnership &amp; Description/ Purpose</w:t>
            </w:r>
          </w:p>
        </w:tc>
        <w:tc>
          <w:tcPr>
            <w:tcW w:w="2468" w:type="dxa"/>
            <w:shd w:val="clear" w:color="auto" w:fill="2A4055"/>
            <w:vAlign w:val="center"/>
            <w:hideMark/>
          </w:tcPr>
          <w:p w14:paraId="29A462B0" w14:textId="77777777" w:rsidR="00150D74" w:rsidRPr="00496119" w:rsidRDefault="00150D74" w:rsidP="00BE4F93">
            <w:pPr>
              <w:jc w:val="center"/>
              <w:rPr>
                <w:b/>
                <w:bCs/>
                <w:color w:val="FFFFFF" w:themeColor="background1"/>
              </w:rPr>
            </w:pPr>
            <w:r w:rsidRPr="00496119">
              <w:rPr>
                <w:b/>
                <w:bCs/>
                <w:color w:val="FFFFFF" w:themeColor="background1"/>
              </w:rPr>
              <w:t>Aboriginal &amp; Torres Strait Islander Lead</w:t>
            </w:r>
          </w:p>
        </w:tc>
        <w:tc>
          <w:tcPr>
            <w:tcW w:w="2468" w:type="dxa"/>
            <w:shd w:val="clear" w:color="auto" w:fill="2A4055"/>
            <w:vAlign w:val="center"/>
            <w:hideMark/>
          </w:tcPr>
          <w:p w14:paraId="226AC312" w14:textId="77777777" w:rsidR="00150D74" w:rsidRPr="00496119" w:rsidRDefault="00150D74" w:rsidP="00BE4F93">
            <w:pPr>
              <w:jc w:val="center"/>
              <w:rPr>
                <w:b/>
                <w:bCs/>
                <w:color w:val="FFFFFF" w:themeColor="background1"/>
              </w:rPr>
            </w:pPr>
            <w:r w:rsidRPr="00496119">
              <w:rPr>
                <w:b/>
                <w:bCs/>
                <w:color w:val="FFFFFF" w:themeColor="background1"/>
              </w:rPr>
              <w:t>Government Support</w:t>
            </w:r>
          </w:p>
        </w:tc>
        <w:tc>
          <w:tcPr>
            <w:tcW w:w="2468" w:type="dxa"/>
            <w:shd w:val="clear" w:color="auto" w:fill="2A4055"/>
            <w:vAlign w:val="center"/>
            <w:hideMark/>
          </w:tcPr>
          <w:p w14:paraId="74CA47CD" w14:textId="77777777" w:rsidR="00150D74" w:rsidRPr="00496119" w:rsidRDefault="00150D74" w:rsidP="00BE4F93">
            <w:pPr>
              <w:jc w:val="center"/>
              <w:rPr>
                <w:b/>
                <w:bCs/>
                <w:color w:val="FFFFFF" w:themeColor="background1"/>
              </w:rPr>
            </w:pPr>
            <w:r w:rsidRPr="00496119">
              <w:rPr>
                <w:b/>
                <w:bCs/>
                <w:color w:val="FFFFFF" w:themeColor="background1"/>
              </w:rPr>
              <w:t>New or Continuing?</w:t>
            </w:r>
          </w:p>
        </w:tc>
        <w:tc>
          <w:tcPr>
            <w:tcW w:w="2468" w:type="dxa"/>
            <w:shd w:val="clear" w:color="auto" w:fill="2A4055"/>
            <w:vAlign w:val="center"/>
            <w:hideMark/>
          </w:tcPr>
          <w:p w14:paraId="0F318181" w14:textId="77777777" w:rsidR="00150D74" w:rsidRPr="00496119" w:rsidRDefault="00150D74" w:rsidP="00BE4F93">
            <w:pPr>
              <w:jc w:val="center"/>
              <w:rPr>
                <w:b/>
                <w:bCs/>
                <w:color w:val="FFFFFF" w:themeColor="background1"/>
              </w:rPr>
            </w:pPr>
            <w:r w:rsidRPr="00496119">
              <w:rPr>
                <w:b/>
                <w:bCs/>
                <w:color w:val="FFFFFF" w:themeColor="background1"/>
              </w:rPr>
              <w:t>Function</w:t>
            </w:r>
          </w:p>
        </w:tc>
        <w:tc>
          <w:tcPr>
            <w:tcW w:w="2469" w:type="dxa"/>
            <w:shd w:val="clear" w:color="auto" w:fill="2A4055"/>
            <w:vAlign w:val="center"/>
            <w:hideMark/>
          </w:tcPr>
          <w:p w14:paraId="7941F96B" w14:textId="77777777" w:rsidR="00150D74" w:rsidRPr="00496119" w:rsidRDefault="00150D74" w:rsidP="00BE4F93">
            <w:pPr>
              <w:jc w:val="center"/>
              <w:rPr>
                <w:b/>
                <w:bCs/>
                <w:color w:val="FFFFFF" w:themeColor="background1"/>
              </w:rPr>
            </w:pPr>
            <w:r w:rsidRPr="00496119">
              <w:rPr>
                <w:b/>
                <w:bCs/>
                <w:color w:val="FFFFFF" w:themeColor="background1"/>
              </w:rPr>
              <w:t>Relevant Priority Reforms/ Outcomes</w:t>
            </w:r>
          </w:p>
        </w:tc>
      </w:tr>
      <w:tr w:rsidR="00150D74" w:rsidRPr="00496119" w14:paraId="3C3789EE" w14:textId="77777777" w:rsidTr="00BE4F93">
        <w:trPr>
          <w:trHeight w:val="1202"/>
        </w:trPr>
        <w:tc>
          <w:tcPr>
            <w:tcW w:w="8926" w:type="dxa"/>
            <w:shd w:val="clear" w:color="auto" w:fill="FFFFFF" w:themeFill="background1"/>
            <w:vAlign w:val="center"/>
            <w:hideMark/>
          </w:tcPr>
          <w:p w14:paraId="7182B407" w14:textId="77777777" w:rsidR="00150D74" w:rsidRPr="00496119" w:rsidRDefault="00150D74" w:rsidP="00BE4F93">
            <w:pPr>
              <w:pStyle w:val="Bold"/>
              <w:rPr>
                <w:lang w:eastAsia="en-AU"/>
              </w:rPr>
            </w:pPr>
            <w:r w:rsidRPr="00496119">
              <w:t>National Aboriginal and Torres Strait Islander Health Collaboration</w:t>
            </w:r>
          </w:p>
          <w:p w14:paraId="3E416475" w14:textId="77777777" w:rsidR="00150D74" w:rsidRPr="00496119" w:rsidRDefault="00150D74" w:rsidP="00BE4F93">
            <w:pPr>
              <w:rPr>
                <w:lang w:eastAsia="en-AU"/>
              </w:rPr>
            </w:pPr>
            <w:r w:rsidRPr="00496119">
              <w:rPr>
                <w:lang w:eastAsia="en-AU"/>
              </w:rPr>
              <w:t>The Collaboration provides advice to the Health Chief Executive Forum (HCEF) and Health Ministers Meeting (HMM) on matters relating to Aboriginal and Torres Strait Islander Health and is currently working on co-designing a First Nations Schedule for the National Health Reform Agreement and to inform the mainstream Addendum.</w:t>
            </w:r>
          </w:p>
        </w:tc>
        <w:tc>
          <w:tcPr>
            <w:tcW w:w="2468" w:type="dxa"/>
            <w:shd w:val="clear" w:color="auto" w:fill="FFFFFF" w:themeFill="background1"/>
            <w:vAlign w:val="center"/>
            <w:hideMark/>
          </w:tcPr>
          <w:p w14:paraId="6DB7B657" w14:textId="2759A3EF" w:rsidR="00150D74" w:rsidRPr="00496119" w:rsidRDefault="00150D74" w:rsidP="00BE4F93">
            <w:r w:rsidRPr="00496119">
              <w:t xml:space="preserve">National Aboriginal Community Controlled Health Organisations (NACCHO) is the </w:t>
            </w:r>
            <w:r w:rsidR="00E14255" w:rsidRPr="00496119">
              <w:t>C</w:t>
            </w:r>
            <w:r w:rsidRPr="00496119">
              <w:t>o-</w:t>
            </w:r>
            <w:r w:rsidR="00E14255" w:rsidRPr="00496119">
              <w:t>C</w:t>
            </w:r>
            <w:r w:rsidRPr="00496119">
              <w:t>hair. Other members are state and territory peak Aboriginal and Torres Strait Islander health bodies.</w:t>
            </w:r>
          </w:p>
        </w:tc>
        <w:tc>
          <w:tcPr>
            <w:tcW w:w="2468" w:type="dxa"/>
            <w:shd w:val="clear" w:color="auto" w:fill="FFFFFF" w:themeFill="background1"/>
            <w:vAlign w:val="center"/>
            <w:hideMark/>
          </w:tcPr>
          <w:p w14:paraId="3BDB1FA4" w14:textId="77777777" w:rsidR="00150D74" w:rsidRPr="00496119" w:rsidRDefault="00150D74" w:rsidP="00BE4F93">
            <w:r w:rsidRPr="00496119">
              <w:t>Department of Health and Aged Care</w:t>
            </w:r>
            <w:r w:rsidRPr="00496119">
              <w:rPr>
                <w:rFonts w:ascii="Arial" w:hAnsi="Arial" w:cs="Arial"/>
              </w:rPr>
              <w:t> </w:t>
            </w:r>
          </w:p>
        </w:tc>
        <w:tc>
          <w:tcPr>
            <w:tcW w:w="2468" w:type="dxa"/>
            <w:vAlign w:val="center"/>
            <w:hideMark/>
          </w:tcPr>
          <w:p w14:paraId="6059B01E" w14:textId="77777777" w:rsidR="00150D74" w:rsidRPr="00496119" w:rsidRDefault="00150D74" w:rsidP="00BE4F93">
            <w:r w:rsidRPr="00496119">
              <w:t>New</w:t>
            </w:r>
          </w:p>
        </w:tc>
        <w:tc>
          <w:tcPr>
            <w:tcW w:w="2468" w:type="dxa"/>
            <w:vAlign w:val="center"/>
            <w:hideMark/>
          </w:tcPr>
          <w:p w14:paraId="6BC64B0F" w14:textId="77777777" w:rsidR="00150D74" w:rsidRPr="00496119" w:rsidRDefault="00150D74" w:rsidP="00BE4F93">
            <w:r w:rsidRPr="00496119">
              <w:t>Policy</w:t>
            </w:r>
          </w:p>
        </w:tc>
        <w:tc>
          <w:tcPr>
            <w:tcW w:w="2469" w:type="dxa"/>
            <w:vAlign w:val="center"/>
            <w:hideMark/>
          </w:tcPr>
          <w:p w14:paraId="313A6853" w14:textId="77777777" w:rsidR="00150D74" w:rsidRPr="00496119" w:rsidRDefault="00150D74" w:rsidP="00BE4F93">
            <w:pPr>
              <w:rPr>
                <w:lang w:eastAsia="en-AU"/>
              </w:rPr>
            </w:pPr>
            <w:r w:rsidRPr="00496119">
              <w:t>P</w:t>
            </w:r>
            <w:r w:rsidRPr="00496119">
              <w:rPr>
                <w:lang w:eastAsia="en-AU"/>
              </w:rPr>
              <w:t>riority Reform 1</w:t>
            </w:r>
          </w:p>
          <w:p w14:paraId="28C104F5" w14:textId="77777777" w:rsidR="00150D74" w:rsidRPr="00496119" w:rsidRDefault="00150D74" w:rsidP="00BE4F93">
            <w:pPr>
              <w:rPr>
                <w:lang w:eastAsia="en-AU"/>
              </w:rPr>
            </w:pPr>
            <w:r w:rsidRPr="00496119">
              <w:rPr>
                <w:lang w:eastAsia="en-AU"/>
              </w:rPr>
              <w:t>Priority Reform 2</w:t>
            </w:r>
          </w:p>
          <w:p w14:paraId="0FE7E574" w14:textId="77777777" w:rsidR="00150D74" w:rsidRPr="00496119" w:rsidRDefault="00150D74" w:rsidP="00BE4F93">
            <w:pPr>
              <w:rPr>
                <w:lang w:eastAsia="en-AU"/>
              </w:rPr>
            </w:pPr>
            <w:r w:rsidRPr="00496119">
              <w:rPr>
                <w:lang w:eastAsia="en-AU"/>
              </w:rPr>
              <w:t>Priority Reform 3</w:t>
            </w:r>
          </w:p>
          <w:p w14:paraId="4E5A3A54" w14:textId="77777777" w:rsidR="00150D74" w:rsidRPr="00496119" w:rsidRDefault="00150D74" w:rsidP="00BE4F93">
            <w:pPr>
              <w:rPr>
                <w:lang w:eastAsia="en-AU"/>
              </w:rPr>
            </w:pPr>
            <w:r w:rsidRPr="00496119">
              <w:rPr>
                <w:lang w:eastAsia="en-AU"/>
              </w:rPr>
              <w:t>Priority Reform 4</w:t>
            </w:r>
          </w:p>
          <w:p w14:paraId="767C8247" w14:textId="77777777" w:rsidR="00150D74" w:rsidRPr="00496119" w:rsidRDefault="00150D74" w:rsidP="00BE4F93">
            <w:pPr>
              <w:rPr>
                <w:lang w:eastAsia="en-AU"/>
              </w:rPr>
            </w:pPr>
            <w:r w:rsidRPr="00496119">
              <w:rPr>
                <w:lang w:eastAsia="en-AU"/>
              </w:rPr>
              <w:t>Outcome 1</w:t>
            </w:r>
          </w:p>
          <w:p w14:paraId="219ECEDD" w14:textId="77777777" w:rsidR="00150D74" w:rsidRPr="00496119" w:rsidRDefault="00150D74" w:rsidP="00BE4F93">
            <w:pPr>
              <w:rPr>
                <w:lang w:eastAsia="en-AU"/>
              </w:rPr>
            </w:pPr>
            <w:r w:rsidRPr="00496119">
              <w:rPr>
                <w:lang w:eastAsia="en-AU"/>
              </w:rPr>
              <w:t>Outcome 2</w:t>
            </w:r>
          </w:p>
          <w:p w14:paraId="6472AB81" w14:textId="77777777" w:rsidR="00150D74" w:rsidRPr="00496119" w:rsidRDefault="00150D74" w:rsidP="00BE4F93">
            <w:pPr>
              <w:rPr>
                <w:lang w:eastAsia="en-AU"/>
              </w:rPr>
            </w:pPr>
            <w:r w:rsidRPr="00496119">
              <w:rPr>
                <w:lang w:eastAsia="en-AU"/>
              </w:rPr>
              <w:t>Outcome 10</w:t>
            </w:r>
          </w:p>
          <w:p w14:paraId="1E2A6F0C" w14:textId="77777777" w:rsidR="00150D74" w:rsidRPr="00496119" w:rsidRDefault="00150D74" w:rsidP="00BE4F93">
            <w:pPr>
              <w:rPr>
                <w:lang w:eastAsia="en-AU"/>
              </w:rPr>
            </w:pPr>
            <w:r w:rsidRPr="00496119">
              <w:rPr>
                <w:lang w:eastAsia="en-AU"/>
              </w:rPr>
              <w:t>Outcome 11</w:t>
            </w:r>
          </w:p>
          <w:p w14:paraId="5CF2EA83" w14:textId="77777777" w:rsidR="00150D74" w:rsidRPr="00496119" w:rsidRDefault="00150D74" w:rsidP="00BE4F93">
            <w:pPr>
              <w:rPr>
                <w:lang w:eastAsia="en-AU"/>
              </w:rPr>
            </w:pPr>
            <w:r w:rsidRPr="00496119">
              <w:rPr>
                <w:lang w:eastAsia="en-AU"/>
              </w:rPr>
              <w:t>Outcome 12</w:t>
            </w:r>
          </w:p>
          <w:p w14:paraId="6E1B848B" w14:textId="77777777" w:rsidR="00150D74" w:rsidRPr="00496119" w:rsidRDefault="00150D74" w:rsidP="00BE4F93">
            <w:pPr>
              <w:rPr>
                <w:lang w:eastAsia="en-AU"/>
              </w:rPr>
            </w:pPr>
            <w:r w:rsidRPr="00496119">
              <w:rPr>
                <w:lang w:eastAsia="en-AU"/>
              </w:rPr>
              <w:t>Outcome 14</w:t>
            </w:r>
          </w:p>
          <w:p w14:paraId="30B8CA59" w14:textId="77777777" w:rsidR="00150D74" w:rsidRPr="00496119" w:rsidRDefault="00150D74" w:rsidP="00BE4F93"/>
        </w:tc>
      </w:tr>
      <w:tr w:rsidR="00150D74" w:rsidRPr="00496119" w14:paraId="2CF34D73" w14:textId="77777777" w:rsidTr="00BE4F93">
        <w:trPr>
          <w:trHeight w:val="28"/>
        </w:trPr>
        <w:tc>
          <w:tcPr>
            <w:tcW w:w="21267" w:type="dxa"/>
            <w:gridSpan w:val="6"/>
            <w:shd w:val="clear" w:color="auto" w:fill="E2D9CD"/>
            <w:vAlign w:val="center"/>
          </w:tcPr>
          <w:p w14:paraId="39B341E2" w14:textId="77777777" w:rsidR="00150D74" w:rsidRPr="00496119" w:rsidRDefault="00150D74" w:rsidP="00BE4F93">
            <w:pPr>
              <w:jc w:val="center"/>
              <w:rPr>
                <w:b/>
                <w:bCs/>
              </w:rPr>
            </w:pPr>
            <w:r w:rsidRPr="00496119">
              <w:rPr>
                <w:b/>
                <w:bCs/>
              </w:rPr>
              <w:t>Activities</w:t>
            </w:r>
          </w:p>
        </w:tc>
      </w:tr>
      <w:tr w:rsidR="00150D74" w:rsidRPr="00496119" w14:paraId="5DB41455" w14:textId="77777777" w:rsidTr="007325A9">
        <w:trPr>
          <w:trHeight w:val="515"/>
        </w:trPr>
        <w:tc>
          <w:tcPr>
            <w:tcW w:w="21267" w:type="dxa"/>
            <w:gridSpan w:val="6"/>
            <w:vAlign w:val="center"/>
          </w:tcPr>
          <w:p w14:paraId="0CEF0029" w14:textId="71D1CD76" w:rsidR="00150D74" w:rsidRPr="00496119" w:rsidRDefault="00150D74" w:rsidP="00BE4F93">
            <w:pPr>
              <w:rPr>
                <w:lang w:eastAsia="en-AU"/>
              </w:rPr>
            </w:pPr>
            <w:r w:rsidRPr="00496119">
              <w:rPr>
                <w:lang w:eastAsia="en-AU"/>
              </w:rPr>
              <w:t xml:space="preserve">The </w:t>
            </w:r>
            <w:r w:rsidR="0045518B" w:rsidRPr="00496119">
              <w:t xml:space="preserve">Australian Government </w:t>
            </w:r>
            <w:r w:rsidRPr="00496119">
              <w:rPr>
                <w:lang w:eastAsia="en-AU"/>
              </w:rPr>
              <w:t>hosted the 2024 Health Roundtable on 22 March 2024, facilitated by the Lowitja Institute. Additionally, jurisdictional based activities have progressed, including:</w:t>
            </w:r>
          </w:p>
          <w:p w14:paraId="47E5CE08" w14:textId="2A0E03E8" w:rsidR="00150D74" w:rsidRPr="00496119" w:rsidRDefault="00A44193" w:rsidP="00485DB9">
            <w:pPr>
              <w:pStyle w:val="Bullets"/>
              <w:rPr>
                <w:lang w:eastAsia="en-AU"/>
              </w:rPr>
            </w:pPr>
            <w:r w:rsidRPr="00496119">
              <w:rPr>
                <w:lang w:eastAsia="en-AU"/>
              </w:rPr>
              <w:t>Two</w:t>
            </w:r>
            <w:r w:rsidR="00150D74" w:rsidRPr="00496119">
              <w:rPr>
                <w:lang w:eastAsia="en-AU"/>
              </w:rPr>
              <w:t xml:space="preserve"> jurisdictions meeting to discuss measures that report on institutional racism within the health system, and measures access by Aboriginal and Torres Strait Islander peoples to culturally safe health services</w:t>
            </w:r>
          </w:p>
          <w:p w14:paraId="561DD808" w14:textId="3A7D5DDF" w:rsidR="00150D74" w:rsidRPr="00496119" w:rsidRDefault="00A44193" w:rsidP="00485DB9">
            <w:pPr>
              <w:pStyle w:val="Bullets"/>
              <w:rPr>
                <w:lang w:eastAsia="en-AU"/>
              </w:rPr>
            </w:pPr>
            <w:r w:rsidRPr="00496119">
              <w:rPr>
                <w:lang w:eastAsia="en-AU"/>
              </w:rPr>
              <w:t>One</w:t>
            </w:r>
            <w:r w:rsidR="00150D74" w:rsidRPr="00496119">
              <w:rPr>
                <w:lang w:eastAsia="en-AU"/>
              </w:rPr>
              <w:t xml:space="preserve"> jurisdiction progressing health workforce activity around models of care (with work underway in several clinics)</w:t>
            </w:r>
          </w:p>
          <w:p w14:paraId="51DE7179" w14:textId="684A339F" w:rsidR="00150D74" w:rsidRPr="00496119" w:rsidRDefault="00A44193" w:rsidP="00485DB9">
            <w:pPr>
              <w:pStyle w:val="Bullets"/>
              <w:rPr>
                <w:lang w:eastAsia="en-AU"/>
              </w:rPr>
            </w:pPr>
            <w:r w:rsidRPr="00496119">
              <w:rPr>
                <w:lang w:eastAsia="en-AU"/>
              </w:rPr>
              <w:t>Two</w:t>
            </w:r>
            <w:r w:rsidR="00150D74" w:rsidRPr="00496119">
              <w:rPr>
                <w:lang w:eastAsia="en-AU"/>
              </w:rPr>
              <w:t xml:space="preserve"> jurisdictions have worked together to identify best practical next steps to deliver progress on Indigenous Data Sovereignty</w:t>
            </w:r>
            <w:r w:rsidR="001C581A" w:rsidRPr="00496119">
              <w:rPr>
                <w:lang w:eastAsia="en-AU"/>
              </w:rPr>
              <w:t>.</w:t>
            </w:r>
          </w:p>
        </w:tc>
      </w:tr>
      <w:tr w:rsidR="00150D74" w:rsidRPr="00496119" w14:paraId="353DC435" w14:textId="77777777" w:rsidTr="00BE4F93">
        <w:trPr>
          <w:trHeight w:val="28"/>
        </w:trPr>
        <w:tc>
          <w:tcPr>
            <w:tcW w:w="21267" w:type="dxa"/>
            <w:gridSpan w:val="6"/>
            <w:shd w:val="clear" w:color="auto" w:fill="E2D9CD"/>
            <w:vAlign w:val="center"/>
          </w:tcPr>
          <w:p w14:paraId="607CF7DD" w14:textId="1E8E5C89" w:rsidR="00150D74" w:rsidRPr="00496119" w:rsidRDefault="00150D74" w:rsidP="00BE4F93">
            <w:pPr>
              <w:jc w:val="center"/>
              <w:rPr>
                <w:b/>
                <w:bCs/>
              </w:rPr>
            </w:pPr>
            <w:r w:rsidRPr="00496119">
              <w:rPr>
                <w:b/>
                <w:bCs/>
              </w:rPr>
              <w:t>Outcomes/Deliverables</w:t>
            </w:r>
          </w:p>
        </w:tc>
      </w:tr>
      <w:tr w:rsidR="00150D74" w:rsidRPr="00496119" w14:paraId="2C1B2012" w14:textId="77777777" w:rsidTr="007325A9">
        <w:trPr>
          <w:trHeight w:val="515"/>
        </w:trPr>
        <w:tc>
          <w:tcPr>
            <w:tcW w:w="21267" w:type="dxa"/>
            <w:gridSpan w:val="6"/>
            <w:vAlign w:val="center"/>
          </w:tcPr>
          <w:p w14:paraId="1D9D06D0" w14:textId="77777777" w:rsidR="00150D74" w:rsidRPr="00496119" w:rsidRDefault="00150D74" w:rsidP="00BE4F93">
            <w:r w:rsidRPr="00496119">
              <w:t>The Health Care in Prisons Review was completed by Nous Group. with the independent report being submitted to the Department of Health and Aged Care and the findings and recommendations provided to all Health Ministers by August for their consideration.</w:t>
            </w:r>
          </w:p>
        </w:tc>
      </w:tr>
    </w:tbl>
    <w:p w14:paraId="4B2517CE" w14:textId="6207F73E" w:rsidR="00C57D51" w:rsidRPr="00496119" w:rsidRDefault="00C57D51">
      <w:pPr>
        <w:rPr>
          <w:color w:val="FF0000"/>
        </w:rPr>
      </w:pPr>
    </w:p>
    <w:p w14:paraId="66A4FCA8" w14:textId="77777777" w:rsidR="00C57D51" w:rsidRPr="00496119" w:rsidRDefault="00C57D51">
      <w:pPr>
        <w:rPr>
          <w:color w:val="FF0000"/>
        </w:rPr>
      </w:pPr>
      <w:r w:rsidRPr="00496119">
        <w:rPr>
          <w:color w:val="FF0000"/>
        </w:rPr>
        <w:br w:type="page"/>
      </w:r>
    </w:p>
    <w:tbl>
      <w:tblPr>
        <w:tblW w:w="2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8926"/>
        <w:gridCol w:w="2468"/>
        <w:gridCol w:w="2468"/>
        <w:gridCol w:w="2468"/>
        <w:gridCol w:w="2468"/>
        <w:gridCol w:w="2469"/>
      </w:tblGrid>
      <w:tr w:rsidR="00C57D51" w:rsidRPr="00496119" w14:paraId="5ED54FF7" w14:textId="77777777" w:rsidTr="00C2125F">
        <w:trPr>
          <w:trHeight w:val="927"/>
          <w:tblHeader/>
        </w:trPr>
        <w:tc>
          <w:tcPr>
            <w:tcW w:w="8926" w:type="dxa"/>
            <w:shd w:val="clear" w:color="auto" w:fill="2A4055"/>
            <w:vAlign w:val="center"/>
            <w:hideMark/>
          </w:tcPr>
          <w:p w14:paraId="627DB1E4" w14:textId="77777777" w:rsidR="00C57D51" w:rsidRPr="00496119" w:rsidRDefault="00C57D51" w:rsidP="00BE4F93">
            <w:pPr>
              <w:jc w:val="center"/>
              <w:rPr>
                <w:b/>
                <w:bCs/>
                <w:color w:val="FFFFFF" w:themeColor="background1"/>
              </w:rPr>
            </w:pPr>
            <w:r w:rsidRPr="00496119">
              <w:rPr>
                <w:b/>
                <w:bCs/>
                <w:color w:val="FFFFFF" w:themeColor="background1"/>
              </w:rPr>
              <w:lastRenderedPageBreak/>
              <w:t>Name of Partnership &amp; Description/ Purpose</w:t>
            </w:r>
          </w:p>
        </w:tc>
        <w:tc>
          <w:tcPr>
            <w:tcW w:w="2468" w:type="dxa"/>
            <w:shd w:val="clear" w:color="auto" w:fill="2A4055"/>
            <w:vAlign w:val="center"/>
            <w:hideMark/>
          </w:tcPr>
          <w:p w14:paraId="0B1E5125" w14:textId="77777777" w:rsidR="00C57D51" w:rsidRPr="00496119" w:rsidRDefault="00C57D51" w:rsidP="00BE4F93">
            <w:pPr>
              <w:jc w:val="center"/>
              <w:rPr>
                <w:b/>
                <w:bCs/>
                <w:color w:val="FFFFFF" w:themeColor="background1"/>
              </w:rPr>
            </w:pPr>
            <w:r w:rsidRPr="00496119">
              <w:rPr>
                <w:b/>
                <w:bCs/>
                <w:color w:val="FFFFFF" w:themeColor="background1"/>
              </w:rPr>
              <w:t>Aboriginal &amp; Torres Strait Islander Lead</w:t>
            </w:r>
          </w:p>
        </w:tc>
        <w:tc>
          <w:tcPr>
            <w:tcW w:w="2468" w:type="dxa"/>
            <w:shd w:val="clear" w:color="auto" w:fill="2A4055"/>
            <w:vAlign w:val="center"/>
            <w:hideMark/>
          </w:tcPr>
          <w:p w14:paraId="251BBFB3" w14:textId="77777777" w:rsidR="00C57D51" w:rsidRPr="00496119" w:rsidRDefault="00C57D51" w:rsidP="00BE4F93">
            <w:pPr>
              <w:jc w:val="center"/>
              <w:rPr>
                <w:b/>
                <w:bCs/>
                <w:color w:val="FFFFFF" w:themeColor="background1"/>
              </w:rPr>
            </w:pPr>
            <w:r w:rsidRPr="00496119">
              <w:rPr>
                <w:b/>
                <w:bCs/>
                <w:color w:val="FFFFFF" w:themeColor="background1"/>
              </w:rPr>
              <w:t>Government Support</w:t>
            </w:r>
          </w:p>
        </w:tc>
        <w:tc>
          <w:tcPr>
            <w:tcW w:w="2468" w:type="dxa"/>
            <w:shd w:val="clear" w:color="auto" w:fill="2A4055"/>
            <w:vAlign w:val="center"/>
            <w:hideMark/>
          </w:tcPr>
          <w:p w14:paraId="349605E7" w14:textId="77777777" w:rsidR="00C57D51" w:rsidRPr="00496119" w:rsidRDefault="00C57D51" w:rsidP="00BE4F93">
            <w:pPr>
              <w:jc w:val="center"/>
              <w:rPr>
                <w:b/>
                <w:bCs/>
                <w:color w:val="FFFFFF" w:themeColor="background1"/>
              </w:rPr>
            </w:pPr>
            <w:r w:rsidRPr="00496119">
              <w:rPr>
                <w:b/>
                <w:bCs/>
                <w:color w:val="FFFFFF" w:themeColor="background1"/>
              </w:rPr>
              <w:t>New or Continuing?</w:t>
            </w:r>
          </w:p>
        </w:tc>
        <w:tc>
          <w:tcPr>
            <w:tcW w:w="2468" w:type="dxa"/>
            <w:shd w:val="clear" w:color="auto" w:fill="2A4055"/>
            <w:vAlign w:val="center"/>
            <w:hideMark/>
          </w:tcPr>
          <w:p w14:paraId="7A6D3A84" w14:textId="77777777" w:rsidR="00C57D51" w:rsidRPr="00496119" w:rsidRDefault="00C57D51" w:rsidP="00BE4F93">
            <w:pPr>
              <w:jc w:val="center"/>
              <w:rPr>
                <w:b/>
                <w:bCs/>
                <w:color w:val="FFFFFF" w:themeColor="background1"/>
              </w:rPr>
            </w:pPr>
            <w:r w:rsidRPr="00496119">
              <w:rPr>
                <w:b/>
                <w:bCs/>
                <w:color w:val="FFFFFF" w:themeColor="background1"/>
              </w:rPr>
              <w:t>Function</w:t>
            </w:r>
          </w:p>
        </w:tc>
        <w:tc>
          <w:tcPr>
            <w:tcW w:w="2469" w:type="dxa"/>
            <w:shd w:val="clear" w:color="auto" w:fill="2A4055"/>
            <w:vAlign w:val="center"/>
            <w:hideMark/>
          </w:tcPr>
          <w:p w14:paraId="4B6AE4B8" w14:textId="77777777" w:rsidR="00C57D51" w:rsidRPr="00496119" w:rsidRDefault="00C57D51" w:rsidP="00BE4F93">
            <w:pPr>
              <w:jc w:val="center"/>
              <w:rPr>
                <w:b/>
                <w:bCs/>
                <w:color w:val="FFFFFF" w:themeColor="background1"/>
              </w:rPr>
            </w:pPr>
            <w:r w:rsidRPr="00496119">
              <w:rPr>
                <w:b/>
                <w:bCs/>
                <w:color w:val="FFFFFF" w:themeColor="background1"/>
              </w:rPr>
              <w:t>Relevant Priority Reforms/ Outcomes</w:t>
            </w:r>
          </w:p>
        </w:tc>
      </w:tr>
      <w:tr w:rsidR="00C57D51" w:rsidRPr="00496119" w14:paraId="34216325" w14:textId="77777777" w:rsidTr="00BE4F93">
        <w:trPr>
          <w:trHeight w:val="1202"/>
        </w:trPr>
        <w:tc>
          <w:tcPr>
            <w:tcW w:w="8926" w:type="dxa"/>
            <w:shd w:val="clear" w:color="auto" w:fill="FFFFFF" w:themeFill="background1"/>
            <w:vAlign w:val="center"/>
            <w:hideMark/>
          </w:tcPr>
          <w:p w14:paraId="3869B0DD" w14:textId="77777777" w:rsidR="00C57D51" w:rsidRPr="00496119" w:rsidRDefault="00C57D51" w:rsidP="00BE4F93">
            <w:pPr>
              <w:pStyle w:val="Bold"/>
              <w:rPr>
                <w:lang w:eastAsia="en-AU"/>
              </w:rPr>
            </w:pPr>
            <w:r w:rsidRPr="00496119">
              <w:t xml:space="preserve">Culture Care Connect Aboriginal and Torres Strait Islander Advisory Group </w:t>
            </w:r>
          </w:p>
          <w:p w14:paraId="49B2EAF9" w14:textId="77777777" w:rsidR="00C57D51" w:rsidRPr="00496119" w:rsidRDefault="00C57D51" w:rsidP="00BE4F93">
            <w:pPr>
              <w:rPr>
                <w:lang w:eastAsia="en-AU"/>
              </w:rPr>
            </w:pPr>
            <w:r w:rsidRPr="00496119">
              <w:rPr>
                <w:lang w:eastAsia="en-AU"/>
              </w:rPr>
              <w:t xml:space="preserve">The Culture Care Connect program works in co-design with community to develop locally relevant planning and response activity for suicide prevention, whilst building a sustainable and supported First Nations workforce. </w:t>
            </w:r>
          </w:p>
        </w:tc>
        <w:tc>
          <w:tcPr>
            <w:tcW w:w="2468" w:type="dxa"/>
            <w:shd w:val="clear" w:color="auto" w:fill="FFFFFF" w:themeFill="background1"/>
            <w:vAlign w:val="center"/>
            <w:hideMark/>
          </w:tcPr>
          <w:p w14:paraId="6FED2061" w14:textId="77777777" w:rsidR="00C57D51" w:rsidRPr="00496119" w:rsidRDefault="00C57D51" w:rsidP="00BE4F93">
            <w:r w:rsidRPr="00496119">
              <w:t>National Aboriginal and Community Controlled Health Organisation (NACCHO)</w:t>
            </w:r>
          </w:p>
        </w:tc>
        <w:tc>
          <w:tcPr>
            <w:tcW w:w="2468" w:type="dxa"/>
            <w:shd w:val="clear" w:color="auto" w:fill="FFFFFF" w:themeFill="background1"/>
            <w:vAlign w:val="center"/>
            <w:hideMark/>
          </w:tcPr>
          <w:p w14:paraId="770025D7" w14:textId="77777777" w:rsidR="00C57D51" w:rsidRPr="00496119" w:rsidRDefault="00C57D51" w:rsidP="00BE4F93">
            <w:r w:rsidRPr="00496119">
              <w:t>Department of Health and Aged Care</w:t>
            </w:r>
            <w:r w:rsidRPr="00496119">
              <w:rPr>
                <w:rFonts w:ascii="Arial" w:hAnsi="Arial" w:cs="Arial"/>
              </w:rPr>
              <w:t> </w:t>
            </w:r>
          </w:p>
        </w:tc>
        <w:tc>
          <w:tcPr>
            <w:tcW w:w="2468" w:type="dxa"/>
            <w:vAlign w:val="center"/>
            <w:hideMark/>
          </w:tcPr>
          <w:p w14:paraId="5BB8AC01" w14:textId="77777777" w:rsidR="00C57D51" w:rsidRPr="00496119" w:rsidRDefault="00C57D51" w:rsidP="00BE4F93">
            <w:r w:rsidRPr="00496119">
              <w:t>Continuing</w:t>
            </w:r>
          </w:p>
        </w:tc>
        <w:tc>
          <w:tcPr>
            <w:tcW w:w="2468" w:type="dxa"/>
            <w:vAlign w:val="center"/>
            <w:hideMark/>
          </w:tcPr>
          <w:p w14:paraId="56AB88CA" w14:textId="534D0456" w:rsidR="00C57D51" w:rsidRPr="00496119" w:rsidRDefault="00C57D51" w:rsidP="00BE4F93">
            <w:r w:rsidRPr="00496119">
              <w:t>Place-</w:t>
            </w:r>
            <w:r w:rsidR="571ADD66" w:rsidRPr="00496119">
              <w:t>B</w:t>
            </w:r>
            <w:r w:rsidRPr="00496119">
              <w:t>ased</w:t>
            </w:r>
          </w:p>
        </w:tc>
        <w:tc>
          <w:tcPr>
            <w:tcW w:w="2469" w:type="dxa"/>
            <w:vAlign w:val="center"/>
            <w:hideMark/>
          </w:tcPr>
          <w:p w14:paraId="0DAB92D7" w14:textId="77777777" w:rsidR="00C57D51" w:rsidRPr="00496119" w:rsidRDefault="00C57D51" w:rsidP="00BE4F93">
            <w:pPr>
              <w:rPr>
                <w:lang w:eastAsia="en-AU"/>
              </w:rPr>
            </w:pPr>
            <w:r w:rsidRPr="00496119">
              <w:t>P</w:t>
            </w:r>
            <w:r w:rsidRPr="00496119">
              <w:rPr>
                <w:lang w:eastAsia="en-AU"/>
              </w:rPr>
              <w:t>riority Reform 1</w:t>
            </w:r>
          </w:p>
          <w:p w14:paraId="0A2CF356" w14:textId="77777777" w:rsidR="00C57D51" w:rsidRPr="00496119" w:rsidRDefault="00C57D51" w:rsidP="00BE4F93">
            <w:pPr>
              <w:rPr>
                <w:lang w:eastAsia="en-AU"/>
              </w:rPr>
            </w:pPr>
            <w:r w:rsidRPr="00496119">
              <w:rPr>
                <w:lang w:eastAsia="en-AU"/>
              </w:rPr>
              <w:t>Priority Reform 2</w:t>
            </w:r>
          </w:p>
          <w:p w14:paraId="797FEAAD" w14:textId="77777777" w:rsidR="00C57D51" w:rsidRPr="00496119" w:rsidRDefault="00C57D51" w:rsidP="00BE4F93">
            <w:pPr>
              <w:rPr>
                <w:lang w:eastAsia="en-AU"/>
              </w:rPr>
            </w:pPr>
            <w:r w:rsidRPr="00496119">
              <w:rPr>
                <w:lang w:eastAsia="en-AU"/>
              </w:rPr>
              <w:t>Priority Reform 3</w:t>
            </w:r>
          </w:p>
          <w:p w14:paraId="3B5AF725" w14:textId="77777777" w:rsidR="00C57D51" w:rsidRPr="00496119" w:rsidRDefault="00C57D51" w:rsidP="00BE4F93">
            <w:pPr>
              <w:rPr>
                <w:lang w:eastAsia="en-AU"/>
              </w:rPr>
            </w:pPr>
            <w:r w:rsidRPr="00496119">
              <w:rPr>
                <w:lang w:eastAsia="en-AU"/>
              </w:rPr>
              <w:t>Priority Reform 4</w:t>
            </w:r>
          </w:p>
          <w:p w14:paraId="2BC80981" w14:textId="77777777" w:rsidR="00C57D51" w:rsidRPr="00496119" w:rsidRDefault="00C57D51" w:rsidP="00BE4F93"/>
        </w:tc>
      </w:tr>
      <w:tr w:rsidR="00C57D51" w:rsidRPr="00496119" w14:paraId="1B06DF5E" w14:textId="77777777" w:rsidTr="00BE4F93">
        <w:trPr>
          <w:trHeight w:val="28"/>
        </w:trPr>
        <w:tc>
          <w:tcPr>
            <w:tcW w:w="21267" w:type="dxa"/>
            <w:gridSpan w:val="6"/>
            <w:shd w:val="clear" w:color="auto" w:fill="E2D9CD"/>
            <w:vAlign w:val="center"/>
          </w:tcPr>
          <w:p w14:paraId="7FE54EA4" w14:textId="77777777" w:rsidR="00C57D51" w:rsidRPr="00496119" w:rsidRDefault="00C57D51" w:rsidP="00BE4F93">
            <w:pPr>
              <w:jc w:val="center"/>
              <w:rPr>
                <w:b/>
                <w:bCs/>
              </w:rPr>
            </w:pPr>
            <w:r w:rsidRPr="00496119">
              <w:rPr>
                <w:b/>
                <w:bCs/>
              </w:rPr>
              <w:t>Activities</w:t>
            </w:r>
          </w:p>
        </w:tc>
      </w:tr>
      <w:tr w:rsidR="00C57D51" w:rsidRPr="00496119" w14:paraId="6B64DD3D" w14:textId="77777777" w:rsidTr="007325A9">
        <w:trPr>
          <w:trHeight w:val="515"/>
        </w:trPr>
        <w:tc>
          <w:tcPr>
            <w:tcW w:w="21267" w:type="dxa"/>
            <w:gridSpan w:val="6"/>
            <w:vAlign w:val="center"/>
          </w:tcPr>
          <w:p w14:paraId="1CD7441B" w14:textId="7FF376BE" w:rsidR="00C57D51" w:rsidRPr="00496119" w:rsidRDefault="00C57D51" w:rsidP="00BE4F93">
            <w:pPr>
              <w:rPr>
                <w:lang w:eastAsia="en-AU"/>
              </w:rPr>
            </w:pPr>
            <w:r w:rsidRPr="00496119">
              <w:rPr>
                <w:lang w:eastAsia="en-AU"/>
              </w:rPr>
              <w:t xml:space="preserve">In 2024, NACCHO, in partnership with the Department of Health and Aged Care, finalised the roll out of all four tranches of the Culture Care Connect Suicide Prevention Networks (CCSPNs). To date, 36 CCSPNs (including Affiliate sites) have been established, with 38 aftercare services funded (approximately 60 FTE for funding aftercare workers across the country). Onboarding sessions were held for Network Coordinators and Aftercare workers in early 2024. </w:t>
            </w:r>
          </w:p>
          <w:p w14:paraId="3CB9726E" w14:textId="5443D98F" w:rsidR="00C57D51" w:rsidRPr="00496119" w:rsidRDefault="00C57D51" w:rsidP="00BE4F93">
            <w:pPr>
              <w:rPr>
                <w:lang w:eastAsia="en-AU"/>
              </w:rPr>
            </w:pPr>
            <w:r w:rsidRPr="00496119">
              <w:rPr>
                <w:lang w:eastAsia="en-AU"/>
              </w:rPr>
              <w:t xml:space="preserve">The Aboriginal and Torres Strait Islander Advisory Group has met in 2024 to discuss the monitoring and evaluation process for CCC. </w:t>
            </w:r>
          </w:p>
          <w:p w14:paraId="74AEA7B6" w14:textId="24EE93DE" w:rsidR="00C57D51" w:rsidRPr="00496119" w:rsidRDefault="00C57D51" w:rsidP="00BE4F93">
            <w:pPr>
              <w:rPr>
                <w:lang w:eastAsia="en-AU"/>
              </w:rPr>
            </w:pPr>
            <w:r w:rsidRPr="00496119">
              <w:rPr>
                <w:lang w:eastAsia="en-AU"/>
              </w:rPr>
              <w:t>Monitoring and evaluation of the Program commenced in 2024. This work will help inform future funding and policy considerations for the Program and is being undertaken in consultation with NACCHO and with the Aboriginal and Torres Strait Islander Advisory Group.</w:t>
            </w:r>
          </w:p>
        </w:tc>
      </w:tr>
      <w:tr w:rsidR="00C57D51" w:rsidRPr="00496119" w14:paraId="62B99581" w14:textId="77777777" w:rsidTr="00BE4F93">
        <w:trPr>
          <w:trHeight w:val="28"/>
        </w:trPr>
        <w:tc>
          <w:tcPr>
            <w:tcW w:w="21267" w:type="dxa"/>
            <w:gridSpan w:val="6"/>
            <w:shd w:val="clear" w:color="auto" w:fill="E2D9CD"/>
            <w:vAlign w:val="center"/>
          </w:tcPr>
          <w:p w14:paraId="17884B33" w14:textId="54E17A41" w:rsidR="00C57D51" w:rsidRPr="00496119" w:rsidRDefault="00C57D51" w:rsidP="00BE4F93">
            <w:pPr>
              <w:jc w:val="center"/>
              <w:rPr>
                <w:b/>
                <w:bCs/>
              </w:rPr>
            </w:pPr>
            <w:r w:rsidRPr="00496119">
              <w:rPr>
                <w:b/>
                <w:bCs/>
              </w:rPr>
              <w:t>Outcomes/Deliverables</w:t>
            </w:r>
          </w:p>
        </w:tc>
      </w:tr>
      <w:tr w:rsidR="00C57D51" w:rsidRPr="00496119" w14:paraId="6F4693D8" w14:textId="77777777" w:rsidTr="007325A9">
        <w:trPr>
          <w:trHeight w:val="515"/>
        </w:trPr>
        <w:tc>
          <w:tcPr>
            <w:tcW w:w="21267" w:type="dxa"/>
            <w:gridSpan w:val="6"/>
            <w:vAlign w:val="center"/>
          </w:tcPr>
          <w:p w14:paraId="04A955A0" w14:textId="77777777" w:rsidR="00C57D51" w:rsidRPr="00496119" w:rsidRDefault="00C57D51" w:rsidP="00BE4F93">
            <w:r w:rsidRPr="00496119">
              <w:t>As part of the 2021-22 Federal Budget, the Government announced a commitment to address the devastating and disproportionate impact of suicide on First Nations peoples and communities. This commitment included the establishment of community-led regional suicide prevention and aftercare service networks and Indigenous mental health first aid training, now known as the Culture Care Connect Program.</w:t>
            </w:r>
          </w:p>
        </w:tc>
      </w:tr>
    </w:tbl>
    <w:p w14:paraId="2126A155" w14:textId="77777777" w:rsidR="00CE695B" w:rsidRPr="00496119" w:rsidRDefault="00CE695B">
      <w:pPr>
        <w:rPr>
          <w:color w:val="FF0000"/>
        </w:rPr>
      </w:pPr>
    </w:p>
    <w:p w14:paraId="6BD49F20" w14:textId="36CD7B55" w:rsidR="00CE695B" w:rsidRPr="00496119" w:rsidRDefault="00CE695B">
      <w:pPr>
        <w:spacing w:after="160" w:line="278" w:lineRule="auto"/>
        <w:rPr>
          <w:color w:val="FF0000"/>
        </w:rPr>
      </w:pPr>
      <w:r w:rsidRPr="00496119">
        <w:rPr>
          <w:color w:val="FF0000"/>
        </w:rPr>
        <w:br w:type="page"/>
      </w:r>
    </w:p>
    <w:tbl>
      <w:tblPr>
        <w:tblW w:w="0" w:type="dxa"/>
        <w:tblBorders>
          <w:top w:val="outset" w:sz="6" w:space="0" w:color="auto"/>
          <w:left w:val="outset" w:sz="6" w:space="0" w:color="auto"/>
          <w:bottom w:val="outset" w:sz="6" w:space="0" w:color="auto"/>
          <w:right w:val="outset" w:sz="6" w:space="0" w:color="auto"/>
        </w:tblBorders>
        <w:tblCellMar>
          <w:top w:w="113" w:type="dxa"/>
          <w:left w:w="113" w:type="dxa"/>
          <w:bottom w:w="113" w:type="dxa"/>
          <w:right w:w="113" w:type="dxa"/>
        </w:tblCellMar>
        <w:tblLook w:val="04A0" w:firstRow="1" w:lastRow="0" w:firstColumn="1" w:lastColumn="0" w:noHBand="0" w:noVBand="1"/>
      </w:tblPr>
      <w:tblGrid>
        <w:gridCol w:w="6701"/>
        <w:gridCol w:w="5769"/>
        <w:gridCol w:w="2194"/>
        <w:gridCol w:w="2185"/>
        <w:gridCol w:w="2075"/>
        <w:gridCol w:w="2149"/>
      </w:tblGrid>
      <w:tr w:rsidR="00F04426" w:rsidRPr="00496119" w14:paraId="39BE7815" w14:textId="77777777" w:rsidTr="00C2125F">
        <w:trPr>
          <w:trHeight w:val="300"/>
          <w:tblHeader/>
        </w:trPr>
        <w:tc>
          <w:tcPr>
            <w:tcW w:w="8925" w:type="dxa"/>
            <w:tcBorders>
              <w:top w:val="single" w:sz="6" w:space="0" w:color="auto"/>
              <w:left w:val="single" w:sz="6" w:space="0" w:color="auto"/>
              <w:bottom w:val="single" w:sz="6" w:space="0" w:color="auto"/>
              <w:right w:val="single" w:sz="6" w:space="0" w:color="auto"/>
            </w:tcBorders>
            <w:shd w:val="clear" w:color="auto" w:fill="2A4055"/>
            <w:vAlign w:val="center"/>
            <w:hideMark/>
          </w:tcPr>
          <w:p w14:paraId="6A2B97C9" w14:textId="5D43BA1E" w:rsidR="00F04426" w:rsidRPr="00496119" w:rsidRDefault="00F04426" w:rsidP="00FB115E">
            <w:pPr>
              <w:jc w:val="center"/>
              <w:rPr>
                <w:color w:val="FFFFFF" w:themeColor="background1"/>
              </w:rPr>
            </w:pPr>
            <w:r w:rsidRPr="00496119">
              <w:rPr>
                <w:b/>
                <w:bCs/>
                <w:color w:val="FFFFFF" w:themeColor="background1"/>
              </w:rPr>
              <w:lastRenderedPageBreak/>
              <w:t>Name of Partnership &amp; Description/ Purpose</w:t>
            </w:r>
          </w:p>
        </w:tc>
        <w:tc>
          <w:tcPr>
            <w:tcW w:w="2460" w:type="dxa"/>
            <w:tcBorders>
              <w:top w:val="single" w:sz="6" w:space="0" w:color="auto"/>
              <w:left w:val="single" w:sz="6" w:space="0" w:color="auto"/>
              <w:bottom w:val="single" w:sz="6" w:space="0" w:color="auto"/>
              <w:right w:val="single" w:sz="6" w:space="0" w:color="auto"/>
            </w:tcBorders>
            <w:shd w:val="clear" w:color="auto" w:fill="2A4055"/>
            <w:vAlign w:val="center"/>
            <w:hideMark/>
          </w:tcPr>
          <w:p w14:paraId="256AF3A1" w14:textId="0A47F9A7" w:rsidR="00F04426" w:rsidRPr="00496119" w:rsidRDefault="00F04426" w:rsidP="00FB115E">
            <w:pPr>
              <w:jc w:val="center"/>
              <w:rPr>
                <w:color w:val="FFFFFF" w:themeColor="background1"/>
              </w:rPr>
            </w:pPr>
            <w:r w:rsidRPr="00496119">
              <w:rPr>
                <w:b/>
                <w:bCs/>
                <w:color w:val="FFFFFF" w:themeColor="background1"/>
              </w:rPr>
              <w:t>Aboriginal &amp; Torres Strait Islander Lead</w:t>
            </w:r>
          </w:p>
        </w:tc>
        <w:tc>
          <w:tcPr>
            <w:tcW w:w="2460" w:type="dxa"/>
            <w:tcBorders>
              <w:top w:val="single" w:sz="6" w:space="0" w:color="auto"/>
              <w:left w:val="single" w:sz="6" w:space="0" w:color="auto"/>
              <w:bottom w:val="single" w:sz="6" w:space="0" w:color="auto"/>
              <w:right w:val="single" w:sz="6" w:space="0" w:color="auto"/>
            </w:tcBorders>
            <w:shd w:val="clear" w:color="auto" w:fill="2A4055"/>
            <w:vAlign w:val="center"/>
            <w:hideMark/>
          </w:tcPr>
          <w:p w14:paraId="131139C3" w14:textId="06412C9A" w:rsidR="00F04426" w:rsidRPr="00496119" w:rsidRDefault="00F04426" w:rsidP="00FB115E">
            <w:pPr>
              <w:jc w:val="center"/>
              <w:rPr>
                <w:color w:val="FFFFFF" w:themeColor="background1"/>
              </w:rPr>
            </w:pPr>
            <w:r w:rsidRPr="00496119">
              <w:rPr>
                <w:b/>
                <w:bCs/>
                <w:color w:val="FFFFFF" w:themeColor="background1"/>
              </w:rPr>
              <w:t>Government Support</w:t>
            </w:r>
          </w:p>
        </w:tc>
        <w:tc>
          <w:tcPr>
            <w:tcW w:w="2460" w:type="dxa"/>
            <w:tcBorders>
              <w:top w:val="single" w:sz="6" w:space="0" w:color="auto"/>
              <w:left w:val="single" w:sz="6" w:space="0" w:color="auto"/>
              <w:bottom w:val="single" w:sz="6" w:space="0" w:color="auto"/>
              <w:right w:val="single" w:sz="6" w:space="0" w:color="auto"/>
            </w:tcBorders>
            <w:shd w:val="clear" w:color="auto" w:fill="2A4055"/>
            <w:vAlign w:val="center"/>
            <w:hideMark/>
          </w:tcPr>
          <w:p w14:paraId="16E1B241" w14:textId="0D58B484" w:rsidR="00F04426" w:rsidRPr="00496119" w:rsidRDefault="00F04426" w:rsidP="00FB115E">
            <w:pPr>
              <w:jc w:val="center"/>
              <w:rPr>
                <w:color w:val="FFFFFF" w:themeColor="background1"/>
              </w:rPr>
            </w:pPr>
            <w:r w:rsidRPr="00496119">
              <w:rPr>
                <w:b/>
                <w:bCs/>
                <w:color w:val="FFFFFF" w:themeColor="background1"/>
              </w:rPr>
              <w:t>New or Continuing?</w:t>
            </w:r>
          </w:p>
        </w:tc>
        <w:tc>
          <w:tcPr>
            <w:tcW w:w="2460" w:type="dxa"/>
            <w:tcBorders>
              <w:top w:val="single" w:sz="6" w:space="0" w:color="auto"/>
              <w:left w:val="single" w:sz="6" w:space="0" w:color="auto"/>
              <w:bottom w:val="single" w:sz="6" w:space="0" w:color="auto"/>
              <w:right w:val="single" w:sz="6" w:space="0" w:color="auto"/>
            </w:tcBorders>
            <w:shd w:val="clear" w:color="auto" w:fill="2A4055"/>
            <w:vAlign w:val="center"/>
            <w:hideMark/>
          </w:tcPr>
          <w:p w14:paraId="6B8014DE" w14:textId="1F11D1A5" w:rsidR="00F04426" w:rsidRPr="00496119" w:rsidRDefault="00F04426" w:rsidP="00FB115E">
            <w:pPr>
              <w:jc w:val="center"/>
              <w:rPr>
                <w:color w:val="FFFFFF" w:themeColor="background1"/>
              </w:rPr>
            </w:pPr>
            <w:r w:rsidRPr="00496119">
              <w:rPr>
                <w:b/>
                <w:bCs/>
                <w:color w:val="FFFFFF" w:themeColor="background1"/>
              </w:rPr>
              <w:t>Function</w:t>
            </w:r>
          </w:p>
        </w:tc>
        <w:tc>
          <w:tcPr>
            <w:tcW w:w="2460" w:type="dxa"/>
            <w:tcBorders>
              <w:top w:val="single" w:sz="6" w:space="0" w:color="auto"/>
              <w:left w:val="single" w:sz="6" w:space="0" w:color="auto"/>
              <w:bottom w:val="single" w:sz="6" w:space="0" w:color="auto"/>
              <w:right w:val="single" w:sz="6" w:space="0" w:color="auto"/>
            </w:tcBorders>
            <w:shd w:val="clear" w:color="auto" w:fill="2A4055"/>
            <w:vAlign w:val="center"/>
            <w:hideMark/>
          </w:tcPr>
          <w:p w14:paraId="2BAD7DC3" w14:textId="09A4686F" w:rsidR="00F04426" w:rsidRPr="00496119" w:rsidRDefault="00F04426" w:rsidP="00FB115E">
            <w:pPr>
              <w:jc w:val="center"/>
              <w:rPr>
                <w:color w:val="FFFFFF" w:themeColor="background1"/>
              </w:rPr>
            </w:pPr>
            <w:r w:rsidRPr="00496119">
              <w:rPr>
                <w:b/>
                <w:bCs/>
                <w:color w:val="FFFFFF" w:themeColor="background1"/>
              </w:rPr>
              <w:t>Relevant Priority Reforms/ Outcomes</w:t>
            </w:r>
          </w:p>
        </w:tc>
      </w:tr>
      <w:tr w:rsidR="00156766" w:rsidRPr="00496119" w14:paraId="52D98A72" w14:textId="77777777" w:rsidTr="4D9F3BA3">
        <w:trPr>
          <w:trHeight w:val="300"/>
        </w:trPr>
        <w:tc>
          <w:tcPr>
            <w:tcW w:w="89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D5143BD" w14:textId="03C3B12F" w:rsidR="00F04426" w:rsidRPr="00496119" w:rsidRDefault="00F04426" w:rsidP="00F04426">
            <w:r w:rsidRPr="00496119">
              <w:rPr>
                <w:b/>
                <w:bCs/>
              </w:rPr>
              <w:t xml:space="preserve">Aboriginal and Torres Strait Islander Advisory Council on </w:t>
            </w:r>
            <w:r w:rsidRPr="00496119">
              <w:rPr>
                <w:b/>
              </w:rPr>
              <w:t>family, domestic and sexual violence (</w:t>
            </w:r>
            <w:r w:rsidRPr="00496119">
              <w:rPr>
                <w:b/>
                <w:bCs/>
              </w:rPr>
              <w:t xml:space="preserve">Advisory Council) </w:t>
            </w:r>
            <w:r w:rsidRPr="00496119">
              <w:t> </w:t>
            </w:r>
          </w:p>
          <w:p w14:paraId="41A08C44" w14:textId="77777777" w:rsidR="00F04426" w:rsidRPr="00496119" w:rsidRDefault="00F04426" w:rsidP="00F04426">
            <w:r w:rsidRPr="00496119">
              <w:t>The Aboriginal and Torres Strait Islander Advisory Council on family, domestic and sexual violence was established to work in formal partnership with government to develop the National Plan to End Violence Against Women and Children 2022-2032 (National Plan). </w:t>
            </w:r>
          </w:p>
        </w:tc>
        <w:tc>
          <w:tcPr>
            <w:tcW w:w="24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731E80A" w14:textId="46B01D56" w:rsidR="00F04426" w:rsidRPr="00496119" w:rsidRDefault="00F04426" w:rsidP="00F04426">
            <w:r w:rsidRPr="00496119">
              <w:t>A full list of the First Nations non-government Advisory Council members is publicly available online (</w:t>
            </w:r>
            <w:hyperlink r:id="rId27" w:history="1">
              <w:r w:rsidRPr="00496119">
                <w:rPr>
                  <w:rStyle w:val="Hyperlink"/>
                </w:rPr>
                <w:t>https://formerministers.dss.gov.au/19425/aboriginal-and-torres-strait-islander-advisory-council-to-inform-the-next-national-plan-to-end-family-domestic-and-sexual-violence/</w:t>
              </w:r>
            </w:hyperlink>
            <w:r w:rsidRPr="00496119">
              <w:t>) </w:t>
            </w:r>
          </w:p>
        </w:tc>
        <w:tc>
          <w:tcPr>
            <w:tcW w:w="24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09FB194" w14:textId="77777777" w:rsidR="00F04426" w:rsidRPr="00496119" w:rsidRDefault="00F04426" w:rsidP="00F04426">
            <w:r w:rsidRPr="00496119">
              <w:t>Department of Social Services (DSS) </w:t>
            </w:r>
          </w:p>
        </w:tc>
        <w:tc>
          <w:tcPr>
            <w:tcW w:w="2460" w:type="dxa"/>
            <w:tcBorders>
              <w:top w:val="single" w:sz="6" w:space="0" w:color="auto"/>
              <w:left w:val="single" w:sz="6" w:space="0" w:color="auto"/>
              <w:bottom w:val="single" w:sz="6" w:space="0" w:color="auto"/>
              <w:right w:val="single" w:sz="6" w:space="0" w:color="auto"/>
            </w:tcBorders>
            <w:vAlign w:val="center"/>
            <w:hideMark/>
          </w:tcPr>
          <w:p w14:paraId="696C74D2" w14:textId="77777777" w:rsidR="00F04426" w:rsidRPr="00496119" w:rsidRDefault="00F04426" w:rsidP="00F04426">
            <w:r w:rsidRPr="00496119">
              <w:t>Continuing </w:t>
            </w:r>
          </w:p>
        </w:tc>
        <w:tc>
          <w:tcPr>
            <w:tcW w:w="2460" w:type="dxa"/>
            <w:tcBorders>
              <w:top w:val="single" w:sz="6" w:space="0" w:color="auto"/>
              <w:left w:val="single" w:sz="6" w:space="0" w:color="auto"/>
              <w:bottom w:val="single" w:sz="6" w:space="0" w:color="auto"/>
              <w:right w:val="single" w:sz="6" w:space="0" w:color="auto"/>
            </w:tcBorders>
            <w:vAlign w:val="center"/>
            <w:hideMark/>
          </w:tcPr>
          <w:p w14:paraId="00CA9860" w14:textId="77777777" w:rsidR="00F04426" w:rsidRPr="00496119" w:rsidRDefault="00F04426" w:rsidP="00F04426">
            <w:r w:rsidRPr="00496119">
              <w:t>Policy </w:t>
            </w:r>
          </w:p>
        </w:tc>
        <w:tc>
          <w:tcPr>
            <w:tcW w:w="2460" w:type="dxa"/>
            <w:tcBorders>
              <w:top w:val="single" w:sz="6" w:space="0" w:color="auto"/>
              <w:left w:val="single" w:sz="6" w:space="0" w:color="auto"/>
              <w:bottom w:val="single" w:sz="6" w:space="0" w:color="auto"/>
              <w:right w:val="single" w:sz="6" w:space="0" w:color="auto"/>
            </w:tcBorders>
            <w:vAlign w:val="center"/>
            <w:hideMark/>
          </w:tcPr>
          <w:p w14:paraId="7744468E" w14:textId="77777777" w:rsidR="00F04426" w:rsidRPr="00496119" w:rsidRDefault="00F04426" w:rsidP="00F04426">
            <w:r w:rsidRPr="00496119">
              <w:t>Priority Reform 1 </w:t>
            </w:r>
          </w:p>
          <w:p w14:paraId="1153B1D2" w14:textId="77777777" w:rsidR="00F04426" w:rsidRPr="00496119" w:rsidRDefault="00F04426" w:rsidP="00F04426">
            <w:r w:rsidRPr="00496119">
              <w:t>Outcome 13 </w:t>
            </w:r>
          </w:p>
        </w:tc>
      </w:tr>
      <w:tr w:rsidR="00F04426" w:rsidRPr="00496119" w14:paraId="07E2B0F7" w14:textId="77777777" w:rsidTr="0083079D">
        <w:trPr>
          <w:trHeight w:val="300"/>
        </w:trPr>
        <w:tc>
          <w:tcPr>
            <w:tcW w:w="21255" w:type="dxa"/>
            <w:gridSpan w:val="6"/>
            <w:tcBorders>
              <w:top w:val="single" w:sz="6" w:space="0" w:color="auto"/>
              <w:left w:val="single" w:sz="6" w:space="0" w:color="auto"/>
              <w:bottom w:val="single" w:sz="6" w:space="0" w:color="auto"/>
              <w:right w:val="single" w:sz="6" w:space="0" w:color="auto"/>
            </w:tcBorders>
            <w:shd w:val="clear" w:color="auto" w:fill="E2D9CD"/>
            <w:vAlign w:val="center"/>
            <w:hideMark/>
          </w:tcPr>
          <w:p w14:paraId="7EA12A5A" w14:textId="0347145D" w:rsidR="00F04426" w:rsidRPr="00496119" w:rsidRDefault="00F04426" w:rsidP="00FB115E">
            <w:pPr>
              <w:jc w:val="center"/>
            </w:pPr>
            <w:r w:rsidRPr="00496119">
              <w:rPr>
                <w:b/>
                <w:bCs/>
              </w:rPr>
              <w:t>Activities</w:t>
            </w:r>
          </w:p>
        </w:tc>
      </w:tr>
      <w:tr w:rsidR="00F04426" w:rsidRPr="00496119" w14:paraId="3A402DAB" w14:textId="77777777" w:rsidTr="0083079D">
        <w:trPr>
          <w:trHeight w:val="300"/>
        </w:trPr>
        <w:tc>
          <w:tcPr>
            <w:tcW w:w="21255" w:type="dxa"/>
            <w:gridSpan w:val="6"/>
            <w:tcBorders>
              <w:top w:val="single" w:sz="6" w:space="0" w:color="auto"/>
              <w:left w:val="single" w:sz="6" w:space="0" w:color="auto"/>
              <w:bottom w:val="single" w:sz="6" w:space="0" w:color="auto"/>
              <w:right w:val="single" w:sz="6" w:space="0" w:color="auto"/>
            </w:tcBorders>
            <w:vAlign w:val="center"/>
            <w:hideMark/>
          </w:tcPr>
          <w:p w14:paraId="1EABA75C" w14:textId="77777777" w:rsidR="00F04426" w:rsidRPr="00496119" w:rsidRDefault="00F04426" w:rsidP="00F04426">
            <w:r w:rsidRPr="00496119">
              <w:t>The Advisory Council has led the development and implementation of the dedicated Aboriginal and Torres Strait Islander Action Plan (Action Plan) under the National Plan and providing advice on culturally safe, whole of population approaches to ending violence against women and children under the National Plan. The Advisory Council developed the dedicated Action Plan in consultation with Aboriginal and Torres Strait Islander Elders, communities and organisations. </w:t>
            </w:r>
          </w:p>
        </w:tc>
      </w:tr>
      <w:tr w:rsidR="00F04426" w:rsidRPr="00496119" w14:paraId="5D70880A" w14:textId="77777777" w:rsidTr="0083079D">
        <w:trPr>
          <w:trHeight w:val="300"/>
        </w:trPr>
        <w:tc>
          <w:tcPr>
            <w:tcW w:w="21255" w:type="dxa"/>
            <w:gridSpan w:val="6"/>
            <w:tcBorders>
              <w:top w:val="single" w:sz="6" w:space="0" w:color="auto"/>
              <w:left w:val="single" w:sz="6" w:space="0" w:color="auto"/>
              <w:bottom w:val="single" w:sz="6" w:space="0" w:color="auto"/>
              <w:right w:val="single" w:sz="6" w:space="0" w:color="auto"/>
            </w:tcBorders>
            <w:shd w:val="clear" w:color="auto" w:fill="E2D9CD"/>
            <w:vAlign w:val="center"/>
            <w:hideMark/>
          </w:tcPr>
          <w:p w14:paraId="4B24CA45" w14:textId="27D0ABEB" w:rsidR="00F04426" w:rsidRPr="00496119" w:rsidRDefault="00F04426" w:rsidP="00FB115E">
            <w:pPr>
              <w:jc w:val="center"/>
            </w:pPr>
            <w:r w:rsidRPr="00496119">
              <w:rPr>
                <w:b/>
                <w:bCs/>
              </w:rPr>
              <w:t>Outcomes/Deliverables</w:t>
            </w:r>
          </w:p>
        </w:tc>
      </w:tr>
      <w:tr w:rsidR="00F04426" w:rsidRPr="00F04426" w14:paraId="4301456F" w14:textId="77777777" w:rsidTr="0083079D">
        <w:trPr>
          <w:trHeight w:val="300"/>
        </w:trPr>
        <w:tc>
          <w:tcPr>
            <w:tcW w:w="21255" w:type="dxa"/>
            <w:gridSpan w:val="6"/>
            <w:tcBorders>
              <w:top w:val="single" w:sz="6" w:space="0" w:color="auto"/>
              <w:left w:val="single" w:sz="6" w:space="0" w:color="auto"/>
              <w:bottom w:val="single" w:sz="6" w:space="0" w:color="auto"/>
              <w:right w:val="single" w:sz="6" w:space="0" w:color="auto"/>
            </w:tcBorders>
            <w:vAlign w:val="center"/>
            <w:hideMark/>
          </w:tcPr>
          <w:p w14:paraId="411FD2B5" w14:textId="77777777" w:rsidR="00F04426" w:rsidRPr="00496119" w:rsidRDefault="00F04426" w:rsidP="00F04426">
            <w:r w:rsidRPr="00496119">
              <w:t>In September 2021, the Advisory Council was tasked with developing a dedicated Aboriginal and Torres Strait Islander Action Plan (Action Plan), under the National Plan. The Action Plan was published in August 2023. </w:t>
            </w:r>
          </w:p>
          <w:p w14:paraId="7CE332E1" w14:textId="77777777" w:rsidR="00F04426" w:rsidRPr="00496119" w:rsidRDefault="00F04426" w:rsidP="00F04426">
            <w:pPr>
              <w:rPr>
                <w:b/>
                <w:bCs/>
              </w:rPr>
            </w:pPr>
            <w:r w:rsidRPr="00496119">
              <w:rPr>
                <w:b/>
                <w:bCs/>
              </w:rPr>
              <w:t>Men’s Webinar </w:t>
            </w:r>
          </w:p>
          <w:p w14:paraId="3323ECBB" w14:textId="77777777" w:rsidR="00F04426" w:rsidRPr="00496119" w:rsidRDefault="00F04426" w:rsidP="00F04426">
            <w:r w:rsidRPr="00496119">
              <w:t>The Advisory Council hosted a National Aboriginal and Torres Strait Islander Men’s webinar on 6 August 2024 to discuss strategies to end gender-based violence. The men who participated in the webinar (both individually and collectively) have maintained a continued presence and representation of men in this sector for many years. Their efforts led to the formation of the National Aboriginal Men’s Community Healing and Family Violence Prevention Network. Key outcomes from the webinar informed Advisory Council advice to the Rapid Review of Prevention Approaches Expert Panel. </w:t>
            </w:r>
          </w:p>
          <w:p w14:paraId="043D99AE" w14:textId="77777777" w:rsidR="00F04426" w:rsidRPr="00496119" w:rsidRDefault="00F04426" w:rsidP="00F04426">
            <w:pPr>
              <w:rPr>
                <w:b/>
                <w:bCs/>
              </w:rPr>
            </w:pPr>
            <w:r w:rsidRPr="00496119">
              <w:rPr>
                <w:b/>
                <w:bCs/>
              </w:rPr>
              <w:t>Presentation to NACCHO Conference – 5 December 2024  </w:t>
            </w:r>
          </w:p>
          <w:p w14:paraId="4A3D5039" w14:textId="77777777" w:rsidR="00F04426" w:rsidRPr="00496119" w:rsidRDefault="00F04426" w:rsidP="00F04426">
            <w:r w:rsidRPr="00496119">
              <w:t>Professor Sandra Creamer and Professor Muriel Bamblett presented to the National Aboriginal Community Control Health Organisation (NACCHO) annual conference on behalf of the Advisory Council. The members provided two presentations at the Conference – a plenary session for men to increase men’s voices in the Family, Domestic and Sexual Violence (FDSV) sector and a presentation in the main theatre on the work of the Advisory Council and the Action Plan, drafting of the First Nations National Plan, and the link between Aboriginal and Torres Strait Islander health and FDSV.    </w:t>
            </w:r>
          </w:p>
          <w:p w14:paraId="2D3B7466" w14:textId="77777777" w:rsidR="00F04426" w:rsidRPr="00496119" w:rsidRDefault="00F04426" w:rsidP="00F04426">
            <w:pPr>
              <w:rPr>
                <w:b/>
                <w:bCs/>
              </w:rPr>
            </w:pPr>
            <w:r w:rsidRPr="00496119">
              <w:rPr>
                <w:b/>
                <w:bCs/>
              </w:rPr>
              <w:t>Rapid Review Panel </w:t>
            </w:r>
          </w:p>
          <w:p w14:paraId="5CED30CA" w14:textId="3902A3B2" w:rsidR="00F04426" w:rsidRPr="00496119" w:rsidRDefault="00F04426" w:rsidP="00F04426">
            <w:r w:rsidRPr="00496119">
              <w:t xml:space="preserve">On 1 May 2024, following a meeting of the National Cabinet, the Prime Minister announced the </w:t>
            </w:r>
            <w:r w:rsidR="0045518B" w:rsidRPr="00496119">
              <w:t xml:space="preserve">Australian Government </w:t>
            </w:r>
            <w:r w:rsidRPr="00496119">
              <w:t>would undertake an expert-led rapid review of best practice, evidence-based approaches to prevent gender-based violence. The Advisory Council met and discussed the Rapid Review and on 18 June 2024 provided input to the panel for consideration in the Panel’s final report to government. The Advisory Council shared the outcomes of the Men’s Webinar with the Rapid Review Panel and 3 recommendations, all in line with recommendations in the Action Plan: </w:t>
            </w:r>
          </w:p>
          <w:p w14:paraId="12759704" w14:textId="5DBCFAC2" w:rsidR="00F04426" w:rsidRPr="00496119" w:rsidRDefault="00F04426" w:rsidP="00DA6898">
            <w:pPr>
              <w:pStyle w:val="Bullets"/>
            </w:pPr>
            <w:r w:rsidRPr="00496119">
              <w:t>Endorse the establishment of an Aboriginal and Torres Strait Islander men’s advisory body as an immediate priority.</w:t>
            </w:r>
          </w:p>
          <w:p w14:paraId="442F41EE" w14:textId="77777777" w:rsidR="00F04426" w:rsidRPr="00496119" w:rsidRDefault="00F04426" w:rsidP="00DA6898">
            <w:pPr>
              <w:pStyle w:val="Bullets"/>
            </w:pPr>
            <w:r w:rsidRPr="00496119">
              <w:t>Endorse services and practices that support truth telling and healing – including establishing Aboriginal Men’s Wellness Centres. </w:t>
            </w:r>
          </w:p>
          <w:p w14:paraId="64011A41" w14:textId="77777777" w:rsidR="00F04426" w:rsidRPr="00496119" w:rsidRDefault="00F04426" w:rsidP="00DA6898">
            <w:pPr>
              <w:pStyle w:val="Bullets"/>
            </w:pPr>
            <w:r w:rsidRPr="00496119">
              <w:t>Endorse actions that support improvements to terminology, and engagement practices used in the sector. </w:t>
            </w:r>
          </w:p>
          <w:p w14:paraId="0BE5A99D" w14:textId="27A1C1CC" w:rsidR="00F04426" w:rsidRPr="00496119" w:rsidRDefault="00F04426" w:rsidP="00F04426">
            <w:r w:rsidRPr="00496119">
              <w:t>On 23 August 2024 the panel leading the Rapid Review briefed the Advisory Council ahead of the release of their report. </w:t>
            </w:r>
          </w:p>
          <w:p w14:paraId="04A8970C" w14:textId="77777777" w:rsidR="00F04426" w:rsidRPr="00496119" w:rsidRDefault="00F04426" w:rsidP="00F04426">
            <w:pPr>
              <w:rPr>
                <w:color w:val="153D63" w:themeColor="text2" w:themeTint="E6"/>
              </w:rPr>
            </w:pPr>
            <w:r w:rsidRPr="00496119">
              <w:rPr>
                <w:color w:val="153D63" w:themeColor="text2" w:themeTint="E6"/>
              </w:rPr>
              <w:lastRenderedPageBreak/>
              <w:t>Family Domestic Sexual Violence Policy Partnership / FDSV Sector Strengthening Plan </w:t>
            </w:r>
          </w:p>
          <w:p w14:paraId="52B764E0" w14:textId="36112622" w:rsidR="00F04426" w:rsidRPr="00496119" w:rsidRDefault="00F04426" w:rsidP="00F04426">
            <w:r w:rsidRPr="00496119">
              <w:t xml:space="preserve">The Advisory Council has discussed measures to implement a Family Domestic Sexual Violence Policy Partnership, solidifying engagement and safeguarding the important partnerships at meetings in June 2024 and again in October 2024.The department and First Nations Advocates Against Family Violence (FNAAFV) are </w:t>
            </w:r>
            <w:r w:rsidR="00E14255" w:rsidRPr="00496119">
              <w:t>C</w:t>
            </w:r>
            <w:r w:rsidRPr="00496119">
              <w:t>o-</w:t>
            </w:r>
            <w:r w:rsidR="00E14255" w:rsidRPr="00496119">
              <w:t>C</w:t>
            </w:r>
            <w:r w:rsidRPr="00496119">
              <w:t>hairs for the development of the Sector Strengthening Plan.  </w:t>
            </w:r>
          </w:p>
          <w:p w14:paraId="60A5C415" w14:textId="78E19B8C" w:rsidR="00F04426" w:rsidRPr="00496119" w:rsidRDefault="00D96527" w:rsidP="00F04426">
            <w:pPr>
              <w:rPr>
                <w:b/>
                <w:bCs/>
              </w:rPr>
            </w:pPr>
            <w:r w:rsidRPr="00496119">
              <w:rPr>
                <w:b/>
                <w:bCs/>
              </w:rPr>
              <w:t>Domestic, Family and Sexual Violence</w:t>
            </w:r>
            <w:r w:rsidRPr="00496119">
              <w:rPr>
                <w:rStyle w:val="CommentReference"/>
              </w:rPr>
              <w:t xml:space="preserve"> </w:t>
            </w:r>
            <w:r w:rsidR="00F04426" w:rsidRPr="00496119">
              <w:rPr>
                <w:b/>
                <w:bCs/>
              </w:rPr>
              <w:t>Commission </w:t>
            </w:r>
          </w:p>
          <w:p w14:paraId="52604A3F" w14:textId="58FC4716" w:rsidR="00F04426" w:rsidRPr="00496119" w:rsidRDefault="00F04426" w:rsidP="00F04426">
            <w:r w:rsidRPr="00496119">
              <w:t>Domestic, Family and Sexual Violence Commissioner Michaela Cronin and Assistant Commissioner Jenna Roberts met with Advisory Council members at their meeting on 1 October 2024. The Advisory Council later wrote to the Commissioner with recommendations to strengthen reporting and accountability under the Aboriginal and Torres Strait Islander Action Plan in the sector. </w:t>
            </w:r>
          </w:p>
          <w:p w14:paraId="530D2CF3" w14:textId="77777777" w:rsidR="00F04426" w:rsidRPr="00496119" w:rsidRDefault="00F04426" w:rsidP="00F04426">
            <w:pPr>
              <w:rPr>
                <w:b/>
                <w:bCs/>
              </w:rPr>
            </w:pPr>
            <w:r w:rsidRPr="00496119">
              <w:rPr>
                <w:b/>
                <w:bCs/>
              </w:rPr>
              <w:t>Consultation on government policies (in Advisory Council meetings and out of session)</w:t>
            </w:r>
            <w:r w:rsidRPr="00496119">
              <w:rPr>
                <w:rFonts w:ascii="Arial" w:hAnsi="Arial" w:cs="Arial"/>
                <w:b/>
                <w:bCs/>
              </w:rPr>
              <w:t> </w:t>
            </w:r>
            <w:r w:rsidRPr="00496119">
              <w:rPr>
                <w:b/>
                <w:bCs/>
              </w:rPr>
              <w:t> </w:t>
            </w:r>
          </w:p>
          <w:p w14:paraId="3B824CDB" w14:textId="77777777" w:rsidR="00F04426" w:rsidRPr="00496119" w:rsidRDefault="00F04426" w:rsidP="00F04426">
            <w:r w:rsidRPr="00496119">
              <w:t>The Council has provided written and verbal advice to the Minister and the department on a variety of topics including:</w:t>
            </w:r>
            <w:r w:rsidRPr="00496119">
              <w:rPr>
                <w:rFonts w:ascii="Arial" w:hAnsi="Arial" w:cs="Arial"/>
              </w:rPr>
              <w:t> </w:t>
            </w:r>
            <w:r w:rsidRPr="00496119">
              <w:t> </w:t>
            </w:r>
          </w:p>
          <w:p w14:paraId="10CB3A97" w14:textId="4D2C13AA" w:rsidR="00F04426" w:rsidRPr="00496119" w:rsidRDefault="00F04426" w:rsidP="00DA6898">
            <w:pPr>
              <w:pStyle w:val="Bullets"/>
            </w:pPr>
            <w:r w:rsidRPr="00496119">
              <w:t>Ensuring culturally appropriate actions are accelerated across all levels of government (Advisory Council meeting October 2024)</w:t>
            </w:r>
          </w:p>
          <w:p w14:paraId="5F935BD7" w14:textId="3983E24B" w:rsidR="00F04426" w:rsidRPr="00496119" w:rsidRDefault="00F04426" w:rsidP="00DA6898">
            <w:pPr>
              <w:pStyle w:val="Bullets"/>
            </w:pPr>
            <w:r w:rsidRPr="00496119">
              <w:t>Contributing to an independent evaluation of 1800 Respect</w:t>
            </w:r>
          </w:p>
          <w:p w14:paraId="33372EA8" w14:textId="1C613A2D" w:rsidR="00F04426" w:rsidRPr="00496119" w:rsidRDefault="00F04426" w:rsidP="00DA6898">
            <w:pPr>
              <w:pStyle w:val="Bullets"/>
            </w:pPr>
            <w:r w:rsidRPr="00496119">
              <w:t xml:space="preserve">Findings of the Strategic Review of Governance arrangements for the </w:t>
            </w:r>
            <w:r w:rsidRPr="00496119">
              <w:rPr>
                <w:i/>
              </w:rPr>
              <w:t>National Plan to End Violence against Women and Children 2022-2032</w:t>
            </w:r>
          </w:p>
          <w:p w14:paraId="6705BDEB" w14:textId="2B9AF6C6" w:rsidR="00F04426" w:rsidRPr="00496119" w:rsidRDefault="00F04426" w:rsidP="00DA6898">
            <w:pPr>
              <w:pStyle w:val="Bullets"/>
            </w:pPr>
            <w:r w:rsidRPr="00496119">
              <w:t>Responding to the Missing and Murdered First Nations Women and Children report 2024</w:t>
            </w:r>
          </w:p>
          <w:p w14:paraId="6253C6DF" w14:textId="401D6772" w:rsidR="00F04426" w:rsidRPr="00496119" w:rsidRDefault="00F04426" w:rsidP="00DA6898">
            <w:pPr>
              <w:pStyle w:val="Bullets"/>
            </w:pPr>
            <w:r w:rsidRPr="00496119">
              <w:t>Review and feedback on the development of Our Ways – Strong Ways – Our Voices: National Aboriginal and Torres Strait Islander Plan to End Family, Domestic, and Sexual Violence</w:t>
            </w:r>
            <w:r w:rsidR="009532D5" w:rsidRPr="00496119">
              <w:t>.</w:t>
            </w:r>
          </w:p>
        </w:tc>
      </w:tr>
    </w:tbl>
    <w:p w14:paraId="5434C15A" w14:textId="77777777" w:rsidR="00725528" w:rsidRDefault="00725528"/>
    <w:p w14:paraId="2C9AB0C4" w14:textId="77777777" w:rsidR="00302AD7" w:rsidRPr="00F04426" w:rsidRDefault="00302AD7"/>
    <w:sectPr w:rsidR="00302AD7" w:rsidRPr="00F04426" w:rsidSect="00B001E2">
      <w:footerReference w:type="default" r:id="rId28"/>
      <w:pgSz w:w="23811" w:h="16838" w:orient="landscape" w:code="8"/>
      <w:pgMar w:top="567" w:right="1361" w:bottom="28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438A8" w14:textId="77777777" w:rsidR="00A653DB" w:rsidRDefault="00A653DB" w:rsidP="00F201C4">
      <w:r>
        <w:separator/>
      </w:r>
    </w:p>
  </w:endnote>
  <w:endnote w:type="continuationSeparator" w:id="0">
    <w:p w14:paraId="0F4ED8CD" w14:textId="77777777" w:rsidR="00A653DB" w:rsidRDefault="00A653DB" w:rsidP="00F201C4">
      <w:r>
        <w:continuationSeparator/>
      </w:r>
    </w:p>
  </w:endnote>
  <w:endnote w:type="continuationNotice" w:id="1">
    <w:p w14:paraId="5046BB48" w14:textId="77777777" w:rsidR="00A653DB" w:rsidRDefault="00A653DB" w:rsidP="00D846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roman"/>
    <w:notTrueType/>
    <w:pitch w:val="default"/>
  </w:font>
  <w:font w:name="ZWAdobeF">
    <w:panose1 w:val="000000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2035084"/>
      <w:docPartObj>
        <w:docPartGallery w:val="Page Numbers (Bottom of Page)"/>
        <w:docPartUnique/>
      </w:docPartObj>
    </w:sdtPr>
    <w:sdtEndPr>
      <w:rPr>
        <w:noProof/>
      </w:rPr>
    </w:sdtEndPr>
    <w:sdtContent>
      <w:p w14:paraId="7E400C00" w14:textId="52B5E4F4" w:rsidR="00F1020A" w:rsidRDefault="00F102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905FDA" w14:textId="77777777" w:rsidR="00F201C4" w:rsidRDefault="00F201C4" w:rsidP="007619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047AC" w14:textId="77777777" w:rsidR="00A653DB" w:rsidRDefault="00A653DB" w:rsidP="00F201C4">
      <w:r>
        <w:separator/>
      </w:r>
    </w:p>
  </w:footnote>
  <w:footnote w:type="continuationSeparator" w:id="0">
    <w:p w14:paraId="7474823E" w14:textId="77777777" w:rsidR="00A653DB" w:rsidRDefault="00A653DB" w:rsidP="00F201C4">
      <w:r>
        <w:continuationSeparator/>
      </w:r>
    </w:p>
  </w:footnote>
  <w:footnote w:type="continuationNotice" w:id="1">
    <w:p w14:paraId="33ABBA24" w14:textId="77777777" w:rsidR="00A653DB" w:rsidRDefault="00A653DB" w:rsidP="00D84652"/>
  </w:footnote>
  <w:footnote w:id="2">
    <w:p w14:paraId="250C133D" w14:textId="711626BC" w:rsidR="005C3A31" w:rsidRDefault="005C3A31">
      <w:pPr>
        <w:pStyle w:val="FootnoteText"/>
      </w:pPr>
      <w:r>
        <w:rPr>
          <w:rStyle w:val="FootnoteReference"/>
        </w:rPr>
        <w:footnoteRef/>
      </w:r>
      <w:r>
        <w:t xml:space="preserve"> Government self-reported due to membership refresh in late 2024. Aboriginal and Torres Strait Islander partners permission to publish will be sought in 2025 Partnership Stocktake.</w:t>
      </w:r>
    </w:p>
  </w:footnote>
  <w:footnote w:id="3">
    <w:p w14:paraId="3F555234" w14:textId="06AA98C4" w:rsidR="00D55337" w:rsidRDefault="00D55337">
      <w:pPr>
        <w:pStyle w:val="FootnoteText"/>
      </w:pPr>
      <w:r>
        <w:rPr>
          <w:rStyle w:val="FootnoteReference"/>
        </w:rPr>
        <w:footnoteRef/>
      </w:r>
      <w:r>
        <w:t xml:space="preserve"> </w:t>
      </w:r>
      <w:r w:rsidR="00CF6D32" w:rsidRPr="00CF6D32">
        <w:t xml:space="preserve">6 SPSP communities are receiving funding for shared-decision making and local solutions as part of the extension to the initiative to </w:t>
      </w:r>
      <w:r w:rsidR="00CF6D32">
        <w:t>20</w:t>
      </w:r>
      <w:r w:rsidR="00CF6D32" w:rsidRPr="00CF6D32">
        <w:t>28-29</w:t>
      </w:r>
      <w:r w:rsidR="00CF6D32">
        <w:t>;</w:t>
      </w:r>
      <w:r w:rsidR="00FA5D23">
        <w:t xml:space="preserve"> </w:t>
      </w:r>
      <w:r w:rsidR="00FA5D23" w:rsidRPr="00FA5D23">
        <w:t>Maranguka (Bourke, NSW)</w:t>
      </w:r>
      <w:r w:rsidR="00FA5D23">
        <w:t xml:space="preserve">, </w:t>
      </w:r>
      <w:r w:rsidR="00FA5D23" w:rsidRPr="00FA5D23">
        <w:t>Hands Up Mallee (Mildura, VIC)</w:t>
      </w:r>
      <w:r w:rsidR="00FA5D23">
        <w:t xml:space="preserve">, </w:t>
      </w:r>
      <w:r w:rsidR="00FA5D23" w:rsidRPr="00FA5D23">
        <w:t>Burnie Works (Burnie, TAS)</w:t>
      </w:r>
      <w:r w:rsidR="00FA5D23">
        <w:t xml:space="preserve">, </w:t>
      </w:r>
      <w:r w:rsidR="00FA5D23" w:rsidRPr="00FA5D23">
        <w:t>Far West Community Partnerships (Ceduna, SA)</w:t>
      </w:r>
      <w:r w:rsidR="00FA5D23">
        <w:t xml:space="preserve">, </w:t>
      </w:r>
      <w:r w:rsidR="00FA5D23" w:rsidRPr="00FA5D23">
        <w:t>Logan Together (Logan, QLD)</w:t>
      </w:r>
      <w:r w:rsidR="00FA5D23">
        <w:t xml:space="preserve">, and </w:t>
      </w:r>
      <w:r w:rsidR="00FA5D23" w:rsidRPr="00FA5D23">
        <w:t>Gladstone Region Together (Gladstone, QLD)</w:t>
      </w:r>
      <w:r w:rsidR="00FA5D23">
        <w:t>.</w:t>
      </w:r>
    </w:p>
  </w:footnote>
  <w:footnote w:id="4">
    <w:p w14:paraId="7032A9DD" w14:textId="2D496226" w:rsidR="004608D7" w:rsidRDefault="004608D7" w:rsidP="009347CB">
      <w:pPr>
        <w:pStyle w:val="FootnoteText"/>
      </w:pPr>
      <w:r>
        <w:rPr>
          <w:rStyle w:val="FootnoteReference"/>
        </w:rPr>
        <w:footnoteRef/>
      </w:r>
      <w:r>
        <w:t xml:space="preserve"> </w:t>
      </w:r>
      <w:r w:rsidR="00A31CE9">
        <w:t xml:space="preserve">At the end of 2024, </w:t>
      </w:r>
      <w:r w:rsidR="007930A7" w:rsidRPr="007930A7">
        <w:t>20 Shared Hearing Services Plans co-designed with Aboriginal Community Controlled Organisations in place</w:t>
      </w:r>
      <w:r w:rsidR="007930A7">
        <w:t xml:space="preserve"> in the following towns: Bairnsdale (Vic), Ballarat (Vic), </w:t>
      </w:r>
      <w:r w:rsidR="009347CB">
        <w:t xml:space="preserve">Healesville (Vic), Orbost (Vic), Derwent Park (Tas), Lake Tyers (Vic), Lakes Entrance (Vic), </w:t>
      </w:r>
      <w:r w:rsidR="00B7561A">
        <w:t xml:space="preserve">Mildura (Vic), </w:t>
      </w:r>
      <w:r w:rsidR="009347CB">
        <w:t>Hastings</w:t>
      </w:r>
      <w:r w:rsidR="00B7561A">
        <w:t xml:space="preserve"> (Vic), Morwell (Vic), </w:t>
      </w:r>
      <w:r w:rsidR="009347CB">
        <w:t>Ulverstone</w:t>
      </w:r>
      <w:r w:rsidR="00AA4AEC">
        <w:t xml:space="preserve"> (Tas), </w:t>
      </w:r>
      <w:r w:rsidR="009347CB">
        <w:t>Orange</w:t>
      </w:r>
      <w:r w:rsidR="00AA4AEC">
        <w:t xml:space="preserve"> (NSW), </w:t>
      </w:r>
      <w:r w:rsidR="009347CB">
        <w:t>Sale</w:t>
      </w:r>
      <w:r w:rsidR="00AA4AEC">
        <w:t xml:space="preserve"> (Vic), </w:t>
      </w:r>
      <w:r w:rsidR="009347CB">
        <w:t>Robinvale</w:t>
      </w:r>
      <w:r w:rsidR="00AA4AEC">
        <w:t xml:space="preserve"> (Vic), </w:t>
      </w:r>
      <w:r w:rsidR="009347CB">
        <w:t>Swan Hill</w:t>
      </w:r>
      <w:r w:rsidR="006D0D1A">
        <w:t xml:space="preserve"> (Vic), </w:t>
      </w:r>
      <w:r w:rsidR="009347CB">
        <w:t>Hobart</w:t>
      </w:r>
      <w:r w:rsidR="006D0D1A">
        <w:t xml:space="preserve"> (Tas), </w:t>
      </w:r>
      <w:r w:rsidR="009347CB">
        <w:t>Launceston</w:t>
      </w:r>
      <w:r w:rsidR="006D0D1A">
        <w:t xml:space="preserve"> (Tas), </w:t>
      </w:r>
      <w:r w:rsidR="009347CB">
        <w:t>Forster</w:t>
      </w:r>
      <w:r w:rsidR="00975CD6">
        <w:t xml:space="preserve"> (NSW), </w:t>
      </w:r>
      <w:r w:rsidR="009347CB">
        <w:t>Dubbo</w:t>
      </w:r>
      <w:r w:rsidR="00975CD6">
        <w:t xml:space="preserve"> (NSW).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64CFE8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B82818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AAA6A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5BEDE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E003D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40710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921F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68F2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484C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8A81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E01D6"/>
    <w:multiLevelType w:val="hybridMultilevel"/>
    <w:tmpl w:val="80DE3F76"/>
    <w:lvl w:ilvl="0" w:tplc="1F4E4E2C">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D828FF"/>
    <w:multiLevelType w:val="multilevel"/>
    <w:tmpl w:val="0BA8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9E7CC1"/>
    <w:multiLevelType w:val="hybridMultilevel"/>
    <w:tmpl w:val="CD282314"/>
    <w:lvl w:ilvl="0" w:tplc="B4D60ED2">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332D7B"/>
    <w:multiLevelType w:val="multilevel"/>
    <w:tmpl w:val="F1E6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3F7EFC"/>
    <w:multiLevelType w:val="hybridMultilevel"/>
    <w:tmpl w:val="F2EE5362"/>
    <w:lvl w:ilvl="0" w:tplc="2182C086">
      <w:start w:val="1"/>
      <w:numFmt w:val="bullet"/>
      <w:pStyle w:v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5460A7"/>
    <w:multiLevelType w:val="hybridMultilevel"/>
    <w:tmpl w:val="9E326F42"/>
    <w:lvl w:ilvl="0" w:tplc="04FA2F4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1EB82107"/>
    <w:multiLevelType w:val="multilevel"/>
    <w:tmpl w:val="9E1E7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FEF46BF"/>
    <w:multiLevelType w:val="hybridMultilevel"/>
    <w:tmpl w:val="C1D81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F044C0"/>
    <w:multiLevelType w:val="hybridMultilevel"/>
    <w:tmpl w:val="78BEB790"/>
    <w:lvl w:ilvl="0" w:tplc="92321D16">
      <w:start w:val="1"/>
      <w:numFmt w:val="lowerRoman"/>
      <w:lvlText w:val="%1."/>
      <w:lvlJc w:val="right"/>
      <w:pPr>
        <w:ind w:left="1020" w:hanging="360"/>
      </w:pPr>
    </w:lvl>
    <w:lvl w:ilvl="1" w:tplc="299CD3B2">
      <w:start w:val="1"/>
      <w:numFmt w:val="lowerRoman"/>
      <w:lvlText w:val="%2."/>
      <w:lvlJc w:val="right"/>
      <w:pPr>
        <w:ind w:left="1020" w:hanging="360"/>
      </w:pPr>
    </w:lvl>
    <w:lvl w:ilvl="2" w:tplc="0822735A">
      <w:start w:val="1"/>
      <w:numFmt w:val="lowerRoman"/>
      <w:lvlText w:val="%3."/>
      <w:lvlJc w:val="right"/>
      <w:pPr>
        <w:ind w:left="1020" w:hanging="360"/>
      </w:pPr>
    </w:lvl>
    <w:lvl w:ilvl="3" w:tplc="B4C20E9E">
      <w:start w:val="1"/>
      <w:numFmt w:val="lowerRoman"/>
      <w:lvlText w:val="%4."/>
      <w:lvlJc w:val="right"/>
      <w:pPr>
        <w:ind w:left="1020" w:hanging="360"/>
      </w:pPr>
    </w:lvl>
    <w:lvl w:ilvl="4" w:tplc="2548BD06">
      <w:start w:val="1"/>
      <w:numFmt w:val="lowerRoman"/>
      <w:lvlText w:val="%5."/>
      <w:lvlJc w:val="right"/>
      <w:pPr>
        <w:ind w:left="1020" w:hanging="360"/>
      </w:pPr>
    </w:lvl>
    <w:lvl w:ilvl="5" w:tplc="330841D0">
      <w:start w:val="1"/>
      <w:numFmt w:val="lowerRoman"/>
      <w:lvlText w:val="%6."/>
      <w:lvlJc w:val="right"/>
      <w:pPr>
        <w:ind w:left="1020" w:hanging="360"/>
      </w:pPr>
    </w:lvl>
    <w:lvl w:ilvl="6" w:tplc="37761E5A">
      <w:start w:val="1"/>
      <w:numFmt w:val="lowerRoman"/>
      <w:lvlText w:val="%7."/>
      <w:lvlJc w:val="right"/>
      <w:pPr>
        <w:ind w:left="1020" w:hanging="360"/>
      </w:pPr>
    </w:lvl>
    <w:lvl w:ilvl="7" w:tplc="D04C9664">
      <w:start w:val="1"/>
      <w:numFmt w:val="lowerRoman"/>
      <w:lvlText w:val="%8."/>
      <w:lvlJc w:val="right"/>
      <w:pPr>
        <w:ind w:left="1020" w:hanging="360"/>
      </w:pPr>
    </w:lvl>
    <w:lvl w:ilvl="8" w:tplc="F918B95E">
      <w:start w:val="1"/>
      <w:numFmt w:val="lowerRoman"/>
      <w:lvlText w:val="%9."/>
      <w:lvlJc w:val="right"/>
      <w:pPr>
        <w:ind w:left="1020" w:hanging="360"/>
      </w:pPr>
    </w:lvl>
  </w:abstractNum>
  <w:abstractNum w:abstractNumId="19" w15:restartNumberingAfterBreak="0">
    <w:nsid w:val="2655488A"/>
    <w:multiLevelType w:val="multilevel"/>
    <w:tmpl w:val="18D6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9224FD"/>
    <w:multiLevelType w:val="hybridMultilevel"/>
    <w:tmpl w:val="16808BFA"/>
    <w:lvl w:ilvl="0" w:tplc="CB005F32">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9B6C77"/>
    <w:multiLevelType w:val="multilevel"/>
    <w:tmpl w:val="A6BC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22329D"/>
    <w:multiLevelType w:val="multilevel"/>
    <w:tmpl w:val="ED6AB0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8EF7916"/>
    <w:multiLevelType w:val="multilevel"/>
    <w:tmpl w:val="21DEC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E824FC"/>
    <w:multiLevelType w:val="hybridMultilevel"/>
    <w:tmpl w:val="2E6E8EC0"/>
    <w:lvl w:ilvl="0" w:tplc="0C090001">
      <w:start w:val="1"/>
      <w:numFmt w:val="bullet"/>
      <w:lvlText w:val=""/>
      <w:lvlJc w:val="left"/>
      <w:pPr>
        <w:ind w:left="871" w:hanging="360"/>
      </w:pPr>
      <w:rPr>
        <w:rFonts w:ascii="Symbol" w:hAnsi="Symbol" w:hint="default"/>
      </w:rPr>
    </w:lvl>
    <w:lvl w:ilvl="1" w:tplc="0C090003" w:tentative="1">
      <w:start w:val="1"/>
      <w:numFmt w:val="bullet"/>
      <w:lvlText w:val="o"/>
      <w:lvlJc w:val="left"/>
      <w:pPr>
        <w:ind w:left="1591" w:hanging="360"/>
      </w:pPr>
      <w:rPr>
        <w:rFonts w:ascii="Courier New" w:hAnsi="Courier New" w:cs="Courier New" w:hint="default"/>
      </w:rPr>
    </w:lvl>
    <w:lvl w:ilvl="2" w:tplc="0C090005" w:tentative="1">
      <w:start w:val="1"/>
      <w:numFmt w:val="bullet"/>
      <w:lvlText w:val=""/>
      <w:lvlJc w:val="left"/>
      <w:pPr>
        <w:ind w:left="2311" w:hanging="360"/>
      </w:pPr>
      <w:rPr>
        <w:rFonts w:ascii="Wingdings" w:hAnsi="Wingdings" w:hint="default"/>
      </w:rPr>
    </w:lvl>
    <w:lvl w:ilvl="3" w:tplc="0C090001" w:tentative="1">
      <w:start w:val="1"/>
      <w:numFmt w:val="bullet"/>
      <w:lvlText w:val=""/>
      <w:lvlJc w:val="left"/>
      <w:pPr>
        <w:ind w:left="3031" w:hanging="360"/>
      </w:pPr>
      <w:rPr>
        <w:rFonts w:ascii="Symbol" w:hAnsi="Symbol" w:hint="default"/>
      </w:rPr>
    </w:lvl>
    <w:lvl w:ilvl="4" w:tplc="0C090003" w:tentative="1">
      <w:start w:val="1"/>
      <w:numFmt w:val="bullet"/>
      <w:lvlText w:val="o"/>
      <w:lvlJc w:val="left"/>
      <w:pPr>
        <w:ind w:left="3751" w:hanging="360"/>
      </w:pPr>
      <w:rPr>
        <w:rFonts w:ascii="Courier New" w:hAnsi="Courier New" w:cs="Courier New" w:hint="default"/>
      </w:rPr>
    </w:lvl>
    <w:lvl w:ilvl="5" w:tplc="0C090005" w:tentative="1">
      <w:start w:val="1"/>
      <w:numFmt w:val="bullet"/>
      <w:lvlText w:val=""/>
      <w:lvlJc w:val="left"/>
      <w:pPr>
        <w:ind w:left="4471" w:hanging="360"/>
      </w:pPr>
      <w:rPr>
        <w:rFonts w:ascii="Wingdings" w:hAnsi="Wingdings" w:hint="default"/>
      </w:rPr>
    </w:lvl>
    <w:lvl w:ilvl="6" w:tplc="0C090001" w:tentative="1">
      <w:start w:val="1"/>
      <w:numFmt w:val="bullet"/>
      <w:lvlText w:val=""/>
      <w:lvlJc w:val="left"/>
      <w:pPr>
        <w:ind w:left="5191" w:hanging="360"/>
      </w:pPr>
      <w:rPr>
        <w:rFonts w:ascii="Symbol" w:hAnsi="Symbol" w:hint="default"/>
      </w:rPr>
    </w:lvl>
    <w:lvl w:ilvl="7" w:tplc="0C090003" w:tentative="1">
      <w:start w:val="1"/>
      <w:numFmt w:val="bullet"/>
      <w:lvlText w:val="o"/>
      <w:lvlJc w:val="left"/>
      <w:pPr>
        <w:ind w:left="5911" w:hanging="360"/>
      </w:pPr>
      <w:rPr>
        <w:rFonts w:ascii="Courier New" w:hAnsi="Courier New" w:cs="Courier New" w:hint="default"/>
      </w:rPr>
    </w:lvl>
    <w:lvl w:ilvl="8" w:tplc="0C090005" w:tentative="1">
      <w:start w:val="1"/>
      <w:numFmt w:val="bullet"/>
      <w:lvlText w:val=""/>
      <w:lvlJc w:val="left"/>
      <w:pPr>
        <w:ind w:left="6631" w:hanging="360"/>
      </w:pPr>
      <w:rPr>
        <w:rFonts w:ascii="Wingdings" w:hAnsi="Wingdings" w:hint="default"/>
      </w:rPr>
    </w:lvl>
  </w:abstractNum>
  <w:abstractNum w:abstractNumId="25" w15:restartNumberingAfterBreak="0">
    <w:nsid w:val="3BD75841"/>
    <w:multiLevelType w:val="hybridMultilevel"/>
    <w:tmpl w:val="1930A97E"/>
    <w:lvl w:ilvl="0" w:tplc="D3AAD614">
      <w:start w:val="1"/>
      <w:numFmt w:val="lowerRoman"/>
      <w:lvlText w:val="%1."/>
      <w:lvlJc w:val="right"/>
      <w:pPr>
        <w:ind w:left="1020" w:hanging="360"/>
      </w:pPr>
    </w:lvl>
    <w:lvl w:ilvl="1" w:tplc="4D0C2A76">
      <w:start w:val="1"/>
      <w:numFmt w:val="lowerRoman"/>
      <w:lvlText w:val="%2."/>
      <w:lvlJc w:val="right"/>
      <w:pPr>
        <w:ind w:left="1020" w:hanging="360"/>
      </w:pPr>
    </w:lvl>
    <w:lvl w:ilvl="2" w:tplc="7BC82046">
      <w:start w:val="1"/>
      <w:numFmt w:val="lowerRoman"/>
      <w:lvlText w:val="%3."/>
      <w:lvlJc w:val="right"/>
      <w:pPr>
        <w:ind w:left="1020" w:hanging="360"/>
      </w:pPr>
    </w:lvl>
    <w:lvl w:ilvl="3" w:tplc="A6DE1E36">
      <w:start w:val="1"/>
      <w:numFmt w:val="lowerRoman"/>
      <w:lvlText w:val="%4."/>
      <w:lvlJc w:val="right"/>
      <w:pPr>
        <w:ind w:left="1020" w:hanging="360"/>
      </w:pPr>
    </w:lvl>
    <w:lvl w:ilvl="4" w:tplc="6388E4C4">
      <w:start w:val="1"/>
      <w:numFmt w:val="lowerRoman"/>
      <w:lvlText w:val="%5."/>
      <w:lvlJc w:val="right"/>
      <w:pPr>
        <w:ind w:left="1020" w:hanging="360"/>
      </w:pPr>
    </w:lvl>
    <w:lvl w:ilvl="5" w:tplc="D900756A">
      <w:start w:val="1"/>
      <w:numFmt w:val="lowerRoman"/>
      <w:lvlText w:val="%6."/>
      <w:lvlJc w:val="right"/>
      <w:pPr>
        <w:ind w:left="1020" w:hanging="360"/>
      </w:pPr>
    </w:lvl>
    <w:lvl w:ilvl="6" w:tplc="FCB4319C">
      <w:start w:val="1"/>
      <w:numFmt w:val="lowerRoman"/>
      <w:lvlText w:val="%7."/>
      <w:lvlJc w:val="right"/>
      <w:pPr>
        <w:ind w:left="1020" w:hanging="360"/>
      </w:pPr>
    </w:lvl>
    <w:lvl w:ilvl="7" w:tplc="84D8E26C">
      <w:start w:val="1"/>
      <w:numFmt w:val="lowerRoman"/>
      <w:lvlText w:val="%8."/>
      <w:lvlJc w:val="right"/>
      <w:pPr>
        <w:ind w:left="1020" w:hanging="360"/>
      </w:pPr>
    </w:lvl>
    <w:lvl w:ilvl="8" w:tplc="C87846AC">
      <w:start w:val="1"/>
      <w:numFmt w:val="lowerRoman"/>
      <w:lvlText w:val="%9."/>
      <w:lvlJc w:val="right"/>
      <w:pPr>
        <w:ind w:left="1020" w:hanging="360"/>
      </w:pPr>
    </w:lvl>
  </w:abstractNum>
  <w:abstractNum w:abstractNumId="26" w15:restartNumberingAfterBreak="0">
    <w:nsid w:val="3BFA184F"/>
    <w:multiLevelType w:val="hybridMultilevel"/>
    <w:tmpl w:val="7C6E0048"/>
    <w:lvl w:ilvl="0" w:tplc="224286CA">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C71F00"/>
    <w:multiLevelType w:val="hybridMultilevel"/>
    <w:tmpl w:val="F7202376"/>
    <w:lvl w:ilvl="0" w:tplc="E18EA112">
      <w:start w:val="1"/>
      <w:numFmt w:val="lowerLetter"/>
      <w:lvlText w:val="%1."/>
      <w:lvlJc w:val="left"/>
      <w:pPr>
        <w:ind w:left="1020" w:hanging="360"/>
      </w:pPr>
    </w:lvl>
    <w:lvl w:ilvl="1" w:tplc="A8544D08">
      <w:start w:val="1"/>
      <w:numFmt w:val="lowerLetter"/>
      <w:lvlText w:val="%2."/>
      <w:lvlJc w:val="left"/>
      <w:pPr>
        <w:ind w:left="1020" w:hanging="360"/>
      </w:pPr>
    </w:lvl>
    <w:lvl w:ilvl="2" w:tplc="79A2E076">
      <w:start w:val="1"/>
      <w:numFmt w:val="lowerLetter"/>
      <w:lvlText w:val="%3."/>
      <w:lvlJc w:val="left"/>
      <w:pPr>
        <w:ind w:left="1020" w:hanging="360"/>
      </w:pPr>
    </w:lvl>
    <w:lvl w:ilvl="3" w:tplc="8F2856D4">
      <w:start w:val="1"/>
      <w:numFmt w:val="lowerLetter"/>
      <w:lvlText w:val="%4."/>
      <w:lvlJc w:val="left"/>
      <w:pPr>
        <w:ind w:left="1020" w:hanging="360"/>
      </w:pPr>
    </w:lvl>
    <w:lvl w:ilvl="4" w:tplc="5F78DC00">
      <w:start w:val="1"/>
      <w:numFmt w:val="lowerLetter"/>
      <w:lvlText w:val="%5."/>
      <w:lvlJc w:val="left"/>
      <w:pPr>
        <w:ind w:left="1020" w:hanging="360"/>
      </w:pPr>
    </w:lvl>
    <w:lvl w:ilvl="5" w:tplc="6A6AD46C">
      <w:start w:val="1"/>
      <w:numFmt w:val="lowerLetter"/>
      <w:lvlText w:val="%6."/>
      <w:lvlJc w:val="left"/>
      <w:pPr>
        <w:ind w:left="1020" w:hanging="360"/>
      </w:pPr>
    </w:lvl>
    <w:lvl w:ilvl="6" w:tplc="D2CA08A2">
      <w:start w:val="1"/>
      <w:numFmt w:val="lowerLetter"/>
      <w:lvlText w:val="%7."/>
      <w:lvlJc w:val="left"/>
      <w:pPr>
        <w:ind w:left="1020" w:hanging="360"/>
      </w:pPr>
    </w:lvl>
    <w:lvl w:ilvl="7" w:tplc="778E0686">
      <w:start w:val="1"/>
      <w:numFmt w:val="lowerLetter"/>
      <w:lvlText w:val="%8."/>
      <w:lvlJc w:val="left"/>
      <w:pPr>
        <w:ind w:left="1020" w:hanging="360"/>
      </w:pPr>
    </w:lvl>
    <w:lvl w:ilvl="8" w:tplc="AA087118">
      <w:start w:val="1"/>
      <w:numFmt w:val="lowerLetter"/>
      <w:lvlText w:val="%9."/>
      <w:lvlJc w:val="left"/>
      <w:pPr>
        <w:ind w:left="1020" w:hanging="360"/>
      </w:pPr>
    </w:lvl>
  </w:abstractNum>
  <w:abstractNum w:abstractNumId="28" w15:restartNumberingAfterBreak="0">
    <w:nsid w:val="479F519D"/>
    <w:multiLevelType w:val="hybridMultilevel"/>
    <w:tmpl w:val="6AC8FF6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489D697E"/>
    <w:multiLevelType w:val="hybridMultilevel"/>
    <w:tmpl w:val="AC386D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BF264C"/>
    <w:multiLevelType w:val="hybridMultilevel"/>
    <w:tmpl w:val="C81202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4CFA6899"/>
    <w:multiLevelType w:val="hybridMultilevel"/>
    <w:tmpl w:val="9D4CD95E"/>
    <w:lvl w:ilvl="0" w:tplc="116E077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A71838"/>
    <w:multiLevelType w:val="hybridMultilevel"/>
    <w:tmpl w:val="A05467F8"/>
    <w:lvl w:ilvl="0" w:tplc="CB005F32">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E6580C"/>
    <w:multiLevelType w:val="hybridMultilevel"/>
    <w:tmpl w:val="35A42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C8539F"/>
    <w:multiLevelType w:val="hybridMultilevel"/>
    <w:tmpl w:val="772893E2"/>
    <w:lvl w:ilvl="0" w:tplc="BE4CF4E0">
      <w:start w:val="1"/>
      <w:numFmt w:val="lowerRoman"/>
      <w:lvlText w:val="%1."/>
      <w:lvlJc w:val="right"/>
      <w:pPr>
        <w:ind w:left="1020" w:hanging="360"/>
      </w:pPr>
    </w:lvl>
    <w:lvl w:ilvl="1" w:tplc="E6281B18">
      <w:start w:val="1"/>
      <w:numFmt w:val="lowerRoman"/>
      <w:lvlText w:val="%2."/>
      <w:lvlJc w:val="right"/>
      <w:pPr>
        <w:ind w:left="1020" w:hanging="360"/>
      </w:pPr>
    </w:lvl>
    <w:lvl w:ilvl="2" w:tplc="DC9E562C">
      <w:start w:val="1"/>
      <w:numFmt w:val="lowerRoman"/>
      <w:lvlText w:val="%3."/>
      <w:lvlJc w:val="right"/>
      <w:pPr>
        <w:ind w:left="1020" w:hanging="360"/>
      </w:pPr>
    </w:lvl>
    <w:lvl w:ilvl="3" w:tplc="34F89974">
      <w:start w:val="1"/>
      <w:numFmt w:val="lowerRoman"/>
      <w:lvlText w:val="%4."/>
      <w:lvlJc w:val="right"/>
      <w:pPr>
        <w:ind w:left="1020" w:hanging="360"/>
      </w:pPr>
    </w:lvl>
    <w:lvl w:ilvl="4" w:tplc="A506474E">
      <w:start w:val="1"/>
      <w:numFmt w:val="lowerRoman"/>
      <w:lvlText w:val="%5."/>
      <w:lvlJc w:val="right"/>
      <w:pPr>
        <w:ind w:left="1020" w:hanging="360"/>
      </w:pPr>
    </w:lvl>
    <w:lvl w:ilvl="5" w:tplc="05A00AF4">
      <w:start w:val="1"/>
      <w:numFmt w:val="lowerRoman"/>
      <w:lvlText w:val="%6."/>
      <w:lvlJc w:val="right"/>
      <w:pPr>
        <w:ind w:left="1020" w:hanging="360"/>
      </w:pPr>
    </w:lvl>
    <w:lvl w:ilvl="6" w:tplc="945ABB46">
      <w:start w:val="1"/>
      <w:numFmt w:val="lowerRoman"/>
      <w:lvlText w:val="%7."/>
      <w:lvlJc w:val="right"/>
      <w:pPr>
        <w:ind w:left="1020" w:hanging="360"/>
      </w:pPr>
    </w:lvl>
    <w:lvl w:ilvl="7" w:tplc="E80E2460">
      <w:start w:val="1"/>
      <w:numFmt w:val="lowerRoman"/>
      <w:lvlText w:val="%8."/>
      <w:lvlJc w:val="right"/>
      <w:pPr>
        <w:ind w:left="1020" w:hanging="360"/>
      </w:pPr>
    </w:lvl>
    <w:lvl w:ilvl="8" w:tplc="CDEA2E2E">
      <w:start w:val="1"/>
      <w:numFmt w:val="lowerRoman"/>
      <w:lvlText w:val="%9."/>
      <w:lvlJc w:val="right"/>
      <w:pPr>
        <w:ind w:left="1020" w:hanging="360"/>
      </w:pPr>
    </w:lvl>
  </w:abstractNum>
  <w:abstractNum w:abstractNumId="35" w15:restartNumberingAfterBreak="0">
    <w:nsid w:val="58BD035F"/>
    <w:multiLevelType w:val="hybridMultilevel"/>
    <w:tmpl w:val="7CE03C8A"/>
    <w:lvl w:ilvl="0" w:tplc="1C10D3A2">
      <w:start w:val="1"/>
      <w:numFmt w:val="decimal"/>
      <w:lvlText w:val="%1."/>
      <w:lvlJc w:val="left"/>
      <w:pPr>
        <w:ind w:left="1515" w:hanging="360"/>
      </w:pPr>
      <w:rPr>
        <w:rFonts w:hint="default"/>
      </w:rPr>
    </w:lvl>
    <w:lvl w:ilvl="1" w:tplc="0C090019" w:tentative="1">
      <w:start w:val="1"/>
      <w:numFmt w:val="lowerLetter"/>
      <w:lvlText w:val="%2."/>
      <w:lvlJc w:val="left"/>
      <w:pPr>
        <w:ind w:left="2235" w:hanging="360"/>
      </w:pPr>
    </w:lvl>
    <w:lvl w:ilvl="2" w:tplc="0C09001B" w:tentative="1">
      <w:start w:val="1"/>
      <w:numFmt w:val="lowerRoman"/>
      <w:lvlText w:val="%3."/>
      <w:lvlJc w:val="right"/>
      <w:pPr>
        <w:ind w:left="2955" w:hanging="180"/>
      </w:pPr>
    </w:lvl>
    <w:lvl w:ilvl="3" w:tplc="0C09000F" w:tentative="1">
      <w:start w:val="1"/>
      <w:numFmt w:val="decimal"/>
      <w:lvlText w:val="%4."/>
      <w:lvlJc w:val="left"/>
      <w:pPr>
        <w:ind w:left="3675" w:hanging="360"/>
      </w:pPr>
    </w:lvl>
    <w:lvl w:ilvl="4" w:tplc="0C090019" w:tentative="1">
      <w:start w:val="1"/>
      <w:numFmt w:val="lowerLetter"/>
      <w:lvlText w:val="%5."/>
      <w:lvlJc w:val="left"/>
      <w:pPr>
        <w:ind w:left="4395" w:hanging="360"/>
      </w:pPr>
    </w:lvl>
    <w:lvl w:ilvl="5" w:tplc="0C09001B" w:tentative="1">
      <w:start w:val="1"/>
      <w:numFmt w:val="lowerRoman"/>
      <w:lvlText w:val="%6."/>
      <w:lvlJc w:val="right"/>
      <w:pPr>
        <w:ind w:left="5115" w:hanging="180"/>
      </w:pPr>
    </w:lvl>
    <w:lvl w:ilvl="6" w:tplc="0C09000F" w:tentative="1">
      <w:start w:val="1"/>
      <w:numFmt w:val="decimal"/>
      <w:lvlText w:val="%7."/>
      <w:lvlJc w:val="left"/>
      <w:pPr>
        <w:ind w:left="5835" w:hanging="360"/>
      </w:pPr>
    </w:lvl>
    <w:lvl w:ilvl="7" w:tplc="0C090019" w:tentative="1">
      <w:start w:val="1"/>
      <w:numFmt w:val="lowerLetter"/>
      <w:lvlText w:val="%8."/>
      <w:lvlJc w:val="left"/>
      <w:pPr>
        <w:ind w:left="6555" w:hanging="360"/>
      </w:pPr>
    </w:lvl>
    <w:lvl w:ilvl="8" w:tplc="0C09001B" w:tentative="1">
      <w:start w:val="1"/>
      <w:numFmt w:val="lowerRoman"/>
      <w:lvlText w:val="%9."/>
      <w:lvlJc w:val="right"/>
      <w:pPr>
        <w:ind w:left="7275" w:hanging="180"/>
      </w:pPr>
    </w:lvl>
  </w:abstractNum>
  <w:abstractNum w:abstractNumId="36" w15:restartNumberingAfterBreak="0">
    <w:nsid w:val="5E344ACF"/>
    <w:multiLevelType w:val="hybridMultilevel"/>
    <w:tmpl w:val="79B0B5B2"/>
    <w:lvl w:ilvl="0" w:tplc="24E615FC">
      <w:start w:val="2"/>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3670B7"/>
    <w:multiLevelType w:val="multilevel"/>
    <w:tmpl w:val="BC767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055710D"/>
    <w:multiLevelType w:val="hybridMultilevel"/>
    <w:tmpl w:val="82069C50"/>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60E330BE"/>
    <w:multiLevelType w:val="hybridMultilevel"/>
    <w:tmpl w:val="02DCF8D2"/>
    <w:lvl w:ilvl="0" w:tplc="E854A2A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61EA2AD9"/>
    <w:multiLevelType w:val="hybridMultilevel"/>
    <w:tmpl w:val="13DC2620"/>
    <w:lvl w:ilvl="0" w:tplc="2220A31A">
      <w:start w:val="1"/>
      <w:numFmt w:val="bullet"/>
      <w:lvlText w:val=""/>
      <w:lvlJc w:val="left"/>
      <w:pPr>
        <w:ind w:left="1080" w:hanging="360"/>
      </w:pPr>
      <w:rPr>
        <w:rFonts w:ascii="Symbol" w:hAnsi="Symbol"/>
      </w:rPr>
    </w:lvl>
    <w:lvl w:ilvl="1" w:tplc="C09835B0">
      <w:start w:val="1"/>
      <w:numFmt w:val="bullet"/>
      <w:lvlText w:val=""/>
      <w:lvlJc w:val="left"/>
      <w:pPr>
        <w:ind w:left="1080" w:hanging="360"/>
      </w:pPr>
      <w:rPr>
        <w:rFonts w:ascii="Symbol" w:hAnsi="Symbol"/>
      </w:rPr>
    </w:lvl>
    <w:lvl w:ilvl="2" w:tplc="13448548">
      <w:start w:val="1"/>
      <w:numFmt w:val="bullet"/>
      <w:lvlText w:val=""/>
      <w:lvlJc w:val="left"/>
      <w:pPr>
        <w:ind w:left="1080" w:hanging="360"/>
      </w:pPr>
      <w:rPr>
        <w:rFonts w:ascii="Symbol" w:hAnsi="Symbol"/>
      </w:rPr>
    </w:lvl>
    <w:lvl w:ilvl="3" w:tplc="846C9640">
      <w:start w:val="1"/>
      <w:numFmt w:val="bullet"/>
      <w:lvlText w:val=""/>
      <w:lvlJc w:val="left"/>
      <w:pPr>
        <w:ind w:left="1080" w:hanging="360"/>
      </w:pPr>
      <w:rPr>
        <w:rFonts w:ascii="Symbol" w:hAnsi="Symbol"/>
      </w:rPr>
    </w:lvl>
    <w:lvl w:ilvl="4" w:tplc="BA8621F0">
      <w:start w:val="1"/>
      <w:numFmt w:val="bullet"/>
      <w:lvlText w:val=""/>
      <w:lvlJc w:val="left"/>
      <w:pPr>
        <w:ind w:left="1080" w:hanging="360"/>
      </w:pPr>
      <w:rPr>
        <w:rFonts w:ascii="Symbol" w:hAnsi="Symbol"/>
      </w:rPr>
    </w:lvl>
    <w:lvl w:ilvl="5" w:tplc="5BAC613A">
      <w:start w:val="1"/>
      <w:numFmt w:val="bullet"/>
      <w:lvlText w:val=""/>
      <w:lvlJc w:val="left"/>
      <w:pPr>
        <w:ind w:left="1080" w:hanging="360"/>
      </w:pPr>
      <w:rPr>
        <w:rFonts w:ascii="Symbol" w:hAnsi="Symbol"/>
      </w:rPr>
    </w:lvl>
    <w:lvl w:ilvl="6" w:tplc="6ABE5A86">
      <w:start w:val="1"/>
      <w:numFmt w:val="bullet"/>
      <w:lvlText w:val=""/>
      <w:lvlJc w:val="left"/>
      <w:pPr>
        <w:ind w:left="1080" w:hanging="360"/>
      </w:pPr>
      <w:rPr>
        <w:rFonts w:ascii="Symbol" w:hAnsi="Symbol"/>
      </w:rPr>
    </w:lvl>
    <w:lvl w:ilvl="7" w:tplc="3788D504">
      <w:start w:val="1"/>
      <w:numFmt w:val="bullet"/>
      <w:lvlText w:val=""/>
      <w:lvlJc w:val="left"/>
      <w:pPr>
        <w:ind w:left="1080" w:hanging="360"/>
      </w:pPr>
      <w:rPr>
        <w:rFonts w:ascii="Symbol" w:hAnsi="Symbol"/>
      </w:rPr>
    </w:lvl>
    <w:lvl w:ilvl="8" w:tplc="9A9018DA">
      <w:start w:val="1"/>
      <w:numFmt w:val="bullet"/>
      <w:lvlText w:val=""/>
      <w:lvlJc w:val="left"/>
      <w:pPr>
        <w:ind w:left="1080" w:hanging="360"/>
      </w:pPr>
      <w:rPr>
        <w:rFonts w:ascii="Symbol" w:hAnsi="Symbol"/>
      </w:rPr>
    </w:lvl>
  </w:abstractNum>
  <w:abstractNum w:abstractNumId="41" w15:restartNumberingAfterBreak="0">
    <w:nsid w:val="6BA44DE8"/>
    <w:multiLevelType w:val="multilevel"/>
    <w:tmpl w:val="DFD0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C2B0EA8"/>
    <w:multiLevelType w:val="hybridMultilevel"/>
    <w:tmpl w:val="E3CA423E"/>
    <w:lvl w:ilvl="0" w:tplc="04FA2F4A">
      <w:start w:val="1"/>
      <w:numFmt w:val="decimal"/>
      <w:lvlText w:val="%1."/>
      <w:lvlJc w:val="left"/>
      <w:pPr>
        <w:ind w:left="180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70EF4757"/>
    <w:multiLevelType w:val="multilevel"/>
    <w:tmpl w:val="3E78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61A22DE"/>
    <w:multiLevelType w:val="multilevel"/>
    <w:tmpl w:val="88BE6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B402713"/>
    <w:multiLevelType w:val="hybridMultilevel"/>
    <w:tmpl w:val="703C0A76"/>
    <w:lvl w:ilvl="0" w:tplc="CB005F32">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C4F4372"/>
    <w:multiLevelType w:val="multilevel"/>
    <w:tmpl w:val="67A2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CC852A9"/>
    <w:multiLevelType w:val="hybridMultilevel"/>
    <w:tmpl w:val="ADFC0AB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8" w15:restartNumberingAfterBreak="0">
    <w:nsid w:val="7EC0720A"/>
    <w:multiLevelType w:val="hybridMultilevel"/>
    <w:tmpl w:val="FAB22822"/>
    <w:lvl w:ilvl="0" w:tplc="6A78FC88">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77854394">
    <w:abstractNumId w:val="10"/>
  </w:num>
  <w:num w:numId="2" w16cid:durableId="978264140">
    <w:abstractNumId w:val="36"/>
  </w:num>
  <w:num w:numId="3" w16cid:durableId="1438524223">
    <w:abstractNumId w:val="32"/>
  </w:num>
  <w:num w:numId="4" w16cid:durableId="434788197">
    <w:abstractNumId w:val="45"/>
  </w:num>
  <w:num w:numId="5" w16cid:durableId="871311038">
    <w:abstractNumId w:val="20"/>
  </w:num>
  <w:num w:numId="6" w16cid:durableId="1460221715">
    <w:abstractNumId w:val="14"/>
  </w:num>
  <w:num w:numId="7" w16cid:durableId="1509372480">
    <w:abstractNumId w:val="26"/>
  </w:num>
  <w:num w:numId="8" w16cid:durableId="1196112611">
    <w:abstractNumId w:val="12"/>
  </w:num>
  <w:num w:numId="9" w16cid:durableId="488787314">
    <w:abstractNumId w:val="29"/>
  </w:num>
  <w:num w:numId="10" w16cid:durableId="1045721167">
    <w:abstractNumId w:val="38"/>
  </w:num>
  <w:num w:numId="11" w16cid:durableId="1154955126">
    <w:abstractNumId w:val="48"/>
  </w:num>
  <w:num w:numId="12" w16cid:durableId="277642785">
    <w:abstractNumId w:val="31"/>
  </w:num>
  <w:num w:numId="13" w16cid:durableId="1095980175">
    <w:abstractNumId w:val="11"/>
  </w:num>
  <w:num w:numId="14" w16cid:durableId="202181210">
    <w:abstractNumId w:val="22"/>
  </w:num>
  <w:num w:numId="15" w16cid:durableId="396635864">
    <w:abstractNumId w:val="33"/>
  </w:num>
  <w:num w:numId="16" w16cid:durableId="1294016367">
    <w:abstractNumId w:val="17"/>
  </w:num>
  <w:num w:numId="17" w16cid:durableId="67657875">
    <w:abstractNumId w:val="24"/>
  </w:num>
  <w:num w:numId="18" w16cid:durableId="1142384407">
    <w:abstractNumId w:val="21"/>
  </w:num>
  <w:num w:numId="19" w16cid:durableId="1719550768">
    <w:abstractNumId w:val="41"/>
  </w:num>
  <w:num w:numId="20" w16cid:durableId="756053170">
    <w:abstractNumId w:val="43"/>
  </w:num>
  <w:num w:numId="21" w16cid:durableId="1967349778">
    <w:abstractNumId w:val="23"/>
  </w:num>
  <w:num w:numId="22" w16cid:durableId="1273241545">
    <w:abstractNumId w:val="46"/>
  </w:num>
  <w:num w:numId="23" w16cid:durableId="907688996">
    <w:abstractNumId w:val="16"/>
  </w:num>
  <w:num w:numId="24" w16cid:durableId="660543454">
    <w:abstractNumId w:val="19"/>
  </w:num>
  <w:num w:numId="25" w16cid:durableId="670646385">
    <w:abstractNumId w:val="44"/>
  </w:num>
  <w:num w:numId="26" w16cid:durableId="1547057927">
    <w:abstractNumId w:val="13"/>
  </w:num>
  <w:num w:numId="27" w16cid:durableId="4095740">
    <w:abstractNumId w:val="37"/>
  </w:num>
  <w:num w:numId="28" w16cid:durableId="845361989">
    <w:abstractNumId w:val="30"/>
  </w:num>
  <w:num w:numId="29" w16cid:durableId="2131589748">
    <w:abstractNumId w:val="34"/>
  </w:num>
  <w:num w:numId="30" w16cid:durableId="2040544741">
    <w:abstractNumId w:val="18"/>
  </w:num>
  <w:num w:numId="31" w16cid:durableId="1131898521">
    <w:abstractNumId w:val="25"/>
  </w:num>
  <w:num w:numId="32" w16cid:durableId="9795374">
    <w:abstractNumId w:val="27"/>
  </w:num>
  <w:num w:numId="33" w16cid:durableId="1931348090">
    <w:abstractNumId w:val="40"/>
  </w:num>
  <w:num w:numId="34" w16cid:durableId="506018838">
    <w:abstractNumId w:val="28"/>
  </w:num>
  <w:num w:numId="35" w16cid:durableId="2111271062">
    <w:abstractNumId w:val="15"/>
  </w:num>
  <w:num w:numId="36" w16cid:durableId="103811014">
    <w:abstractNumId w:val="42"/>
  </w:num>
  <w:num w:numId="37" w16cid:durableId="192306235">
    <w:abstractNumId w:val="35"/>
  </w:num>
  <w:num w:numId="38" w16cid:durableId="1383358476">
    <w:abstractNumId w:val="47"/>
  </w:num>
  <w:num w:numId="39" w16cid:durableId="344213010">
    <w:abstractNumId w:val="39"/>
  </w:num>
  <w:num w:numId="40" w16cid:durableId="1499343872">
    <w:abstractNumId w:val="9"/>
  </w:num>
  <w:num w:numId="41" w16cid:durableId="1389915020">
    <w:abstractNumId w:val="7"/>
  </w:num>
  <w:num w:numId="42" w16cid:durableId="2012760243">
    <w:abstractNumId w:val="6"/>
  </w:num>
  <w:num w:numId="43" w16cid:durableId="153574440">
    <w:abstractNumId w:val="5"/>
  </w:num>
  <w:num w:numId="44" w16cid:durableId="1991984819">
    <w:abstractNumId w:val="4"/>
  </w:num>
  <w:num w:numId="45" w16cid:durableId="229460175">
    <w:abstractNumId w:val="8"/>
  </w:num>
  <w:num w:numId="46" w16cid:durableId="202401009">
    <w:abstractNumId w:val="3"/>
  </w:num>
  <w:num w:numId="47" w16cid:durableId="1452674336">
    <w:abstractNumId w:val="2"/>
  </w:num>
  <w:num w:numId="48" w16cid:durableId="2141722948">
    <w:abstractNumId w:val="1"/>
  </w:num>
  <w:num w:numId="49" w16cid:durableId="156386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147"/>
    <w:rsid w:val="00000B16"/>
    <w:rsid w:val="0000304D"/>
    <w:rsid w:val="00003FFE"/>
    <w:rsid w:val="00004A77"/>
    <w:rsid w:val="00004DDE"/>
    <w:rsid w:val="000054DF"/>
    <w:rsid w:val="00005D5D"/>
    <w:rsid w:val="00005ED6"/>
    <w:rsid w:val="000073FF"/>
    <w:rsid w:val="000074EA"/>
    <w:rsid w:val="000075A5"/>
    <w:rsid w:val="0001183A"/>
    <w:rsid w:val="00011D5D"/>
    <w:rsid w:val="00014965"/>
    <w:rsid w:val="0001611A"/>
    <w:rsid w:val="00016983"/>
    <w:rsid w:val="00016E90"/>
    <w:rsid w:val="00017076"/>
    <w:rsid w:val="00020C4A"/>
    <w:rsid w:val="00021472"/>
    <w:rsid w:val="00021C98"/>
    <w:rsid w:val="000221A9"/>
    <w:rsid w:val="00024006"/>
    <w:rsid w:val="000244A9"/>
    <w:rsid w:val="000254D5"/>
    <w:rsid w:val="00025E11"/>
    <w:rsid w:val="00026828"/>
    <w:rsid w:val="00027E51"/>
    <w:rsid w:val="0003130B"/>
    <w:rsid w:val="00032A88"/>
    <w:rsid w:val="00033B57"/>
    <w:rsid w:val="00034694"/>
    <w:rsid w:val="000355CD"/>
    <w:rsid w:val="00036C99"/>
    <w:rsid w:val="0003772C"/>
    <w:rsid w:val="0004013E"/>
    <w:rsid w:val="00041253"/>
    <w:rsid w:val="00041421"/>
    <w:rsid w:val="000415D2"/>
    <w:rsid w:val="00042C6C"/>
    <w:rsid w:val="00042D5D"/>
    <w:rsid w:val="00043FE4"/>
    <w:rsid w:val="00044E7A"/>
    <w:rsid w:val="00045AE1"/>
    <w:rsid w:val="00046BF9"/>
    <w:rsid w:val="000474AD"/>
    <w:rsid w:val="00047834"/>
    <w:rsid w:val="00047AAD"/>
    <w:rsid w:val="0005033F"/>
    <w:rsid w:val="00051721"/>
    <w:rsid w:val="00051A45"/>
    <w:rsid w:val="000522BC"/>
    <w:rsid w:val="000542A1"/>
    <w:rsid w:val="00055849"/>
    <w:rsid w:val="00056818"/>
    <w:rsid w:val="00056EED"/>
    <w:rsid w:val="00057BFF"/>
    <w:rsid w:val="0006045E"/>
    <w:rsid w:val="00063D42"/>
    <w:rsid w:val="0006438E"/>
    <w:rsid w:val="00064A13"/>
    <w:rsid w:val="00064DBC"/>
    <w:rsid w:val="00065C95"/>
    <w:rsid w:val="0006607E"/>
    <w:rsid w:val="000663B2"/>
    <w:rsid w:val="00066678"/>
    <w:rsid w:val="00066A8A"/>
    <w:rsid w:val="0006752B"/>
    <w:rsid w:val="00070113"/>
    <w:rsid w:val="00070F84"/>
    <w:rsid w:val="00072BA2"/>
    <w:rsid w:val="00074685"/>
    <w:rsid w:val="00075DF2"/>
    <w:rsid w:val="00077161"/>
    <w:rsid w:val="000776C4"/>
    <w:rsid w:val="0008051D"/>
    <w:rsid w:val="00080550"/>
    <w:rsid w:val="00080837"/>
    <w:rsid w:val="000821D4"/>
    <w:rsid w:val="0008513B"/>
    <w:rsid w:val="00087668"/>
    <w:rsid w:val="000877CE"/>
    <w:rsid w:val="000906F7"/>
    <w:rsid w:val="000914F1"/>
    <w:rsid w:val="00091F26"/>
    <w:rsid w:val="000922F8"/>
    <w:rsid w:val="0009329A"/>
    <w:rsid w:val="00094067"/>
    <w:rsid w:val="00094DAF"/>
    <w:rsid w:val="00094F6B"/>
    <w:rsid w:val="000970A9"/>
    <w:rsid w:val="000A1114"/>
    <w:rsid w:val="000A18E7"/>
    <w:rsid w:val="000A2BF8"/>
    <w:rsid w:val="000A351F"/>
    <w:rsid w:val="000A7BE2"/>
    <w:rsid w:val="000B2973"/>
    <w:rsid w:val="000B2AC0"/>
    <w:rsid w:val="000B2C58"/>
    <w:rsid w:val="000B2EAF"/>
    <w:rsid w:val="000B359C"/>
    <w:rsid w:val="000B375A"/>
    <w:rsid w:val="000B38A7"/>
    <w:rsid w:val="000B5AB5"/>
    <w:rsid w:val="000B5ADC"/>
    <w:rsid w:val="000C2DC3"/>
    <w:rsid w:val="000C6F54"/>
    <w:rsid w:val="000D18A5"/>
    <w:rsid w:val="000D3D58"/>
    <w:rsid w:val="000D6631"/>
    <w:rsid w:val="000D663F"/>
    <w:rsid w:val="000E0082"/>
    <w:rsid w:val="000E1E33"/>
    <w:rsid w:val="000E5874"/>
    <w:rsid w:val="000E63A0"/>
    <w:rsid w:val="000E6A07"/>
    <w:rsid w:val="000F01E7"/>
    <w:rsid w:val="000F14D1"/>
    <w:rsid w:val="000F3186"/>
    <w:rsid w:val="000F3AD1"/>
    <w:rsid w:val="000F3C27"/>
    <w:rsid w:val="000F40EE"/>
    <w:rsid w:val="000F4F31"/>
    <w:rsid w:val="000F5CAE"/>
    <w:rsid w:val="000F77AB"/>
    <w:rsid w:val="001007F5"/>
    <w:rsid w:val="0010127C"/>
    <w:rsid w:val="00104B5A"/>
    <w:rsid w:val="001060F6"/>
    <w:rsid w:val="00106AF4"/>
    <w:rsid w:val="00106C4D"/>
    <w:rsid w:val="00107F38"/>
    <w:rsid w:val="001100AF"/>
    <w:rsid w:val="001103E8"/>
    <w:rsid w:val="00110A48"/>
    <w:rsid w:val="001125E8"/>
    <w:rsid w:val="0011797F"/>
    <w:rsid w:val="0012076A"/>
    <w:rsid w:val="0012087F"/>
    <w:rsid w:val="001211EA"/>
    <w:rsid w:val="00122580"/>
    <w:rsid w:val="001225A9"/>
    <w:rsid w:val="00122641"/>
    <w:rsid w:val="00123C51"/>
    <w:rsid w:val="00130676"/>
    <w:rsid w:val="00130A29"/>
    <w:rsid w:val="00131878"/>
    <w:rsid w:val="00131CEF"/>
    <w:rsid w:val="00132380"/>
    <w:rsid w:val="00133EE1"/>
    <w:rsid w:val="00134C51"/>
    <w:rsid w:val="00136901"/>
    <w:rsid w:val="00140343"/>
    <w:rsid w:val="00140F15"/>
    <w:rsid w:val="00141E86"/>
    <w:rsid w:val="00143A1C"/>
    <w:rsid w:val="00145182"/>
    <w:rsid w:val="00145A6A"/>
    <w:rsid w:val="001476F6"/>
    <w:rsid w:val="00147FD6"/>
    <w:rsid w:val="00150D74"/>
    <w:rsid w:val="00152948"/>
    <w:rsid w:val="00153975"/>
    <w:rsid w:val="0015400C"/>
    <w:rsid w:val="00155D57"/>
    <w:rsid w:val="0015647A"/>
    <w:rsid w:val="00156766"/>
    <w:rsid w:val="00156F55"/>
    <w:rsid w:val="001571A7"/>
    <w:rsid w:val="00163A60"/>
    <w:rsid w:val="001640A8"/>
    <w:rsid w:val="00164F18"/>
    <w:rsid w:val="001652DB"/>
    <w:rsid w:val="00166067"/>
    <w:rsid w:val="00166E3B"/>
    <w:rsid w:val="00167988"/>
    <w:rsid w:val="00167C51"/>
    <w:rsid w:val="00171266"/>
    <w:rsid w:val="00171816"/>
    <w:rsid w:val="00172845"/>
    <w:rsid w:val="001728E3"/>
    <w:rsid w:val="00172A65"/>
    <w:rsid w:val="00174008"/>
    <w:rsid w:val="00175913"/>
    <w:rsid w:val="00175A46"/>
    <w:rsid w:val="001767C8"/>
    <w:rsid w:val="00180C5E"/>
    <w:rsid w:val="0018166D"/>
    <w:rsid w:val="00182419"/>
    <w:rsid w:val="00184301"/>
    <w:rsid w:val="00186709"/>
    <w:rsid w:val="00191144"/>
    <w:rsid w:val="00191841"/>
    <w:rsid w:val="00192955"/>
    <w:rsid w:val="00192A7D"/>
    <w:rsid w:val="00194134"/>
    <w:rsid w:val="0019461A"/>
    <w:rsid w:val="0019486C"/>
    <w:rsid w:val="00194DEF"/>
    <w:rsid w:val="00195A86"/>
    <w:rsid w:val="00195ACD"/>
    <w:rsid w:val="001A20BF"/>
    <w:rsid w:val="001A22C8"/>
    <w:rsid w:val="001A2753"/>
    <w:rsid w:val="001A34A4"/>
    <w:rsid w:val="001A3923"/>
    <w:rsid w:val="001A6934"/>
    <w:rsid w:val="001B0179"/>
    <w:rsid w:val="001B0A48"/>
    <w:rsid w:val="001B1199"/>
    <w:rsid w:val="001B124F"/>
    <w:rsid w:val="001B1D82"/>
    <w:rsid w:val="001B272D"/>
    <w:rsid w:val="001B2A26"/>
    <w:rsid w:val="001B3F3A"/>
    <w:rsid w:val="001B541F"/>
    <w:rsid w:val="001B59FC"/>
    <w:rsid w:val="001B655C"/>
    <w:rsid w:val="001B6B55"/>
    <w:rsid w:val="001C0D16"/>
    <w:rsid w:val="001C1CC3"/>
    <w:rsid w:val="001C2935"/>
    <w:rsid w:val="001C4DE3"/>
    <w:rsid w:val="001C4F3B"/>
    <w:rsid w:val="001C51EB"/>
    <w:rsid w:val="001C53CB"/>
    <w:rsid w:val="001C581A"/>
    <w:rsid w:val="001C66B3"/>
    <w:rsid w:val="001D1592"/>
    <w:rsid w:val="001D2258"/>
    <w:rsid w:val="001D2F4E"/>
    <w:rsid w:val="001D3152"/>
    <w:rsid w:val="001D5E4D"/>
    <w:rsid w:val="001E1072"/>
    <w:rsid w:val="001E15C4"/>
    <w:rsid w:val="001E1887"/>
    <w:rsid w:val="001E2822"/>
    <w:rsid w:val="001E4920"/>
    <w:rsid w:val="001E685A"/>
    <w:rsid w:val="001E698A"/>
    <w:rsid w:val="001F28C5"/>
    <w:rsid w:val="001F2B98"/>
    <w:rsid w:val="001F38FD"/>
    <w:rsid w:val="001F44C1"/>
    <w:rsid w:val="001F4958"/>
    <w:rsid w:val="001F61AA"/>
    <w:rsid w:val="001F6787"/>
    <w:rsid w:val="001F74F1"/>
    <w:rsid w:val="0020029F"/>
    <w:rsid w:val="00203B89"/>
    <w:rsid w:val="00204DDD"/>
    <w:rsid w:val="0020777E"/>
    <w:rsid w:val="002107FE"/>
    <w:rsid w:val="0021126B"/>
    <w:rsid w:val="00211F11"/>
    <w:rsid w:val="0021275A"/>
    <w:rsid w:val="00215366"/>
    <w:rsid w:val="00215826"/>
    <w:rsid w:val="002160EA"/>
    <w:rsid w:val="0021667F"/>
    <w:rsid w:val="00216D92"/>
    <w:rsid w:val="002203B8"/>
    <w:rsid w:val="00220797"/>
    <w:rsid w:val="002219AA"/>
    <w:rsid w:val="00225AB1"/>
    <w:rsid w:val="0022647B"/>
    <w:rsid w:val="002278A0"/>
    <w:rsid w:val="00230952"/>
    <w:rsid w:val="00230BD5"/>
    <w:rsid w:val="00230DF4"/>
    <w:rsid w:val="002360D9"/>
    <w:rsid w:val="002360FD"/>
    <w:rsid w:val="002366AE"/>
    <w:rsid w:val="002372F6"/>
    <w:rsid w:val="00237E4E"/>
    <w:rsid w:val="00243040"/>
    <w:rsid w:val="00243D11"/>
    <w:rsid w:val="0024431E"/>
    <w:rsid w:val="002470D8"/>
    <w:rsid w:val="00247B46"/>
    <w:rsid w:val="00247D95"/>
    <w:rsid w:val="00251DE8"/>
    <w:rsid w:val="0025278E"/>
    <w:rsid w:val="00253B97"/>
    <w:rsid w:val="00253FEC"/>
    <w:rsid w:val="002557FB"/>
    <w:rsid w:val="00257215"/>
    <w:rsid w:val="002600FF"/>
    <w:rsid w:val="002605A8"/>
    <w:rsid w:val="0026237D"/>
    <w:rsid w:val="00263407"/>
    <w:rsid w:val="002634F1"/>
    <w:rsid w:val="00264005"/>
    <w:rsid w:val="002646B4"/>
    <w:rsid w:val="002665F7"/>
    <w:rsid w:val="002666A2"/>
    <w:rsid w:val="00266842"/>
    <w:rsid w:val="0026690D"/>
    <w:rsid w:val="002669B2"/>
    <w:rsid w:val="00272724"/>
    <w:rsid w:val="00272936"/>
    <w:rsid w:val="00272DFF"/>
    <w:rsid w:val="00273059"/>
    <w:rsid w:val="002738C4"/>
    <w:rsid w:val="00273948"/>
    <w:rsid w:val="00275914"/>
    <w:rsid w:val="00280142"/>
    <w:rsid w:val="00280761"/>
    <w:rsid w:val="00280943"/>
    <w:rsid w:val="0028214E"/>
    <w:rsid w:val="00285720"/>
    <w:rsid w:val="0028666C"/>
    <w:rsid w:val="002870E2"/>
    <w:rsid w:val="00290948"/>
    <w:rsid w:val="00290991"/>
    <w:rsid w:val="00291146"/>
    <w:rsid w:val="00291D07"/>
    <w:rsid w:val="00293A5C"/>
    <w:rsid w:val="00293A92"/>
    <w:rsid w:val="00295CCA"/>
    <w:rsid w:val="00296429"/>
    <w:rsid w:val="00297BA7"/>
    <w:rsid w:val="00297C45"/>
    <w:rsid w:val="00297DF9"/>
    <w:rsid w:val="002A0613"/>
    <w:rsid w:val="002A08B4"/>
    <w:rsid w:val="002A0C34"/>
    <w:rsid w:val="002A122B"/>
    <w:rsid w:val="002A27BA"/>
    <w:rsid w:val="002A39E9"/>
    <w:rsid w:val="002A4CCB"/>
    <w:rsid w:val="002A57A3"/>
    <w:rsid w:val="002A6C21"/>
    <w:rsid w:val="002B11A3"/>
    <w:rsid w:val="002B17BC"/>
    <w:rsid w:val="002B26E7"/>
    <w:rsid w:val="002B30F4"/>
    <w:rsid w:val="002B357D"/>
    <w:rsid w:val="002B36E9"/>
    <w:rsid w:val="002B3F8B"/>
    <w:rsid w:val="002B6F10"/>
    <w:rsid w:val="002B75E7"/>
    <w:rsid w:val="002B7D30"/>
    <w:rsid w:val="002C0FE2"/>
    <w:rsid w:val="002C10BE"/>
    <w:rsid w:val="002C1948"/>
    <w:rsid w:val="002C44EE"/>
    <w:rsid w:val="002C5F90"/>
    <w:rsid w:val="002D0444"/>
    <w:rsid w:val="002D0D80"/>
    <w:rsid w:val="002D1649"/>
    <w:rsid w:val="002D17EF"/>
    <w:rsid w:val="002D5A6D"/>
    <w:rsid w:val="002D5A70"/>
    <w:rsid w:val="002D5FE1"/>
    <w:rsid w:val="002D603E"/>
    <w:rsid w:val="002D6257"/>
    <w:rsid w:val="002D648A"/>
    <w:rsid w:val="002D730F"/>
    <w:rsid w:val="002D7392"/>
    <w:rsid w:val="002D7B44"/>
    <w:rsid w:val="002E04CC"/>
    <w:rsid w:val="002E062A"/>
    <w:rsid w:val="002E0A0B"/>
    <w:rsid w:val="002E1EA3"/>
    <w:rsid w:val="002E2607"/>
    <w:rsid w:val="002E30C9"/>
    <w:rsid w:val="002E466A"/>
    <w:rsid w:val="002E6B75"/>
    <w:rsid w:val="002E6DE1"/>
    <w:rsid w:val="002E7C64"/>
    <w:rsid w:val="002F2824"/>
    <w:rsid w:val="002F491C"/>
    <w:rsid w:val="002F56B8"/>
    <w:rsid w:val="002F655B"/>
    <w:rsid w:val="002F6B68"/>
    <w:rsid w:val="00300E9F"/>
    <w:rsid w:val="003014D0"/>
    <w:rsid w:val="0030239E"/>
    <w:rsid w:val="00302AD7"/>
    <w:rsid w:val="00303014"/>
    <w:rsid w:val="00304347"/>
    <w:rsid w:val="00306200"/>
    <w:rsid w:val="00306F3F"/>
    <w:rsid w:val="0030783A"/>
    <w:rsid w:val="00307A92"/>
    <w:rsid w:val="003112F9"/>
    <w:rsid w:val="003115C8"/>
    <w:rsid w:val="003120D1"/>
    <w:rsid w:val="00314E34"/>
    <w:rsid w:val="00316A80"/>
    <w:rsid w:val="00320775"/>
    <w:rsid w:val="00321BD7"/>
    <w:rsid w:val="00321F2F"/>
    <w:rsid w:val="0032593C"/>
    <w:rsid w:val="00325E1B"/>
    <w:rsid w:val="00326009"/>
    <w:rsid w:val="00326145"/>
    <w:rsid w:val="003269F2"/>
    <w:rsid w:val="00327C73"/>
    <w:rsid w:val="003306DB"/>
    <w:rsid w:val="00331383"/>
    <w:rsid w:val="0033171D"/>
    <w:rsid w:val="0033553C"/>
    <w:rsid w:val="00335FE6"/>
    <w:rsid w:val="00336588"/>
    <w:rsid w:val="0033665A"/>
    <w:rsid w:val="00336A36"/>
    <w:rsid w:val="003371C8"/>
    <w:rsid w:val="00340727"/>
    <w:rsid w:val="00340963"/>
    <w:rsid w:val="00340BF4"/>
    <w:rsid w:val="0034122B"/>
    <w:rsid w:val="003426DF"/>
    <w:rsid w:val="00344333"/>
    <w:rsid w:val="00344646"/>
    <w:rsid w:val="00345B7C"/>
    <w:rsid w:val="003473B2"/>
    <w:rsid w:val="00347599"/>
    <w:rsid w:val="0035013E"/>
    <w:rsid w:val="00350B9A"/>
    <w:rsid w:val="00350CE4"/>
    <w:rsid w:val="0035101A"/>
    <w:rsid w:val="003536C4"/>
    <w:rsid w:val="0035488E"/>
    <w:rsid w:val="00355634"/>
    <w:rsid w:val="00356443"/>
    <w:rsid w:val="00356A29"/>
    <w:rsid w:val="00357FC2"/>
    <w:rsid w:val="00360E5C"/>
    <w:rsid w:val="00361315"/>
    <w:rsid w:val="00362077"/>
    <w:rsid w:val="00364943"/>
    <w:rsid w:val="00365540"/>
    <w:rsid w:val="00373070"/>
    <w:rsid w:val="00373566"/>
    <w:rsid w:val="003737AF"/>
    <w:rsid w:val="00376CCC"/>
    <w:rsid w:val="00376FED"/>
    <w:rsid w:val="003776B2"/>
    <w:rsid w:val="00377E71"/>
    <w:rsid w:val="00382D4D"/>
    <w:rsid w:val="0038350A"/>
    <w:rsid w:val="00385975"/>
    <w:rsid w:val="003862DB"/>
    <w:rsid w:val="00386584"/>
    <w:rsid w:val="003935E7"/>
    <w:rsid w:val="0039496C"/>
    <w:rsid w:val="00394EEA"/>
    <w:rsid w:val="003950CD"/>
    <w:rsid w:val="0039510D"/>
    <w:rsid w:val="0039585C"/>
    <w:rsid w:val="00396356"/>
    <w:rsid w:val="00397EE0"/>
    <w:rsid w:val="003A071A"/>
    <w:rsid w:val="003A2DF7"/>
    <w:rsid w:val="003A37F1"/>
    <w:rsid w:val="003A4DDE"/>
    <w:rsid w:val="003B0E59"/>
    <w:rsid w:val="003B2167"/>
    <w:rsid w:val="003B31EC"/>
    <w:rsid w:val="003B37CC"/>
    <w:rsid w:val="003B76E0"/>
    <w:rsid w:val="003C14A4"/>
    <w:rsid w:val="003C14D1"/>
    <w:rsid w:val="003C150A"/>
    <w:rsid w:val="003C1CC6"/>
    <w:rsid w:val="003C201C"/>
    <w:rsid w:val="003C24E0"/>
    <w:rsid w:val="003C292C"/>
    <w:rsid w:val="003C4642"/>
    <w:rsid w:val="003C47CE"/>
    <w:rsid w:val="003C787C"/>
    <w:rsid w:val="003C796C"/>
    <w:rsid w:val="003D0AC5"/>
    <w:rsid w:val="003D2FC5"/>
    <w:rsid w:val="003D47EC"/>
    <w:rsid w:val="003D524A"/>
    <w:rsid w:val="003D633D"/>
    <w:rsid w:val="003D648C"/>
    <w:rsid w:val="003D7967"/>
    <w:rsid w:val="003D7EE6"/>
    <w:rsid w:val="003E29C5"/>
    <w:rsid w:val="003E5E2D"/>
    <w:rsid w:val="003E65FD"/>
    <w:rsid w:val="003F0FE3"/>
    <w:rsid w:val="003F2C59"/>
    <w:rsid w:val="003F47E5"/>
    <w:rsid w:val="003F4DF3"/>
    <w:rsid w:val="003F600C"/>
    <w:rsid w:val="003F6893"/>
    <w:rsid w:val="003F6FA4"/>
    <w:rsid w:val="003F7492"/>
    <w:rsid w:val="003F7A4D"/>
    <w:rsid w:val="003F7A76"/>
    <w:rsid w:val="003F7CF9"/>
    <w:rsid w:val="00400CB6"/>
    <w:rsid w:val="00401973"/>
    <w:rsid w:val="0040299C"/>
    <w:rsid w:val="0040348E"/>
    <w:rsid w:val="00403960"/>
    <w:rsid w:val="00404861"/>
    <w:rsid w:val="004048B7"/>
    <w:rsid w:val="00404A42"/>
    <w:rsid w:val="00406888"/>
    <w:rsid w:val="0040735F"/>
    <w:rsid w:val="00410602"/>
    <w:rsid w:val="0041074E"/>
    <w:rsid w:val="004107A4"/>
    <w:rsid w:val="00412BA9"/>
    <w:rsid w:val="004132D7"/>
    <w:rsid w:val="00413CF8"/>
    <w:rsid w:val="004142B4"/>
    <w:rsid w:val="0041480E"/>
    <w:rsid w:val="004149AD"/>
    <w:rsid w:val="004150E2"/>
    <w:rsid w:val="00416594"/>
    <w:rsid w:val="0041687B"/>
    <w:rsid w:val="00416EA2"/>
    <w:rsid w:val="00417134"/>
    <w:rsid w:val="0041766E"/>
    <w:rsid w:val="004202E8"/>
    <w:rsid w:val="00421FCC"/>
    <w:rsid w:val="00423559"/>
    <w:rsid w:val="00423583"/>
    <w:rsid w:val="004235F7"/>
    <w:rsid w:val="004236C2"/>
    <w:rsid w:val="00424D6E"/>
    <w:rsid w:val="004270D1"/>
    <w:rsid w:val="0042765E"/>
    <w:rsid w:val="0043024C"/>
    <w:rsid w:val="0043349E"/>
    <w:rsid w:val="004335EA"/>
    <w:rsid w:val="00434E26"/>
    <w:rsid w:val="004357DA"/>
    <w:rsid w:val="0043597C"/>
    <w:rsid w:val="0043729B"/>
    <w:rsid w:val="004401EF"/>
    <w:rsid w:val="004401FA"/>
    <w:rsid w:val="00440C53"/>
    <w:rsid w:val="00445864"/>
    <w:rsid w:val="004471A9"/>
    <w:rsid w:val="00451727"/>
    <w:rsid w:val="00451B19"/>
    <w:rsid w:val="00452E15"/>
    <w:rsid w:val="00453141"/>
    <w:rsid w:val="00453B38"/>
    <w:rsid w:val="00453E0D"/>
    <w:rsid w:val="00454A4D"/>
    <w:rsid w:val="0045518B"/>
    <w:rsid w:val="00456998"/>
    <w:rsid w:val="00457268"/>
    <w:rsid w:val="00457396"/>
    <w:rsid w:val="004578A1"/>
    <w:rsid w:val="004605E0"/>
    <w:rsid w:val="004608D7"/>
    <w:rsid w:val="004614AF"/>
    <w:rsid w:val="00461628"/>
    <w:rsid w:val="004616FD"/>
    <w:rsid w:val="00463706"/>
    <w:rsid w:val="004647EA"/>
    <w:rsid w:val="00464A01"/>
    <w:rsid w:val="004667D8"/>
    <w:rsid w:val="004674B9"/>
    <w:rsid w:val="004707B8"/>
    <w:rsid w:val="00471C5D"/>
    <w:rsid w:val="00471FFD"/>
    <w:rsid w:val="00473DAF"/>
    <w:rsid w:val="00473FF8"/>
    <w:rsid w:val="0047426E"/>
    <w:rsid w:val="004751FD"/>
    <w:rsid w:val="00475A4D"/>
    <w:rsid w:val="00476147"/>
    <w:rsid w:val="004769B2"/>
    <w:rsid w:val="0048272E"/>
    <w:rsid w:val="00483322"/>
    <w:rsid w:val="00483336"/>
    <w:rsid w:val="004839D2"/>
    <w:rsid w:val="0048407A"/>
    <w:rsid w:val="00484CD4"/>
    <w:rsid w:val="00485DB9"/>
    <w:rsid w:val="0048722D"/>
    <w:rsid w:val="0048765C"/>
    <w:rsid w:val="00487E73"/>
    <w:rsid w:val="00491559"/>
    <w:rsid w:val="0049187B"/>
    <w:rsid w:val="004923A2"/>
    <w:rsid w:val="00495348"/>
    <w:rsid w:val="004959A7"/>
    <w:rsid w:val="00495DE6"/>
    <w:rsid w:val="00496119"/>
    <w:rsid w:val="004963D9"/>
    <w:rsid w:val="0049714A"/>
    <w:rsid w:val="004A0020"/>
    <w:rsid w:val="004A0891"/>
    <w:rsid w:val="004A091C"/>
    <w:rsid w:val="004A6730"/>
    <w:rsid w:val="004A69E4"/>
    <w:rsid w:val="004A7B04"/>
    <w:rsid w:val="004A7C54"/>
    <w:rsid w:val="004B1DC4"/>
    <w:rsid w:val="004B3CD3"/>
    <w:rsid w:val="004B437A"/>
    <w:rsid w:val="004B4983"/>
    <w:rsid w:val="004B4A33"/>
    <w:rsid w:val="004B66B8"/>
    <w:rsid w:val="004B7330"/>
    <w:rsid w:val="004B796A"/>
    <w:rsid w:val="004B7972"/>
    <w:rsid w:val="004B7C36"/>
    <w:rsid w:val="004C0347"/>
    <w:rsid w:val="004C091E"/>
    <w:rsid w:val="004C0CB8"/>
    <w:rsid w:val="004C0E3A"/>
    <w:rsid w:val="004C10D9"/>
    <w:rsid w:val="004C14C5"/>
    <w:rsid w:val="004C19E4"/>
    <w:rsid w:val="004C1E84"/>
    <w:rsid w:val="004C4A2B"/>
    <w:rsid w:val="004C5252"/>
    <w:rsid w:val="004C57EC"/>
    <w:rsid w:val="004C5D21"/>
    <w:rsid w:val="004C673F"/>
    <w:rsid w:val="004C723C"/>
    <w:rsid w:val="004D0C91"/>
    <w:rsid w:val="004D0E34"/>
    <w:rsid w:val="004D17DE"/>
    <w:rsid w:val="004D268F"/>
    <w:rsid w:val="004D27B3"/>
    <w:rsid w:val="004D2C94"/>
    <w:rsid w:val="004D2DBC"/>
    <w:rsid w:val="004D3B02"/>
    <w:rsid w:val="004D3C2B"/>
    <w:rsid w:val="004D4F65"/>
    <w:rsid w:val="004D5B17"/>
    <w:rsid w:val="004D7AC2"/>
    <w:rsid w:val="004E053E"/>
    <w:rsid w:val="004E0881"/>
    <w:rsid w:val="004E2404"/>
    <w:rsid w:val="004E354C"/>
    <w:rsid w:val="004E3B20"/>
    <w:rsid w:val="004E4753"/>
    <w:rsid w:val="004E4C8F"/>
    <w:rsid w:val="004E58F9"/>
    <w:rsid w:val="004E638E"/>
    <w:rsid w:val="004F0333"/>
    <w:rsid w:val="004F08B7"/>
    <w:rsid w:val="004F137B"/>
    <w:rsid w:val="004F1429"/>
    <w:rsid w:val="004F27D7"/>
    <w:rsid w:val="004F2C20"/>
    <w:rsid w:val="004F32DE"/>
    <w:rsid w:val="004F42C3"/>
    <w:rsid w:val="004F7765"/>
    <w:rsid w:val="00500D04"/>
    <w:rsid w:val="00500F42"/>
    <w:rsid w:val="00501AB9"/>
    <w:rsid w:val="00502004"/>
    <w:rsid w:val="005029AD"/>
    <w:rsid w:val="00503189"/>
    <w:rsid w:val="00504298"/>
    <w:rsid w:val="005043D6"/>
    <w:rsid w:val="00504F83"/>
    <w:rsid w:val="00505350"/>
    <w:rsid w:val="005076E2"/>
    <w:rsid w:val="00510D8B"/>
    <w:rsid w:val="00511821"/>
    <w:rsid w:val="005129E4"/>
    <w:rsid w:val="00512EF8"/>
    <w:rsid w:val="00514422"/>
    <w:rsid w:val="0051625D"/>
    <w:rsid w:val="00520BD8"/>
    <w:rsid w:val="00522906"/>
    <w:rsid w:val="0052334B"/>
    <w:rsid w:val="00523A99"/>
    <w:rsid w:val="00524693"/>
    <w:rsid w:val="00525631"/>
    <w:rsid w:val="00525DF1"/>
    <w:rsid w:val="00526934"/>
    <w:rsid w:val="00526AEC"/>
    <w:rsid w:val="0052782E"/>
    <w:rsid w:val="00530BDD"/>
    <w:rsid w:val="005324FF"/>
    <w:rsid w:val="005332CF"/>
    <w:rsid w:val="00533B31"/>
    <w:rsid w:val="00534CD5"/>
    <w:rsid w:val="0053500F"/>
    <w:rsid w:val="0053507F"/>
    <w:rsid w:val="00536493"/>
    <w:rsid w:val="00540A66"/>
    <w:rsid w:val="00540CEB"/>
    <w:rsid w:val="00541449"/>
    <w:rsid w:val="00542237"/>
    <w:rsid w:val="0054294C"/>
    <w:rsid w:val="00544305"/>
    <w:rsid w:val="0054482B"/>
    <w:rsid w:val="00544E60"/>
    <w:rsid w:val="005456F9"/>
    <w:rsid w:val="00545AB1"/>
    <w:rsid w:val="005463FA"/>
    <w:rsid w:val="00546937"/>
    <w:rsid w:val="00550B96"/>
    <w:rsid w:val="005515A3"/>
    <w:rsid w:val="00552BFC"/>
    <w:rsid w:val="00552FF8"/>
    <w:rsid w:val="00555ACE"/>
    <w:rsid w:val="0056001E"/>
    <w:rsid w:val="00560EE6"/>
    <w:rsid w:val="005617CC"/>
    <w:rsid w:val="00561B28"/>
    <w:rsid w:val="00561B99"/>
    <w:rsid w:val="005632EE"/>
    <w:rsid w:val="0056362C"/>
    <w:rsid w:val="005645A2"/>
    <w:rsid w:val="00564D41"/>
    <w:rsid w:val="00570D4F"/>
    <w:rsid w:val="00570EBE"/>
    <w:rsid w:val="005711FE"/>
    <w:rsid w:val="005712CE"/>
    <w:rsid w:val="00572BEF"/>
    <w:rsid w:val="00573F1B"/>
    <w:rsid w:val="00573F40"/>
    <w:rsid w:val="0057648E"/>
    <w:rsid w:val="00580537"/>
    <w:rsid w:val="0058085D"/>
    <w:rsid w:val="005810B4"/>
    <w:rsid w:val="005810E3"/>
    <w:rsid w:val="00581665"/>
    <w:rsid w:val="0058249D"/>
    <w:rsid w:val="005833E0"/>
    <w:rsid w:val="00583D74"/>
    <w:rsid w:val="00583DA1"/>
    <w:rsid w:val="0058596A"/>
    <w:rsid w:val="00585D28"/>
    <w:rsid w:val="005861DE"/>
    <w:rsid w:val="00586CD5"/>
    <w:rsid w:val="0058754F"/>
    <w:rsid w:val="005877CF"/>
    <w:rsid w:val="00587FF8"/>
    <w:rsid w:val="005906BF"/>
    <w:rsid w:val="005919F5"/>
    <w:rsid w:val="005921C2"/>
    <w:rsid w:val="005939EC"/>
    <w:rsid w:val="005943D9"/>
    <w:rsid w:val="0059621E"/>
    <w:rsid w:val="00597D91"/>
    <w:rsid w:val="005A0AB5"/>
    <w:rsid w:val="005A2200"/>
    <w:rsid w:val="005A3442"/>
    <w:rsid w:val="005A49ED"/>
    <w:rsid w:val="005A4A2F"/>
    <w:rsid w:val="005A4F97"/>
    <w:rsid w:val="005A642B"/>
    <w:rsid w:val="005A6584"/>
    <w:rsid w:val="005B00A3"/>
    <w:rsid w:val="005B1D64"/>
    <w:rsid w:val="005B4C2A"/>
    <w:rsid w:val="005B7F02"/>
    <w:rsid w:val="005C14A7"/>
    <w:rsid w:val="005C1FB1"/>
    <w:rsid w:val="005C23D1"/>
    <w:rsid w:val="005C3A31"/>
    <w:rsid w:val="005C3A8D"/>
    <w:rsid w:val="005C45FE"/>
    <w:rsid w:val="005C4D1D"/>
    <w:rsid w:val="005C5A1A"/>
    <w:rsid w:val="005D4828"/>
    <w:rsid w:val="005D52D0"/>
    <w:rsid w:val="005D5693"/>
    <w:rsid w:val="005D613C"/>
    <w:rsid w:val="005D7C5C"/>
    <w:rsid w:val="005E5607"/>
    <w:rsid w:val="005E6B26"/>
    <w:rsid w:val="005E74ED"/>
    <w:rsid w:val="005F0B3E"/>
    <w:rsid w:val="005F2238"/>
    <w:rsid w:val="005F28D9"/>
    <w:rsid w:val="005F2CFA"/>
    <w:rsid w:val="005F37AF"/>
    <w:rsid w:val="005F6031"/>
    <w:rsid w:val="005F668E"/>
    <w:rsid w:val="005F7DBB"/>
    <w:rsid w:val="0060075A"/>
    <w:rsid w:val="00602CF8"/>
    <w:rsid w:val="006032A0"/>
    <w:rsid w:val="0060440B"/>
    <w:rsid w:val="00604445"/>
    <w:rsid w:val="00605148"/>
    <w:rsid w:val="00605805"/>
    <w:rsid w:val="00605840"/>
    <w:rsid w:val="006064FC"/>
    <w:rsid w:val="00606C79"/>
    <w:rsid w:val="00607F91"/>
    <w:rsid w:val="006101B2"/>
    <w:rsid w:val="00613A9C"/>
    <w:rsid w:val="00617726"/>
    <w:rsid w:val="006204EF"/>
    <w:rsid w:val="0062086F"/>
    <w:rsid w:val="00622A37"/>
    <w:rsid w:val="00623593"/>
    <w:rsid w:val="00623942"/>
    <w:rsid w:val="006244AB"/>
    <w:rsid w:val="00624EEE"/>
    <w:rsid w:val="00626071"/>
    <w:rsid w:val="0062631A"/>
    <w:rsid w:val="006266EA"/>
    <w:rsid w:val="0062674D"/>
    <w:rsid w:val="00626804"/>
    <w:rsid w:val="00627BA0"/>
    <w:rsid w:val="00630671"/>
    <w:rsid w:val="00630F33"/>
    <w:rsid w:val="00631494"/>
    <w:rsid w:val="0063297B"/>
    <w:rsid w:val="00632F67"/>
    <w:rsid w:val="00633BAB"/>
    <w:rsid w:val="0063453A"/>
    <w:rsid w:val="0063493D"/>
    <w:rsid w:val="00636128"/>
    <w:rsid w:val="00636253"/>
    <w:rsid w:val="00637050"/>
    <w:rsid w:val="00640BF0"/>
    <w:rsid w:val="00642229"/>
    <w:rsid w:val="00642360"/>
    <w:rsid w:val="00642665"/>
    <w:rsid w:val="00644801"/>
    <w:rsid w:val="00644D4C"/>
    <w:rsid w:val="0064515F"/>
    <w:rsid w:val="00650933"/>
    <w:rsid w:val="00652338"/>
    <w:rsid w:val="00652CE3"/>
    <w:rsid w:val="00652ECC"/>
    <w:rsid w:val="00654355"/>
    <w:rsid w:val="00655D9F"/>
    <w:rsid w:val="00657EB6"/>
    <w:rsid w:val="00657FCF"/>
    <w:rsid w:val="0066091D"/>
    <w:rsid w:val="00661E7D"/>
    <w:rsid w:val="00662220"/>
    <w:rsid w:val="0066270C"/>
    <w:rsid w:val="00662DA1"/>
    <w:rsid w:val="00664153"/>
    <w:rsid w:val="00667A2F"/>
    <w:rsid w:val="00667D15"/>
    <w:rsid w:val="0067061F"/>
    <w:rsid w:val="006707D3"/>
    <w:rsid w:val="006708C8"/>
    <w:rsid w:val="00672B30"/>
    <w:rsid w:val="006757FA"/>
    <w:rsid w:val="00680644"/>
    <w:rsid w:val="0068320B"/>
    <w:rsid w:val="00683787"/>
    <w:rsid w:val="006848BF"/>
    <w:rsid w:val="006856AB"/>
    <w:rsid w:val="006869E2"/>
    <w:rsid w:val="00686BAE"/>
    <w:rsid w:val="00686F3C"/>
    <w:rsid w:val="0068748F"/>
    <w:rsid w:val="006875CC"/>
    <w:rsid w:val="006905EC"/>
    <w:rsid w:val="00691314"/>
    <w:rsid w:val="006916CA"/>
    <w:rsid w:val="00693220"/>
    <w:rsid w:val="00693302"/>
    <w:rsid w:val="00693347"/>
    <w:rsid w:val="006933C6"/>
    <w:rsid w:val="006960DA"/>
    <w:rsid w:val="006965FD"/>
    <w:rsid w:val="00697E89"/>
    <w:rsid w:val="006A0E2D"/>
    <w:rsid w:val="006A164F"/>
    <w:rsid w:val="006A1795"/>
    <w:rsid w:val="006A3968"/>
    <w:rsid w:val="006A438B"/>
    <w:rsid w:val="006A492F"/>
    <w:rsid w:val="006A5616"/>
    <w:rsid w:val="006A6761"/>
    <w:rsid w:val="006A6EFA"/>
    <w:rsid w:val="006A70E2"/>
    <w:rsid w:val="006A73BC"/>
    <w:rsid w:val="006A7E84"/>
    <w:rsid w:val="006B2D75"/>
    <w:rsid w:val="006B3055"/>
    <w:rsid w:val="006B4480"/>
    <w:rsid w:val="006B468C"/>
    <w:rsid w:val="006B5516"/>
    <w:rsid w:val="006B5B42"/>
    <w:rsid w:val="006B5FEC"/>
    <w:rsid w:val="006B6D5D"/>
    <w:rsid w:val="006C0B40"/>
    <w:rsid w:val="006C1C52"/>
    <w:rsid w:val="006C3736"/>
    <w:rsid w:val="006C4065"/>
    <w:rsid w:val="006C5FD3"/>
    <w:rsid w:val="006C6307"/>
    <w:rsid w:val="006C76FA"/>
    <w:rsid w:val="006C7EEC"/>
    <w:rsid w:val="006C7F71"/>
    <w:rsid w:val="006D0D1A"/>
    <w:rsid w:val="006D38A7"/>
    <w:rsid w:val="006D4959"/>
    <w:rsid w:val="006D49B9"/>
    <w:rsid w:val="006D5E87"/>
    <w:rsid w:val="006D7D2B"/>
    <w:rsid w:val="006E049A"/>
    <w:rsid w:val="006E153A"/>
    <w:rsid w:val="006E2580"/>
    <w:rsid w:val="006E29EA"/>
    <w:rsid w:val="006E4357"/>
    <w:rsid w:val="006E49B5"/>
    <w:rsid w:val="006E5CBE"/>
    <w:rsid w:val="006E6C3E"/>
    <w:rsid w:val="006E7EFF"/>
    <w:rsid w:val="006F0185"/>
    <w:rsid w:val="006F0F33"/>
    <w:rsid w:val="006F2734"/>
    <w:rsid w:val="006F5046"/>
    <w:rsid w:val="006F5E40"/>
    <w:rsid w:val="006F65A4"/>
    <w:rsid w:val="0070070C"/>
    <w:rsid w:val="00700CEE"/>
    <w:rsid w:val="00702F5B"/>
    <w:rsid w:val="007034C0"/>
    <w:rsid w:val="00703972"/>
    <w:rsid w:val="007039C2"/>
    <w:rsid w:val="00704EDD"/>
    <w:rsid w:val="00705DE9"/>
    <w:rsid w:val="0070638E"/>
    <w:rsid w:val="007106BF"/>
    <w:rsid w:val="0071231B"/>
    <w:rsid w:val="00712D77"/>
    <w:rsid w:val="007144D8"/>
    <w:rsid w:val="007145B4"/>
    <w:rsid w:val="0071463F"/>
    <w:rsid w:val="00715F9E"/>
    <w:rsid w:val="00716248"/>
    <w:rsid w:val="00716EAC"/>
    <w:rsid w:val="007179B2"/>
    <w:rsid w:val="00717A07"/>
    <w:rsid w:val="0072031F"/>
    <w:rsid w:val="007209CA"/>
    <w:rsid w:val="00720C79"/>
    <w:rsid w:val="00722DFC"/>
    <w:rsid w:val="00724F9D"/>
    <w:rsid w:val="00725528"/>
    <w:rsid w:val="00725CB0"/>
    <w:rsid w:val="0073099E"/>
    <w:rsid w:val="00730BF5"/>
    <w:rsid w:val="007325A9"/>
    <w:rsid w:val="007326B3"/>
    <w:rsid w:val="00735F58"/>
    <w:rsid w:val="007373DB"/>
    <w:rsid w:val="0073778D"/>
    <w:rsid w:val="007377FF"/>
    <w:rsid w:val="0074030C"/>
    <w:rsid w:val="007426D7"/>
    <w:rsid w:val="00742812"/>
    <w:rsid w:val="00743AFF"/>
    <w:rsid w:val="00746F19"/>
    <w:rsid w:val="007473E3"/>
    <w:rsid w:val="00747A19"/>
    <w:rsid w:val="00747DC0"/>
    <w:rsid w:val="00751672"/>
    <w:rsid w:val="00751DDD"/>
    <w:rsid w:val="007521C6"/>
    <w:rsid w:val="007527F6"/>
    <w:rsid w:val="00754721"/>
    <w:rsid w:val="00754D03"/>
    <w:rsid w:val="00754D90"/>
    <w:rsid w:val="0075576D"/>
    <w:rsid w:val="007561D2"/>
    <w:rsid w:val="00756663"/>
    <w:rsid w:val="00760F22"/>
    <w:rsid w:val="007611FB"/>
    <w:rsid w:val="00761909"/>
    <w:rsid w:val="00762D6A"/>
    <w:rsid w:val="007641B6"/>
    <w:rsid w:val="00764D94"/>
    <w:rsid w:val="00764E66"/>
    <w:rsid w:val="00765B0B"/>
    <w:rsid w:val="007717F6"/>
    <w:rsid w:val="00771B74"/>
    <w:rsid w:val="007737AD"/>
    <w:rsid w:val="00774582"/>
    <w:rsid w:val="00774C2C"/>
    <w:rsid w:val="007761EB"/>
    <w:rsid w:val="00776BCA"/>
    <w:rsid w:val="007817BB"/>
    <w:rsid w:val="00781A1D"/>
    <w:rsid w:val="0078298C"/>
    <w:rsid w:val="007841B8"/>
    <w:rsid w:val="007850BE"/>
    <w:rsid w:val="00785266"/>
    <w:rsid w:val="007901DD"/>
    <w:rsid w:val="00790939"/>
    <w:rsid w:val="00790D0A"/>
    <w:rsid w:val="00791A0D"/>
    <w:rsid w:val="007930A7"/>
    <w:rsid w:val="00793B18"/>
    <w:rsid w:val="007957AF"/>
    <w:rsid w:val="00795863"/>
    <w:rsid w:val="00797084"/>
    <w:rsid w:val="007970FA"/>
    <w:rsid w:val="007975BF"/>
    <w:rsid w:val="00797B51"/>
    <w:rsid w:val="007A0193"/>
    <w:rsid w:val="007A08F8"/>
    <w:rsid w:val="007A095A"/>
    <w:rsid w:val="007A1BEC"/>
    <w:rsid w:val="007A33CB"/>
    <w:rsid w:val="007A4711"/>
    <w:rsid w:val="007A4A64"/>
    <w:rsid w:val="007A503F"/>
    <w:rsid w:val="007B0001"/>
    <w:rsid w:val="007B1ADA"/>
    <w:rsid w:val="007B2069"/>
    <w:rsid w:val="007B500D"/>
    <w:rsid w:val="007B5D30"/>
    <w:rsid w:val="007B6482"/>
    <w:rsid w:val="007C123E"/>
    <w:rsid w:val="007C30EF"/>
    <w:rsid w:val="007C34FE"/>
    <w:rsid w:val="007C46DC"/>
    <w:rsid w:val="007C5C12"/>
    <w:rsid w:val="007C69C1"/>
    <w:rsid w:val="007D29BD"/>
    <w:rsid w:val="007D352C"/>
    <w:rsid w:val="007D3840"/>
    <w:rsid w:val="007D644D"/>
    <w:rsid w:val="007D6921"/>
    <w:rsid w:val="007D6BD4"/>
    <w:rsid w:val="007D6D7C"/>
    <w:rsid w:val="007D7310"/>
    <w:rsid w:val="007D731D"/>
    <w:rsid w:val="007E0742"/>
    <w:rsid w:val="007E0956"/>
    <w:rsid w:val="007E138E"/>
    <w:rsid w:val="007E2BF7"/>
    <w:rsid w:val="007E3B2E"/>
    <w:rsid w:val="007E3E10"/>
    <w:rsid w:val="007E4664"/>
    <w:rsid w:val="007E51C3"/>
    <w:rsid w:val="007E5D9D"/>
    <w:rsid w:val="007E5F26"/>
    <w:rsid w:val="007F1958"/>
    <w:rsid w:val="007F1CD8"/>
    <w:rsid w:val="007F2417"/>
    <w:rsid w:val="007F4517"/>
    <w:rsid w:val="007F5E4B"/>
    <w:rsid w:val="007F7FE7"/>
    <w:rsid w:val="008001D0"/>
    <w:rsid w:val="00801B07"/>
    <w:rsid w:val="00801CC4"/>
    <w:rsid w:val="00801CD3"/>
    <w:rsid w:val="00802FD3"/>
    <w:rsid w:val="008032EF"/>
    <w:rsid w:val="00807EBF"/>
    <w:rsid w:val="00810228"/>
    <w:rsid w:val="008114F0"/>
    <w:rsid w:val="00811611"/>
    <w:rsid w:val="0081364C"/>
    <w:rsid w:val="008142AC"/>
    <w:rsid w:val="00814528"/>
    <w:rsid w:val="008151BA"/>
    <w:rsid w:val="00815E1C"/>
    <w:rsid w:val="00817097"/>
    <w:rsid w:val="00820BAB"/>
    <w:rsid w:val="00821C98"/>
    <w:rsid w:val="00823603"/>
    <w:rsid w:val="008257EB"/>
    <w:rsid w:val="00825FC6"/>
    <w:rsid w:val="0083079D"/>
    <w:rsid w:val="00832C0D"/>
    <w:rsid w:val="00832DD3"/>
    <w:rsid w:val="00833876"/>
    <w:rsid w:val="008339DE"/>
    <w:rsid w:val="00834425"/>
    <w:rsid w:val="00836790"/>
    <w:rsid w:val="00836A91"/>
    <w:rsid w:val="00836DE4"/>
    <w:rsid w:val="0083709D"/>
    <w:rsid w:val="00837ED2"/>
    <w:rsid w:val="008409FF"/>
    <w:rsid w:val="00840CD5"/>
    <w:rsid w:val="0084177C"/>
    <w:rsid w:val="00841CF6"/>
    <w:rsid w:val="00843342"/>
    <w:rsid w:val="0084335D"/>
    <w:rsid w:val="00843768"/>
    <w:rsid w:val="00843E51"/>
    <w:rsid w:val="00844297"/>
    <w:rsid w:val="00846B60"/>
    <w:rsid w:val="00850476"/>
    <w:rsid w:val="00850605"/>
    <w:rsid w:val="00850A99"/>
    <w:rsid w:val="008510AC"/>
    <w:rsid w:val="00851821"/>
    <w:rsid w:val="0085404D"/>
    <w:rsid w:val="00854362"/>
    <w:rsid w:val="0085505A"/>
    <w:rsid w:val="008551B8"/>
    <w:rsid w:val="00855B8A"/>
    <w:rsid w:val="00856CA1"/>
    <w:rsid w:val="00857455"/>
    <w:rsid w:val="00857AFF"/>
    <w:rsid w:val="00860F92"/>
    <w:rsid w:val="008636B7"/>
    <w:rsid w:val="00865A7C"/>
    <w:rsid w:val="00866BC1"/>
    <w:rsid w:val="00866E72"/>
    <w:rsid w:val="00867FC1"/>
    <w:rsid w:val="00872C28"/>
    <w:rsid w:val="00872CB4"/>
    <w:rsid w:val="008730EA"/>
    <w:rsid w:val="008733D2"/>
    <w:rsid w:val="008741EB"/>
    <w:rsid w:val="00874D5B"/>
    <w:rsid w:val="00874E2A"/>
    <w:rsid w:val="0087510C"/>
    <w:rsid w:val="008755E0"/>
    <w:rsid w:val="00876FF4"/>
    <w:rsid w:val="0087704F"/>
    <w:rsid w:val="00877717"/>
    <w:rsid w:val="008815C5"/>
    <w:rsid w:val="008837C8"/>
    <w:rsid w:val="00884860"/>
    <w:rsid w:val="0088629E"/>
    <w:rsid w:val="0088754B"/>
    <w:rsid w:val="00887D8F"/>
    <w:rsid w:val="00890813"/>
    <w:rsid w:val="00890BA1"/>
    <w:rsid w:val="00891326"/>
    <w:rsid w:val="008A015B"/>
    <w:rsid w:val="008A035E"/>
    <w:rsid w:val="008A050B"/>
    <w:rsid w:val="008A1B46"/>
    <w:rsid w:val="008A267E"/>
    <w:rsid w:val="008A3372"/>
    <w:rsid w:val="008A5515"/>
    <w:rsid w:val="008A6068"/>
    <w:rsid w:val="008A787E"/>
    <w:rsid w:val="008B1366"/>
    <w:rsid w:val="008B149F"/>
    <w:rsid w:val="008B195B"/>
    <w:rsid w:val="008B2A91"/>
    <w:rsid w:val="008B3461"/>
    <w:rsid w:val="008B3F95"/>
    <w:rsid w:val="008B5E19"/>
    <w:rsid w:val="008B6701"/>
    <w:rsid w:val="008B6FE9"/>
    <w:rsid w:val="008C10B0"/>
    <w:rsid w:val="008C1985"/>
    <w:rsid w:val="008C2616"/>
    <w:rsid w:val="008C26A5"/>
    <w:rsid w:val="008C3EA8"/>
    <w:rsid w:val="008C492B"/>
    <w:rsid w:val="008C4E34"/>
    <w:rsid w:val="008C56FA"/>
    <w:rsid w:val="008C63B6"/>
    <w:rsid w:val="008C63F6"/>
    <w:rsid w:val="008C6507"/>
    <w:rsid w:val="008C6522"/>
    <w:rsid w:val="008C698A"/>
    <w:rsid w:val="008C712F"/>
    <w:rsid w:val="008D0A07"/>
    <w:rsid w:val="008D0BA1"/>
    <w:rsid w:val="008D1719"/>
    <w:rsid w:val="008D2BA8"/>
    <w:rsid w:val="008D300A"/>
    <w:rsid w:val="008D306E"/>
    <w:rsid w:val="008D52DE"/>
    <w:rsid w:val="008D58D3"/>
    <w:rsid w:val="008D633A"/>
    <w:rsid w:val="008D7513"/>
    <w:rsid w:val="008E34D3"/>
    <w:rsid w:val="008E3FF4"/>
    <w:rsid w:val="008E45E6"/>
    <w:rsid w:val="008E64AB"/>
    <w:rsid w:val="008F03F2"/>
    <w:rsid w:val="008F0A31"/>
    <w:rsid w:val="008F2FA5"/>
    <w:rsid w:val="008F4F57"/>
    <w:rsid w:val="008F4FEB"/>
    <w:rsid w:val="008F692C"/>
    <w:rsid w:val="008F6D55"/>
    <w:rsid w:val="009012C4"/>
    <w:rsid w:val="0090133E"/>
    <w:rsid w:val="0090146B"/>
    <w:rsid w:val="009015D2"/>
    <w:rsid w:val="00902BAD"/>
    <w:rsid w:val="009030DF"/>
    <w:rsid w:val="00903AB8"/>
    <w:rsid w:val="00903CF1"/>
    <w:rsid w:val="00904497"/>
    <w:rsid w:val="0090633A"/>
    <w:rsid w:val="009064E0"/>
    <w:rsid w:val="009066AE"/>
    <w:rsid w:val="009069D9"/>
    <w:rsid w:val="00907C48"/>
    <w:rsid w:val="0091014F"/>
    <w:rsid w:val="009117A3"/>
    <w:rsid w:val="00912AD8"/>
    <w:rsid w:val="0091354D"/>
    <w:rsid w:val="009136C1"/>
    <w:rsid w:val="00913975"/>
    <w:rsid w:val="00914838"/>
    <w:rsid w:val="0091599A"/>
    <w:rsid w:val="00915D3E"/>
    <w:rsid w:val="009166D7"/>
    <w:rsid w:val="009168FD"/>
    <w:rsid w:val="00920211"/>
    <w:rsid w:val="00921442"/>
    <w:rsid w:val="00921A39"/>
    <w:rsid w:val="009220B1"/>
    <w:rsid w:val="00922B12"/>
    <w:rsid w:val="00923E51"/>
    <w:rsid w:val="0092404F"/>
    <w:rsid w:val="0092555F"/>
    <w:rsid w:val="00926BA2"/>
    <w:rsid w:val="00930AC5"/>
    <w:rsid w:val="009310B1"/>
    <w:rsid w:val="0093197E"/>
    <w:rsid w:val="00932165"/>
    <w:rsid w:val="009322A2"/>
    <w:rsid w:val="009347CB"/>
    <w:rsid w:val="0093745D"/>
    <w:rsid w:val="00937B39"/>
    <w:rsid w:val="00941A9B"/>
    <w:rsid w:val="00941B7B"/>
    <w:rsid w:val="00941D06"/>
    <w:rsid w:val="00942A94"/>
    <w:rsid w:val="00943434"/>
    <w:rsid w:val="00944B22"/>
    <w:rsid w:val="0094630C"/>
    <w:rsid w:val="00947CC9"/>
    <w:rsid w:val="009501F0"/>
    <w:rsid w:val="0095071D"/>
    <w:rsid w:val="009515C5"/>
    <w:rsid w:val="00951968"/>
    <w:rsid w:val="00951CD6"/>
    <w:rsid w:val="00952393"/>
    <w:rsid w:val="009531D9"/>
    <w:rsid w:val="009532D5"/>
    <w:rsid w:val="009554BF"/>
    <w:rsid w:val="00955C82"/>
    <w:rsid w:val="00955F98"/>
    <w:rsid w:val="00956314"/>
    <w:rsid w:val="00960D38"/>
    <w:rsid w:val="00961984"/>
    <w:rsid w:val="00963C47"/>
    <w:rsid w:val="00964680"/>
    <w:rsid w:val="00964ECC"/>
    <w:rsid w:val="009655C4"/>
    <w:rsid w:val="00966179"/>
    <w:rsid w:val="00967D12"/>
    <w:rsid w:val="009700CA"/>
    <w:rsid w:val="00970D6B"/>
    <w:rsid w:val="009724F8"/>
    <w:rsid w:val="00972B9A"/>
    <w:rsid w:val="00972D86"/>
    <w:rsid w:val="009741C6"/>
    <w:rsid w:val="00974FAB"/>
    <w:rsid w:val="00975CD6"/>
    <w:rsid w:val="009763B0"/>
    <w:rsid w:val="00976A4C"/>
    <w:rsid w:val="009807AD"/>
    <w:rsid w:val="00980D69"/>
    <w:rsid w:val="00982933"/>
    <w:rsid w:val="00982D55"/>
    <w:rsid w:val="00982E17"/>
    <w:rsid w:val="0098307D"/>
    <w:rsid w:val="00983095"/>
    <w:rsid w:val="00985718"/>
    <w:rsid w:val="009864F2"/>
    <w:rsid w:val="00987DD5"/>
    <w:rsid w:val="00990A86"/>
    <w:rsid w:val="00991107"/>
    <w:rsid w:val="0099227E"/>
    <w:rsid w:val="00992735"/>
    <w:rsid w:val="00992D36"/>
    <w:rsid w:val="00992D63"/>
    <w:rsid w:val="00993147"/>
    <w:rsid w:val="00993B92"/>
    <w:rsid w:val="00994FC2"/>
    <w:rsid w:val="00997E93"/>
    <w:rsid w:val="009A0FB4"/>
    <w:rsid w:val="009A2670"/>
    <w:rsid w:val="009A268F"/>
    <w:rsid w:val="009A2C81"/>
    <w:rsid w:val="009A30E1"/>
    <w:rsid w:val="009A4093"/>
    <w:rsid w:val="009A51A3"/>
    <w:rsid w:val="009A67B1"/>
    <w:rsid w:val="009B285D"/>
    <w:rsid w:val="009B30A9"/>
    <w:rsid w:val="009B39A8"/>
    <w:rsid w:val="009B47A4"/>
    <w:rsid w:val="009B4D2F"/>
    <w:rsid w:val="009B4D89"/>
    <w:rsid w:val="009B57A2"/>
    <w:rsid w:val="009B5B5E"/>
    <w:rsid w:val="009C068F"/>
    <w:rsid w:val="009C33B7"/>
    <w:rsid w:val="009C4A00"/>
    <w:rsid w:val="009C5C1B"/>
    <w:rsid w:val="009C790C"/>
    <w:rsid w:val="009D0AE1"/>
    <w:rsid w:val="009D1AF3"/>
    <w:rsid w:val="009D30C9"/>
    <w:rsid w:val="009D4026"/>
    <w:rsid w:val="009D464C"/>
    <w:rsid w:val="009D6F14"/>
    <w:rsid w:val="009D780F"/>
    <w:rsid w:val="009E057B"/>
    <w:rsid w:val="009E0E64"/>
    <w:rsid w:val="009E1848"/>
    <w:rsid w:val="009E2C89"/>
    <w:rsid w:val="009E33EA"/>
    <w:rsid w:val="009E3F92"/>
    <w:rsid w:val="009E444A"/>
    <w:rsid w:val="009E4779"/>
    <w:rsid w:val="009E4958"/>
    <w:rsid w:val="009E5747"/>
    <w:rsid w:val="009E57B7"/>
    <w:rsid w:val="009E7553"/>
    <w:rsid w:val="009E775B"/>
    <w:rsid w:val="009E7EAF"/>
    <w:rsid w:val="009F207C"/>
    <w:rsid w:val="009F20D4"/>
    <w:rsid w:val="009F225A"/>
    <w:rsid w:val="009F2CA0"/>
    <w:rsid w:val="009F4350"/>
    <w:rsid w:val="009F4B10"/>
    <w:rsid w:val="009F5728"/>
    <w:rsid w:val="009F70FF"/>
    <w:rsid w:val="00A00AAF"/>
    <w:rsid w:val="00A00AD2"/>
    <w:rsid w:val="00A01798"/>
    <w:rsid w:val="00A0189D"/>
    <w:rsid w:val="00A0246E"/>
    <w:rsid w:val="00A03B7B"/>
    <w:rsid w:val="00A03D09"/>
    <w:rsid w:val="00A045A1"/>
    <w:rsid w:val="00A06974"/>
    <w:rsid w:val="00A103F6"/>
    <w:rsid w:val="00A106F3"/>
    <w:rsid w:val="00A10C43"/>
    <w:rsid w:val="00A115B0"/>
    <w:rsid w:val="00A11F7E"/>
    <w:rsid w:val="00A11FA1"/>
    <w:rsid w:val="00A130C4"/>
    <w:rsid w:val="00A13C9F"/>
    <w:rsid w:val="00A13F69"/>
    <w:rsid w:val="00A14902"/>
    <w:rsid w:val="00A1611C"/>
    <w:rsid w:val="00A170B3"/>
    <w:rsid w:val="00A17866"/>
    <w:rsid w:val="00A2023D"/>
    <w:rsid w:val="00A204E0"/>
    <w:rsid w:val="00A20896"/>
    <w:rsid w:val="00A21542"/>
    <w:rsid w:val="00A218CB"/>
    <w:rsid w:val="00A22D38"/>
    <w:rsid w:val="00A24749"/>
    <w:rsid w:val="00A25B2F"/>
    <w:rsid w:val="00A262F7"/>
    <w:rsid w:val="00A26761"/>
    <w:rsid w:val="00A26C6B"/>
    <w:rsid w:val="00A30867"/>
    <w:rsid w:val="00A30A7D"/>
    <w:rsid w:val="00A31CE9"/>
    <w:rsid w:val="00A33CB2"/>
    <w:rsid w:val="00A3784C"/>
    <w:rsid w:val="00A40339"/>
    <w:rsid w:val="00A406C3"/>
    <w:rsid w:val="00A44193"/>
    <w:rsid w:val="00A4656C"/>
    <w:rsid w:val="00A51EA3"/>
    <w:rsid w:val="00A53137"/>
    <w:rsid w:val="00A5426A"/>
    <w:rsid w:val="00A5443C"/>
    <w:rsid w:val="00A55989"/>
    <w:rsid w:val="00A56441"/>
    <w:rsid w:val="00A57BFF"/>
    <w:rsid w:val="00A6271A"/>
    <w:rsid w:val="00A62E1E"/>
    <w:rsid w:val="00A6421E"/>
    <w:rsid w:val="00A653DB"/>
    <w:rsid w:val="00A65A67"/>
    <w:rsid w:val="00A67D01"/>
    <w:rsid w:val="00A714B6"/>
    <w:rsid w:val="00A723CB"/>
    <w:rsid w:val="00A73D2F"/>
    <w:rsid w:val="00A73F89"/>
    <w:rsid w:val="00A75AC5"/>
    <w:rsid w:val="00A75CBA"/>
    <w:rsid w:val="00A767A4"/>
    <w:rsid w:val="00A7780D"/>
    <w:rsid w:val="00A80614"/>
    <w:rsid w:val="00A81484"/>
    <w:rsid w:val="00A82269"/>
    <w:rsid w:val="00A84AE6"/>
    <w:rsid w:val="00A86596"/>
    <w:rsid w:val="00A86929"/>
    <w:rsid w:val="00A91346"/>
    <w:rsid w:val="00A9310E"/>
    <w:rsid w:val="00A94039"/>
    <w:rsid w:val="00A95939"/>
    <w:rsid w:val="00A9595A"/>
    <w:rsid w:val="00A95994"/>
    <w:rsid w:val="00A96D60"/>
    <w:rsid w:val="00A9720E"/>
    <w:rsid w:val="00A97CB1"/>
    <w:rsid w:val="00A97DAA"/>
    <w:rsid w:val="00AA11B8"/>
    <w:rsid w:val="00AA386C"/>
    <w:rsid w:val="00AA4AEC"/>
    <w:rsid w:val="00AA64BC"/>
    <w:rsid w:val="00AA6560"/>
    <w:rsid w:val="00AA6709"/>
    <w:rsid w:val="00AA6B3E"/>
    <w:rsid w:val="00AA7048"/>
    <w:rsid w:val="00AB07B2"/>
    <w:rsid w:val="00AB2700"/>
    <w:rsid w:val="00AB3259"/>
    <w:rsid w:val="00AB337E"/>
    <w:rsid w:val="00AB4650"/>
    <w:rsid w:val="00AB4A2F"/>
    <w:rsid w:val="00AB5933"/>
    <w:rsid w:val="00AB6DE4"/>
    <w:rsid w:val="00AB7F3E"/>
    <w:rsid w:val="00AC00AE"/>
    <w:rsid w:val="00AC03EA"/>
    <w:rsid w:val="00AC04D6"/>
    <w:rsid w:val="00AC13FB"/>
    <w:rsid w:val="00AC4B96"/>
    <w:rsid w:val="00AC4C41"/>
    <w:rsid w:val="00AC4E6F"/>
    <w:rsid w:val="00AC560F"/>
    <w:rsid w:val="00AC7679"/>
    <w:rsid w:val="00AD1E11"/>
    <w:rsid w:val="00AD3173"/>
    <w:rsid w:val="00AD3249"/>
    <w:rsid w:val="00AD38BD"/>
    <w:rsid w:val="00AD4938"/>
    <w:rsid w:val="00AD4EC6"/>
    <w:rsid w:val="00AD5117"/>
    <w:rsid w:val="00AD5A9E"/>
    <w:rsid w:val="00AD7A9E"/>
    <w:rsid w:val="00AE00A3"/>
    <w:rsid w:val="00AE05A2"/>
    <w:rsid w:val="00AE05A4"/>
    <w:rsid w:val="00AE1288"/>
    <w:rsid w:val="00AE1C0A"/>
    <w:rsid w:val="00AE1E9D"/>
    <w:rsid w:val="00AE2D5B"/>
    <w:rsid w:val="00AE2E6E"/>
    <w:rsid w:val="00AE411E"/>
    <w:rsid w:val="00AE44C8"/>
    <w:rsid w:val="00AE564E"/>
    <w:rsid w:val="00AE5F08"/>
    <w:rsid w:val="00AE60CA"/>
    <w:rsid w:val="00AE659C"/>
    <w:rsid w:val="00AE6E54"/>
    <w:rsid w:val="00AE7479"/>
    <w:rsid w:val="00AF1149"/>
    <w:rsid w:val="00AF3002"/>
    <w:rsid w:val="00AF3939"/>
    <w:rsid w:val="00AF3B22"/>
    <w:rsid w:val="00AF3D18"/>
    <w:rsid w:val="00AF4308"/>
    <w:rsid w:val="00AF46BF"/>
    <w:rsid w:val="00AF48BF"/>
    <w:rsid w:val="00AF5027"/>
    <w:rsid w:val="00AF63E9"/>
    <w:rsid w:val="00AF6722"/>
    <w:rsid w:val="00AF6D43"/>
    <w:rsid w:val="00AF7A17"/>
    <w:rsid w:val="00B001E2"/>
    <w:rsid w:val="00B0098B"/>
    <w:rsid w:val="00B01078"/>
    <w:rsid w:val="00B01667"/>
    <w:rsid w:val="00B0267E"/>
    <w:rsid w:val="00B028AE"/>
    <w:rsid w:val="00B05629"/>
    <w:rsid w:val="00B068C5"/>
    <w:rsid w:val="00B06D94"/>
    <w:rsid w:val="00B06D9D"/>
    <w:rsid w:val="00B1037B"/>
    <w:rsid w:val="00B109C3"/>
    <w:rsid w:val="00B10B0B"/>
    <w:rsid w:val="00B10F0A"/>
    <w:rsid w:val="00B11C04"/>
    <w:rsid w:val="00B1324E"/>
    <w:rsid w:val="00B15070"/>
    <w:rsid w:val="00B1611F"/>
    <w:rsid w:val="00B16E0E"/>
    <w:rsid w:val="00B16FDA"/>
    <w:rsid w:val="00B20D4B"/>
    <w:rsid w:val="00B21524"/>
    <w:rsid w:val="00B219F6"/>
    <w:rsid w:val="00B21A83"/>
    <w:rsid w:val="00B22E54"/>
    <w:rsid w:val="00B2355F"/>
    <w:rsid w:val="00B2366E"/>
    <w:rsid w:val="00B246B2"/>
    <w:rsid w:val="00B25983"/>
    <w:rsid w:val="00B2716A"/>
    <w:rsid w:val="00B272A0"/>
    <w:rsid w:val="00B308F0"/>
    <w:rsid w:val="00B3162F"/>
    <w:rsid w:val="00B31EF4"/>
    <w:rsid w:val="00B32FC5"/>
    <w:rsid w:val="00B33F4D"/>
    <w:rsid w:val="00B35253"/>
    <w:rsid w:val="00B35613"/>
    <w:rsid w:val="00B3688D"/>
    <w:rsid w:val="00B36EAC"/>
    <w:rsid w:val="00B3751E"/>
    <w:rsid w:val="00B40CD4"/>
    <w:rsid w:val="00B40EA8"/>
    <w:rsid w:val="00B41837"/>
    <w:rsid w:val="00B41B5F"/>
    <w:rsid w:val="00B42BFA"/>
    <w:rsid w:val="00B43CF0"/>
    <w:rsid w:val="00B4433F"/>
    <w:rsid w:val="00B449BA"/>
    <w:rsid w:val="00B454E1"/>
    <w:rsid w:val="00B45F99"/>
    <w:rsid w:val="00B4690E"/>
    <w:rsid w:val="00B46DAC"/>
    <w:rsid w:val="00B47551"/>
    <w:rsid w:val="00B4787C"/>
    <w:rsid w:val="00B479EB"/>
    <w:rsid w:val="00B500FA"/>
    <w:rsid w:val="00B50F8E"/>
    <w:rsid w:val="00B52A39"/>
    <w:rsid w:val="00B52B9E"/>
    <w:rsid w:val="00B5525B"/>
    <w:rsid w:val="00B5742A"/>
    <w:rsid w:val="00B6013C"/>
    <w:rsid w:val="00B62826"/>
    <w:rsid w:val="00B630FF"/>
    <w:rsid w:val="00B63669"/>
    <w:rsid w:val="00B650F7"/>
    <w:rsid w:val="00B67A9E"/>
    <w:rsid w:val="00B67B51"/>
    <w:rsid w:val="00B7056D"/>
    <w:rsid w:val="00B709FD"/>
    <w:rsid w:val="00B72A62"/>
    <w:rsid w:val="00B72C56"/>
    <w:rsid w:val="00B73299"/>
    <w:rsid w:val="00B7561A"/>
    <w:rsid w:val="00B76F1E"/>
    <w:rsid w:val="00B77A64"/>
    <w:rsid w:val="00B77F00"/>
    <w:rsid w:val="00B802AB"/>
    <w:rsid w:val="00B81459"/>
    <w:rsid w:val="00B823E2"/>
    <w:rsid w:val="00B82E6D"/>
    <w:rsid w:val="00B835EE"/>
    <w:rsid w:val="00B83E85"/>
    <w:rsid w:val="00B84139"/>
    <w:rsid w:val="00B86D43"/>
    <w:rsid w:val="00B90A54"/>
    <w:rsid w:val="00B91B65"/>
    <w:rsid w:val="00B92E58"/>
    <w:rsid w:val="00B96AA8"/>
    <w:rsid w:val="00B96D74"/>
    <w:rsid w:val="00B973D0"/>
    <w:rsid w:val="00BA3D27"/>
    <w:rsid w:val="00BA404F"/>
    <w:rsid w:val="00BA7A66"/>
    <w:rsid w:val="00BB0274"/>
    <w:rsid w:val="00BB22B2"/>
    <w:rsid w:val="00BB2C86"/>
    <w:rsid w:val="00BB325A"/>
    <w:rsid w:val="00BB36EA"/>
    <w:rsid w:val="00BB5535"/>
    <w:rsid w:val="00BB5791"/>
    <w:rsid w:val="00BB6584"/>
    <w:rsid w:val="00BC022A"/>
    <w:rsid w:val="00BC0D9E"/>
    <w:rsid w:val="00BC2A6A"/>
    <w:rsid w:val="00BC3C07"/>
    <w:rsid w:val="00BC5273"/>
    <w:rsid w:val="00BC58E5"/>
    <w:rsid w:val="00BC6256"/>
    <w:rsid w:val="00BC6394"/>
    <w:rsid w:val="00BD07C7"/>
    <w:rsid w:val="00BD1024"/>
    <w:rsid w:val="00BD1786"/>
    <w:rsid w:val="00BD1845"/>
    <w:rsid w:val="00BD210E"/>
    <w:rsid w:val="00BD59ED"/>
    <w:rsid w:val="00BE029E"/>
    <w:rsid w:val="00BE037D"/>
    <w:rsid w:val="00BE0C7B"/>
    <w:rsid w:val="00BE2204"/>
    <w:rsid w:val="00BE4DE0"/>
    <w:rsid w:val="00BE4F93"/>
    <w:rsid w:val="00BE551C"/>
    <w:rsid w:val="00BE5DBD"/>
    <w:rsid w:val="00BE5FE4"/>
    <w:rsid w:val="00BE6163"/>
    <w:rsid w:val="00BE7014"/>
    <w:rsid w:val="00BE797B"/>
    <w:rsid w:val="00BF0055"/>
    <w:rsid w:val="00BF1ECD"/>
    <w:rsid w:val="00BF2350"/>
    <w:rsid w:val="00BF2465"/>
    <w:rsid w:val="00BF36BC"/>
    <w:rsid w:val="00BF3AB9"/>
    <w:rsid w:val="00BF4543"/>
    <w:rsid w:val="00BF5AEA"/>
    <w:rsid w:val="00BF6B72"/>
    <w:rsid w:val="00BF7F4C"/>
    <w:rsid w:val="00C00691"/>
    <w:rsid w:val="00C00FA1"/>
    <w:rsid w:val="00C020FF"/>
    <w:rsid w:val="00C02310"/>
    <w:rsid w:val="00C0270B"/>
    <w:rsid w:val="00C02CC4"/>
    <w:rsid w:val="00C05912"/>
    <w:rsid w:val="00C0662D"/>
    <w:rsid w:val="00C07361"/>
    <w:rsid w:val="00C12FC8"/>
    <w:rsid w:val="00C14FBE"/>
    <w:rsid w:val="00C15053"/>
    <w:rsid w:val="00C15B2D"/>
    <w:rsid w:val="00C2125F"/>
    <w:rsid w:val="00C238AD"/>
    <w:rsid w:val="00C2391A"/>
    <w:rsid w:val="00C25633"/>
    <w:rsid w:val="00C256B0"/>
    <w:rsid w:val="00C263D4"/>
    <w:rsid w:val="00C2656C"/>
    <w:rsid w:val="00C27062"/>
    <w:rsid w:val="00C30241"/>
    <w:rsid w:val="00C32F9F"/>
    <w:rsid w:val="00C331B1"/>
    <w:rsid w:val="00C33FE2"/>
    <w:rsid w:val="00C3530E"/>
    <w:rsid w:val="00C35787"/>
    <w:rsid w:val="00C373B6"/>
    <w:rsid w:val="00C41276"/>
    <w:rsid w:val="00C43C75"/>
    <w:rsid w:val="00C44DE7"/>
    <w:rsid w:val="00C46ADC"/>
    <w:rsid w:val="00C47624"/>
    <w:rsid w:val="00C5245B"/>
    <w:rsid w:val="00C52911"/>
    <w:rsid w:val="00C54B3C"/>
    <w:rsid w:val="00C555C5"/>
    <w:rsid w:val="00C55D44"/>
    <w:rsid w:val="00C55F47"/>
    <w:rsid w:val="00C55FF8"/>
    <w:rsid w:val="00C576B5"/>
    <w:rsid w:val="00C57D51"/>
    <w:rsid w:val="00C60A7E"/>
    <w:rsid w:val="00C60E32"/>
    <w:rsid w:val="00C6338A"/>
    <w:rsid w:val="00C63662"/>
    <w:rsid w:val="00C64148"/>
    <w:rsid w:val="00C6593D"/>
    <w:rsid w:val="00C65B7F"/>
    <w:rsid w:val="00C67145"/>
    <w:rsid w:val="00C675F6"/>
    <w:rsid w:val="00C676A8"/>
    <w:rsid w:val="00C72A96"/>
    <w:rsid w:val="00C7379B"/>
    <w:rsid w:val="00C73A7F"/>
    <w:rsid w:val="00C73F9D"/>
    <w:rsid w:val="00C7420E"/>
    <w:rsid w:val="00C761C9"/>
    <w:rsid w:val="00C76E8D"/>
    <w:rsid w:val="00C77E1F"/>
    <w:rsid w:val="00C8072B"/>
    <w:rsid w:val="00C81065"/>
    <w:rsid w:val="00C81641"/>
    <w:rsid w:val="00C82A0D"/>
    <w:rsid w:val="00C83516"/>
    <w:rsid w:val="00C83616"/>
    <w:rsid w:val="00C8424F"/>
    <w:rsid w:val="00C84F54"/>
    <w:rsid w:val="00C85303"/>
    <w:rsid w:val="00C87CE9"/>
    <w:rsid w:val="00C87FF2"/>
    <w:rsid w:val="00C914AA"/>
    <w:rsid w:val="00C91694"/>
    <w:rsid w:val="00C92A16"/>
    <w:rsid w:val="00C92D73"/>
    <w:rsid w:val="00C935AF"/>
    <w:rsid w:val="00C943F6"/>
    <w:rsid w:val="00C9455B"/>
    <w:rsid w:val="00C94984"/>
    <w:rsid w:val="00C954D9"/>
    <w:rsid w:val="00C96046"/>
    <w:rsid w:val="00C9770E"/>
    <w:rsid w:val="00CA12F8"/>
    <w:rsid w:val="00CA1638"/>
    <w:rsid w:val="00CA1C7B"/>
    <w:rsid w:val="00CA3E59"/>
    <w:rsid w:val="00CA4427"/>
    <w:rsid w:val="00CA529D"/>
    <w:rsid w:val="00CA5AF9"/>
    <w:rsid w:val="00CA6984"/>
    <w:rsid w:val="00CA6A07"/>
    <w:rsid w:val="00CA7BB7"/>
    <w:rsid w:val="00CA7CF8"/>
    <w:rsid w:val="00CB0F2D"/>
    <w:rsid w:val="00CB14A2"/>
    <w:rsid w:val="00CB45BD"/>
    <w:rsid w:val="00CB4D28"/>
    <w:rsid w:val="00CB4EA4"/>
    <w:rsid w:val="00CB51FD"/>
    <w:rsid w:val="00CB5A3E"/>
    <w:rsid w:val="00CB65D5"/>
    <w:rsid w:val="00CB7150"/>
    <w:rsid w:val="00CB7CF3"/>
    <w:rsid w:val="00CC0081"/>
    <w:rsid w:val="00CC00DA"/>
    <w:rsid w:val="00CC044B"/>
    <w:rsid w:val="00CC0EF4"/>
    <w:rsid w:val="00CC1ED9"/>
    <w:rsid w:val="00CC290E"/>
    <w:rsid w:val="00CC6FF4"/>
    <w:rsid w:val="00CC7D24"/>
    <w:rsid w:val="00CD1567"/>
    <w:rsid w:val="00CD15C9"/>
    <w:rsid w:val="00CD2637"/>
    <w:rsid w:val="00CD28B1"/>
    <w:rsid w:val="00CD2BD1"/>
    <w:rsid w:val="00CD2C19"/>
    <w:rsid w:val="00CD3DD6"/>
    <w:rsid w:val="00CD4A11"/>
    <w:rsid w:val="00CD72A0"/>
    <w:rsid w:val="00CE07FF"/>
    <w:rsid w:val="00CE2148"/>
    <w:rsid w:val="00CE22F5"/>
    <w:rsid w:val="00CE31D4"/>
    <w:rsid w:val="00CE4296"/>
    <w:rsid w:val="00CE519A"/>
    <w:rsid w:val="00CE59AC"/>
    <w:rsid w:val="00CE6298"/>
    <w:rsid w:val="00CE695B"/>
    <w:rsid w:val="00CE742A"/>
    <w:rsid w:val="00CE74C2"/>
    <w:rsid w:val="00CE7C74"/>
    <w:rsid w:val="00CE7CC7"/>
    <w:rsid w:val="00CF0214"/>
    <w:rsid w:val="00CF0698"/>
    <w:rsid w:val="00CF1320"/>
    <w:rsid w:val="00CF2384"/>
    <w:rsid w:val="00CF2954"/>
    <w:rsid w:val="00CF2A38"/>
    <w:rsid w:val="00CF2C48"/>
    <w:rsid w:val="00CF2EA6"/>
    <w:rsid w:val="00CF3A3A"/>
    <w:rsid w:val="00CF3C7E"/>
    <w:rsid w:val="00CF4115"/>
    <w:rsid w:val="00CF4E81"/>
    <w:rsid w:val="00CF6521"/>
    <w:rsid w:val="00CF6861"/>
    <w:rsid w:val="00CF6A97"/>
    <w:rsid w:val="00CF6D32"/>
    <w:rsid w:val="00D01F8B"/>
    <w:rsid w:val="00D021F3"/>
    <w:rsid w:val="00D03C59"/>
    <w:rsid w:val="00D10F49"/>
    <w:rsid w:val="00D123E3"/>
    <w:rsid w:val="00D12798"/>
    <w:rsid w:val="00D13499"/>
    <w:rsid w:val="00D1379B"/>
    <w:rsid w:val="00D137DB"/>
    <w:rsid w:val="00D158DE"/>
    <w:rsid w:val="00D22975"/>
    <w:rsid w:val="00D23069"/>
    <w:rsid w:val="00D23A68"/>
    <w:rsid w:val="00D2437B"/>
    <w:rsid w:val="00D2592C"/>
    <w:rsid w:val="00D26437"/>
    <w:rsid w:val="00D269E0"/>
    <w:rsid w:val="00D26BDC"/>
    <w:rsid w:val="00D27980"/>
    <w:rsid w:val="00D307A1"/>
    <w:rsid w:val="00D307A8"/>
    <w:rsid w:val="00D31BDB"/>
    <w:rsid w:val="00D320B3"/>
    <w:rsid w:val="00D3318B"/>
    <w:rsid w:val="00D36097"/>
    <w:rsid w:val="00D37793"/>
    <w:rsid w:val="00D41DEE"/>
    <w:rsid w:val="00D41F63"/>
    <w:rsid w:val="00D42073"/>
    <w:rsid w:val="00D4253F"/>
    <w:rsid w:val="00D42B36"/>
    <w:rsid w:val="00D4441E"/>
    <w:rsid w:val="00D4494F"/>
    <w:rsid w:val="00D45411"/>
    <w:rsid w:val="00D47635"/>
    <w:rsid w:val="00D47CD6"/>
    <w:rsid w:val="00D508F5"/>
    <w:rsid w:val="00D519A1"/>
    <w:rsid w:val="00D52505"/>
    <w:rsid w:val="00D54BC2"/>
    <w:rsid w:val="00D55337"/>
    <w:rsid w:val="00D56442"/>
    <w:rsid w:val="00D572AC"/>
    <w:rsid w:val="00D5746E"/>
    <w:rsid w:val="00D577F0"/>
    <w:rsid w:val="00D57905"/>
    <w:rsid w:val="00D61857"/>
    <w:rsid w:val="00D61F00"/>
    <w:rsid w:val="00D6343D"/>
    <w:rsid w:val="00D63D08"/>
    <w:rsid w:val="00D66137"/>
    <w:rsid w:val="00D677E3"/>
    <w:rsid w:val="00D70E6E"/>
    <w:rsid w:val="00D71ADC"/>
    <w:rsid w:val="00D71D23"/>
    <w:rsid w:val="00D72A8A"/>
    <w:rsid w:val="00D73D0B"/>
    <w:rsid w:val="00D73E4E"/>
    <w:rsid w:val="00D7635B"/>
    <w:rsid w:val="00D80BA6"/>
    <w:rsid w:val="00D819FC"/>
    <w:rsid w:val="00D81D32"/>
    <w:rsid w:val="00D845F7"/>
    <w:rsid w:val="00D84652"/>
    <w:rsid w:val="00D848B3"/>
    <w:rsid w:val="00D86D75"/>
    <w:rsid w:val="00D86F14"/>
    <w:rsid w:val="00D87433"/>
    <w:rsid w:val="00D87D30"/>
    <w:rsid w:val="00D9169C"/>
    <w:rsid w:val="00D955AC"/>
    <w:rsid w:val="00D960E2"/>
    <w:rsid w:val="00D96527"/>
    <w:rsid w:val="00D970D6"/>
    <w:rsid w:val="00DA0042"/>
    <w:rsid w:val="00DA0DDF"/>
    <w:rsid w:val="00DA3BCD"/>
    <w:rsid w:val="00DA506A"/>
    <w:rsid w:val="00DA5080"/>
    <w:rsid w:val="00DA5EE4"/>
    <w:rsid w:val="00DA6898"/>
    <w:rsid w:val="00DA7DD9"/>
    <w:rsid w:val="00DB26F1"/>
    <w:rsid w:val="00DB3A03"/>
    <w:rsid w:val="00DB4BDD"/>
    <w:rsid w:val="00DB53A7"/>
    <w:rsid w:val="00DB69B0"/>
    <w:rsid w:val="00DC2BF4"/>
    <w:rsid w:val="00DC347C"/>
    <w:rsid w:val="00DC3EAA"/>
    <w:rsid w:val="00DC47AF"/>
    <w:rsid w:val="00DC5D91"/>
    <w:rsid w:val="00DC7D59"/>
    <w:rsid w:val="00DD0160"/>
    <w:rsid w:val="00DD169E"/>
    <w:rsid w:val="00DD26CD"/>
    <w:rsid w:val="00DD3A2F"/>
    <w:rsid w:val="00DD3AAF"/>
    <w:rsid w:val="00DD552F"/>
    <w:rsid w:val="00DD57C5"/>
    <w:rsid w:val="00DE1330"/>
    <w:rsid w:val="00DE2B75"/>
    <w:rsid w:val="00DE35F4"/>
    <w:rsid w:val="00DE3946"/>
    <w:rsid w:val="00DE3CB2"/>
    <w:rsid w:val="00DE5E48"/>
    <w:rsid w:val="00DE6100"/>
    <w:rsid w:val="00DF368C"/>
    <w:rsid w:val="00DF42B3"/>
    <w:rsid w:val="00DF4748"/>
    <w:rsid w:val="00DF49CF"/>
    <w:rsid w:val="00DF5ED9"/>
    <w:rsid w:val="00DF6818"/>
    <w:rsid w:val="00E00346"/>
    <w:rsid w:val="00E0043E"/>
    <w:rsid w:val="00E01CB9"/>
    <w:rsid w:val="00E02028"/>
    <w:rsid w:val="00E026A2"/>
    <w:rsid w:val="00E058EB"/>
    <w:rsid w:val="00E0714D"/>
    <w:rsid w:val="00E07923"/>
    <w:rsid w:val="00E07AAA"/>
    <w:rsid w:val="00E103C5"/>
    <w:rsid w:val="00E1142C"/>
    <w:rsid w:val="00E11670"/>
    <w:rsid w:val="00E13DA2"/>
    <w:rsid w:val="00E14255"/>
    <w:rsid w:val="00E15570"/>
    <w:rsid w:val="00E16317"/>
    <w:rsid w:val="00E21002"/>
    <w:rsid w:val="00E22467"/>
    <w:rsid w:val="00E235E8"/>
    <w:rsid w:val="00E27DC2"/>
    <w:rsid w:val="00E30199"/>
    <w:rsid w:val="00E30FF6"/>
    <w:rsid w:val="00E32714"/>
    <w:rsid w:val="00E32936"/>
    <w:rsid w:val="00E33A0A"/>
    <w:rsid w:val="00E34E21"/>
    <w:rsid w:val="00E36F4D"/>
    <w:rsid w:val="00E371F6"/>
    <w:rsid w:val="00E40BF5"/>
    <w:rsid w:val="00E40FB0"/>
    <w:rsid w:val="00E410CB"/>
    <w:rsid w:val="00E41538"/>
    <w:rsid w:val="00E41E92"/>
    <w:rsid w:val="00E43745"/>
    <w:rsid w:val="00E45183"/>
    <w:rsid w:val="00E4628D"/>
    <w:rsid w:val="00E4653E"/>
    <w:rsid w:val="00E466F5"/>
    <w:rsid w:val="00E46F6A"/>
    <w:rsid w:val="00E475D6"/>
    <w:rsid w:val="00E47E05"/>
    <w:rsid w:val="00E50FEC"/>
    <w:rsid w:val="00E51365"/>
    <w:rsid w:val="00E51EAD"/>
    <w:rsid w:val="00E56925"/>
    <w:rsid w:val="00E617E9"/>
    <w:rsid w:val="00E620AF"/>
    <w:rsid w:val="00E63537"/>
    <w:rsid w:val="00E63771"/>
    <w:rsid w:val="00E65D9E"/>
    <w:rsid w:val="00E66A94"/>
    <w:rsid w:val="00E673E0"/>
    <w:rsid w:val="00E7173B"/>
    <w:rsid w:val="00E71F7F"/>
    <w:rsid w:val="00E73741"/>
    <w:rsid w:val="00E74B08"/>
    <w:rsid w:val="00E77729"/>
    <w:rsid w:val="00E77CC7"/>
    <w:rsid w:val="00E80BD7"/>
    <w:rsid w:val="00E81DB6"/>
    <w:rsid w:val="00E81F05"/>
    <w:rsid w:val="00E82408"/>
    <w:rsid w:val="00E828C8"/>
    <w:rsid w:val="00E82ADD"/>
    <w:rsid w:val="00E82E1B"/>
    <w:rsid w:val="00E84276"/>
    <w:rsid w:val="00E845B8"/>
    <w:rsid w:val="00E84C9D"/>
    <w:rsid w:val="00E86E5A"/>
    <w:rsid w:val="00E90882"/>
    <w:rsid w:val="00E90DD6"/>
    <w:rsid w:val="00E9225A"/>
    <w:rsid w:val="00E935A9"/>
    <w:rsid w:val="00E93815"/>
    <w:rsid w:val="00E97CC4"/>
    <w:rsid w:val="00E97D5E"/>
    <w:rsid w:val="00EA09F9"/>
    <w:rsid w:val="00EA1E25"/>
    <w:rsid w:val="00EA556E"/>
    <w:rsid w:val="00EA60DB"/>
    <w:rsid w:val="00EA782B"/>
    <w:rsid w:val="00EA7F86"/>
    <w:rsid w:val="00EB0C5E"/>
    <w:rsid w:val="00EB179D"/>
    <w:rsid w:val="00EB27B1"/>
    <w:rsid w:val="00EB2CAF"/>
    <w:rsid w:val="00EB31D0"/>
    <w:rsid w:val="00EB3217"/>
    <w:rsid w:val="00EB4AED"/>
    <w:rsid w:val="00EB4EEC"/>
    <w:rsid w:val="00EB5E60"/>
    <w:rsid w:val="00EB7B1A"/>
    <w:rsid w:val="00EB7B6E"/>
    <w:rsid w:val="00EC1FFD"/>
    <w:rsid w:val="00EC3512"/>
    <w:rsid w:val="00EC4527"/>
    <w:rsid w:val="00EC570E"/>
    <w:rsid w:val="00EC6B8F"/>
    <w:rsid w:val="00ED20A3"/>
    <w:rsid w:val="00ED30C2"/>
    <w:rsid w:val="00ED32C1"/>
    <w:rsid w:val="00ED3CB0"/>
    <w:rsid w:val="00ED3F1F"/>
    <w:rsid w:val="00ED6341"/>
    <w:rsid w:val="00EE00D7"/>
    <w:rsid w:val="00EE051F"/>
    <w:rsid w:val="00EE2256"/>
    <w:rsid w:val="00EE2518"/>
    <w:rsid w:val="00EE2885"/>
    <w:rsid w:val="00EE2EDD"/>
    <w:rsid w:val="00EE3EB0"/>
    <w:rsid w:val="00EE4B04"/>
    <w:rsid w:val="00EE4C5C"/>
    <w:rsid w:val="00EE58BD"/>
    <w:rsid w:val="00EE7F59"/>
    <w:rsid w:val="00EF2D70"/>
    <w:rsid w:val="00EF49D4"/>
    <w:rsid w:val="00EF4B5C"/>
    <w:rsid w:val="00EF53F2"/>
    <w:rsid w:val="00EF5539"/>
    <w:rsid w:val="00EF63D2"/>
    <w:rsid w:val="00EF64F4"/>
    <w:rsid w:val="00EF6541"/>
    <w:rsid w:val="00EF67EF"/>
    <w:rsid w:val="00EF7503"/>
    <w:rsid w:val="00F01206"/>
    <w:rsid w:val="00F01E11"/>
    <w:rsid w:val="00F03372"/>
    <w:rsid w:val="00F04426"/>
    <w:rsid w:val="00F04988"/>
    <w:rsid w:val="00F054B6"/>
    <w:rsid w:val="00F0637C"/>
    <w:rsid w:val="00F071FE"/>
    <w:rsid w:val="00F101E1"/>
    <w:rsid w:val="00F1020A"/>
    <w:rsid w:val="00F10979"/>
    <w:rsid w:val="00F13EEC"/>
    <w:rsid w:val="00F147DD"/>
    <w:rsid w:val="00F15385"/>
    <w:rsid w:val="00F15BF6"/>
    <w:rsid w:val="00F15C80"/>
    <w:rsid w:val="00F167CB"/>
    <w:rsid w:val="00F16DAD"/>
    <w:rsid w:val="00F2019D"/>
    <w:rsid w:val="00F201C4"/>
    <w:rsid w:val="00F21561"/>
    <w:rsid w:val="00F2201D"/>
    <w:rsid w:val="00F25497"/>
    <w:rsid w:val="00F25712"/>
    <w:rsid w:val="00F26148"/>
    <w:rsid w:val="00F30961"/>
    <w:rsid w:val="00F30F9E"/>
    <w:rsid w:val="00F31A76"/>
    <w:rsid w:val="00F33901"/>
    <w:rsid w:val="00F34197"/>
    <w:rsid w:val="00F34776"/>
    <w:rsid w:val="00F34E45"/>
    <w:rsid w:val="00F35A53"/>
    <w:rsid w:val="00F37324"/>
    <w:rsid w:val="00F4192C"/>
    <w:rsid w:val="00F43356"/>
    <w:rsid w:val="00F4376F"/>
    <w:rsid w:val="00F45799"/>
    <w:rsid w:val="00F45AC8"/>
    <w:rsid w:val="00F46478"/>
    <w:rsid w:val="00F4655D"/>
    <w:rsid w:val="00F507D4"/>
    <w:rsid w:val="00F512E8"/>
    <w:rsid w:val="00F51EA5"/>
    <w:rsid w:val="00F520DD"/>
    <w:rsid w:val="00F5413D"/>
    <w:rsid w:val="00F543CB"/>
    <w:rsid w:val="00F56A01"/>
    <w:rsid w:val="00F56F46"/>
    <w:rsid w:val="00F572BB"/>
    <w:rsid w:val="00F579F9"/>
    <w:rsid w:val="00F61715"/>
    <w:rsid w:val="00F61D7E"/>
    <w:rsid w:val="00F62B21"/>
    <w:rsid w:val="00F637A1"/>
    <w:rsid w:val="00F64B68"/>
    <w:rsid w:val="00F65048"/>
    <w:rsid w:val="00F6551E"/>
    <w:rsid w:val="00F6607C"/>
    <w:rsid w:val="00F73BD4"/>
    <w:rsid w:val="00F73CDA"/>
    <w:rsid w:val="00F73F90"/>
    <w:rsid w:val="00F74FBA"/>
    <w:rsid w:val="00F755DB"/>
    <w:rsid w:val="00F75D64"/>
    <w:rsid w:val="00F75D84"/>
    <w:rsid w:val="00F7671E"/>
    <w:rsid w:val="00F77747"/>
    <w:rsid w:val="00F77ABB"/>
    <w:rsid w:val="00F8076F"/>
    <w:rsid w:val="00F80DD0"/>
    <w:rsid w:val="00F8246E"/>
    <w:rsid w:val="00F8345B"/>
    <w:rsid w:val="00F83914"/>
    <w:rsid w:val="00F839C1"/>
    <w:rsid w:val="00F83EF8"/>
    <w:rsid w:val="00F8545F"/>
    <w:rsid w:val="00F858B8"/>
    <w:rsid w:val="00F87BD1"/>
    <w:rsid w:val="00F91159"/>
    <w:rsid w:val="00F911EA"/>
    <w:rsid w:val="00F92F34"/>
    <w:rsid w:val="00F93A3D"/>
    <w:rsid w:val="00F93CA0"/>
    <w:rsid w:val="00F94542"/>
    <w:rsid w:val="00F94AB4"/>
    <w:rsid w:val="00F94B83"/>
    <w:rsid w:val="00F94D61"/>
    <w:rsid w:val="00F969CD"/>
    <w:rsid w:val="00FA0D3C"/>
    <w:rsid w:val="00FA0E3D"/>
    <w:rsid w:val="00FA16AD"/>
    <w:rsid w:val="00FA3873"/>
    <w:rsid w:val="00FA3ABE"/>
    <w:rsid w:val="00FA536E"/>
    <w:rsid w:val="00FA5D23"/>
    <w:rsid w:val="00FA6BF3"/>
    <w:rsid w:val="00FB05C1"/>
    <w:rsid w:val="00FB115E"/>
    <w:rsid w:val="00FB2838"/>
    <w:rsid w:val="00FB32CB"/>
    <w:rsid w:val="00FB662C"/>
    <w:rsid w:val="00FB6EBB"/>
    <w:rsid w:val="00FC05D5"/>
    <w:rsid w:val="00FC3105"/>
    <w:rsid w:val="00FC3403"/>
    <w:rsid w:val="00FC4172"/>
    <w:rsid w:val="00FC4A60"/>
    <w:rsid w:val="00FC503F"/>
    <w:rsid w:val="00FC5CE9"/>
    <w:rsid w:val="00FC7754"/>
    <w:rsid w:val="00FC7B59"/>
    <w:rsid w:val="00FD1485"/>
    <w:rsid w:val="00FD252C"/>
    <w:rsid w:val="00FD2BA5"/>
    <w:rsid w:val="00FD4F59"/>
    <w:rsid w:val="00FD59B7"/>
    <w:rsid w:val="00FD5A25"/>
    <w:rsid w:val="00FD5D45"/>
    <w:rsid w:val="00FD66FC"/>
    <w:rsid w:val="00FE1958"/>
    <w:rsid w:val="00FE4E4D"/>
    <w:rsid w:val="00FE53D4"/>
    <w:rsid w:val="00FE63DB"/>
    <w:rsid w:val="00FE7C50"/>
    <w:rsid w:val="00FE7CCF"/>
    <w:rsid w:val="00FF02F7"/>
    <w:rsid w:val="00FF0F7E"/>
    <w:rsid w:val="00FF19B2"/>
    <w:rsid w:val="00FF2AA6"/>
    <w:rsid w:val="00FF2D70"/>
    <w:rsid w:val="00FF35F4"/>
    <w:rsid w:val="00FF4A3F"/>
    <w:rsid w:val="00FF4B8E"/>
    <w:rsid w:val="00FF4DE8"/>
    <w:rsid w:val="00FF5390"/>
    <w:rsid w:val="00FF53F7"/>
    <w:rsid w:val="00FF5E32"/>
    <w:rsid w:val="00FF60EC"/>
    <w:rsid w:val="00FF7283"/>
    <w:rsid w:val="00FF76CA"/>
    <w:rsid w:val="00FF7945"/>
    <w:rsid w:val="047B9A11"/>
    <w:rsid w:val="05952CBD"/>
    <w:rsid w:val="05971255"/>
    <w:rsid w:val="079D6408"/>
    <w:rsid w:val="0B638384"/>
    <w:rsid w:val="0B905911"/>
    <w:rsid w:val="10DBB604"/>
    <w:rsid w:val="132A28E5"/>
    <w:rsid w:val="1353055A"/>
    <w:rsid w:val="150CF33C"/>
    <w:rsid w:val="1513832C"/>
    <w:rsid w:val="164B8EC1"/>
    <w:rsid w:val="17346415"/>
    <w:rsid w:val="182D7C40"/>
    <w:rsid w:val="1F03884E"/>
    <w:rsid w:val="20149FCE"/>
    <w:rsid w:val="22176F91"/>
    <w:rsid w:val="22AEEFB9"/>
    <w:rsid w:val="22BE6722"/>
    <w:rsid w:val="2CD0F2E9"/>
    <w:rsid w:val="2F90F0A6"/>
    <w:rsid w:val="350FA33C"/>
    <w:rsid w:val="36B6A545"/>
    <w:rsid w:val="38D618ED"/>
    <w:rsid w:val="412529EF"/>
    <w:rsid w:val="42C949BF"/>
    <w:rsid w:val="4533C3AE"/>
    <w:rsid w:val="480CFB2F"/>
    <w:rsid w:val="4A5CD8B3"/>
    <w:rsid w:val="4AE19383"/>
    <w:rsid w:val="4AE9A684"/>
    <w:rsid w:val="4D9F3BA3"/>
    <w:rsid w:val="4DD997D4"/>
    <w:rsid w:val="52A6B828"/>
    <w:rsid w:val="53A1673D"/>
    <w:rsid w:val="54C9DDB4"/>
    <w:rsid w:val="571ADD66"/>
    <w:rsid w:val="5BAE62AE"/>
    <w:rsid w:val="5E93F458"/>
    <w:rsid w:val="5EBF2213"/>
    <w:rsid w:val="5FB2B38E"/>
    <w:rsid w:val="6674E993"/>
    <w:rsid w:val="679925D7"/>
    <w:rsid w:val="6908C780"/>
    <w:rsid w:val="6DA8BB91"/>
    <w:rsid w:val="727E26EC"/>
    <w:rsid w:val="765B40B9"/>
    <w:rsid w:val="78A9435E"/>
    <w:rsid w:val="7D25C704"/>
    <w:rsid w:val="7F9AAF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229A47"/>
  <w15:chartTrackingRefBased/>
  <w15:docId w15:val="{607D2A53-DEFC-4AEB-8E4C-F6C7CF44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locked="0"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056EED"/>
    <w:pPr>
      <w:spacing w:after="120" w:line="276" w:lineRule="auto"/>
    </w:pPr>
  </w:style>
  <w:style w:type="paragraph" w:styleId="Heading1">
    <w:name w:val="heading 1"/>
    <w:basedOn w:val="Normal"/>
    <w:next w:val="Normal"/>
    <w:link w:val="Heading1Char"/>
    <w:uiPriority w:val="9"/>
    <w:qFormat/>
    <w:rsid w:val="00CD1567"/>
    <w:pPr>
      <w:keepNext/>
      <w:keepLines/>
      <w:spacing w:before="360" w:after="80"/>
      <w:outlineLvl w:val="0"/>
    </w:pPr>
    <w:rPr>
      <w:rFonts w:ascii="Century Gothic" w:eastAsiaTheme="majorEastAsia" w:hAnsi="Century Gothic" w:cstheme="majorBidi"/>
      <w:b/>
      <w:color w:val="2A4055"/>
      <w:sz w:val="44"/>
      <w:szCs w:val="40"/>
    </w:rPr>
  </w:style>
  <w:style w:type="paragraph" w:styleId="Heading2">
    <w:name w:val="heading 2"/>
    <w:basedOn w:val="Normal"/>
    <w:next w:val="Normal"/>
    <w:link w:val="Heading2Char"/>
    <w:uiPriority w:val="9"/>
    <w:unhideWhenUsed/>
    <w:qFormat/>
    <w:locked/>
    <w:rsid w:val="00E97CC4"/>
    <w:pPr>
      <w:keepNext/>
      <w:keepLines/>
      <w:spacing w:before="160" w:after="80"/>
      <w:outlineLvl w:val="1"/>
    </w:pPr>
    <w:rPr>
      <w:rFonts w:ascii="Century Gothic" w:eastAsiaTheme="majorEastAsia" w:hAnsi="Century Gothic" w:cstheme="majorBidi"/>
      <w:color w:val="2A4055"/>
      <w:sz w:val="32"/>
      <w:szCs w:val="32"/>
    </w:rPr>
  </w:style>
  <w:style w:type="paragraph" w:styleId="Heading3">
    <w:name w:val="heading 3"/>
    <w:basedOn w:val="Normal"/>
    <w:next w:val="Normal"/>
    <w:link w:val="Heading3Char"/>
    <w:uiPriority w:val="9"/>
    <w:unhideWhenUsed/>
    <w:qFormat/>
    <w:locked/>
    <w:rsid w:val="004761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locked/>
    <w:rsid w:val="004761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locked/>
    <w:rsid w:val="004761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locked/>
    <w:rsid w:val="004761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locked/>
    <w:rsid w:val="004761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locked/>
    <w:rsid w:val="004761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locked/>
    <w:rsid w:val="004761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567"/>
    <w:rPr>
      <w:rFonts w:ascii="Century Gothic" w:eastAsiaTheme="majorEastAsia" w:hAnsi="Century Gothic" w:cstheme="majorBidi"/>
      <w:b/>
      <w:color w:val="2A4055"/>
      <w:sz w:val="44"/>
      <w:szCs w:val="40"/>
    </w:rPr>
  </w:style>
  <w:style w:type="character" w:customStyle="1" w:styleId="Heading2Char">
    <w:name w:val="Heading 2 Char"/>
    <w:basedOn w:val="DefaultParagraphFont"/>
    <w:link w:val="Heading2"/>
    <w:uiPriority w:val="9"/>
    <w:rsid w:val="00E97CC4"/>
    <w:rPr>
      <w:rFonts w:ascii="Century Gothic" w:eastAsiaTheme="majorEastAsia" w:hAnsi="Century Gothic" w:cstheme="majorBidi"/>
      <w:color w:val="2A4055"/>
      <w:sz w:val="32"/>
      <w:szCs w:val="32"/>
    </w:rPr>
  </w:style>
  <w:style w:type="character" w:customStyle="1" w:styleId="Heading3Char">
    <w:name w:val="Heading 3 Char"/>
    <w:basedOn w:val="DefaultParagraphFont"/>
    <w:link w:val="Heading3"/>
    <w:uiPriority w:val="9"/>
    <w:rsid w:val="004761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61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61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61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1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1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147"/>
    <w:rPr>
      <w:rFonts w:eastAsiaTheme="majorEastAsia" w:cstheme="majorBidi"/>
      <w:color w:val="272727" w:themeColor="text1" w:themeTint="D8"/>
    </w:rPr>
  </w:style>
  <w:style w:type="paragraph" w:styleId="Title">
    <w:name w:val="Title"/>
    <w:basedOn w:val="Normal"/>
    <w:next w:val="Normal"/>
    <w:link w:val="TitleChar"/>
    <w:uiPriority w:val="10"/>
    <w:qFormat/>
    <w:locked/>
    <w:rsid w:val="00CB0F2D"/>
    <w:pPr>
      <w:spacing w:after="80" w:line="240" w:lineRule="auto"/>
    </w:pPr>
    <w:rPr>
      <w:rFonts w:ascii="Century Gothic" w:eastAsiaTheme="majorEastAsia" w:hAnsi="Century Gothic" w:cstheme="majorBidi"/>
      <w:b/>
      <w:color w:val="2A4055"/>
      <w:spacing w:val="-10"/>
      <w:kern w:val="28"/>
      <w:sz w:val="100"/>
      <w:szCs w:val="56"/>
    </w:rPr>
  </w:style>
  <w:style w:type="character" w:customStyle="1" w:styleId="TitleChar">
    <w:name w:val="Title Char"/>
    <w:basedOn w:val="DefaultParagraphFont"/>
    <w:link w:val="Title"/>
    <w:uiPriority w:val="10"/>
    <w:rsid w:val="00CB0F2D"/>
    <w:rPr>
      <w:rFonts w:ascii="Century Gothic" w:eastAsiaTheme="majorEastAsia" w:hAnsi="Century Gothic" w:cstheme="majorBidi"/>
      <w:b/>
      <w:color w:val="2A4055"/>
      <w:spacing w:val="-10"/>
      <w:kern w:val="28"/>
      <w:sz w:val="100"/>
      <w:szCs w:val="56"/>
    </w:rPr>
  </w:style>
  <w:style w:type="paragraph" w:styleId="Subtitle">
    <w:name w:val="Subtitle"/>
    <w:basedOn w:val="Normal"/>
    <w:next w:val="Normal"/>
    <w:link w:val="SubtitleChar"/>
    <w:uiPriority w:val="11"/>
    <w:qFormat/>
    <w:locked/>
    <w:rsid w:val="004761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1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locked/>
    <w:rsid w:val="00476147"/>
    <w:pPr>
      <w:spacing w:before="160"/>
      <w:jc w:val="center"/>
    </w:pPr>
    <w:rPr>
      <w:i/>
      <w:iCs/>
      <w:color w:val="404040" w:themeColor="text1" w:themeTint="BF"/>
    </w:rPr>
  </w:style>
  <w:style w:type="character" w:customStyle="1" w:styleId="QuoteChar">
    <w:name w:val="Quote Char"/>
    <w:basedOn w:val="DefaultParagraphFont"/>
    <w:link w:val="Quote"/>
    <w:uiPriority w:val="29"/>
    <w:rsid w:val="00476147"/>
    <w:rPr>
      <w:i/>
      <w:iCs/>
      <w:color w:val="404040" w:themeColor="text1" w:themeTint="BF"/>
    </w:rPr>
  </w:style>
  <w:style w:type="paragraph" w:styleId="ListParagraph">
    <w:name w:val="List Paragraph"/>
    <w:aliases w:val="List Paragraph1,Recommendation,SAP Subpara,List Paragraph11,Bullet point,List Paragraph Number,figure text numbered,L,CV text,Table text,F5 List Paragraph,Dot pt,Medium Grid 1 - Accent 21,Numbered Paragraph,List Paragraph111,List Paragrap"/>
    <w:basedOn w:val="Normal"/>
    <w:link w:val="ListParagraphChar"/>
    <w:uiPriority w:val="34"/>
    <w:qFormat/>
    <w:locked/>
    <w:rsid w:val="00476147"/>
    <w:pPr>
      <w:ind w:left="720"/>
    </w:pPr>
  </w:style>
  <w:style w:type="character" w:styleId="IntenseEmphasis">
    <w:name w:val="Intense Emphasis"/>
    <w:basedOn w:val="DefaultParagraphFont"/>
    <w:uiPriority w:val="21"/>
    <w:qFormat/>
    <w:locked/>
    <w:rsid w:val="00476147"/>
    <w:rPr>
      <w:i/>
      <w:iCs/>
      <w:color w:val="0F4761" w:themeColor="accent1" w:themeShade="BF"/>
    </w:rPr>
  </w:style>
  <w:style w:type="paragraph" w:styleId="IntenseQuote">
    <w:name w:val="Intense Quote"/>
    <w:basedOn w:val="Normal"/>
    <w:next w:val="Normal"/>
    <w:link w:val="IntenseQuoteChar"/>
    <w:uiPriority w:val="30"/>
    <w:qFormat/>
    <w:locked/>
    <w:rsid w:val="004761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6147"/>
    <w:rPr>
      <w:i/>
      <w:iCs/>
      <w:color w:val="0F4761" w:themeColor="accent1" w:themeShade="BF"/>
    </w:rPr>
  </w:style>
  <w:style w:type="character" w:styleId="IntenseReference">
    <w:name w:val="Intense Reference"/>
    <w:basedOn w:val="DefaultParagraphFont"/>
    <w:uiPriority w:val="32"/>
    <w:qFormat/>
    <w:locked/>
    <w:rsid w:val="00476147"/>
    <w:rPr>
      <w:b/>
      <w:bCs/>
      <w:smallCaps/>
      <w:color w:val="0F4761" w:themeColor="accent1" w:themeShade="BF"/>
      <w:spacing w:val="5"/>
    </w:rPr>
  </w:style>
  <w:style w:type="character" w:styleId="Hyperlink">
    <w:name w:val="Hyperlink"/>
    <w:basedOn w:val="DefaultParagraphFont"/>
    <w:uiPriority w:val="99"/>
    <w:unhideWhenUsed/>
    <w:locked/>
    <w:rsid w:val="00EE00D7"/>
    <w:rPr>
      <w:color w:val="467886" w:themeColor="hyperlink"/>
      <w:u w:val="single"/>
    </w:rPr>
  </w:style>
  <w:style w:type="character" w:styleId="UnresolvedMention">
    <w:name w:val="Unresolved Mention"/>
    <w:basedOn w:val="DefaultParagraphFont"/>
    <w:uiPriority w:val="99"/>
    <w:semiHidden/>
    <w:unhideWhenUsed/>
    <w:locked/>
    <w:rsid w:val="00EE00D7"/>
    <w:rPr>
      <w:color w:val="605E5C"/>
      <w:shd w:val="clear" w:color="auto" w:fill="E1DFDD"/>
    </w:rPr>
  </w:style>
  <w:style w:type="paragraph" w:styleId="Header">
    <w:name w:val="header"/>
    <w:basedOn w:val="Normal"/>
    <w:link w:val="HeaderChar"/>
    <w:uiPriority w:val="99"/>
    <w:unhideWhenUsed/>
    <w:locked/>
    <w:rsid w:val="00F20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1C4"/>
  </w:style>
  <w:style w:type="paragraph" w:styleId="Footer">
    <w:name w:val="footer"/>
    <w:basedOn w:val="Normal"/>
    <w:link w:val="FooterChar"/>
    <w:uiPriority w:val="99"/>
    <w:unhideWhenUsed/>
    <w:locked/>
    <w:rsid w:val="00F20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1C4"/>
  </w:style>
  <w:style w:type="character" w:styleId="CommentReference">
    <w:name w:val="annotation reference"/>
    <w:basedOn w:val="DefaultParagraphFont"/>
    <w:uiPriority w:val="99"/>
    <w:semiHidden/>
    <w:unhideWhenUsed/>
    <w:locked/>
    <w:rsid w:val="007377FF"/>
    <w:rPr>
      <w:sz w:val="16"/>
      <w:szCs w:val="16"/>
    </w:rPr>
  </w:style>
  <w:style w:type="paragraph" w:styleId="CommentText">
    <w:name w:val="annotation text"/>
    <w:basedOn w:val="Normal"/>
    <w:link w:val="CommentTextChar"/>
    <w:uiPriority w:val="99"/>
    <w:unhideWhenUsed/>
    <w:locked/>
    <w:rsid w:val="007377FF"/>
    <w:pPr>
      <w:spacing w:line="240" w:lineRule="auto"/>
    </w:pPr>
    <w:rPr>
      <w:sz w:val="20"/>
      <w:szCs w:val="20"/>
    </w:rPr>
  </w:style>
  <w:style w:type="character" w:customStyle="1" w:styleId="CommentTextChar">
    <w:name w:val="Comment Text Char"/>
    <w:basedOn w:val="DefaultParagraphFont"/>
    <w:link w:val="CommentText"/>
    <w:uiPriority w:val="99"/>
    <w:rsid w:val="007377FF"/>
    <w:rPr>
      <w:sz w:val="20"/>
      <w:szCs w:val="20"/>
    </w:rPr>
  </w:style>
  <w:style w:type="paragraph" w:styleId="CommentSubject">
    <w:name w:val="annotation subject"/>
    <w:basedOn w:val="CommentText"/>
    <w:next w:val="CommentText"/>
    <w:link w:val="CommentSubjectChar"/>
    <w:uiPriority w:val="99"/>
    <w:semiHidden/>
    <w:unhideWhenUsed/>
    <w:locked/>
    <w:rsid w:val="007377FF"/>
    <w:rPr>
      <w:b/>
      <w:bCs/>
    </w:rPr>
  </w:style>
  <w:style w:type="character" w:customStyle="1" w:styleId="CommentSubjectChar">
    <w:name w:val="Comment Subject Char"/>
    <w:basedOn w:val="CommentTextChar"/>
    <w:link w:val="CommentSubject"/>
    <w:uiPriority w:val="99"/>
    <w:semiHidden/>
    <w:rsid w:val="007377FF"/>
    <w:rPr>
      <w:b/>
      <w:bCs/>
      <w:sz w:val="20"/>
      <w:szCs w:val="20"/>
    </w:rPr>
  </w:style>
  <w:style w:type="paragraph" w:customStyle="1" w:styleId="RedText">
    <w:name w:val="Red Text"/>
    <w:basedOn w:val="Normal"/>
    <w:link w:val="RedTextChar"/>
    <w:qFormat/>
    <w:rsid w:val="00BB0274"/>
    <w:rPr>
      <w:color w:val="FF0000"/>
    </w:rPr>
  </w:style>
  <w:style w:type="character" w:customStyle="1" w:styleId="RedTextChar">
    <w:name w:val="Red Text Char"/>
    <w:basedOn w:val="DefaultParagraphFont"/>
    <w:link w:val="RedText"/>
    <w:rsid w:val="00BB0274"/>
    <w:rPr>
      <w:color w:val="FF0000"/>
    </w:rPr>
  </w:style>
  <w:style w:type="paragraph" w:customStyle="1" w:styleId="Bold">
    <w:name w:val="Bold"/>
    <w:basedOn w:val="Normal"/>
    <w:link w:val="BoldChar"/>
    <w:qFormat/>
    <w:rsid w:val="0072031F"/>
    <w:rPr>
      <w:b/>
    </w:rPr>
  </w:style>
  <w:style w:type="character" w:customStyle="1" w:styleId="BoldChar">
    <w:name w:val="Bold Char"/>
    <w:basedOn w:val="DefaultParagraphFont"/>
    <w:link w:val="Bold"/>
    <w:rsid w:val="0072031F"/>
    <w:rPr>
      <w:b/>
    </w:rPr>
  </w:style>
  <w:style w:type="paragraph" w:customStyle="1" w:styleId="Bullets">
    <w:name w:val="Bullets"/>
    <w:basedOn w:val="Normal"/>
    <w:link w:val="BulletsChar"/>
    <w:qFormat/>
    <w:rsid w:val="002E04CC"/>
    <w:pPr>
      <w:numPr>
        <w:numId w:val="6"/>
      </w:numPr>
      <w:ind w:left="714" w:hanging="357"/>
      <w:contextualSpacing/>
    </w:pPr>
  </w:style>
  <w:style w:type="character" w:customStyle="1" w:styleId="BulletsChar">
    <w:name w:val="Bullets Char"/>
    <w:basedOn w:val="DefaultParagraphFont"/>
    <w:link w:val="Bullets"/>
    <w:rsid w:val="00E93815"/>
  </w:style>
  <w:style w:type="character" w:styleId="Strong">
    <w:name w:val="Strong"/>
    <w:basedOn w:val="DefaultParagraphFont"/>
    <w:uiPriority w:val="22"/>
    <w:qFormat/>
    <w:locked/>
    <w:rsid w:val="0056362C"/>
    <w:rPr>
      <w:b/>
      <w:bCs/>
    </w:rPr>
  </w:style>
  <w:style w:type="paragraph" w:styleId="Revision">
    <w:name w:val="Revision"/>
    <w:hidden/>
    <w:uiPriority w:val="99"/>
    <w:semiHidden/>
    <w:rsid w:val="004A7B04"/>
    <w:pPr>
      <w:spacing w:after="0" w:line="240" w:lineRule="auto"/>
    </w:pPr>
  </w:style>
  <w:style w:type="paragraph" w:styleId="NormalWeb">
    <w:name w:val="Normal (Web)"/>
    <w:basedOn w:val="Normal"/>
    <w:uiPriority w:val="99"/>
    <w:unhideWhenUsed/>
    <w:locked/>
    <w:rsid w:val="00725CB0"/>
    <w:pPr>
      <w:spacing w:before="100" w:beforeAutospacing="1" w:after="100" w:afterAutospacing="1" w:line="240" w:lineRule="auto"/>
    </w:pPr>
    <w:rPr>
      <w:rFonts w:ascii="Times New Roman" w:eastAsiaTheme="minorEastAsia" w:hAnsi="Times New Roman" w:cs="Times New Roman"/>
      <w:kern w:val="0"/>
      <w:lang w:eastAsia="en-AU"/>
      <w14:ligatures w14:val="none"/>
    </w:rPr>
  </w:style>
  <w:style w:type="character" w:customStyle="1" w:styleId="ListParagraphChar">
    <w:name w:val="List Paragraph Char"/>
    <w:aliases w:val="List Paragraph1 Char,Recommendation Char,SAP Subpara Char,List Paragraph11 Char,Bullet point Char,List Paragraph Number Char,figure text numbered Char,L Char,CV text Char,Table text Char,F5 List Paragraph Char,Dot pt Char"/>
    <w:basedOn w:val="DefaultParagraphFont"/>
    <w:link w:val="ListParagraph"/>
    <w:uiPriority w:val="34"/>
    <w:qFormat/>
    <w:locked/>
    <w:rsid w:val="00373566"/>
  </w:style>
  <w:style w:type="character" w:styleId="FollowedHyperlink">
    <w:name w:val="FollowedHyperlink"/>
    <w:basedOn w:val="DefaultParagraphFont"/>
    <w:uiPriority w:val="99"/>
    <w:semiHidden/>
    <w:unhideWhenUsed/>
    <w:locked/>
    <w:rsid w:val="00453141"/>
    <w:rPr>
      <w:color w:val="96607D" w:themeColor="followedHyperlink"/>
      <w:u w:val="single"/>
    </w:rPr>
  </w:style>
  <w:style w:type="paragraph" w:styleId="FootnoteText">
    <w:name w:val="footnote text"/>
    <w:basedOn w:val="Normal"/>
    <w:link w:val="FootnoteTextChar"/>
    <w:uiPriority w:val="99"/>
    <w:semiHidden/>
    <w:unhideWhenUsed/>
    <w:locked/>
    <w:rsid w:val="00801C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1CC4"/>
    <w:rPr>
      <w:sz w:val="20"/>
      <w:szCs w:val="20"/>
    </w:rPr>
  </w:style>
  <w:style w:type="character" w:styleId="FootnoteReference">
    <w:name w:val="footnote reference"/>
    <w:basedOn w:val="DefaultParagraphFont"/>
    <w:uiPriority w:val="99"/>
    <w:semiHidden/>
    <w:unhideWhenUsed/>
    <w:locked/>
    <w:rsid w:val="00801CC4"/>
    <w:rPr>
      <w:vertAlign w:val="superscript"/>
    </w:rPr>
  </w:style>
  <w:style w:type="paragraph" w:styleId="BalloonText">
    <w:name w:val="Balloon Text"/>
    <w:basedOn w:val="Normal"/>
    <w:link w:val="BalloonTextChar"/>
    <w:uiPriority w:val="99"/>
    <w:semiHidden/>
    <w:unhideWhenUsed/>
    <w:locked/>
    <w:rsid w:val="001F67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787"/>
    <w:rPr>
      <w:rFonts w:ascii="Segoe UI" w:hAnsi="Segoe UI" w:cs="Segoe UI"/>
      <w:sz w:val="18"/>
      <w:szCs w:val="18"/>
    </w:rPr>
  </w:style>
  <w:style w:type="paragraph" w:styleId="Bibliography">
    <w:name w:val="Bibliography"/>
    <w:basedOn w:val="Normal"/>
    <w:next w:val="Normal"/>
    <w:uiPriority w:val="37"/>
    <w:semiHidden/>
    <w:unhideWhenUsed/>
    <w:locked/>
    <w:rsid w:val="001F6787"/>
  </w:style>
  <w:style w:type="paragraph" w:styleId="BlockText">
    <w:name w:val="Block Text"/>
    <w:basedOn w:val="Normal"/>
    <w:uiPriority w:val="99"/>
    <w:semiHidden/>
    <w:unhideWhenUsed/>
    <w:locked/>
    <w:rsid w:val="001F6787"/>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eastAsiaTheme="minorEastAsia"/>
      <w:i/>
      <w:iCs/>
      <w:color w:val="156082" w:themeColor="accent1"/>
    </w:rPr>
  </w:style>
  <w:style w:type="paragraph" w:styleId="BodyText">
    <w:name w:val="Body Text"/>
    <w:basedOn w:val="Normal"/>
    <w:link w:val="BodyTextChar"/>
    <w:uiPriority w:val="99"/>
    <w:semiHidden/>
    <w:unhideWhenUsed/>
    <w:rsid w:val="001F6787"/>
  </w:style>
  <w:style w:type="character" w:customStyle="1" w:styleId="BodyTextChar">
    <w:name w:val="Body Text Char"/>
    <w:basedOn w:val="DefaultParagraphFont"/>
    <w:link w:val="BodyText"/>
    <w:uiPriority w:val="99"/>
    <w:semiHidden/>
    <w:rsid w:val="001F6787"/>
  </w:style>
  <w:style w:type="paragraph" w:styleId="BodyText2">
    <w:name w:val="Body Text 2"/>
    <w:basedOn w:val="Normal"/>
    <w:link w:val="BodyText2Char"/>
    <w:uiPriority w:val="99"/>
    <w:semiHidden/>
    <w:unhideWhenUsed/>
    <w:locked/>
    <w:rsid w:val="001F6787"/>
    <w:pPr>
      <w:spacing w:line="480" w:lineRule="auto"/>
    </w:pPr>
  </w:style>
  <w:style w:type="character" w:customStyle="1" w:styleId="BodyText2Char">
    <w:name w:val="Body Text 2 Char"/>
    <w:basedOn w:val="DefaultParagraphFont"/>
    <w:link w:val="BodyText2"/>
    <w:uiPriority w:val="99"/>
    <w:semiHidden/>
    <w:rsid w:val="001F6787"/>
  </w:style>
  <w:style w:type="paragraph" w:styleId="BodyText3">
    <w:name w:val="Body Text 3"/>
    <w:basedOn w:val="Normal"/>
    <w:link w:val="BodyText3Char"/>
    <w:uiPriority w:val="99"/>
    <w:semiHidden/>
    <w:unhideWhenUsed/>
    <w:locked/>
    <w:rsid w:val="001F6787"/>
    <w:rPr>
      <w:sz w:val="16"/>
      <w:szCs w:val="16"/>
    </w:rPr>
  </w:style>
  <w:style w:type="character" w:customStyle="1" w:styleId="BodyText3Char">
    <w:name w:val="Body Text 3 Char"/>
    <w:basedOn w:val="DefaultParagraphFont"/>
    <w:link w:val="BodyText3"/>
    <w:uiPriority w:val="99"/>
    <w:semiHidden/>
    <w:rsid w:val="001F6787"/>
    <w:rPr>
      <w:sz w:val="16"/>
      <w:szCs w:val="16"/>
    </w:rPr>
  </w:style>
  <w:style w:type="paragraph" w:styleId="BodyTextFirstIndent">
    <w:name w:val="Body Text First Indent"/>
    <w:basedOn w:val="BodyText"/>
    <w:link w:val="BodyTextFirstIndentChar"/>
    <w:uiPriority w:val="99"/>
    <w:semiHidden/>
    <w:unhideWhenUsed/>
    <w:locked/>
    <w:rsid w:val="001F6787"/>
    <w:pPr>
      <w:ind w:firstLine="360"/>
    </w:pPr>
  </w:style>
  <w:style w:type="character" w:customStyle="1" w:styleId="BodyTextFirstIndentChar">
    <w:name w:val="Body Text First Indent Char"/>
    <w:basedOn w:val="BodyTextChar"/>
    <w:link w:val="BodyTextFirstIndent"/>
    <w:uiPriority w:val="99"/>
    <w:semiHidden/>
    <w:rsid w:val="001F6787"/>
  </w:style>
  <w:style w:type="paragraph" w:styleId="BodyTextIndent">
    <w:name w:val="Body Text Indent"/>
    <w:basedOn w:val="Normal"/>
    <w:link w:val="BodyTextIndentChar"/>
    <w:uiPriority w:val="99"/>
    <w:semiHidden/>
    <w:unhideWhenUsed/>
    <w:locked/>
    <w:rsid w:val="001F6787"/>
    <w:pPr>
      <w:ind w:left="283"/>
    </w:pPr>
  </w:style>
  <w:style w:type="character" w:customStyle="1" w:styleId="BodyTextIndentChar">
    <w:name w:val="Body Text Indent Char"/>
    <w:basedOn w:val="DefaultParagraphFont"/>
    <w:link w:val="BodyTextIndent"/>
    <w:uiPriority w:val="99"/>
    <w:semiHidden/>
    <w:rsid w:val="001F6787"/>
  </w:style>
  <w:style w:type="paragraph" w:styleId="BodyTextFirstIndent2">
    <w:name w:val="Body Text First Indent 2"/>
    <w:basedOn w:val="BodyTextIndent"/>
    <w:link w:val="BodyTextFirstIndent2Char"/>
    <w:uiPriority w:val="99"/>
    <w:semiHidden/>
    <w:unhideWhenUsed/>
    <w:locked/>
    <w:rsid w:val="001F6787"/>
    <w:pPr>
      <w:ind w:left="360" w:firstLine="360"/>
    </w:pPr>
  </w:style>
  <w:style w:type="character" w:customStyle="1" w:styleId="BodyTextFirstIndent2Char">
    <w:name w:val="Body Text First Indent 2 Char"/>
    <w:basedOn w:val="BodyTextIndentChar"/>
    <w:link w:val="BodyTextFirstIndent2"/>
    <w:uiPriority w:val="99"/>
    <w:semiHidden/>
    <w:rsid w:val="001F6787"/>
  </w:style>
  <w:style w:type="paragraph" w:styleId="BodyTextIndent2">
    <w:name w:val="Body Text Indent 2"/>
    <w:basedOn w:val="Normal"/>
    <w:link w:val="BodyTextIndent2Char"/>
    <w:uiPriority w:val="99"/>
    <w:semiHidden/>
    <w:unhideWhenUsed/>
    <w:locked/>
    <w:rsid w:val="001F6787"/>
    <w:pPr>
      <w:spacing w:line="480" w:lineRule="auto"/>
      <w:ind w:left="283"/>
    </w:pPr>
  </w:style>
  <w:style w:type="character" w:customStyle="1" w:styleId="BodyTextIndent2Char">
    <w:name w:val="Body Text Indent 2 Char"/>
    <w:basedOn w:val="DefaultParagraphFont"/>
    <w:link w:val="BodyTextIndent2"/>
    <w:uiPriority w:val="99"/>
    <w:semiHidden/>
    <w:rsid w:val="001F6787"/>
  </w:style>
  <w:style w:type="paragraph" w:styleId="BodyTextIndent3">
    <w:name w:val="Body Text Indent 3"/>
    <w:basedOn w:val="Normal"/>
    <w:link w:val="BodyTextIndent3Char"/>
    <w:uiPriority w:val="99"/>
    <w:semiHidden/>
    <w:unhideWhenUsed/>
    <w:locked/>
    <w:rsid w:val="001F6787"/>
    <w:pPr>
      <w:ind w:left="283"/>
    </w:pPr>
    <w:rPr>
      <w:sz w:val="16"/>
      <w:szCs w:val="16"/>
    </w:rPr>
  </w:style>
  <w:style w:type="character" w:customStyle="1" w:styleId="BodyTextIndent3Char">
    <w:name w:val="Body Text Indent 3 Char"/>
    <w:basedOn w:val="DefaultParagraphFont"/>
    <w:link w:val="BodyTextIndent3"/>
    <w:uiPriority w:val="99"/>
    <w:semiHidden/>
    <w:rsid w:val="001F6787"/>
    <w:rPr>
      <w:sz w:val="16"/>
      <w:szCs w:val="16"/>
    </w:rPr>
  </w:style>
  <w:style w:type="paragraph" w:styleId="Caption">
    <w:name w:val="caption"/>
    <w:basedOn w:val="Normal"/>
    <w:next w:val="Normal"/>
    <w:uiPriority w:val="35"/>
    <w:semiHidden/>
    <w:unhideWhenUsed/>
    <w:qFormat/>
    <w:locked/>
    <w:rsid w:val="001F6787"/>
    <w:pPr>
      <w:spacing w:after="200" w:line="240" w:lineRule="auto"/>
    </w:pPr>
    <w:rPr>
      <w:i/>
      <w:iCs/>
      <w:color w:val="0E2841" w:themeColor="text2"/>
      <w:sz w:val="18"/>
      <w:szCs w:val="18"/>
    </w:rPr>
  </w:style>
  <w:style w:type="paragraph" w:styleId="Closing">
    <w:name w:val="Closing"/>
    <w:basedOn w:val="Normal"/>
    <w:link w:val="ClosingChar"/>
    <w:uiPriority w:val="99"/>
    <w:semiHidden/>
    <w:unhideWhenUsed/>
    <w:locked/>
    <w:rsid w:val="001F6787"/>
    <w:pPr>
      <w:spacing w:after="0" w:line="240" w:lineRule="auto"/>
      <w:ind w:left="4252"/>
    </w:pPr>
  </w:style>
  <w:style w:type="character" w:customStyle="1" w:styleId="ClosingChar">
    <w:name w:val="Closing Char"/>
    <w:basedOn w:val="DefaultParagraphFont"/>
    <w:link w:val="Closing"/>
    <w:uiPriority w:val="99"/>
    <w:semiHidden/>
    <w:rsid w:val="001F6787"/>
  </w:style>
  <w:style w:type="paragraph" w:styleId="Date">
    <w:name w:val="Date"/>
    <w:basedOn w:val="Normal"/>
    <w:next w:val="Normal"/>
    <w:link w:val="DateChar"/>
    <w:uiPriority w:val="99"/>
    <w:semiHidden/>
    <w:unhideWhenUsed/>
    <w:locked/>
    <w:rsid w:val="001F6787"/>
  </w:style>
  <w:style w:type="character" w:customStyle="1" w:styleId="DateChar">
    <w:name w:val="Date Char"/>
    <w:basedOn w:val="DefaultParagraphFont"/>
    <w:link w:val="Date"/>
    <w:uiPriority w:val="99"/>
    <w:semiHidden/>
    <w:rsid w:val="001F6787"/>
  </w:style>
  <w:style w:type="paragraph" w:styleId="DocumentMap">
    <w:name w:val="Document Map"/>
    <w:basedOn w:val="Normal"/>
    <w:link w:val="DocumentMapChar"/>
    <w:uiPriority w:val="99"/>
    <w:semiHidden/>
    <w:unhideWhenUsed/>
    <w:locked/>
    <w:rsid w:val="001F678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F6787"/>
    <w:rPr>
      <w:rFonts w:ascii="Segoe UI" w:hAnsi="Segoe UI" w:cs="Segoe UI"/>
      <w:sz w:val="16"/>
      <w:szCs w:val="16"/>
    </w:rPr>
  </w:style>
  <w:style w:type="paragraph" w:styleId="E-mailSignature">
    <w:name w:val="E-mail Signature"/>
    <w:basedOn w:val="Normal"/>
    <w:link w:val="E-mailSignatureChar"/>
    <w:uiPriority w:val="99"/>
    <w:semiHidden/>
    <w:unhideWhenUsed/>
    <w:locked/>
    <w:rsid w:val="001F6787"/>
    <w:pPr>
      <w:spacing w:after="0" w:line="240" w:lineRule="auto"/>
    </w:pPr>
  </w:style>
  <w:style w:type="character" w:customStyle="1" w:styleId="E-mailSignatureChar">
    <w:name w:val="E-mail Signature Char"/>
    <w:basedOn w:val="DefaultParagraphFont"/>
    <w:link w:val="E-mailSignature"/>
    <w:uiPriority w:val="99"/>
    <w:semiHidden/>
    <w:rsid w:val="001F6787"/>
  </w:style>
  <w:style w:type="paragraph" w:styleId="EndnoteText">
    <w:name w:val="endnote text"/>
    <w:basedOn w:val="Normal"/>
    <w:link w:val="EndnoteTextChar"/>
    <w:uiPriority w:val="99"/>
    <w:semiHidden/>
    <w:unhideWhenUsed/>
    <w:locked/>
    <w:rsid w:val="001F678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6787"/>
    <w:rPr>
      <w:sz w:val="20"/>
      <w:szCs w:val="20"/>
    </w:rPr>
  </w:style>
  <w:style w:type="paragraph" w:styleId="EnvelopeAddress">
    <w:name w:val="envelope address"/>
    <w:basedOn w:val="Normal"/>
    <w:uiPriority w:val="99"/>
    <w:semiHidden/>
    <w:unhideWhenUsed/>
    <w:locked/>
    <w:rsid w:val="001F6787"/>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1F6787"/>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locked/>
    <w:rsid w:val="001F6787"/>
    <w:pPr>
      <w:spacing w:after="0" w:line="240" w:lineRule="auto"/>
    </w:pPr>
    <w:rPr>
      <w:i/>
      <w:iCs/>
    </w:rPr>
  </w:style>
  <w:style w:type="character" w:customStyle="1" w:styleId="HTMLAddressChar">
    <w:name w:val="HTML Address Char"/>
    <w:basedOn w:val="DefaultParagraphFont"/>
    <w:link w:val="HTMLAddress"/>
    <w:uiPriority w:val="99"/>
    <w:semiHidden/>
    <w:rsid w:val="001F6787"/>
    <w:rPr>
      <w:i/>
      <w:iCs/>
    </w:rPr>
  </w:style>
  <w:style w:type="paragraph" w:styleId="HTMLPreformatted">
    <w:name w:val="HTML Preformatted"/>
    <w:basedOn w:val="Normal"/>
    <w:link w:val="HTMLPreformattedChar"/>
    <w:uiPriority w:val="99"/>
    <w:semiHidden/>
    <w:unhideWhenUsed/>
    <w:locked/>
    <w:rsid w:val="001F678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F6787"/>
    <w:rPr>
      <w:rFonts w:ascii="Consolas" w:hAnsi="Consolas"/>
      <w:sz w:val="20"/>
      <w:szCs w:val="20"/>
    </w:rPr>
  </w:style>
  <w:style w:type="paragraph" w:styleId="Index1">
    <w:name w:val="index 1"/>
    <w:basedOn w:val="Normal"/>
    <w:next w:val="Normal"/>
    <w:autoRedefine/>
    <w:uiPriority w:val="99"/>
    <w:semiHidden/>
    <w:unhideWhenUsed/>
    <w:locked/>
    <w:rsid w:val="001F6787"/>
    <w:pPr>
      <w:spacing w:after="0" w:line="240" w:lineRule="auto"/>
      <w:ind w:left="240" w:hanging="240"/>
    </w:pPr>
  </w:style>
  <w:style w:type="paragraph" w:styleId="Index2">
    <w:name w:val="index 2"/>
    <w:basedOn w:val="Normal"/>
    <w:next w:val="Normal"/>
    <w:autoRedefine/>
    <w:uiPriority w:val="99"/>
    <w:semiHidden/>
    <w:unhideWhenUsed/>
    <w:locked/>
    <w:rsid w:val="001F6787"/>
    <w:pPr>
      <w:spacing w:after="0" w:line="240" w:lineRule="auto"/>
      <w:ind w:left="480" w:hanging="240"/>
    </w:pPr>
  </w:style>
  <w:style w:type="paragraph" w:styleId="Index3">
    <w:name w:val="index 3"/>
    <w:basedOn w:val="Normal"/>
    <w:next w:val="Normal"/>
    <w:autoRedefine/>
    <w:uiPriority w:val="99"/>
    <w:semiHidden/>
    <w:unhideWhenUsed/>
    <w:locked/>
    <w:rsid w:val="001F6787"/>
    <w:pPr>
      <w:spacing w:after="0" w:line="240" w:lineRule="auto"/>
      <w:ind w:left="720" w:hanging="240"/>
    </w:pPr>
  </w:style>
  <w:style w:type="paragraph" w:styleId="Index4">
    <w:name w:val="index 4"/>
    <w:basedOn w:val="Normal"/>
    <w:next w:val="Normal"/>
    <w:autoRedefine/>
    <w:uiPriority w:val="99"/>
    <w:semiHidden/>
    <w:unhideWhenUsed/>
    <w:locked/>
    <w:rsid w:val="001F6787"/>
    <w:pPr>
      <w:spacing w:after="0" w:line="240" w:lineRule="auto"/>
      <w:ind w:left="960" w:hanging="240"/>
    </w:pPr>
  </w:style>
  <w:style w:type="paragraph" w:styleId="Index5">
    <w:name w:val="index 5"/>
    <w:basedOn w:val="Normal"/>
    <w:next w:val="Normal"/>
    <w:autoRedefine/>
    <w:uiPriority w:val="99"/>
    <w:semiHidden/>
    <w:unhideWhenUsed/>
    <w:locked/>
    <w:rsid w:val="001F6787"/>
    <w:pPr>
      <w:spacing w:after="0" w:line="240" w:lineRule="auto"/>
      <w:ind w:left="1200" w:hanging="240"/>
    </w:pPr>
  </w:style>
  <w:style w:type="paragraph" w:styleId="Index6">
    <w:name w:val="index 6"/>
    <w:basedOn w:val="Normal"/>
    <w:next w:val="Normal"/>
    <w:autoRedefine/>
    <w:uiPriority w:val="99"/>
    <w:semiHidden/>
    <w:unhideWhenUsed/>
    <w:locked/>
    <w:rsid w:val="001F6787"/>
    <w:pPr>
      <w:spacing w:after="0" w:line="240" w:lineRule="auto"/>
      <w:ind w:left="1440" w:hanging="240"/>
    </w:pPr>
  </w:style>
  <w:style w:type="paragraph" w:styleId="Index7">
    <w:name w:val="index 7"/>
    <w:basedOn w:val="Normal"/>
    <w:next w:val="Normal"/>
    <w:autoRedefine/>
    <w:uiPriority w:val="99"/>
    <w:semiHidden/>
    <w:unhideWhenUsed/>
    <w:locked/>
    <w:rsid w:val="001F6787"/>
    <w:pPr>
      <w:spacing w:after="0" w:line="240" w:lineRule="auto"/>
      <w:ind w:left="1680" w:hanging="240"/>
    </w:pPr>
  </w:style>
  <w:style w:type="paragraph" w:styleId="Index8">
    <w:name w:val="index 8"/>
    <w:basedOn w:val="Normal"/>
    <w:next w:val="Normal"/>
    <w:autoRedefine/>
    <w:uiPriority w:val="99"/>
    <w:semiHidden/>
    <w:unhideWhenUsed/>
    <w:locked/>
    <w:rsid w:val="001F6787"/>
    <w:pPr>
      <w:spacing w:after="0" w:line="240" w:lineRule="auto"/>
      <w:ind w:left="1920" w:hanging="240"/>
    </w:pPr>
  </w:style>
  <w:style w:type="paragraph" w:styleId="Index9">
    <w:name w:val="index 9"/>
    <w:basedOn w:val="Normal"/>
    <w:next w:val="Normal"/>
    <w:autoRedefine/>
    <w:uiPriority w:val="99"/>
    <w:semiHidden/>
    <w:unhideWhenUsed/>
    <w:locked/>
    <w:rsid w:val="001F6787"/>
    <w:pPr>
      <w:spacing w:after="0" w:line="240" w:lineRule="auto"/>
      <w:ind w:left="2160" w:hanging="240"/>
    </w:pPr>
  </w:style>
  <w:style w:type="paragraph" w:styleId="IndexHeading">
    <w:name w:val="index heading"/>
    <w:basedOn w:val="Normal"/>
    <w:next w:val="Index1"/>
    <w:uiPriority w:val="99"/>
    <w:semiHidden/>
    <w:unhideWhenUsed/>
    <w:locked/>
    <w:rsid w:val="001F6787"/>
    <w:rPr>
      <w:rFonts w:asciiTheme="majorHAnsi" w:eastAsiaTheme="majorEastAsia" w:hAnsiTheme="majorHAnsi" w:cstheme="majorBidi"/>
      <w:b/>
      <w:bCs/>
    </w:rPr>
  </w:style>
  <w:style w:type="paragraph" w:styleId="List">
    <w:name w:val="List"/>
    <w:basedOn w:val="Normal"/>
    <w:uiPriority w:val="99"/>
    <w:semiHidden/>
    <w:unhideWhenUsed/>
    <w:locked/>
    <w:rsid w:val="001F6787"/>
    <w:pPr>
      <w:ind w:left="283" w:hanging="283"/>
      <w:contextualSpacing/>
    </w:pPr>
  </w:style>
  <w:style w:type="paragraph" w:styleId="List2">
    <w:name w:val="List 2"/>
    <w:basedOn w:val="Normal"/>
    <w:uiPriority w:val="99"/>
    <w:semiHidden/>
    <w:unhideWhenUsed/>
    <w:locked/>
    <w:rsid w:val="001F6787"/>
    <w:pPr>
      <w:ind w:left="566" w:hanging="283"/>
      <w:contextualSpacing/>
    </w:pPr>
  </w:style>
  <w:style w:type="paragraph" w:styleId="List3">
    <w:name w:val="List 3"/>
    <w:basedOn w:val="Normal"/>
    <w:uiPriority w:val="99"/>
    <w:semiHidden/>
    <w:unhideWhenUsed/>
    <w:locked/>
    <w:rsid w:val="001F6787"/>
    <w:pPr>
      <w:ind w:left="849" w:hanging="283"/>
      <w:contextualSpacing/>
    </w:pPr>
  </w:style>
  <w:style w:type="paragraph" w:styleId="List4">
    <w:name w:val="List 4"/>
    <w:basedOn w:val="Normal"/>
    <w:uiPriority w:val="99"/>
    <w:semiHidden/>
    <w:unhideWhenUsed/>
    <w:locked/>
    <w:rsid w:val="001F6787"/>
    <w:pPr>
      <w:ind w:left="1132" w:hanging="283"/>
      <w:contextualSpacing/>
    </w:pPr>
  </w:style>
  <w:style w:type="paragraph" w:styleId="List5">
    <w:name w:val="List 5"/>
    <w:basedOn w:val="Normal"/>
    <w:uiPriority w:val="99"/>
    <w:semiHidden/>
    <w:unhideWhenUsed/>
    <w:locked/>
    <w:rsid w:val="001F6787"/>
    <w:pPr>
      <w:ind w:left="1415" w:hanging="283"/>
      <w:contextualSpacing/>
    </w:pPr>
  </w:style>
  <w:style w:type="paragraph" w:styleId="ListBullet">
    <w:name w:val="List Bullet"/>
    <w:basedOn w:val="Normal"/>
    <w:uiPriority w:val="99"/>
    <w:semiHidden/>
    <w:unhideWhenUsed/>
    <w:locked/>
    <w:rsid w:val="001F6787"/>
    <w:pPr>
      <w:numPr>
        <w:numId w:val="40"/>
      </w:numPr>
      <w:contextualSpacing/>
    </w:pPr>
  </w:style>
  <w:style w:type="paragraph" w:styleId="ListBullet2">
    <w:name w:val="List Bullet 2"/>
    <w:basedOn w:val="Normal"/>
    <w:uiPriority w:val="99"/>
    <w:semiHidden/>
    <w:unhideWhenUsed/>
    <w:locked/>
    <w:rsid w:val="001F6787"/>
    <w:pPr>
      <w:numPr>
        <w:numId w:val="41"/>
      </w:numPr>
      <w:contextualSpacing/>
    </w:pPr>
  </w:style>
  <w:style w:type="paragraph" w:styleId="ListBullet3">
    <w:name w:val="List Bullet 3"/>
    <w:basedOn w:val="Normal"/>
    <w:uiPriority w:val="99"/>
    <w:semiHidden/>
    <w:unhideWhenUsed/>
    <w:locked/>
    <w:rsid w:val="001F6787"/>
    <w:pPr>
      <w:numPr>
        <w:numId w:val="42"/>
      </w:numPr>
      <w:contextualSpacing/>
    </w:pPr>
  </w:style>
  <w:style w:type="paragraph" w:styleId="ListBullet4">
    <w:name w:val="List Bullet 4"/>
    <w:basedOn w:val="Normal"/>
    <w:uiPriority w:val="99"/>
    <w:semiHidden/>
    <w:unhideWhenUsed/>
    <w:locked/>
    <w:rsid w:val="001F6787"/>
    <w:pPr>
      <w:numPr>
        <w:numId w:val="43"/>
      </w:numPr>
      <w:contextualSpacing/>
    </w:pPr>
  </w:style>
  <w:style w:type="paragraph" w:styleId="ListBullet5">
    <w:name w:val="List Bullet 5"/>
    <w:basedOn w:val="Normal"/>
    <w:uiPriority w:val="99"/>
    <w:semiHidden/>
    <w:unhideWhenUsed/>
    <w:locked/>
    <w:rsid w:val="001F6787"/>
    <w:pPr>
      <w:numPr>
        <w:numId w:val="44"/>
      </w:numPr>
      <w:contextualSpacing/>
    </w:pPr>
  </w:style>
  <w:style w:type="paragraph" w:styleId="ListContinue">
    <w:name w:val="List Continue"/>
    <w:basedOn w:val="Normal"/>
    <w:uiPriority w:val="99"/>
    <w:semiHidden/>
    <w:unhideWhenUsed/>
    <w:locked/>
    <w:rsid w:val="001F6787"/>
    <w:pPr>
      <w:ind w:left="283"/>
      <w:contextualSpacing/>
    </w:pPr>
  </w:style>
  <w:style w:type="paragraph" w:styleId="ListContinue2">
    <w:name w:val="List Continue 2"/>
    <w:basedOn w:val="Normal"/>
    <w:uiPriority w:val="99"/>
    <w:semiHidden/>
    <w:unhideWhenUsed/>
    <w:locked/>
    <w:rsid w:val="001F6787"/>
    <w:pPr>
      <w:ind w:left="566"/>
      <w:contextualSpacing/>
    </w:pPr>
  </w:style>
  <w:style w:type="paragraph" w:styleId="ListContinue3">
    <w:name w:val="List Continue 3"/>
    <w:basedOn w:val="Normal"/>
    <w:uiPriority w:val="99"/>
    <w:semiHidden/>
    <w:unhideWhenUsed/>
    <w:locked/>
    <w:rsid w:val="001F6787"/>
    <w:pPr>
      <w:ind w:left="849"/>
      <w:contextualSpacing/>
    </w:pPr>
  </w:style>
  <w:style w:type="paragraph" w:styleId="ListContinue4">
    <w:name w:val="List Continue 4"/>
    <w:basedOn w:val="Normal"/>
    <w:uiPriority w:val="99"/>
    <w:semiHidden/>
    <w:unhideWhenUsed/>
    <w:locked/>
    <w:rsid w:val="001F6787"/>
    <w:pPr>
      <w:ind w:left="1132"/>
      <w:contextualSpacing/>
    </w:pPr>
  </w:style>
  <w:style w:type="paragraph" w:styleId="ListContinue5">
    <w:name w:val="List Continue 5"/>
    <w:basedOn w:val="Normal"/>
    <w:uiPriority w:val="99"/>
    <w:semiHidden/>
    <w:unhideWhenUsed/>
    <w:locked/>
    <w:rsid w:val="001F6787"/>
    <w:pPr>
      <w:ind w:left="1415"/>
      <w:contextualSpacing/>
    </w:pPr>
  </w:style>
  <w:style w:type="paragraph" w:styleId="ListNumber">
    <w:name w:val="List Number"/>
    <w:basedOn w:val="Normal"/>
    <w:uiPriority w:val="99"/>
    <w:semiHidden/>
    <w:unhideWhenUsed/>
    <w:locked/>
    <w:rsid w:val="001F6787"/>
    <w:pPr>
      <w:numPr>
        <w:numId w:val="45"/>
      </w:numPr>
      <w:contextualSpacing/>
    </w:pPr>
  </w:style>
  <w:style w:type="paragraph" w:styleId="ListNumber2">
    <w:name w:val="List Number 2"/>
    <w:basedOn w:val="Normal"/>
    <w:uiPriority w:val="99"/>
    <w:semiHidden/>
    <w:unhideWhenUsed/>
    <w:locked/>
    <w:rsid w:val="001F6787"/>
    <w:pPr>
      <w:numPr>
        <w:numId w:val="46"/>
      </w:numPr>
      <w:contextualSpacing/>
    </w:pPr>
  </w:style>
  <w:style w:type="paragraph" w:styleId="ListNumber3">
    <w:name w:val="List Number 3"/>
    <w:basedOn w:val="Normal"/>
    <w:uiPriority w:val="99"/>
    <w:semiHidden/>
    <w:unhideWhenUsed/>
    <w:locked/>
    <w:rsid w:val="001F6787"/>
    <w:pPr>
      <w:numPr>
        <w:numId w:val="47"/>
      </w:numPr>
      <w:contextualSpacing/>
    </w:pPr>
  </w:style>
  <w:style w:type="paragraph" w:styleId="ListNumber4">
    <w:name w:val="List Number 4"/>
    <w:basedOn w:val="Normal"/>
    <w:uiPriority w:val="99"/>
    <w:semiHidden/>
    <w:unhideWhenUsed/>
    <w:locked/>
    <w:rsid w:val="001F6787"/>
    <w:pPr>
      <w:numPr>
        <w:numId w:val="48"/>
      </w:numPr>
      <w:contextualSpacing/>
    </w:pPr>
  </w:style>
  <w:style w:type="paragraph" w:styleId="ListNumber5">
    <w:name w:val="List Number 5"/>
    <w:basedOn w:val="Normal"/>
    <w:uiPriority w:val="99"/>
    <w:semiHidden/>
    <w:unhideWhenUsed/>
    <w:locked/>
    <w:rsid w:val="001F6787"/>
    <w:pPr>
      <w:numPr>
        <w:numId w:val="49"/>
      </w:numPr>
      <w:contextualSpacing/>
    </w:pPr>
  </w:style>
  <w:style w:type="paragraph" w:styleId="MacroText">
    <w:name w:val="macro"/>
    <w:link w:val="MacroTextChar"/>
    <w:uiPriority w:val="99"/>
    <w:semiHidden/>
    <w:unhideWhenUsed/>
    <w:locked/>
    <w:rsid w:val="001F6787"/>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1F6787"/>
    <w:rPr>
      <w:rFonts w:ascii="Consolas" w:hAnsi="Consolas"/>
      <w:sz w:val="20"/>
      <w:szCs w:val="20"/>
    </w:rPr>
  </w:style>
  <w:style w:type="paragraph" w:styleId="MessageHeader">
    <w:name w:val="Message Header"/>
    <w:basedOn w:val="Normal"/>
    <w:link w:val="MessageHeaderChar"/>
    <w:uiPriority w:val="99"/>
    <w:semiHidden/>
    <w:unhideWhenUsed/>
    <w:locked/>
    <w:rsid w:val="001F678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F6787"/>
    <w:rPr>
      <w:rFonts w:asciiTheme="majorHAnsi" w:eastAsiaTheme="majorEastAsia" w:hAnsiTheme="majorHAnsi" w:cstheme="majorBidi"/>
      <w:shd w:val="pct20" w:color="auto" w:fill="auto"/>
    </w:rPr>
  </w:style>
  <w:style w:type="paragraph" w:styleId="NoSpacing">
    <w:name w:val="No Spacing"/>
    <w:uiPriority w:val="1"/>
    <w:qFormat/>
    <w:locked/>
    <w:rsid w:val="001F6787"/>
    <w:pPr>
      <w:spacing w:after="0" w:line="240" w:lineRule="auto"/>
    </w:pPr>
  </w:style>
  <w:style w:type="paragraph" w:styleId="NormalIndent">
    <w:name w:val="Normal Indent"/>
    <w:basedOn w:val="Normal"/>
    <w:uiPriority w:val="99"/>
    <w:semiHidden/>
    <w:unhideWhenUsed/>
    <w:locked/>
    <w:rsid w:val="001F6787"/>
    <w:pPr>
      <w:ind w:left="720"/>
    </w:pPr>
  </w:style>
  <w:style w:type="paragraph" w:styleId="NoteHeading">
    <w:name w:val="Note Heading"/>
    <w:basedOn w:val="Normal"/>
    <w:next w:val="Normal"/>
    <w:link w:val="NoteHeadingChar"/>
    <w:uiPriority w:val="99"/>
    <w:semiHidden/>
    <w:unhideWhenUsed/>
    <w:locked/>
    <w:rsid w:val="001F6787"/>
    <w:pPr>
      <w:spacing w:after="0" w:line="240" w:lineRule="auto"/>
    </w:pPr>
  </w:style>
  <w:style w:type="character" w:customStyle="1" w:styleId="NoteHeadingChar">
    <w:name w:val="Note Heading Char"/>
    <w:basedOn w:val="DefaultParagraphFont"/>
    <w:link w:val="NoteHeading"/>
    <w:uiPriority w:val="99"/>
    <w:semiHidden/>
    <w:rsid w:val="001F6787"/>
  </w:style>
  <w:style w:type="paragraph" w:styleId="PlainText">
    <w:name w:val="Plain Text"/>
    <w:basedOn w:val="Normal"/>
    <w:link w:val="PlainTextChar"/>
    <w:uiPriority w:val="99"/>
    <w:semiHidden/>
    <w:unhideWhenUsed/>
    <w:locked/>
    <w:rsid w:val="001F678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F6787"/>
    <w:rPr>
      <w:rFonts w:ascii="Consolas" w:hAnsi="Consolas"/>
      <w:sz w:val="21"/>
      <w:szCs w:val="21"/>
    </w:rPr>
  </w:style>
  <w:style w:type="paragraph" w:styleId="Salutation">
    <w:name w:val="Salutation"/>
    <w:basedOn w:val="Normal"/>
    <w:next w:val="Normal"/>
    <w:link w:val="SalutationChar"/>
    <w:uiPriority w:val="99"/>
    <w:semiHidden/>
    <w:unhideWhenUsed/>
    <w:locked/>
    <w:rsid w:val="001F6787"/>
  </w:style>
  <w:style w:type="character" w:customStyle="1" w:styleId="SalutationChar">
    <w:name w:val="Salutation Char"/>
    <w:basedOn w:val="DefaultParagraphFont"/>
    <w:link w:val="Salutation"/>
    <w:uiPriority w:val="99"/>
    <w:semiHidden/>
    <w:rsid w:val="001F6787"/>
  </w:style>
  <w:style w:type="paragraph" w:styleId="Signature">
    <w:name w:val="Signature"/>
    <w:basedOn w:val="Normal"/>
    <w:link w:val="SignatureChar"/>
    <w:uiPriority w:val="99"/>
    <w:semiHidden/>
    <w:unhideWhenUsed/>
    <w:locked/>
    <w:rsid w:val="001F6787"/>
    <w:pPr>
      <w:spacing w:after="0" w:line="240" w:lineRule="auto"/>
      <w:ind w:left="4252"/>
    </w:pPr>
  </w:style>
  <w:style w:type="character" w:customStyle="1" w:styleId="SignatureChar">
    <w:name w:val="Signature Char"/>
    <w:basedOn w:val="DefaultParagraphFont"/>
    <w:link w:val="Signature"/>
    <w:uiPriority w:val="99"/>
    <w:semiHidden/>
    <w:rsid w:val="001F6787"/>
  </w:style>
  <w:style w:type="paragraph" w:styleId="TableofAuthorities">
    <w:name w:val="table of authorities"/>
    <w:basedOn w:val="Normal"/>
    <w:next w:val="Normal"/>
    <w:uiPriority w:val="99"/>
    <w:semiHidden/>
    <w:unhideWhenUsed/>
    <w:locked/>
    <w:rsid w:val="001F6787"/>
    <w:pPr>
      <w:spacing w:after="0"/>
      <w:ind w:left="240" w:hanging="240"/>
    </w:pPr>
  </w:style>
  <w:style w:type="paragraph" w:styleId="TableofFigures">
    <w:name w:val="table of figures"/>
    <w:basedOn w:val="Normal"/>
    <w:next w:val="Normal"/>
    <w:uiPriority w:val="99"/>
    <w:semiHidden/>
    <w:unhideWhenUsed/>
    <w:locked/>
    <w:rsid w:val="001F6787"/>
    <w:pPr>
      <w:spacing w:after="0"/>
    </w:pPr>
  </w:style>
  <w:style w:type="paragraph" w:styleId="TOAHeading">
    <w:name w:val="toa heading"/>
    <w:basedOn w:val="Normal"/>
    <w:next w:val="Normal"/>
    <w:uiPriority w:val="99"/>
    <w:semiHidden/>
    <w:unhideWhenUsed/>
    <w:locked/>
    <w:rsid w:val="001F6787"/>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locked/>
    <w:rsid w:val="001F6787"/>
    <w:pPr>
      <w:spacing w:after="100"/>
    </w:pPr>
  </w:style>
  <w:style w:type="paragraph" w:styleId="TOC2">
    <w:name w:val="toc 2"/>
    <w:basedOn w:val="Normal"/>
    <w:next w:val="Normal"/>
    <w:autoRedefine/>
    <w:uiPriority w:val="39"/>
    <w:semiHidden/>
    <w:unhideWhenUsed/>
    <w:locked/>
    <w:rsid w:val="001F6787"/>
    <w:pPr>
      <w:spacing w:after="100"/>
      <w:ind w:left="240"/>
    </w:pPr>
  </w:style>
  <w:style w:type="paragraph" w:styleId="TOC3">
    <w:name w:val="toc 3"/>
    <w:basedOn w:val="Normal"/>
    <w:next w:val="Normal"/>
    <w:autoRedefine/>
    <w:uiPriority w:val="39"/>
    <w:semiHidden/>
    <w:unhideWhenUsed/>
    <w:locked/>
    <w:rsid w:val="001F6787"/>
    <w:pPr>
      <w:spacing w:after="100"/>
      <w:ind w:left="480"/>
    </w:pPr>
  </w:style>
  <w:style w:type="paragraph" w:styleId="TOC4">
    <w:name w:val="toc 4"/>
    <w:basedOn w:val="Normal"/>
    <w:next w:val="Normal"/>
    <w:autoRedefine/>
    <w:uiPriority w:val="39"/>
    <w:semiHidden/>
    <w:unhideWhenUsed/>
    <w:locked/>
    <w:rsid w:val="001F6787"/>
    <w:pPr>
      <w:spacing w:after="100"/>
      <w:ind w:left="720"/>
    </w:pPr>
  </w:style>
  <w:style w:type="paragraph" w:styleId="TOC5">
    <w:name w:val="toc 5"/>
    <w:basedOn w:val="Normal"/>
    <w:next w:val="Normal"/>
    <w:autoRedefine/>
    <w:uiPriority w:val="39"/>
    <w:semiHidden/>
    <w:unhideWhenUsed/>
    <w:locked/>
    <w:rsid w:val="001F6787"/>
    <w:pPr>
      <w:spacing w:after="100"/>
      <w:ind w:left="960"/>
    </w:pPr>
  </w:style>
  <w:style w:type="paragraph" w:styleId="TOC6">
    <w:name w:val="toc 6"/>
    <w:basedOn w:val="Normal"/>
    <w:next w:val="Normal"/>
    <w:autoRedefine/>
    <w:uiPriority w:val="39"/>
    <w:semiHidden/>
    <w:unhideWhenUsed/>
    <w:locked/>
    <w:rsid w:val="001F6787"/>
    <w:pPr>
      <w:spacing w:after="100"/>
      <w:ind w:left="1200"/>
    </w:pPr>
  </w:style>
  <w:style w:type="paragraph" w:styleId="TOC7">
    <w:name w:val="toc 7"/>
    <w:basedOn w:val="Normal"/>
    <w:next w:val="Normal"/>
    <w:autoRedefine/>
    <w:uiPriority w:val="39"/>
    <w:semiHidden/>
    <w:unhideWhenUsed/>
    <w:locked/>
    <w:rsid w:val="001F6787"/>
    <w:pPr>
      <w:spacing w:after="100"/>
      <w:ind w:left="1440"/>
    </w:pPr>
  </w:style>
  <w:style w:type="paragraph" w:styleId="TOC8">
    <w:name w:val="toc 8"/>
    <w:basedOn w:val="Normal"/>
    <w:next w:val="Normal"/>
    <w:autoRedefine/>
    <w:uiPriority w:val="39"/>
    <w:semiHidden/>
    <w:unhideWhenUsed/>
    <w:locked/>
    <w:rsid w:val="001F6787"/>
    <w:pPr>
      <w:spacing w:after="100"/>
      <w:ind w:left="1680"/>
    </w:pPr>
  </w:style>
  <w:style w:type="paragraph" w:styleId="TOC9">
    <w:name w:val="toc 9"/>
    <w:basedOn w:val="Normal"/>
    <w:next w:val="Normal"/>
    <w:autoRedefine/>
    <w:uiPriority w:val="39"/>
    <w:semiHidden/>
    <w:unhideWhenUsed/>
    <w:locked/>
    <w:rsid w:val="001F6787"/>
    <w:pPr>
      <w:spacing w:after="100"/>
      <w:ind w:left="1920"/>
    </w:pPr>
  </w:style>
  <w:style w:type="paragraph" w:styleId="TOCHeading">
    <w:name w:val="TOC Heading"/>
    <w:basedOn w:val="Heading1"/>
    <w:next w:val="Normal"/>
    <w:uiPriority w:val="39"/>
    <w:semiHidden/>
    <w:unhideWhenUsed/>
    <w:qFormat/>
    <w:locked/>
    <w:rsid w:val="001F6787"/>
    <w:pPr>
      <w:spacing w:before="240" w:after="0"/>
      <w:outlineLvl w:val="9"/>
    </w:pPr>
    <w:rPr>
      <w:rFonts w:asciiTheme="majorHAnsi" w:hAnsiTheme="majorHAnsi"/>
      <w:b w:val="0"/>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94255">
      <w:bodyDiv w:val="1"/>
      <w:marLeft w:val="0"/>
      <w:marRight w:val="0"/>
      <w:marTop w:val="0"/>
      <w:marBottom w:val="0"/>
      <w:divBdr>
        <w:top w:val="none" w:sz="0" w:space="0" w:color="auto"/>
        <w:left w:val="none" w:sz="0" w:space="0" w:color="auto"/>
        <w:bottom w:val="none" w:sz="0" w:space="0" w:color="auto"/>
        <w:right w:val="none" w:sz="0" w:space="0" w:color="auto"/>
      </w:divBdr>
      <w:divsChild>
        <w:div w:id="4552741">
          <w:marLeft w:val="0"/>
          <w:marRight w:val="0"/>
          <w:marTop w:val="0"/>
          <w:marBottom w:val="0"/>
          <w:divBdr>
            <w:top w:val="none" w:sz="0" w:space="0" w:color="auto"/>
            <w:left w:val="none" w:sz="0" w:space="0" w:color="auto"/>
            <w:bottom w:val="none" w:sz="0" w:space="0" w:color="auto"/>
            <w:right w:val="none" w:sz="0" w:space="0" w:color="auto"/>
          </w:divBdr>
          <w:divsChild>
            <w:div w:id="1938098160">
              <w:marLeft w:val="0"/>
              <w:marRight w:val="0"/>
              <w:marTop w:val="0"/>
              <w:marBottom w:val="0"/>
              <w:divBdr>
                <w:top w:val="none" w:sz="0" w:space="0" w:color="auto"/>
                <w:left w:val="none" w:sz="0" w:space="0" w:color="auto"/>
                <w:bottom w:val="none" w:sz="0" w:space="0" w:color="auto"/>
                <w:right w:val="none" w:sz="0" w:space="0" w:color="auto"/>
              </w:divBdr>
            </w:div>
          </w:divsChild>
        </w:div>
        <w:div w:id="4596785">
          <w:marLeft w:val="0"/>
          <w:marRight w:val="0"/>
          <w:marTop w:val="0"/>
          <w:marBottom w:val="0"/>
          <w:divBdr>
            <w:top w:val="none" w:sz="0" w:space="0" w:color="auto"/>
            <w:left w:val="none" w:sz="0" w:space="0" w:color="auto"/>
            <w:bottom w:val="none" w:sz="0" w:space="0" w:color="auto"/>
            <w:right w:val="none" w:sz="0" w:space="0" w:color="auto"/>
          </w:divBdr>
          <w:divsChild>
            <w:div w:id="1569654037">
              <w:marLeft w:val="0"/>
              <w:marRight w:val="0"/>
              <w:marTop w:val="0"/>
              <w:marBottom w:val="0"/>
              <w:divBdr>
                <w:top w:val="none" w:sz="0" w:space="0" w:color="auto"/>
                <w:left w:val="none" w:sz="0" w:space="0" w:color="auto"/>
                <w:bottom w:val="none" w:sz="0" w:space="0" w:color="auto"/>
                <w:right w:val="none" w:sz="0" w:space="0" w:color="auto"/>
              </w:divBdr>
            </w:div>
          </w:divsChild>
        </w:div>
        <w:div w:id="79760531">
          <w:marLeft w:val="0"/>
          <w:marRight w:val="0"/>
          <w:marTop w:val="0"/>
          <w:marBottom w:val="0"/>
          <w:divBdr>
            <w:top w:val="none" w:sz="0" w:space="0" w:color="auto"/>
            <w:left w:val="none" w:sz="0" w:space="0" w:color="auto"/>
            <w:bottom w:val="none" w:sz="0" w:space="0" w:color="auto"/>
            <w:right w:val="none" w:sz="0" w:space="0" w:color="auto"/>
          </w:divBdr>
          <w:divsChild>
            <w:div w:id="1154641090">
              <w:marLeft w:val="0"/>
              <w:marRight w:val="0"/>
              <w:marTop w:val="0"/>
              <w:marBottom w:val="0"/>
              <w:divBdr>
                <w:top w:val="none" w:sz="0" w:space="0" w:color="auto"/>
                <w:left w:val="none" w:sz="0" w:space="0" w:color="auto"/>
                <w:bottom w:val="none" w:sz="0" w:space="0" w:color="auto"/>
                <w:right w:val="none" w:sz="0" w:space="0" w:color="auto"/>
              </w:divBdr>
            </w:div>
          </w:divsChild>
        </w:div>
        <w:div w:id="192352539">
          <w:marLeft w:val="0"/>
          <w:marRight w:val="0"/>
          <w:marTop w:val="0"/>
          <w:marBottom w:val="0"/>
          <w:divBdr>
            <w:top w:val="none" w:sz="0" w:space="0" w:color="auto"/>
            <w:left w:val="none" w:sz="0" w:space="0" w:color="auto"/>
            <w:bottom w:val="none" w:sz="0" w:space="0" w:color="auto"/>
            <w:right w:val="none" w:sz="0" w:space="0" w:color="auto"/>
          </w:divBdr>
          <w:divsChild>
            <w:div w:id="1087262782">
              <w:marLeft w:val="0"/>
              <w:marRight w:val="0"/>
              <w:marTop w:val="0"/>
              <w:marBottom w:val="0"/>
              <w:divBdr>
                <w:top w:val="none" w:sz="0" w:space="0" w:color="auto"/>
                <w:left w:val="none" w:sz="0" w:space="0" w:color="auto"/>
                <w:bottom w:val="none" w:sz="0" w:space="0" w:color="auto"/>
                <w:right w:val="none" w:sz="0" w:space="0" w:color="auto"/>
              </w:divBdr>
            </w:div>
          </w:divsChild>
        </w:div>
        <w:div w:id="204219055">
          <w:marLeft w:val="0"/>
          <w:marRight w:val="0"/>
          <w:marTop w:val="0"/>
          <w:marBottom w:val="0"/>
          <w:divBdr>
            <w:top w:val="none" w:sz="0" w:space="0" w:color="auto"/>
            <w:left w:val="none" w:sz="0" w:space="0" w:color="auto"/>
            <w:bottom w:val="none" w:sz="0" w:space="0" w:color="auto"/>
            <w:right w:val="none" w:sz="0" w:space="0" w:color="auto"/>
          </w:divBdr>
          <w:divsChild>
            <w:div w:id="893931207">
              <w:marLeft w:val="0"/>
              <w:marRight w:val="0"/>
              <w:marTop w:val="0"/>
              <w:marBottom w:val="0"/>
              <w:divBdr>
                <w:top w:val="none" w:sz="0" w:space="0" w:color="auto"/>
                <w:left w:val="none" w:sz="0" w:space="0" w:color="auto"/>
                <w:bottom w:val="none" w:sz="0" w:space="0" w:color="auto"/>
                <w:right w:val="none" w:sz="0" w:space="0" w:color="auto"/>
              </w:divBdr>
            </w:div>
            <w:div w:id="1259483428">
              <w:marLeft w:val="0"/>
              <w:marRight w:val="0"/>
              <w:marTop w:val="0"/>
              <w:marBottom w:val="0"/>
              <w:divBdr>
                <w:top w:val="none" w:sz="0" w:space="0" w:color="auto"/>
                <w:left w:val="none" w:sz="0" w:space="0" w:color="auto"/>
                <w:bottom w:val="none" w:sz="0" w:space="0" w:color="auto"/>
                <w:right w:val="none" w:sz="0" w:space="0" w:color="auto"/>
              </w:divBdr>
            </w:div>
            <w:div w:id="1261569468">
              <w:marLeft w:val="0"/>
              <w:marRight w:val="0"/>
              <w:marTop w:val="0"/>
              <w:marBottom w:val="0"/>
              <w:divBdr>
                <w:top w:val="none" w:sz="0" w:space="0" w:color="auto"/>
                <w:left w:val="none" w:sz="0" w:space="0" w:color="auto"/>
                <w:bottom w:val="none" w:sz="0" w:space="0" w:color="auto"/>
                <w:right w:val="none" w:sz="0" w:space="0" w:color="auto"/>
              </w:divBdr>
            </w:div>
          </w:divsChild>
        </w:div>
        <w:div w:id="534849350">
          <w:marLeft w:val="0"/>
          <w:marRight w:val="0"/>
          <w:marTop w:val="0"/>
          <w:marBottom w:val="0"/>
          <w:divBdr>
            <w:top w:val="none" w:sz="0" w:space="0" w:color="auto"/>
            <w:left w:val="none" w:sz="0" w:space="0" w:color="auto"/>
            <w:bottom w:val="none" w:sz="0" w:space="0" w:color="auto"/>
            <w:right w:val="none" w:sz="0" w:space="0" w:color="auto"/>
          </w:divBdr>
          <w:divsChild>
            <w:div w:id="145980524">
              <w:marLeft w:val="0"/>
              <w:marRight w:val="0"/>
              <w:marTop w:val="0"/>
              <w:marBottom w:val="0"/>
              <w:divBdr>
                <w:top w:val="none" w:sz="0" w:space="0" w:color="auto"/>
                <w:left w:val="none" w:sz="0" w:space="0" w:color="auto"/>
                <w:bottom w:val="none" w:sz="0" w:space="0" w:color="auto"/>
                <w:right w:val="none" w:sz="0" w:space="0" w:color="auto"/>
              </w:divBdr>
            </w:div>
            <w:div w:id="233200943">
              <w:marLeft w:val="0"/>
              <w:marRight w:val="0"/>
              <w:marTop w:val="0"/>
              <w:marBottom w:val="0"/>
              <w:divBdr>
                <w:top w:val="none" w:sz="0" w:space="0" w:color="auto"/>
                <w:left w:val="none" w:sz="0" w:space="0" w:color="auto"/>
                <w:bottom w:val="none" w:sz="0" w:space="0" w:color="auto"/>
                <w:right w:val="none" w:sz="0" w:space="0" w:color="auto"/>
              </w:divBdr>
            </w:div>
            <w:div w:id="270820582">
              <w:marLeft w:val="0"/>
              <w:marRight w:val="0"/>
              <w:marTop w:val="0"/>
              <w:marBottom w:val="0"/>
              <w:divBdr>
                <w:top w:val="none" w:sz="0" w:space="0" w:color="auto"/>
                <w:left w:val="none" w:sz="0" w:space="0" w:color="auto"/>
                <w:bottom w:val="none" w:sz="0" w:space="0" w:color="auto"/>
                <w:right w:val="none" w:sz="0" w:space="0" w:color="auto"/>
              </w:divBdr>
            </w:div>
            <w:div w:id="426388824">
              <w:marLeft w:val="0"/>
              <w:marRight w:val="0"/>
              <w:marTop w:val="0"/>
              <w:marBottom w:val="0"/>
              <w:divBdr>
                <w:top w:val="none" w:sz="0" w:space="0" w:color="auto"/>
                <w:left w:val="none" w:sz="0" w:space="0" w:color="auto"/>
                <w:bottom w:val="none" w:sz="0" w:space="0" w:color="auto"/>
                <w:right w:val="none" w:sz="0" w:space="0" w:color="auto"/>
              </w:divBdr>
            </w:div>
            <w:div w:id="451291375">
              <w:marLeft w:val="0"/>
              <w:marRight w:val="0"/>
              <w:marTop w:val="0"/>
              <w:marBottom w:val="0"/>
              <w:divBdr>
                <w:top w:val="none" w:sz="0" w:space="0" w:color="auto"/>
                <w:left w:val="none" w:sz="0" w:space="0" w:color="auto"/>
                <w:bottom w:val="none" w:sz="0" w:space="0" w:color="auto"/>
                <w:right w:val="none" w:sz="0" w:space="0" w:color="auto"/>
              </w:divBdr>
            </w:div>
            <w:div w:id="682895591">
              <w:marLeft w:val="0"/>
              <w:marRight w:val="0"/>
              <w:marTop w:val="0"/>
              <w:marBottom w:val="0"/>
              <w:divBdr>
                <w:top w:val="none" w:sz="0" w:space="0" w:color="auto"/>
                <w:left w:val="none" w:sz="0" w:space="0" w:color="auto"/>
                <w:bottom w:val="none" w:sz="0" w:space="0" w:color="auto"/>
                <w:right w:val="none" w:sz="0" w:space="0" w:color="auto"/>
              </w:divBdr>
            </w:div>
            <w:div w:id="740368747">
              <w:marLeft w:val="0"/>
              <w:marRight w:val="0"/>
              <w:marTop w:val="0"/>
              <w:marBottom w:val="0"/>
              <w:divBdr>
                <w:top w:val="none" w:sz="0" w:space="0" w:color="auto"/>
                <w:left w:val="none" w:sz="0" w:space="0" w:color="auto"/>
                <w:bottom w:val="none" w:sz="0" w:space="0" w:color="auto"/>
                <w:right w:val="none" w:sz="0" w:space="0" w:color="auto"/>
              </w:divBdr>
            </w:div>
            <w:div w:id="781262184">
              <w:marLeft w:val="0"/>
              <w:marRight w:val="0"/>
              <w:marTop w:val="0"/>
              <w:marBottom w:val="0"/>
              <w:divBdr>
                <w:top w:val="none" w:sz="0" w:space="0" w:color="auto"/>
                <w:left w:val="none" w:sz="0" w:space="0" w:color="auto"/>
                <w:bottom w:val="none" w:sz="0" w:space="0" w:color="auto"/>
                <w:right w:val="none" w:sz="0" w:space="0" w:color="auto"/>
              </w:divBdr>
            </w:div>
            <w:div w:id="792671209">
              <w:marLeft w:val="0"/>
              <w:marRight w:val="0"/>
              <w:marTop w:val="0"/>
              <w:marBottom w:val="0"/>
              <w:divBdr>
                <w:top w:val="none" w:sz="0" w:space="0" w:color="auto"/>
                <w:left w:val="none" w:sz="0" w:space="0" w:color="auto"/>
                <w:bottom w:val="none" w:sz="0" w:space="0" w:color="auto"/>
                <w:right w:val="none" w:sz="0" w:space="0" w:color="auto"/>
              </w:divBdr>
            </w:div>
            <w:div w:id="835536542">
              <w:marLeft w:val="0"/>
              <w:marRight w:val="0"/>
              <w:marTop w:val="0"/>
              <w:marBottom w:val="0"/>
              <w:divBdr>
                <w:top w:val="none" w:sz="0" w:space="0" w:color="auto"/>
                <w:left w:val="none" w:sz="0" w:space="0" w:color="auto"/>
                <w:bottom w:val="none" w:sz="0" w:space="0" w:color="auto"/>
                <w:right w:val="none" w:sz="0" w:space="0" w:color="auto"/>
              </w:divBdr>
            </w:div>
            <w:div w:id="958029377">
              <w:marLeft w:val="0"/>
              <w:marRight w:val="0"/>
              <w:marTop w:val="0"/>
              <w:marBottom w:val="0"/>
              <w:divBdr>
                <w:top w:val="none" w:sz="0" w:space="0" w:color="auto"/>
                <w:left w:val="none" w:sz="0" w:space="0" w:color="auto"/>
                <w:bottom w:val="none" w:sz="0" w:space="0" w:color="auto"/>
                <w:right w:val="none" w:sz="0" w:space="0" w:color="auto"/>
              </w:divBdr>
            </w:div>
            <w:div w:id="1050763245">
              <w:marLeft w:val="0"/>
              <w:marRight w:val="0"/>
              <w:marTop w:val="0"/>
              <w:marBottom w:val="0"/>
              <w:divBdr>
                <w:top w:val="none" w:sz="0" w:space="0" w:color="auto"/>
                <w:left w:val="none" w:sz="0" w:space="0" w:color="auto"/>
                <w:bottom w:val="none" w:sz="0" w:space="0" w:color="auto"/>
                <w:right w:val="none" w:sz="0" w:space="0" w:color="auto"/>
              </w:divBdr>
            </w:div>
            <w:div w:id="1064253161">
              <w:marLeft w:val="0"/>
              <w:marRight w:val="0"/>
              <w:marTop w:val="0"/>
              <w:marBottom w:val="0"/>
              <w:divBdr>
                <w:top w:val="none" w:sz="0" w:space="0" w:color="auto"/>
                <w:left w:val="none" w:sz="0" w:space="0" w:color="auto"/>
                <w:bottom w:val="none" w:sz="0" w:space="0" w:color="auto"/>
                <w:right w:val="none" w:sz="0" w:space="0" w:color="auto"/>
              </w:divBdr>
            </w:div>
            <w:div w:id="1117529408">
              <w:marLeft w:val="0"/>
              <w:marRight w:val="0"/>
              <w:marTop w:val="0"/>
              <w:marBottom w:val="0"/>
              <w:divBdr>
                <w:top w:val="none" w:sz="0" w:space="0" w:color="auto"/>
                <w:left w:val="none" w:sz="0" w:space="0" w:color="auto"/>
                <w:bottom w:val="none" w:sz="0" w:space="0" w:color="auto"/>
                <w:right w:val="none" w:sz="0" w:space="0" w:color="auto"/>
              </w:divBdr>
            </w:div>
            <w:div w:id="1240336021">
              <w:marLeft w:val="0"/>
              <w:marRight w:val="0"/>
              <w:marTop w:val="0"/>
              <w:marBottom w:val="0"/>
              <w:divBdr>
                <w:top w:val="none" w:sz="0" w:space="0" w:color="auto"/>
                <w:left w:val="none" w:sz="0" w:space="0" w:color="auto"/>
                <w:bottom w:val="none" w:sz="0" w:space="0" w:color="auto"/>
                <w:right w:val="none" w:sz="0" w:space="0" w:color="auto"/>
              </w:divBdr>
            </w:div>
            <w:div w:id="1379205359">
              <w:marLeft w:val="0"/>
              <w:marRight w:val="0"/>
              <w:marTop w:val="0"/>
              <w:marBottom w:val="0"/>
              <w:divBdr>
                <w:top w:val="none" w:sz="0" w:space="0" w:color="auto"/>
                <w:left w:val="none" w:sz="0" w:space="0" w:color="auto"/>
                <w:bottom w:val="none" w:sz="0" w:space="0" w:color="auto"/>
                <w:right w:val="none" w:sz="0" w:space="0" w:color="auto"/>
              </w:divBdr>
            </w:div>
            <w:div w:id="1423334988">
              <w:marLeft w:val="0"/>
              <w:marRight w:val="0"/>
              <w:marTop w:val="0"/>
              <w:marBottom w:val="0"/>
              <w:divBdr>
                <w:top w:val="none" w:sz="0" w:space="0" w:color="auto"/>
                <w:left w:val="none" w:sz="0" w:space="0" w:color="auto"/>
                <w:bottom w:val="none" w:sz="0" w:space="0" w:color="auto"/>
                <w:right w:val="none" w:sz="0" w:space="0" w:color="auto"/>
              </w:divBdr>
            </w:div>
            <w:div w:id="1454442071">
              <w:marLeft w:val="0"/>
              <w:marRight w:val="0"/>
              <w:marTop w:val="0"/>
              <w:marBottom w:val="0"/>
              <w:divBdr>
                <w:top w:val="none" w:sz="0" w:space="0" w:color="auto"/>
                <w:left w:val="none" w:sz="0" w:space="0" w:color="auto"/>
                <w:bottom w:val="none" w:sz="0" w:space="0" w:color="auto"/>
                <w:right w:val="none" w:sz="0" w:space="0" w:color="auto"/>
              </w:divBdr>
            </w:div>
            <w:div w:id="1708942000">
              <w:marLeft w:val="0"/>
              <w:marRight w:val="0"/>
              <w:marTop w:val="0"/>
              <w:marBottom w:val="0"/>
              <w:divBdr>
                <w:top w:val="none" w:sz="0" w:space="0" w:color="auto"/>
                <w:left w:val="none" w:sz="0" w:space="0" w:color="auto"/>
                <w:bottom w:val="none" w:sz="0" w:space="0" w:color="auto"/>
                <w:right w:val="none" w:sz="0" w:space="0" w:color="auto"/>
              </w:divBdr>
            </w:div>
            <w:div w:id="1715158987">
              <w:marLeft w:val="0"/>
              <w:marRight w:val="0"/>
              <w:marTop w:val="0"/>
              <w:marBottom w:val="0"/>
              <w:divBdr>
                <w:top w:val="none" w:sz="0" w:space="0" w:color="auto"/>
                <w:left w:val="none" w:sz="0" w:space="0" w:color="auto"/>
                <w:bottom w:val="none" w:sz="0" w:space="0" w:color="auto"/>
                <w:right w:val="none" w:sz="0" w:space="0" w:color="auto"/>
              </w:divBdr>
            </w:div>
            <w:div w:id="1987934317">
              <w:marLeft w:val="0"/>
              <w:marRight w:val="0"/>
              <w:marTop w:val="0"/>
              <w:marBottom w:val="0"/>
              <w:divBdr>
                <w:top w:val="none" w:sz="0" w:space="0" w:color="auto"/>
                <w:left w:val="none" w:sz="0" w:space="0" w:color="auto"/>
                <w:bottom w:val="none" w:sz="0" w:space="0" w:color="auto"/>
                <w:right w:val="none" w:sz="0" w:space="0" w:color="auto"/>
              </w:divBdr>
            </w:div>
            <w:div w:id="2000767859">
              <w:marLeft w:val="0"/>
              <w:marRight w:val="0"/>
              <w:marTop w:val="0"/>
              <w:marBottom w:val="0"/>
              <w:divBdr>
                <w:top w:val="none" w:sz="0" w:space="0" w:color="auto"/>
                <w:left w:val="none" w:sz="0" w:space="0" w:color="auto"/>
                <w:bottom w:val="none" w:sz="0" w:space="0" w:color="auto"/>
                <w:right w:val="none" w:sz="0" w:space="0" w:color="auto"/>
              </w:divBdr>
            </w:div>
            <w:div w:id="2137285106">
              <w:marLeft w:val="0"/>
              <w:marRight w:val="0"/>
              <w:marTop w:val="0"/>
              <w:marBottom w:val="0"/>
              <w:divBdr>
                <w:top w:val="none" w:sz="0" w:space="0" w:color="auto"/>
                <w:left w:val="none" w:sz="0" w:space="0" w:color="auto"/>
                <w:bottom w:val="none" w:sz="0" w:space="0" w:color="auto"/>
                <w:right w:val="none" w:sz="0" w:space="0" w:color="auto"/>
              </w:divBdr>
            </w:div>
          </w:divsChild>
        </w:div>
        <w:div w:id="689068290">
          <w:marLeft w:val="0"/>
          <w:marRight w:val="0"/>
          <w:marTop w:val="0"/>
          <w:marBottom w:val="0"/>
          <w:divBdr>
            <w:top w:val="none" w:sz="0" w:space="0" w:color="auto"/>
            <w:left w:val="none" w:sz="0" w:space="0" w:color="auto"/>
            <w:bottom w:val="none" w:sz="0" w:space="0" w:color="auto"/>
            <w:right w:val="none" w:sz="0" w:space="0" w:color="auto"/>
          </w:divBdr>
          <w:divsChild>
            <w:div w:id="1953321547">
              <w:marLeft w:val="0"/>
              <w:marRight w:val="0"/>
              <w:marTop w:val="0"/>
              <w:marBottom w:val="0"/>
              <w:divBdr>
                <w:top w:val="none" w:sz="0" w:space="0" w:color="auto"/>
                <w:left w:val="none" w:sz="0" w:space="0" w:color="auto"/>
                <w:bottom w:val="none" w:sz="0" w:space="0" w:color="auto"/>
                <w:right w:val="none" w:sz="0" w:space="0" w:color="auto"/>
              </w:divBdr>
            </w:div>
          </w:divsChild>
        </w:div>
        <w:div w:id="1166900714">
          <w:marLeft w:val="0"/>
          <w:marRight w:val="0"/>
          <w:marTop w:val="0"/>
          <w:marBottom w:val="0"/>
          <w:divBdr>
            <w:top w:val="none" w:sz="0" w:space="0" w:color="auto"/>
            <w:left w:val="none" w:sz="0" w:space="0" w:color="auto"/>
            <w:bottom w:val="none" w:sz="0" w:space="0" w:color="auto"/>
            <w:right w:val="none" w:sz="0" w:space="0" w:color="auto"/>
          </w:divBdr>
          <w:divsChild>
            <w:div w:id="1318923038">
              <w:marLeft w:val="0"/>
              <w:marRight w:val="0"/>
              <w:marTop w:val="0"/>
              <w:marBottom w:val="0"/>
              <w:divBdr>
                <w:top w:val="none" w:sz="0" w:space="0" w:color="auto"/>
                <w:left w:val="none" w:sz="0" w:space="0" w:color="auto"/>
                <w:bottom w:val="none" w:sz="0" w:space="0" w:color="auto"/>
                <w:right w:val="none" w:sz="0" w:space="0" w:color="auto"/>
              </w:divBdr>
            </w:div>
          </w:divsChild>
        </w:div>
        <w:div w:id="1312827078">
          <w:marLeft w:val="0"/>
          <w:marRight w:val="0"/>
          <w:marTop w:val="0"/>
          <w:marBottom w:val="0"/>
          <w:divBdr>
            <w:top w:val="none" w:sz="0" w:space="0" w:color="auto"/>
            <w:left w:val="none" w:sz="0" w:space="0" w:color="auto"/>
            <w:bottom w:val="none" w:sz="0" w:space="0" w:color="auto"/>
            <w:right w:val="none" w:sz="0" w:space="0" w:color="auto"/>
          </w:divBdr>
          <w:divsChild>
            <w:div w:id="480384807">
              <w:marLeft w:val="0"/>
              <w:marRight w:val="0"/>
              <w:marTop w:val="0"/>
              <w:marBottom w:val="0"/>
              <w:divBdr>
                <w:top w:val="none" w:sz="0" w:space="0" w:color="auto"/>
                <w:left w:val="none" w:sz="0" w:space="0" w:color="auto"/>
                <w:bottom w:val="none" w:sz="0" w:space="0" w:color="auto"/>
                <w:right w:val="none" w:sz="0" w:space="0" w:color="auto"/>
              </w:divBdr>
            </w:div>
          </w:divsChild>
        </w:div>
        <w:div w:id="1344161968">
          <w:marLeft w:val="0"/>
          <w:marRight w:val="0"/>
          <w:marTop w:val="0"/>
          <w:marBottom w:val="0"/>
          <w:divBdr>
            <w:top w:val="none" w:sz="0" w:space="0" w:color="auto"/>
            <w:left w:val="none" w:sz="0" w:space="0" w:color="auto"/>
            <w:bottom w:val="none" w:sz="0" w:space="0" w:color="auto"/>
            <w:right w:val="none" w:sz="0" w:space="0" w:color="auto"/>
          </w:divBdr>
          <w:divsChild>
            <w:div w:id="1320304022">
              <w:marLeft w:val="0"/>
              <w:marRight w:val="0"/>
              <w:marTop w:val="0"/>
              <w:marBottom w:val="0"/>
              <w:divBdr>
                <w:top w:val="none" w:sz="0" w:space="0" w:color="auto"/>
                <w:left w:val="none" w:sz="0" w:space="0" w:color="auto"/>
                <w:bottom w:val="none" w:sz="0" w:space="0" w:color="auto"/>
                <w:right w:val="none" w:sz="0" w:space="0" w:color="auto"/>
              </w:divBdr>
            </w:div>
          </w:divsChild>
        </w:div>
        <w:div w:id="1351177107">
          <w:marLeft w:val="0"/>
          <w:marRight w:val="0"/>
          <w:marTop w:val="0"/>
          <w:marBottom w:val="0"/>
          <w:divBdr>
            <w:top w:val="none" w:sz="0" w:space="0" w:color="auto"/>
            <w:left w:val="none" w:sz="0" w:space="0" w:color="auto"/>
            <w:bottom w:val="none" w:sz="0" w:space="0" w:color="auto"/>
            <w:right w:val="none" w:sz="0" w:space="0" w:color="auto"/>
          </w:divBdr>
          <w:divsChild>
            <w:div w:id="882788289">
              <w:marLeft w:val="0"/>
              <w:marRight w:val="0"/>
              <w:marTop w:val="0"/>
              <w:marBottom w:val="0"/>
              <w:divBdr>
                <w:top w:val="none" w:sz="0" w:space="0" w:color="auto"/>
                <w:left w:val="none" w:sz="0" w:space="0" w:color="auto"/>
                <w:bottom w:val="none" w:sz="0" w:space="0" w:color="auto"/>
                <w:right w:val="none" w:sz="0" w:space="0" w:color="auto"/>
              </w:divBdr>
            </w:div>
          </w:divsChild>
        </w:div>
        <w:div w:id="1421412831">
          <w:marLeft w:val="0"/>
          <w:marRight w:val="0"/>
          <w:marTop w:val="0"/>
          <w:marBottom w:val="0"/>
          <w:divBdr>
            <w:top w:val="none" w:sz="0" w:space="0" w:color="auto"/>
            <w:left w:val="none" w:sz="0" w:space="0" w:color="auto"/>
            <w:bottom w:val="none" w:sz="0" w:space="0" w:color="auto"/>
            <w:right w:val="none" w:sz="0" w:space="0" w:color="auto"/>
          </w:divBdr>
          <w:divsChild>
            <w:div w:id="523833571">
              <w:marLeft w:val="0"/>
              <w:marRight w:val="0"/>
              <w:marTop w:val="0"/>
              <w:marBottom w:val="0"/>
              <w:divBdr>
                <w:top w:val="none" w:sz="0" w:space="0" w:color="auto"/>
                <w:left w:val="none" w:sz="0" w:space="0" w:color="auto"/>
                <w:bottom w:val="none" w:sz="0" w:space="0" w:color="auto"/>
                <w:right w:val="none" w:sz="0" w:space="0" w:color="auto"/>
              </w:divBdr>
            </w:div>
          </w:divsChild>
        </w:div>
        <w:div w:id="1657949281">
          <w:marLeft w:val="0"/>
          <w:marRight w:val="0"/>
          <w:marTop w:val="0"/>
          <w:marBottom w:val="0"/>
          <w:divBdr>
            <w:top w:val="none" w:sz="0" w:space="0" w:color="auto"/>
            <w:left w:val="none" w:sz="0" w:space="0" w:color="auto"/>
            <w:bottom w:val="none" w:sz="0" w:space="0" w:color="auto"/>
            <w:right w:val="none" w:sz="0" w:space="0" w:color="auto"/>
          </w:divBdr>
          <w:divsChild>
            <w:div w:id="1346899948">
              <w:marLeft w:val="0"/>
              <w:marRight w:val="0"/>
              <w:marTop w:val="0"/>
              <w:marBottom w:val="0"/>
              <w:divBdr>
                <w:top w:val="none" w:sz="0" w:space="0" w:color="auto"/>
                <w:left w:val="none" w:sz="0" w:space="0" w:color="auto"/>
                <w:bottom w:val="none" w:sz="0" w:space="0" w:color="auto"/>
                <w:right w:val="none" w:sz="0" w:space="0" w:color="auto"/>
              </w:divBdr>
            </w:div>
          </w:divsChild>
        </w:div>
        <w:div w:id="1759248391">
          <w:marLeft w:val="0"/>
          <w:marRight w:val="0"/>
          <w:marTop w:val="0"/>
          <w:marBottom w:val="0"/>
          <w:divBdr>
            <w:top w:val="none" w:sz="0" w:space="0" w:color="auto"/>
            <w:left w:val="none" w:sz="0" w:space="0" w:color="auto"/>
            <w:bottom w:val="none" w:sz="0" w:space="0" w:color="auto"/>
            <w:right w:val="none" w:sz="0" w:space="0" w:color="auto"/>
          </w:divBdr>
          <w:divsChild>
            <w:div w:id="309479518">
              <w:marLeft w:val="0"/>
              <w:marRight w:val="0"/>
              <w:marTop w:val="0"/>
              <w:marBottom w:val="0"/>
              <w:divBdr>
                <w:top w:val="none" w:sz="0" w:space="0" w:color="auto"/>
                <w:left w:val="none" w:sz="0" w:space="0" w:color="auto"/>
                <w:bottom w:val="none" w:sz="0" w:space="0" w:color="auto"/>
                <w:right w:val="none" w:sz="0" w:space="0" w:color="auto"/>
              </w:divBdr>
            </w:div>
          </w:divsChild>
        </w:div>
        <w:div w:id="1944729166">
          <w:marLeft w:val="0"/>
          <w:marRight w:val="0"/>
          <w:marTop w:val="0"/>
          <w:marBottom w:val="0"/>
          <w:divBdr>
            <w:top w:val="none" w:sz="0" w:space="0" w:color="auto"/>
            <w:left w:val="none" w:sz="0" w:space="0" w:color="auto"/>
            <w:bottom w:val="none" w:sz="0" w:space="0" w:color="auto"/>
            <w:right w:val="none" w:sz="0" w:space="0" w:color="auto"/>
          </w:divBdr>
          <w:divsChild>
            <w:div w:id="297803331">
              <w:marLeft w:val="0"/>
              <w:marRight w:val="0"/>
              <w:marTop w:val="0"/>
              <w:marBottom w:val="0"/>
              <w:divBdr>
                <w:top w:val="none" w:sz="0" w:space="0" w:color="auto"/>
                <w:left w:val="none" w:sz="0" w:space="0" w:color="auto"/>
                <w:bottom w:val="none" w:sz="0" w:space="0" w:color="auto"/>
                <w:right w:val="none" w:sz="0" w:space="0" w:color="auto"/>
              </w:divBdr>
            </w:div>
          </w:divsChild>
        </w:div>
        <w:div w:id="2017727457">
          <w:marLeft w:val="0"/>
          <w:marRight w:val="0"/>
          <w:marTop w:val="0"/>
          <w:marBottom w:val="0"/>
          <w:divBdr>
            <w:top w:val="none" w:sz="0" w:space="0" w:color="auto"/>
            <w:left w:val="none" w:sz="0" w:space="0" w:color="auto"/>
            <w:bottom w:val="none" w:sz="0" w:space="0" w:color="auto"/>
            <w:right w:val="none" w:sz="0" w:space="0" w:color="auto"/>
          </w:divBdr>
          <w:divsChild>
            <w:div w:id="536697352">
              <w:marLeft w:val="0"/>
              <w:marRight w:val="0"/>
              <w:marTop w:val="0"/>
              <w:marBottom w:val="0"/>
              <w:divBdr>
                <w:top w:val="none" w:sz="0" w:space="0" w:color="auto"/>
                <w:left w:val="none" w:sz="0" w:space="0" w:color="auto"/>
                <w:bottom w:val="none" w:sz="0" w:space="0" w:color="auto"/>
                <w:right w:val="none" w:sz="0" w:space="0" w:color="auto"/>
              </w:divBdr>
            </w:div>
            <w:div w:id="10953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5397">
      <w:bodyDiv w:val="1"/>
      <w:marLeft w:val="0"/>
      <w:marRight w:val="0"/>
      <w:marTop w:val="0"/>
      <w:marBottom w:val="0"/>
      <w:divBdr>
        <w:top w:val="none" w:sz="0" w:space="0" w:color="auto"/>
        <w:left w:val="none" w:sz="0" w:space="0" w:color="auto"/>
        <w:bottom w:val="none" w:sz="0" w:space="0" w:color="auto"/>
        <w:right w:val="none" w:sz="0" w:space="0" w:color="auto"/>
      </w:divBdr>
    </w:div>
    <w:div w:id="105393398">
      <w:bodyDiv w:val="1"/>
      <w:marLeft w:val="0"/>
      <w:marRight w:val="0"/>
      <w:marTop w:val="0"/>
      <w:marBottom w:val="0"/>
      <w:divBdr>
        <w:top w:val="none" w:sz="0" w:space="0" w:color="auto"/>
        <w:left w:val="none" w:sz="0" w:space="0" w:color="auto"/>
        <w:bottom w:val="none" w:sz="0" w:space="0" w:color="auto"/>
        <w:right w:val="none" w:sz="0" w:space="0" w:color="auto"/>
      </w:divBdr>
      <w:divsChild>
        <w:div w:id="389809264">
          <w:marLeft w:val="0"/>
          <w:marRight w:val="0"/>
          <w:marTop w:val="0"/>
          <w:marBottom w:val="0"/>
          <w:divBdr>
            <w:top w:val="none" w:sz="0" w:space="0" w:color="auto"/>
            <w:left w:val="none" w:sz="0" w:space="0" w:color="auto"/>
            <w:bottom w:val="none" w:sz="0" w:space="0" w:color="auto"/>
            <w:right w:val="none" w:sz="0" w:space="0" w:color="auto"/>
          </w:divBdr>
          <w:divsChild>
            <w:div w:id="897321250">
              <w:marLeft w:val="0"/>
              <w:marRight w:val="0"/>
              <w:marTop w:val="0"/>
              <w:marBottom w:val="0"/>
              <w:divBdr>
                <w:top w:val="none" w:sz="0" w:space="0" w:color="auto"/>
                <w:left w:val="none" w:sz="0" w:space="0" w:color="auto"/>
                <w:bottom w:val="none" w:sz="0" w:space="0" w:color="auto"/>
                <w:right w:val="none" w:sz="0" w:space="0" w:color="auto"/>
              </w:divBdr>
            </w:div>
            <w:div w:id="1426880891">
              <w:marLeft w:val="0"/>
              <w:marRight w:val="0"/>
              <w:marTop w:val="0"/>
              <w:marBottom w:val="0"/>
              <w:divBdr>
                <w:top w:val="none" w:sz="0" w:space="0" w:color="auto"/>
                <w:left w:val="none" w:sz="0" w:space="0" w:color="auto"/>
                <w:bottom w:val="none" w:sz="0" w:space="0" w:color="auto"/>
                <w:right w:val="none" w:sz="0" w:space="0" w:color="auto"/>
              </w:divBdr>
            </w:div>
          </w:divsChild>
        </w:div>
        <w:div w:id="583031479">
          <w:marLeft w:val="0"/>
          <w:marRight w:val="0"/>
          <w:marTop w:val="0"/>
          <w:marBottom w:val="0"/>
          <w:divBdr>
            <w:top w:val="none" w:sz="0" w:space="0" w:color="auto"/>
            <w:left w:val="none" w:sz="0" w:space="0" w:color="auto"/>
            <w:bottom w:val="none" w:sz="0" w:space="0" w:color="auto"/>
            <w:right w:val="none" w:sz="0" w:space="0" w:color="auto"/>
          </w:divBdr>
          <w:divsChild>
            <w:div w:id="2067533085">
              <w:marLeft w:val="0"/>
              <w:marRight w:val="0"/>
              <w:marTop w:val="0"/>
              <w:marBottom w:val="0"/>
              <w:divBdr>
                <w:top w:val="none" w:sz="0" w:space="0" w:color="auto"/>
                <w:left w:val="none" w:sz="0" w:space="0" w:color="auto"/>
                <w:bottom w:val="none" w:sz="0" w:space="0" w:color="auto"/>
                <w:right w:val="none" w:sz="0" w:space="0" w:color="auto"/>
              </w:divBdr>
            </w:div>
          </w:divsChild>
        </w:div>
        <w:div w:id="595748432">
          <w:marLeft w:val="0"/>
          <w:marRight w:val="0"/>
          <w:marTop w:val="0"/>
          <w:marBottom w:val="0"/>
          <w:divBdr>
            <w:top w:val="none" w:sz="0" w:space="0" w:color="auto"/>
            <w:left w:val="none" w:sz="0" w:space="0" w:color="auto"/>
            <w:bottom w:val="none" w:sz="0" w:space="0" w:color="auto"/>
            <w:right w:val="none" w:sz="0" w:space="0" w:color="auto"/>
          </w:divBdr>
          <w:divsChild>
            <w:div w:id="1055659385">
              <w:marLeft w:val="0"/>
              <w:marRight w:val="0"/>
              <w:marTop w:val="0"/>
              <w:marBottom w:val="0"/>
              <w:divBdr>
                <w:top w:val="none" w:sz="0" w:space="0" w:color="auto"/>
                <w:left w:val="none" w:sz="0" w:space="0" w:color="auto"/>
                <w:bottom w:val="none" w:sz="0" w:space="0" w:color="auto"/>
                <w:right w:val="none" w:sz="0" w:space="0" w:color="auto"/>
              </w:divBdr>
            </w:div>
            <w:div w:id="1109162137">
              <w:marLeft w:val="0"/>
              <w:marRight w:val="0"/>
              <w:marTop w:val="0"/>
              <w:marBottom w:val="0"/>
              <w:divBdr>
                <w:top w:val="none" w:sz="0" w:space="0" w:color="auto"/>
                <w:left w:val="none" w:sz="0" w:space="0" w:color="auto"/>
                <w:bottom w:val="none" w:sz="0" w:space="0" w:color="auto"/>
                <w:right w:val="none" w:sz="0" w:space="0" w:color="auto"/>
              </w:divBdr>
            </w:div>
            <w:div w:id="1115254470">
              <w:marLeft w:val="0"/>
              <w:marRight w:val="0"/>
              <w:marTop w:val="0"/>
              <w:marBottom w:val="0"/>
              <w:divBdr>
                <w:top w:val="none" w:sz="0" w:space="0" w:color="auto"/>
                <w:left w:val="none" w:sz="0" w:space="0" w:color="auto"/>
                <w:bottom w:val="none" w:sz="0" w:space="0" w:color="auto"/>
                <w:right w:val="none" w:sz="0" w:space="0" w:color="auto"/>
              </w:divBdr>
            </w:div>
          </w:divsChild>
        </w:div>
        <w:div w:id="1054937222">
          <w:marLeft w:val="0"/>
          <w:marRight w:val="0"/>
          <w:marTop w:val="0"/>
          <w:marBottom w:val="0"/>
          <w:divBdr>
            <w:top w:val="none" w:sz="0" w:space="0" w:color="auto"/>
            <w:left w:val="none" w:sz="0" w:space="0" w:color="auto"/>
            <w:bottom w:val="none" w:sz="0" w:space="0" w:color="auto"/>
            <w:right w:val="none" w:sz="0" w:space="0" w:color="auto"/>
          </w:divBdr>
          <w:divsChild>
            <w:div w:id="67504664">
              <w:marLeft w:val="0"/>
              <w:marRight w:val="0"/>
              <w:marTop w:val="0"/>
              <w:marBottom w:val="0"/>
              <w:divBdr>
                <w:top w:val="none" w:sz="0" w:space="0" w:color="auto"/>
                <w:left w:val="none" w:sz="0" w:space="0" w:color="auto"/>
                <w:bottom w:val="none" w:sz="0" w:space="0" w:color="auto"/>
                <w:right w:val="none" w:sz="0" w:space="0" w:color="auto"/>
              </w:divBdr>
            </w:div>
            <w:div w:id="85393500">
              <w:marLeft w:val="0"/>
              <w:marRight w:val="0"/>
              <w:marTop w:val="0"/>
              <w:marBottom w:val="0"/>
              <w:divBdr>
                <w:top w:val="none" w:sz="0" w:space="0" w:color="auto"/>
                <w:left w:val="none" w:sz="0" w:space="0" w:color="auto"/>
                <w:bottom w:val="none" w:sz="0" w:space="0" w:color="auto"/>
                <w:right w:val="none" w:sz="0" w:space="0" w:color="auto"/>
              </w:divBdr>
            </w:div>
            <w:div w:id="142433726">
              <w:marLeft w:val="0"/>
              <w:marRight w:val="0"/>
              <w:marTop w:val="0"/>
              <w:marBottom w:val="0"/>
              <w:divBdr>
                <w:top w:val="none" w:sz="0" w:space="0" w:color="auto"/>
                <w:left w:val="none" w:sz="0" w:space="0" w:color="auto"/>
                <w:bottom w:val="none" w:sz="0" w:space="0" w:color="auto"/>
                <w:right w:val="none" w:sz="0" w:space="0" w:color="auto"/>
              </w:divBdr>
            </w:div>
            <w:div w:id="290016836">
              <w:marLeft w:val="0"/>
              <w:marRight w:val="0"/>
              <w:marTop w:val="0"/>
              <w:marBottom w:val="0"/>
              <w:divBdr>
                <w:top w:val="none" w:sz="0" w:space="0" w:color="auto"/>
                <w:left w:val="none" w:sz="0" w:space="0" w:color="auto"/>
                <w:bottom w:val="none" w:sz="0" w:space="0" w:color="auto"/>
                <w:right w:val="none" w:sz="0" w:space="0" w:color="auto"/>
              </w:divBdr>
            </w:div>
            <w:div w:id="393624196">
              <w:marLeft w:val="0"/>
              <w:marRight w:val="0"/>
              <w:marTop w:val="0"/>
              <w:marBottom w:val="0"/>
              <w:divBdr>
                <w:top w:val="none" w:sz="0" w:space="0" w:color="auto"/>
                <w:left w:val="none" w:sz="0" w:space="0" w:color="auto"/>
                <w:bottom w:val="none" w:sz="0" w:space="0" w:color="auto"/>
                <w:right w:val="none" w:sz="0" w:space="0" w:color="auto"/>
              </w:divBdr>
            </w:div>
            <w:div w:id="448743165">
              <w:marLeft w:val="0"/>
              <w:marRight w:val="0"/>
              <w:marTop w:val="0"/>
              <w:marBottom w:val="0"/>
              <w:divBdr>
                <w:top w:val="none" w:sz="0" w:space="0" w:color="auto"/>
                <w:left w:val="none" w:sz="0" w:space="0" w:color="auto"/>
                <w:bottom w:val="none" w:sz="0" w:space="0" w:color="auto"/>
                <w:right w:val="none" w:sz="0" w:space="0" w:color="auto"/>
              </w:divBdr>
            </w:div>
            <w:div w:id="469328525">
              <w:marLeft w:val="0"/>
              <w:marRight w:val="0"/>
              <w:marTop w:val="0"/>
              <w:marBottom w:val="0"/>
              <w:divBdr>
                <w:top w:val="none" w:sz="0" w:space="0" w:color="auto"/>
                <w:left w:val="none" w:sz="0" w:space="0" w:color="auto"/>
                <w:bottom w:val="none" w:sz="0" w:space="0" w:color="auto"/>
                <w:right w:val="none" w:sz="0" w:space="0" w:color="auto"/>
              </w:divBdr>
            </w:div>
            <w:div w:id="557593797">
              <w:marLeft w:val="0"/>
              <w:marRight w:val="0"/>
              <w:marTop w:val="0"/>
              <w:marBottom w:val="0"/>
              <w:divBdr>
                <w:top w:val="none" w:sz="0" w:space="0" w:color="auto"/>
                <w:left w:val="none" w:sz="0" w:space="0" w:color="auto"/>
                <w:bottom w:val="none" w:sz="0" w:space="0" w:color="auto"/>
                <w:right w:val="none" w:sz="0" w:space="0" w:color="auto"/>
              </w:divBdr>
            </w:div>
            <w:div w:id="646397336">
              <w:marLeft w:val="0"/>
              <w:marRight w:val="0"/>
              <w:marTop w:val="0"/>
              <w:marBottom w:val="0"/>
              <w:divBdr>
                <w:top w:val="none" w:sz="0" w:space="0" w:color="auto"/>
                <w:left w:val="none" w:sz="0" w:space="0" w:color="auto"/>
                <w:bottom w:val="none" w:sz="0" w:space="0" w:color="auto"/>
                <w:right w:val="none" w:sz="0" w:space="0" w:color="auto"/>
              </w:divBdr>
            </w:div>
            <w:div w:id="650674125">
              <w:marLeft w:val="0"/>
              <w:marRight w:val="0"/>
              <w:marTop w:val="0"/>
              <w:marBottom w:val="0"/>
              <w:divBdr>
                <w:top w:val="none" w:sz="0" w:space="0" w:color="auto"/>
                <w:left w:val="none" w:sz="0" w:space="0" w:color="auto"/>
                <w:bottom w:val="none" w:sz="0" w:space="0" w:color="auto"/>
                <w:right w:val="none" w:sz="0" w:space="0" w:color="auto"/>
              </w:divBdr>
            </w:div>
            <w:div w:id="747262937">
              <w:marLeft w:val="0"/>
              <w:marRight w:val="0"/>
              <w:marTop w:val="0"/>
              <w:marBottom w:val="0"/>
              <w:divBdr>
                <w:top w:val="none" w:sz="0" w:space="0" w:color="auto"/>
                <w:left w:val="none" w:sz="0" w:space="0" w:color="auto"/>
                <w:bottom w:val="none" w:sz="0" w:space="0" w:color="auto"/>
                <w:right w:val="none" w:sz="0" w:space="0" w:color="auto"/>
              </w:divBdr>
            </w:div>
            <w:div w:id="999621662">
              <w:marLeft w:val="0"/>
              <w:marRight w:val="0"/>
              <w:marTop w:val="0"/>
              <w:marBottom w:val="0"/>
              <w:divBdr>
                <w:top w:val="none" w:sz="0" w:space="0" w:color="auto"/>
                <w:left w:val="none" w:sz="0" w:space="0" w:color="auto"/>
                <w:bottom w:val="none" w:sz="0" w:space="0" w:color="auto"/>
                <w:right w:val="none" w:sz="0" w:space="0" w:color="auto"/>
              </w:divBdr>
            </w:div>
            <w:div w:id="1019351501">
              <w:marLeft w:val="0"/>
              <w:marRight w:val="0"/>
              <w:marTop w:val="0"/>
              <w:marBottom w:val="0"/>
              <w:divBdr>
                <w:top w:val="none" w:sz="0" w:space="0" w:color="auto"/>
                <w:left w:val="none" w:sz="0" w:space="0" w:color="auto"/>
                <w:bottom w:val="none" w:sz="0" w:space="0" w:color="auto"/>
                <w:right w:val="none" w:sz="0" w:space="0" w:color="auto"/>
              </w:divBdr>
            </w:div>
            <w:div w:id="1097485964">
              <w:marLeft w:val="0"/>
              <w:marRight w:val="0"/>
              <w:marTop w:val="0"/>
              <w:marBottom w:val="0"/>
              <w:divBdr>
                <w:top w:val="none" w:sz="0" w:space="0" w:color="auto"/>
                <w:left w:val="none" w:sz="0" w:space="0" w:color="auto"/>
                <w:bottom w:val="none" w:sz="0" w:space="0" w:color="auto"/>
                <w:right w:val="none" w:sz="0" w:space="0" w:color="auto"/>
              </w:divBdr>
            </w:div>
            <w:div w:id="1449010477">
              <w:marLeft w:val="0"/>
              <w:marRight w:val="0"/>
              <w:marTop w:val="0"/>
              <w:marBottom w:val="0"/>
              <w:divBdr>
                <w:top w:val="none" w:sz="0" w:space="0" w:color="auto"/>
                <w:left w:val="none" w:sz="0" w:space="0" w:color="auto"/>
                <w:bottom w:val="none" w:sz="0" w:space="0" w:color="auto"/>
                <w:right w:val="none" w:sz="0" w:space="0" w:color="auto"/>
              </w:divBdr>
            </w:div>
            <w:div w:id="1722053965">
              <w:marLeft w:val="0"/>
              <w:marRight w:val="0"/>
              <w:marTop w:val="0"/>
              <w:marBottom w:val="0"/>
              <w:divBdr>
                <w:top w:val="none" w:sz="0" w:space="0" w:color="auto"/>
                <w:left w:val="none" w:sz="0" w:space="0" w:color="auto"/>
                <w:bottom w:val="none" w:sz="0" w:space="0" w:color="auto"/>
                <w:right w:val="none" w:sz="0" w:space="0" w:color="auto"/>
              </w:divBdr>
            </w:div>
            <w:div w:id="1790926518">
              <w:marLeft w:val="0"/>
              <w:marRight w:val="0"/>
              <w:marTop w:val="0"/>
              <w:marBottom w:val="0"/>
              <w:divBdr>
                <w:top w:val="none" w:sz="0" w:space="0" w:color="auto"/>
                <w:left w:val="none" w:sz="0" w:space="0" w:color="auto"/>
                <w:bottom w:val="none" w:sz="0" w:space="0" w:color="auto"/>
                <w:right w:val="none" w:sz="0" w:space="0" w:color="auto"/>
              </w:divBdr>
            </w:div>
            <w:div w:id="1903982245">
              <w:marLeft w:val="0"/>
              <w:marRight w:val="0"/>
              <w:marTop w:val="0"/>
              <w:marBottom w:val="0"/>
              <w:divBdr>
                <w:top w:val="none" w:sz="0" w:space="0" w:color="auto"/>
                <w:left w:val="none" w:sz="0" w:space="0" w:color="auto"/>
                <w:bottom w:val="none" w:sz="0" w:space="0" w:color="auto"/>
                <w:right w:val="none" w:sz="0" w:space="0" w:color="auto"/>
              </w:divBdr>
            </w:div>
            <w:div w:id="1929387681">
              <w:marLeft w:val="0"/>
              <w:marRight w:val="0"/>
              <w:marTop w:val="0"/>
              <w:marBottom w:val="0"/>
              <w:divBdr>
                <w:top w:val="none" w:sz="0" w:space="0" w:color="auto"/>
                <w:left w:val="none" w:sz="0" w:space="0" w:color="auto"/>
                <w:bottom w:val="none" w:sz="0" w:space="0" w:color="auto"/>
                <w:right w:val="none" w:sz="0" w:space="0" w:color="auto"/>
              </w:divBdr>
            </w:div>
            <w:div w:id="1956643419">
              <w:marLeft w:val="0"/>
              <w:marRight w:val="0"/>
              <w:marTop w:val="0"/>
              <w:marBottom w:val="0"/>
              <w:divBdr>
                <w:top w:val="none" w:sz="0" w:space="0" w:color="auto"/>
                <w:left w:val="none" w:sz="0" w:space="0" w:color="auto"/>
                <w:bottom w:val="none" w:sz="0" w:space="0" w:color="auto"/>
                <w:right w:val="none" w:sz="0" w:space="0" w:color="auto"/>
              </w:divBdr>
            </w:div>
            <w:div w:id="2015523565">
              <w:marLeft w:val="0"/>
              <w:marRight w:val="0"/>
              <w:marTop w:val="0"/>
              <w:marBottom w:val="0"/>
              <w:divBdr>
                <w:top w:val="none" w:sz="0" w:space="0" w:color="auto"/>
                <w:left w:val="none" w:sz="0" w:space="0" w:color="auto"/>
                <w:bottom w:val="none" w:sz="0" w:space="0" w:color="auto"/>
                <w:right w:val="none" w:sz="0" w:space="0" w:color="auto"/>
              </w:divBdr>
            </w:div>
            <w:div w:id="2022775828">
              <w:marLeft w:val="0"/>
              <w:marRight w:val="0"/>
              <w:marTop w:val="0"/>
              <w:marBottom w:val="0"/>
              <w:divBdr>
                <w:top w:val="none" w:sz="0" w:space="0" w:color="auto"/>
                <w:left w:val="none" w:sz="0" w:space="0" w:color="auto"/>
                <w:bottom w:val="none" w:sz="0" w:space="0" w:color="auto"/>
                <w:right w:val="none" w:sz="0" w:space="0" w:color="auto"/>
              </w:divBdr>
            </w:div>
            <w:div w:id="2075079907">
              <w:marLeft w:val="0"/>
              <w:marRight w:val="0"/>
              <w:marTop w:val="0"/>
              <w:marBottom w:val="0"/>
              <w:divBdr>
                <w:top w:val="none" w:sz="0" w:space="0" w:color="auto"/>
                <w:left w:val="none" w:sz="0" w:space="0" w:color="auto"/>
                <w:bottom w:val="none" w:sz="0" w:space="0" w:color="auto"/>
                <w:right w:val="none" w:sz="0" w:space="0" w:color="auto"/>
              </w:divBdr>
            </w:div>
          </w:divsChild>
        </w:div>
        <w:div w:id="1218008461">
          <w:marLeft w:val="0"/>
          <w:marRight w:val="0"/>
          <w:marTop w:val="0"/>
          <w:marBottom w:val="0"/>
          <w:divBdr>
            <w:top w:val="none" w:sz="0" w:space="0" w:color="auto"/>
            <w:left w:val="none" w:sz="0" w:space="0" w:color="auto"/>
            <w:bottom w:val="none" w:sz="0" w:space="0" w:color="auto"/>
            <w:right w:val="none" w:sz="0" w:space="0" w:color="auto"/>
          </w:divBdr>
          <w:divsChild>
            <w:div w:id="1722745681">
              <w:marLeft w:val="0"/>
              <w:marRight w:val="0"/>
              <w:marTop w:val="0"/>
              <w:marBottom w:val="0"/>
              <w:divBdr>
                <w:top w:val="none" w:sz="0" w:space="0" w:color="auto"/>
                <w:left w:val="none" w:sz="0" w:space="0" w:color="auto"/>
                <w:bottom w:val="none" w:sz="0" w:space="0" w:color="auto"/>
                <w:right w:val="none" w:sz="0" w:space="0" w:color="auto"/>
              </w:divBdr>
            </w:div>
          </w:divsChild>
        </w:div>
        <w:div w:id="1288051660">
          <w:marLeft w:val="0"/>
          <w:marRight w:val="0"/>
          <w:marTop w:val="0"/>
          <w:marBottom w:val="0"/>
          <w:divBdr>
            <w:top w:val="none" w:sz="0" w:space="0" w:color="auto"/>
            <w:left w:val="none" w:sz="0" w:space="0" w:color="auto"/>
            <w:bottom w:val="none" w:sz="0" w:space="0" w:color="auto"/>
            <w:right w:val="none" w:sz="0" w:space="0" w:color="auto"/>
          </w:divBdr>
          <w:divsChild>
            <w:div w:id="1305895585">
              <w:marLeft w:val="0"/>
              <w:marRight w:val="0"/>
              <w:marTop w:val="0"/>
              <w:marBottom w:val="0"/>
              <w:divBdr>
                <w:top w:val="none" w:sz="0" w:space="0" w:color="auto"/>
                <w:left w:val="none" w:sz="0" w:space="0" w:color="auto"/>
                <w:bottom w:val="none" w:sz="0" w:space="0" w:color="auto"/>
                <w:right w:val="none" w:sz="0" w:space="0" w:color="auto"/>
              </w:divBdr>
            </w:div>
          </w:divsChild>
        </w:div>
        <w:div w:id="1296762732">
          <w:marLeft w:val="0"/>
          <w:marRight w:val="0"/>
          <w:marTop w:val="0"/>
          <w:marBottom w:val="0"/>
          <w:divBdr>
            <w:top w:val="none" w:sz="0" w:space="0" w:color="auto"/>
            <w:left w:val="none" w:sz="0" w:space="0" w:color="auto"/>
            <w:bottom w:val="none" w:sz="0" w:space="0" w:color="auto"/>
            <w:right w:val="none" w:sz="0" w:space="0" w:color="auto"/>
          </w:divBdr>
          <w:divsChild>
            <w:div w:id="1140800952">
              <w:marLeft w:val="0"/>
              <w:marRight w:val="0"/>
              <w:marTop w:val="0"/>
              <w:marBottom w:val="0"/>
              <w:divBdr>
                <w:top w:val="none" w:sz="0" w:space="0" w:color="auto"/>
                <w:left w:val="none" w:sz="0" w:space="0" w:color="auto"/>
                <w:bottom w:val="none" w:sz="0" w:space="0" w:color="auto"/>
                <w:right w:val="none" w:sz="0" w:space="0" w:color="auto"/>
              </w:divBdr>
            </w:div>
          </w:divsChild>
        </w:div>
        <w:div w:id="1538739501">
          <w:marLeft w:val="0"/>
          <w:marRight w:val="0"/>
          <w:marTop w:val="0"/>
          <w:marBottom w:val="0"/>
          <w:divBdr>
            <w:top w:val="none" w:sz="0" w:space="0" w:color="auto"/>
            <w:left w:val="none" w:sz="0" w:space="0" w:color="auto"/>
            <w:bottom w:val="none" w:sz="0" w:space="0" w:color="auto"/>
            <w:right w:val="none" w:sz="0" w:space="0" w:color="auto"/>
          </w:divBdr>
          <w:divsChild>
            <w:div w:id="102267862">
              <w:marLeft w:val="0"/>
              <w:marRight w:val="0"/>
              <w:marTop w:val="0"/>
              <w:marBottom w:val="0"/>
              <w:divBdr>
                <w:top w:val="none" w:sz="0" w:space="0" w:color="auto"/>
                <w:left w:val="none" w:sz="0" w:space="0" w:color="auto"/>
                <w:bottom w:val="none" w:sz="0" w:space="0" w:color="auto"/>
                <w:right w:val="none" w:sz="0" w:space="0" w:color="auto"/>
              </w:divBdr>
            </w:div>
          </w:divsChild>
        </w:div>
        <w:div w:id="1589076288">
          <w:marLeft w:val="0"/>
          <w:marRight w:val="0"/>
          <w:marTop w:val="0"/>
          <w:marBottom w:val="0"/>
          <w:divBdr>
            <w:top w:val="none" w:sz="0" w:space="0" w:color="auto"/>
            <w:left w:val="none" w:sz="0" w:space="0" w:color="auto"/>
            <w:bottom w:val="none" w:sz="0" w:space="0" w:color="auto"/>
            <w:right w:val="none" w:sz="0" w:space="0" w:color="auto"/>
          </w:divBdr>
          <w:divsChild>
            <w:div w:id="1299339910">
              <w:marLeft w:val="0"/>
              <w:marRight w:val="0"/>
              <w:marTop w:val="0"/>
              <w:marBottom w:val="0"/>
              <w:divBdr>
                <w:top w:val="none" w:sz="0" w:space="0" w:color="auto"/>
                <w:left w:val="none" w:sz="0" w:space="0" w:color="auto"/>
                <w:bottom w:val="none" w:sz="0" w:space="0" w:color="auto"/>
                <w:right w:val="none" w:sz="0" w:space="0" w:color="auto"/>
              </w:divBdr>
            </w:div>
          </w:divsChild>
        </w:div>
        <w:div w:id="1648975919">
          <w:marLeft w:val="0"/>
          <w:marRight w:val="0"/>
          <w:marTop w:val="0"/>
          <w:marBottom w:val="0"/>
          <w:divBdr>
            <w:top w:val="none" w:sz="0" w:space="0" w:color="auto"/>
            <w:left w:val="none" w:sz="0" w:space="0" w:color="auto"/>
            <w:bottom w:val="none" w:sz="0" w:space="0" w:color="auto"/>
            <w:right w:val="none" w:sz="0" w:space="0" w:color="auto"/>
          </w:divBdr>
          <w:divsChild>
            <w:div w:id="2030982179">
              <w:marLeft w:val="0"/>
              <w:marRight w:val="0"/>
              <w:marTop w:val="0"/>
              <w:marBottom w:val="0"/>
              <w:divBdr>
                <w:top w:val="none" w:sz="0" w:space="0" w:color="auto"/>
                <w:left w:val="none" w:sz="0" w:space="0" w:color="auto"/>
                <w:bottom w:val="none" w:sz="0" w:space="0" w:color="auto"/>
                <w:right w:val="none" w:sz="0" w:space="0" w:color="auto"/>
              </w:divBdr>
            </w:div>
          </w:divsChild>
        </w:div>
        <w:div w:id="1894727768">
          <w:marLeft w:val="0"/>
          <w:marRight w:val="0"/>
          <w:marTop w:val="0"/>
          <w:marBottom w:val="0"/>
          <w:divBdr>
            <w:top w:val="none" w:sz="0" w:space="0" w:color="auto"/>
            <w:left w:val="none" w:sz="0" w:space="0" w:color="auto"/>
            <w:bottom w:val="none" w:sz="0" w:space="0" w:color="auto"/>
            <w:right w:val="none" w:sz="0" w:space="0" w:color="auto"/>
          </w:divBdr>
          <w:divsChild>
            <w:div w:id="1773280628">
              <w:marLeft w:val="0"/>
              <w:marRight w:val="0"/>
              <w:marTop w:val="0"/>
              <w:marBottom w:val="0"/>
              <w:divBdr>
                <w:top w:val="none" w:sz="0" w:space="0" w:color="auto"/>
                <w:left w:val="none" w:sz="0" w:space="0" w:color="auto"/>
                <w:bottom w:val="none" w:sz="0" w:space="0" w:color="auto"/>
                <w:right w:val="none" w:sz="0" w:space="0" w:color="auto"/>
              </w:divBdr>
            </w:div>
          </w:divsChild>
        </w:div>
        <w:div w:id="1941181409">
          <w:marLeft w:val="0"/>
          <w:marRight w:val="0"/>
          <w:marTop w:val="0"/>
          <w:marBottom w:val="0"/>
          <w:divBdr>
            <w:top w:val="none" w:sz="0" w:space="0" w:color="auto"/>
            <w:left w:val="none" w:sz="0" w:space="0" w:color="auto"/>
            <w:bottom w:val="none" w:sz="0" w:space="0" w:color="auto"/>
            <w:right w:val="none" w:sz="0" w:space="0" w:color="auto"/>
          </w:divBdr>
          <w:divsChild>
            <w:div w:id="689574436">
              <w:marLeft w:val="0"/>
              <w:marRight w:val="0"/>
              <w:marTop w:val="0"/>
              <w:marBottom w:val="0"/>
              <w:divBdr>
                <w:top w:val="none" w:sz="0" w:space="0" w:color="auto"/>
                <w:left w:val="none" w:sz="0" w:space="0" w:color="auto"/>
                <w:bottom w:val="none" w:sz="0" w:space="0" w:color="auto"/>
                <w:right w:val="none" w:sz="0" w:space="0" w:color="auto"/>
              </w:divBdr>
            </w:div>
          </w:divsChild>
        </w:div>
        <w:div w:id="1951549884">
          <w:marLeft w:val="0"/>
          <w:marRight w:val="0"/>
          <w:marTop w:val="0"/>
          <w:marBottom w:val="0"/>
          <w:divBdr>
            <w:top w:val="none" w:sz="0" w:space="0" w:color="auto"/>
            <w:left w:val="none" w:sz="0" w:space="0" w:color="auto"/>
            <w:bottom w:val="none" w:sz="0" w:space="0" w:color="auto"/>
            <w:right w:val="none" w:sz="0" w:space="0" w:color="auto"/>
          </w:divBdr>
          <w:divsChild>
            <w:div w:id="979773396">
              <w:marLeft w:val="0"/>
              <w:marRight w:val="0"/>
              <w:marTop w:val="0"/>
              <w:marBottom w:val="0"/>
              <w:divBdr>
                <w:top w:val="none" w:sz="0" w:space="0" w:color="auto"/>
                <w:left w:val="none" w:sz="0" w:space="0" w:color="auto"/>
                <w:bottom w:val="none" w:sz="0" w:space="0" w:color="auto"/>
                <w:right w:val="none" w:sz="0" w:space="0" w:color="auto"/>
              </w:divBdr>
            </w:div>
          </w:divsChild>
        </w:div>
        <w:div w:id="1958675935">
          <w:marLeft w:val="0"/>
          <w:marRight w:val="0"/>
          <w:marTop w:val="0"/>
          <w:marBottom w:val="0"/>
          <w:divBdr>
            <w:top w:val="none" w:sz="0" w:space="0" w:color="auto"/>
            <w:left w:val="none" w:sz="0" w:space="0" w:color="auto"/>
            <w:bottom w:val="none" w:sz="0" w:space="0" w:color="auto"/>
            <w:right w:val="none" w:sz="0" w:space="0" w:color="auto"/>
          </w:divBdr>
          <w:divsChild>
            <w:div w:id="1101412152">
              <w:marLeft w:val="0"/>
              <w:marRight w:val="0"/>
              <w:marTop w:val="0"/>
              <w:marBottom w:val="0"/>
              <w:divBdr>
                <w:top w:val="none" w:sz="0" w:space="0" w:color="auto"/>
                <w:left w:val="none" w:sz="0" w:space="0" w:color="auto"/>
                <w:bottom w:val="none" w:sz="0" w:space="0" w:color="auto"/>
                <w:right w:val="none" w:sz="0" w:space="0" w:color="auto"/>
              </w:divBdr>
            </w:div>
          </w:divsChild>
        </w:div>
        <w:div w:id="1977442710">
          <w:marLeft w:val="0"/>
          <w:marRight w:val="0"/>
          <w:marTop w:val="0"/>
          <w:marBottom w:val="0"/>
          <w:divBdr>
            <w:top w:val="none" w:sz="0" w:space="0" w:color="auto"/>
            <w:left w:val="none" w:sz="0" w:space="0" w:color="auto"/>
            <w:bottom w:val="none" w:sz="0" w:space="0" w:color="auto"/>
            <w:right w:val="none" w:sz="0" w:space="0" w:color="auto"/>
          </w:divBdr>
          <w:divsChild>
            <w:div w:id="1494685364">
              <w:marLeft w:val="0"/>
              <w:marRight w:val="0"/>
              <w:marTop w:val="0"/>
              <w:marBottom w:val="0"/>
              <w:divBdr>
                <w:top w:val="none" w:sz="0" w:space="0" w:color="auto"/>
                <w:left w:val="none" w:sz="0" w:space="0" w:color="auto"/>
                <w:bottom w:val="none" w:sz="0" w:space="0" w:color="auto"/>
                <w:right w:val="none" w:sz="0" w:space="0" w:color="auto"/>
              </w:divBdr>
            </w:div>
          </w:divsChild>
        </w:div>
        <w:div w:id="2102798877">
          <w:marLeft w:val="0"/>
          <w:marRight w:val="0"/>
          <w:marTop w:val="0"/>
          <w:marBottom w:val="0"/>
          <w:divBdr>
            <w:top w:val="none" w:sz="0" w:space="0" w:color="auto"/>
            <w:left w:val="none" w:sz="0" w:space="0" w:color="auto"/>
            <w:bottom w:val="none" w:sz="0" w:space="0" w:color="auto"/>
            <w:right w:val="none" w:sz="0" w:space="0" w:color="auto"/>
          </w:divBdr>
          <w:divsChild>
            <w:div w:id="13820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1081">
      <w:bodyDiv w:val="1"/>
      <w:marLeft w:val="0"/>
      <w:marRight w:val="0"/>
      <w:marTop w:val="0"/>
      <w:marBottom w:val="0"/>
      <w:divBdr>
        <w:top w:val="none" w:sz="0" w:space="0" w:color="auto"/>
        <w:left w:val="none" w:sz="0" w:space="0" w:color="auto"/>
        <w:bottom w:val="none" w:sz="0" w:space="0" w:color="auto"/>
        <w:right w:val="none" w:sz="0" w:space="0" w:color="auto"/>
      </w:divBdr>
    </w:div>
    <w:div w:id="204100808">
      <w:bodyDiv w:val="1"/>
      <w:marLeft w:val="0"/>
      <w:marRight w:val="0"/>
      <w:marTop w:val="0"/>
      <w:marBottom w:val="0"/>
      <w:divBdr>
        <w:top w:val="none" w:sz="0" w:space="0" w:color="auto"/>
        <w:left w:val="none" w:sz="0" w:space="0" w:color="auto"/>
        <w:bottom w:val="none" w:sz="0" w:space="0" w:color="auto"/>
        <w:right w:val="none" w:sz="0" w:space="0" w:color="auto"/>
      </w:divBdr>
      <w:divsChild>
        <w:div w:id="288441889">
          <w:marLeft w:val="0"/>
          <w:marRight w:val="0"/>
          <w:marTop w:val="0"/>
          <w:marBottom w:val="0"/>
          <w:divBdr>
            <w:top w:val="none" w:sz="0" w:space="0" w:color="auto"/>
            <w:left w:val="none" w:sz="0" w:space="0" w:color="auto"/>
            <w:bottom w:val="none" w:sz="0" w:space="0" w:color="auto"/>
            <w:right w:val="none" w:sz="0" w:space="0" w:color="auto"/>
          </w:divBdr>
        </w:div>
        <w:div w:id="295839847">
          <w:marLeft w:val="0"/>
          <w:marRight w:val="0"/>
          <w:marTop w:val="0"/>
          <w:marBottom w:val="0"/>
          <w:divBdr>
            <w:top w:val="none" w:sz="0" w:space="0" w:color="auto"/>
            <w:left w:val="none" w:sz="0" w:space="0" w:color="auto"/>
            <w:bottom w:val="none" w:sz="0" w:space="0" w:color="auto"/>
            <w:right w:val="none" w:sz="0" w:space="0" w:color="auto"/>
          </w:divBdr>
        </w:div>
        <w:div w:id="653267333">
          <w:marLeft w:val="0"/>
          <w:marRight w:val="0"/>
          <w:marTop w:val="0"/>
          <w:marBottom w:val="0"/>
          <w:divBdr>
            <w:top w:val="none" w:sz="0" w:space="0" w:color="auto"/>
            <w:left w:val="none" w:sz="0" w:space="0" w:color="auto"/>
            <w:bottom w:val="none" w:sz="0" w:space="0" w:color="auto"/>
            <w:right w:val="none" w:sz="0" w:space="0" w:color="auto"/>
          </w:divBdr>
        </w:div>
        <w:div w:id="793013789">
          <w:marLeft w:val="0"/>
          <w:marRight w:val="0"/>
          <w:marTop w:val="0"/>
          <w:marBottom w:val="0"/>
          <w:divBdr>
            <w:top w:val="none" w:sz="0" w:space="0" w:color="auto"/>
            <w:left w:val="none" w:sz="0" w:space="0" w:color="auto"/>
            <w:bottom w:val="none" w:sz="0" w:space="0" w:color="auto"/>
            <w:right w:val="none" w:sz="0" w:space="0" w:color="auto"/>
          </w:divBdr>
        </w:div>
        <w:div w:id="835649640">
          <w:marLeft w:val="0"/>
          <w:marRight w:val="0"/>
          <w:marTop w:val="0"/>
          <w:marBottom w:val="0"/>
          <w:divBdr>
            <w:top w:val="none" w:sz="0" w:space="0" w:color="auto"/>
            <w:left w:val="none" w:sz="0" w:space="0" w:color="auto"/>
            <w:bottom w:val="none" w:sz="0" w:space="0" w:color="auto"/>
            <w:right w:val="none" w:sz="0" w:space="0" w:color="auto"/>
          </w:divBdr>
        </w:div>
        <w:div w:id="1059130838">
          <w:marLeft w:val="0"/>
          <w:marRight w:val="0"/>
          <w:marTop w:val="0"/>
          <w:marBottom w:val="0"/>
          <w:divBdr>
            <w:top w:val="none" w:sz="0" w:space="0" w:color="auto"/>
            <w:left w:val="none" w:sz="0" w:space="0" w:color="auto"/>
            <w:bottom w:val="none" w:sz="0" w:space="0" w:color="auto"/>
            <w:right w:val="none" w:sz="0" w:space="0" w:color="auto"/>
          </w:divBdr>
        </w:div>
        <w:div w:id="1072973851">
          <w:marLeft w:val="0"/>
          <w:marRight w:val="0"/>
          <w:marTop w:val="0"/>
          <w:marBottom w:val="0"/>
          <w:divBdr>
            <w:top w:val="none" w:sz="0" w:space="0" w:color="auto"/>
            <w:left w:val="none" w:sz="0" w:space="0" w:color="auto"/>
            <w:bottom w:val="none" w:sz="0" w:space="0" w:color="auto"/>
            <w:right w:val="none" w:sz="0" w:space="0" w:color="auto"/>
          </w:divBdr>
        </w:div>
        <w:div w:id="1173496642">
          <w:marLeft w:val="0"/>
          <w:marRight w:val="0"/>
          <w:marTop w:val="0"/>
          <w:marBottom w:val="0"/>
          <w:divBdr>
            <w:top w:val="none" w:sz="0" w:space="0" w:color="auto"/>
            <w:left w:val="none" w:sz="0" w:space="0" w:color="auto"/>
            <w:bottom w:val="none" w:sz="0" w:space="0" w:color="auto"/>
            <w:right w:val="none" w:sz="0" w:space="0" w:color="auto"/>
          </w:divBdr>
        </w:div>
        <w:div w:id="1178621892">
          <w:marLeft w:val="0"/>
          <w:marRight w:val="0"/>
          <w:marTop w:val="0"/>
          <w:marBottom w:val="0"/>
          <w:divBdr>
            <w:top w:val="none" w:sz="0" w:space="0" w:color="auto"/>
            <w:left w:val="none" w:sz="0" w:space="0" w:color="auto"/>
            <w:bottom w:val="none" w:sz="0" w:space="0" w:color="auto"/>
            <w:right w:val="none" w:sz="0" w:space="0" w:color="auto"/>
          </w:divBdr>
        </w:div>
        <w:div w:id="1556350134">
          <w:marLeft w:val="0"/>
          <w:marRight w:val="0"/>
          <w:marTop w:val="0"/>
          <w:marBottom w:val="0"/>
          <w:divBdr>
            <w:top w:val="none" w:sz="0" w:space="0" w:color="auto"/>
            <w:left w:val="none" w:sz="0" w:space="0" w:color="auto"/>
            <w:bottom w:val="none" w:sz="0" w:space="0" w:color="auto"/>
            <w:right w:val="none" w:sz="0" w:space="0" w:color="auto"/>
          </w:divBdr>
        </w:div>
        <w:div w:id="1751081447">
          <w:marLeft w:val="0"/>
          <w:marRight w:val="0"/>
          <w:marTop w:val="0"/>
          <w:marBottom w:val="0"/>
          <w:divBdr>
            <w:top w:val="none" w:sz="0" w:space="0" w:color="auto"/>
            <w:left w:val="none" w:sz="0" w:space="0" w:color="auto"/>
            <w:bottom w:val="none" w:sz="0" w:space="0" w:color="auto"/>
            <w:right w:val="none" w:sz="0" w:space="0" w:color="auto"/>
          </w:divBdr>
        </w:div>
        <w:div w:id="2090694282">
          <w:marLeft w:val="0"/>
          <w:marRight w:val="0"/>
          <w:marTop w:val="0"/>
          <w:marBottom w:val="0"/>
          <w:divBdr>
            <w:top w:val="none" w:sz="0" w:space="0" w:color="auto"/>
            <w:left w:val="none" w:sz="0" w:space="0" w:color="auto"/>
            <w:bottom w:val="none" w:sz="0" w:space="0" w:color="auto"/>
            <w:right w:val="none" w:sz="0" w:space="0" w:color="auto"/>
          </w:divBdr>
        </w:div>
        <w:div w:id="2113280340">
          <w:marLeft w:val="0"/>
          <w:marRight w:val="0"/>
          <w:marTop w:val="0"/>
          <w:marBottom w:val="0"/>
          <w:divBdr>
            <w:top w:val="none" w:sz="0" w:space="0" w:color="auto"/>
            <w:left w:val="none" w:sz="0" w:space="0" w:color="auto"/>
            <w:bottom w:val="none" w:sz="0" w:space="0" w:color="auto"/>
            <w:right w:val="none" w:sz="0" w:space="0" w:color="auto"/>
          </w:divBdr>
        </w:div>
      </w:divsChild>
    </w:div>
    <w:div w:id="223107823">
      <w:bodyDiv w:val="1"/>
      <w:marLeft w:val="0"/>
      <w:marRight w:val="0"/>
      <w:marTop w:val="0"/>
      <w:marBottom w:val="0"/>
      <w:divBdr>
        <w:top w:val="none" w:sz="0" w:space="0" w:color="auto"/>
        <w:left w:val="none" w:sz="0" w:space="0" w:color="auto"/>
        <w:bottom w:val="none" w:sz="0" w:space="0" w:color="auto"/>
        <w:right w:val="none" w:sz="0" w:space="0" w:color="auto"/>
      </w:divBdr>
    </w:div>
    <w:div w:id="240331761">
      <w:bodyDiv w:val="1"/>
      <w:marLeft w:val="0"/>
      <w:marRight w:val="0"/>
      <w:marTop w:val="0"/>
      <w:marBottom w:val="0"/>
      <w:divBdr>
        <w:top w:val="none" w:sz="0" w:space="0" w:color="auto"/>
        <w:left w:val="none" w:sz="0" w:space="0" w:color="auto"/>
        <w:bottom w:val="none" w:sz="0" w:space="0" w:color="auto"/>
        <w:right w:val="none" w:sz="0" w:space="0" w:color="auto"/>
      </w:divBdr>
      <w:divsChild>
        <w:div w:id="965542702">
          <w:marLeft w:val="0"/>
          <w:marRight w:val="0"/>
          <w:marTop w:val="0"/>
          <w:marBottom w:val="0"/>
          <w:divBdr>
            <w:top w:val="none" w:sz="0" w:space="0" w:color="auto"/>
            <w:left w:val="none" w:sz="0" w:space="0" w:color="auto"/>
            <w:bottom w:val="none" w:sz="0" w:space="0" w:color="auto"/>
            <w:right w:val="none" w:sz="0" w:space="0" w:color="auto"/>
          </w:divBdr>
        </w:div>
        <w:div w:id="1636985411">
          <w:marLeft w:val="0"/>
          <w:marRight w:val="0"/>
          <w:marTop w:val="0"/>
          <w:marBottom w:val="0"/>
          <w:divBdr>
            <w:top w:val="none" w:sz="0" w:space="0" w:color="auto"/>
            <w:left w:val="none" w:sz="0" w:space="0" w:color="auto"/>
            <w:bottom w:val="none" w:sz="0" w:space="0" w:color="auto"/>
            <w:right w:val="none" w:sz="0" w:space="0" w:color="auto"/>
          </w:divBdr>
        </w:div>
      </w:divsChild>
    </w:div>
    <w:div w:id="276914365">
      <w:bodyDiv w:val="1"/>
      <w:marLeft w:val="0"/>
      <w:marRight w:val="0"/>
      <w:marTop w:val="0"/>
      <w:marBottom w:val="0"/>
      <w:divBdr>
        <w:top w:val="none" w:sz="0" w:space="0" w:color="auto"/>
        <w:left w:val="none" w:sz="0" w:space="0" w:color="auto"/>
        <w:bottom w:val="none" w:sz="0" w:space="0" w:color="auto"/>
        <w:right w:val="none" w:sz="0" w:space="0" w:color="auto"/>
      </w:divBdr>
    </w:div>
    <w:div w:id="289753664">
      <w:bodyDiv w:val="1"/>
      <w:marLeft w:val="0"/>
      <w:marRight w:val="0"/>
      <w:marTop w:val="0"/>
      <w:marBottom w:val="0"/>
      <w:divBdr>
        <w:top w:val="none" w:sz="0" w:space="0" w:color="auto"/>
        <w:left w:val="none" w:sz="0" w:space="0" w:color="auto"/>
        <w:bottom w:val="none" w:sz="0" w:space="0" w:color="auto"/>
        <w:right w:val="none" w:sz="0" w:space="0" w:color="auto"/>
      </w:divBdr>
      <w:divsChild>
        <w:div w:id="274559651">
          <w:marLeft w:val="0"/>
          <w:marRight w:val="0"/>
          <w:marTop w:val="0"/>
          <w:marBottom w:val="0"/>
          <w:divBdr>
            <w:top w:val="none" w:sz="0" w:space="0" w:color="auto"/>
            <w:left w:val="none" w:sz="0" w:space="0" w:color="auto"/>
            <w:bottom w:val="none" w:sz="0" w:space="0" w:color="auto"/>
            <w:right w:val="none" w:sz="0" w:space="0" w:color="auto"/>
          </w:divBdr>
        </w:div>
        <w:div w:id="606735955">
          <w:marLeft w:val="0"/>
          <w:marRight w:val="0"/>
          <w:marTop w:val="0"/>
          <w:marBottom w:val="0"/>
          <w:divBdr>
            <w:top w:val="none" w:sz="0" w:space="0" w:color="auto"/>
            <w:left w:val="none" w:sz="0" w:space="0" w:color="auto"/>
            <w:bottom w:val="none" w:sz="0" w:space="0" w:color="auto"/>
            <w:right w:val="none" w:sz="0" w:space="0" w:color="auto"/>
          </w:divBdr>
        </w:div>
        <w:div w:id="1510363539">
          <w:marLeft w:val="0"/>
          <w:marRight w:val="0"/>
          <w:marTop w:val="0"/>
          <w:marBottom w:val="0"/>
          <w:divBdr>
            <w:top w:val="none" w:sz="0" w:space="0" w:color="auto"/>
            <w:left w:val="none" w:sz="0" w:space="0" w:color="auto"/>
            <w:bottom w:val="none" w:sz="0" w:space="0" w:color="auto"/>
            <w:right w:val="none" w:sz="0" w:space="0" w:color="auto"/>
          </w:divBdr>
        </w:div>
        <w:div w:id="1788623782">
          <w:marLeft w:val="0"/>
          <w:marRight w:val="0"/>
          <w:marTop w:val="0"/>
          <w:marBottom w:val="0"/>
          <w:divBdr>
            <w:top w:val="none" w:sz="0" w:space="0" w:color="auto"/>
            <w:left w:val="none" w:sz="0" w:space="0" w:color="auto"/>
            <w:bottom w:val="none" w:sz="0" w:space="0" w:color="auto"/>
            <w:right w:val="none" w:sz="0" w:space="0" w:color="auto"/>
          </w:divBdr>
        </w:div>
        <w:div w:id="1916938602">
          <w:marLeft w:val="0"/>
          <w:marRight w:val="0"/>
          <w:marTop w:val="0"/>
          <w:marBottom w:val="0"/>
          <w:divBdr>
            <w:top w:val="none" w:sz="0" w:space="0" w:color="auto"/>
            <w:left w:val="none" w:sz="0" w:space="0" w:color="auto"/>
            <w:bottom w:val="none" w:sz="0" w:space="0" w:color="auto"/>
            <w:right w:val="none" w:sz="0" w:space="0" w:color="auto"/>
          </w:divBdr>
        </w:div>
        <w:div w:id="2034651862">
          <w:marLeft w:val="0"/>
          <w:marRight w:val="0"/>
          <w:marTop w:val="0"/>
          <w:marBottom w:val="0"/>
          <w:divBdr>
            <w:top w:val="none" w:sz="0" w:space="0" w:color="auto"/>
            <w:left w:val="none" w:sz="0" w:space="0" w:color="auto"/>
            <w:bottom w:val="none" w:sz="0" w:space="0" w:color="auto"/>
            <w:right w:val="none" w:sz="0" w:space="0" w:color="auto"/>
          </w:divBdr>
        </w:div>
      </w:divsChild>
    </w:div>
    <w:div w:id="293756027">
      <w:bodyDiv w:val="1"/>
      <w:marLeft w:val="0"/>
      <w:marRight w:val="0"/>
      <w:marTop w:val="0"/>
      <w:marBottom w:val="0"/>
      <w:divBdr>
        <w:top w:val="none" w:sz="0" w:space="0" w:color="auto"/>
        <w:left w:val="none" w:sz="0" w:space="0" w:color="auto"/>
        <w:bottom w:val="none" w:sz="0" w:space="0" w:color="auto"/>
        <w:right w:val="none" w:sz="0" w:space="0" w:color="auto"/>
      </w:divBdr>
      <w:divsChild>
        <w:div w:id="545798047">
          <w:marLeft w:val="0"/>
          <w:marRight w:val="0"/>
          <w:marTop w:val="0"/>
          <w:marBottom w:val="0"/>
          <w:divBdr>
            <w:top w:val="none" w:sz="0" w:space="0" w:color="auto"/>
            <w:left w:val="none" w:sz="0" w:space="0" w:color="auto"/>
            <w:bottom w:val="none" w:sz="0" w:space="0" w:color="auto"/>
            <w:right w:val="none" w:sz="0" w:space="0" w:color="auto"/>
          </w:divBdr>
        </w:div>
        <w:div w:id="1757436971">
          <w:marLeft w:val="0"/>
          <w:marRight w:val="0"/>
          <w:marTop w:val="0"/>
          <w:marBottom w:val="0"/>
          <w:divBdr>
            <w:top w:val="none" w:sz="0" w:space="0" w:color="auto"/>
            <w:left w:val="none" w:sz="0" w:space="0" w:color="auto"/>
            <w:bottom w:val="none" w:sz="0" w:space="0" w:color="auto"/>
            <w:right w:val="none" w:sz="0" w:space="0" w:color="auto"/>
          </w:divBdr>
        </w:div>
        <w:div w:id="2129424573">
          <w:marLeft w:val="0"/>
          <w:marRight w:val="0"/>
          <w:marTop w:val="0"/>
          <w:marBottom w:val="0"/>
          <w:divBdr>
            <w:top w:val="none" w:sz="0" w:space="0" w:color="auto"/>
            <w:left w:val="none" w:sz="0" w:space="0" w:color="auto"/>
            <w:bottom w:val="none" w:sz="0" w:space="0" w:color="auto"/>
            <w:right w:val="none" w:sz="0" w:space="0" w:color="auto"/>
          </w:divBdr>
        </w:div>
      </w:divsChild>
    </w:div>
    <w:div w:id="304748740">
      <w:bodyDiv w:val="1"/>
      <w:marLeft w:val="0"/>
      <w:marRight w:val="0"/>
      <w:marTop w:val="0"/>
      <w:marBottom w:val="0"/>
      <w:divBdr>
        <w:top w:val="none" w:sz="0" w:space="0" w:color="auto"/>
        <w:left w:val="none" w:sz="0" w:space="0" w:color="auto"/>
        <w:bottom w:val="none" w:sz="0" w:space="0" w:color="auto"/>
        <w:right w:val="none" w:sz="0" w:space="0" w:color="auto"/>
      </w:divBdr>
      <w:divsChild>
        <w:div w:id="745886266">
          <w:marLeft w:val="0"/>
          <w:marRight w:val="0"/>
          <w:marTop w:val="0"/>
          <w:marBottom w:val="0"/>
          <w:divBdr>
            <w:top w:val="none" w:sz="0" w:space="0" w:color="auto"/>
            <w:left w:val="none" w:sz="0" w:space="0" w:color="auto"/>
            <w:bottom w:val="none" w:sz="0" w:space="0" w:color="auto"/>
            <w:right w:val="none" w:sz="0" w:space="0" w:color="auto"/>
          </w:divBdr>
        </w:div>
        <w:div w:id="1499080853">
          <w:marLeft w:val="0"/>
          <w:marRight w:val="0"/>
          <w:marTop w:val="0"/>
          <w:marBottom w:val="0"/>
          <w:divBdr>
            <w:top w:val="none" w:sz="0" w:space="0" w:color="auto"/>
            <w:left w:val="none" w:sz="0" w:space="0" w:color="auto"/>
            <w:bottom w:val="none" w:sz="0" w:space="0" w:color="auto"/>
            <w:right w:val="none" w:sz="0" w:space="0" w:color="auto"/>
          </w:divBdr>
        </w:div>
        <w:div w:id="1582641193">
          <w:marLeft w:val="0"/>
          <w:marRight w:val="0"/>
          <w:marTop w:val="0"/>
          <w:marBottom w:val="0"/>
          <w:divBdr>
            <w:top w:val="none" w:sz="0" w:space="0" w:color="auto"/>
            <w:left w:val="none" w:sz="0" w:space="0" w:color="auto"/>
            <w:bottom w:val="none" w:sz="0" w:space="0" w:color="auto"/>
            <w:right w:val="none" w:sz="0" w:space="0" w:color="auto"/>
          </w:divBdr>
        </w:div>
      </w:divsChild>
    </w:div>
    <w:div w:id="306325551">
      <w:bodyDiv w:val="1"/>
      <w:marLeft w:val="0"/>
      <w:marRight w:val="0"/>
      <w:marTop w:val="0"/>
      <w:marBottom w:val="0"/>
      <w:divBdr>
        <w:top w:val="none" w:sz="0" w:space="0" w:color="auto"/>
        <w:left w:val="none" w:sz="0" w:space="0" w:color="auto"/>
        <w:bottom w:val="none" w:sz="0" w:space="0" w:color="auto"/>
        <w:right w:val="none" w:sz="0" w:space="0" w:color="auto"/>
      </w:divBdr>
      <w:divsChild>
        <w:div w:id="26025233">
          <w:marLeft w:val="0"/>
          <w:marRight w:val="0"/>
          <w:marTop w:val="0"/>
          <w:marBottom w:val="0"/>
          <w:divBdr>
            <w:top w:val="none" w:sz="0" w:space="0" w:color="auto"/>
            <w:left w:val="none" w:sz="0" w:space="0" w:color="auto"/>
            <w:bottom w:val="none" w:sz="0" w:space="0" w:color="auto"/>
            <w:right w:val="none" w:sz="0" w:space="0" w:color="auto"/>
          </w:divBdr>
        </w:div>
        <w:div w:id="39860721">
          <w:marLeft w:val="0"/>
          <w:marRight w:val="0"/>
          <w:marTop w:val="0"/>
          <w:marBottom w:val="0"/>
          <w:divBdr>
            <w:top w:val="none" w:sz="0" w:space="0" w:color="auto"/>
            <w:left w:val="none" w:sz="0" w:space="0" w:color="auto"/>
            <w:bottom w:val="none" w:sz="0" w:space="0" w:color="auto"/>
            <w:right w:val="none" w:sz="0" w:space="0" w:color="auto"/>
          </w:divBdr>
        </w:div>
        <w:div w:id="322514570">
          <w:marLeft w:val="0"/>
          <w:marRight w:val="0"/>
          <w:marTop w:val="0"/>
          <w:marBottom w:val="0"/>
          <w:divBdr>
            <w:top w:val="none" w:sz="0" w:space="0" w:color="auto"/>
            <w:left w:val="none" w:sz="0" w:space="0" w:color="auto"/>
            <w:bottom w:val="none" w:sz="0" w:space="0" w:color="auto"/>
            <w:right w:val="none" w:sz="0" w:space="0" w:color="auto"/>
          </w:divBdr>
        </w:div>
        <w:div w:id="438764521">
          <w:marLeft w:val="0"/>
          <w:marRight w:val="0"/>
          <w:marTop w:val="0"/>
          <w:marBottom w:val="0"/>
          <w:divBdr>
            <w:top w:val="none" w:sz="0" w:space="0" w:color="auto"/>
            <w:left w:val="none" w:sz="0" w:space="0" w:color="auto"/>
            <w:bottom w:val="none" w:sz="0" w:space="0" w:color="auto"/>
            <w:right w:val="none" w:sz="0" w:space="0" w:color="auto"/>
          </w:divBdr>
        </w:div>
        <w:div w:id="882449309">
          <w:marLeft w:val="0"/>
          <w:marRight w:val="0"/>
          <w:marTop w:val="0"/>
          <w:marBottom w:val="0"/>
          <w:divBdr>
            <w:top w:val="none" w:sz="0" w:space="0" w:color="auto"/>
            <w:left w:val="none" w:sz="0" w:space="0" w:color="auto"/>
            <w:bottom w:val="none" w:sz="0" w:space="0" w:color="auto"/>
            <w:right w:val="none" w:sz="0" w:space="0" w:color="auto"/>
          </w:divBdr>
        </w:div>
        <w:div w:id="1543208362">
          <w:marLeft w:val="0"/>
          <w:marRight w:val="0"/>
          <w:marTop w:val="0"/>
          <w:marBottom w:val="0"/>
          <w:divBdr>
            <w:top w:val="none" w:sz="0" w:space="0" w:color="auto"/>
            <w:left w:val="none" w:sz="0" w:space="0" w:color="auto"/>
            <w:bottom w:val="none" w:sz="0" w:space="0" w:color="auto"/>
            <w:right w:val="none" w:sz="0" w:space="0" w:color="auto"/>
          </w:divBdr>
        </w:div>
        <w:div w:id="1580944123">
          <w:marLeft w:val="0"/>
          <w:marRight w:val="0"/>
          <w:marTop w:val="0"/>
          <w:marBottom w:val="0"/>
          <w:divBdr>
            <w:top w:val="none" w:sz="0" w:space="0" w:color="auto"/>
            <w:left w:val="none" w:sz="0" w:space="0" w:color="auto"/>
            <w:bottom w:val="none" w:sz="0" w:space="0" w:color="auto"/>
            <w:right w:val="none" w:sz="0" w:space="0" w:color="auto"/>
          </w:divBdr>
        </w:div>
        <w:div w:id="1594977041">
          <w:marLeft w:val="0"/>
          <w:marRight w:val="0"/>
          <w:marTop w:val="0"/>
          <w:marBottom w:val="0"/>
          <w:divBdr>
            <w:top w:val="none" w:sz="0" w:space="0" w:color="auto"/>
            <w:left w:val="none" w:sz="0" w:space="0" w:color="auto"/>
            <w:bottom w:val="none" w:sz="0" w:space="0" w:color="auto"/>
            <w:right w:val="none" w:sz="0" w:space="0" w:color="auto"/>
          </w:divBdr>
        </w:div>
        <w:div w:id="1985816167">
          <w:marLeft w:val="0"/>
          <w:marRight w:val="0"/>
          <w:marTop w:val="0"/>
          <w:marBottom w:val="0"/>
          <w:divBdr>
            <w:top w:val="none" w:sz="0" w:space="0" w:color="auto"/>
            <w:left w:val="none" w:sz="0" w:space="0" w:color="auto"/>
            <w:bottom w:val="none" w:sz="0" w:space="0" w:color="auto"/>
            <w:right w:val="none" w:sz="0" w:space="0" w:color="auto"/>
          </w:divBdr>
        </w:div>
      </w:divsChild>
    </w:div>
    <w:div w:id="353119333">
      <w:bodyDiv w:val="1"/>
      <w:marLeft w:val="0"/>
      <w:marRight w:val="0"/>
      <w:marTop w:val="0"/>
      <w:marBottom w:val="0"/>
      <w:divBdr>
        <w:top w:val="none" w:sz="0" w:space="0" w:color="auto"/>
        <w:left w:val="none" w:sz="0" w:space="0" w:color="auto"/>
        <w:bottom w:val="none" w:sz="0" w:space="0" w:color="auto"/>
        <w:right w:val="none" w:sz="0" w:space="0" w:color="auto"/>
      </w:divBdr>
      <w:divsChild>
        <w:div w:id="56636376">
          <w:marLeft w:val="0"/>
          <w:marRight w:val="0"/>
          <w:marTop w:val="0"/>
          <w:marBottom w:val="0"/>
          <w:divBdr>
            <w:top w:val="none" w:sz="0" w:space="0" w:color="auto"/>
            <w:left w:val="none" w:sz="0" w:space="0" w:color="auto"/>
            <w:bottom w:val="none" w:sz="0" w:space="0" w:color="auto"/>
            <w:right w:val="none" w:sz="0" w:space="0" w:color="auto"/>
          </w:divBdr>
        </w:div>
        <w:div w:id="773860139">
          <w:marLeft w:val="0"/>
          <w:marRight w:val="0"/>
          <w:marTop w:val="0"/>
          <w:marBottom w:val="0"/>
          <w:divBdr>
            <w:top w:val="none" w:sz="0" w:space="0" w:color="auto"/>
            <w:left w:val="none" w:sz="0" w:space="0" w:color="auto"/>
            <w:bottom w:val="none" w:sz="0" w:space="0" w:color="auto"/>
            <w:right w:val="none" w:sz="0" w:space="0" w:color="auto"/>
          </w:divBdr>
        </w:div>
        <w:div w:id="775712734">
          <w:marLeft w:val="0"/>
          <w:marRight w:val="0"/>
          <w:marTop w:val="0"/>
          <w:marBottom w:val="0"/>
          <w:divBdr>
            <w:top w:val="none" w:sz="0" w:space="0" w:color="auto"/>
            <w:left w:val="none" w:sz="0" w:space="0" w:color="auto"/>
            <w:bottom w:val="none" w:sz="0" w:space="0" w:color="auto"/>
            <w:right w:val="none" w:sz="0" w:space="0" w:color="auto"/>
          </w:divBdr>
        </w:div>
        <w:div w:id="1017927091">
          <w:marLeft w:val="0"/>
          <w:marRight w:val="0"/>
          <w:marTop w:val="0"/>
          <w:marBottom w:val="0"/>
          <w:divBdr>
            <w:top w:val="none" w:sz="0" w:space="0" w:color="auto"/>
            <w:left w:val="none" w:sz="0" w:space="0" w:color="auto"/>
            <w:bottom w:val="none" w:sz="0" w:space="0" w:color="auto"/>
            <w:right w:val="none" w:sz="0" w:space="0" w:color="auto"/>
          </w:divBdr>
        </w:div>
        <w:div w:id="1073550616">
          <w:marLeft w:val="0"/>
          <w:marRight w:val="0"/>
          <w:marTop w:val="0"/>
          <w:marBottom w:val="0"/>
          <w:divBdr>
            <w:top w:val="none" w:sz="0" w:space="0" w:color="auto"/>
            <w:left w:val="none" w:sz="0" w:space="0" w:color="auto"/>
            <w:bottom w:val="none" w:sz="0" w:space="0" w:color="auto"/>
            <w:right w:val="none" w:sz="0" w:space="0" w:color="auto"/>
          </w:divBdr>
        </w:div>
        <w:div w:id="1710180612">
          <w:marLeft w:val="0"/>
          <w:marRight w:val="0"/>
          <w:marTop w:val="0"/>
          <w:marBottom w:val="0"/>
          <w:divBdr>
            <w:top w:val="none" w:sz="0" w:space="0" w:color="auto"/>
            <w:left w:val="none" w:sz="0" w:space="0" w:color="auto"/>
            <w:bottom w:val="none" w:sz="0" w:space="0" w:color="auto"/>
            <w:right w:val="none" w:sz="0" w:space="0" w:color="auto"/>
          </w:divBdr>
        </w:div>
        <w:div w:id="1928268087">
          <w:marLeft w:val="0"/>
          <w:marRight w:val="0"/>
          <w:marTop w:val="0"/>
          <w:marBottom w:val="0"/>
          <w:divBdr>
            <w:top w:val="none" w:sz="0" w:space="0" w:color="auto"/>
            <w:left w:val="none" w:sz="0" w:space="0" w:color="auto"/>
            <w:bottom w:val="none" w:sz="0" w:space="0" w:color="auto"/>
            <w:right w:val="none" w:sz="0" w:space="0" w:color="auto"/>
          </w:divBdr>
        </w:div>
        <w:div w:id="1939831664">
          <w:marLeft w:val="0"/>
          <w:marRight w:val="0"/>
          <w:marTop w:val="0"/>
          <w:marBottom w:val="0"/>
          <w:divBdr>
            <w:top w:val="none" w:sz="0" w:space="0" w:color="auto"/>
            <w:left w:val="none" w:sz="0" w:space="0" w:color="auto"/>
            <w:bottom w:val="none" w:sz="0" w:space="0" w:color="auto"/>
            <w:right w:val="none" w:sz="0" w:space="0" w:color="auto"/>
          </w:divBdr>
        </w:div>
      </w:divsChild>
    </w:div>
    <w:div w:id="393352033">
      <w:bodyDiv w:val="1"/>
      <w:marLeft w:val="0"/>
      <w:marRight w:val="0"/>
      <w:marTop w:val="0"/>
      <w:marBottom w:val="0"/>
      <w:divBdr>
        <w:top w:val="none" w:sz="0" w:space="0" w:color="auto"/>
        <w:left w:val="none" w:sz="0" w:space="0" w:color="auto"/>
        <w:bottom w:val="none" w:sz="0" w:space="0" w:color="auto"/>
        <w:right w:val="none" w:sz="0" w:space="0" w:color="auto"/>
      </w:divBdr>
      <w:divsChild>
        <w:div w:id="209919594">
          <w:marLeft w:val="0"/>
          <w:marRight w:val="0"/>
          <w:marTop w:val="0"/>
          <w:marBottom w:val="0"/>
          <w:divBdr>
            <w:top w:val="none" w:sz="0" w:space="0" w:color="auto"/>
            <w:left w:val="none" w:sz="0" w:space="0" w:color="auto"/>
            <w:bottom w:val="none" w:sz="0" w:space="0" w:color="auto"/>
            <w:right w:val="none" w:sz="0" w:space="0" w:color="auto"/>
          </w:divBdr>
          <w:divsChild>
            <w:div w:id="1788042500">
              <w:marLeft w:val="0"/>
              <w:marRight w:val="0"/>
              <w:marTop w:val="0"/>
              <w:marBottom w:val="0"/>
              <w:divBdr>
                <w:top w:val="none" w:sz="0" w:space="0" w:color="auto"/>
                <w:left w:val="none" w:sz="0" w:space="0" w:color="auto"/>
                <w:bottom w:val="none" w:sz="0" w:space="0" w:color="auto"/>
                <w:right w:val="none" w:sz="0" w:space="0" w:color="auto"/>
              </w:divBdr>
            </w:div>
          </w:divsChild>
        </w:div>
        <w:div w:id="411120975">
          <w:marLeft w:val="0"/>
          <w:marRight w:val="0"/>
          <w:marTop w:val="0"/>
          <w:marBottom w:val="0"/>
          <w:divBdr>
            <w:top w:val="none" w:sz="0" w:space="0" w:color="auto"/>
            <w:left w:val="none" w:sz="0" w:space="0" w:color="auto"/>
            <w:bottom w:val="none" w:sz="0" w:space="0" w:color="auto"/>
            <w:right w:val="none" w:sz="0" w:space="0" w:color="auto"/>
          </w:divBdr>
          <w:divsChild>
            <w:div w:id="926110306">
              <w:marLeft w:val="0"/>
              <w:marRight w:val="0"/>
              <w:marTop w:val="0"/>
              <w:marBottom w:val="0"/>
              <w:divBdr>
                <w:top w:val="none" w:sz="0" w:space="0" w:color="auto"/>
                <w:left w:val="none" w:sz="0" w:space="0" w:color="auto"/>
                <w:bottom w:val="none" w:sz="0" w:space="0" w:color="auto"/>
                <w:right w:val="none" w:sz="0" w:space="0" w:color="auto"/>
              </w:divBdr>
            </w:div>
          </w:divsChild>
        </w:div>
        <w:div w:id="427507147">
          <w:marLeft w:val="0"/>
          <w:marRight w:val="0"/>
          <w:marTop w:val="0"/>
          <w:marBottom w:val="0"/>
          <w:divBdr>
            <w:top w:val="none" w:sz="0" w:space="0" w:color="auto"/>
            <w:left w:val="none" w:sz="0" w:space="0" w:color="auto"/>
            <w:bottom w:val="none" w:sz="0" w:space="0" w:color="auto"/>
            <w:right w:val="none" w:sz="0" w:space="0" w:color="auto"/>
          </w:divBdr>
          <w:divsChild>
            <w:div w:id="1424764788">
              <w:marLeft w:val="0"/>
              <w:marRight w:val="0"/>
              <w:marTop w:val="0"/>
              <w:marBottom w:val="0"/>
              <w:divBdr>
                <w:top w:val="none" w:sz="0" w:space="0" w:color="auto"/>
                <w:left w:val="none" w:sz="0" w:space="0" w:color="auto"/>
                <w:bottom w:val="none" w:sz="0" w:space="0" w:color="auto"/>
                <w:right w:val="none" w:sz="0" w:space="0" w:color="auto"/>
              </w:divBdr>
            </w:div>
          </w:divsChild>
        </w:div>
        <w:div w:id="451167960">
          <w:marLeft w:val="0"/>
          <w:marRight w:val="0"/>
          <w:marTop w:val="0"/>
          <w:marBottom w:val="0"/>
          <w:divBdr>
            <w:top w:val="none" w:sz="0" w:space="0" w:color="auto"/>
            <w:left w:val="none" w:sz="0" w:space="0" w:color="auto"/>
            <w:bottom w:val="none" w:sz="0" w:space="0" w:color="auto"/>
            <w:right w:val="none" w:sz="0" w:space="0" w:color="auto"/>
          </w:divBdr>
          <w:divsChild>
            <w:div w:id="965041976">
              <w:marLeft w:val="0"/>
              <w:marRight w:val="0"/>
              <w:marTop w:val="0"/>
              <w:marBottom w:val="0"/>
              <w:divBdr>
                <w:top w:val="none" w:sz="0" w:space="0" w:color="auto"/>
                <w:left w:val="none" w:sz="0" w:space="0" w:color="auto"/>
                <w:bottom w:val="none" w:sz="0" w:space="0" w:color="auto"/>
                <w:right w:val="none" w:sz="0" w:space="0" w:color="auto"/>
              </w:divBdr>
            </w:div>
          </w:divsChild>
        </w:div>
        <w:div w:id="458037862">
          <w:marLeft w:val="0"/>
          <w:marRight w:val="0"/>
          <w:marTop w:val="0"/>
          <w:marBottom w:val="0"/>
          <w:divBdr>
            <w:top w:val="none" w:sz="0" w:space="0" w:color="auto"/>
            <w:left w:val="none" w:sz="0" w:space="0" w:color="auto"/>
            <w:bottom w:val="none" w:sz="0" w:space="0" w:color="auto"/>
            <w:right w:val="none" w:sz="0" w:space="0" w:color="auto"/>
          </w:divBdr>
          <w:divsChild>
            <w:div w:id="93282482">
              <w:marLeft w:val="0"/>
              <w:marRight w:val="0"/>
              <w:marTop w:val="0"/>
              <w:marBottom w:val="0"/>
              <w:divBdr>
                <w:top w:val="none" w:sz="0" w:space="0" w:color="auto"/>
                <w:left w:val="none" w:sz="0" w:space="0" w:color="auto"/>
                <w:bottom w:val="none" w:sz="0" w:space="0" w:color="auto"/>
                <w:right w:val="none" w:sz="0" w:space="0" w:color="auto"/>
              </w:divBdr>
            </w:div>
            <w:div w:id="543912846">
              <w:marLeft w:val="0"/>
              <w:marRight w:val="0"/>
              <w:marTop w:val="0"/>
              <w:marBottom w:val="0"/>
              <w:divBdr>
                <w:top w:val="none" w:sz="0" w:space="0" w:color="auto"/>
                <w:left w:val="none" w:sz="0" w:space="0" w:color="auto"/>
                <w:bottom w:val="none" w:sz="0" w:space="0" w:color="auto"/>
                <w:right w:val="none" w:sz="0" w:space="0" w:color="auto"/>
              </w:divBdr>
            </w:div>
            <w:div w:id="598492470">
              <w:marLeft w:val="0"/>
              <w:marRight w:val="0"/>
              <w:marTop w:val="0"/>
              <w:marBottom w:val="0"/>
              <w:divBdr>
                <w:top w:val="none" w:sz="0" w:space="0" w:color="auto"/>
                <w:left w:val="none" w:sz="0" w:space="0" w:color="auto"/>
                <w:bottom w:val="none" w:sz="0" w:space="0" w:color="auto"/>
                <w:right w:val="none" w:sz="0" w:space="0" w:color="auto"/>
              </w:divBdr>
            </w:div>
            <w:div w:id="658770981">
              <w:marLeft w:val="0"/>
              <w:marRight w:val="0"/>
              <w:marTop w:val="0"/>
              <w:marBottom w:val="0"/>
              <w:divBdr>
                <w:top w:val="none" w:sz="0" w:space="0" w:color="auto"/>
                <w:left w:val="none" w:sz="0" w:space="0" w:color="auto"/>
                <w:bottom w:val="none" w:sz="0" w:space="0" w:color="auto"/>
                <w:right w:val="none" w:sz="0" w:space="0" w:color="auto"/>
              </w:divBdr>
            </w:div>
            <w:div w:id="842743967">
              <w:marLeft w:val="0"/>
              <w:marRight w:val="0"/>
              <w:marTop w:val="0"/>
              <w:marBottom w:val="0"/>
              <w:divBdr>
                <w:top w:val="none" w:sz="0" w:space="0" w:color="auto"/>
                <w:left w:val="none" w:sz="0" w:space="0" w:color="auto"/>
                <w:bottom w:val="none" w:sz="0" w:space="0" w:color="auto"/>
                <w:right w:val="none" w:sz="0" w:space="0" w:color="auto"/>
              </w:divBdr>
            </w:div>
            <w:div w:id="846673905">
              <w:marLeft w:val="0"/>
              <w:marRight w:val="0"/>
              <w:marTop w:val="0"/>
              <w:marBottom w:val="0"/>
              <w:divBdr>
                <w:top w:val="none" w:sz="0" w:space="0" w:color="auto"/>
                <w:left w:val="none" w:sz="0" w:space="0" w:color="auto"/>
                <w:bottom w:val="none" w:sz="0" w:space="0" w:color="auto"/>
                <w:right w:val="none" w:sz="0" w:space="0" w:color="auto"/>
              </w:divBdr>
            </w:div>
            <w:div w:id="894243170">
              <w:marLeft w:val="0"/>
              <w:marRight w:val="0"/>
              <w:marTop w:val="0"/>
              <w:marBottom w:val="0"/>
              <w:divBdr>
                <w:top w:val="none" w:sz="0" w:space="0" w:color="auto"/>
                <w:left w:val="none" w:sz="0" w:space="0" w:color="auto"/>
                <w:bottom w:val="none" w:sz="0" w:space="0" w:color="auto"/>
                <w:right w:val="none" w:sz="0" w:space="0" w:color="auto"/>
              </w:divBdr>
            </w:div>
            <w:div w:id="905334979">
              <w:marLeft w:val="0"/>
              <w:marRight w:val="0"/>
              <w:marTop w:val="0"/>
              <w:marBottom w:val="0"/>
              <w:divBdr>
                <w:top w:val="none" w:sz="0" w:space="0" w:color="auto"/>
                <w:left w:val="none" w:sz="0" w:space="0" w:color="auto"/>
                <w:bottom w:val="none" w:sz="0" w:space="0" w:color="auto"/>
                <w:right w:val="none" w:sz="0" w:space="0" w:color="auto"/>
              </w:divBdr>
            </w:div>
            <w:div w:id="968319773">
              <w:marLeft w:val="0"/>
              <w:marRight w:val="0"/>
              <w:marTop w:val="0"/>
              <w:marBottom w:val="0"/>
              <w:divBdr>
                <w:top w:val="none" w:sz="0" w:space="0" w:color="auto"/>
                <w:left w:val="none" w:sz="0" w:space="0" w:color="auto"/>
                <w:bottom w:val="none" w:sz="0" w:space="0" w:color="auto"/>
                <w:right w:val="none" w:sz="0" w:space="0" w:color="auto"/>
              </w:divBdr>
            </w:div>
            <w:div w:id="1017348043">
              <w:marLeft w:val="0"/>
              <w:marRight w:val="0"/>
              <w:marTop w:val="0"/>
              <w:marBottom w:val="0"/>
              <w:divBdr>
                <w:top w:val="none" w:sz="0" w:space="0" w:color="auto"/>
                <w:left w:val="none" w:sz="0" w:space="0" w:color="auto"/>
                <w:bottom w:val="none" w:sz="0" w:space="0" w:color="auto"/>
                <w:right w:val="none" w:sz="0" w:space="0" w:color="auto"/>
              </w:divBdr>
            </w:div>
            <w:div w:id="1189879315">
              <w:marLeft w:val="0"/>
              <w:marRight w:val="0"/>
              <w:marTop w:val="0"/>
              <w:marBottom w:val="0"/>
              <w:divBdr>
                <w:top w:val="none" w:sz="0" w:space="0" w:color="auto"/>
                <w:left w:val="none" w:sz="0" w:space="0" w:color="auto"/>
                <w:bottom w:val="none" w:sz="0" w:space="0" w:color="auto"/>
                <w:right w:val="none" w:sz="0" w:space="0" w:color="auto"/>
              </w:divBdr>
            </w:div>
            <w:div w:id="1307781894">
              <w:marLeft w:val="0"/>
              <w:marRight w:val="0"/>
              <w:marTop w:val="0"/>
              <w:marBottom w:val="0"/>
              <w:divBdr>
                <w:top w:val="none" w:sz="0" w:space="0" w:color="auto"/>
                <w:left w:val="none" w:sz="0" w:space="0" w:color="auto"/>
                <w:bottom w:val="none" w:sz="0" w:space="0" w:color="auto"/>
                <w:right w:val="none" w:sz="0" w:space="0" w:color="auto"/>
              </w:divBdr>
            </w:div>
            <w:div w:id="1372917180">
              <w:marLeft w:val="0"/>
              <w:marRight w:val="0"/>
              <w:marTop w:val="0"/>
              <w:marBottom w:val="0"/>
              <w:divBdr>
                <w:top w:val="none" w:sz="0" w:space="0" w:color="auto"/>
                <w:left w:val="none" w:sz="0" w:space="0" w:color="auto"/>
                <w:bottom w:val="none" w:sz="0" w:space="0" w:color="auto"/>
                <w:right w:val="none" w:sz="0" w:space="0" w:color="auto"/>
              </w:divBdr>
            </w:div>
            <w:div w:id="1395735839">
              <w:marLeft w:val="0"/>
              <w:marRight w:val="0"/>
              <w:marTop w:val="0"/>
              <w:marBottom w:val="0"/>
              <w:divBdr>
                <w:top w:val="none" w:sz="0" w:space="0" w:color="auto"/>
                <w:left w:val="none" w:sz="0" w:space="0" w:color="auto"/>
                <w:bottom w:val="none" w:sz="0" w:space="0" w:color="auto"/>
                <w:right w:val="none" w:sz="0" w:space="0" w:color="auto"/>
              </w:divBdr>
            </w:div>
            <w:div w:id="1419593509">
              <w:marLeft w:val="0"/>
              <w:marRight w:val="0"/>
              <w:marTop w:val="0"/>
              <w:marBottom w:val="0"/>
              <w:divBdr>
                <w:top w:val="none" w:sz="0" w:space="0" w:color="auto"/>
                <w:left w:val="none" w:sz="0" w:space="0" w:color="auto"/>
                <w:bottom w:val="none" w:sz="0" w:space="0" w:color="auto"/>
                <w:right w:val="none" w:sz="0" w:space="0" w:color="auto"/>
              </w:divBdr>
            </w:div>
            <w:div w:id="1462922711">
              <w:marLeft w:val="0"/>
              <w:marRight w:val="0"/>
              <w:marTop w:val="0"/>
              <w:marBottom w:val="0"/>
              <w:divBdr>
                <w:top w:val="none" w:sz="0" w:space="0" w:color="auto"/>
                <w:left w:val="none" w:sz="0" w:space="0" w:color="auto"/>
                <w:bottom w:val="none" w:sz="0" w:space="0" w:color="auto"/>
                <w:right w:val="none" w:sz="0" w:space="0" w:color="auto"/>
              </w:divBdr>
            </w:div>
            <w:div w:id="1560286324">
              <w:marLeft w:val="0"/>
              <w:marRight w:val="0"/>
              <w:marTop w:val="0"/>
              <w:marBottom w:val="0"/>
              <w:divBdr>
                <w:top w:val="none" w:sz="0" w:space="0" w:color="auto"/>
                <w:left w:val="none" w:sz="0" w:space="0" w:color="auto"/>
                <w:bottom w:val="none" w:sz="0" w:space="0" w:color="auto"/>
                <w:right w:val="none" w:sz="0" w:space="0" w:color="auto"/>
              </w:divBdr>
            </w:div>
            <w:div w:id="1622759214">
              <w:marLeft w:val="0"/>
              <w:marRight w:val="0"/>
              <w:marTop w:val="0"/>
              <w:marBottom w:val="0"/>
              <w:divBdr>
                <w:top w:val="none" w:sz="0" w:space="0" w:color="auto"/>
                <w:left w:val="none" w:sz="0" w:space="0" w:color="auto"/>
                <w:bottom w:val="none" w:sz="0" w:space="0" w:color="auto"/>
                <w:right w:val="none" w:sz="0" w:space="0" w:color="auto"/>
              </w:divBdr>
            </w:div>
            <w:div w:id="1695500641">
              <w:marLeft w:val="0"/>
              <w:marRight w:val="0"/>
              <w:marTop w:val="0"/>
              <w:marBottom w:val="0"/>
              <w:divBdr>
                <w:top w:val="none" w:sz="0" w:space="0" w:color="auto"/>
                <w:left w:val="none" w:sz="0" w:space="0" w:color="auto"/>
                <w:bottom w:val="none" w:sz="0" w:space="0" w:color="auto"/>
                <w:right w:val="none" w:sz="0" w:space="0" w:color="auto"/>
              </w:divBdr>
            </w:div>
            <w:div w:id="1750613445">
              <w:marLeft w:val="0"/>
              <w:marRight w:val="0"/>
              <w:marTop w:val="0"/>
              <w:marBottom w:val="0"/>
              <w:divBdr>
                <w:top w:val="none" w:sz="0" w:space="0" w:color="auto"/>
                <w:left w:val="none" w:sz="0" w:space="0" w:color="auto"/>
                <w:bottom w:val="none" w:sz="0" w:space="0" w:color="auto"/>
                <w:right w:val="none" w:sz="0" w:space="0" w:color="auto"/>
              </w:divBdr>
            </w:div>
            <w:div w:id="1758018412">
              <w:marLeft w:val="0"/>
              <w:marRight w:val="0"/>
              <w:marTop w:val="0"/>
              <w:marBottom w:val="0"/>
              <w:divBdr>
                <w:top w:val="none" w:sz="0" w:space="0" w:color="auto"/>
                <w:left w:val="none" w:sz="0" w:space="0" w:color="auto"/>
                <w:bottom w:val="none" w:sz="0" w:space="0" w:color="auto"/>
                <w:right w:val="none" w:sz="0" w:space="0" w:color="auto"/>
              </w:divBdr>
            </w:div>
            <w:div w:id="1769692846">
              <w:marLeft w:val="0"/>
              <w:marRight w:val="0"/>
              <w:marTop w:val="0"/>
              <w:marBottom w:val="0"/>
              <w:divBdr>
                <w:top w:val="none" w:sz="0" w:space="0" w:color="auto"/>
                <w:left w:val="none" w:sz="0" w:space="0" w:color="auto"/>
                <w:bottom w:val="none" w:sz="0" w:space="0" w:color="auto"/>
                <w:right w:val="none" w:sz="0" w:space="0" w:color="auto"/>
              </w:divBdr>
            </w:div>
            <w:div w:id="2075395111">
              <w:marLeft w:val="0"/>
              <w:marRight w:val="0"/>
              <w:marTop w:val="0"/>
              <w:marBottom w:val="0"/>
              <w:divBdr>
                <w:top w:val="none" w:sz="0" w:space="0" w:color="auto"/>
                <w:left w:val="none" w:sz="0" w:space="0" w:color="auto"/>
                <w:bottom w:val="none" w:sz="0" w:space="0" w:color="auto"/>
                <w:right w:val="none" w:sz="0" w:space="0" w:color="auto"/>
              </w:divBdr>
            </w:div>
          </w:divsChild>
        </w:div>
        <w:div w:id="541021206">
          <w:marLeft w:val="0"/>
          <w:marRight w:val="0"/>
          <w:marTop w:val="0"/>
          <w:marBottom w:val="0"/>
          <w:divBdr>
            <w:top w:val="none" w:sz="0" w:space="0" w:color="auto"/>
            <w:left w:val="none" w:sz="0" w:space="0" w:color="auto"/>
            <w:bottom w:val="none" w:sz="0" w:space="0" w:color="auto"/>
            <w:right w:val="none" w:sz="0" w:space="0" w:color="auto"/>
          </w:divBdr>
          <w:divsChild>
            <w:div w:id="752775921">
              <w:marLeft w:val="0"/>
              <w:marRight w:val="0"/>
              <w:marTop w:val="0"/>
              <w:marBottom w:val="0"/>
              <w:divBdr>
                <w:top w:val="none" w:sz="0" w:space="0" w:color="auto"/>
                <w:left w:val="none" w:sz="0" w:space="0" w:color="auto"/>
                <w:bottom w:val="none" w:sz="0" w:space="0" w:color="auto"/>
                <w:right w:val="none" w:sz="0" w:space="0" w:color="auto"/>
              </w:divBdr>
            </w:div>
          </w:divsChild>
        </w:div>
        <w:div w:id="632826709">
          <w:marLeft w:val="0"/>
          <w:marRight w:val="0"/>
          <w:marTop w:val="0"/>
          <w:marBottom w:val="0"/>
          <w:divBdr>
            <w:top w:val="none" w:sz="0" w:space="0" w:color="auto"/>
            <w:left w:val="none" w:sz="0" w:space="0" w:color="auto"/>
            <w:bottom w:val="none" w:sz="0" w:space="0" w:color="auto"/>
            <w:right w:val="none" w:sz="0" w:space="0" w:color="auto"/>
          </w:divBdr>
          <w:divsChild>
            <w:div w:id="684286867">
              <w:marLeft w:val="0"/>
              <w:marRight w:val="0"/>
              <w:marTop w:val="0"/>
              <w:marBottom w:val="0"/>
              <w:divBdr>
                <w:top w:val="none" w:sz="0" w:space="0" w:color="auto"/>
                <w:left w:val="none" w:sz="0" w:space="0" w:color="auto"/>
                <w:bottom w:val="none" w:sz="0" w:space="0" w:color="auto"/>
                <w:right w:val="none" w:sz="0" w:space="0" w:color="auto"/>
              </w:divBdr>
            </w:div>
          </w:divsChild>
        </w:div>
        <w:div w:id="745347756">
          <w:marLeft w:val="0"/>
          <w:marRight w:val="0"/>
          <w:marTop w:val="0"/>
          <w:marBottom w:val="0"/>
          <w:divBdr>
            <w:top w:val="none" w:sz="0" w:space="0" w:color="auto"/>
            <w:left w:val="none" w:sz="0" w:space="0" w:color="auto"/>
            <w:bottom w:val="none" w:sz="0" w:space="0" w:color="auto"/>
            <w:right w:val="none" w:sz="0" w:space="0" w:color="auto"/>
          </w:divBdr>
          <w:divsChild>
            <w:div w:id="648245080">
              <w:marLeft w:val="0"/>
              <w:marRight w:val="0"/>
              <w:marTop w:val="0"/>
              <w:marBottom w:val="0"/>
              <w:divBdr>
                <w:top w:val="none" w:sz="0" w:space="0" w:color="auto"/>
                <w:left w:val="none" w:sz="0" w:space="0" w:color="auto"/>
                <w:bottom w:val="none" w:sz="0" w:space="0" w:color="auto"/>
                <w:right w:val="none" w:sz="0" w:space="0" w:color="auto"/>
              </w:divBdr>
            </w:div>
          </w:divsChild>
        </w:div>
        <w:div w:id="757598639">
          <w:marLeft w:val="0"/>
          <w:marRight w:val="0"/>
          <w:marTop w:val="0"/>
          <w:marBottom w:val="0"/>
          <w:divBdr>
            <w:top w:val="none" w:sz="0" w:space="0" w:color="auto"/>
            <w:left w:val="none" w:sz="0" w:space="0" w:color="auto"/>
            <w:bottom w:val="none" w:sz="0" w:space="0" w:color="auto"/>
            <w:right w:val="none" w:sz="0" w:space="0" w:color="auto"/>
          </w:divBdr>
          <w:divsChild>
            <w:div w:id="1457796154">
              <w:marLeft w:val="0"/>
              <w:marRight w:val="0"/>
              <w:marTop w:val="0"/>
              <w:marBottom w:val="0"/>
              <w:divBdr>
                <w:top w:val="none" w:sz="0" w:space="0" w:color="auto"/>
                <w:left w:val="none" w:sz="0" w:space="0" w:color="auto"/>
                <w:bottom w:val="none" w:sz="0" w:space="0" w:color="auto"/>
                <w:right w:val="none" w:sz="0" w:space="0" w:color="auto"/>
              </w:divBdr>
            </w:div>
          </w:divsChild>
        </w:div>
        <w:div w:id="974678077">
          <w:marLeft w:val="0"/>
          <w:marRight w:val="0"/>
          <w:marTop w:val="0"/>
          <w:marBottom w:val="0"/>
          <w:divBdr>
            <w:top w:val="none" w:sz="0" w:space="0" w:color="auto"/>
            <w:left w:val="none" w:sz="0" w:space="0" w:color="auto"/>
            <w:bottom w:val="none" w:sz="0" w:space="0" w:color="auto"/>
            <w:right w:val="none" w:sz="0" w:space="0" w:color="auto"/>
          </w:divBdr>
          <w:divsChild>
            <w:div w:id="1960641207">
              <w:marLeft w:val="0"/>
              <w:marRight w:val="0"/>
              <w:marTop w:val="0"/>
              <w:marBottom w:val="0"/>
              <w:divBdr>
                <w:top w:val="none" w:sz="0" w:space="0" w:color="auto"/>
                <w:left w:val="none" w:sz="0" w:space="0" w:color="auto"/>
                <w:bottom w:val="none" w:sz="0" w:space="0" w:color="auto"/>
                <w:right w:val="none" w:sz="0" w:space="0" w:color="auto"/>
              </w:divBdr>
            </w:div>
          </w:divsChild>
        </w:div>
        <w:div w:id="1511488962">
          <w:marLeft w:val="0"/>
          <w:marRight w:val="0"/>
          <w:marTop w:val="0"/>
          <w:marBottom w:val="0"/>
          <w:divBdr>
            <w:top w:val="none" w:sz="0" w:space="0" w:color="auto"/>
            <w:left w:val="none" w:sz="0" w:space="0" w:color="auto"/>
            <w:bottom w:val="none" w:sz="0" w:space="0" w:color="auto"/>
            <w:right w:val="none" w:sz="0" w:space="0" w:color="auto"/>
          </w:divBdr>
          <w:divsChild>
            <w:div w:id="29040688">
              <w:marLeft w:val="0"/>
              <w:marRight w:val="0"/>
              <w:marTop w:val="0"/>
              <w:marBottom w:val="0"/>
              <w:divBdr>
                <w:top w:val="none" w:sz="0" w:space="0" w:color="auto"/>
                <w:left w:val="none" w:sz="0" w:space="0" w:color="auto"/>
                <w:bottom w:val="none" w:sz="0" w:space="0" w:color="auto"/>
                <w:right w:val="none" w:sz="0" w:space="0" w:color="auto"/>
              </w:divBdr>
            </w:div>
          </w:divsChild>
        </w:div>
        <w:div w:id="1599361862">
          <w:marLeft w:val="0"/>
          <w:marRight w:val="0"/>
          <w:marTop w:val="0"/>
          <w:marBottom w:val="0"/>
          <w:divBdr>
            <w:top w:val="none" w:sz="0" w:space="0" w:color="auto"/>
            <w:left w:val="none" w:sz="0" w:space="0" w:color="auto"/>
            <w:bottom w:val="none" w:sz="0" w:space="0" w:color="auto"/>
            <w:right w:val="none" w:sz="0" w:space="0" w:color="auto"/>
          </w:divBdr>
          <w:divsChild>
            <w:div w:id="995958769">
              <w:marLeft w:val="0"/>
              <w:marRight w:val="0"/>
              <w:marTop w:val="0"/>
              <w:marBottom w:val="0"/>
              <w:divBdr>
                <w:top w:val="none" w:sz="0" w:space="0" w:color="auto"/>
                <w:left w:val="none" w:sz="0" w:space="0" w:color="auto"/>
                <w:bottom w:val="none" w:sz="0" w:space="0" w:color="auto"/>
                <w:right w:val="none" w:sz="0" w:space="0" w:color="auto"/>
              </w:divBdr>
            </w:div>
          </w:divsChild>
        </w:div>
        <w:div w:id="1767726989">
          <w:marLeft w:val="0"/>
          <w:marRight w:val="0"/>
          <w:marTop w:val="0"/>
          <w:marBottom w:val="0"/>
          <w:divBdr>
            <w:top w:val="none" w:sz="0" w:space="0" w:color="auto"/>
            <w:left w:val="none" w:sz="0" w:space="0" w:color="auto"/>
            <w:bottom w:val="none" w:sz="0" w:space="0" w:color="auto"/>
            <w:right w:val="none" w:sz="0" w:space="0" w:color="auto"/>
          </w:divBdr>
          <w:divsChild>
            <w:div w:id="255483287">
              <w:marLeft w:val="0"/>
              <w:marRight w:val="0"/>
              <w:marTop w:val="0"/>
              <w:marBottom w:val="0"/>
              <w:divBdr>
                <w:top w:val="none" w:sz="0" w:space="0" w:color="auto"/>
                <w:left w:val="none" w:sz="0" w:space="0" w:color="auto"/>
                <w:bottom w:val="none" w:sz="0" w:space="0" w:color="auto"/>
                <w:right w:val="none" w:sz="0" w:space="0" w:color="auto"/>
              </w:divBdr>
            </w:div>
            <w:div w:id="543444707">
              <w:marLeft w:val="0"/>
              <w:marRight w:val="0"/>
              <w:marTop w:val="0"/>
              <w:marBottom w:val="0"/>
              <w:divBdr>
                <w:top w:val="none" w:sz="0" w:space="0" w:color="auto"/>
                <w:left w:val="none" w:sz="0" w:space="0" w:color="auto"/>
                <w:bottom w:val="none" w:sz="0" w:space="0" w:color="auto"/>
                <w:right w:val="none" w:sz="0" w:space="0" w:color="auto"/>
              </w:divBdr>
            </w:div>
            <w:div w:id="2021196456">
              <w:marLeft w:val="0"/>
              <w:marRight w:val="0"/>
              <w:marTop w:val="0"/>
              <w:marBottom w:val="0"/>
              <w:divBdr>
                <w:top w:val="none" w:sz="0" w:space="0" w:color="auto"/>
                <w:left w:val="none" w:sz="0" w:space="0" w:color="auto"/>
                <w:bottom w:val="none" w:sz="0" w:space="0" w:color="auto"/>
                <w:right w:val="none" w:sz="0" w:space="0" w:color="auto"/>
              </w:divBdr>
            </w:div>
          </w:divsChild>
        </w:div>
        <w:div w:id="1801994145">
          <w:marLeft w:val="0"/>
          <w:marRight w:val="0"/>
          <w:marTop w:val="0"/>
          <w:marBottom w:val="0"/>
          <w:divBdr>
            <w:top w:val="none" w:sz="0" w:space="0" w:color="auto"/>
            <w:left w:val="none" w:sz="0" w:space="0" w:color="auto"/>
            <w:bottom w:val="none" w:sz="0" w:space="0" w:color="auto"/>
            <w:right w:val="none" w:sz="0" w:space="0" w:color="auto"/>
          </w:divBdr>
          <w:divsChild>
            <w:div w:id="813988665">
              <w:marLeft w:val="0"/>
              <w:marRight w:val="0"/>
              <w:marTop w:val="0"/>
              <w:marBottom w:val="0"/>
              <w:divBdr>
                <w:top w:val="none" w:sz="0" w:space="0" w:color="auto"/>
                <w:left w:val="none" w:sz="0" w:space="0" w:color="auto"/>
                <w:bottom w:val="none" w:sz="0" w:space="0" w:color="auto"/>
                <w:right w:val="none" w:sz="0" w:space="0" w:color="auto"/>
              </w:divBdr>
            </w:div>
          </w:divsChild>
        </w:div>
        <w:div w:id="1919948222">
          <w:marLeft w:val="0"/>
          <w:marRight w:val="0"/>
          <w:marTop w:val="0"/>
          <w:marBottom w:val="0"/>
          <w:divBdr>
            <w:top w:val="none" w:sz="0" w:space="0" w:color="auto"/>
            <w:left w:val="none" w:sz="0" w:space="0" w:color="auto"/>
            <w:bottom w:val="none" w:sz="0" w:space="0" w:color="auto"/>
            <w:right w:val="none" w:sz="0" w:space="0" w:color="auto"/>
          </w:divBdr>
          <w:divsChild>
            <w:div w:id="1929263805">
              <w:marLeft w:val="0"/>
              <w:marRight w:val="0"/>
              <w:marTop w:val="0"/>
              <w:marBottom w:val="0"/>
              <w:divBdr>
                <w:top w:val="none" w:sz="0" w:space="0" w:color="auto"/>
                <w:left w:val="none" w:sz="0" w:space="0" w:color="auto"/>
                <w:bottom w:val="none" w:sz="0" w:space="0" w:color="auto"/>
                <w:right w:val="none" w:sz="0" w:space="0" w:color="auto"/>
              </w:divBdr>
            </w:div>
          </w:divsChild>
        </w:div>
        <w:div w:id="1948611363">
          <w:marLeft w:val="0"/>
          <w:marRight w:val="0"/>
          <w:marTop w:val="0"/>
          <w:marBottom w:val="0"/>
          <w:divBdr>
            <w:top w:val="none" w:sz="0" w:space="0" w:color="auto"/>
            <w:left w:val="none" w:sz="0" w:space="0" w:color="auto"/>
            <w:bottom w:val="none" w:sz="0" w:space="0" w:color="auto"/>
            <w:right w:val="none" w:sz="0" w:space="0" w:color="auto"/>
          </w:divBdr>
          <w:divsChild>
            <w:div w:id="483862242">
              <w:marLeft w:val="0"/>
              <w:marRight w:val="0"/>
              <w:marTop w:val="0"/>
              <w:marBottom w:val="0"/>
              <w:divBdr>
                <w:top w:val="none" w:sz="0" w:space="0" w:color="auto"/>
                <w:left w:val="none" w:sz="0" w:space="0" w:color="auto"/>
                <w:bottom w:val="none" w:sz="0" w:space="0" w:color="auto"/>
                <w:right w:val="none" w:sz="0" w:space="0" w:color="auto"/>
              </w:divBdr>
            </w:div>
            <w:div w:id="11507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45676">
      <w:bodyDiv w:val="1"/>
      <w:marLeft w:val="0"/>
      <w:marRight w:val="0"/>
      <w:marTop w:val="0"/>
      <w:marBottom w:val="0"/>
      <w:divBdr>
        <w:top w:val="none" w:sz="0" w:space="0" w:color="auto"/>
        <w:left w:val="none" w:sz="0" w:space="0" w:color="auto"/>
        <w:bottom w:val="none" w:sz="0" w:space="0" w:color="auto"/>
        <w:right w:val="none" w:sz="0" w:space="0" w:color="auto"/>
      </w:divBdr>
      <w:divsChild>
        <w:div w:id="219176317">
          <w:marLeft w:val="0"/>
          <w:marRight w:val="0"/>
          <w:marTop w:val="0"/>
          <w:marBottom w:val="0"/>
          <w:divBdr>
            <w:top w:val="none" w:sz="0" w:space="0" w:color="auto"/>
            <w:left w:val="none" w:sz="0" w:space="0" w:color="auto"/>
            <w:bottom w:val="none" w:sz="0" w:space="0" w:color="auto"/>
            <w:right w:val="none" w:sz="0" w:space="0" w:color="auto"/>
          </w:divBdr>
        </w:div>
      </w:divsChild>
    </w:div>
    <w:div w:id="420378102">
      <w:bodyDiv w:val="1"/>
      <w:marLeft w:val="0"/>
      <w:marRight w:val="0"/>
      <w:marTop w:val="0"/>
      <w:marBottom w:val="0"/>
      <w:divBdr>
        <w:top w:val="none" w:sz="0" w:space="0" w:color="auto"/>
        <w:left w:val="none" w:sz="0" w:space="0" w:color="auto"/>
        <w:bottom w:val="none" w:sz="0" w:space="0" w:color="auto"/>
        <w:right w:val="none" w:sz="0" w:space="0" w:color="auto"/>
      </w:divBdr>
      <w:divsChild>
        <w:div w:id="240141128">
          <w:marLeft w:val="0"/>
          <w:marRight w:val="0"/>
          <w:marTop w:val="0"/>
          <w:marBottom w:val="0"/>
          <w:divBdr>
            <w:top w:val="none" w:sz="0" w:space="0" w:color="auto"/>
            <w:left w:val="none" w:sz="0" w:space="0" w:color="auto"/>
            <w:bottom w:val="none" w:sz="0" w:space="0" w:color="auto"/>
            <w:right w:val="none" w:sz="0" w:space="0" w:color="auto"/>
          </w:divBdr>
        </w:div>
        <w:div w:id="666833665">
          <w:marLeft w:val="0"/>
          <w:marRight w:val="0"/>
          <w:marTop w:val="0"/>
          <w:marBottom w:val="0"/>
          <w:divBdr>
            <w:top w:val="none" w:sz="0" w:space="0" w:color="auto"/>
            <w:left w:val="none" w:sz="0" w:space="0" w:color="auto"/>
            <w:bottom w:val="none" w:sz="0" w:space="0" w:color="auto"/>
            <w:right w:val="none" w:sz="0" w:space="0" w:color="auto"/>
          </w:divBdr>
        </w:div>
        <w:div w:id="744454627">
          <w:marLeft w:val="0"/>
          <w:marRight w:val="0"/>
          <w:marTop w:val="0"/>
          <w:marBottom w:val="0"/>
          <w:divBdr>
            <w:top w:val="none" w:sz="0" w:space="0" w:color="auto"/>
            <w:left w:val="none" w:sz="0" w:space="0" w:color="auto"/>
            <w:bottom w:val="none" w:sz="0" w:space="0" w:color="auto"/>
            <w:right w:val="none" w:sz="0" w:space="0" w:color="auto"/>
          </w:divBdr>
        </w:div>
        <w:div w:id="936865874">
          <w:marLeft w:val="0"/>
          <w:marRight w:val="0"/>
          <w:marTop w:val="0"/>
          <w:marBottom w:val="0"/>
          <w:divBdr>
            <w:top w:val="none" w:sz="0" w:space="0" w:color="auto"/>
            <w:left w:val="none" w:sz="0" w:space="0" w:color="auto"/>
            <w:bottom w:val="none" w:sz="0" w:space="0" w:color="auto"/>
            <w:right w:val="none" w:sz="0" w:space="0" w:color="auto"/>
          </w:divBdr>
        </w:div>
        <w:div w:id="1393966055">
          <w:marLeft w:val="0"/>
          <w:marRight w:val="0"/>
          <w:marTop w:val="0"/>
          <w:marBottom w:val="0"/>
          <w:divBdr>
            <w:top w:val="none" w:sz="0" w:space="0" w:color="auto"/>
            <w:left w:val="none" w:sz="0" w:space="0" w:color="auto"/>
            <w:bottom w:val="none" w:sz="0" w:space="0" w:color="auto"/>
            <w:right w:val="none" w:sz="0" w:space="0" w:color="auto"/>
          </w:divBdr>
        </w:div>
      </w:divsChild>
    </w:div>
    <w:div w:id="430973943">
      <w:bodyDiv w:val="1"/>
      <w:marLeft w:val="0"/>
      <w:marRight w:val="0"/>
      <w:marTop w:val="0"/>
      <w:marBottom w:val="0"/>
      <w:divBdr>
        <w:top w:val="none" w:sz="0" w:space="0" w:color="auto"/>
        <w:left w:val="none" w:sz="0" w:space="0" w:color="auto"/>
        <w:bottom w:val="none" w:sz="0" w:space="0" w:color="auto"/>
        <w:right w:val="none" w:sz="0" w:space="0" w:color="auto"/>
      </w:divBdr>
      <w:divsChild>
        <w:div w:id="217207380">
          <w:marLeft w:val="0"/>
          <w:marRight w:val="0"/>
          <w:marTop w:val="0"/>
          <w:marBottom w:val="0"/>
          <w:divBdr>
            <w:top w:val="none" w:sz="0" w:space="0" w:color="auto"/>
            <w:left w:val="none" w:sz="0" w:space="0" w:color="auto"/>
            <w:bottom w:val="none" w:sz="0" w:space="0" w:color="auto"/>
            <w:right w:val="none" w:sz="0" w:space="0" w:color="auto"/>
          </w:divBdr>
        </w:div>
        <w:div w:id="393164160">
          <w:marLeft w:val="0"/>
          <w:marRight w:val="0"/>
          <w:marTop w:val="0"/>
          <w:marBottom w:val="0"/>
          <w:divBdr>
            <w:top w:val="none" w:sz="0" w:space="0" w:color="auto"/>
            <w:left w:val="none" w:sz="0" w:space="0" w:color="auto"/>
            <w:bottom w:val="none" w:sz="0" w:space="0" w:color="auto"/>
            <w:right w:val="none" w:sz="0" w:space="0" w:color="auto"/>
          </w:divBdr>
        </w:div>
        <w:div w:id="1370690085">
          <w:marLeft w:val="0"/>
          <w:marRight w:val="0"/>
          <w:marTop w:val="0"/>
          <w:marBottom w:val="0"/>
          <w:divBdr>
            <w:top w:val="none" w:sz="0" w:space="0" w:color="auto"/>
            <w:left w:val="none" w:sz="0" w:space="0" w:color="auto"/>
            <w:bottom w:val="none" w:sz="0" w:space="0" w:color="auto"/>
            <w:right w:val="none" w:sz="0" w:space="0" w:color="auto"/>
          </w:divBdr>
        </w:div>
        <w:div w:id="1380547480">
          <w:marLeft w:val="0"/>
          <w:marRight w:val="0"/>
          <w:marTop w:val="0"/>
          <w:marBottom w:val="0"/>
          <w:divBdr>
            <w:top w:val="none" w:sz="0" w:space="0" w:color="auto"/>
            <w:left w:val="none" w:sz="0" w:space="0" w:color="auto"/>
            <w:bottom w:val="none" w:sz="0" w:space="0" w:color="auto"/>
            <w:right w:val="none" w:sz="0" w:space="0" w:color="auto"/>
          </w:divBdr>
        </w:div>
        <w:div w:id="1929270877">
          <w:marLeft w:val="0"/>
          <w:marRight w:val="0"/>
          <w:marTop w:val="0"/>
          <w:marBottom w:val="0"/>
          <w:divBdr>
            <w:top w:val="none" w:sz="0" w:space="0" w:color="auto"/>
            <w:left w:val="none" w:sz="0" w:space="0" w:color="auto"/>
            <w:bottom w:val="none" w:sz="0" w:space="0" w:color="auto"/>
            <w:right w:val="none" w:sz="0" w:space="0" w:color="auto"/>
          </w:divBdr>
        </w:div>
      </w:divsChild>
    </w:div>
    <w:div w:id="436564416">
      <w:bodyDiv w:val="1"/>
      <w:marLeft w:val="0"/>
      <w:marRight w:val="0"/>
      <w:marTop w:val="0"/>
      <w:marBottom w:val="0"/>
      <w:divBdr>
        <w:top w:val="none" w:sz="0" w:space="0" w:color="auto"/>
        <w:left w:val="none" w:sz="0" w:space="0" w:color="auto"/>
        <w:bottom w:val="none" w:sz="0" w:space="0" w:color="auto"/>
        <w:right w:val="none" w:sz="0" w:space="0" w:color="auto"/>
      </w:divBdr>
      <w:divsChild>
        <w:div w:id="154028194">
          <w:marLeft w:val="0"/>
          <w:marRight w:val="0"/>
          <w:marTop w:val="0"/>
          <w:marBottom w:val="0"/>
          <w:divBdr>
            <w:top w:val="none" w:sz="0" w:space="0" w:color="auto"/>
            <w:left w:val="none" w:sz="0" w:space="0" w:color="auto"/>
            <w:bottom w:val="none" w:sz="0" w:space="0" w:color="auto"/>
            <w:right w:val="none" w:sz="0" w:space="0" w:color="auto"/>
          </w:divBdr>
        </w:div>
        <w:div w:id="180778721">
          <w:marLeft w:val="0"/>
          <w:marRight w:val="0"/>
          <w:marTop w:val="0"/>
          <w:marBottom w:val="0"/>
          <w:divBdr>
            <w:top w:val="none" w:sz="0" w:space="0" w:color="auto"/>
            <w:left w:val="none" w:sz="0" w:space="0" w:color="auto"/>
            <w:bottom w:val="none" w:sz="0" w:space="0" w:color="auto"/>
            <w:right w:val="none" w:sz="0" w:space="0" w:color="auto"/>
          </w:divBdr>
        </w:div>
        <w:div w:id="325019921">
          <w:marLeft w:val="0"/>
          <w:marRight w:val="0"/>
          <w:marTop w:val="0"/>
          <w:marBottom w:val="0"/>
          <w:divBdr>
            <w:top w:val="none" w:sz="0" w:space="0" w:color="auto"/>
            <w:left w:val="none" w:sz="0" w:space="0" w:color="auto"/>
            <w:bottom w:val="none" w:sz="0" w:space="0" w:color="auto"/>
            <w:right w:val="none" w:sz="0" w:space="0" w:color="auto"/>
          </w:divBdr>
        </w:div>
        <w:div w:id="796409838">
          <w:marLeft w:val="0"/>
          <w:marRight w:val="0"/>
          <w:marTop w:val="0"/>
          <w:marBottom w:val="0"/>
          <w:divBdr>
            <w:top w:val="none" w:sz="0" w:space="0" w:color="auto"/>
            <w:left w:val="none" w:sz="0" w:space="0" w:color="auto"/>
            <w:bottom w:val="none" w:sz="0" w:space="0" w:color="auto"/>
            <w:right w:val="none" w:sz="0" w:space="0" w:color="auto"/>
          </w:divBdr>
        </w:div>
        <w:div w:id="1304501380">
          <w:marLeft w:val="0"/>
          <w:marRight w:val="0"/>
          <w:marTop w:val="0"/>
          <w:marBottom w:val="0"/>
          <w:divBdr>
            <w:top w:val="none" w:sz="0" w:space="0" w:color="auto"/>
            <w:left w:val="none" w:sz="0" w:space="0" w:color="auto"/>
            <w:bottom w:val="none" w:sz="0" w:space="0" w:color="auto"/>
            <w:right w:val="none" w:sz="0" w:space="0" w:color="auto"/>
          </w:divBdr>
        </w:div>
      </w:divsChild>
    </w:div>
    <w:div w:id="490021575">
      <w:bodyDiv w:val="1"/>
      <w:marLeft w:val="0"/>
      <w:marRight w:val="0"/>
      <w:marTop w:val="0"/>
      <w:marBottom w:val="0"/>
      <w:divBdr>
        <w:top w:val="none" w:sz="0" w:space="0" w:color="auto"/>
        <w:left w:val="none" w:sz="0" w:space="0" w:color="auto"/>
        <w:bottom w:val="none" w:sz="0" w:space="0" w:color="auto"/>
        <w:right w:val="none" w:sz="0" w:space="0" w:color="auto"/>
      </w:divBdr>
      <w:divsChild>
        <w:div w:id="111482473">
          <w:marLeft w:val="0"/>
          <w:marRight w:val="0"/>
          <w:marTop w:val="0"/>
          <w:marBottom w:val="0"/>
          <w:divBdr>
            <w:top w:val="none" w:sz="0" w:space="0" w:color="auto"/>
            <w:left w:val="none" w:sz="0" w:space="0" w:color="auto"/>
            <w:bottom w:val="none" w:sz="0" w:space="0" w:color="auto"/>
            <w:right w:val="none" w:sz="0" w:space="0" w:color="auto"/>
          </w:divBdr>
        </w:div>
        <w:div w:id="301693419">
          <w:marLeft w:val="0"/>
          <w:marRight w:val="0"/>
          <w:marTop w:val="0"/>
          <w:marBottom w:val="0"/>
          <w:divBdr>
            <w:top w:val="none" w:sz="0" w:space="0" w:color="auto"/>
            <w:left w:val="none" w:sz="0" w:space="0" w:color="auto"/>
            <w:bottom w:val="none" w:sz="0" w:space="0" w:color="auto"/>
            <w:right w:val="none" w:sz="0" w:space="0" w:color="auto"/>
          </w:divBdr>
        </w:div>
        <w:div w:id="398552650">
          <w:marLeft w:val="0"/>
          <w:marRight w:val="0"/>
          <w:marTop w:val="0"/>
          <w:marBottom w:val="0"/>
          <w:divBdr>
            <w:top w:val="none" w:sz="0" w:space="0" w:color="auto"/>
            <w:left w:val="none" w:sz="0" w:space="0" w:color="auto"/>
            <w:bottom w:val="none" w:sz="0" w:space="0" w:color="auto"/>
            <w:right w:val="none" w:sz="0" w:space="0" w:color="auto"/>
          </w:divBdr>
        </w:div>
        <w:div w:id="667713201">
          <w:marLeft w:val="0"/>
          <w:marRight w:val="0"/>
          <w:marTop w:val="0"/>
          <w:marBottom w:val="0"/>
          <w:divBdr>
            <w:top w:val="none" w:sz="0" w:space="0" w:color="auto"/>
            <w:left w:val="none" w:sz="0" w:space="0" w:color="auto"/>
            <w:bottom w:val="none" w:sz="0" w:space="0" w:color="auto"/>
            <w:right w:val="none" w:sz="0" w:space="0" w:color="auto"/>
          </w:divBdr>
        </w:div>
        <w:div w:id="1506360027">
          <w:marLeft w:val="0"/>
          <w:marRight w:val="0"/>
          <w:marTop w:val="0"/>
          <w:marBottom w:val="0"/>
          <w:divBdr>
            <w:top w:val="none" w:sz="0" w:space="0" w:color="auto"/>
            <w:left w:val="none" w:sz="0" w:space="0" w:color="auto"/>
            <w:bottom w:val="none" w:sz="0" w:space="0" w:color="auto"/>
            <w:right w:val="none" w:sz="0" w:space="0" w:color="auto"/>
          </w:divBdr>
        </w:div>
        <w:div w:id="1538201922">
          <w:marLeft w:val="0"/>
          <w:marRight w:val="0"/>
          <w:marTop w:val="0"/>
          <w:marBottom w:val="0"/>
          <w:divBdr>
            <w:top w:val="none" w:sz="0" w:space="0" w:color="auto"/>
            <w:left w:val="none" w:sz="0" w:space="0" w:color="auto"/>
            <w:bottom w:val="none" w:sz="0" w:space="0" w:color="auto"/>
            <w:right w:val="none" w:sz="0" w:space="0" w:color="auto"/>
          </w:divBdr>
        </w:div>
        <w:div w:id="1913930317">
          <w:marLeft w:val="0"/>
          <w:marRight w:val="0"/>
          <w:marTop w:val="0"/>
          <w:marBottom w:val="0"/>
          <w:divBdr>
            <w:top w:val="none" w:sz="0" w:space="0" w:color="auto"/>
            <w:left w:val="none" w:sz="0" w:space="0" w:color="auto"/>
            <w:bottom w:val="none" w:sz="0" w:space="0" w:color="auto"/>
            <w:right w:val="none" w:sz="0" w:space="0" w:color="auto"/>
          </w:divBdr>
        </w:div>
        <w:div w:id="1920169565">
          <w:marLeft w:val="0"/>
          <w:marRight w:val="0"/>
          <w:marTop w:val="0"/>
          <w:marBottom w:val="0"/>
          <w:divBdr>
            <w:top w:val="none" w:sz="0" w:space="0" w:color="auto"/>
            <w:left w:val="none" w:sz="0" w:space="0" w:color="auto"/>
            <w:bottom w:val="none" w:sz="0" w:space="0" w:color="auto"/>
            <w:right w:val="none" w:sz="0" w:space="0" w:color="auto"/>
          </w:divBdr>
        </w:div>
        <w:div w:id="2036955364">
          <w:marLeft w:val="0"/>
          <w:marRight w:val="0"/>
          <w:marTop w:val="0"/>
          <w:marBottom w:val="0"/>
          <w:divBdr>
            <w:top w:val="none" w:sz="0" w:space="0" w:color="auto"/>
            <w:left w:val="none" w:sz="0" w:space="0" w:color="auto"/>
            <w:bottom w:val="none" w:sz="0" w:space="0" w:color="auto"/>
            <w:right w:val="none" w:sz="0" w:space="0" w:color="auto"/>
          </w:divBdr>
        </w:div>
      </w:divsChild>
    </w:div>
    <w:div w:id="493226973">
      <w:bodyDiv w:val="1"/>
      <w:marLeft w:val="0"/>
      <w:marRight w:val="0"/>
      <w:marTop w:val="0"/>
      <w:marBottom w:val="0"/>
      <w:divBdr>
        <w:top w:val="none" w:sz="0" w:space="0" w:color="auto"/>
        <w:left w:val="none" w:sz="0" w:space="0" w:color="auto"/>
        <w:bottom w:val="none" w:sz="0" w:space="0" w:color="auto"/>
        <w:right w:val="none" w:sz="0" w:space="0" w:color="auto"/>
      </w:divBdr>
      <w:divsChild>
        <w:div w:id="612247300">
          <w:marLeft w:val="0"/>
          <w:marRight w:val="0"/>
          <w:marTop w:val="0"/>
          <w:marBottom w:val="0"/>
          <w:divBdr>
            <w:top w:val="none" w:sz="0" w:space="0" w:color="auto"/>
            <w:left w:val="none" w:sz="0" w:space="0" w:color="auto"/>
            <w:bottom w:val="none" w:sz="0" w:space="0" w:color="auto"/>
            <w:right w:val="none" w:sz="0" w:space="0" w:color="auto"/>
          </w:divBdr>
        </w:div>
        <w:div w:id="661667170">
          <w:marLeft w:val="0"/>
          <w:marRight w:val="0"/>
          <w:marTop w:val="0"/>
          <w:marBottom w:val="0"/>
          <w:divBdr>
            <w:top w:val="none" w:sz="0" w:space="0" w:color="auto"/>
            <w:left w:val="none" w:sz="0" w:space="0" w:color="auto"/>
            <w:bottom w:val="none" w:sz="0" w:space="0" w:color="auto"/>
            <w:right w:val="none" w:sz="0" w:space="0" w:color="auto"/>
          </w:divBdr>
        </w:div>
        <w:div w:id="664819996">
          <w:marLeft w:val="0"/>
          <w:marRight w:val="0"/>
          <w:marTop w:val="0"/>
          <w:marBottom w:val="0"/>
          <w:divBdr>
            <w:top w:val="none" w:sz="0" w:space="0" w:color="auto"/>
            <w:left w:val="none" w:sz="0" w:space="0" w:color="auto"/>
            <w:bottom w:val="none" w:sz="0" w:space="0" w:color="auto"/>
            <w:right w:val="none" w:sz="0" w:space="0" w:color="auto"/>
          </w:divBdr>
        </w:div>
        <w:div w:id="1711493991">
          <w:marLeft w:val="0"/>
          <w:marRight w:val="0"/>
          <w:marTop w:val="0"/>
          <w:marBottom w:val="0"/>
          <w:divBdr>
            <w:top w:val="none" w:sz="0" w:space="0" w:color="auto"/>
            <w:left w:val="none" w:sz="0" w:space="0" w:color="auto"/>
            <w:bottom w:val="none" w:sz="0" w:space="0" w:color="auto"/>
            <w:right w:val="none" w:sz="0" w:space="0" w:color="auto"/>
          </w:divBdr>
        </w:div>
        <w:div w:id="2092269364">
          <w:marLeft w:val="0"/>
          <w:marRight w:val="0"/>
          <w:marTop w:val="0"/>
          <w:marBottom w:val="0"/>
          <w:divBdr>
            <w:top w:val="none" w:sz="0" w:space="0" w:color="auto"/>
            <w:left w:val="none" w:sz="0" w:space="0" w:color="auto"/>
            <w:bottom w:val="none" w:sz="0" w:space="0" w:color="auto"/>
            <w:right w:val="none" w:sz="0" w:space="0" w:color="auto"/>
          </w:divBdr>
        </w:div>
      </w:divsChild>
    </w:div>
    <w:div w:id="505556088">
      <w:bodyDiv w:val="1"/>
      <w:marLeft w:val="0"/>
      <w:marRight w:val="0"/>
      <w:marTop w:val="0"/>
      <w:marBottom w:val="0"/>
      <w:divBdr>
        <w:top w:val="none" w:sz="0" w:space="0" w:color="auto"/>
        <w:left w:val="none" w:sz="0" w:space="0" w:color="auto"/>
        <w:bottom w:val="none" w:sz="0" w:space="0" w:color="auto"/>
        <w:right w:val="none" w:sz="0" w:space="0" w:color="auto"/>
      </w:divBdr>
      <w:divsChild>
        <w:div w:id="992025051">
          <w:marLeft w:val="0"/>
          <w:marRight w:val="0"/>
          <w:marTop w:val="0"/>
          <w:marBottom w:val="0"/>
          <w:divBdr>
            <w:top w:val="none" w:sz="0" w:space="0" w:color="auto"/>
            <w:left w:val="none" w:sz="0" w:space="0" w:color="auto"/>
            <w:bottom w:val="none" w:sz="0" w:space="0" w:color="auto"/>
            <w:right w:val="none" w:sz="0" w:space="0" w:color="auto"/>
          </w:divBdr>
        </w:div>
        <w:div w:id="2140754981">
          <w:marLeft w:val="0"/>
          <w:marRight w:val="0"/>
          <w:marTop w:val="0"/>
          <w:marBottom w:val="0"/>
          <w:divBdr>
            <w:top w:val="none" w:sz="0" w:space="0" w:color="auto"/>
            <w:left w:val="none" w:sz="0" w:space="0" w:color="auto"/>
            <w:bottom w:val="none" w:sz="0" w:space="0" w:color="auto"/>
            <w:right w:val="none" w:sz="0" w:space="0" w:color="auto"/>
          </w:divBdr>
        </w:div>
      </w:divsChild>
    </w:div>
    <w:div w:id="538203818">
      <w:bodyDiv w:val="1"/>
      <w:marLeft w:val="0"/>
      <w:marRight w:val="0"/>
      <w:marTop w:val="0"/>
      <w:marBottom w:val="0"/>
      <w:divBdr>
        <w:top w:val="none" w:sz="0" w:space="0" w:color="auto"/>
        <w:left w:val="none" w:sz="0" w:space="0" w:color="auto"/>
        <w:bottom w:val="none" w:sz="0" w:space="0" w:color="auto"/>
        <w:right w:val="none" w:sz="0" w:space="0" w:color="auto"/>
      </w:divBdr>
      <w:divsChild>
        <w:div w:id="744717354">
          <w:marLeft w:val="0"/>
          <w:marRight w:val="0"/>
          <w:marTop w:val="0"/>
          <w:marBottom w:val="0"/>
          <w:divBdr>
            <w:top w:val="none" w:sz="0" w:space="0" w:color="auto"/>
            <w:left w:val="none" w:sz="0" w:space="0" w:color="auto"/>
            <w:bottom w:val="none" w:sz="0" w:space="0" w:color="auto"/>
            <w:right w:val="none" w:sz="0" w:space="0" w:color="auto"/>
          </w:divBdr>
        </w:div>
        <w:div w:id="1056508505">
          <w:marLeft w:val="0"/>
          <w:marRight w:val="0"/>
          <w:marTop w:val="0"/>
          <w:marBottom w:val="0"/>
          <w:divBdr>
            <w:top w:val="none" w:sz="0" w:space="0" w:color="auto"/>
            <w:left w:val="none" w:sz="0" w:space="0" w:color="auto"/>
            <w:bottom w:val="none" w:sz="0" w:space="0" w:color="auto"/>
            <w:right w:val="none" w:sz="0" w:space="0" w:color="auto"/>
          </w:divBdr>
        </w:div>
        <w:div w:id="1724327183">
          <w:marLeft w:val="0"/>
          <w:marRight w:val="0"/>
          <w:marTop w:val="0"/>
          <w:marBottom w:val="0"/>
          <w:divBdr>
            <w:top w:val="none" w:sz="0" w:space="0" w:color="auto"/>
            <w:left w:val="none" w:sz="0" w:space="0" w:color="auto"/>
            <w:bottom w:val="none" w:sz="0" w:space="0" w:color="auto"/>
            <w:right w:val="none" w:sz="0" w:space="0" w:color="auto"/>
          </w:divBdr>
        </w:div>
        <w:div w:id="1954901931">
          <w:marLeft w:val="0"/>
          <w:marRight w:val="0"/>
          <w:marTop w:val="0"/>
          <w:marBottom w:val="0"/>
          <w:divBdr>
            <w:top w:val="none" w:sz="0" w:space="0" w:color="auto"/>
            <w:left w:val="none" w:sz="0" w:space="0" w:color="auto"/>
            <w:bottom w:val="none" w:sz="0" w:space="0" w:color="auto"/>
            <w:right w:val="none" w:sz="0" w:space="0" w:color="auto"/>
          </w:divBdr>
        </w:div>
        <w:div w:id="1997877669">
          <w:marLeft w:val="0"/>
          <w:marRight w:val="0"/>
          <w:marTop w:val="0"/>
          <w:marBottom w:val="0"/>
          <w:divBdr>
            <w:top w:val="none" w:sz="0" w:space="0" w:color="auto"/>
            <w:left w:val="none" w:sz="0" w:space="0" w:color="auto"/>
            <w:bottom w:val="none" w:sz="0" w:space="0" w:color="auto"/>
            <w:right w:val="none" w:sz="0" w:space="0" w:color="auto"/>
          </w:divBdr>
        </w:div>
      </w:divsChild>
    </w:div>
    <w:div w:id="539241416">
      <w:bodyDiv w:val="1"/>
      <w:marLeft w:val="0"/>
      <w:marRight w:val="0"/>
      <w:marTop w:val="0"/>
      <w:marBottom w:val="0"/>
      <w:divBdr>
        <w:top w:val="none" w:sz="0" w:space="0" w:color="auto"/>
        <w:left w:val="none" w:sz="0" w:space="0" w:color="auto"/>
        <w:bottom w:val="none" w:sz="0" w:space="0" w:color="auto"/>
        <w:right w:val="none" w:sz="0" w:space="0" w:color="auto"/>
      </w:divBdr>
      <w:divsChild>
        <w:div w:id="44448630">
          <w:marLeft w:val="0"/>
          <w:marRight w:val="0"/>
          <w:marTop w:val="0"/>
          <w:marBottom w:val="0"/>
          <w:divBdr>
            <w:top w:val="none" w:sz="0" w:space="0" w:color="auto"/>
            <w:left w:val="none" w:sz="0" w:space="0" w:color="auto"/>
            <w:bottom w:val="none" w:sz="0" w:space="0" w:color="auto"/>
            <w:right w:val="none" w:sz="0" w:space="0" w:color="auto"/>
          </w:divBdr>
        </w:div>
        <w:div w:id="958411312">
          <w:marLeft w:val="0"/>
          <w:marRight w:val="0"/>
          <w:marTop w:val="0"/>
          <w:marBottom w:val="0"/>
          <w:divBdr>
            <w:top w:val="none" w:sz="0" w:space="0" w:color="auto"/>
            <w:left w:val="none" w:sz="0" w:space="0" w:color="auto"/>
            <w:bottom w:val="none" w:sz="0" w:space="0" w:color="auto"/>
            <w:right w:val="none" w:sz="0" w:space="0" w:color="auto"/>
          </w:divBdr>
        </w:div>
        <w:div w:id="984092901">
          <w:marLeft w:val="0"/>
          <w:marRight w:val="0"/>
          <w:marTop w:val="0"/>
          <w:marBottom w:val="0"/>
          <w:divBdr>
            <w:top w:val="none" w:sz="0" w:space="0" w:color="auto"/>
            <w:left w:val="none" w:sz="0" w:space="0" w:color="auto"/>
            <w:bottom w:val="none" w:sz="0" w:space="0" w:color="auto"/>
            <w:right w:val="none" w:sz="0" w:space="0" w:color="auto"/>
          </w:divBdr>
        </w:div>
        <w:div w:id="1374888288">
          <w:marLeft w:val="0"/>
          <w:marRight w:val="0"/>
          <w:marTop w:val="0"/>
          <w:marBottom w:val="0"/>
          <w:divBdr>
            <w:top w:val="none" w:sz="0" w:space="0" w:color="auto"/>
            <w:left w:val="none" w:sz="0" w:space="0" w:color="auto"/>
            <w:bottom w:val="none" w:sz="0" w:space="0" w:color="auto"/>
            <w:right w:val="none" w:sz="0" w:space="0" w:color="auto"/>
          </w:divBdr>
        </w:div>
        <w:div w:id="1710718368">
          <w:marLeft w:val="0"/>
          <w:marRight w:val="0"/>
          <w:marTop w:val="0"/>
          <w:marBottom w:val="0"/>
          <w:divBdr>
            <w:top w:val="none" w:sz="0" w:space="0" w:color="auto"/>
            <w:left w:val="none" w:sz="0" w:space="0" w:color="auto"/>
            <w:bottom w:val="none" w:sz="0" w:space="0" w:color="auto"/>
            <w:right w:val="none" w:sz="0" w:space="0" w:color="auto"/>
          </w:divBdr>
        </w:div>
      </w:divsChild>
    </w:div>
    <w:div w:id="564340338">
      <w:bodyDiv w:val="1"/>
      <w:marLeft w:val="0"/>
      <w:marRight w:val="0"/>
      <w:marTop w:val="0"/>
      <w:marBottom w:val="0"/>
      <w:divBdr>
        <w:top w:val="none" w:sz="0" w:space="0" w:color="auto"/>
        <w:left w:val="none" w:sz="0" w:space="0" w:color="auto"/>
        <w:bottom w:val="none" w:sz="0" w:space="0" w:color="auto"/>
        <w:right w:val="none" w:sz="0" w:space="0" w:color="auto"/>
      </w:divBdr>
      <w:divsChild>
        <w:div w:id="234514626">
          <w:marLeft w:val="0"/>
          <w:marRight w:val="0"/>
          <w:marTop w:val="0"/>
          <w:marBottom w:val="0"/>
          <w:divBdr>
            <w:top w:val="none" w:sz="0" w:space="0" w:color="auto"/>
            <w:left w:val="none" w:sz="0" w:space="0" w:color="auto"/>
            <w:bottom w:val="none" w:sz="0" w:space="0" w:color="auto"/>
            <w:right w:val="none" w:sz="0" w:space="0" w:color="auto"/>
          </w:divBdr>
          <w:divsChild>
            <w:div w:id="1541238669">
              <w:marLeft w:val="0"/>
              <w:marRight w:val="0"/>
              <w:marTop w:val="0"/>
              <w:marBottom w:val="0"/>
              <w:divBdr>
                <w:top w:val="none" w:sz="0" w:space="0" w:color="auto"/>
                <w:left w:val="none" w:sz="0" w:space="0" w:color="auto"/>
                <w:bottom w:val="none" w:sz="0" w:space="0" w:color="auto"/>
                <w:right w:val="none" w:sz="0" w:space="0" w:color="auto"/>
              </w:divBdr>
            </w:div>
          </w:divsChild>
        </w:div>
        <w:div w:id="366805461">
          <w:marLeft w:val="0"/>
          <w:marRight w:val="0"/>
          <w:marTop w:val="0"/>
          <w:marBottom w:val="0"/>
          <w:divBdr>
            <w:top w:val="none" w:sz="0" w:space="0" w:color="auto"/>
            <w:left w:val="none" w:sz="0" w:space="0" w:color="auto"/>
            <w:bottom w:val="none" w:sz="0" w:space="0" w:color="auto"/>
            <w:right w:val="none" w:sz="0" w:space="0" w:color="auto"/>
          </w:divBdr>
          <w:divsChild>
            <w:div w:id="397674130">
              <w:marLeft w:val="0"/>
              <w:marRight w:val="0"/>
              <w:marTop w:val="0"/>
              <w:marBottom w:val="0"/>
              <w:divBdr>
                <w:top w:val="none" w:sz="0" w:space="0" w:color="auto"/>
                <w:left w:val="none" w:sz="0" w:space="0" w:color="auto"/>
                <w:bottom w:val="none" w:sz="0" w:space="0" w:color="auto"/>
                <w:right w:val="none" w:sz="0" w:space="0" w:color="auto"/>
              </w:divBdr>
            </w:div>
            <w:div w:id="1529834004">
              <w:marLeft w:val="0"/>
              <w:marRight w:val="0"/>
              <w:marTop w:val="0"/>
              <w:marBottom w:val="0"/>
              <w:divBdr>
                <w:top w:val="none" w:sz="0" w:space="0" w:color="auto"/>
                <w:left w:val="none" w:sz="0" w:space="0" w:color="auto"/>
                <w:bottom w:val="none" w:sz="0" w:space="0" w:color="auto"/>
                <w:right w:val="none" w:sz="0" w:space="0" w:color="auto"/>
              </w:divBdr>
            </w:div>
          </w:divsChild>
        </w:div>
        <w:div w:id="466432189">
          <w:marLeft w:val="0"/>
          <w:marRight w:val="0"/>
          <w:marTop w:val="0"/>
          <w:marBottom w:val="0"/>
          <w:divBdr>
            <w:top w:val="none" w:sz="0" w:space="0" w:color="auto"/>
            <w:left w:val="none" w:sz="0" w:space="0" w:color="auto"/>
            <w:bottom w:val="none" w:sz="0" w:space="0" w:color="auto"/>
            <w:right w:val="none" w:sz="0" w:space="0" w:color="auto"/>
          </w:divBdr>
          <w:divsChild>
            <w:div w:id="1144272614">
              <w:marLeft w:val="0"/>
              <w:marRight w:val="0"/>
              <w:marTop w:val="0"/>
              <w:marBottom w:val="0"/>
              <w:divBdr>
                <w:top w:val="none" w:sz="0" w:space="0" w:color="auto"/>
                <w:left w:val="none" w:sz="0" w:space="0" w:color="auto"/>
                <w:bottom w:val="none" w:sz="0" w:space="0" w:color="auto"/>
                <w:right w:val="none" w:sz="0" w:space="0" w:color="auto"/>
              </w:divBdr>
            </w:div>
          </w:divsChild>
        </w:div>
        <w:div w:id="708184801">
          <w:marLeft w:val="0"/>
          <w:marRight w:val="0"/>
          <w:marTop w:val="0"/>
          <w:marBottom w:val="0"/>
          <w:divBdr>
            <w:top w:val="none" w:sz="0" w:space="0" w:color="auto"/>
            <w:left w:val="none" w:sz="0" w:space="0" w:color="auto"/>
            <w:bottom w:val="none" w:sz="0" w:space="0" w:color="auto"/>
            <w:right w:val="none" w:sz="0" w:space="0" w:color="auto"/>
          </w:divBdr>
          <w:divsChild>
            <w:div w:id="1813060264">
              <w:marLeft w:val="0"/>
              <w:marRight w:val="0"/>
              <w:marTop w:val="0"/>
              <w:marBottom w:val="0"/>
              <w:divBdr>
                <w:top w:val="none" w:sz="0" w:space="0" w:color="auto"/>
                <w:left w:val="none" w:sz="0" w:space="0" w:color="auto"/>
                <w:bottom w:val="none" w:sz="0" w:space="0" w:color="auto"/>
                <w:right w:val="none" w:sz="0" w:space="0" w:color="auto"/>
              </w:divBdr>
            </w:div>
          </w:divsChild>
        </w:div>
        <w:div w:id="759301917">
          <w:marLeft w:val="0"/>
          <w:marRight w:val="0"/>
          <w:marTop w:val="0"/>
          <w:marBottom w:val="0"/>
          <w:divBdr>
            <w:top w:val="none" w:sz="0" w:space="0" w:color="auto"/>
            <w:left w:val="none" w:sz="0" w:space="0" w:color="auto"/>
            <w:bottom w:val="none" w:sz="0" w:space="0" w:color="auto"/>
            <w:right w:val="none" w:sz="0" w:space="0" w:color="auto"/>
          </w:divBdr>
          <w:divsChild>
            <w:div w:id="529493808">
              <w:marLeft w:val="0"/>
              <w:marRight w:val="0"/>
              <w:marTop w:val="0"/>
              <w:marBottom w:val="0"/>
              <w:divBdr>
                <w:top w:val="none" w:sz="0" w:space="0" w:color="auto"/>
                <w:left w:val="none" w:sz="0" w:space="0" w:color="auto"/>
                <w:bottom w:val="none" w:sz="0" w:space="0" w:color="auto"/>
                <w:right w:val="none" w:sz="0" w:space="0" w:color="auto"/>
              </w:divBdr>
            </w:div>
            <w:div w:id="658313987">
              <w:marLeft w:val="0"/>
              <w:marRight w:val="0"/>
              <w:marTop w:val="0"/>
              <w:marBottom w:val="0"/>
              <w:divBdr>
                <w:top w:val="none" w:sz="0" w:space="0" w:color="auto"/>
                <w:left w:val="none" w:sz="0" w:space="0" w:color="auto"/>
                <w:bottom w:val="none" w:sz="0" w:space="0" w:color="auto"/>
                <w:right w:val="none" w:sz="0" w:space="0" w:color="auto"/>
              </w:divBdr>
            </w:div>
            <w:div w:id="1769277081">
              <w:marLeft w:val="0"/>
              <w:marRight w:val="0"/>
              <w:marTop w:val="0"/>
              <w:marBottom w:val="0"/>
              <w:divBdr>
                <w:top w:val="none" w:sz="0" w:space="0" w:color="auto"/>
                <w:left w:val="none" w:sz="0" w:space="0" w:color="auto"/>
                <w:bottom w:val="none" w:sz="0" w:space="0" w:color="auto"/>
                <w:right w:val="none" w:sz="0" w:space="0" w:color="auto"/>
              </w:divBdr>
            </w:div>
          </w:divsChild>
        </w:div>
        <w:div w:id="935485168">
          <w:marLeft w:val="0"/>
          <w:marRight w:val="0"/>
          <w:marTop w:val="0"/>
          <w:marBottom w:val="0"/>
          <w:divBdr>
            <w:top w:val="none" w:sz="0" w:space="0" w:color="auto"/>
            <w:left w:val="none" w:sz="0" w:space="0" w:color="auto"/>
            <w:bottom w:val="none" w:sz="0" w:space="0" w:color="auto"/>
            <w:right w:val="none" w:sz="0" w:space="0" w:color="auto"/>
          </w:divBdr>
          <w:divsChild>
            <w:div w:id="1342901273">
              <w:marLeft w:val="0"/>
              <w:marRight w:val="0"/>
              <w:marTop w:val="0"/>
              <w:marBottom w:val="0"/>
              <w:divBdr>
                <w:top w:val="none" w:sz="0" w:space="0" w:color="auto"/>
                <w:left w:val="none" w:sz="0" w:space="0" w:color="auto"/>
                <w:bottom w:val="none" w:sz="0" w:space="0" w:color="auto"/>
                <w:right w:val="none" w:sz="0" w:space="0" w:color="auto"/>
              </w:divBdr>
            </w:div>
          </w:divsChild>
        </w:div>
        <w:div w:id="1121916234">
          <w:marLeft w:val="0"/>
          <w:marRight w:val="0"/>
          <w:marTop w:val="0"/>
          <w:marBottom w:val="0"/>
          <w:divBdr>
            <w:top w:val="none" w:sz="0" w:space="0" w:color="auto"/>
            <w:left w:val="none" w:sz="0" w:space="0" w:color="auto"/>
            <w:bottom w:val="none" w:sz="0" w:space="0" w:color="auto"/>
            <w:right w:val="none" w:sz="0" w:space="0" w:color="auto"/>
          </w:divBdr>
          <w:divsChild>
            <w:div w:id="551502878">
              <w:marLeft w:val="0"/>
              <w:marRight w:val="0"/>
              <w:marTop w:val="0"/>
              <w:marBottom w:val="0"/>
              <w:divBdr>
                <w:top w:val="none" w:sz="0" w:space="0" w:color="auto"/>
                <w:left w:val="none" w:sz="0" w:space="0" w:color="auto"/>
                <w:bottom w:val="none" w:sz="0" w:space="0" w:color="auto"/>
                <w:right w:val="none" w:sz="0" w:space="0" w:color="auto"/>
              </w:divBdr>
            </w:div>
          </w:divsChild>
        </w:div>
        <w:div w:id="1191798807">
          <w:marLeft w:val="0"/>
          <w:marRight w:val="0"/>
          <w:marTop w:val="0"/>
          <w:marBottom w:val="0"/>
          <w:divBdr>
            <w:top w:val="none" w:sz="0" w:space="0" w:color="auto"/>
            <w:left w:val="none" w:sz="0" w:space="0" w:color="auto"/>
            <w:bottom w:val="none" w:sz="0" w:space="0" w:color="auto"/>
            <w:right w:val="none" w:sz="0" w:space="0" w:color="auto"/>
          </w:divBdr>
          <w:divsChild>
            <w:div w:id="15890413">
              <w:marLeft w:val="0"/>
              <w:marRight w:val="0"/>
              <w:marTop w:val="0"/>
              <w:marBottom w:val="0"/>
              <w:divBdr>
                <w:top w:val="none" w:sz="0" w:space="0" w:color="auto"/>
                <w:left w:val="none" w:sz="0" w:space="0" w:color="auto"/>
                <w:bottom w:val="none" w:sz="0" w:space="0" w:color="auto"/>
                <w:right w:val="none" w:sz="0" w:space="0" w:color="auto"/>
              </w:divBdr>
            </w:div>
            <w:div w:id="18314456">
              <w:marLeft w:val="0"/>
              <w:marRight w:val="0"/>
              <w:marTop w:val="0"/>
              <w:marBottom w:val="0"/>
              <w:divBdr>
                <w:top w:val="none" w:sz="0" w:space="0" w:color="auto"/>
                <w:left w:val="none" w:sz="0" w:space="0" w:color="auto"/>
                <w:bottom w:val="none" w:sz="0" w:space="0" w:color="auto"/>
                <w:right w:val="none" w:sz="0" w:space="0" w:color="auto"/>
              </w:divBdr>
            </w:div>
            <w:div w:id="60980027">
              <w:marLeft w:val="0"/>
              <w:marRight w:val="0"/>
              <w:marTop w:val="0"/>
              <w:marBottom w:val="0"/>
              <w:divBdr>
                <w:top w:val="none" w:sz="0" w:space="0" w:color="auto"/>
                <w:left w:val="none" w:sz="0" w:space="0" w:color="auto"/>
                <w:bottom w:val="none" w:sz="0" w:space="0" w:color="auto"/>
                <w:right w:val="none" w:sz="0" w:space="0" w:color="auto"/>
              </w:divBdr>
            </w:div>
            <w:div w:id="226115484">
              <w:marLeft w:val="0"/>
              <w:marRight w:val="0"/>
              <w:marTop w:val="0"/>
              <w:marBottom w:val="0"/>
              <w:divBdr>
                <w:top w:val="none" w:sz="0" w:space="0" w:color="auto"/>
                <w:left w:val="none" w:sz="0" w:space="0" w:color="auto"/>
                <w:bottom w:val="none" w:sz="0" w:space="0" w:color="auto"/>
                <w:right w:val="none" w:sz="0" w:space="0" w:color="auto"/>
              </w:divBdr>
            </w:div>
            <w:div w:id="362479706">
              <w:marLeft w:val="0"/>
              <w:marRight w:val="0"/>
              <w:marTop w:val="0"/>
              <w:marBottom w:val="0"/>
              <w:divBdr>
                <w:top w:val="none" w:sz="0" w:space="0" w:color="auto"/>
                <w:left w:val="none" w:sz="0" w:space="0" w:color="auto"/>
                <w:bottom w:val="none" w:sz="0" w:space="0" w:color="auto"/>
                <w:right w:val="none" w:sz="0" w:space="0" w:color="auto"/>
              </w:divBdr>
            </w:div>
            <w:div w:id="772018399">
              <w:marLeft w:val="0"/>
              <w:marRight w:val="0"/>
              <w:marTop w:val="0"/>
              <w:marBottom w:val="0"/>
              <w:divBdr>
                <w:top w:val="none" w:sz="0" w:space="0" w:color="auto"/>
                <w:left w:val="none" w:sz="0" w:space="0" w:color="auto"/>
                <w:bottom w:val="none" w:sz="0" w:space="0" w:color="auto"/>
                <w:right w:val="none" w:sz="0" w:space="0" w:color="auto"/>
              </w:divBdr>
            </w:div>
            <w:div w:id="884802593">
              <w:marLeft w:val="0"/>
              <w:marRight w:val="0"/>
              <w:marTop w:val="0"/>
              <w:marBottom w:val="0"/>
              <w:divBdr>
                <w:top w:val="none" w:sz="0" w:space="0" w:color="auto"/>
                <w:left w:val="none" w:sz="0" w:space="0" w:color="auto"/>
                <w:bottom w:val="none" w:sz="0" w:space="0" w:color="auto"/>
                <w:right w:val="none" w:sz="0" w:space="0" w:color="auto"/>
              </w:divBdr>
            </w:div>
            <w:div w:id="918514752">
              <w:marLeft w:val="0"/>
              <w:marRight w:val="0"/>
              <w:marTop w:val="0"/>
              <w:marBottom w:val="0"/>
              <w:divBdr>
                <w:top w:val="none" w:sz="0" w:space="0" w:color="auto"/>
                <w:left w:val="none" w:sz="0" w:space="0" w:color="auto"/>
                <w:bottom w:val="none" w:sz="0" w:space="0" w:color="auto"/>
                <w:right w:val="none" w:sz="0" w:space="0" w:color="auto"/>
              </w:divBdr>
            </w:div>
            <w:div w:id="1049181361">
              <w:marLeft w:val="0"/>
              <w:marRight w:val="0"/>
              <w:marTop w:val="0"/>
              <w:marBottom w:val="0"/>
              <w:divBdr>
                <w:top w:val="none" w:sz="0" w:space="0" w:color="auto"/>
                <w:left w:val="none" w:sz="0" w:space="0" w:color="auto"/>
                <w:bottom w:val="none" w:sz="0" w:space="0" w:color="auto"/>
                <w:right w:val="none" w:sz="0" w:space="0" w:color="auto"/>
              </w:divBdr>
            </w:div>
            <w:div w:id="1092242731">
              <w:marLeft w:val="0"/>
              <w:marRight w:val="0"/>
              <w:marTop w:val="0"/>
              <w:marBottom w:val="0"/>
              <w:divBdr>
                <w:top w:val="none" w:sz="0" w:space="0" w:color="auto"/>
                <w:left w:val="none" w:sz="0" w:space="0" w:color="auto"/>
                <w:bottom w:val="none" w:sz="0" w:space="0" w:color="auto"/>
                <w:right w:val="none" w:sz="0" w:space="0" w:color="auto"/>
              </w:divBdr>
            </w:div>
            <w:div w:id="1104811861">
              <w:marLeft w:val="0"/>
              <w:marRight w:val="0"/>
              <w:marTop w:val="0"/>
              <w:marBottom w:val="0"/>
              <w:divBdr>
                <w:top w:val="none" w:sz="0" w:space="0" w:color="auto"/>
                <w:left w:val="none" w:sz="0" w:space="0" w:color="auto"/>
                <w:bottom w:val="none" w:sz="0" w:space="0" w:color="auto"/>
                <w:right w:val="none" w:sz="0" w:space="0" w:color="auto"/>
              </w:divBdr>
            </w:div>
            <w:div w:id="1106585843">
              <w:marLeft w:val="0"/>
              <w:marRight w:val="0"/>
              <w:marTop w:val="0"/>
              <w:marBottom w:val="0"/>
              <w:divBdr>
                <w:top w:val="none" w:sz="0" w:space="0" w:color="auto"/>
                <w:left w:val="none" w:sz="0" w:space="0" w:color="auto"/>
                <w:bottom w:val="none" w:sz="0" w:space="0" w:color="auto"/>
                <w:right w:val="none" w:sz="0" w:space="0" w:color="auto"/>
              </w:divBdr>
            </w:div>
            <w:div w:id="1147169407">
              <w:marLeft w:val="0"/>
              <w:marRight w:val="0"/>
              <w:marTop w:val="0"/>
              <w:marBottom w:val="0"/>
              <w:divBdr>
                <w:top w:val="none" w:sz="0" w:space="0" w:color="auto"/>
                <w:left w:val="none" w:sz="0" w:space="0" w:color="auto"/>
                <w:bottom w:val="none" w:sz="0" w:space="0" w:color="auto"/>
                <w:right w:val="none" w:sz="0" w:space="0" w:color="auto"/>
              </w:divBdr>
            </w:div>
            <w:div w:id="1154561922">
              <w:marLeft w:val="0"/>
              <w:marRight w:val="0"/>
              <w:marTop w:val="0"/>
              <w:marBottom w:val="0"/>
              <w:divBdr>
                <w:top w:val="none" w:sz="0" w:space="0" w:color="auto"/>
                <w:left w:val="none" w:sz="0" w:space="0" w:color="auto"/>
                <w:bottom w:val="none" w:sz="0" w:space="0" w:color="auto"/>
                <w:right w:val="none" w:sz="0" w:space="0" w:color="auto"/>
              </w:divBdr>
            </w:div>
            <w:div w:id="1186748859">
              <w:marLeft w:val="0"/>
              <w:marRight w:val="0"/>
              <w:marTop w:val="0"/>
              <w:marBottom w:val="0"/>
              <w:divBdr>
                <w:top w:val="none" w:sz="0" w:space="0" w:color="auto"/>
                <w:left w:val="none" w:sz="0" w:space="0" w:color="auto"/>
                <w:bottom w:val="none" w:sz="0" w:space="0" w:color="auto"/>
                <w:right w:val="none" w:sz="0" w:space="0" w:color="auto"/>
              </w:divBdr>
            </w:div>
            <w:div w:id="1276131324">
              <w:marLeft w:val="0"/>
              <w:marRight w:val="0"/>
              <w:marTop w:val="0"/>
              <w:marBottom w:val="0"/>
              <w:divBdr>
                <w:top w:val="none" w:sz="0" w:space="0" w:color="auto"/>
                <w:left w:val="none" w:sz="0" w:space="0" w:color="auto"/>
                <w:bottom w:val="none" w:sz="0" w:space="0" w:color="auto"/>
                <w:right w:val="none" w:sz="0" w:space="0" w:color="auto"/>
              </w:divBdr>
            </w:div>
            <w:div w:id="1281911849">
              <w:marLeft w:val="0"/>
              <w:marRight w:val="0"/>
              <w:marTop w:val="0"/>
              <w:marBottom w:val="0"/>
              <w:divBdr>
                <w:top w:val="none" w:sz="0" w:space="0" w:color="auto"/>
                <w:left w:val="none" w:sz="0" w:space="0" w:color="auto"/>
                <w:bottom w:val="none" w:sz="0" w:space="0" w:color="auto"/>
                <w:right w:val="none" w:sz="0" w:space="0" w:color="auto"/>
              </w:divBdr>
            </w:div>
            <w:div w:id="1529873269">
              <w:marLeft w:val="0"/>
              <w:marRight w:val="0"/>
              <w:marTop w:val="0"/>
              <w:marBottom w:val="0"/>
              <w:divBdr>
                <w:top w:val="none" w:sz="0" w:space="0" w:color="auto"/>
                <w:left w:val="none" w:sz="0" w:space="0" w:color="auto"/>
                <w:bottom w:val="none" w:sz="0" w:space="0" w:color="auto"/>
                <w:right w:val="none" w:sz="0" w:space="0" w:color="auto"/>
              </w:divBdr>
            </w:div>
            <w:div w:id="1672877837">
              <w:marLeft w:val="0"/>
              <w:marRight w:val="0"/>
              <w:marTop w:val="0"/>
              <w:marBottom w:val="0"/>
              <w:divBdr>
                <w:top w:val="none" w:sz="0" w:space="0" w:color="auto"/>
                <w:left w:val="none" w:sz="0" w:space="0" w:color="auto"/>
                <w:bottom w:val="none" w:sz="0" w:space="0" w:color="auto"/>
                <w:right w:val="none" w:sz="0" w:space="0" w:color="auto"/>
              </w:divBdr>
            </w:div>
            <w:div w:id="1836260057">
              <w:marLeft w:val="0"/>
              <w:marRight w:val="0"/>
              <w:marTop w:val="0"/>
              <w:marBottom w:val="0"/>
              <w:divBdr>
                <w:top w:val="none" w:sz="0" w:space="0" w:color="auto"/>
                <w:left w:val="none" w:sz="0" w:space="0" w:color="auto"/>
                <w:bottom w:val="none" w:sz="0" w:space="0" w:color="auto"/>
                <w:right w:val="none" w:sz="0" w:space="0" w:color="auto"/>
              </w:divBdr>
            </w:div>
            <w:div w:id="1840342875">
              <w:marLeft w:val="0"/>
              <w:marRight w:val="0"/>
              <w:marTop w:val="0"/>
              <w:marBottom w:val="0"/>
              <w:divBdr>
                <w:top w:val="none" w:sz="0" w:space="0" w:color="auto"/>
                <w:left w:val="none" w:sz="0" w:space="0" w:color="auto"/>
                <w:bottom w:val="none" w:sz="0" w:space="0" w:color="auto"/>
                <w:right w:val="none" w:sz="0" w:space="0" w:color="auto"/>
              </w:divBdr>
            </w:div>
            <w:div w:id="1875652918">
              <w:marLeft w:val="0"/>
              <w:marRight w:val="0"/>
              <w:marTop w:val="0"/>
              <w:marBottom w:val="0"/>
              <w:divBdr>
                <w:top w:val="none" w:sz="0" w:space="0" w:color="auto"/>
                <w:left w:val="none" w:sz="0" w:space="0" w:color="auto"/>
                <w:bottom w:val="none" w:sz="0" w:space="0" w:color="auto"/>
                <w:right w:val="none" w:sz="0" w:space="0" w:color="auto"/>
              </w:divBdr>
            </w:div>
            <w:div w:id="2088765835">
              <w:marLeft w:val="0"/>
              <w:marRight w:val="0"/>
              <w:marTop w:val="0"/>
              <w:marBottom w:val="0"/>
              <w:divBdr>
                <w:top w:val="none" w:sz="0" w:space="0" w:color="auto"/>
                <w:left w:val="none" w:sz="0" w:space="0" w:color="auto"/>
                <w:bottom w:val="none" w:sz="0" w:space="0" w:color="auto"/>
                <w:right w:val="none" w:sz="0" w:space="0" w:color="auto"/>
              </w:divBdr>
            </w:div>
          </w:divsChild>
        </w:div>
        <w:div w:id="1249073853">
          <w:marLeft w:val="0"/>
          <w:marRight w:val="0"/>
          <w:marTop w:val="0"/>
          <w:marBottom w:val="0"/>
          <w:divBdr>
            <w:top w:val="none" w:sz="0" w:space="0" w:color="auto"/>
            <w:left w:val="none" w:sz="0" w:space="0" w:color="auto"/>
            <w:bottom w:val="none" w:sz="0" w:space="0" w:color="auto"/>
            <w:right w:val="none" w:sz="0" w:space="0" w:color="auto"/>
          </w:divBdr>
          <w:divsChild>
            <w:div w:id="2115048231">
              <w:marLeft w:val="0"/>
              <w:marRight w:val="0"/>
              <w:marTop w:val="0"/>
              <w:marBottom w:val="0"/>
              <w:divBdr>
                <w:top w:val="none" w:sz="0" w:space="0" w:color="auto"/>
                <w:left w:val="none" w:sz="0" w:space="0" w:color="auto"/>
                <w:bottom w:val="none" w:sz="0" w:space="0" w:color="auto"/>
                <w:right w:val="none" w:sz="0" w:space="0" w:color="auto"/>
              </w:divBdr>
            </w:div>
          </w:divsChild>
        </w:div>
        <w:div w:id="1425102688">
          <w:marLeft w:val="0"/>
          <w:marRight w:val="0"/>
          <w:marTop w:val="0"/>
          <w:marBottom w:val="0"/>
          <w:divBdr>
            <w:top w:val="none" w:sz="0" w:space="0" w:color="auto"/>
            <w:left w:val="none" w:sz="0" w:space="0" w:color="auto"/>
            <w:bottom w:val="none" w:sz="0" w:space="0" w:color="auto"/>
            <w:right w:val="none" w:sz="0" w:space="0" w:color="auto"/>
          </w:divBdr>
          <w:divsChild>
            <w:div w:id="338431933">
              <w:marLeft w:val="0"/>
              <w:marRight w:val="0"/>
              <w:marTop w:val="0"/>
              <w:marBottom w:val="0"/>
              <w:divBdr>
                <w:top w:val="none" w:sz="0" w:space="0" w:color="auto"/>
                <w:left w:val="none" w:sz="0" w:space="0" w:color="auto"/>
                <w:bottom w:val="none" w:sz="0" w:space="0" w:color="auto"/>
                <w:right w:val="none" w:sz="0" w:space="0" w:color="auto"/>
              </w:divBdr>
            </w:div>
          </w:divsChild>
        </w:div>
        <w:div w:id="1521629714">
          <w:marLeft w:val="0"/>
          <w:marRight w:val="0"/>
          <w:marTop w:val="0"/>
          <w:marBottom w:val="0"/>
          <w:divBdr>
            <w:top w:val="none" w:sz="0" w:space="0" w:color="auto"/>
            <w:left w:val="none" w:sz="0" w:space="0" w:color="auto"/>
            <w:bottom w:val="none" w:sz="0" w:space="0" w:color="auto"/>
            <w:right w:val="none" w:sz="0" w:space="0" w:color="auto"/>
          </w:divBdr>
          <w:divsChild>
            <w:div w:id="397753234">
              <w:marLeft w:val="0"/>
              <w:marRight w:val="0"/>
              <w:marTop w:val="0"/>
              <w:marBottom w:val="0"/>
              <w:divBdr>
                <w:top w:val="none" w:sz="0" w:space="0" w:color="auto"/>
                <w:left w:val="none" w:sz="0" w:space="0" w:color="auto"/>
                <w:bottom w:val="none" w:sz="0" w:space="0" w:color="auto"/>
                <w:right w:val="none" w:sz="0" w:space="0" w:color="auto"/>
              </w:divBdr>
            </w:div>
          </w:divsChild>
        </w:div>
        <w:div w:id="1544633912">
          <w:marLeft w:val="0"/>
          <w:marRight w:val="0"/>
          <w:marTop w:val="0"/>
          <w:marBottom w:val="0"/>
          <w:divBdr>
            <w:top w:val="none" w:sz="0" w:space="0" w:color="auto"/>
            <w:left w:val="none" w:sz="0" w:space="0" w:color="auto"/>
            <w:bottom w:val="none" w:sz="0" w:space="0" w:color="auto"/>
            <w:right w:val="none" w:sz="0" w:space="0" w:color="auto"/>
          </w:divBdr>
          <w:divsChild>
            <w:div w:id="1210995927">
              <w:marLeft w:val="0"/>
              <w:marRight w:val="0"/>
              <w:marTop w:val="0"/>
              <w:marBottom w:val="0"/>
              <w:divBdr>
                <w:top w:val="none" w:sz="0" w:space="0" w:color="auto"/>
                <w:left w:val="none" w:sz="0" w:space="0" w:color="auto"/>
                <w:bottom w:val="none" w:sz="0" w:space="0" w:color="auto"/>
                <w:right w:val="none" w:sz="0" w:space="0" w:color="auto"/>
              </w:divBdr>
            </w:div>
          </w:divsChild>
        </w:div>
        <w:div w:id="1742751717">
          <w:marLeft w:val="0"/>
          <w:marRight w:val="0"/>
          <w:marTop w:val="0"/>
          <w:marBottom w:val="0"/>
          <w:divBdr>
            <w:top w:val="none" w:sz="0" w:space="0" w:color="auto"/>
            <w:left w:val="none" w:sz="0" w:space="0" w:color="auto"/>
            <w:bottom w:val="none" w:sz="0" w:space="0" w:color="auto"/>
            <w:right w:val="none" w:sz="0" w:space="0" w:color="auto"/>
          </w:divBdr>
          <w:divsChild>
            <w:div w:id="969752600">
              <w:marLeft w:val="0"/>
              <w:marRight w:val="0"/>
              <w:marTop w:val="0"/>
              <w:marBottom w:val="0"/>
              <w:divBdr>
                <w:top w:val="none" w:sz="0" w:space="0" w:color="auto"/>
                <w:left w:val="none" w:sz="0" w:space="0" w:color="auto"/>
                <w:bottom w:val="none" w:sz="0" w:space="0" w:color="auto"/>
                <w:right w:val="none" w:sz="0" w:space="0" w:color="auto"/>
              </w:divBdr>
            </w:div>
          </w:divsChild>
        </w:div>
        <w:div w:id="1793162523">
          <w:marLeft w:val="0"/>
          <w:marRight w:val="0"/>
          <w:marTop w:val="0"/>
          <w:marBottom w:val="0"/>
          <w:divBdr>
            <w:top w:val="none" w:sz="0" w:space="0" w:color="auto"/>
            <w:left w:val="none" w:sz="0" w:space="0" w:color="auto"/>
            <w:bottom w:val="none" w:sz="0" w:space="0" w:color="auto"/>
            <w:right w:val="none" w:sz="0" w:space="0" w:color="auto"/>
          </w:divBdr>
          <w:divsChild>
            <w:div w:id="1041049272">
              <w:marLeft w:val="0"/>
              <w:marRight w:val="0"/>
              <w:marTop w:val="0"/>
              <w:marBottom w:val="0"/>
              <w:divBdr>
                <w:top w:val="none" w:sz="0" w:space="0" w:color="auto"/>
                <w:left w:val="none" w:sz="0" w:space="0" w:color="auto"/>
                <w:bottom w:val="none" w:sz="0" w:space="0" w:color="auto"/>
                <w:right w:val="none" w:sz="0" w:space="0" w:color="auto"/>
              </w:divBdr>
            </w:div>
          </w:divsChild>
        </w:div>
        <w:div w:id="1919754113">
          <w:marLeft w:val="0"/>
          <w:marRight w:val="0"/>
          <w:marTop w:val="0"/>
          <w:marBottom w:val="0"/>
          <w:divBdr>
            <w:top w:val="none" w:sz="0" w:space="0" w:color="auto"/>
            <w:left w:val="none" w:sz="0" w:space="0" w:color="auto"/>
            <w:bottom w:val="none" w:sz="0" w:space="0" w:color="auto"/>
            <w:right w:val="none" w:sz="0" w:space="0" w:color="auto"/>
          </w:divBdr>
          <w:divsChild>
            <w:div w:id="530068870">
              <w:marLeft w:val="0"/>
              <w:marRight w:val="0"/>
              <w:marTop w:val="0"/>
              <w:marBottom w:val="0"/>
              <w:divBdr>
                <w:top w:val="none" w:sz="0" w:space="0" w:color="auto"/>
                <w:left w:val="none" w:sz="0" w:space="0" w:color="auto"/>
                <w:bottom w:val="none" w:sz="0" w:space="0" w:color="auto"/>
                <w:right w:val="none" w:sz="0" w:space="0" w:color="auto"/>
              </w:divBdr>
            </w:div>
          </w:divsChild>
        </w:div>
        <w:div w:id="2136827183">
          <w:marLeft w:val="0"/>
          <w:marRight w:val="0"/>
          <w:marTop w:val="0"/>
          <w:marBottom w:val="0"/>
          <w:divBdr>
            <w:top w:val="none" w:sz="0" w:space="0" w:color="auto"/>
            <w:left w:val="none" w:sz="0" w:space="0" w:color="auto"/>
            <w:bottom w:val="none" w:sz="0" w:space="0" w:color="auto"/>
            <w:right w:val="none" w:sz="0" w:space="0" w:color="auto"/>
          </w:divBdr>
          <w:divsChild>
            <w:div w:id="6502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5091">
      <w:bodyDiv w:val="1"/>
      <w:marLeft w:val="0"/>
      <w:marRight w:val="0"/>
      <w:marTop w:val="0"/>
      <w:marBottom w:val="0"/>
      <w:divBdr>
        <w:top w:val="none" w:sz="0" w:space="0" w:color="auto"/>
        <w:left w:val="none" w:sz="0" w:space="0" w:color="auto"/>
        <w:bottom w:val="none" w:sz="0" w:space="0" w:color="auto"/>
        <w:right w:val="none" w:sz="0" w:space="0" w:color="auto"/>
      </w:divBdr>
    </w:div>
    <w:div w:id="616569938">
      <w:bodyDiv w:val="1"/>
      <w:marLeft w:val="0"/>
      <w:marRight w:val="0"/>
      <w:marTop w:val="0"/>
      <w:marBottom w:val="0"/>
      <w:divBdr>
        <w:top w:val="none" w:sz="0" w:space="0" w:color="auto"/>
        <w:left w:val="none" w:sz="0" w:space="0" w:color="auto"/>
        <w:bottom w:val="none" w:sz="0" w:space="0" w:color="auto"/>
        <w:right w:val="none" w:sz="0" w:space="0" w:color="auto"/>
      </w:divBdr>
      <w:divsChild>
        <w:div w:id="392775906">
          <w:marLeft w:val="0"/>
          <w:marRight w:val="0"/>
          <w:marTop w:val="0"/>
          <w:marBottom w:val="0"/>
          <w:divBdr>
            <w:top w:val="none" w:sz="0" w:space="0" w:color="auto"/>
            <w:left w:val="none" w:sz="0" w:space="0" w:color="auto"/>
            <w:bottom w:val="none" w:sz="0" w:space="0" w:color="auto"/>
            <w:right w:val="none" w:sz="0" w:space="0" w:color="auto"/>
          </w:divBdr>
        </w:div>
        <w:div w:id="921186131">
          <w:marLeft w:val="0"/>
          <w:marRight w:val="0"/>
          <w:marTop w:val="0"/>
          <w:marBottom w:val="0"/>
          <w:divBdr>
            <w:top w:val="none" w:sz="0" w:space="0" w:color="auto"/>
            <w:left w:val="none" w:sz="0" w:space="0" w:color="auto"/>
            <w:bottom w:val="none" w:sz="0" w:space="0" w:color="auto"/>
            <w:right w:val="none" w:sz="0" w:space="0" w:color="auto"/>
          </w:divBdr>
        </w:div>
        <w:div w:id="1434325433">
          <w:marLeft w:val="0"/>
          <w:marRight w:val="0"/>
          <w:marTop w:val="0"/>
          <w:marBottom w:val="0"/>
          <w:divBdr>
            <w:top w:val="none" w:sz="0" w:space="0" w:color="auto"/>
            <w:left w:val="none" w:sz="0" w:space="0" w:color="auto"/>
            <w:bottom w:val="none" w:sz="0" w:space="0" w:color="auto"/>
            <w:right w:val="none" w:sz="0" w:space="0" w:color="auto"/>
          </w:divBdr>
        </w:div>
        <w:div w:id="1979870686">
          <w:marLeft w:val="0"/>
          <w:marRight w:val="0"/>
          <w:marTop w:val="0"/>
          <w:marBottom w:val="0"/>
          <w:divBdr>
            <w:top w:val="none" w:sz="0" w:space="0" w:color="auto"/>
            <w:left w:val="none" w:sz="0" w:space="0" w:color="auto"/>
            <w:bottom w:val="none" w:sz="0" w:space="0" w:color="auto"/>
            <w:right w:val="none" w:sz="0" w:space="0" w:color="auto"/>
          </w:divBdr>
        </w:div>
      </w:divsChild>
    </w:div>
    <w:div w:id="630987944">
      <w:bodyDiv w:val="1"/>
      <w:marLeft w:val="0"/>
      <w:marRight w:val="0"/>
      <w:marTop w:val="0"/>
      <w:marBottom w:val="0"/>
      <w:divBdr>
        <w:top w:val="none" w:sz="0" w:space="0" w:color="auto"/>
        <w:left w:val="none" w:sz="0" w:space="0" w:color="auto"/>
        <w:bottom w:val="none" w:sz="0" w:space="0" w:color="auto"/>
        <w:right w:val="none" w:sz="0" w:space="0" w:color="auto"/>
      </w:divBdr>
      <w:divsChild>
        <w:div w:id="62607306">
          <w:marLeft w:val="0"/>
          <w:marRight w:val="0"/>
          <w:marTop w:val="0"/>
          <w:marBottom w:val="0"/>
          <w:divBdr>
            <w:top w:val="none" w:sz="0" w:space="0" w:color="auto"/>
            <w:left w:val="none" w:sz="0" w:space="0" w:color="auto"/>
            <w:bottom w:val="none" w:sz="0" w:space="0" w:color="auto"/>
            <w:right w:val="none" w:sz="0" w:space="0" w:color="auto"/>
          </w:divBdr>
        </w:div>
        <w:div w:id="250478835">
          <w:marLeft w:val="0"/>
          <w:marRight w:val="0"/>
          <w:marTop w:val="0"/>
          <w:marBottom w:val="0"/>
          <w:divBdr>
            <w:top w:val="none" w:sz="0" w:space="0" w:color="auto"/>
            <w:left w:val="none" w:sz="0" w:space="0" w:color="auto"/>
            <w:bottom w:val="none" w:sz="0" w:space="0" w:color="auto"/>
            <w:right w:val="none" w:sz="0" w:space="0" w:color="auto"/>
          </w:divBdr>
        </w:div>
        <w:div w:id="347558544">
          <w:marLeft w:val="0"/>
          <w:marRight w:val="0"/>
          <w:marTop w:val="0"/>
          <w:marBottom w:val="0"/>
          <w:divBdr>
            <w:top w:val="none" w:sz="0" w:space="0" w:color="auto"/>
            <w:left w:val="none" w:sz="0" w:space="0" w:color="auto"/>
            <w:bottom w:val="none" w:sz="0" w:space="0" w:color="auto"/>
            <w:right w:val="none" w:sz="0" w:space="0" w:color="auto"/>
          </w:divBdr>
        </w:div>
      </w:divsChild>
    </w:div>
    <w:div w:id="690448508">
      <w:bodyDiv w:val="1"/>
      <w:marLeft w:val="0"/>
      <w:marRight w:val="0"/>
      <w:marTop w:val="0"/>
      <w:marBottom w:val="0"/>
      <w:divBdr>
        <w:top w:val="none" w:sz="0" w:space="0" w:color="auto"/>
        <w:left w:val="none" w:sz="0" w:space="0" w:color="auto"/>
        <w:bottom w:val="none" w:sz="0" w:space="0" w:color="auto"/>
        <w:right w:val="none" w:sz="0" w:space="0" w:color="auto"/>
      </w:divBdr>
      <w:divsChild>
        <w:div w:id="141048957">
          <w:marLeft w:val="0"/>
          <w:marRight w:val="0"/>
          <w:marTop w:val="0"/>
          <w:marBottom w:val="0"/>
          <w:divBdr>
            <w:top w:val="none" w:sz="0" w:space="0" w:color="auto"/>
            <w:left w:val="none" w:sz="0" w:space="0" w:color="auto"/>
            <w:bottom w:val="none" w:sz="0" w:space="0" w:color="auto"/>
            <w:right w:val="none" w:sz="0" w:space="0" w:color="auto"/>
          </w:divBdr>
          <w:divsChild>
            <w:div w:id="216548824">
              <w:marLeft w:val="0"/>
              <w:marRight w:val="0"/>
              <w:marTop w:val="0"/>
              <w:marBottom w:val="0"/>
              <w:divBdr>
                <w:top w:val="none" w:sz="0" w:space="0" w:color="auto"/>
                <w:left w:val="none" w:sz="0" w:space="0" w:color="auto"/>
                <w:bottom w:val="none" w:sz="0" w:space="0" w:color="auto"/>
                <w:right w:val="none" w:sz="0" w:space="0" w:color="auto"/>
              </w:divBdr>
            </w:div>
          </w:divsChild>
        </w:div>
        <w:div w:id="170728007">
          <w:marLeft w:val="0"/>
          <w:marRight w:val="0"/>
          <w:marTop w:val="0"/>
          <w:marBottom w:val="0"/>
          <w:divBdr>
            <w:top w:val="none" w:sz="0" w:space="0" w:color="auto"/>
            <w:left w:val="none" w:sz="0" w:space="0" w:color="auto"/>
            <w:bottom w:val="none" w:sz="0" w:space="0" w:color="auto"/>
            <w:right w:val="none" w:sz="0" w:space="0" w:color="auto"/>
          </w:divBdr>
          <w:divsChild>
            <w:div w:id="1348603098">
              <w:marLeft w:val="0"/>
              <w:marRight w:val="0"/>
              <w:marTop w:val="0"/>
              <w:marBottom w:val="0"/>
              <w:divBdr>
                <w:top w:val="none" w:sz="0" w:space="0" w:color="auto"/>
                <w:left w:val="none" w:sz="0" w:space="0" w:color="auto"/>
                <w:bottom w:val="none" w:sz="0" w:space="0" w:color="auto"/>
                <w:right w:val="none" w:sz="0" w:space="0" w:color="auto"/>
              </w:divBdr>
            </w:div>
          </w:divsChild>
        </w:div>
        <w:div w:id="178082068">
          <w:marLeft w:val="0"/>
          <w:marRight w:val="0"/>
          <w:marTop w:val="0"/>
          <w:marBottom w:val="0"/>
          <w:divBdr>
            <w:top w:val="none" w:sz="0" w:space="0" w:color="auto"/>
            <w:left w:val="none" w:sz="0" w:space="0" w:color="auto"/>
            <w:bottom w:val="none" w:sz="0" w:space="0" w:color="auto"/>
            <w:right w:val="none" w:sz="0" w:space="0" w:color="auto"/>
          </w:divBdr>
          <w:divsChild>
            <w:div w:id="1586845375">
              <w:marLeft w:val="0"/>
              <w:marRight w:val="0"/>
              <w:marTop w:val="0"/>
              <w:marBottom w:val="0"/>
              <w:divBdr>
                <w:top w:val="none" w:sz="0" w:space="0" w:color="auto"/>
                <w:left w:val="none" w:sz="0" w:space="0" w:color="auto"/>
                <w:bottom w:val="none" w:sz="0" w:space="0" w:color="auto"/>
                <w:right w:val="none" w:sz="0" w:space="0" w:color="auto"/>
              </w:divBdr>
            </w:div>
          </w:divsChild>
        </w:div>
        <w:div w:id="208298423">
          <w:marLeft w:val="0"/>
          <w:marRight w:val="0"/>
          <w:marTop w:val="0"/>
          <w:marBottom w:val="0"/>
          <w:divBdr>
            <w:top w:val="none" w:sz="0" w:space="0" w:color="auto"/>
            <w:left w:val="none" w:sz="0" w:space="0" w:color="auto"/>
            <w:bottom w:val="none" w:sz="0" w:space="0" w:color="auto"/>
            <w:right w:val="none" w:sz="0" w:space="0" w:color="auto"/>
          </w:divBdr>
          <w:divsChild>
            <w:div w:id="1085953287">
              <w:marLeft w:val="0"/>
              <w:marRight w:val="0"/>
              <w:marTop w:val="0"/>
              <w:marBottom w:val="0"/>
              <w:divBdr>
                <w:top w:val="none" w:sz="0" w:space="0" w:color="auto"/>
                <w:left w:val="none" w:sz="0" w:space="0" w:color="auto"/>
                <w:bottom w:val="none" w:sz="0" w:space="0" w:color="auto"/>
                <w:right w:val="none" w:sz="0" w:space="0" w:color="auto"/>
              </w:divBdr>
            </w:div>
          </w:divsChild>
        </w:div>
        <w:div w:id="249195562">
          <w:marLeft w:val="0"/>
          <w:marRight w:val="0"/>
          <w:marTop w:val="0"/>
          <w:marBottom w:val="0"/>
          <w:divBdr>
            <w:top w:val="none" w:sz="0" w:space="0" w:color="auto"/>
            <w:left w:val="none" w:sz="0" w:space="0" w:color="auto"/>
            <w:bottom w:val="none" w:sz="0" w:space="0" w:color="auto"/>
            <w:right w:val="none" w:sz="0" w:space="0" w:color="auto"/>
          </w:divBdr>
          <w:divsChild>
            <w:div w:id="1137917156">
              <w:marLeft w:val="0"/>
              <w:marRight w:val="0"/>
              <w:marTop w:val="0"/>
              <w:marBottom w:val="0"/>
              <w:divBdr>
                <w:top w:val="none" w:sz="0" w:space="0" w:color="auto"/>
                <w:left w:val="none" w:sz="0" w:space="0" w:color="auto"/>
                <w:bottom w:val="none" w:sz="0" w:space="0" w:color="auto"/>
                <w:right w:val="none" w:sz="0" w:space="0" w:color="auto"/>
              </w:divBdr>
            </w:div>
          </w:divsChild>
        </w:div>
        <w:div w:id="302390765">
          <w:marLeft w:val="0"/>
          <w:marRight w:val="0"/>
          <w:marTop w:val="0"/>
          <w:marBottom w:val="0"/>
          <w:divBdr>
            <w:top w:val="none" w:sz="0" w:space="0" w:color="auto"/>
            <w:left w:val="none" w:sz="0" w:space="0" w:color="auto"/>
            <w:bottom w:val="none" w:sz="0" w:space="0" w:color="auto"/>
            <w:right w:val="none" w:sz="0" w:space="0" w:color="auto"/>
          </w:divBdr>
          <w:divsChild>
            <w:div w:id="383876133">
              <w:marLeft w:val="0"/>
              <w:marRight w:val="0"/>
              <w:marTop w:val="0"/>
              <w:marBottom w:val="0"/>
              <w:divBdr>
                <w:top w:val="none" w:sz="0" w:space="0" w:color="auto"/>
                <w:left w:val="none" w:sz="0" w:space="0" w:color="auto"/>
                <w:bottom w:val="none" w:sz="0" w:space="0" w:color="auto"/>
                <w:right w:val="none" w:sz="0" w:space="0" w:color="auto"/>
              </w:divBdr>
            </w:div>
            <w:div w:id="627782875">
              <w:marLeft w:val="0"/>
              <w:marRight w:val="0"/>
              <w:marTop w:val="0"/>
              <w:marBottom w:val="0"/>
              <w:divBdr>
                <w:top w:val="none" w:sz="0" w:space="0" w:color="auto"/>
                <w:left w:val="none" w:sz="0" w:space="0" w:color="auto"/>
                <w:bottom w:val="none" w:sz="0" w:space="0" w:color="auto"/>
                <w:right w:val="none" w:sz="0" w:space="0" w:color="auto"/>
              </w:divBdr>
            </w:div>
            <w:div w:id="894783266">
              <w:marLeft w:val="0"/>
              <w:marRight w:val="0"/>
              <w:marTop w:val="0"/>
              <w:marBottom w:val="0"/>
              <w:divBdr>
                <w:top w:val="none" w:sz="0" w:space="0" w:color="auto"/>
                <w:left w:val="none" w:sz="0" w:space="0" w:color="auto"/>
                <w:bottom w:val="none" w:sz="0" w:space="0" w:color="auto"/>
                <w:right w:val="none" w:sz="0" w:space="0" w:color="auto"/>
              </w:divBdr>
            </w:div>
            <w:div w:id="979917274">
              <w:marLeft w:val="0"/>
              <w:marRight w:val="0"/>
              <w:marTop w:val="0"/>
              <w:marBottom w:val="0"/>
              <w:divBdr>
                <w:top w:val="none" w:sz="0" w:space="0" w:color="auto"/>
                <w:left w:val="none" w:sz="0" w:space="0" w:color="auto"/>
                <w:bottom w:val="none" w:sz="0" w:space="0" w:color="auto"/>
                <w:right w:val="none" w:sz="0" w:space="0" w:color="auto"/>
              </w:divBdr>
            </w:div>
            <w:div w:id="1557475596">
              <w:marLeft w:val="0"/>
              <w:marRight w:val="0"/>
              <w:marTop w:val="0"/>
              <w:marBottom w:val="0"/>
              <w:divBdr>
                <w:top w:val="none" w:sz="0" w:space="0" w:color="auto"/>
                <w:left w:val="none" w:sz="0" w:space="0" w:color="auto"/>
                <w:bottom w:val="none" w:sz="0" w:space="0" w:color="auto"/>
                <w:right w:val="none" w:sz="0" w:space="0" w:color="auto"/>
              </w:divBdr>
            </w:div>
          </w:divsChild>
        </w:div>
        <w:div w:id="308874432">
          <w:marLeft w:val="0"/>
          <w:marRight w:val="0"/>
          <w:marTop w:val="0"/>
          <w:marBottom w:val="0"/>
          <w:divBdr>
            <w:top w:val="none" w:sz="0" w:space="0" w:color="auto"/>
            <w:left w:val="none" w:sz="0" w:space="0" w:color="auto"/>
            <w:bottom w:val="none" w:sz="0" w:space="0" w:color="auto"/>
            <w:right w:val="none" w:sz="0" w:space="0" w:color="auto"/>
          </w:divBdr>
          <w:divsChild>
            <w:div w:id="406657403">
              <w:marLeft w:val="0"/>
              <w:marRight w:val="0"/>
              <w:marTop w:val="0"/>
              <w:marBottom w:val="0"/>
              <w:divBdr>
                <w:top w:val="none" w:sz="0" w:space="0" w:color="auto"/>
                <w:left w:val="none" w:sz="0" w:space="0" w:color="auto"/>
                <w:bottom w:val="none" w:sz="0" w:space="0" w:color="auto"/>
                <w:right w:val="none" w:sz="0" w:space="0" w:color="auto"/>
              </w:divBdr>
            </w:div>
          </w:divsChild>
        </w:div>
        <w:div w:id="329523744">
          <w:marLeft w:val="0"/>
          <w:marRight w:val="0"/>
          <w:marTop w:val="0"/>
          <w:marBottom w:val="0"/>
          <w:divBdr>
            <w:top w:val="none" w:sz="0" w:space="0" w:color="auto"/>
            <w:left w:val="none" w:sz="0" w:space="0" w:color="auto"/>
            <w:bottom w:val="none" w:sz="0" w:space="0" w:color="auto"/>
            <w:right w:val="none" w:sz="0" w:space="0" w:color="auto"/>
          </w:divBdr>
          <w:divsChild>
            <w:div w:id="431513474">
              <w:marLeft w:val="0"/>
              <w:marRight w:val="0"/>
              <w:marTop w:val="0"/>
              <w:marBottom w:val="0"/>
              <w:divBdr>
                <w:top w:val="none" w:sz="0" w:space="0" w:color="auto"/>
                <w:left w:val="none" w:sz="0" w:space="0" w:color="auto"/>
                <w:bottom w:val="none" w:sz="0" w:space="0" w:color="auto"/>
                <w:right w:val="none" w:sz="0" w:space="0" w:color="auto"/>
              </w:divBdr>
            </w:div>
          </w:divsChild>
        </w:div>
        <w:div w:id="509102277">
          <w:marLeft w:val="0"/>
          <w:marRight w:val="0"/>
          <w:marTop w:val="0"/>
          <w:marBottom w:val="0"/>
          <w:divBdr>
            <w:top w:val="none" w:sz="0" w:space="0" w:color="auto"/>
            <w:left w:val="none" w:sz="0" w:space="0" w:color="auto"/>
            <w:bottom w:val="none" w:sz="0" w:space="0" w:color="auto"/>
            <w:right w:val="none" w:sz="0" w:space="0" w:color="auto"/>
          </w:divBdr>
          <w:divsChild>
            <w:div w:id="179852431">
              <w:marLeft w:val="0"/>
              <w:marRight w:val="0"/>
              <w:marTop w:val="0"/>
              <w:marBottom w:val="0"/>
              <w:divBdr>
                <w:top w:val="none" w:sz="0" w:space="0" w:color="auto"/>
                <w:left w:val="none" w:sz="0" w:space="0" w:color="auto"/>
                <w:bottom w:val="none" w:sz="0" w:space="0" w:color="auto"/>
                <w:right w:val="none" w:sz="0" w:space="0" w:color="auto"/>
              </w:divBdr>
            </w:div>
          </w:divsChild>
        </w:div>
        <w:div w:id="530386713">
          <w:marLeft w:val="0"/>
          <w:marRight w:val="0"/>
          <w:marTop w:val="0"/>
          <w:marBottom w:val="0"/>
          <w:divBdr>
            <w:top w:val="none" w:sz="0" w:space="0" w:color="auto"/>
            <w:left w:val="none" w:sz="0" w:space="0" w:color="auto"/>
            <w:bottom w:val="none" w:sz="0" w:space="0" w:color="auto"/>
            <w:right w:val="none" w:sz="0" w:space="0" w:color="auto"/>
          </w:divBdr>
          <w:divsChild>
            <w:div w:id="1373310654">
              <w:marLeft w:val="0"/>
              <w:marRight w:val="0"/>
              <w:marTop w:val="0"/>
              <w:marBottom w:val="0"/>
              <w:divBdr>
                <w:top w:val="none" w:sz="0" w:space="0" w:color="auto"/>
                <w:left w:val="none" w:sz="0" w:space="0" w:color="auto"/>
                <w:bottom w:val="none" w:sz="0" w:space="0" w:color="auto"/>
                <w:right w:val="none" w:sz="0" w:space="0" w:color="auto"/>
              </w:divBdr>
            </w:div>
          </w:divsChild>
        </w:div>
        <w:div w:id="601914562">
          <w:marLeft w:val="0"/>
          <w:marRight w:val="0"/>
          <w:marTop w:val="0"/>
          <w:marBottom w:val="0"/>
          <w:divBdr>
            <w:top w:val="none" w:sz="0" w:space="0" w:color="auto"/>
            <w:left w:val="none" w:sz="0" w:space="0" w:color="auto"/>
            <w:bottom w:val="none" w:sz="0" w:space="0" w:color="auto"/>
            <w:right w:val="none" w:sz="0" w:space="0" w:color="auto"/>
          </w:divBdr>
          <w:divsChild>
            <w:div w:id="355692260">
              <w:marLeft w:val="0"/>
              <w:marRight w:val="0"/>
              <w:marTop w:val="0"/>
              <w:marBottom w:val="0"/>
              <w:divBdr>
                <w:top w:val="none" w:sz="0" w:space="0" w:color="auto"/>
                <w:left w:val="none" w:sz="0" w:space="0" w:color="auto"/>
                <w:bottom w:val="none" w:sz="0" w:space="0" w:color="auto"/>
                <w:right w:val="none" w:sz="0" w:space="0" w:color="auto"/>
              </w:divBdr>
            </w:div>
            <w:div w:id="1197623157">
              <w:marLeft w:val="0"/>
              <w:marRight w:val="0"/>
              <w:marTop w:val="0"/>
              <w:marBottom w:val="0"/>
              <w:divBdr>
                <w:top w:val="none" w:sz="0" w:space="0" w:color="auto"/>
                <w:left w:val="none" w:sz="0" w:space="0" w:color="auto"/>
                <w:bottom w:val="none" w:sz="0" w:space="0" w:color="auto"/>
                <w:right w:val="none" w:sz="0" w:space="0" w:color="auto"/>
              </w:divBdr>
            </w:div>
            <w:div w:id="1977568709">
              <w:marLeft w:val="0"/>
              <w:marRight w:val="0"/>
              <w:marTop w:val="0"/>
              <w:marBottom w:val="0"/>
              <w:divBdr>
                <w:top w:val="none" w:sz="0" w:space="0" w:color="auto"/>
                <w:left w:val="none" w:sz="0" w:space="0" w:color="auto"/>
                <w:bottom w:val="none" w:sz="0" w:space="0" w:color="auto"/>
                <w:right w:val="none" w:sz="0" w:space="0" w:color="auto"/>
              </w:divBdr>
            </w:div>
          </w:divsChild>
        </w:div>
        <w:div w:id="1121345203">
          <w:marLeft w:val="0"/>
          <w:marRight w:val="0"/>
          <w:marTop w:val="0"/>
          <w:marBottom w:val="0"/>
          <w:divBdr>
            <w:top w:val="none" w:sz="0" w:space="0" w:color="auto"/>
            <w:left w:val="none" w:sz="0" w:space="0" w:color="auto"/>
            <w:bottom w:val="none" w:sz="0" w:space="0" w:color="auto"/>
            <w:right w:val="none" w:sz="0" w:space="0" w:color="auto"/>
          </w:divBdr>
          <w:divsChild>
            <w:div w:id="545066547">
              <w:marLeft w:val="0"/>
              <w:marRight w:val="0"/>
              <w:marTop w:val="0"/>
              <w:marBottom w:val="0"/>
              <w:divBdr>
                <w:top w:val="none" w:sz="0" w:space="0" w:color="auto"/>
                <w:left w:val="none" w:sz="0" w:space="0" w:color="auto"/>
                <w:bottom w:val="none" w:sz="0" w:space="0" w:color="auto"/>
                <w:right w:val="none" w:sz="0" w:space="0" w:color="auto"/>
              </w:divBdr>
            </w:div>
          </w:divsChild>
        </w:div>
        <w:div w:id="1142234191">
          <w:marLeft w:val="0"/>
          <w:marRight w:val="0"/>
          <w:marTop w:val="0"/>
          <w:marBottom w:val="0"/>
          <w:divBdr>
            <w:top w:val="none" w:sz="0" w:space="0" w:color="auto"/>
            <w:left w:val="none" w:sz="0" w:space="0" w:color="auto"/>
            <w:bottom w:val="none" w:sz="0" w:space="0" w:color="auto"/>
            <w:right w:val="none" w:sz="0" w:space="0" w:color="auto"/>
          </w:divBdr>
          <w:divsChild>
            <w:div w:id="2065910154">
              <w:marLeft w:val="0"/>
              <w:marRight w:val="0"/>
              <w:marTop w:val="0"/>
              <w:marBottom w:val="0"/>
              <w:divBdr>
                <w:top w:val="none" w:sz="0" w:space="0" w:color="auto"/>
                <w:left w:val="none" w:sz="0" w:space="0" w:color="auto"/>
                <w:bottom w:val="none" w:sz="0" w:space="0" w:color="auto"/>
                <w:right w:val="none" w:sz="0" w:space="0" w:color="auto"/>
              </w:divBdr>
            </w:div>
          </w:divsChild>
        </w:div>
        <w:div w:id="1244949375">
          <w:marLeft w:val="0"/>
          <w:marRight w:val="0"/>
          <w:marTop w:val="0"/>
          <w:marBottom w:val="0"/>
          <w:divBdr>
            <w:top w:val="none" w:sz="0" w:space="0" w:color="auto"/>
            <w:left w:val="none" w:sz="0" w:space="0" w:color="auto"/>
            <w:bottom w:val="none" w:sz="0" w:space="0" w:color="auto"/>
            <w:right w:val="none" w:sz="0" w:space="0" w:color="auto"/>
          </w:divBdr>
          <w:divsChild>
            <w:div w:id="1189219711">
              <w:marLeft w:val="0"/>
              <w:marRight w:val="0"/>
              <w:marTop w:val="0"/>
              <w:marBottom w:val="0"/>
              <w:divBdr>
                <w:top w:val="none" w:sz="0" w:space="0" w:color="auto"/>
                <w:left w:val="none" w:sz="0" w:space="0" w:color="auto"/>
                <w:bottom w:val="none" w:sz="0" w:space="0" w:color="auto"/>
                <w:right w:val="none" w:sz="0" w:space="0" w:color="auto"/>
              </w:divBdr>
            </w:div>
          </w:divsChild>
        </w:div>
        <w:div w:id="1320429569">
          <w:marLeft w:val="0"/>
          <w:marRight w:val="0"/>
          <w:marTop w:val="0"/>
          <w:marBottom w:val="0"/>
          <w:divBdr>
            <w:top w:val="none" w:sz="0" w:space="0" w:color="auto"/>
            <w:left w:val="none" w:sz="0" w:space="0" w:color="auto"/>
            <w:bottom w:val="none" w:sz="0" w:space="0" w:color="auto"/>
            <w:right w:val="none" w:sz="0" w:space="0" w:color="auto"/>
          </w:divBdr>
          <w:divsChild>
            <w:div w:id="1987970637">
              <w:marLeft w:val="0"/>
              <w:marRight w:val="0"/>
              <w:marTop w:val="0"/>
              <w:marBottom w:val="0"/>
              <w:divBdr>
                <w:top w:val="none" w:sz="0" w:space="0" w:color="auto"/>
                <w:left w:val="none" w:sz="0" w:space="0" w:color="auto"/>
                <w:bottom w:val="none" w:sz="0" w:space="0" w:color="auto"/>
                <w:right w:val="none" w:sz="0" w:space="0" w:color="auto"/>
              </w:divBdr>
            </w:div>
          </w:divsChild>
        </w:div>
        <w:div w:id="1429883957">
          <w:marLeft w:val="0"/>
          <w:marRight w:val="0"/>
          <w:marTop w:val="0"/>
          <w:marBottom w:val="0"/>
          <w:divBdr>
            <w:top w:val="none" w:sz="0" w:space="0" w:color="auto"/>
            <w:left w:val="none" w:sz="0" w:space="0" w:color="auto"/>
            <w:bottom w:val="none" w:sz="0" w:space="0" w:color="auto"/>
            <w:right w:val="none" w:sz="0" w:space="0" w:color="auto"/>
          </w:divBdr>
          <w:divsChild>
            <w:div w:id="695079476">
              <w:marLeft w:val="0"/>
              <w:marRight w:val="0"/>
              <w:marTop w:val="0"/>
              <w:marBottom w:val="0"/>
              <w:divBdr>
                <w:top w:val="none" w:sz="0" w:space="0" w:color="auto"/>
                <w:left w:val="none" w:sz="0" w:space="0" w:color="auto"/>
                <w:bottom w:val="none" w:sz="0" w:space="0" w:color="auto"/>
                <w:right w:val="none" w:sz="0" w:space="0" w:color="auto"/>
              </w:divBdr>
            </w:div>
          </w:divsChild>
        </w:div>
        <w:div w:id="1442647555">
          <w:marLeft w:val="0"/>
          <w:marRight w:val="0"/>
          <w:marTop w:val="0"/>
          <w:marBottom w:val="0"/>
          <w:divBdr>
            <w:top w:val="none" w:sz="0" w:space="0" w:color="auto"/>
            <w:left w:val="none" w:sz="0" w:space="0" w:color="auto"/>
            <w:bottom w:val="none" w:sz="0" w:space="0" w:color="auto"/>
            <w:right w:val="none" w:sz="0" w:space="0" w:color="auto"/>
          </w:divBdr>
          <w:divsChild>
            <w:div w:id="351688112">
              <w:marLeft w:val="0"/>
              <w:marRight w:val="0"/>
              <w:marTop w:val="0"/>
              <w:marBottom w:val="0"/>
              <w:divBdr>
                <w:top w:val="none" w:sz="0" w:space="0" w:color="auto"/>
                <w:left w:val="none" w:sz="0" w:space="0" w:color="auto"/>
                <w:bottom w:val="none" w:sz="0" w:space="0" w:color="auto"/>
                <w:right w:val="none" w:sz="0" w:space="0" w:color="auto"/>
              </w:divBdr>
            </w:div>
          </w:divsChild>
        </w:div>
        <w:div w:id="1470778036">
          <w:marLeft w:val="0"/>
          <w:marRight w:val="0"/>
          <w:marTop w:val="0"/>
          <w:marBottom w:val="0"/>
          <w:divBdr>
            <w:top w:val="none" w:sz="0" w:space="0" w:color="auto"/>
            <w:left w:val="none" w:sz="0" w:space="0" w:color="auto"/>
            <w:bottom w:val="none" w:sz="0" w:space="0" w:color="auto"/>
            <w:right w:val="none" w:sz="0" w:space="0" w:color="auto"/>
          </w:divBdr>
          <w:divsChild>
            <w:div w:id="113915129">
              <w:marLeft w:val="0"/>
              <w:marRight w:val="0"/>
              <w:marTop w:val="0"/>
              <w:marBottom w:val="0"/>
              <w:divBdr>
                <w:top w:val="none" w:sz="0" w:space="0" w:color="auto"/>
                <w:left w:val="none" w:sz="0" w:space="0" w:color="auto"/>
                <w:bottom w:val="none" w:sz="0" w:space="0" w:color="auto"/>
                <w:right w:val="none" w:sz="0" w:space="0" w:color="auto"/>
              </w:divBdr>
            </w:div>
            <w:div w:id="1099060757">
              <w:marLeft w:val="0"/>
              <w:marRight w:val="0"/>
              <w:marTop w:val="0"/>
              <w:marBottom w:val="0"/>
              <w:divBdr>
                <w:top w:val="none" w:sz="0" w:space="0" w:color="auto"/>
                <w:left w:val="none" w:sz="0" w:space="0" w:color="auto"/>
                <w:bottom w:val="none" w:sz="0" w:space="0" w:color="auto"/>
                <w:right w:val="none" w:sz="0" w:space="0" w:color="auto"/>
              </w:divBdr>
            </w:div>
          </w:divsChild>
        </w:div>
        <w:div w:id="1642922097">
          <w:marLeft w:val="0"/>
          <w:marRight w:val="0"/>
          <w:marTop w:val="0"/>
          <w:marBottom w:val="0"/>
          <w:divBdr>
            <w:top w:val="none" w:sz="0" w:space="0" w:color="auto"/>
            <w:left w:val="none" w:sz="0" w:space="0" w:color="auto"/>
            <w:bottom w:val="none" w:sz="0" w:space="0" w:color="auto"/>
            <w:right w:val="none" w:sz="0" w:space="0" w:color="auto"/>
          </w:divBdr>
          <w:divsChild>
            <w:div w:id="426577850">
              <w:marLeft w:val="0"/>
              <w:marRight w:val="0"/>
              <w:marTop w:val="0"/>
              <w:marBottom w:val="0"/>
              <w:divBdr>
                <w:top w:val="none" w:sz="0" w:space="0" w:color="auto"/>
                <w:left w:val="none" w:sz="0" w:space="0" w:color="auto"/>
                <w:bottom w:val="none" w:sz="0" w:space="0" w:color="auto"/>
                <w:right w:val="none" w:sz="0" w:space="0" w:color="auto"/>
              </w:divBdr>
            </w:div>
          </w:divsChild>
        </w:div>
        <w:div w:id="1666666232">
          <w:marLeft w:val="0"/>
          <w:marRight w:val="0"/>
          <w:marTop w:val="0"/>
          <w:marBottom w:val="0"/>
          <w:divBdr>
            <w:top w:val="none" w:sz="0" w:space="0" w:color="auto"/>
            <w:left w:val="none" w:sz="0" w:space="0" w:color="auto"/>
            <w:bottom w:val="none" w:sz="0" w:space="0" w:color="auto"/>
            <w:right w:val="none" w:sz="0" w:space="0" w:color="auto"/>
          </w:divBdr>
          <w:divsChild>
            <w:div w:id="1012953525">
              <w:marLeft w:val="0"/>
              <w:marRight w:val="0"/>
              <w:marTop w:val="0"/>
              <w:marBottom w:val="0"/>
              <w:divBdr>
                <w:top w:val="none" w:sz="0" w:space="0" w:color="auto"/>
                <w:left w:val="none" w:sz="0" w:space="0" w:color="auto"/>
                <w:bottom w:val="none" w:sz="0" w:space="0" w:color="auto"/>
                <w:right w:val="none" w:sz="0" w:space="0" w:color="auto"/>
              </w:divBdr>
            </w:div>
          </w:divsChild>
        </w:div>
        <w:div w:id="1718813930">
          <w:marLeft w:val="0"/>
          <w:marRight w:val="0"/>
          <w:marTop w:val="0"/>
          <w:marBottom w:val="0"/>
          <w:divBdr>
            <w:top w:val="none" w:sz="0" w:space="0" w:color="auto"/>
            <w:left w:val="none" w:sz="0" w:space="0" w:color="auto"/>
            <w:bottom w:val="none" w:sz="0" w:space="0" w:color="auto"/>
            <w:right w:val="none" w:sz="0" w:space="0" w:color="auto"/>
          </w:divBdr>
          <w:divsChild>
            <w:div w:id="1842042231">
              <w:marLeft w:val="0"/>
              <w:marRight w:val="0"/>
              <w:marTop w:val="0"/>
              <w:marBottom w:val="0"/>
              <w:divBdr>
                <w:top w:val="none" w:sz="0" w:space="0" w:color="auto"/>
                <w:left w:val="none" w:sz="0" w:space="0" w:color="auto"/>
                <w:bottom w:val="none" w:sz="0" w:space="0" w:color="auto"/>
                <w:right w:val="none" w:sz="0" w:space="0" w:color="auto"/>
              </w:divBdr>
            </w:div>
          </w:divsChild>
        </w:div>
        <w:div w:id="1861385622">
          <w:marLeft w:val="0"/>
          <w:marRight w:val="0"/>
          <w:marTop w:val="0"/>
          <w:marBottom w:val="0"/>
          <w:divBdr>
            <w:top w:val="none" w:sz="0" w:space="0" w:color="auto"/>
            <w:left w:val="none" w:sz="0" w:space="0" w:color="auto"/>
            <w:bottom w:val="none" w:sz="0" w:space="0" w:color="auto"/>
            <w:right w:val="none" w:sz="0" w:space="0" w:color="auto"/>
          </w:divBdr>
          <w:divsChild>
            <w:div w:id="645859808">
              <w:marLeft w:val="0"/>
              <w:marRight w:val="0"/>
              <w:marTop w:val="0"/>
              <w:marBottom w:val="0"/>
              <w:divBdr>
                <w:top w:val="none" w:sz="0" w:space="0" w:color="auto"/>
                <w:left w:val="none" w:sz="0" w:space="0" w:color="auto"/>
                <w:bottom w:val="none" w:sz="0" w:space="0" w:color="auto"/>
                <w:right w:val="none" w:sz="0" w:space="0" w:color="auto"/>
              </w:divBdr>
            </w:div>
          </w:divsChild>
        </w:div>
        <w:div w:id="1952518151">
          <w:marLeft w:val="0"/>
          <w:marRight w:val="0"/>
          <w:marTop w:val="0"/>
          <w:marBottom w:val="0"/>
          <w:divBdr>
            <w:top w:val="none" w:sz="0" w:space="0" w:color="auto"/>
            <w:left w:val="none" w:sz="0" w:space="0" w:color="auto"/>
            <w:bottom w:val="none" w:sz="0" w:space="0" w:color="auto"/>
            <w:right w:val="none" w:sz="0" w:space="0" w:color="auto"/>
          </w:divBdr>
          <w:divsChild>
            <w:div w:id="301813068">
              <w:marLeft w:val="0"/>
              <w:marRight w:val="0"/>
              <w:marTop w:val="0"/>
              <w:marBottom w:val="0"/>
              <w:divBdr>
                <w:top w:val="none" w:sz="0" w:space="0" w:color="auto"/>
                <w:left w:val="none" w:sz="0" w:space="0" w:color="auto"/>
                <w:bottom w:val="none" w:sz="0" w:space="0" w:color="auto"/>
                <w:right w:val="none" w:sz="0" w:space="0" w:color="auto"/>
              </w:divBdr>
            </w:div>
          </w:divsChild>
        </w:div>
        <w:div w:id="2009283982">
          <w:marLeft w:val="0"/>
          <w:marRight w:val="0"/>
          <w:marTop w:val="0"/>
          <w:marBottom w:val="0"/>
          <w:divBdr>
            <w:top w:val="none" w:sz="0" w:space="0" w:color="auto"/>
            <w:left w:val="none" w:sz="0" w:space="0" w:color="auto"/>
            <w:bottom w:val="none" w:sz="0" w:space="0" w:color="auto"/>
            <w:right w:val="none" w:sz="0" w:space="0" w:color="auto"/>
          </w:divBdr>
          <w:divsChild>
            <w:div w:id="609093672">
              <w:marLeft w:val="0"/>
              <w:marRight w:val="0"/>
              <w:marTop w:val="0"/>
              <w:marBottom w:val="0"/>
              <w:divBdr>
                <w:top w:val="none" w:sz="0" w:space="0" w:color="auto"/>
                <w:left w:val="none" w:sz="0" w:space="0" w:color="auto"/>
                <w:bottom w:val="none" w:sz="0" w:space="0" w:color="auto"/>
                <w:right w:val="none" w:sz="0" w:space="0" w:color="auto"/>
              </w:divBdr>
            </w:div>
          </w:divsChild>
        </w:div>
        <w:div w:id="2086032302">
          <w:marLeft w:val="0"/>
          <w:marRight w:val="0"/>
          <w:marTop w:val="0"/>
          <w:marBottom w:val="0"/>
          <w:divBdr>
            <w:top w:val="none" w:sz="0" w:space="0" w:color="auto"/>
            <w:left w:val="none" w:sz="0" w:space="0" w:color="auto"/>
            <w:bottom w:val="none" w:sz="0" w:space="0" w:color="auto"/>
            <w:right w:val="none" w:sz="0" w:space="0" w:color="auto"/>
          </w:divBdr>
          <w:divsChild>
            <w:div w:id="324551267">
              <w:marLeft w:val="0"/>
              <w:marRight w:val="0"/>
              <w:marTop w:val="0"/>
              <w:marBottom w:val="0"/>
              <w:divBdr>
                <w:top w:val="none" w:sz="0" w:space="0" w:color="auto"/>
                <w:left w:val="none" w:sz="0" w:space="0" w:color="auto"/>
                <w:bottom w:val="none" w:sz="0" w:space="0" w:color="auto"/>
                <w:right w:val="none" w:sz="0" w:space="0" w:color="auto"/>
              </w:divBdr>
            </w:div>
          </w:divsChild>
        </w:div>
        <w:div w:id="2088065139">
          <w:marLeft w:val="0"/>
          <w:marRight w:val="0"/>
          <w:marTop w:val="0"/>
          <w:marBottom w:val="0"/>
          <w:divBdr>
            <w:top w:val="none" w:sz="0" w:space="0" w:color="auto"/>
            <w:left w:val="none" w:sz="0" w:space="0" w:color="auto"/>
            <w:bottom w:val="none" w:sz="0" w:space="0" w:color="auto"/>
            <w:right w:val="none" w:sz="0" w:space="0" w:color="auto"/>
          </w:divBdr>
          <w:divsChild>
            <w:div w:id="113209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5654">
      <w:bodyDiv w:val="1"/>
      <w:marLeft w:val="0"/>
      <w:marRight w:val="0"/>
      <w:marTop w:val="0"/>
      <w:marBottom w:val="0"/>
      <w:divBdr>
        <w:top w:val="none" w:sz="0" w:space="0" w:color="auto"/>
        <w:left w:val="none" w:sz="0" w:space="0" w:color="auto"/>
        <w:bottom w:val="none" w:sz="0" w:space="0" w:color="auto"/>
        <w:right w:val="none" w:sz="0" w:space="0" w:color="auto"/>
      </w:divBdr>
    </w:div>
    <w:div w:id="724791388">
      <w:bodyDiv w:val="1"/>
      <w:marLeft w:val="0"/>
      <w:marRight w:val="0"/>
      <w:marTop w:val="0"/>
      <w:marBottom w:val="0"/>
      <w:divBdr>
        <w:top w:val="none" w:sz="0" w:space="0" w:color="auto"/>
        <w:left w:val="none" w:sz="0" w:space="0" w:color="auto"/>
        <w:bottom w:val="none" w:sz="0" w:space="0" w:color="auto"/>
        <w:right w:val="none" w:sz="0" w:space="0" w:color="auto"/>
      </w:divBdr>
      <w:divsChild>
        <w:div w:id="406197208">
          <w:marLeft w:val="0"/>
          <w:marRight w:val="0"/>
          <w:marTop w:val="0"/>
          <w:marBottom w:val="0"/>
          <w:divBdr>
            <w:top w:val="none" w:sz="0" w:space="0" w:color="auto"/>
            <w:left w:val="none" w:sz="0" w:space="0" w:color="auto"/>
            <w:bottom w:val="none" w:sz="0" w:space="0" w:color="auto"/>
            <w:right w:val="none" w:sz="0" w:space="0" w:color="auto"/>
          </w:divBdr>
        </w:div>
        <w:div w:id="1042050333">
          <w:marLeft w:val="0"/>
          <w:marRight w:val="0"/>
          <w:marTop w:val="0"/>
          <w:marBottom w:val="0"/>
          <w:divBdr>
            <w:top w:val="none" w:sz="0" w:space="0" w:color="auto"/>
            <w:left w:val="none" w:sz="0" w:space="0" w:color="auto"/>
            <w:bottom w:val="none" w:sz="0" w:space="0" w:color="auto"/>
            <w:right w:val="none" w:sz="0" w:space="0" w:color="auto"/>
          </w:divBdr>
        </w:div>
        <w:div w:id="1377706329">
          <w:marLeft w:val="0"/>
          <w:marRight w:val="0"/>
          <w:marTop w:val="0"/>
          <w:marBottom w:val="0"/>
          <w:divBdr>
            <w:top w:val="none" w:sz="0" w:space="0" w:color="auto"/>
            <w:left w:val="none" w:sz="0" w:space="0" w:color="auto"/>
            <w:bottom w:val="none" w:sz="0" w:space="0" w:color="auto"/>
            <w:right w:val="none" w:sz="0" w:space="0" w:color="auto"/>
          </w:divBdr>
        </w:div>
        <w:div w:id="1414275176">
          <w:marLeft w:val="0"/>
          <w:marRight w:val="0"/>
          <w:marTop w:val="0"/>
          <w:marBottom w:val="0"/>
          <w:divBdr>
            <w:top w:val="none" w:sz="0" w:space="0" w:color="auto"/>
            <w:left w:val="none" w:sz="0" w:space="0" w:color="auto"/>
            <w:bottom w:val="none" w:sz="0" w:space="0" w:color="auto"/>
            <w:right w:val="none" w:sz="0" w:space="0" w:color="auto"/>
          </w:divBdr>
        </w:div>
        <w:div w:id="1499152858">
          <w:marLeft w:val="0"/>
          <w:marRight w:val="0"/>
          <w:marTop w:val="0"/>
          <w:marBottom w:val="0"/>
          <w:divBdr>
            <w:top w:val="none" w:sz="0" w:space="0" w:color="auto"/>
            <w:left w:val="none" w:sz="0" w:space="0" w:color="auto"/>
            <w:bottom w:val="none" w:sz="0" w:space="0" w:color="auto"/>
            <w:right w:val="none" w:sz="0" w:space="0" w:color="auto"/>
          </w:divBdr>
        </w:div>
        <w:div w:id="1628928823">
          <w:marLeft w:val="0"/>
          <w:marRight w:val="0"/>
          <w:marTop w:val="0"/>
          <w:marBottom w:val="0"/>
          <w:divBdr>
            <w:top w:val="none" w:sz="0" w:space="0" w:color="auto"/>
            <w:left w:val="none" w:sz="0" w:space="0" w:color="auto"/>
            <w:bottom w:val="none" w:sz="0" w:space="0" w:color="auto"/>
            <w:right w:val="none" w:sz="0" w:space="0" w:color="auto"/>
          </w:divBdr>
        </w:div>
        <w:div w:id="1931041023">
          <w:marLeft w:val="0"/>
          <w:marRight w:val="0"/>
          <w:marTop w:val="0"/>
          <w:marBottom w:val="0"/>
          <w:divBdr>
            <w:top w:val="none" w:sz="0" w:space="0" w:color="auto"/>
            <w:left w:val="none" w:sz="0" w:space="0" w:color="auto"/>
            <w:bottom w:val="none" w:sz="0" w:space="0" w:color="auto"/>
            <w:right w:val="none" w:sz="0" w:space="0" w:color="auto"/>
          </w:divBdr>
        </w:div>
      </w:divsChild>
    </w:div>
    <w:div w:id="786046574">
      <w:bodyDiv w:val="1"/>
      <w:marLeft w:val="0"/>
      <w:marRight w:val="0"/>
      <w:marTop w:val="0"/>
      <w:marBottom w:val="0"/>
      <w:divBdr>
        <w:top w:val="none" w:sz="0" w:space="0" w:color="auto"/>
        <w:left w:val="none" w:sz="0" w:space="0" w:color="auto"/>
        <w:bottom w:val="none" w:sz="0" w:space="0" w:color="auto"/>
        <w:right w:val="none" w:sz="0" w:space="0" w:color="auto"/>
      </w:divBdr>
    </w:div>
    <w:div w:id="791560519">
      <w:bodyDiv w:val="1"/>
      <w:marLeft w:val="0"/>
      <w:marRight w:val="0"/>
      <w:marTop w:val="0"/>
      <w:marBottom w:val="0"/>
      <w:divBdr>
        <w:top w:val="none" w:sz="0" w:space="0" w:color="auto"/>
        <w:left w:val="none" w:sz="0" w:space="0" w:color="auto"/>
        <w:bottom w:val="none" w:sz="0" w:space="0" w:color="auto"/>
        <w:right w:val="none" w:sz="0" w:space="0" w:color="auto"/>
      </w:divBdr>
      <w:divsChild>
        <w:div w:id="222103150">
          <w:marLeft w:val="0"/>
          <w:marRight w:val="0"/>
          <w:marTop w:val="0"/>
          <w:marBottom w:val="0"/>
          <w:divBdr>
            <w:top w:val="none" w:sz="0" w:space="0" w:color="auto"/>
            <w:left w:val="none" w:sz="0" w:space="0" w:color="auto"/>
            <w:bottom w:val="none" w:sz="0" w:space="0" w:color="auto"/>
            <w:right w:val="none" w:sz="0" w:space="0" w:color="auto"/>
          </w:divBdr>
        </w:div>
        <w:div w:id="960963706">
          <w:marLeft w:val="0"/>
          <w:marRight w:val="0"/>
          <w:marTop w:val="0"/>
          <w:marBottom w:val="0"/>
          <w:divBdr>
            <w:top w:val="none" w:sz="0" w:space="0" w:color="auto"/>
            <w:left w:val="none" w:sz="0" w:space="0" w:color="auto"/>
            <w:bottom w:val="none" w:sz="0" w:space="0" w:color="auto"/>
            <w:right w:val="none" w:sz="0" w:space="0" w:color="auto"/>
          </w:divBdr>
        </w:div>
        <w:div w:id="1803033666">
          <w:marLeft w:val="0"/>
          <w:marRight w:val="0"/>
          <w:marTop w:val="0"/>
          <w:marBottom w:val="0"/>
          <w:divBdr>
            <w:top w:val="none" w:sz="0" w:space="0" w:color="auto"/>
            <w:left w:val="none" w:sz="0" w:space="0" w:color="auto"/>
            <w:bottom w:val="none" w:sz="0" w:space="0" w:color="auto"/>
            <w:right w:val="none" w:sz="0" w:space="0" w:color="auto"/>
          </w:divBdr>
        </w:div>
      </w:divsChild>
    </w:div>
    <w:div w:id="850752565">
      <w:bodyDiv w:val="1"/>
      <w:marLeft w:val="0"/>
      <w:marRight w:val="0"/>
      <w:marTop w:val="0"/>
      <w:marBottom w:val="0"/>
      <w:divBdr>
        <w:top w:val="none" w:sz="0" w:space="0" w:color="auto"/>
        <w:left w:val="none" w:sz="0" w:space="0" w:color="auto"/>
        <w:bottom w:val="none" w:sz="0" w:space="0" w:color="auto"/>
        <w:right w:val="none" w:sz="0" w:space="0" w:color="auto"/>
      </w:divBdr>
      <w:divsChild>
        <w:div w:id="182978057">
          <w:marLeft w:val="0"/>
          <w:marRight w:val="0"/>
          <w:marTop w:val="0"/>
          <w:marBottom w:val="0"/>
          <w:divBdr>
            <w:top w:val="none" w:sz="0" w:space="0" w:color="auto"/>
            <w:left w:val="none" w:sz="0" w:space="0" w:color="auto"/>
            <w:bottom w:val="none" w:sz="0" w:space="0" w:color="auto"/>
            <w:right w:val="none" w:sz="0" w:space="0" w:color="auto"/>
          </w:divBdr>
        </w:div>
        <w:div w:id="227806770">
          <w:marLeft w:val="0"/>
          <w:marRight w:val="0"/>
          <w:marTop w:val="0"/>
          <w:marBottom w:val="0"/>
          <w:divBdr>
            <w:top w:val="none" w:sz="0" w:space="0" w:color="auto"/>
            <w:left w:val="none" w:sz="0" w:space="0" w:color="auto"/>
            <w:bottom w:val="none" w:sz="0" w:space="0" w:color="auto"/>
            <w:right w:val="none" w:sz="0" w:space="0" w:color="auto"/>
          </w:divBdr>
        </w:div>
      </w:divsChild>
    </w:div>
    <w:div w:id="874781190">
      <w:bodyDiv w:val="1"/>
      <w:marLeft w:val="0"/>
      <w:marRight w:val="0"/>
      <w:marTop w:val="0"/>
      <w:marBottom w:val="0"/>
      <w:divBdr>
        <w:top w:val="none" w:sz="0" w:space="0" w:color="auto"/>
        <w:left w:val="none" w:sz="0" w:space="0" w:color="auto"/>
        <w:bottom w:val="none" w:sz="0" w:space="0" w:color="auto"/>
        <w:right w:val="none" w:sz="0" w:space="0" w:color="auto"/>
      </w:divBdr>
    </w:div>
    <w:div w:id="883059670">
      <w:bodyDiv w:val="1"/>
      <w:marLeft w:val="0"/>
      <w:marRight w:val="0"/>
      <w:marTop w:val="0"/>
      <w:marBottom w:val="0"/>
      <w:divBdr>
        <w:top w:val="none" w:sz="0" w:space="0" w:color="auto"/>
        <w:left w:val="none" w:sz="0" w:space="0" w:color="auto"/>
        <w:bottom w:val="none" w:sz="0" w:space="0" w:color="auto"/>
        <w:right w:val="none" w:sz="0" w:space="0" w:color="auto"/>
      </w:divBdr>
      <w:divsChild>
        <w:div w:id="313484817">
          <w:marLeft w:val="0"/>
          <w:marRight w:val="0"/>
          <w:marTop w:val="0"/>
          <w:marBottom w:val="0"/>
          <w:divBdr>
            <w:top w:val="none" w:sz="0" w:space="0" w:color="auto"/>
            <w:left w:val="none" w:sz="0" w:space="0" w:color="auto"/>
            <w:bottom w:val="none" w:sz="0" w:space="0" w:color="auto"/>
            <w:right w:val="none" w:sz="0" w:space="0" w:color="auto"/>
          </w:divBdr>
        </w:div>
        <w:div w:id="488180088">
          <w:marLeft w:val="0"/>
          <w:marRight w:val="0"/>
          <w:marTop w:val="0"/>
          <w:marBottom w:val="0"/>
          <w:divBdr>
            <w:top w:val="none" w:sz="0" w:space="0" w:color="auto"/>
            <w:left w:val="none" w:sz="0" w:space="0" w:color="auto"/>
            <w:bottom w:val="none" w:sz="0" w:space="0" w:color="auto"/>
            <w:right w:val="none" w:sz="0" w:space="0" w:color="auto"/>
          </w:divBdr>
        </w:div>
        <w:div w:id="513302382">
          <w:marLeft w:val="0"/>
          <w:marRight w:val="0"/>
          <w:marTop w:val="0"/>
          <w:marBottom w:val="0"/>
          <w:divBdr>
            <w:top w:val="none" w:sz="0" w:space="0" w:color="auto"/>
            <w:left w:val="none" w:sz="0" w:space="0" w:color="auto"/>
            <w:bottom w:val="none" w:sz="0" w:space="0" w:color="auto"/>
            <w:right w:val="none" w:sz="0" w:space="0" w:color="auto"/>
          </w:divBdr>
        </w:div>
        <w:div w:id="1082675924">
          <w:marLeft w:val="0"/>
          <w:marRight w:val="0"/>
          <w:marTop w:val="0"/>
          <w:marBottom w:val="0"/>
          <w:divBdr>
            <w:top w:val="none" w:sz="0" w:space="0" w:color="auto"/>
            <w:left w:val="none" w:sz="0" w:space="0" w:color="auto"/>
            <w:bottom w:val="none" w:sz="0" w:space="0" w:color="auto"/>
            <w:right w:val="none" w:sz="0" w:space="0" w:color="auto"/>
          </w:divBdr>
        </w:div>
        <w:div w:id="1299412288">
          <w:marLeft w:val="0"/>
          <w:marRight w:val="0"/>
          <w:marTop w:val="0"/>
          <w:marBottom w:val="0"/>
          <w:divBdr>
            <w:top w:val="none" w:sz="0" w:space="0" w:color="auto"/>
            <w:left w:val="none" w:sz="0" w:space="0" w:color="auto"/>
            <w:bottom w:val="none" w:sz="0" w:space="0" w:color="auto"/>
            <w:right w:val="none" w:sz="0" w:space="0" w:color="auto"/>
          </w:divBdr>
        </w:div>
        <w:div w:id="1338072461">
          <w:marLeft w:val="0"/>
          <w:marRight w:val="0"/>
          <w:marTop w:val="0"/>
          <w:marBottom w:val="0"/>
          <w:divBdr>
            <w:top w:val="none" w:sz="0" w:space="0" w:color="auto"/>
            <w:left w:val="none" w:sz="0" w:space="0" w:color="auto"/>
            <w:bottom w:val="none" w:sz="0" w:space="0" w:color="auto"/>
            <w:right w:val="none" w:sz="0" w:space="0" w:color="auto"/>
          </w:divBdr>
        </w:div>
        <w:div w:id="1484539956">
          <w:marLeft w:val="0"/>
          <w:marRight w:val="0"/>
          <w:marTop w:val="0"/>
          <w:marBottom w:val="0"/>
          <w:divBdr>
            <w:top w:val="none" w:sz="0" w:space="0" w:color="auto"/>
            <w:left w:val="none" w:sz="0" w:space="0" w:color="auto"/>
            <w:bottom w:val="none" w:sz="0" w:space="0" w:color="auto"/>
            <w:right w:val="none" w:sz="0" w:space="0" w:color="auto"/>
          </w:divBdr>
        </w:div>
      </w:divsChild>
    </w:div>
    <w:div w:id="908618379">
      <w:bodyDiv w:val="1"/>
      <w:marLeft w:val="0"/>
      <w:marRight w:val="0"/>
      <w:marTop w:val="0"/>
      <w:marBottom w:val="0"/>
      <w:divBdr>
        <w:top w:val="none" w:sz="0" w:space="0" w:color="auto"/>
        <w:left w:val="none" w:sz="0" w:space="0" w:color="auto"/>
        <w:bottom w:val="none" w:sz="0" w:space="0" w:color="auto"/>
        <w:right w:val="none" w:sz="0" w:space="0" w:color="auto"/>
      </w:divBdr>
      <w:divsChild>
        <w:div w:id="477844155">
          <w:marLeft w:val="0"/>
          <w:marRight w:val="0"/>
          <w:marTop w:val="0"/>
          <w:marBottom w:val="0"/>
          <w:divBdr>
            <w:top w:val="none" w:sz="0" w:space="0" w:color="auto"/>
            <w:left w:val="none" w:sz="0" w:space="0" w:color="auto"/>
            <w:bottom w:val="none" w:sz="0" w:space="0" w:color="auto"/>
            <w:right w:val="none" w:sz="0" w:space="0" w:color="auto"/>
          </w:divBdr>
        </w:div>
        <w:div w:id="1635869720">
          <w:marLeft w:val="0"/>
          <w:marRight w:val="0"/>
          <w:marTop w:val="0"/>
          <w:marBottom w:val="0"/>
          <w:divBdr>
            <w:top w:val="none" w:sz="0" w:space="0" w:color="auto"/>
            <w:left w:val="none" w:sz="0" w:space="0" w:color="auto"/>
            <w:bottom w:val="none" w:sz="0" w:space="0" w:color="auto"/>
            <w:right w:val="none" w:sz="0" w:space="0" w:color="auto"/>
          </w:divBdr>
        </w:div>
        <w:div w:id="1688866571">
          <w:marLeft w:val="0"/>
          <w:marRight w:val="0"/>
          <w:marTop w:val="0"/>
          <w:marBottom w:val="0"/>
          <w:divBdr>
            <w:top w:val="none" w:sz="0" w:space="0" w:color="auto"/>
            <w:left w:val="none" w:sz="0" w:space="0" w:color="auto"/>
            <w:bottom w:val="none" w:sz="0" w:space="0" w:color="auto"/>
            <w:right w:val="none" w:sz="0" w:space="0" w:color="auto"/>
          </w:divBdr>
        </w:div>
        <w:div w:id="1912620358">
          <w:marLeft w:val="0"/>
          <w:marRight w:val="0"/>
          <w:marTop w:val="0"/>
          <w:marBottom w:val="0"/>
          <w:divBdr>
            <w:top w:val="none" w:sz="0" w:space="0" w:color="auto"/>
            <w:left w:val="none" w:sz="0" w:space="0" w:color="auto"/>
            <w:bottom w:val="none" w:sz="0" w:space="0" w:color="auto"/>
            <w:right w:val="none" w:sz="0" w:space="0" w:color="auto"/>
          </w:divBdr>
        </w:div>
        <w:div w:id="2108888009">
          <w:marLeft w:val="0"/>
          <w:marRight w:val="0"/>
          <w:marTop w:val="0"/>
          <w:marBottom w:val="0"/>
          <w:divBdr>
            <w:top w:val="none" w:sz="0" w:space="0" w:color="auto"/>
            <w:left w:val="none" w:sz="0" w:space="0" w:color="auto"/>
            <w:bottom w:val="none" w:sz="0" w:space="0" w:color="auto"/>
            <w:right w:val="none" w:sz="0" w:space="0" w:color="auto"/>
          </w:divBdr>
        </w:div>
      </w:divsChild>
    </w:div>
    <w:div w:id="934174345">
      <w:bodyDiv w:val="1"/>
      <w:marLeft w:val="0"/>
      <w:marRight w:val="0"/>
      <w:marTop w:val="0"/>
      <w:marBottom w:val="0"/>
      <w:divBdr>
        <w:top w:val="none" w:sz="0" w:space="0" w:color="auto"/>
        <w:left w:val="none" w:sz="0" w:space="0" w:color="auto"/>
        <w:bottom w:val="none" w:sz="0" w:space="0" w:color="auto"/>
        <w:right w:val="none" w:sz="0" w:space="0" w:color="auto"/>
      </w:divBdr>
      <w:divsChild>
        <w:div w:id="156774951">
          <w:marLeft w:val="0"/>
          <w:marRight w:val="0"/>
          <w:marTop w:val="0"/>
          <w:marBottom w:val="0"/>
          <w:divBdr>
            <w:top w:val="none" w:sz="0" w:space="0" w:color="auto"/>
            <w:left w:val="none" w:sz="0" w:space="0" w:color="auto"/>
            <w:bottom w:val="none" w:sz="0" w:space="0" w:color="auto"/>
            <w:right w:val="none" w:sz="0" w:space="0" w:color="auto"/>
          </w:divBdr>
        </w:div>
        <w:div w:id="363143035">
          <w:marLeft w:val="0"/>
          <w:marRight w:val="0"/>
          <w:marTop w:val="0"/>
          <w:marBottom w:val="0"/>
          <w:divBdr>
            <w:top w:val="none" w:sz="0" w:space="0" w:color="auto"/>
            <w:left w:val="none" w:sz="0" w:space="0" w:color="auto"/>
            <w:bottom w:val="none" w:sz="0" w:space="0" w:color="auto"/>
            <w:right w:val="none" w:sz="0" w:space="0" w:color="auto"/>
          </w:divBdr>
        </w:div>
      </w:divsChild>
    </w:div>
    <w:div w:id="949092453">
      <w:bodyDiv w:val="1"/>
      <w:marLeft w:val="0"/>
      <w:marRight w:val="0"/>
      <w:marTop w:val="0"/>
      <w:marBottom w:val="0"/>
      <w:divBdr>
        <w:top w:val="none" w:sz="0" w:space="0" w:color="auto"/>
        <w:left w:val="none" w:sz="0" w:space="0" w:color="auto"/>
        <w:bottom w:val="none" w:sz="0" w:space="0" w:color="auto"/>
        <w:right w:val="none" w:sz="0" w:space="0" w:color="auto"/>
      </w:divBdr>
      <w:divsChild>
        <w:div w:id="590821445">
          <w:marLeft w:val="0"/>
          <w:marRight w:val="0"/>
          <w:marTop w:val="0"/>
          <w:marBottom w:val="0"/>
          <w:divBdr>
            <w:top w:val="none" w:sz="0" w:space="0" w:color="auto"/>
            <w:left w:val="none" w:sz="0" w:space="0" w:color="auto"/>
            <w:bottom w:val="none" w:sz="0" w:space="0" w:color="auto"/>
            <w:right w:val="none" w:sz="0" w:space="0" w:color="auto"/>
          </w:divBdr>
        </w:div>
        <w:div w:id="1459954462">
          <w:marLeft w:val="0"/>
          <w:marRight w:val="0"/>
          <w:marTop w:val="0"/>
          <w:marBottom w:val="0"/>
          <w:divBdr>
            <w:top w:val="none" w:sz="0" w:space="0" w:color="auto"/>
            <w:left w:val="none" w:sz="0" w:space="0" w:color="auto"/>
            <w:bottom w:val="none" w:sz="0" w:space="0" w:color="auto"/>
            <w:right w:val="none" w:sz="0" w:space="0" w:color="auto"/>
          </w:divBdr>
        </w:div>
      </w:divsChild>
    </w:div>
    <w:div w:id="996228048">
      <w:bodyDiv w:val="1"/>
      <w:marLeft w:val="0"/>
      <w:marRight w:val="0"/>
      <w:marTop w:val="0"/>
      <w:marBottom w:val="0"/>
      <w:divBdr>
        <w:top w:val="none" w:sz="0" w:space="0" w:color="auto"/>
        <w:left w:val="none" w:sz="0" w:space="0" w:color="auto"/>
        <w:bottom w:val="none" w:sz="0" w:space="0" w:color="auto"/>
        <w:right w:val="none" w:sz="0" w:space="0" w:color="auto"/>
      </w:divBdr>
      <w:divsChild>
        <w:div w:id="36399377">
          <w:marLeft w:val="0"/>
          <w:marRight w:val="0"/>
          <w:marTop w:val="0"/>
          <w:marBottom w:val="0"/>
          <w:divBdr>
            <w:top w:val="none" w:sz="0" w:space="0" w:color="auto"/>
            <w:left w:val="none" w:sz="0" w:space="0" w:color="auto"/>
            <w:bottom w:val="none" w:sz="0" w:space="0" w:color="auto"/>
            <w:right w:val="none" w:sz="0" w:space="0" w:color="auto"/>
          </w:divBdr>
        </w:div>
        <w:div w:id="607467340">
          <w:marLeft w:val="0"/>
          <w:marRight w:val="0"/>
          <w:marTop w:val="0"/>
          <w:marBottom w:val="0"/>
          <w:divBdr>
            <w:top w:val="none" w:sz="0" w:space="0" w:color="auto"/>
            <w:left w:val="none" w:sz="0" w:space="0" w:color="auto"/>
            <w:bottom w:val="none" w:sz="0" w:space="0" w:color="auto"/>
            <w:right w:val="none" w:sz="0" w:space="0" w:color="auto"/>
          </w:divBdr>
        </w:div>
        <w:div w:id="1131634478">
          <w:marLeft w:val="0"/>
          <w:marRight w:val="0"/>
          <w:marTop w:val="0"/>
          <w:marBottom w:val="0"/>
          <w:divBdr>
            <w:top w:val="none" w:sz="0" w:space="0" w:color="auto"/>
            <w:left w:val="none" w:sz="0" w:space="0" w:color="auto"/>
            <w:bottom w:val="none" w:sz="0" w:space="0" w:color="auto"/>
            <w:right w:val="none" w:sz="0" w:space="0" w:color="auto"/>
          </w:divBdr>
        </w:div>
        <w:div w:id="1180777715">
          <w:marLeft w:val="0"/>
          <w:marRight w:val="0"/>
          <w:marTop w:val="0"/>
          <w:marBottom w:val="0"/>
          <w:divBdr>
            <w:top w:val="none" w:sz="0" w:space="0" w:color="auto"/>
            <w:left w:val="none" w:sz="0" w:space="0" w:color="auto"/>
            <w:bottom w:val="none" w:sz="0" w:space="0" w:color="auto"/>
            <w:right w:val="none" w:sz="0" w:space="0" w:color="auto"/>
          </w:divBdr>
        </w:div>
        <w:div w:id="1588614999">
          <w:marLeft w:val="0"/>
          <w:marRight w:val="0"/>
          <w:marTop w:val="0"/>
          <w:marBottom w:val="0"/>
          <w:divBdr>
            <w:top w:val="none" w:sz="0" w:space="0" w:color="auto"/>
            <w:left w:val="none" w:sz="0" w:space="0" w:color="auto"/>
            <w:bottom w:val="none" w:sz="0" w:space="0" w:color="auto"/>
            <w:right w:val="none" w:sz="0" w:space="0" w:color="auto"/>
          </w:divBdr>
        </w:div>
        <w:div w:id="2043363460">
          <w:marLeft w:val="0"/>
          <w:marRight w:val="0"/>
          <w:marTop w:val="0"/>
          <w:marBottom w:val="0"/>
          <w:divBdr>
            <w:top w:val="none" w:sz="0" w:space="0" w:color="auto"/>
            <w:left w:val="none" w:sz="0" w:space="0" w:color="auto"/>
            <w:bottom w:val="none" w:sz="0" w:space="0" w:color="auto"/>
            <w:right w:val="none" w:sz="0" w:space="0" w:color="auto"/>
          </w:divBdr>
        </w:div>
      </w:divsChild>
    </w:div>
    <w:div w:id="1010331839">
      <w:bodyDiv w:val="1"/>
      <w:marLeft w:val="0"/>
      <w:marRight w:val="0"/>
      <w:marTop w:val="0"/>
      <w:marBottom w:val="0"/>
      <w:divBdr>
        <w:top w:val="none" w:sz="0" w:space="0" w:color="auto"/>
        <w:left w:val="none" w:sz="0" w:space="0" w:color="auto"/>
        <w:bottom w:val="none" w:sz="0" w:space="0" w:color="auto"/>
        <w:right w:val="none" w:sz="0" w:space="0" w:color="auto"/>
      </w:divBdr>
      <w:divsChild>
        <w:div w:id="14696428">
          <w:marLeft w:val="0"/>
          <w:marRight w:val="0"/>
          <w:marTop w:val="0"/>
          <w:marBottom w:val="0"/>
          <w:divBdr>
            <w:top w:val="none" w:sz="0" w:space="0" w:color="auto"/>
            <w:left w:val="none" w:sz="0" w:space="0" w:color="auto"/>
            <w:bottom w:val="none" w:sz="0" w:space="0" w:color="auto"/>
            <w:right w:val="none" w:sz="0" w:space="0" w:color="auto"/>
          </w:divBdr>
        </w:div>
        <w:div w:id="1265646564">
          <w:marLeft w:val="0"/>
          <w:marRight w:val="0"/>
          <w:marTop w:val="0"/>
          <w:marBottom w:val="0"/>
          <w:divBdr>
            <w:top w:val="none" w:sz="0" w:space="0" w:color="auto"/>
            <w:left w:val="none" w:sz="0" w:space="0" w:color="auto"/>
            <w:bottom w:val="none" w:sz="0" w:space="0" w:color="auto"/>
            <w:right w:val="none" w:sz="0" w:space="0" w:color="auto"/>
          </w:divBdr>
        </w:div>
        <w:div w:id="1699314586">
          <w:marLeft w:val="0"/>
          <w:marRight w:val="0"/>
          <w:marTop w:val="0"/>
          <w:marBottom w:val="0"/>
          <w:divBdr>
            <w:top w:val="none" w:sz="0" w:space="0" w:color="auto"/>
            <w:left w:val="none" w:sz="0" w:space="0" w:color="auto"/>
            <w:bottom w:val="none" w:sz="0" w:space="0" w:color="auto"/>
            <w:right w:val="none" w:sz="0" w:space="0" w:color="auto"/>
          </w:divBdr>
        </w:div>
      </w:divsChild>
    </w:div>
    <w:div w:id="1033967733">
      <w:bodyDiv w:val="1"/>
      <w:marLeft w:val="0"/>
      <w:marRight w:val="0"/>
      <w:marTop w:val="0"/>
      <w:marBottom w:val="0"/>
      <w:divBdr>
        <w:top w:val="none" w:sz="0" w:space="0" w:color="auto"/>
        <w:left w:val="none" w:sz="0" w:space="0" w:color="auto"/>
        <w:bottom w:val="none" w:sz="0" w:space="0" w:color="auto"/>
        <w:right w:val="none" w:sz="0" w:space="0" w:color="auto"/>
      </w:divBdr>
      <w:divsChild>
        <w:div w:id="935987960">
          <w:marLeft w:val="0"/>
          <w:marRight w:val="0"/>
          <w:marTop w:val="0"/>
          <w:marBottom w:val="0"/>
          <w:divBdr>
            <w:top w:val="none" w:sz="0" w:space="0" w:color="auto"/>
            <w:left w:val="none" w:sz="0" w:space="0" w:color="auto"/>
            <w:bottom w:val="none" w:sz="0" w:space="0" w:color="auto"/>
            <w:right w:val="none" w:sz="0" w:space="0" w:color="auto"/>
          </w:divBdr>
        </w:div>
        <w:div w:id="1719891445">
          <w:marLeft w:val="0"/>
          <w:marRight w:val="0"/>
          <w:marTop w:val="0"/>
          <w:marBottom w:val="0"/>
          <w:divBdr>
            <w:top w:val="none" w:sz="0" w:space="0" w:color="auto"/>
            <w:left w:val="none" w:sz="0" w:space="0" w:color="auto"/>
            <w:bottom w:val="none" w:sz="0" w:space="0" w:color="auto"/>
            <w:right w:val="none" w:sz="0" w:space="0" w:color="auto"/>
          </w:divBdr>
        </w:div>
      </w:divsChild>
    </w:div>
    <w:div w:id="1038628548">
      <w:bodyDiv w:val="1"/>
      <w:marLeft w:val="0"/>
      <w:marRight w:val="0"/>
      <w:marTop w:val="0"/>
      <w:marBottom w:val="0"/>
      <w:divBdr>
        <w:top w:val="none" w:sz="0" w:space="0" w:color="auto"/>
        <w:left w:val="none" w:sz="0" w:space="0" w:color="auto"/>
        <w:bottom w:val="none" w:sz="0" w:space="0" w:color="auto"/>
        <w:right w:val="none" w:sz="0" w:space="0" w:color="auto"/>
      </w:divBdr>
    </w:div>
    <w:div w:id="1064573303">
      <w:bodyDiv w:val="1"/>
      <w:marLeft w:val="0"/>
      <w:marRight w:val="0"/>
      <w:marTop w:val="0"/>
      <w:marBottom w:val="0"/>
      <w:divBdr>
        <w:top w:val="none" w:sz="0" w:space="0" w:color="auto"/>
        <w:left w:val="none" w:sz="0" w:space="0" w:color="auto"/>
        <w:bottom w:val="none" w:sz="0" w:space="0" w:color="auto"/>
        <w:right w:val="none" w:sz="0" w:space="0" w:color="auto"/>
      </w:divBdr>
      <w:divsChild>
        <w:div w:id="46733618">
          <w:marLeft w:val="0"/>
          <w:marRight w:val="0"/>
          <w:marTop w:val="0"/>
          <w:marBottom w:val="0"/>
          <w:divBdr>
            <w:top w:val="none" w:sz="0" w:space="0" w:color="auto"/>
            <w:left w:val="none" w:sz="0" w:space="0" w:color="auto"/>
            <w:bottom w:val="none" w:sz="0" w:space="0" w:color="auto"/>
            <w:right w:val="none" w:sz="0" w:space="0" w:color="auto"/>
          </w:divBdr>
          <w:divsChild>
            <w:div w:id="1143621704">
              <w:marLeft w:val="0"/>
              <w:marRight w:val="0"/>
              <w:marTop w:val="0"/>
              <w:marBottom w:val="0"/>
              <w:divBdr>
                <w:top w:val="none" w:sz="0" w:space="0" w:color="auto"/>
                <w:left w:val="none" w:sz="0" w:space="0" w:color="auto"/>
                <w:bottom w:val="none" w:sz="0" w:space="0" w:color="auto"/>
                <w:right w:val="none" w:sz="0" w:space="0" w:color="auto"/>
              </w:divBdr>
            </w:div>
          </w:divsChild>
        </w:div>
        <w:div w:id="66734563">
          <w:marLeft w:val="0"/>
          <w:marRight w:val="0"/>
          <w:marTop w:val="0"/>
          <w:marBottom w:val="0"/>
          <w:divBdr>
            <w:top w:val="none" w:sz="0" w:space="0" w:color="auto"/>
            <w:left w:val="none" w:sz="0" w:space="0" w:color="auto"/>
            <w:bottom w:val="none" w:sz="0" w:space="0" w:color="auto"/>
            <w:right w:val="none" w:sz="0" w:space="0" w:color="auto"/>
          </w:divBdr>
          <w:divsChild>
            <w:div w:id="1583761196">
              <w:marLeft w:val="0"/>
              <w:marRight w:val="0"/>
              <w:marTop w:val="0"/>
              <w:marBottom w:val="0"/>
              <w:divBdr>
                <w:top w:val="none" w:sz="0" w:space="0" w:color="auto"/>
                <w:left w:val="none" w:sz="0" w:space="0" w:color="auto"/>
                <w:bottom w:val="none" w:sz="0" w:space="0" w:color="auto"/>
                <w:right w:val="none" w:sz="0" w:space="0" w:color="auto"/>
              </w:divBdr>
            </w:div>
          </w:divsChild>
        </w:div>
        <w:div w:id="73478643">
          <w:marLeft w:val="0"/>
          <w:marRight w:val="0"/>
          <w:marTop w:val="0"/>
          <w:marBottom w:val="0"/>
          <w:divBdr>
            <w:top w:val="none" w:sz="0" w:space="0" w:color="auto"/>
            <w:left w:val="none" w:sz="0" w:space="0" w:color="auto"/>
            <w:bottom w:val="none" w:sz="0" w:space="0" w:color="auto"/>
            <w:right w:val="none" w:sz="0" w:space="0" w:color="auto"/>
          </w:divBdr>
          <w:divsChild>
            <w:div w:id="943079168">
              <w:marLeft w:val="0"/>
              <w:marRight w:val="0"/>
              <w:marTop w:val="0"/>
              <w:marBottom w:val="0"/>
              <w:divBdr>
                <w:top w:val="none" w:sz="0" w:space="0" w:color="auto"/>
                <w:left w:val="none" w:sz="0" w:space="0" w:color="auto"/>
                <w:bottom w:val="none" w:sz="0" w:space="0" w:color="auto"/>
                <w:right w:val="none" w:sz="0" w:space="0" w:color="auto"/>
              </w:divBdr>
            </w:div>
          </w:divsChild>
        </w:div>
        <w:div w:id="306711261">
          <w:marLeft w:val="0"/>
          <w:marRight w:val="0"/>
          <w:marTop w:val="0"/>
          <w:marBottom w:val="0"/>
          <w:divBdr>
            <w:top w:val="none" w:sz="0" w:space="0" w:color="auto"/>
            <w:left w:val="none" w:sz="0" w:space="0" w:color="auto"/>
            <w:bottom w:val="none" w:sz="0" w:space="0" w:color="auto"/>
            <w:right w:val="none" w:sz="0" w:space="0" w:color="auto"/>
          </w:divBdr>
          <w:divsChild>
            <w:div w:id="1020543495">
              <w:marLeft w:val="0"/>
              <w:marRight w:val="0"/>
              <w:marTop w:val="0"/>
              <w:marBottom w:val="0"/>
              <w:divBdr>
                <w:top w:val="none" w:sz="0" w:space="0" w:color="auto"/>
                <w:left w:val="none" w:sz="0" w:space="0" w:color="auto"/>
                <w:bottom w:val="none" w:sz="0" w:space="0" w:color="auto"/>
                <w:right w:val="none" w:sz="0" w:space="0" w:color="auto"/>
              </w:divBdr>
            </w:div>
          </w:divsChild>
        </w:div>
        <w:div w:id="383408254">
          <w:marLeft w:val="0"/>
          <w:marRight w:val="0"/>
          <w:marTop w:val="0"/>
          <w:marBottom w:val="0"/>
          <w:divBdr>
            <w:top w:val="none" w:sz="0" w:space="0" w:color="auto"/>
            <w:left w:val="none" w:sz="0" w:space="0" w:color="auto"/>
            <w:bottom w:val="none" w:sz="0" w:space="0" w:color="auto"/>
            <w:right w:val="none" w:sz="0" w:space="0" w:color="auto"/>
          </w:divBdr>
          <w:divsChild>
            <w:div w:id="2105881541">
              <w:marLeft w:val="0"/>
              <w:marRight w:val="0"/>
              <w:marTop w:val="0"/>
              <w:marBottom w:val="0"/>
              <w:divBdr>
                <w:top w:val="none" w:sz="0" w:space="0" w:color="auto"/>
                <w:left w:val="none" w:sz="0" w:space="0" w:color="auto"/>
                <w:bottom w:val="none" w:sz="0" w:space="0" w:color="auto"/>
                <w:right w:val="none" w:sz="0" w:space="0" w:color="auto"/>
              </w:divBdr>
            </w:div>
          </w:divsChild>
        </w:div>
        <w:div w:id="658732663">
          <w:marLeft w:val="0"/>
          <w:marRight w:val="0"/>
          <w:marTop w:val="0"/>
          <w:marBottom w:val="0"/>
          <w:divBdr>
            <w:top w:val="none" w:sz="0" w:space="0" w:color="auto"/>
            <w:left w:val="none" w:sz="0" w:space="0" w:color="auto"/>
            <w:bottom w:val="none" w:sz="0" w:space="0" w:color="auto"/>
            <w:right w:val="none" w:sz="0" w:space="0" w:color="auto"/>
          </w:divBdr>
          <w:divsChild>
            <w:div w:id="317345491">
              <w:marLeft w:val="0"/>
              <w:marRight w:val="0"/>
              <w:marTop w:val="0"/>
              <w:marBottom w:val="0"/>
              <w:divBdr>
                <w:top w:val="none" w:sz="0" w:space="0" w:color="auto"/>
                <w:left w:val="none" w:sz="0" w:space="0" w:color="auto"/>
                <w:bottom w:val="none" w:sz="0" w:space="0" w:color="auto"/>
                <w:right w:val="none" w:sz="0" w:space="0" w:color="auto"/>
              </w:divBdr>
            </w:div>
          </w:divsChild>
        </w:div>
        <w:div w:id="746340671">
          <w:marLeft w:val="0"/>
          <w:marRight w:val="0"/>
          <w:marTop w:val="0"/>
          <w:marBottom w:val="0"/>
          <w:divBdr>
            <w:top w:val="none" w:sz="0" w:space="0" w:color="auto"/>
            <w:left w:val="none" w:sz="0" w:space="0" w:color="auto"/>
            <w:bottom w:val="none" w:sz="0" w:space="0" w:color="auto"/>
            <w:right w:val="none" w:sz="0" w:space="0" w:color="auto"/>
          </w:divBdr>
          <w:divsChild>
            <w:div w:id="1582255434">
              <w:marLeft w:val="0"/>
              <w:marRight w:val="0"/>
              <w:marTop w:val="0"/>
              <w:marBottom w:val="0"/>
              <w:divBdr>
                <w:top w:val="none" w:sz="0" w:space="0" w:color="auto"/>
                <w:left w:val="none" w:sz="0" w:space="0" w:color="auto"/>
                <w:bottom w:val="none" w:sz="0" w:space="0" w:color="auto"/>
                <w:right w:val="none" w:sz="0" w:space="0" w:color="auto"/>
              </w:divBdr>
            </w:div>
          </w:divsChild>
        </w:div>
        <w:div w:id="848953849">
          <w:marLeft w:val="0"/>
          <w:marRight w:val="0"/>
          <w:marTop w:val="0"/>
          <w:marBottom w:val="0"/>
          <w:divBdr>
            <w:top w:val="none" w:sz="0" w:space="0" w:color="auto"/>
            <w:left w:val="none" w:sz="0" w:space="0" w:color="auto"/>
            <w:bottom w:val="none" w:sz="0" w:space="0" w:color="auto"/>
            <w:right w:val="none" w:sz="0" w:space="0" w:color="auto"/>
          </w:divBdr>
          <w:divsChild>
            <w:div w:id="1928414988">
              <w:marLeft w:val="0"/>
              <w:marRight w:val="0"/>
              <w:marTop w:val="0"/>
              <w:marBottom w:val="0"/>
              <w:divBdr>
                <w:top w:val="none" w:sz="0" w:space="0" w:color="auto"/>
                <w:left w:val="none" w:sz="0" w:space="0" w:color="auto"/>
                <w:bottom w:val="none" w:sz="0" w:space="0" w:color="auto"/>
                <w:right w:val="none" w:sz="0" w:space="0" w:color="auto"/>
              </w:divBdr>
            </w:div>
          </w:divsChild>
        </w:div>
        <w:div w:id="849181892">
          <w:marLeft w:val="0"/>
          <w:marRight w:val="0"/>
          <w:marTop w:val="0"/>
          <w:marBottom w:val="0"/>
          <w:divBdr>
            <w:top w:val="none" w:sz="0" w:space="0" w:color="auto"/>
            <w:left w:val="none" w:sz="0" w:space="0" w:color="auto"/>
            <w:bottom w:val="none" w:sz="0" w:space="0" w:color="auto"/>
            <w:right w:val="none" w:sz="0" w:space="0" w:color="auto"/>
          </w:divBdr>
          <w:divsChild>
            <w:div w:id="1573003815">
              <w:marLeft w:val="0"/>
              <w:marRight w:val="0"/>
              <w:marTop w:val="0"/>
              <w:marBottom w:val="0"/>
              <w:divBdr>
                <w:top w:val="none" w:sz="0" w:space="0" w:color="auto"/>
                <w:left w:val="none" w:sz="0" w:space="0" w:color="auto"/>
                <w:bottom w:val="none" w:sz="0" w:space="0" w:color="auto"/>
                <w:right w:val="none" w:sz="0" w:space="0" w:color="auto"/>
              </w:divBdr>
            </w:div>
          </w:divsChild>
        </w:div>
        <w:div w:id="867106854">
          <w:marLeft w:val="0"/>
          <w:marRight w:val="0"/>
          <w:marTop w:val="0"/>
          <w:marBottom w:val="0"/>
          <w:divBdr>
            <w:top w:val="none" w:sz="0" w:space="0" w:color="auto"/>
            <w:left w:val="none" w:sz="0" w:space="0" w:color="auto"/>
            <w:bottom w:val="none" w:sz="0" w:space="0" w:color="auto"/>
            <w:right w:val="none" w:sz="0" w:space="0" w:color="auto"/>
          </w:divBdr>
          <w:divsChild>
            <w:div w:id="1660113320">
              <w:marLeft w:val="0"/>
              <w:marRight w:val="0"/>
              <w:marTop w:val="0"/>
              <w:marBottom w:val="0"/>
              <w:divBdr>
                <w:top w:val="none" w:sz="0" w:space="0" w:color="auto"/>
                <w:left w:val="none" w:sz="0" w:space="0" w:color="auto"/>
                <w:bottom w:val="none" w:sz="0" w:space="0" w:color="auto"/>
                <w:right w:val="none" w:sz="0" w:space="0" w:color="auto"/>
              </w:divBdr>
            </w:div>
          </w:divsChild>
        </w:div>
        <w:div w:id="913901154">
          <w:marLeft w:val="0"/>
          <w:marRight w:val="0"/>
          <w:marTop w:val="0"/>
          <w:marBottom w:val="0"/>
          <w:divBdr>
            <w:top w:val="none" w:sz="0" w:space="0" w:color="auto"/>
            <w:left w:val="none" w:sz="0" w:space="0" w:color="auto"/>
            <w:bottom w:val="none" w:sz="0" w:space="0" w:color="auto"/>
            <w:right w:val="none" w:sz="0" w:space="0" w:color="auto"/>
          </w:divBdr>
          <w:divsChild>
            <w:div w:id="365714867">
              <w:marLeft w:val="0"/>
              <w:marRight w:val="0"/>
              <w:marTop w:val="0"/>
              <w:marBottom w:val="0"/>
              <w:divBdr>
                <w:top w:val="none" w:sz="0" w:space="0" w:color="auto"/>
                <w:left w:val="none" w:sz="0" w:space="0" w:color="auto"/>
                <w:bottom w:val="none" w:sz="0" w:space="0" w:color="auto"/>
                <w:right w:val="none" w:sz="0" w:space="0" w:color="auto"/>
              </w:divBdr>
            </w:div>
          </w:divsChild>
        </w:div>
        <w:div w:id="938367859">
          <w:marLeft w:val="0"/>
          <w:marRight w:val="0"/>
          <w:marTop w:val="0"/>
          <w:marBottom w:val="0"/>
          <w:divBdr>
            <w:top w:val="none" w:sz="0" w:space="0" w:color="auto"/>
            <w:left w:val="none" w:sz="0" w:space="0" w:color="auto"/>
            <w:bottom w:val="none" w:sz="0" w:space="0" w:color="auto"/>
            <w:right w:val="none" w:sz="0" w:space="0" w:color="auto"/>
          </w:divBdr>
          <w:divsChild>
            <w:div w:id="1858495930">
              <w:marLeft w:val="0"/>
              <w:marRight w:val="0"/>
              <w:marTop w:val="0"/>
              <w:marBottom w:val="0"/>
              <w:divBdr>
                <w:top w:val="none" w:sz="0" w:space="0" w:color="auto"/>
                <w:left w:val="none" w:sz="0" w:space="0" w:color="auto"/>
                <w:bottom w:val="none" w:sz="0" w:space="0" w:color="auto"/>
                <w:right w:val="none" w:sz="0" w:space="0" w:color="auto"/>
              </w:divBdr>
            </w:div>
          </w:divsChild>
        </w:div>
        <w:div w:id="955327421">
          <w:marLeft w:val="0"/>
          <w:marRight w:val="0"/>
          <w:marTop w:val="0"/>
          <w:marBottom w:val="0"/>
          <w:divBdr>
            <w:top w:val="none" w:sz="0" w:space="0" w:color="auto"/>
            <w:left w:val="none" w:sz="0" w:space="0" w:color="auto"/>
            <w:bottom w:val="none" w:sz="0" w:space="0" w:color="auto"/>
            <w:right w:val="none" w:sz="0" w:space="0" w:color="auto"/>
          </w:divBdr>
          <w:divsChild>
            <w:div w:id="975181363">
              <w:marLeft w:val="0"/>
              <w:marRight w:val="0"/>
              <w:marTop w:val="0"/>
              <w:marBottom w:val="0"/>
              <w:divBdr>
                <w:top w:val="none" w:sz="0" w:space="0" w:color="auto"/>
                <w:left w:val="none" w:sz="0" w:space="0" w:color="auto"/>
                <w:bottom w:val="none" w:sz="0" w:space="0" w:color="auto"/>
                <w:right w:val="none" w:sz="0" w:space="0" w:color="auto"/>
              </w:divBdr>
            </w:div>
          </w:divsChild>
        </w:div>
        <w:div w:id="1107844846">
          <w:marLeft w:val="0"/>
          <w:marRight w:val="0"/>
          <w:marTop w:val="0"/>
          <w:marBottom w:val="0"/>
          <w:divBdr>
            <w:top w:val="none" w:sz="0" w:space="0" w:color="auto"/>
            <w:left w:val="none" w:sz="0" w:space="0" w:color="auto"/>
            <w:bottom w:val="none" w:sz="0" w:space="0" w:color="auto"/>
            <w:right w:val="none" w:sz="0" w:space="0" w:color="auto"/>
          </w:divBdr>
          <w:divsChild>
            <w:div w:id="968246008">
              <w:marLeft w:val="0"/>
              <w:marRight w:val="0"/>
              <w:marTop w:val="0"/>
              <w:marBottom w:val="0"/>
              <w:divBdr>
                <w:top w:val="none" w:sz="0" w:space="0" w:color="auto"/>
                <w:left w:val="none" w:sz="0" w:space="0" w:color="auto"/>
                <w:bottom w:val="none" w:sz="0" w:space="0" w:color="auto"/>
                <w:right w:val="none" w:sz="0" w:space="0" w:color="auto"/>
              </w:divBdr>
            </w:div>
          </w:divsChild>
        </w:div>
        <w:div w:id="1334720022">
          <w:marLeft w:val="0"/>
          <w:marRight w:val="0"/>
          <w:marTop w:val="0"/>
          <w:marBottom w:val="0"/>
          <w:divBdr>
            <w:top w:val="none" w:sz="0" w:space="0" w:color="auto"/>
            <w:left w:val="none" w:sz="0" w:space="0" w:color="auto"/>
            <w:bottom w:val="none" w:sz="0" w:space="0" w:color="auto"/>
            <w:right w:val="none" w:sz="0" w:space="0" w:color="auto"/>
          </w:divBdr>
          <w:divsChild>
            <w:div w:id="144472525">
              <w:marLeft w:val="0"/>
              <w:marRight w:val="0"/>
              <w:marTop w:val="0"/>
              <w:marBottom w:val="0"/>
              <w:divBdr>
                <w:top w:val="none" w:sz="0" w:space="0" w:color="auto"/>
                <w:left w:val="none" w:sz="0" w:space="0" w:color="auto"/>
                <w:bottom w:val="none" w:sz="0" w:space="0" w:color="auto"/>
                <w:right w:val="none" w:sz="0" w:space="0" w:color="auto"/>
              </w:divBdr>
            </w:div>
          </w:divsChild>
        </w:div>
        <w:div w:id="1347486983">
          <w:marLeft w:val="0"/>
          <w:marRight w:val="0"/>
          <w:marTop w:val="0"/>
          <w:marBottom w:val="0"/>
          <w:divBdr>
            <w:top w:val="none" w:sz="0" w:space="0" w:color="auto"/>
            <w:left w:val="none" w:sz="0" w:space="0" w:color="auto"/>
            <w:bottom w:val="none" w:sz="0" w:space="0" w:color="auto"/>
            <w:right w:val="none" w:sz="0" w:space="0" w:color="auto"/>
          </w:divBdr>
          <w:divsChild>
            <w:div w:id="1586844396">
              <w:marLeft w:val="0"/>
              <w:marRight w:val="0"/>
              <w:marTop w:val="0"/>
              <w:marBottom w:val="0"/>
              <w:divBdr>
                <w:top w:val="none" w:sz="0" w:space="0" w:color="auto"/>
                <w:left w:val="none" w:sz="0" w:space="0" w:color="auto"/>
                <w:bottom w:val="none" w:sz="0" w:space="0" w:color="auto"/>
                <w:right w:val="none" w:sz="0" w:space="0" w:color="auto"/>
              </w:divBdr>
            </w:div>
            <w:div w:id="1711998458">
              <w:marLeft w:val="0"/>
              <w:marRight w:val="0"/>
              <w:marTop w:val="0"/>
              <w:marBottom w:val="0"/>
              <w:divBdr>
                <w:top w:val="none" w:sz="0" w:space="0" w:color="auto"/>
                <w:left w:val="none" w:sz="0" w:space="0" w:color="auto"/>
                <w:bottom w:val="none" w:sz="0" w:space="0" w:color="auto"/>
                <w:right w:val="none" w:sz="0" w:space="0" w:color="auto"/>
              </w:divBdr>
            </w:div>
          </w:divsChild>
        </w:div>
        <w:div w:id="1477188836">
          <w:marLeft w:val="0"/>
          <w:marRight w:val="0"/>
          <w:marTop w:val="0"/>
          <w:marBottom w:val="0"/>
          <w:divBdr>
            <w:top w:val="none" w:sz="0" w:space="0" w:color="auto"/>
            <w:left w:val="none" w:sz="0" w:space="0" w:color="auto"/>
            <w:bottom w:val="none" w:sz="0" w:space="0" w:color="auto"/>
            <w:right w:val="none" w:sz="0" w:space="0" w:color="auto"/>
          </w:divBdr>
          <w:divsChild>
            <w:div w:id="407658448">
              <w:marLeft w:val="0"/>
              <w:marRight w:val="0"/>
              <w:marTop w:val="0"/>
              <w:marBottom w:val="0"/>
              <w:divBdr>
                <w:top w:val="none" w:sz="0" w:space="0" w:color="auto"/>
                <w:left w:val="none" w:sz="0" w:space="0" w:color="auto"/>
                <w:bottom w:val="none" w:sz="0" w:space="0" w:color="auto"/>
                <w:right w:val="none" w:sz="0" w:space="0" w:color="auto"/>
              </w:divBdr>
            </w:div>
          </w:divsChild>
        </w:div>
        <w:div w:id="1492067198">
          <w:marLeft w:val="0"/>
          <w:marRight w:val="0"/>
          <w:marTop w:val="0"/>
          <w:marBottom w:val="0"/>
          <w:divBdr>
            <w:top w:val="none" w:sz="0" w:space="0" w:color="auto"/>
            <w:left w:val="none" w:sz="0" w:space="0" w:color="auto"/>
            <w:bottom w:val="none" w:sz="0" w:space="0" w:color="auto"/>
            <w:right w:val="none" w:sz="0" w:space="0" w:color="auto"/>
          </w:divBdr>
          <w:divsChild>
            <w:div w:id="1504541824">
              <w:marLeft w:val="0"/>
              <w:marRight w:val="0"/>
              <w:marTop w:val="0"/>
              <w:marBottom w:val="0"/>
              <w:divBdr>
                <w:top w:val="none" w:sz="0" w:space="0" w:color="auto"/>
                <w:left w:val="none" w:sz="0" w:space="0" w:color="auto"/>
                <w:bottom w:val="none" w:sz="0" w:space="0" w:color="auto"/>
                <w:right w:val="none" w:sz="0" w:space="0" w:color="auto"/>
              </w:divBdr>
            </w:div>
          </w:divsChild>
        </w:div>
        <w:div w:id="1562642156">
          <w:marLeft w:val="0"/>
          <w:marRight w:val="0"/>
          <w:marTop w:val="0"/>
          <w:marBottom w:val="0"/>
          <w:divBdr>
            <w:top w:val="none" w:sz="0" w:space="0" w:color="auto"/>
            <w:left w:val="none" w:sz="0" w:space="0" w:color="auto"/>
            <w:bottom w:val="none" w:sz="0" w:space="0" w:color="auto"/>
            <w:right w:val="none" w:sz="0" w:space="0" w:color="auto"/>
          </w:divBdr>
          <w:divsChild>
            <w:div w:id="2129741778">
              <w:marLeft w:val="0"/>
              <w:marRight w:val="0"/>
              <w:marTop w:val="0"/>
              <w:marBottom w:val="0"/>
              <w:divBdr>
                <w:top w:val="none" w:sz="0" w:space="0" w:color="auto"/>
                <w:left w:val="none" w:sz="0" w:space="0" w:color="auto"/>
                <w:bottom w:val="none" w:sz="0" w:space="0" w:color="auto"/>
                <w:right w:val="none" w:sz="0" w:space="0" w:color="auto"/>
              </w:divBdr>
            </w:div>
          </w:divsChild>
        </w:div>
        <w:div w:id="1636567557">
          <w:marLeft w:val="0"/>
          <w:marRight w:val="0"/>
          <w:marTop w:val="0"/>
          <w:marBottom w:val="0"/>
          <w:divBdr>
            <w:top w:val="none" w:sz="0" w:space="0" w:color="auto"/>
            <w:left w:val="none" w:sz="0" w:space="0" w:color="auto"/>
            <w:bottom w:val="none" w:sz="0" w:space="0" w:color="auto"/>
            <w:right w:val="none" w:sz="0" w:space="0" w:color="auto"/>
          </w:divBdr>
          <w:divsChild>
            <w:div w:id="1040782760">
              <w:marLeft w:val="0"/>
              <w:marRight w:val="0"/>
              <w:marTop w:val="0"/>
              <w:marBottom w:val="0"/>
              <w:divBdr>
                <w:top w:val="none" w:sz="0" w:space="0" w:color="auto"/>
                <w:left w:val="none" w:sz="0" w:space="0" w:color="auto"/>
                <w:bottom w:val="none" w:sz="0" w:space="0" w:color="auto"/>
                <w:right w:val="none" w:sz="0" w:space="0" w:color="auto"/>
              </w:divBdr>
            </w:div>
          </w:divsChild>
        </w:div>
        <w:div w:id="1640721365">
          <w:marLeft w:val="0"/>
          <w:marRight w:val="0"/>
          <w:marTop w:val="0"/>
          <w:marBottom w:val="0"/>
          <w:divBdr>
            <w:top w:val="none" w:sz="0" w:space="0" w:color="auto"/>
            <w:left w:val="none" w:sz="0" w:space="0" w:color="auto"/>
            <w:bottom w:val="none" w:sz="0" w:space="0" w:color="auto"/>
            <w:right w:val="none" w:sz="0" w:space="0" w:color="auto"/>
          </w:divBdr>
          <w:divsChild>
            <w:div w:id="246153419">
              <w:marLeft w:val="0"/>
              <w:marRight w:val="0"/>
              <w:marTop w:val="0"/>
              <w:marBottom w:val="0"/>
              <w:divBdr>
                <w:top w:val="none" w:sz="0" w:space="0" w:color="auto"/>
                <w:left w:val="none" w:sz="0" w:space="0" w:color="auto"/>
                <w:bottom w:val="none" w:sz="0" w:space="0" w:color="auto"/>
                <w:right w:val="none" w:sz="0" w:space="0" w:color="auto"/>
              </w:divBdr>
            </w:div>
          </w:divsChild>
        </w:div>
        <w:div w:id="1780643280">
          <w:marLeft w:val="0"/>
          <w:marRight w:val="0"/>
          <w:marTop w:val="0"/>
          <w:marBottom w:val="0"/>
          <w:divBdr>
            <w:top w:val="none" w:sz="0" w:space="0" w:color="auto"/>
            <w:left w:val="none" w:sz="0" w:space="0" w:color="auto"/>
            <w:bottom w:val="none" w:sz="0" w:space="0" w:color="auto"/>
            <w:right w:val="none" w:sz="0" w:space="0" w:color="auto"/>
          </w:divBdr>
          <w:divsChild>
            <w:div w:id="752898583">
              <w:marLeft w:val="0"/>
              <w:marRight w:val="0"/>
              <w:marTop w:val="0"/>
              <w:marBottom w:val="0"/>
              <w:divBdr>
                <w:top w:val="none" w:sz="0" w:space="0" w:color="auto"/>
                <w:left w:val="none" w:sz="0" w:space="0" w:color="auto"/>
                <w:bottom w:val="none" w:sz="0" w:space="0" w:color="auto"/>
                <w:right w:val="none" w:sz="0" w:space="0" w:color="auto"/>
              </w:divBdr>
            </w:div>
          </w:divsChild>
        </w:div>
        <w:div w:id="1811435817">
          <w:marLeft w:val="0"/>
          <w:marRight w:val="0"/>
          <w:marTop w:val="0"/>
          <w:marBottom w:val="0"/>
          <w:divBdr>
            <w:top w:val="none" w:sz="0" w:space="0" w:color="auto"/>
            <w:left w:val="none" w:sz="0" w:space="0" w:color="auto"/>
            <w:bottom w:val="none" w:sz="0" w:space="0" w:color="auto"/>
            <w:right w:val="none" w:sz="0" w:space="0" w:color="auto"/>
          </w:divBdr>
          <w:divsChild>
            <w:div w:id="540824137">
              <w:marLeft w:val="0"/>
              <w:marRight w:val="0"/>
              <w:marTop w:val="0"/>
              <w:marBottom w:val="0"/>
              <w:divBdr>
                <w:top w:val="none" w:sz="0" w:space="0" w:color="auto"/>
                <w:left w:val="none" w:sz="0" w:space="0" w:color="auto"/>
                <w:bottom w:val="none" w:sz="0" w:space="0" w:color="auto"/>
                <w:right w:val="none" w:sz="0" w:space="0" w:color="auto"/>
              </w:divBdr>
            </w:div>
          </w:divsChild>
        </w:div>
        <w:div w:id="1834568468">
          <w:marLeft w:val="0"/>
          <w:marRight w:val="0"/>
          <w:marTop w:val="0"/>
          <w:marBottom w:val="0"/>
          <w:divBdr>
            <w:top w:val="none" w:sz="0" w:space="0" w:color="auto"/>
            <w:left w:val="none" w:sz="0" w:space="0" w:color="auto"/>
            <w:bottom w:val="none" w:sz="0" w:space="0" w:color="auto"/>
            <w:right w:val="none" w:sz="0" w:space="0" w:color="auto"/>
          </w:divBdr>
          <w:divsChild>
            <w:div w:id="170997256">
              <w:marLeft w:val="0"/>
              <w:marRight w:val="0"/>
              <w:marTop w:val="0"/>
              <w:marBottom w:val="0"/>
              <w:divBdr>
                <w:top w:val="none" w:sz="0" w:space="0" w:color="auto"/>
                <w:left w:val="none" w:sz="0" w:space="0" w:color="auto"/>
                <w:bottom w:val="none" w:sz="0" w:space="0" w:color="auto"/>
                <w:right w:val="none" w:sz="0" w:space="0" w:color="auto"/>
              </w:divBdr>
            </w:div>
            <w:div w:id="870580620">
              <w:marLeft w:val="0"/>
              <w:marRight w:val="0"/>
              <w:marTop w:val="0"/>
              <w:marBottom w:val="0"/>
              <w:divBdr>
                <w:top w:val="none" w:sz="0" w:space="0" w:color="auto"/>
                <w:left w:val="none" w:sz="0" w:space="0" w:color="auto"/>
                <w:bottom w:val="none" w:sz="0" w:space="0" w:color="auto"/>
                <w:right w:val="none" w:sz="0" w:space="0" w:color="auto"/>
              </w:divBdr>
            </w:div>
            <w:div w:id="953443946">
              <w:marLeft w:val="0"/>
              <w:marRight w:val="0"/>
              <w:marTop w:val="0"/>
              <w:marBottom w:val="0"/>
              <w:divBdr>
                <w:top w:val="none" w:sz="0" w:space="0" w:color="auto"/>
                <w:left w:val="none" w:sz="0" w:space="0" w:color="auto"/>
                <w:bottom w:val="none" w:sz="0" w:space="0" w:color="auto"/>
                <w:right w:val="none" w:sz="0" w:space="0" w:color="auto"/>
              </w:divBdr>
            </w:div>
            <w:div w:id="1469124468">
              <w:marLeft w:val="0"/>
              <w:marRight w:val="0"/>
              <w:marTop w:val="0"/>
              <w:marBottom w:val="0"/>
              <w:divBdr>
                <w:top w:val="none" w:sz="0" w:space="0" w:color="auto"/>
                <w:left w:val="none" w:sz="0" w:space="0" w:color="auto"/>
                <w:bottom w:val="none" w:sz="0" w:space="0" w:color="auto"/>
                <w:right w:val="none" w:sz="0" w:space="0" w:color="auto"/>
              </w:divBdr>
            </w:div>
            <w:div w:id="1581598213">
              <w:marLeft w:val="0"/>
              <w:marRight w:val="0"/>
              <w:marTop w:val="0"/>
              <w:marBottom w:val="0"/>
              <w:divBdr>
                <w:top w:val="none" w:sz="0" w:space="0" w:color="auto"/>
                <w:left w:val="none" w:sz="0" w:space="0" w:color="auto"/>
                <w:bottom w:val="none" w:sz="0" w:space="0" w:color="auto"/>
                <w:right w:val="none" w:sz="0" w:space="0" w:color="auto"/>
              </w:divBdr>
            </w:div>
          </w:divsChild>
        </w:div>
        <w:div w:id="1989704355">
          <w:marLeft w:val="0"/>
          <w:marRight w:val="0"/>
          <w:marTop w:val="0"/>
          <w:marBottom w:val="0"/>
          <w:divBdr>
            <w:top w:val="none" w:sz="0" w:space="0" w:color="auto"/>
            <w:left w:val="none" w:sz="0" w:space="0" w:color="auto"/>
            <w:bottom w:val="none" w:sz="0" w:space="0" w:color="auto"/>
            <w:right w:val="none" w:sz="0" w:space="0" w:color="auto"/>
          </w:divBdr>
          <w:divsChild>
            <w:div w:id="207373403">
              <w:marLeft w:val="0"/>
              <w:marRight w:val="0"/>
              <w:marTop w:val="0"/>
              <w:marBottom w:val="0"/>
              <w:divBdr>
                <w:top w:val="none" w:sz="0" w:space="0" w:color="auto"/>
                <w:left w:val="none" w:sz="0" w:space="0" w:color="auto"/>
                <w:bottom w:val="none" w:sz="0" w:space="0" w:color="auto"/>
                <w:right w:val="none" w:sz="0" w:space="0" w:color="auto"/>
              </w:divBdr>
            </w:div>
            <w:div w:id="1464888457">
              <w:marLeft w:val="0"/>
              <w:marRight w:val="0"/>
              <w:marTop w:val="0"/>
              <w:marBottom w:val="0"/>
              <w:divBdr>
                <w:top w:val="none" w:sz="0" w:space="0" w:color="auto"/>
                <w:left w:val="none" w:sz="0" w:space="0" w:color="auto"/>
                <w:bottom w:val="none" w:sz="0" w:space="0" w:color="auto"/>
                <w:right w:val="none" w:sz="0" w:space="0" w:color="auto"/>
              </w:divBdr>
            </w:div>
            <w:div w:id="1706296724">
              <w:marLeft w:val="0"/>
              <w:marRight w:val="0"/>
              <w:marTop w:val="0"/>
              <w:marBottom w:val="0"/>
              <w:divBdr>
                <w:top w:val="none" w:sz="0" w:space="0" w:color="auto"/>
                <w:left w:val="none" w:sz="0" w:space="0" w:color="auto"/>
                <w:bottom w:val="none" w:sz="0" w:space="0" w:color="auto"/>
                <w:right w:val="none" w:sz="0" w:space="0" w:color="auto"/>
              </w:divBdr>
            </w:div>
          </w:divsChild>
        </w:div>
        <w:div w:id="2086142937">
          <w:marLeft w:val="0"/>
          <w:marRight w:val="0"/>
          <w:marTop w:val="0"/>
          <w:marBottom w:val="0"/>
          <w:divBdr>
            <w:top w:val="none" w:sz="0" w:space="0" w:color="auto"/>
            <w:left w:val="none" w:sz="0" w:space="0" w:color="auto"/>
            <w:bottom w:val="none" w:sz="0" w:space="0" w:color="auto"/>
            <w:right w:val="none" w:sz="0" w:space="0" w:color="auto"/>
          </w:divBdr>
          <w:divsChild>
            <w:div w:id="54041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12349">
      <w:bodyDiv w:val="1"/>
      <w:marLeft w:val="0"/>
      <w:marRight w:val="0"/>
      <w:marTop w:val="0"/>
      <w:marBottom w:val="0"/>
      <w:divBdr>
        <w:top w:val="none" w:sz="0" w:space="0" w:color="auto"/>
        <w:left w:val="none" w:sz="0" w:space="0" w:color="auto"/>
        <w:bottom w:val="none" w:sz="0" w:space="0" w:color="auto"/>
        <w:right w:val="none" w:sz="0" w:space="0" w:color="auto"/>
      </w:divBdr>
      <w:divsChild>
        <w:div w:id="172454013">
          <w:marLeft w:val="0"/>
          <w:marRight w:val="0"/>
          <w:marTop w:val="0"/>
          <w:marBottom w:val="0"/>
          <w:divBdr>
            <w:top w:val="none" w:sz="0" w:space="0" w:color="auto"/>
            <w:left w:val="none" w:sz="0" w:space="0" w:color="auto"/>
            <w:bottom w:val="none" w:sz="0" w:space="0" w:color="auto"/>
            <w:right w:val="none" w:sz="0" w:space="0" w:color="auto"/>
          </w:divBdr>
        </w:div>
        <w:div w:id="195192980">
          <w:marLeft w:val="0"/>
          <w:marRight w:val="0"/>
          <w:marTop w:val="0"/>
          <w:marBottom w:val="0"/>
          <w:divBdr>
            <w:top w:val="none" w:sz="0" w:space="0" w:color="auto"/>
            <w:left w:val="none" w:sz="0" w:space="0" w:color="auto"/>
            <w:bottom w:val="none" w:sz="0" w:space="0" w:color="auto"/>
            <w:right w:val="none" w:sz="0" w:space="0" w:color="auto"/>
          </w:divBdr>
        </w:div>
        <w:div w:id="202909821">
          <w:marLeft w:val="0"/>
          <w:marRight w:val="0"/>
          <w:marTop w:val="0"/>
          <w:marBottom w:val="0"/>
          <w:divBdr>
            <w:top w:val="none" w:sz="0" w:space="0" w:color="auto"/>
            <w:left w:val="none" w:sz="0" w:space="0" w:color="auto"/>
            <w:bottom w:val="none" w:sz="0" w:space="0" w:color="auto"/>
            <w:right w:val="none" w:sz="0" w:space="0" w:color="auto"/>
          </w:divBdr>
        </w:div>
        <w:div w:id="556162789">
          <w:marLeft w:val="0"/>
          <w:marRight w:val="0"/>
          <w:marTop w:val="0"/>
          <w:marBottom w:val="0"/>
          <w:divBdr>
            <w:top w:val="none" w:sz="0" w:space="0" w:color="auto"/>
            <w:left w:val="none" w:sz="0" w:space="0" w:color="auto"/>
            <w:bottom w:val="none" w:sz="0" w:space="0" w:color="auto"/>
            <w:right w:val="none" w:sz="0" w:space="0" w:color="auto"/>
          </w:divBdr>
        </w:div>
        <w:div w:id="607084372">
          <w:marLeft w:val="0"/>
          <w:marRight w:val="0"/>
          <w:marTop w:val="0"/>
          <w:marBottom w:val="0"/>
          <w:divBdr>
            <w:top w:val="none" w:sz="0" w:space="0" w:color="auto"/>
            <w:left w:val="none" w:sz="0" w:space="0" w:color="auto"/>
            <w:bottom w:val="none" w:sz="0" w:space="0" w:color="auto"/>
            <w:right w:val="none" w:sz="0" w:space="0" w:color="auto"/>
          </w:divBdr>
        </w:div>
        <w:div w:id="678047635">
          <w:marLeft w:val="0"/>
          <w:marRight w:val="0"/>
          <w:marTop w:val="0"/>
          <w:marBottom w:val="0"/>
          <w:divBdr>
            <w:top w:val="none" w:sz="0" w:space="0" w:color="auto"/>
            <w:left w:val="none" w:sz="0" w:space="0" w:color="auto"/>
            <w:bottom w:val="none" w:sz="0" w:space="0" w:color="auto"/>
            <w:right w:val="none" w:sz="0" w:space="0" w:color="auto"/>
          </w:divBdr>
        </w:div>
        <w:div w:id="844973667">
          <w:marLeft w:val="0"/>
          <w:marRight w:val="0"/>
          <w:marTop w:val="0"/>
          <w:marBottom w:val="0"/>
          <w:divBdr>
            <w:top w:val="none" w:sz="0" w:space="0" w:color="auto"/>
            <w:left w:val="none" w:sz="0" w:space="0" w:color="auto"/>
            <w:bottom w:val="none" w:sz="0" w:space="0" w:color="auto"/>
            <w:right w:val="none" w:sz="0" w:space="0" w:color="auto"/>
          </w:divBdr>
        </w:div>
        <w:div w:id="1047878283">
          <w:marLeft w:val="0"/>
          <w:marRight w:val="0"/>
          <w:marTop w:val="0"/>
          <w:marBottom w:val="0"/>
          <w:divBdr>
            <w:top w:val="none" w:sz="0" w:space="0" w:color="auto"/>
            <w:left w:val="none" w:sz="0" w:space="0" w:color="auto"/>
            <w:bottom w:val="none" w:sz="0" w:space="0" w:color="auto"/>
            <w:right w:val="none" w:sz="0" w:space="0" w:color="auto"/>
          </w:divBdr>
        </w:div>
        <w:div w:id="1261987060">
          <w:marLeft w:val="0"/>
          <w:marRight w:val="0"/>
          <w:marTop w:val="0"/>
          <w:marBottom w:val="0"/>
          <w:divBdr>
            <w:top w:val="none" w:sz="0" w:space="0" w:color="auto"/>
            <w:left w:val="none" w:sz="0" w:space="0" w:color="auto"/>
            <w:bottom w:val="none" w:sz="0" w:space="0" w:color="auto"/>
            <w:right w:val="none" w:sz="0" w:space="0" w:color="auto"/>
          </w:divBdr>
        </w:div>
        <w:div w:id="1587883287">
          <w:marLeft w:val="0"/>
          <w:marRight w:val="0"/>
          <w:marTop w:val="0"/>
          <w:marBottom w:val="0"/>
          <w:divBdr>
            <w:top w:val="none" w:sz="0" w:space="0" w:color="auto"/>
            <w:left w:val="none" w:sz="0" w:space="0" w:color="auto"/>
            <w:bottom w:val="none" w:sz="0" w:space="0" w:color="auto"/>
            <w:right w:val="none" w:sz="0" w:space="0" w:color="auto"/>
          </w:divBdr>
        </w:div>
        <w:div w:id="1683043996">
          <w:marLeft w:val="0"/>
          <w:marRight w:val="0"/>
          <w:marTop w:val="0"/>
          <w:marBottom w:val="0"/>
          <w:divBdr>
            <w:top w:val="none" w:sz="0" w:space="0" w:color="auto"/>
            <w:left w:val="none" w:sz="0" w:space="0" w:color="auto"/>
            <w:bottom w:val="none" w:sz="0" w:space="0" w:color="auto"/>
            <w:right w:val="none" w:sz="0" w:space="0" w:color="auto"/>
          </w:divBdr>
        </w:div>
        <w:div w:id="1938057729">
          <w:marLeft w:val="0"/>
          <w:marRight w:val="0"/>
          <w:marTop w:val="0"/>
          <w:marBottom w:val="0"/>
          <w:divBdr>
            <w:top w:val="none" w:sz="0" w:space="0" w:color="auto"/>
            <w:left w:val="none" w:sz="0" w:space="0" w:color="auto"/>
            <w:bottom w:val="none" w:sz="0" w:space="0" w:color="auto"/>
            <w:right w:val="none" w:sz="0" w:space="0" w:color="auto"/>
          </w:divBdr>
        </w:div>
        <w:div w:id="2065643507">
          <w:marLeft w:val="0"/>
          <w:marRight w:val="0"/>
          <w:marTop w:val="0"/>
          <w:marBottom w:val="0"/>
          <w:divBdr>
            <w:top w:val="none" w:sz="0" w:space="0" w:color="auto"/>
            <w:left w:val="none" w:sz="0" w:space="0" w:color="auto"/>
            <w:bottom w:val="none" w:sz="0" w:space="0" w:color="auto"/>
            <w:right w:val="none" w:sz="0" w:space="0" w:color="auto"/>
          </w:divBdr>
        </w:div>
      </w:divsChild>
    </w:div>
    <w:div w:id="1115758318">
      <w:bodyDiv w:val="1"/>
      <w:marLeft w:val="0"/>
      <w:marRight w:val="0"/>
      <w:marTop w:val="0"/>
      <w:marBottom w:val="0"/>
      <w:divBdr>
        <w:top w:val="none" w:sz="0" w:space="0" w:color="auto"/>
        <w:left w:val="none" w:sz="0" w:space="0" w:color="auto"/>
        <w:bottom w:val="none" w:sz="0" w:space="0" w:color="auto"/>
        <w:right w:val="none" w:sz="0" w:space="0" w:color="auto"/>
      </w:divBdr>
      <w:divsChild>
        <w:div w:id="7215306">
          <w:marLeft w:val="0"/>
          <w:marRight w:val="0"/>
          <w:marTop w:val="0"/>
          <w:marBottom w:val="0"/>
          <w:divBdr>
            <w:top w:val="none" w:sz="0" w:space="0" w:color="auto"/>
            <w:left w:val="none" w:sz="0" w:space="0" w:color="auto"/>
            <w:bottom w:val="none" w:sz="0" w:space="0" w:color="auto"/>
            <w:right w:val="none" w:sz="0" w:space="0" w:color="auto"/>
          </w:divBdr>
        </w:div>
        <w:div w:id="202711461">
          <w:marLeft w:val="0"/>
          <w:marRight w:val="0"/>
          <w:marTop w:val="0"/>
          <w:marBottom w:val="0"/>
          <w:divBdr>
            <w:top w:val="none" w:sz="0" w:space="0" w:color="auto"/>
            <w:left w:val="none" w:sz="0" w:space="0" w:color="auto"/>
            <w:bottom w:val="none" w:sz="0" w:space="0" w:color="auto"/>
            <w:right w:val="none" w:sz="0" w:space="0" w:color="auto"/>
          </w:divBdr>
        </w:div>
        <w:div w:id="288829594">
          <w:marLeft w:val="0"/>
          <w:marRight w:val="0"/>
          <w:marTop w:val="0"/>
          <w:marBottom w:val="0"/>
          <w:divBdr>
            <w:top w:val="none" w:sz="0" w:space="0" w:color="auto"/>
            <w:left w:val="none" w:sz="0" w:space="0" w:color="auto"/>
            <w:bottom w:val="none" w:sz="0" w:space="0" w:color="auto"/>
            <w:right w:val="none" w:sz="0" w:space="0" w:color="auto"/>
          </w:divBdr>
        </w:div>
      </w:divsChild>
    </w:div>
    <w:div w:id="1140611843">
      <w:bodyDiv w:val="1"/>
      <w:marLeft w:val="0"/>
      <w:marRight w:val="0"/>
      <w:marTop w:val="0"/>
      <w:marBottom w:val="0"/>
      <w:divBdr>
        <w:top w:val="none" w:sz="0" w:space="0" w:color="auto"/>
        <w:left w:val="none" w:sz="0" w:space="0" w:color="auto"/>
        <w:bottom w:val="none" w:sz="0" w:space="0" w:color="auto"/>
        <w:right w:val="none" w:sz="0" w:space="0" w:color="auto"/>
      </w:divBdr>
    </w:div>
    <w:div w:id="1180314101">
      <w:bodyDiv w:val="1"/>
      <w:marLeft w:val="0"/>
      <w:marRight w:val="0"/>
      <w:marTop w:val="0"/>
      <w:marBottom w:val="0"/>
      <w:divBdr>
        <w:top w:val="none" w:sz="0" w:space="0" w:color="auto"/>
        <w:left w:val="none" w:sz="0" w:space="0" w:color="auto"/>
        <w:bottom w:val="none" w:sz="0" w:space="0" w:color="auto"/>
        <w:right w:val="none" w:sz="0" w:space="0" w:color="auto"/>
      </w:divBdr>
      <w:divsChild>
        <w:div w:id="259145110">
          <w:marLeft w:val="0"/>
          <w:marRight w:val="0"/>
          <w:marTop w:val="0"/>
          <w:marBottom w:val="0"/>
          <w:divBdr>
            <w:top w:val="none" w:sz="0" w:space="0" w:color="auto"/>
            <w:left w:val="none" w:sz="0" w:space="0" w:color="auto"/>
            <w:bottom w:val="none" w:sz="0" w:space="0" w:color="auto"/>
            <w:right w:val="none" w:sz="0" w:space="0" w:color="auto"/>
          </w:divBdr>
        </w:div>
        <w:div w:id="1006396754">
          <w:marLeft w:val="0"/>
          <w:marRight w:val="0"/>
          <w:marTop w:val="0"/>
          <w:marBottom w:val="0"/>
          <w:divBdr>
            <w:top w:val="none" w:sz="0" w:space="0" w:color="auto"/>
            <w:left w:val="none" w:sz="0" w:space="0" w:color="auto"/>
            <w:bottom w:val="none" w:sz="0" w:space="0" w:color="auto"/>
            <w:right w:val="none" w:sz="0" w:space="0" w:color="auto"/>
          </w:divBdr>
        </w:div>
        <w:div w:id="1126967381">
          <w:marLeft w:val="0"/>
          <w:marRight w:val="0"/>
          <w:marTop w:val="0"/>
          <w:marBottom w:val="0"/>
          <w:divBdr>
            <w:top w:val="none" w:sz="0" w:space="0" w:color="auto"/>
            <w:left w:val="none" w:sz="0" w:space="0" w:color="auto"/>
            <w:bottom w:val="none" w:sz="0" w:space="0" w:color="auto"/>
            <w:right w:val="none" w:sz="0" w:space="0" w:color="auto"/>
          </w:divBdr>
        </w:div>
        <w:div w:id="1221091086">
          <w:marLeft w:val="0"/>
          <w:marRight w:val="0"/>
          <w:marTop w:val="0"/>
          <w:marBottom w:val="0"/>
          <w:divBdr>
            <w:top w:val="none" w:sz="0" w:space="0" w:color="auto"/>
            <w:left w:val="none" w:sz="0" w:space="0" w:color="auto"/>
            <w:bottom w:val="none" w:sz="0" w:space="0" w:color="auto"/>
            <w:right w:val="none" w:sz="0" w:space="0" w:color="auto"/>
          </w:divBdr>
        </w:div>
      </w:divsChild>
    </w:div>
    <w:div w:id="1242760853">
      <w:bodyDiv w:val="1"/>
      <w:marLeft w:val="0"/>
      <w:marRight w:val="0"/>
      <w:marTop w:val="0"/>
      <w:marBottom w:val="0"/>
      <w:divBdr>
        <w:top w:val="none" w:sz="0" w:space="0" w:color="auto"/>
        <w:left w:val="none" w:sz="0" w:space="0" w:color="auto"/>
        <w:bottom w:val="none" w:sz="0" w:space="0" w:color="auto"/>
        <w:right w:val="none" w:sz="0" w:space="0" w:color="auto"/>
      </w:divBdr>
    </w:div>
    <w:div w:id="1259607434">
      <w:bodyDiv w:val="1"/>
      <w:marLeft w:val="0"/>
      <w:marRight w:val="0"/>
      <w:marTop w:val="0"/>
      <w:marBottom w:val="0"/>
      <w:divBdr>
        <w:top w:val="none" w:sz="0" w:space="0" w:color="auto"/>
        <w:left w:val="none" w:sz="0" w:space="0" w:color="auto"/>
        <w:bottom w:val="none" w:sz="0" w:space="0" w:color="auto"/>
        <w:right w:val="none" w:sz="0" w:space="0" w:color="auto"/>
      </w:divBdr>
      <w:divsChild>
        <w:div w:id="44763598">
          <w:marLeft w:val="0"/>
          <w:marRight w:val="0"/>
          <w:marTop w:val="0"/>
          <w:marBottom w:val="0"/>
          <w:divBdr>
            <w:top w:val="none" w:sz="0" w:space="0" w:color="auto"/>
            <w:left w:val="none" w:sz="0" w:space="0" w:color="auto"/>
            <w:bottom w:val="none" w:sz="0" w:space="0" w:color="auto"/>
            <w:right w:val="none" w:sz="0" w:space="0" w:color="auto"/>
          </w:divBdr>
        </w:div>
        <w:div w:id="1044597353">
          <w:marLeft w:val="0"/>
          <w:marRight w:val="0"/>
          <w:marTop w:val="0"/>
          <w:marBottom w:val="0"/>
          <w:divBdr>
            <w:top w:val="none" w:sz="0" w:space="0" w:color="auto"/>
            <w:left w:val="none" w:sz="0" w:space="0" w:color="auto"/>
            <w:bottom w:val="none" w:sz="0" w:space="0" w:color="auto"/>
            <w:right w:val="none" w:sz="0" w:space="0" w:color="auto"/>
          </w:divBdr>
        </w:div>
      </w:divsChild>
    </w:div>
    <w:div w:id="1262643382">
      <w:bodyDiv w:val="1"/>
      <w:marLeft w:val="0"/>
      <w:marRight w:val="0"/>
      <w:marTop w:val="0"/>
      <w:marBottom w:val="0"/>
      <w:divBdr>
        <w:top w:val="none" w:sz="0" w:space="0" w:color="auto"/>
        <w:left w:val="none" w:sz="0" w:space="0" w:color="auto"/>
        <w:bottom w:val="none" w:sz="0" w:space="0" w:color="auto"/>
        <w:right w:val="none" w:sz="0" w:space="0" w:color="auto"/>
      </w:divBdr>
      <w:divsChild>
        <w:div w:id="1870946287">
          <w:marLeft w:val="0"/>
          <w:marRight w:val="0"/>
          <w:marTop w:val="0"/>
          <w:marBottom w:val="0"/>
          <w:divBdr>
            <w:top w:val="none" w:sz="0" w:space="0" w:color="auto"/>
            <w:left w:val="none" w:sz="0" w:space="0" w:color="auto"/>
            <w:bottom w:val="none" w:sz="0" w:space="0" w:color="auto"/>
            <w:right w:val="none" w:sz="0" w:space="0" w:color="auto"/>
          </w:divBdr>
        </w:div>
        <w:div w:id="1959294133">
          <w:marLeft w:val="0"/>
          <w:marRight w:val="0"/>
          <w:marTop w:val="0"/>
          <w:marBottom w:val="0"/>
          <w:divBdr>
            <w:top w:val="none" w:sz="0" w:space="0" w:color="auto"/>
            <w:left w:val="none" w:sz="0" w:space="0" w:color="auto"/>
            <w:bottom w:val="none" w:sz="0" w:space="0" w:color="auto"/>
            <w:right w:val="none" w:sz="0" w:space="0" w:color="auto"/>
          </w:divBdr>
        </w:div>
        <w:div w:id="2129615467">
          <w:marLeft w:val="0"/>
          <w:marRight w:val="0"/>
          <w:marTop w:val="0"/>
          <w:marBottom w:val="0"/>
          <w:divBdr>
            <w:top w:val="none" w:sz="0" w:space="0" w:color="auto"/>
            <w:left w:val="none" w:sz="0" w:space="0" w:color="auto"/>
            <w:bottom w:val="none" w:sz="0" w:space="0" w:color="auto"/>
            <w:right w:val="none" w:sz="0" w:space="0" w:color="auto"/>
          </w:divBdr>
        </w:div>
      </w:divsChild>
    </w:div>
    <w:div w:id="1320422687">
      <w:bodyDiv w:val="1"/>
      <w:marLeft w:val="0"/>
      <w:marRight w:val="0"/>
      <w:marTop w:val="0"/>
      <w:marBottom w:val="0"/>
      <w:divBdr>
        <w:top w:val="none" w:sz="0" w:space="0" w:color="auto"/>
        <w:left w:val="none" w:sz="0" w:space="0" w:color="auto"/>
        <w:bottom w:val="none" w:sz="0" w:space="0" w:color="auto"/>
        <w:right w:val="none" w:sz="0" w:space="0" w:color="auto"/>
      </w:divBdr>
    </w:div>
    <w:div w:id="1331712645">
      <w:bodyDiv w:val="1"/>
      <w:marLeft w:val="0"/>
      <w:marRight w:val="0"/>
      <w:marTop w:val="0"/>
      <w:marBottom w:val="0"/>
      <w:divBdr>
        <w:top w:val="none" w:sz="0" w:space="0" w:color="auto"/>
        <w:left w:val="none" w:sz="0" w:space="0" w:color="auto"/>
        <w:bottom w:val="none" w:sz="0" w:space="0" w:color="auto"/>
        <w:right w:val="none" w:sz="0" w:space="0" w:color="auto"/>
      </w:divBdr>
      <w:divsChild>
        <w:div w:id="182860887">
          <w:marLeft w:val="0"/>
          <w:marRight w:val="0"/>
          <w:marTop w:val="0"/>
          <w:marBottom w:val="0"/>
          <w:divBdr>
            <w:top w:val="none" w:sz="0" w:space="0" w:color="auto"/>
            <w:left w:val="none" w:sz="0" w:space="0" w:color="auto"/>
            <w:bottom w:val="none" w:sz="0" w:space="0" w:color="auto"/>
            <w:right w:val="none" w:sz="0" w:space="0" w:color="auto"/>
          </w:divBdr>
        </w:div>
        <w:div w:id="1796941842">
          <w:marLeft w:val="0"/>
          <w:marRight w:val="0"/>
          <w:marTop w:val="0"/>
          <w:marBottom w:val="0"/>
          <w:divBdr>
            <w:top w:val="none" w:sz="0" w:space="0" w:color="auto"/>
            <w:left w:val="none" w:sz="0" w:space="0" w:color="auto"/>
            <w:bottom w:val="none" w:sz="0" w:space="0" w:color="auto"/>
            <w:right w:val="none" w:sz="0" w:space="0" w:color="auto"/>
          </w:divBdr>
        </w:div>
        <w:div w:id="2118089740">
          <w:marLeft w:val="0"/>
          <w:marRight w:val="0"/>
          <w:marTop w:val="0"/>
          <w:marBottom w:val="0"/>
          <w:divBdr>
            <w:top w:val="none" w:sz="0" w:space="0" w:color="auto"/>
            <w:left w:val="none" w:sz="0" w:space="0" w:color="auto"/>
            <w:bottom w:val="none" w:sz="0" w:space="0" w:color="auto"/>
            <w:right w:val="none" w:sz="0" w:space="0" w:color="auto"/>
          </w:divBdr>
        </w:div>
      </w:divsChild>
    </w:div>
    <w:div w:id="1338536171">
      <w:bodyDiv w:val="1"/>
      <w:marLeft w:val="0"/>
      <w:marRight w:val="0"/>
      <w:marTop w:val="0"/>
      <w:marBottom w:val="0"/>
      <w:divBdr>
        <w:top w:val="none" w:sz="0" w:space="0" w:color="auto"/>
        <w:left w:val="none" w:sz="0" w:space="0" w:color="auto"/>
        <w:bottom w:val="none" w:sz="0" w:space="0" w:color="auto"/>
        <w:right w:val="none" w:sz="0" w:space="0" w:color="auto"/>
      </w:divBdr>
      <w:divsChild>
        <w:div w:id="89083850">
          <w:marLeft w:val="0"/>
          <w:marRight w:val="0"/>
          <w:marTop w:val="0"/>
          <w:marBottom w:val="0"/>
          <w:divBdr>
            <w:top w:val="none" w:sz="0" w:space="0" w:color="auto"/>
            <w:left w:val="none" w:sz="0" w:space="0" w:color="auto"/>
            <w:bottom w:val="none" w:sz="0" w:space="0" w:color="auto"/>
            <w:right w:val="none" w:sz="0" w:space="0" w:color="auto"/>
          </w:divBdr>
        </w:div>
        <w:div w:id="716855087">
          <w:marLeft w:val="0"/>
          <w:marRight w:val="0"/>
          <w:marTop w:val="0"/>
          <w:marBottom w:val="0"/>
          <w:divBdr>
            <w:top w:val="none" w:sz="0" w:space="0" w:color="auto"/>
            <w:left w:val="none" w:sz="0" w:space="0" w:color="auto"/>
            <w:bottom w:val="none" w:sz="0" w:space="0" w:color="auto"/>
            <w:right w:val="none" w:sz="0" w:space="0" w:color="auto"/>
          </w:divBdr>
        </w:div>
        <w:div w:id="1371033243">
          <w:marLeft w:val="0"/>
          <w:marRight w:val="0"/>
          <w:marTop w:val="0"/>
          <w:marBottom w:val="0"/>
          <w:divBdr>
            <w:top w:val="none" w:sz="0" w:space="0" w:color="auto"/>
            <w:left w:val="none" w:sz="0" w:space="0" w:color="auto"/>
            <w:bottom w:val="none" w:sz="0" w:space="0" w:color="auto"/>
            <w:right w:val="none" w:sz="0" w:space="0" w:color="auto"/>
          </w:divBdr>
        </w:div>
      </w:divsChild>
    </w:div>
    <w:div w:id="1408652141">
      <w:bodyDiv w:val="1"/>
      <w:marLeft w:val="0"/>
      <w:marRight w:val="0"/>
      <w:marTop w:val="0"/>
      <w:marBottom w:val="0"/>
      <w:divBdr>
        <w:top w:val="none" w:sz="0" w:space="0" w:color="auto"/>
        <w:left w:val="none" w:sz="0" w:space="0" w:color="auto"/>
        <w:bottom w:val="none" w:sz="0" w:space="0" w:color="auto"/>
        <w:right w:val="none" w:sz="0" w:space="0" w:color="auto"/>
      </w:divBdr>
      <w:divsChild>
        <w:div w:id="25103144">
          <w:marLeft w:val="0"/>
          <w:marRight w:val="0"/>
          <w:marTop w:val="0"/>
          <w:marBottom w:val="0"/>
          <w:divBdr>
            <w:top w:val="none" w:sz="0" w:space="0" w:color="auto"/>
            <w:left w:val="none" w:sz="0" w:space="0" w:color="auto"/>
            <w:bottom w:val="none" w:sz="0" w:space="0" w:color="auto"/>
            <w:right w:val="none" w:sz="0" w:space="0" w:color="auto"/>
          </w:divBdr>
        </w:div>
        <w:div w:id="125856034">
          <w:marLeft w:val="0"/>
          <w:marRight w:val="0"/>
          <w:marTop w:val="0"/>
          <w:marBottom w:val="0"/>
          <w:divBdr>
            <w:top w:val="none" w:sz="0" w:space="0" w:color="auto"/>
            <w:left w:val="none" w:sz="0" w:space="0" w:color="auto"/>
            <w:bottom w:val="none" w:sz="0" w:space="0" w:color="auto"/>
            <w:right w:val="none" w:sz="0" w:space="0" w:color="auto"/>
          </w:divBdr>
        </w:div>
        <w:div w:id="685641436">
          <w:marLeft w:val="0"/>
          <w:marRight w:val="0"/>
          <w:marTop w:val="0"/>
          <w:marBottom w:val="0"/>
          <w:divBdr>
            <w:top w:val="none" w:sz="0" w:space="0" w:color="auto"/>
            <w:left w:val="none" w:sz="0" w:space="0" w:color="auto"/>
            <w:bottom w:val="none" w:sz="0" w:space="0" w:color="auto"/>
            <w:right w:val="none" w:sz="0" w:space="0" w:color="auto"/>
          </w:divBdr>
        </w:div>
        <w:div w:id="740299355">
          <w:marLeft w:val="0"/>
          <w:marRight w:val="0"/>
          <w:marTop w:val="0"/>
          <w:marBottom w:val="0"/>
          <w:divBdr>
            <w:top w:val="none" w:sz="0" w:space="0" w:color="auto"/>
            <w:left w:val="none" w:sz="0" w:space="0" w:color="auto"/>
            <w:bottom w:val="none" w:sz="0" w:space="0" w:color="auto"/>
            <w:right w:val="none" w:sz="0" w:space="0" w:color="auto"/>
          </w:divBdr>
        </w:div>
        <w:div w:id="945648640">
          <w:marLeft w:val="0"/>
          <w:marRight w:val="0"/>
          <w:marTop w:val="0"/>
          <w:marBottom w:val="0"/>
          <w:divBdr>
            <w:top w:val="none" w:sz="0" w:space="0" w:color="auto"/>
            <w:left w:val="none" w:sz="0" w:space="0" w:color="auto"/>
            <w:bottom w:val="none" w:sz="0" w:space="0" w:color="auto"/>
            <w:right w:val="none" w:sz="0" w:space="0" w:color="auto"/>
          </w:divBdr>
        </w:div>
        <w:div w:id="1107847118">
          <w:marLeft w:val="0"/>
          <w:marRight w:val="0"/>
          <w:marTop w:val="0"/>
          <w:marBottom w:val="0"/>
          <w:divBdr>
            <w:top w:val="none" w:sz="0" w:space="0" w:color="auto"/>
            <w:left w:val="none" w:sz="0" w:space="0" w:color="auto"/>
            <w:bottom w:val="none" w:sz="0" w:space="0" w:color="auto"/>
            <w:right w:val="none" w:sz="0" w:space="0" w:color="auto"/>
          </w:divBdr>
        </w:div>
        <w:div w:id="1161311380">
          <w:marLeft w:val="0"/>
          <w:marRight w:val="0"/>
          <w:marTop w:val="0"/>
          <w:marBottom w:val="0"/>
          <w:divBdr>
            <w:top w:val="none" w:sz="0" w:space="0" w:color="auto"/>
            <w:left w:val="none" w:sz="0" w:space="0" w:color="auto"/>
            <w:bottom w:val="none" w:sz="0" w:space="0" w:color="auto"/>
            <w:right w:val="none" w:sz="0" w:space="0" w:color="auto"/>
          </w:divBdr>
        </w:div>
      </w:divsChild>
    </w:div>
    <w:div w:id="1410612120">
      <w:bodyDiv w:val="1"/>
      <w:marLeft w:val="0"/>
      <w:marRight w:val="0"/>
      <w:marTop w:val="0"/>
      <w:marBottom w:val="0"/>
      <w:divBdr>
        <w:top w:val="none" w:sz="0" w:space="0" w:color="auto"/>
        <w:left w:val="none" w:sz="0" w:space="0" w:color="auto"/>
        <w:bottom w:val="none" w:sz="0" w:space="0" w:color="auto"/>
        <w:right w:val="none" w:sz="0" w:space="0" w:color="auto"/>
      </w:divBdr>
    </w:div>
    <w:div w:id="1419525487">
      <w:bodyDiv w:val="1"/>
      <w:marLeft w:val="0"/>
      <w:marRight w:val="0"/>
      <w:marTop w:val="0"/>
      <w:marBottom w:val="0"/>
      <w:divBdr>
        <w:top w:val="none" w:sz="0" w:space="0" w:color="auto"/>
        <w:left w:val="none" w:sz="0" w:space="0" w:color="auto"/>
        <w:bottom w:val="none" w:sz="0" w:space="0" w:color="auto"/>
        <w:right w:val="none" w:sz="0" w:space="0" w:color="auto"/>
      </w:divBdr>
      <w:divsChild>
        <w:div w:id="119230251">
          <w:marLeft w:val="0"/>
          <w:marRight w:val="0"/>
          <w:marTop w:val="0"/>
          <w:marBottom w:val="0"/>
          <w:divBdr>
            <w:top w:val="none" w:sz="0" w:space="0" w:color="auto"/>
            <w:left w:val="none" w:sz="0" w:space="0" w:color="auto"/>
            <w:bottom w:val="none" w:sz="0" w:space="0" w:color="auto"/>
            <w:right w:val="none" w:sz="0" w:space="0" w:color="auto"/>
          </w:divBdr>
        </w:div>
        <w:div w:id="160391203">
          <w:marLeft w:val="0"/>
          <w:marRight w:val="0"/>
          <w:marTop w:val="0"/>
          <w:marBottom w:val="0"/>
          <w:divBdr>
            <w:top w:val="none" w:sz="0" w:space="0" w:color="auto"/>
            <w:left w:val="none" w:sz="0" w:space="0" w:color="auto"/>
            <w:bottom w:val="none" w:sz="0" w:space="0" w:color="auto"/>
            <w:right w:val="none" w:sz="0" w:space="0" w:color="auto"/>
          </w:divBdr>
        </w:div>
        <w:div w:id="501050663">
          <w:marLeft w:val="0"/>
          <w:marRight w:val="0"/>
          <w:marTop w:val="0"/>
          <w:marBottom w:val="0"/>
          <w:divBdr>
            <w:top w:val="none" w:sz="0" w:space="0" w:color="auto"/>
            <w:left w:val="none" w:sz="0" w:space="0" w:color="auto"/>
            <w:bottom w:val="none" w:sz="0" w:space="0" w:color="auto"/>
            <w:right w:val="none" w:sz="0" w:space="0" w:color="auto"/>
          </w:divBdr>
        </w:div>
        <w:div w:id="1371690307">
          <w:marLeft w:val="0"/>
          <w:marRight w:val="0"/>
          <w:marTop w:val="0"/>
          <w:marBottom w:val="0"/>
          <w:divBdr>
            <w:top w:val="none" w:sz="0" w:space="0" w:color="auto"/>
            <w:left w:val="none" w:sz="0" w:space="0" w:color="auto"/>
            <w:bottom w:val="none" w:sz="0" w:space="0" w:color="auto"/>
            <w:right w:val="none" w:sz="0" w:space="0" w:color="auto"/>
          </w:divBdr>
        </w:div>
      </w:divsChild>
    </w:div>
    <w:div w:id="1420566570">
      <w:bodyDiv w:val="1"/>
      <w:marLeft w:val="0"/>
      <w:marRight w:val="0"/>
      <w:marTop w:val="0"/>
      <w:marBottom w:val="0"/>
      <w:divBdr>
        <w:top w:val="none" w:sz="0" w:space="0" w:color="auto"/>
        <w:left w:val="none" w:sz="0" w:space="0" w:color="auto"/>
        <w:bottom w:val="none" w:sz="0" w:space="0" w:color="auto"/>
        <w:right w:val="none" w:sz="0" w:space="0" w:color="auto"/>
      </w:divBdr>
      <w:divsChild>
        <w:div w:id="894269834">
          <w:marLeft w:val="0"/>
          <w:marRight w:val="0"/>
          <w:marTop w:val="0"/>
          <w:marBottom w:val="0"/>
          <w:divBdr>
            <w:top w:val="none" w:sz="0" w:space="0" w:color="auto"/>
            <w:left w:val="none" w:sz="0" w:space="0" w:color="auto"/>
            <w:bottom w:val="none" w:sz="0" w:space="0" w:color="auto"/>
            <w:right w:val="none" w:sz="0" w:space="0" w:color="auto"/>
          </w:divBdr>
        </w:div>
        <w:div w:id="1166214025">
          <w:marLeft w:val="0"/>
          <w:marRight w:val="0"/>
          <w:marTop w:val="0"/>
          <w:marBottom w:val="0"/>
          <w:divBdr>
            <w:top w:val="none" w:sz="0" w:space="0" w:color="auto"/>
            <w:left w:val="none" w:sz="0" w:space="0" w:color="auto"/>
            <w:bottom w:val="none" w:sz="0" w:space="0" w:color="auto"/>
            <w:right w:val="none" w:sz="0" w:space="0" w:color="auto"/>
          </w:divBdr>
        </w:div>
      </w:divsChild>
    </w:div>
    <w:div w:id="1471703523">
      <w:bodyDiv w:val="1"/>
      <w:marLeft w:val="0"/>
      <w:marRight w:val="0"/>
      <w:marTop w:val="0"/>
      <w:marBottom w:val="0"/>
      <w:divBdr>
        <w:top w:val="none" w:sz="0" w:space="0" w:color="auto"/>
        <w:left w:val="none" w:sz="0" w:space="0" w:color="auto"/>
        <w:bottom w:val="none" w:sz="0" w:space="0" w:color="auto"/>
        <w:right w:val="none" w:sz="0" w:space="0" w:color="auto"/>
      </w:divBdr>
      <w:divsChild>
        <w:div w:id="20598468">
          <w:marLeft w:val="0"/>
          <w:marRight w:val="0"/>
          <w:marTop w:val="0"/>
          <w:marBottom w:val="0"/>
          <w:divBdr>
            <w:top w:val="none" w:sz="0" w:space="0" w:color="auto"/>
            <w:left w:val="none" w:sz="0" w:space="0" w:color="auto"/>
            <w:bottom w:val="none" w:sz="0" w:space="0" w:color="auto"/>
            <w:right w:val="none" w:sz="0" w:space="0" w:color="auto"/>
          </w:divBdr>
        </w:div>
        <w:div w:id="82188407">
          <w:marLeft w:val="0"/>
          <w:marRight w:val="0"/>
          <w:marTop w:val="0"/>
          <w:marBottom w:val="0"/>
          <w:divBdr>
            <w:top w:val="none" w:sz="0" w:space="0" w:color="auto"/>
            <w:left w:val="none" w:sz="0" w:space="0" w:color="auto"/>
            <w:bottom w:val="none" w:sz="0" w:space="0" w:color="auto"/>
            <w:right w:val="none" w:sz="0" w:space="0" w:color="auto"/>
          </w:divBdr>
        </w:div>
        <w:div w:id="263197450">
          <w:marLeft w:val="0"/>
          <w:marRight w:val="0"/>
          <w:marTop w:val="0"/>
          <w:marBottom w:val="0"/>
          <w:divBdr>
            <w:top w:val="none" w:sz="0" w:space="0" w:color="auto"/>
            <w:left w:val="none" w:sz="0" w:space="0" w:color="auto"/>
            <w:bottom w:val="none" w:sz="0" w:space="0" w:color="auto"/>
            <w:right w:val="none" w:sz="0" w:space="0" w:color="auto"/>
          </w:divBdr>
        </w:div>
        <w:div w:id="306708749">
          <w:marLeft w:val="0"/>
          <w:marRight w:val="0"/>
          <w:marTop w:val="0"/>
          <w:marBottom w:val="0"/>
          <w:divBdr>
            <w:top w:val="none" w:sz="0" w:space="0" w:color="auto"/>
            <w:left w:val="none" w:sz="0" w:space="0" w:color="auto"/>
            <w:bottom w:val="none" w:sz="0" w:space="0" w:color="auto"/>
            <w:right w:val="none" w:sz="0" w:space="0" w:color="auto"/>
          </w:divBdr>
        </w:div>
        <w:div w:id="324557029">
          <w:marLeft w:val="0"/>
          <w:marRight w:val="0"/>
          <w:marTop w:val="0"/>
          <w:marBottom w:val="0"/>
          <w:divBdr>
            <w:top w:val="none" w:sz="0" w:space="0" w:color="auto"/>
            <w:left w:val="none" w:sz="0" w:space="0" w:color="auto"/>
            <w:bottom w:val="none" w:sz="0" w:space="0" w:color="auto"/>
            <w:right w:val="none" w:sz="0" w:space="0" w:color="auto"/>
          </w:divBdr>
        </w:div>
        <w:div w:id="507058134">
          <w:marLeft w:val="0"/>
          <w:marRight w:val="0"/>
          <w:marTop w:val="0"/>
          <w:marBottom w:val="0"/>
          <w:divBdr>
            <w:top w:val="none" w:sz="0" w:space="0" w:color="auto"/>
            <w:left w:val="none" w:sz="0" w:space="0" w:color="auto"/>
            <w:bottom w:val="none" w:sz="0" w:space="0" w:color="auto"/>
            <w:right w:val="none" w:sz="0" w:space="0" w:color="auto"/>
          </w:divBdr>
        </w:div>
        <w:div w:id="512765432">
          <w:marLeft w:val="0"/>
          <w:marRight w:val="0"/>
          <w:marTop w:val="0"/>
          <w:marBottom w:val="0"/>
          <w:divBdr>
            <w:top w:val="none" w:sz="0" w:space="0" w:color="auto"/>
            <w:left w:val="none" w:sz="0" w:space="0" w:color="auto"/>
            <w:bottom w:val="none" w:sz="0" w:space="0" w:color="auto"/>
            <w:right w:val="none" w:sz="0" w:space="0" w:color="auto"/>
          </w:divBdr>
        </w:div>
        <w:div w:id="560022750">
          <w:marLeft w:val="0"/>
          <w:marRight w:val="0"/>
          <w:marTop w:val="0"/>
          <w:marBottom w:val="0"/>
          <w:divBdr>
            <w:top w:val="none" w:sz="0" w:space="0" w:color="auto"/>
            <w:left w:val="none" w:sz="0" w:space="0" w:color="auto"/>
            <w:bottom w:val="none" w:sz="0" w:space="0" w:color="auto"/>
            <w:right w:val="none" w:sz="0" w:space="0" w:color="auto"/>
          </w:divBdr>
        </w:div>
        <w:div w:id="609435013">
          <w:marLeft w:val="0"/>
          <w:marRight w:val="0"/>
          <w:marTop w:val="0"/>
          <w:marBottom w:val="0"/>
          <w:divBdr>
            <w:top w:val="none" w:sz="0" w:space="0" w:color="auto"/>
            <w:left w:val="none" w:sz="0" w:space="0" w:color="auto"/>
            <w:bottom w:val="none" w:sz="0" w:space="0" w:color="auto"/>
            <w:right w:val="none" w:sz="0" w:space="0" w:color="auto"/>
          </w:divBdr>
        </w:div>
        <w:div w:id="1099831692">
          <w:marLeft w:val="0"/>
          <w:marRight w:val="0"/>
          <w:marTop w:val="0"/>
          <w:marBottom w:val="0"/>
          <w:divBdr>
            <w:top w:val="none" w:sz="0" w:space="0" w:color="auto"/>
            <w:left w:val="none" w:sz="0" w:space="0" w:color="auto"/>
            <w:bottom w:val="none" w:sz="0" w:space="0" w:color="auto"/>
            <w:right w:val="none" w:sz="0" w:space="0" w:color="auto"/>
          </w:divBdr>
        </w:div>
        <w:div w:id="1181550087">
          <w:marLeft w:val="0"/>
          <w:marRight w:val="0"/>
          <w:marTop w:val="0"/>
          <w:marBottom w:val="0"/>
          <w:divBdr>
            <w:top w:val="none" w:sz="0" w:space="0" w:color="auto"/>
            <w:left w:val="none" w:sz="0" w:space="0" w:color="auto"/>
            <w:bottom w:val="none" w:sz="0" w:space="0" w:color="auto"/>
            <w:right w:val="none" w:sz="0" w:space="0" w:color="auto"/>
          </w:divBdr>
        </w:div>
        <w:div w:id="1238175665">
          <w:marLeft w:val="0"/>
          <w:marRight w:val="0"/>
          <w:marTop w:val="0"/>
          <w:marBottom w:val="0"/>
          <w:divBdr>
            <w:top w:val="none" w:sz="0" w:space="0" w:color="auto"/>
            <w:left w:val="none" w:sz="0" w:space="0" w:color="auto"/>
            <w:bottom w:val="none" w:sz="0" w:space="0" w:color="auto"/>
            <w:right w:val="none" w:sz="0" w:space="0" w:color="auto"/>
          </w:divBdr>
        </w:div>
        <w:div w:id="1715151691">
          <w:marLeft w:val="0"/>
          <w:marRight w:val="0"/>
          <w:marTop w:val="0"/>
          <w:marBottom w:val="0"/>
          <w:divBdr>
            <w:top w:val="none" w:sz="0" w:space="0" w:color="auto"/>
            <w:left w:val="none" w:sz="0" w:space="0" w:color="auto"/>
            <w:bottom w:val="none" w:sz="0" w:space="0" w:color="auto"/>
            <w:right w:val="none" w:sz="0" w:space="0" w:color="auto"/>
          </w:divBdr>
        </w:div>
        <w:div w:id="1877620715">
          <w:marLeft w:val="0"/>
          <w:marRight w:val="0"/>
          <w:marTop w:val="0"/>
          <w:marBottom w:val="0"/>
          <w:divBdr>
            <w:top w:val="none" w:sz="0" w:space="0" w:color="auto"/>
            <w:left w:val="none" w:sz="0" w:space="0" w:color="auto"/>
            <w:bottom w:val="none" w:sz="0" w:space="0" w:color="auto"/>
            <w:right w:val="none" w:sz="0" w:space="0" w:color="auto"/>
          </w:divBdr>
        </w:div>
        <w:div w:id="2141418024">
          <w:marLeft w:val="0"/>
          <w:marRight w:val="0"/>
          <w:marTop w:val="0"/>
          <w:marBottom w:val="0"/>
          <w:divBdr>
            <w:top w:val="none" w:sz="0" w:space="0" w:color="auto"/>
            <w:left w:val="none" w:sz="0" w:space="0" w:color="auto"/>
            <w:bottom w:val="none" w:sz="0" w:space="0" w:color="auto"/>
            <w:right w:val="none" w:sz="0" w:space="0" w:color="auto"/>
          </w:divBdr>
        </w:div>
      </w:divsChild>
    </w:div>
    <w:div w:id="1496604587">
      <w:bodyDiv w:val="1"/>
      <w:marLeft w:val="0"/>
      <w:marRight w:val="0"/>
      <w:marTop w:val="0"/>
      <w:marBottom w:val="0"/>
      <w:divBdr>
        <w:top w:val="none" w:sz="0" w:space="0" w:color="auto"/>
        <w:left w:val="none" w:sz="0" w:space="0" w:color="auto"/>
        <w:bottom w:val="none" w:sz="0" w:space="0" w:color="auto"/>
        <w:right w:val="none" w:sz="0" w:space="0" w:color="auto"/>
      </w:divBdr>
      <w:divsChild>
        <w:div w:id="1402022881">
          <w:marLeft w:val="0"/>
          <w:marRight w:val="0"/>
          <w:marTop w:val="0"/>
          <w:marBottom w:val="0"/>
          <w:divBdr>
            <w:top w:val="none" w:sz="0" w:space="0" w:color="auto"/>
            <w:left w:val="none" w:sz="0" w:space="0" w:color="auto"/>
            <w:bottom w:val="none" w:sz="0" w:space="0" w:color="auto"/>
            <w:right w:val="none" w:sz="0" w:space="0" w:color="auto"/>
          </w:divBdr>
        </w:div>
      </w:divsChild>
    </w:div>
    <w:div w:id="1520317605">
      <w:bodyDiv w:val="1"/>
      <w:marLeft w:val="0"/>
      <w:marRight w:val="0"/>
      <w:marTop w:val="0"/>
      <w:marBottom w:val="0"/>
      <w:divBdr>
        <w:top w:val="none" w:sz="0" w:space="0" w:color="auto"/>
        <w:left w:val="none" w:sz="0" w:space="0" w:color="auto"/>
        <w:bottom w:val="none" w:sz="0" w:space="0" w:color="auto"/>
        <w:right w:val="none" w:sz="0" w:space="0" w:color="auto"/>
      </w:divBdr>
      <w:divsChild>
        <w:div w:id="788016237">
          <w:marLeft w:val="0"/>
          <w:marRight w:val="0"/>
          <w:marTop w:val="0"/>
          <w:marBottom w:val="0"/>
          <w:divBdr>
            <w:top w:val="none" w:sz="0" w:space="0" w:color="auto"/>
            <w:left w:val="none" w:sz="0" w:space="0" w:color="auto"/>
            <w:bottom w:val="none" w:sz="0" w:space="0" w:color="auto"/>
            <w:right w:val="none" w:sz="0" w:space="0" w:color="auto"/>
          </w:divBdr>
        </w:div>
        <w:div w:id="1011445276">
          <w:marLeft w:val="0"/>
          <w:marRight w:val="0"/>
          <w:marTop w:val="0"/>
          <w:marBottom w:val="0"/>
          <w:divBdr>
            <w:top w:val="none" w:sz="0" w:space="0" w:color="auto"/>
            <w:left w:val="none" w:sz="0" w:space="0" w:color="auto"/>
            <w:bottom w:val="none" w:sz="0" w:space="0" w:color="auto"/>
            <w:right w:val="none" w:sz="0" w:space="0" w:color="auto"/>
          </w:divBdr>
        </w:div>
        <w:div w:id="1067993348">
          <w:marLeft w:val="0"/>
          <w:marRight w:val="0"/>
          <w:marTop w:val="0"/>
          <w:marBottom w:val="0"/>
          <w:divBdr>
            <w:top w:val="none" w:sz="0" w:space="0" w:color="auto"/>
            <w:left w:val="none" w:sz="0" w:space="0" w:color="auto"/>
            <w:bottom w:val="none" w:sz="0" w:space="0" w:color="auto"/>
            <w:right w:val="none" w:sz="0" w:space="0" w:color="auto"/>
          </w:divBdr>
        </w:div>
      </w:divsChild>
    </w:div>
    <w:div w:id="1544632212">
      <w:bodyDiv w:val="1"/>
      <w:marLeft w:val="0"/>
      <w:marRight w:val="0"/>
      <w:marTop w:val="0"/>
      <w:marBottom w:val="0"/>
      <w:divBdr>
        <w:top w:val="none" w:sz="0" w:space="0" w:color="auto"/>
        <w:left w:val="none" w:sz="0" w:space="0" w:color="auto"/>
        <w:bottom w:val="none" w:sz="0" w:space="0" w:color="auto"/>
        <w:right w:val="none" w:sz="0" w:space="0" w:color="auto"/>
      </w:divBdr>
    </w:div>
    <w:div w:id="1546479339">
      <w:bodyDiv w:val="1"/>
      <w:marLeft w:val="0"/>
      <w:marRight w:val="0"/>
      <w:marTop w:val="0"/>
      <w:marBottom w:val="0"/>
      <w:divBdr>
        <w:top w:val="none" w:sz="0" w:space="0" w:color="auto"/>
        <w:left w:val="none" w:sz="0" w:space="0" w:color="auto"/>
        <w:bottom w:val="none" w:sz="0" w:space="0" w:color="auto"/>
        <w:right w:val="none" w:sz="0" w:space="0" w:color="auto"/>
      </w:divBdr>
    </w:div>
    <w:div w:id="1551922458">
      <w:bodyDiv w:val="1"/>
      <w:marLeft w:val="0"/>
      <w:marRight w:val="0"/>
      <w:marTop w:val="0"/>
      <w:marBottom w:val="0"/>
      <w:divBdr>
        <w:top w:val="none" w:sz="0" w:space="0" w:color="auto"/>
        <w:left w:val="none" w:sz="0" w:space="0" w:color="auto"/>
        <w:bottom w:val="none" w:sz="0" w:space="0" w:color="auto"/>
        <w:right w:val="none" w:sz="0" w:space="0" w:color="auto"/>
      </w:divBdr>
    </w:div>
    <w:div w:id="1606032104">
      <w:bodyDiv w:val="1"/>
      <w:marLeft w:val="0"/>
      <w:marRight w:val="0"/>
      <w:marTop w:val="0"/>
      <w:marBottom w:val="0"/>
      <w:divBdr>
        <w:top w:val="none" w:sz="0" w:space="0" w:color="auto"/>
        <w:left w:val="none" w:sz="0" w:space="0" w:color="auto"/>
        <w:bottom w:val="none" w:sz="0" w:space="0" w:color="auto"/>
        <w:right w:val="none" w:sz="0" w:space="0" w:color="auto"/>
      </w:divBdr>
      <w:divsChild>
        <w:div w:id="1104108107">
          <w:marLeft w:val="0"/>
          <w:marRight w:val="0"/>
          <w:marTop w:val="0"/>
          <w:marBottom w:val="0"/>
          <w:divBdr>
            <w:top w:val="none" w:sz="0" w:space="0" w:color="auto"/>
            <w:left w:val="none" w:sz="0" w:space="0" w:color="auto"/>
            <w:bottom w:val="none" w:sz="0" w:space="0" w:color="auto"/>
            <w:right w:val="none" w:sz="0" w:space="0" w:color="auto"/>
          </w:divBdr>
        </w:div>
        <w:div w:id="1185747694">
          <w:marLeft w:val="0"/>
          <w:marRight w:val="0"/>
          <w:marTop w:val="0"/>
          <w:marBottom w:val="0"/>
          <w:divBdr>
            <w:top w:val="none" w:sz="0" w:space="0" w:color="auto"/>
            <w:left w:val="none" w:sz="0" w:space="0" w:color="auto"/>
            <w:bottom w:val="none" w:sz="0" w:space="0" w:color="auto"/>
            <w:right w:val="none" w:sz="0" w:space="0" w:color="auto"/>
          </w:divBdr>
        </w:div>
      </w:divsChild>
    </w:div>
    <w:div w:id="1612006953">
      <w:bodyDiv w:val="1"/>
      <w:marLeft w:val="0"/>
      <w:marRight w:val="0"/>
      <w:marTop w:val="0"/>
      <w:marBottom w:val="0"/>
      <w:divBdr>
        <w:top w:val="none" w:sz="0" w:space="0" w:color="auto"/>
        <w:left w:val="none" w:sz="0" w:space="0" w:color="auto"/>
        <w:bottom w:val="none" w:sz="0" w:space="0" w:color="auto"/>
        <w:right w:val="none" w:sz="0" w:space="0" w:color="auto"/>
      </w:divBdr>
      <w:divsChild>
        <w:div w:id="476460785">
          <w:marLeft w:val="0"/>
          <w:marRight w:val="0"/>
          <w:marTop w:val="0"/>
          <w:marBottom w:val="0"/>
          <w:divBdr>
            <w:top w:val="none" w:sz="0" w:space="0" w:color="auto"/>
            <w:left w:val="none" w:sz="0" w:space="0" w:color="auto"/>
            <w:bottom w:val="none" w:sz="0" w:space="0" w:color="auto"/>
            <w:right w:val="none" w:sz="0" w:space="0" w:color="auto"/>
          </w:divBdr>
        </w:div>
        <w:div w:id="579296080">
          <w:marLeft w:val="0"/>
          <w:marRight w:val="0"/>
          <w:marTop w:val="0"/>
          <w:marBottom w:val="0"/>
          <w:divBdr>
            <w:top w:val="none" w:sz="0" w:space="0" w:color="auto"/>
            <w:left w:val="none" w:sz="0" w:space="0" w:color="auto"/>
            <w:bottom w:val="none" w:sz="0" w:space="0" w:color="auto"/>
            <w:right w:val="none" w:sz="0" w:space="0" w:color="auto"/>
          </w:divBdr>
        </w:div>
        <w:div w:id="588932139">
          <w:marLeft w:val="0"/>
          <w:marRight w:val="0"/>
          <w:marTop w:val="0"/>
          <w:marBottom w:val="0"/>
          <w:divBdr>
            <w:top w:val="none" w:sz="0" w:space="0" w:color="auto"/>
            <w:left w:val="none" w:sz="0" w:space="0" w:color="auto"/>
            <w:bottom w:val="none" w:sz="0" w:space="0" w:color="auto"/>
            <w:right w:val="none" w:sz="0" w:space="0" w:color="auto"/>
          </w:divBdr>
        </w:div>
        <w:div w:id="611938311">
          <w:marLeft w:val="0"/>
          <w:marRight w:val="0"/>
          <w:marTop w:val="0"/>
          <w:marBottom w:val="0"/>
          <w:divBdr>
            <w:top w:val="none" w:sz="0" w:space="0" w:color="auto"/>
            <w:left w:val="none" w:sz="0" w:space="0" w:color="auto"/>
            <w:bottom w:val="none" w:sz="0" w:space="0" w:color="auto"/>
            <w:right w:val="none" w:sz="0" w:space="0" w:color="auto"/>
          </w:divBdr>
        </w:div>
        <w:div w:id="654919863">
          <w:marLeft w:val="0"/>
          <w:marRight w:val="0"/>
          <w:marTop w:val="0"/>
          <w:marBottom w:val="0"/>
          <w:divBdr>
            <w:top w:val="none" w:sz="0" w:space="0" w:color="auto"/>
            <w:left w:val="none" w:sz="0" w:space="0" w:color="auto"/>
            <w:bottom w:val="none" w:sz="0" w:space="0" w:color="auto"/>
            <w:right w:val="none" w:sz="0" w:space="0" w:color="auto"/>
          </w:divBdr>
        </w:div>
        <w:div w:id="971406661">
          <w:marLeft w:val="0"/>
          <w:marRight w:val="0"/>
          <w:marTop w:val="0"/>
          <w:marBottom w:val="0"/>
          <w:divBdr>
            <w:top w:val="none" w:sz="0" w:space="0" w:color="auto"/>
            <w:left w:val="none" w:sz="0" w:space="0" w:color="auto"/>
            <w:bottom w:val="none" w:sz="0" w:space="0" w:color="auto"/>
            <w:right w:val="none" w:sz="0" w:space="0" w:color="auto"/>
          </w:divBdr>
        </w:div>
        <w:div w:id="1146360872">
          <w:marLeft w:val="0"/>
          <w:marRight w:val="0"/>
          <w:marTop w:val="0"/>
          <w:marBottom w:val="0"/>
          <w:divBdr>
            <w:top w:val="none" w:sz="0" w:space="0" w:color="auto"/>
            <w:left w:val="none" w:sz="0" w:space="0" w:color="auto"/>
            <w:bottom w:val="none" w:sz="0" w:space="0" w:color="auto"/>
            <w:right w:val="none" w:sz="0" w:space="0" w:color="auto"/>
          </w:divBdr>
        </w:div>
        <w:div w:id="1219170332">
          <w:marLeft w:val="0"/>
          <w:marRight w:val="0"/>
          <w:marTop w:val="0"/>
          <w:marBottom w:val="0"/>
          <w:divBdr>
            <w:top w:val="none" w:sz="0" w:space="0" w:color="auto"/>
            <w:left w:val="none" w:sz="0" w:space="0" w:color="auto"/>
            <w:bottom w:val="none" w:sz="0" w:space="0" w:color="auto"/>
            <w:right w:val="none" w:sz="0" w:space="0" w:color="auto"/>
          </w:divBdr>
        </w:div>
        <w:div w:id="1230769657">
          <w:marLeft w:val="0"/>
          <w:marRight w:val="0"/>
          <w:marTop w:val="0"/>
          <w:marBottom w:val="0"/>
          <w:divBdr>
            <w:top w:val="none" w:sz="0" w:space="0" w:color="auto"/>
            <w:left w:val="none" w:sz="0" w:space="0" w:color="auto"/>
            <w:bottom w:val="none" w:sz="0" w:space="0" w:color="auto"/>
            <w:right w:val="none" w:sz="0" w:space="0" w:color="auto"/>
          </w:divBdr>
        </w:div>
        <w:div w:id="1396969656">
          <w:marLeft w:val="0"/>
          <w:marRight w:val="0"/>
          <w:marTop w:val="0"/>
          <w:marBottom w:val="0"/>
          <w:divBdr>
            <w:top w:val="none" w:sz="0" w:space="0" w:color="auto"/>
            <w:left w:val="none" w:sz="0" w:space="0" w:color="auto"/>
            <w:bottom w:val="none" w:sz="0" w:space="0" w:color="auto"/>
            <w:right w:val="none" w:sz="0" w:space="0" w:color="auto"/>
          </w:divBdr>
        </w:div>
        <w:div w:id="1581938949">
          <w:marLeft w:val="0"/>
          <w:marRight w:val="0"/>
          <w:marTop w:val="0"/>
          <w:marBottom w:val="0"/>
          <w:divBdr>
            <w:top w:val="none" w:sz="0" w:space="0" w:color="auto"/>
            <w:left w:val="none" w:sz="0" w:space="0" w:color="auto"/>
            <w:bottom w:val="none" w:sz="0" w:space="0" w:color="auto"/>
            <w:right w:val="none" w:sz="0" w:space="0" w:color="auto"/>
          </w:divBdr>
        </w:div>
        <w:div w:id="1629623940">
          <w:marLeft w:val="0"/>
          <w:marRight w:val="0"/>
          <w:marTop w:val="0"/>
          <w:marBottom w:val="0"/>
          <w:divBdr>
            <w:top w:val="none" w:sz="0" w:space="0" w:color="auto"/>
            <w:left w:val="none" w:sz="0" w:space="0" w:color="auto"/>
            <w:bottom w:val="none" w:sz="0" w:space="0" w:color="auto"/>
            <w:right w:val="none" w:sz="0" w:space="0" w:color="auto"/>
          </w:divBdr>
        </w:div>
        <w:div w:id="1810590900">
          <w:marLeft w:val="0"/>
          <w:marRight w:val="0"/>
          <w:marTop w:val="0"/>
          <w:marBottom w:val="0"/>
          <w:divBdr>
            <w:top w:val="none" w:sz="0" w:space="0" w:color="auto"/>
            <w:left w:val="none" w:sz="0" w:space="0" w:color="auto"/>
            <w:bottom w:val="none" w:sz="0" w:space="0" w:color="auto"/>
            <w:right w:val="none" w:sz="0" w:space="0" w:color="auto"/>
          </w:divBdr>
        </w:div>
        <w:div w:id="2028678311">
          <w:marLeft w:val="0"/>
          <w:marRight w:val="0"/>
          <w:marTop w:val="0"/>
          <w:marBottom w:val="0"/>
          <w:divBdr>
            <w:top w:val="none" w:sz="0" w:space="0" w:color="auto"/>
            <w:left w:val="none" w:sz="0" w:space="0" w:color="auto"/>
            <w:bottom w:val="none" w:sz="0" w:space="0" w:color="auto"/>
            <w:right w:val="none" w:sz="0" w:space="0" w:color="auto"/>
          </w:divBdr>
        </w:div>
        <w:div w:id="2101565751">
          <w:marLeft w:val="0"/>
          <w:marRight w:val="0"/>
          <w:marTop w:val="0"/>
          <w:marBottom w:val="0"/>
          <w:divBdr>
            <w:top w:val="none" w:sz="0" w:space="0" w:color="auto"/>
            <w:left w:val="none" w:sz="0" w:space="0" w:color="auto"/>
            <w:bottom w:val="none" w:sz="0" w:space="0" w:color="auto"/>
            <w:right w:val="none" w:sz="0" w:space="0" w:color="auto"/>
          </w:divBdr>
        </w:div>
        <w:div w:id="2133209042">
          <w:marLeft w:val="0"/>
          <w:marRight w:val="0"/>
          <w:marTop w:val="0"/>
          <w:marBottom w:val="0"/>
          <w:divBdr>
            <w:top w:val="none" w:sz="0" w:space="0" w:color="auto"/>
            <w:left w:val="none" w:sz="0" w:space="0" w:color="auto"/>
            <w:bottom w:val="none" w:sz="0" w:space="0" w:color="auto"/>
            <w:right w:val="none" w:sz="0" w:space="0" w:color="auto"/>
          </w:divBdr>
        </w:div>
      </w:divsChild>
    </w:div>
    <w:div w:id="1637106067">
      <w:bodyDiv w:val="1"/>
      <w:marLeft w:val="0"/>
      <w:marRight w:val="0"/>
      <w:marTop w:val="0"/>
      <w:marBottom w:val="0"/>
      <w:divBdr>
        <w:top w:val="none" w:sz="0" w:space="0" w:color="auto"/>
        <w:left w:val="none" w:sz="0" w:space="0" w:color="auto"/>
        <w:bottom w:val="none" w:sz="0" w:space="0" w:color="auto"/>
        <w:right w:val="none" w:sz="0" w:space="0" w:color="auto"/>
      </w:divBdr>
    </w:div>
    <w:div w:id="1692029958">
      <w:bodyDiv w:val="1"/>
      <w:marLeft w:val="0"/>
      <w:marRight w:val="0"/>
      <w:marTop w:val="0"/>
      <w:marBottom w:val="0"/>
      <w:divBdr>
        <w:top w:val="none" w:sz="0" w:space="0" w:color="auto"/>
        <w:left w:val="none" w:sz="0" w:space="0" w:color="auto"/>
        <w:bottom w:val="none" w:sz="0" w:space="0" w:color="auto"/>
        <w:right w:val="none" w:sz="0" w:space="0" w:color="auto"/>
      </w:divBdr>
      <w:divsChild>
        <w:div w:id="20865174">
          <w:marLeft w:val="0"/>
          <w:marRight w:val="0"/>
          <w:marTop w:val="0"/>
          <w:marBottom w:val="0"/>
          <w:divBdr>
            <w:top w:val="none" w:sz="0" w:space="0" w:color="auto"/>
            <w:left w:val="none" w:sz="0" w:space="0" w:color="auto"/>
            <w:bottom w:val="none" w:sz="0" w:space="0" w:color="auto"/>
            <w:right w:val="none" w:sz="0" w:space="0" w:color="auto"/>
          </w:divBdr>
        </w:div>
        <w:div w:id="243414416">
          <w:marLeft w:val="0"/>
          <w:marRight w:val="0"/>
          <w:marTop w:val="0"/>
          <w:marBottom w:val="0"/>
          <w:divBdr>
            <w:top w:val="none" w:sz="0" w:space="0" w:color="auto"/>
            <w:left w:val="none" w:sz="0" w:space="0" w:color="auto"/>
            <w:bottom w:val="none" w:sz="0" w:space="0" w:color="auto"/>
            <w:right w:val="none" w:sz="0" w:space="0" w:color="auto"/>
          </w:divBdr>
        </w:div>
        <w:div w:id="277033412">
          <w:marLeft w:val="0"/>
          <w:marRight w:val="0"/>
          <w:marTop w:val="0"/>
          <w:marBottom w:val="0"/>
          <w:divBdr>
            <w:top w:val="none" w:sz="0" w:space="0" w:color="auto"/>
            <w:left w:val="none" w:sz="0" w:space="0" w:color="auto"/>
            <w:bottom w:val="none" w:sz="0" w:space="0" w:color="auto"/>
            <w:right w:val="none" w:sz="0" w:space="0" w:color="auto"/>
          </w:divBdr>
        </w:div>
        <w:div w:id="471338526">
          <w:marLeft w:val="0"/>
          <w:marRight w:val="0"/>
          <w:marTop w:val="0"/>
          <w:marBottom w:val="0"/>
          <w:divBdr>
            <w:top w:val="none" w:sz="0" w:space="0" w:color="auto"/>
            <w:left w:val="none" w:sz="0" w:space="0" w:color="auto"/>
            <w:bottom w:val="none" w:sz="0" w:space="0" w:color="auto"/>
            <w:right w:val="none" w:sz="0" w:space="0" w:color="auto"/>
          </w:divBdr>
        </w:div>
        <w:div w:id="868838607">
          <w:marLeft w:val="0"/>
          <w:marRight w:val="0"/>
          <w:marTop w:val="0"/>
          <w:marBottom w:val="0"/>
          <w:divBdr>
            <w:top w:val="none" w:sz="0" w:space="0" w:color="auto"/>
            <w:left w:val="none" w:sz="0" w:space="0" w:color="auto"/>
            <w:bottom w:val="none" w:sz="0" w:space="0" w:color="auto"/>
            <w:right w:val="none" w:sz="0" w:space="0" w:color="auto"/>
          </w:divBdr>
        </w:div>
        <w:div w:id="1036390107">
          <w:marLeft w:val="0"/>
          <w:marRight w:val="0"/>
          <w:marTop w:val="0"/>
          <w:marBottom w:val="0"/>
          <w:divBdr>
            <w:top w:val="none" w:sz="0" w:space="0" w:color="auto"/>
            <w:left w:val="none" w:sz="0" w:space="0" w:color="auto"/>
            <w:bottom w:val="none" w:sz="0" w:space="0" w:color="auto"/>
            <w:right w:val="none" w:sz="0" w:space="0" w:color="auto"/>
          </w:divBdr>
        </w:div>
        <w:div w:id="1522040182">
          <w:marLeft w:val="0"/>
          <w:marRight w:val="0"/>
          <w:marTop w:val="0"/>
          <w:marBottom w:val="0"/>
          <w:divBdr>
            <w:top w:val="none" w:sz="0" w:space="0" w:color="auto"/>
            <w:left w:val="none" w:sz="0" w:space="0" w:color="auto"/>
            <w:bottom w:val="none" w:sz="0" w:space="0" w:color="auto"/>
            <w:right w:val="none" w:sz="0" w:space="0" w:color="auto"/>
          </w:divBdr>
        </w:div>
        <w:div w:id="1544560986">
          <w:marLeft w:val="0"/>
          <w:marRight w:val="0"/>
          <w:marTop w:val="0"/>
          <w:marBottom w:val="0"/>
          <w:divBdr>
            <w:top w:val="none" w:sz="0" w:space="0" w:color="auto"/>
            <w:left w:val="none" w:sz="0" w:space="0" w:color="auto"/>
            <w:bottom w:val="none" w:sz="0" w:space="0" w:color="auto"/>
            <w:right w:val="none" w:sz="0" w:space="0" w:color="auto"/>
          </w:divBdr>
        </w:div>
        <w:div w:id="1630548935">
          <w:marLeft w:val="0"/>
          <w:marRight w:val="0"/>
          <w:marTop w:val="0"/>
          <w:marBottom w:val="0"/>
          <w:divBdr>
            <w:top w:val="none" w:sz="0" w:space="0" w:color="auto"/>
            <w:left w:val="none" w:sz="0" w:space="0" w:color="auto"/>
            <w:bottom w:val="none" w:sz="0" w:space="0" w:color="auto"/>
            <w:right w:val="none" w:sz="0" w:space="0" w:color="auto"/>
          </w:divBdr>
        </w:div>
        <w:div w:id="1882548388">
          <w:marLeft w:val="0"/>
          <w:marRight w:val="0"/>
          <w:marTop w:val="0"/>
          <w:marBottom w:val="0"/>
          <w:divBdr>
            <w:top w:val="none" w:sz="0" w:space="0" w:color="auto"/>
            <w:left w:val="none" w:sz="0" w:space="0" w:color="auto"/>
            <w:bottom w:val="none" w:sz="0" w:space="0" w:color="auto"/>
            <w:right w:val="none" w:sz="0" w:space="0" w:color="auto"/>
          </w:divBdr>
        </w:div>
        <w:div w:id="1928153459">
          <w:marLeft w:val="0"/>
          <w:marRight w:val="0"/>
          <w:marTop w:val="0"/>
          <w:marBottom w:val="0"/>
          <w:divBdr>
            <w:top w:val="none" w:sz="0" w:space="0" w:color="auto"/>
            <w:left w:val="none" w:sz="0" w:space="0" w:color="auto"/>
            <w:bottom w:val="none" w:sz="0" w:space="0" w:color="auto"/>
            <w:right w:val="none" w:sz="0" w:space="0" w:color="auto"/>
          </w:divBdr>
        </w:div>
        <w:div w:id="1991127186">
          <w:marLeft w:val="0"/>
          <w:marRight w:val="0"/>
          <w:marTop w:val="0"/>
          <w:marBottom w:val="0"/>
          <w:divBdr>
            <w:top w:val="none" w:sz="0" w:space="0" w:color="auto"/>
            <w:left w:val="none" w:sz="0" w:space="0" w:color="auto"/>
            <w:bottom w:val="none" w:sz="0" w:space="0" w:color="auto"/>
            <w:right w:val="none" w:sz="0" w:space="0" w:color="auto"/>
          </w:divBdr>
        </w:div>
        <w:div w:id="2105370541">
          <w:marLeft w:val="0"/>
          <w:marRight w:val="0"/>
          <w:marTop w:val="0"/>
          <w:marBottom w:val="0"/>
          <w:divBdr>
            <w:top w:val="none" w:sz="0" w:space="0" w:color="auto"/>
            <w:left w:val="none" w:sz="0" w:space="0" w:color="auto"/>
            <w:bottom w:val="none" w:sz="0" w:space="0" w:color="auto"/>
            <w:right w:val="none" w:sz="0" w:space="0" w:color="auto"/>
          </w:divBdr>
        </w:div>
      </w:divsChild>
    </w:div>
    <w:div w:id="1698508814">
      <w:bodyDiv w:val="1"/>
      <w:marLeft w:val="0"/>
      <w:marRight w:val="0"/>
      <w:marTop w:val="0"/>
      <w:marBottom w:val="0"/>
      <w:divBdr>
        <w:top w:val="none" w:sz="0" w:space="0" w:color="auto"/>
        <w:left w:val="none" w:sz="0" w:space="0" w:color="auto"/>
        <w:bottom w:val="none" w:sz="0" w:space="0" w:color="auto"/>
        <w:right w:val="none" w:sz="0" w:space="0" w:color="auto"/>
      </w:divBdr>
    </w:div>
    <w:div w:id="1716392107">
      <w:bodyDiv w:val="1"/>
      <w:marLeft w:val="0"/>
      <w:marRight w:val="0"/>
      <w:marTop w:val="0"/>
      <w:marBottom w:val="0"/>
      <w:divBdr>
        <w:top w:val="none" w:sz="0" w:space="0" w:color="auto"/>
        <w:left w:val="none" w:sz="0" w:space="0" w:color="auto"/>
        <w:bottom w:val="none" w:sz="0" w:space="0" w:color="auto"/>
        <w:right w:val="none" w:sz="0" w:space="0" w:color="auto"/>
      </w:divBdr>
      <w:divsChild>
        <w:div w:id="4940812">
          <w:marLeft w:val="0"/>
          <w:marRight w:val="0"/>
          <w:marTop w:val="0"/>
          <w:marBottom w:val="0"/>
          <w:divBdr>
            <w:top w:val="none" w:sz="0" w:space="0" w:color="auto"/>
            <w:left w:val="none" w:sz="0" w:space="0" w:color="auto"/>
            <w:bottom w:val="none" w:sz="0" w:space="0" w:color="auto"/>
            <w:right w:val="none" w:sz="0" w:space="0" w:color="auto"/>
          </w:divBdr>
        </w:div>
        <w:div w:id="1245653117">
          <w:marLeft w:val="0"/>
          <w:marRight w:val="0"/>
          <w:marTop w:val="0"/>
          <w:marBottom w:val="0"/>
          <w:divBdr>
            <w:top w:val="none" w:sz="0" w:space="0" w:color="auto"/>
            <w:left w:val="none" w:sz="0" w:space="0" w:color="auto"/>
            <w:bottom w:val="none" w:sz="0" w:space="0" w:color="auto"/>
            <w:right w:val="none" w:sz="0" w:space="0" w:color="auto"/>
          </w:divBdr>
        </w:div>
      </w:divsChild>
    </w:div>
    <w:div w:id="1724596200">
      <w:bodyDiv w:val="1"/>
      <w:marLeft w:val="0"/>
      <w:marRight w:val="0"/>
      <w:marTop w:val="0"/>
      <w:marBottom w:val="0"/>
      <w:divBdr>
        <w:top w:val="none" w:sz="0" w:space="0" w:color="auto"/>
        <w:left w:val="none" w:sz="0" w:space="0" w:color="auto"/>
        <w:bottom w:val="none" w:sz="0" w:space="0" w:color="auto"/>
        <w:right w:val="none" w:sz="0" w:space="0" w:color="auto"/>
      </w:divBdr>
      <w:divsChild>
        <w:div w:id="75520230">
          <w:marLeft w:val="0"/>
          <w:marRight w:val="0"/>
          <w:marTop w:val="0"/>
          <w:marBottom w:val="0"/>
          <w:divBdr>
            <w:top w:val="none" w:sz="0" w:space="0" w:color="auto"/>
            <w:left w:val="none" w:sz="0" w:space="0" w:color="auto"/>
            <w:bottom w:val="none" w:sz="0" w:space="0" w:color="auto"/>
            <w:right w:val="none" w:sz="0" w:space="0" w:color="auto"/>
          </w:divBdr>
        </w:div>
        <w:div w:id="122383223">
          <w:marLeft w:val="0"/>
          <w:marRight w:val="0"/>
          <w:marTop w:val="0"/>
          <w:marBottom w:val="0"/>
          <w:divBdr>
            <w:top w:val="none" w:sz="0" w:space="0" w:color="auto"/>
            <w:left w:val="none" w:sz="0" w:space="0" w:color="auto"/>
            <w:bottom w:val="none" w:sz="0" w:space="0" w:color="auto"/>
            <w:right w:val="none" w:sz="0" w:space="0" w:color="auto"/>
          </w:divBdr>
        </w:div>
        <w:div w:id="265967050">
          <w:marLeft w:val="0"/>
          <w:marRight w:val="0"/>
          <w:marTop w:val="0"/>
          <w:marBottom w:val="0"/>
          <w:divBdr>
            <w:top w:val="none" w:sz="0" w:space="0" w:color="auto"/>
            <w:left w:val="none" w:sz="0" w:space="0" w:color="auto"/>
            <w:bottom w:val="none" w:sz="0" w:space="0" w:color="auto"/>
            <w:right w:val="none" w:sz="0" w:space="0" w:color="auto"/>
          </w:divBdr>
        </w:div>
        <w:div w:id="273177830">
          <w:marLeft w:val="0"/>
          <w:marRight w:val="0"/>
          <w:marTop w:val="0"/>
          <w:marBottom w:val="0"/>
          <w:divBdr>
            <w:top w:val="none" w:sz="0" w:space="0" w:color="auto"/>
            <w:left w:val="none" w:sz="0" w:space="0" w:color="auto"/>
            <w:bottom w:val="none" w:sz="0" w:space="0" w:color="auto"/>
            <w:right w:val="none" w:sz="0" w:space="0" w:color="auto"/>
          </w:divBdr>
        </w:div>
        <w:div w:id="434177185">
          <w:marLeft w:val="0"/>
          <w:marRight w:val="0"/>
          <w:marTop w:val="0"/>
          <w:marBottom w:val="0"/>
          <w:divBdr>
            <w:top w:val="none" w:sz="0" w:space="0" w:color="auto"/>
            <w:left w:val="none" w:sz="0" w:space="0" w:color="auto"/>
            <w:bottom w:val="none" w:sz="0" w:space="0" w:color="auto"/>
            <w:right w:val="none" w:sz="0" w:space="0" w:color="auto"/>
          </w:divBdr>
        </w:div>
        <w:div w:id="439766887">
          <w:marLeft w:val="0"/>
          <w:marRight w:val="0"/>
          <w:marTop w:val="0"/>
          <w:marBottom w:val="0"/>
          <w:divBdr>
            <w:top w:val="none" w:sz="0" w:space="0" w:color="auto"/>
            <w:left w:val="none" w:sz="0" w:space="0" w:color="auto"/>
            <w:bottom w:val="none" w:sz="0" w:space="0" w:color="auto"/>
            <w:right w:val="none" w:sz="0" w:space="0" w:color="auto"/>
          </w:divBdr>
        </w:div>
        <w:div w:id="554587143">
          <w:marLeft w:val="0"/>
          <w:marRight w:val="0"/>
          <w:marTop w:val="0"/>
          <w:marBottom w:val="0"/>
          <w:divBdr>
            <w:top w:val="none" w:sz="0" w:space="0" w:color="auto"/>
            <w:left w:val="none" w:sz="0" w:space="0" w:color="auto"/>
            <w:bottom w:val="none" w:sz="0" w:space="0" w:color="auto"/>
            <w:right w:val="none" w:sz="0" w:space="0" w:color="auto"/>
          </w:divBdr>
        </w:div>
        <w:div w:id="656081220">
          <w:marLeft w:val="0"/>
          <w:marRight w:val="0"/>
          <w:marTop w:val="0"/>
          <w:marBottom w:val="0"/>
          <w:divBdr>
            <w:top w:val="none" w:sz="0" w:space="0" w:color="auto"/>
            <w:left w:val="none" w:sz="0" w:space="0" w:color="auto"/>
            <w:bottom w:val="none" w:sz="0" w:space="0" w:color="auto"/>
            <w:right w:val="none" w:sz="0" w:space="0" w:color="auto"/>
          </w:divBdr>
        </w:div>
        <w:div w:id="734473790">
          <w:marLeft w:val="0"/>
          <w:marRight w:val="0"/>
          <w:marTop w:val="0"/>
          <w:marBottom w:val="0"/>
          <w:divBdr>
            <w:top w:val="none" w:sz="0" w:space="0" w:color="auto"/>
            <w:left w:val="none" w:sz="0" w:space="0" w:color="auto"/>
            <w:bottom w:val="none" w:sz="0" w:space="0" w:color="auto"/>
            <w:right w:val="none" w:sz="0" w:space="0" w:color="auto"/>
          </w:divBdr>
        </w:div>
        <w:div w:id="820803974">
          <w:marLeft w:val="0"/>
          <w:marRight w:val="0"/>
          <w:marTop w:val="0"/>
          <w:marBottom w:val="0"/>
          <w:divBdr>
            <w:top w:val="none" w:sz="0" w:space="0" w:color="auto"/>
            <w:left w:val="none" w:sz="0" w:space="0" w:color="auto"/>
            <w:bottom w:val="none" w:sz="0" w:space="0" w:color="auto"/>
            <w:right w:val="none" w:sz="0" w:space="0" w:color="auto"/>
          </w:divBdr>
        </w:div>
        <w:div w:id="841161610">
          <w:marLeft w:val="0"/>
          <w:marRight w:val="0"/>
          <w:marTop w:val="0"/>
          <w:marBottom w:val="0"/>
          <w:divBdr>
            <w:top w:val="none" w:sz="0" w:space="0" w:color="auto"/>
            <w:left w:val="none" w:sz="0" w:space="0" w:color="auto"/>
            <w:bottom w:val="none" w:sz="0" w:space="0" w:color="auto"/>
            <w:right w:val="none" w:sz="0" w:space="0" w:color="auto"/>
          </w:divBdr>
        </w:div>
        <w:div w:id="861896256">
          <w:marLeft w:val="0"/>
          <w:marRight w:val="0"/>
          <w:marTop w:val="0"/>
          <w:marBottom w:val="0"/>
          <w:divBdr>
            <w:top w:val="none" w:sz="0" w:space="0" w:color="auto"/>
            <w:left w:val="none" w:sz="0" w:space="0" w:color="auto"/>
            <w:bottom w:val="none" w:sz="0" w:space="0" w:color="auto"/>
            <w:right w:val="none" w:sz="0" w:space="0" w:color="auto"/>
          </w:divBdr>
        </w:div>
        <w:div w:id="971404010">
          <w:marLeft w:val="0"/>
          <w:marRight w:val="0"/>
          <w:marTop w:val="0"/>
          <w:marBottom w:val="0"/>
          <w:divBdr>
            <w:top w:val="none" w:sz="0" w:space="0" w:color="auto"/>
            <w:left w:val="none" w:sz="0" w:space="0" w:color="auto"/>
            <w:bottom w:val="none" w:sz="0" w:space="0" w:color="auto"/>
            <w:right w:val="none" w:sz="0" w:space="0" w:color="auto"/>
          </w:divBdr>
        </w:div>
        <w:div w:id="1368216151">
          <w:marLeft w:val="0"/>
          <w:marRight w:val="0"/>
          <w:marTop w:val="0"/>
          <w:marBottom w:val="0"/>
          <w:divBdr>
            <w:top w:val="none" w:sz="0" w:space="0" w:color="auto"/>
            <w:left w:val="none" w:sz="0" w:space="0" w:color="auto"/>
            <w:bottom w:val="none" w:sz="0" w:space="0" w:color="auto"/>
            <w:right w:val="none" w:sz="0" w:space="0" w:color="auto"/>
          </w:divBdr>
        </w:div>
        <w:div w:id="1373533195">
          <w:marLeft w:val="0"/>
          <w:marRight w:val="0"/>
          <w:marTop w:val="0"/>
          <w:marBottom w:val="0"/>
          <w:divBdr>
            <w:top w:val="none" w:sz="0" w:space="0" w:color="auto"/>
            <w:left w:val="none" w:sz="0" w:space="0" w:color="auto"/>
            <w:bottom w:val="none" w:sz="0" w:space="0" w:color="auto"/>
            <w:right w:val="none" w:sz="0" w:space="0" w:color="auto"/>
          </w:divBdr>
        </w:div>
        <w:div w:id="1435369950">
          <w:marLeft w:val="0"/>
          <w:marRight w:val="0"/>
          <w:marTop w:val="0"/>
          <w:marBottom w:val="0"/>
          <w:divBdr>
            <w:top w:val="none" w:sz="0" w:space="0" w:color="auto"/>
            <w:left w:val="none" w:sz="0" w:space="0" w:color="auto"/>
            <w:bottom w:val="none" w:sz="0" w:space="0" w:color="auto"/>
            <w:right w:val="none" w:sz="0" w:space="0" w:color="auto"/>
          </w:divBdr>
        </w:div>
        <w:div w:id="1720713659">
          <w:marLeft w:val="0"/>
          <w:marRight w:val="0"/>
          <w:marTop w:val="0"/>
          <w:marBottom w:val="0"/>
          <w:divBdr>
            <w:top w:val="none" w:sz="0" w:space="0" w:color="auto"/>
            <w:left w:val="none" w:sz="0" w:space="0" w:color="auto"/>
            <w:bottom w:val="none" w:sz="0" w:space="0" w:color="auto"/>
            <w:right w:val="none" w:sz="0" w:space="0" w:color="auto"/>
          </w:divBdr>
        </w:div>
        <w:div w:id="1726679438">
          <w:marLeft w:val="0"/>
          <w:marRight w:val="0"/>
          <w:marTop w:val="0"/>
          <w:marBottom w:val="0"/>
          <w:divBdr>
            <w:top w:val="none" w:sz="0" w:space="0" w:color="auto"/>
            <w:left w:val="none" w:sz="0" w:space="0" w:color="auto"/>
            <w:bottom w:val="none" w:sz="0" w:space="0" w:color="auto"/>
            <w:right w:val="none" w:sz="0" w:space="0" w:color="auto"/>
          </w:divBdr>
        </w:div>
        <w:div w:id="1827436852">
          <w:marLeft w:val="0"/>
          <w:marRight w:val="0"/>
          <w:marTop w:val="0"/>
          <w:marBottom w:val="0"/>
          <w:divBdr>
            <w:top w:val="none" w:sz="0" w:space="0" w:color="auto"/>
            <w:left w:val="none" w:sz="0" w:space="0" w:color="auto"/>
            <w:bottom w:val="none" w:sz="0" w:space="0" w:color="auto"/>
            <w:right w:val="none" w:sz="0" w:space="0" w:color="auto"/>
          </w:divBdr>
        </w:div>
        <w:div w:id="1921328038">
          <w:marLeft w:val="0"/>
          <w:marRight w:val="0"/>
          <w:marTop w:val="0"/>
          <w:marBottom w:val="0"/>
          <w:divBdr>
            <w:top w:val="none" w:sz="0" w:space="0" w:color="auto"/>
            <w:left w:val="none" w:sz="0" w:space="0" w:color="auto"/>
            <w:bottom w:val="none" w:sz="0" w:space="0" w:color="auto"/>
            <w:right w:val="none" w:sz="0" w:space="0" w:color="auto"/>
          </w:divBdr>
        </w:div>
        <w:div w:id="2003511174">
          <w:marLeft w:val="0"/>
          <w:marRight w:val="0"/>
          <w:marTop w:val="0"/>
          <w:marBottom w:val="0"/>
          <w:divBdr>
            <w:top w:val="none" w:sz="0" w:space="0" w:color="auto"/>
            <w:left w:val="none" w:sz="0" w:space="0" w:color="auto"/>
            <w:bottom w:val="none" w:sz="0" w:space="0" w:color="auto"/>
            <w:right w:val="none" w:sz="0" w:space="0" w:color="auto"/>
          </w:divBdr>
        </w:div>
      </w:divsChild>
    </w:div>
    <w:div w:id="1758476235">
      <w:bodyDiv w:val="1"/>
      <w:marLeft w:val="0"/>
      <w:marRight w:val="0"/>
      <w:marTop w:val="0"/>
      <w:marBottom w:val="0"/>
      <w:divBdr>
        <w:top w:val="none" w:sz="0" w:space="0" w:color="auto"/>
        <w:left w:val="none" w:sz="0" w:space="0" w:color="auto"/>
        <w:bottom w:val="none" w:sz="0" w:space="0" w:color="auto"/>
        <w:right w:val="none" w:sz="0" w:space="0" w:color="auto"/>
      </w:divBdr>
      <w:divsChild>
        <w:div w:id="1229339895">
          <w:marLeft w:val="0"/>
          <w:marRight w:val="0"/>
          <w:marTop w:val="0"/>
          <w:marBottom w:val="0"/>
          <w:divBdr>
            <w:top w:val="none" w:sz="0" w:space="0" w:color="auto"/>
            <w:left w:val="none" w:sz="0" w:space="0" w:color="auto"/>
            <w:bottom w:val="none" w:sz="0" w:space="0" w:color="auto"/>
            <w:right w:val="none" w:sz="0" w:space="0" w:color="auto"/>
          </w:divBdr>
        </w:div>
        <w:div w:id="1324117962">
          <w:marLeft w:val="0"/>
          <w:marRight w:val="0"/>
          <w:marTop w:val="0"/>
          <w:marBottom w:val="0"/>
          <w:divBdr>
            <w:top w:val="none" w:sz="0" w:space="0" w:color="auto"/>
            <w:left w:val="none" w:sz="0" w:space="0" w:color="auto"/>
            <w:bottom w:val="none" w:sz="0" w:space="0" w:color="auto"/>
            <w:right w:val="none" w:sz="0" w:space="0" w:color="auto"/>
          </w:divBdr>
        </w:div>
        <w:div w:id="2053261396">
          <w:marLeft w:val="0"/>
          <w:marRight w:val="0"/>
          <w:marTop w:val="0"/>
          <w:marBottom w:val="0"/>
          <w:divBdr>
            <w:top w:val="none" w:sz="0" w:space="0" w:color="auto"/>
            <w:left w:val="none" w:sz="0" w:space="0" w:color="auto"/>
            <w:bottom w:val="none" w:sz="0" w:space="0" w:color="auto"/>
            <w:right w:val="none" w:sz="0" w:space="0" w:color="auto"/>
          </w:divBdr>
        </w:div>
      </w:divsChild>
    </w:div>
    <w:div w:id="1782411118">
      <w:bodyDiv w:val="1"/>
      <w:marLeft w:val="0"/>
      <w:marRight w:val="0"/>
      <w:marTop w:val="0"/>
      <w:marBottom w:val="0"/>
      <w:divBdr>
        <w:top w:val="none" w:sz="0" w:space="0" w:color="auto"/>
        <w:left w:val="none" w:sz="0" w:space="0" w:color="auto"/>
        <w:bottom w:val="none" w:sz="0" w:space="0" w:color="auto"/>
        <w:right w:val="none" w:sz="0" w:space="0" w:color="auto"/>
      </w:divBdr>
      <w:divsChild>
        <w:div w:id="165289694">
          <w:marLeft w:val="0"/>
          <w:marRight w:val="0"/>
          <w:marTop w:val="0"/>
          <w:marBottom w:val="0"/>
          <w:divBdr>
            <w:top w:val="none" w:sz="0" w:space="0" w:color="auto"/>
            <w:left w:val="none" w:sz="0" w:space="0" w:color="auto"/>
            <w:bottom w:val="none" w:sz="0" w:space="0" w:color="auto"/>
            <w:right w:val="none" w:sz="0" w:space="0" w:color="auto"/>
          </w:divBdr>
        </w:div>
        <w:div w:id="167643802">
          <w:marLeft w:val="0"/>
          <w:marRight w:val="0"/>
          <w:marTop w:val="0"/>
          <w:marBottom w:val="0"/>
          <w:divBdr>
            <w:top w:val="none" w:sz="0" w:space="0" w:color="auto"/>
            <w:left w:val="none" w:sz="0" w:space="0" w:color="auto"/>
            <w:bottom w:val="none" w:sz="0" w:space="0" w:color="auto"/>
            <w:right w:val="none" w:sz="0" w:space="0" w:color="auto"/>
          </w:divBdr>
        </w:div>
        <w:div w:id="808283380">
          <w:marLeft w:val="0"/>
          <w:marRight w:val="0"/>
          <w:marTop w:val="0"/>
          <w:marBottom w:val="0"/>
          <w:divBdr>
            <w:top w:val="none" w:sz="0" w:space="0" w:color="auto"/>
            <w:left w:val="none" w:sz="0" w:space="0" w:color="auto"/>
            <w:bottom w:val="none" w:sz="0" w:space="0" w:color="auto"/>
            <w:right w:val="none" w:sz="0" w:space="0" w:color="auto"/>
          </w:divBdr>
        </w:div>
        <w:div w:id="1183057971">
          <w:marLeft w:val="0"/>
          <w:marRight w:val="0"/>
          <w:marTop w:val="0"/>
          <w:marBottom w:val="0"/>
          <w:divBdr>
            <w:top w:val="none" w:sz="0" w:space="0" w:color="auto"/>
            <w:left w:val="none" w:sz="0" w:space="0" w:color="auto"/>
            <w:bottom w:val="none" w:sz="0" w:space="0" w:color="auto"/>
            <w:right w:val="none" w:sz="0" w:space="0" w:color="auto"/>
          </w:divBdr>
        </w:div>
        <w:div w:id="1193497759">
          <w:marLeft w:val="0"/>
          <w:marRight w:val="0"/>
          <w:marTop w:val="0"/>
          <w:marBottom w:val="0"/>
          <w:divBdr>
            <w:top w:val="none" w:sz="0" w:space="0" w:color="auto"/>
            <w:left w:val="none" w:sz="0" w:space="0" w:color="auto"/>
            <w:bottom w:val="none" w:sz="0" w:space="0" w:color="auto"/>
            <w:right w:val="none" w:sz="0" w:space="0" w:color="auto"/>
          </w:divBdr>
        </w:div>
      </w:divsChild>
    </w:div>
    <w:div w:id="1823502096">
      <w:bodyDiv w:val="1"/>
      <w:marLeft w:val="0"/>
      <w:marRight w:val="0"/>
      <w:marTop w:val="0"/>
      <w:marBottom w:val="0"/>
      <w:divBdr>
        <w:top w:val="none" w:sz="0" w:space="0" w:color="auto"/>
        <w:left w:val="none" w:sz="0" w:space="0" w:color="auto"/>
        <w:bottom w:val="none" w:sz="0" w:space="0" w:color="auto"/>
        <w:right w:val="none" w:sz="0" w:space="0" w:color="auto"/>
      </w:divBdr>
      <w:divsChild>
        <w:div w:id="10106843">
          <w:marLeft w:val="0"/>
          <w:marRight w:val="0"/>
          <w:marTop w:val="0"/>
          <w:marBottom w:val="0"/>
          <w:divBdr>
            <w:top w:val="none" w:sz="0" w:space="0" w:color="auto"/>
            <w:left w:val="none" w:sz="0" w:space="0" w:color="auto"/>
            <w:bottom w:val="none" w:sz="0" w:space="0" w:color="auto"/>
            <w:right w:val="none" w:sz="0" w:space="0" w:color="auto"/>
          </w:divBdr>
        </w:div>
        <w:div w:id="491795918">
          <w:marLeft w:val="0"/>
          <w:marRight w:val="0"/>
          <w:marTop w:val="0"/>
          <w:marBottom w:val="0"/>
          <w:divBdr>
            <w:top w:val="none" w:sz="0" w:space="0" w:color="auto"/>
            <w:left w:val="none" w:sz="0" w:space="0" w:color="auto"/>
            <w:bottom w:val="none" w:sz="0" w:space="0" w:color="auto"/>
            <w:right w:val="none" w:sz="0" w:space="0" w:color="auto"/>
          </w:divBdr>
        </w:div>
        <w:div w:id="1186752876">
          <w:marLeft w:val="0"/>
          <w:marRight w:val="0"/>
          <w:marTop w:val="0"/>
          <w:marBottom w:val="0"/>
          <w:divBdr>
            <w:top w:val="none" w:sz="0" w:space="0" w:color="auto"/>
            <w:left w:val="none" w:sz="0" w:space="0" w:color="auto"/>
            <w:bottom w:val="none" w:sz="0" w:space="0" w:color="auto"/>
            <w:right w:val="none" w:sz="0" w:space="0" w:color="auto"/>
          </w:divBdr>
        </w:div>
        <w:div w:id="1250114061">
          <w:marLeft w:val="0"/>
          <w:marRight w:val="0"/>
          <w:marTop w:val="0"/>
          <w:marBottom w:val="0"/>
          <w:divBdr>
            <w:top w:val="none" w:sz="0" w:space="0" w:color="auto"/>
            <w:left w:val="none" w:sz="0" w:space="0" w:color="auto"/>
            <w:bottom w:val="none" w:sz="0" w:space="0" w:color="auto"/>
            <w:right w:val="none" w:sz="0" w:space="0" w:color="auto"/>
          </w:divBdr>
        </w:div>
        <w:div w:id="1685667560">
          <w:marLeft w:val="0"/>
          <w:marRight w:val="0"/>
          <w:marTop w:val="0"/>
          <w:marBottom w:val="0"/>
          <w:divBdr>
            <w:top w:val="none" w:sz="0" w:space="0" w:color="auto"/>
            <w:left w:val="none" w:sz="0" w:space="0" w:color="auto"/>
            <w:bottom w:val="none" w:sz="0" w:space="0" w:color="auto"/>
            <w:right w:val="none" w:sz="0" w:space="0" w:color="auto"/>
          </w:divBdr>
        </w:div>
        <w:div w:id="2076929205">
          <w:marLeft w:val="0"/>
          <w:marRight w:val="0"/>
          <w:marTop w:val="0"/>
          <w:marBottom w:val="0"/>
          <w:divBdr>
            <w:top w:val="none" w:sz="0" w:space="0" w:color="auto"/>
            <w:left w:val="none" w:sz="0" w:space="0" w:color="auto"/>
            <w:bottom w:val="none" w:sz="0" w:space="0" w:color="auto"/>
            <w:right w:val="none" w:sz="0" w:space="0" w:color="auto"/>
          </w:divBdr>
        </w:div>
      </w:divsChild>
    </w:div>
    <w:div w:id="1840540466">
      <w:bodyDiv w:val="1"/>
      <w:marLeft w:val="0"/>
      <w:marRight w:val="0"/>
      <w:marTop w:val="0"/>
      <w:marBottom w:val="0"/>
      <w:divBdr>
        <w:top w:val="none" w:sz="0" w:space="0" w:color="auto"/>
        <w:left w:val="none" w:sz="0" w:space="0" w:color="auto"/>
        <w:bottom w:val="none" w:sz="0" w:space="0" w:color="auto"/>
        <w:right w:val="none" w:sz="0" w:space="0" w:color="auto"/>
      </w:divBdr>
      <w:divsChild>
        <w:div w:id="288705237">
          <w:marLeft w:val="0"/>
          <w:marRight w:val="0"/>
          <w:marTop w:val="0"/>
          <w:marBottom w:val="0"/>
          <w:divBdr>
            <w:top w:val="none" w:sz="0" w:space="0" w:color="auto"/>
            <w:left w:val="none" w:sz="0" w:space="0" w:color="auto"/>
            <w:bottom w:val="none" w:sz="0" w:space="0" w:color="auto"/>
            <w:right w:val="none" w:sz="0" w:space="0" w:color="auto"/>
          </w:divBdr>
        </w:div>
        <w:div w:id="1001271853">
          <w:marLeft w:val="0"/>
          <w:marRight w:val="0"/>
          <w:marTop w:val="0"/>
          <w:marBottom w:val="0"/>
          <w:divBdr>
            <w:top w:val="none" w:sz="0" w:space="0" w:color="auto"/>
            <w:left w:val="none" w:sz="0" w:space="0" w:color="auto"/>
            <w:bottom w:val="none" w:sz="0" w:space="0" w:color="auto"/>
            <w:right w:val="none" w:sz="0" w:space="0" w:color="auto"/>
          </w:divBdr>
        </w:div>
        <w:div w:id="1323462415">
          <w:marLeft w:val="0"/>
          <w:marRight w:val="0"/>
          <w:marTop w:val="0"/>
          <w:marBottom w:val="0"/>
          <w:divBdr>
            <w:top w:val="none" w:sz="0" w:space="0" w:color="auto"/>
            <w:left w:val="none" w:sz="0" w:space="0" w:color="auto"/>
            <w:bottom w:val="none" w:sz="0" w:space="0" w:color="auto"/>
            <w:right w:val="none" w:sz="0" w:space="0" w:color="auto"/>
          </w:divBdr>
        </w:div>
        <w:div w:id="1638339464">
          <w:marLeft w:val="0"/>
          <w:marRight w:val="0"/>
          <w:marTop w:val="0"/>
          <w:marBottom w:val="0"/>
          <w:divBdr>
            <w:top w:val="none" w:sz="0" w:space="0" w:color="auto"/>
            <w:left w:val="none" w:sz="0" w:space="0" w:color="auto"/>
            <w:bottom w:val="none" w:sz="0" w:space="0" w:color="auto"/>
            <w:right w:val="none" w:sz="0" w:space="0" w:color="auto"/>
          </w:divBdr>
        </w:div>
      </w:divsChild>
    </w:div>
    <w:div w:id="1841776595">
      <w:bodyDiv w:val="1"/>
      <w:marLeft w:val="0"/>
      <w:marRight w:val="0"/>
      <w:marTop w:val="0"/>
      <w:marBottom w:val="0"/>
      <w:divBdr>
        <w:top w:val="none" w:sz="0" w:space="0" w:color="auto"/>
        <w:left w:val="none" w:sz="0" w:space="0" w:color="auto"/>
        <w:bottom w:val="none" w:sz="0" w:space="0" w:color="auto"/>
        <w:right w:val="none" w:sz="0" w:space="0" w:color="auto"/>
      </w:divBdr>
    </w:div>
    <w:div w:id="1869754551">
      <w:bodyDiv w:val="1"/>
      <w:marLeft w:val="0"/>
      <w:marRight w:val="0"/>
      <w:marTop w:val="0"/>
      <w:marBottom w:val="0"/>
      <w:divBdr>
        <w:top w:val="none" w:sz="0" w:space="0" w:color="auto"/>
        <w:left w:val="none" w:sz="0" w:space="0" w:color="auto"/>
        <w:bottom w:val="none" w:sz="0" w:space="0" w:color="auto"/>
        <w:right w:val="none" w:sz="0" w:space="0" w:color="auto"/>
      </w:divBdr>
      <w:divsChild>
        <w:div w:id="3479302">
          <w:marLeft w:val="0"/>
          <w:marRight w:val="0"/>
          <w:marTop w:val="0"/>
          <w:marBottom w:val="0"/>
          <w:divBdr>
            <w:top w:val="none" w:sz="0" w:space="0" w:color="auto"/>
            <w:left w:val="none" w:sz="0" w:space="0" w:color="auto"/>
            <w:bottom w:val="none" w:sz="0" w:space="0" w:color="auto"/>
            <w:right w:val="none" w:sz="0" w:space="0" w:color="auto"/>
          </w:divBdr>
        </w:div>
        <w:div w:id="163250512">
          <w:marLeft w:val="0"/>
          <w:marRight w:val="0"/>
          <w:marTop w:val="0"/>
          <w:marBottom w:val="0"/>
          <w:divBdr>
            <w:top w:val="none" w:sz="0" w:space="0" w:color="auto"/>
            <w:left w:val="none" w:sz="0" w:space="0" w:color="auto"/>
            <w:bottom w:val="none" w:sz="0" w:space="0" w:color="auto"/>
            <w:right w:val="none" w:sz="0" w:space="0" w:color="auto"/>
          </w:divBdr>
        </w:div>
        <w:div w:id="277496395">
          <w:marLeft w:val="0"/>
          <w:marRight w:val="0"/>
          <w:marTop w:val="0"/>
          <w:marBottom w:val="0"/>
          <w:divBdr>
            <w:top w:val="none" w:sz="0" w:space="0" w:color="auto"/>
            <w:left w:val="none" w:sz="0" w:space="0" w:color="auto"/>
            <w:bottom w:val="none" w:sz="0" w:space="0" w:color="auto"/>
            <w:right w:val="none" w:sz="0" w:space="0" w:color="auto"/>
          </w:divBdr>
        </w:div>
        <w:div w:id="582571557">
          <w:marLeft w:val="0"/>
          <w:marRight w:val="0"/>
          <w:marTop w:val="0"/>
          <w:marBottom w:val="0"/>
          <w:divBdr>
            <w:top w:val="none" w:sz="0" w:space="0" w:color="auto"/>
            <w:left w:val="none" w:sz="0" w:space="0" w:color="auto"/>
            <w:bottom w:val="none" w:sz="0" w:space="0" w:color="auto"/>
            <w:right w:val="none" w:sz="0" w:space="0" w:color="auto"/>
          </w:divBdr>
        </w:div>
        <w:div w:id="785782169">
          <w:marLeft w:val="0"/>
          <w:marRight w:val="0"/>
          <w:marTop w:val="0"/>
          <w:marBottom w:val="0"/>
          <w:divBdr>
            <w:top w:val="none" w:sz="0" w:space="0" w:color="auto"/>
            <w:left w:val="none" w:sz="0" w:space="0" w:color="auto"/>
            <w:bottom w:val="none" w:sz="0" w:space="0" w:color="auto"/>
            <w:right w:val="none" w:sz="0" w:space="0" w:color="auto"/>
          </w:divBdr>
        </w:div>
        <w:div w:id="987629575">
          <w:marLeft w:val="0"/>
          <w:marRight w:val="0"/>
          <w:marTop w:val="0"/>
          <w:marBottom w:val="0"/>
          <w:divBdr>
            <w:top w:val="none" w:sz="0" w:space="0" w:color="auto"/>
            <w:left w:val="none" w:sz="0" w:space="0" w:color="auto"/>
            <w:bottom w:val="none" w:sz="0" w:space="0" w:color="auto"/>
            <w:right w:val="none" w:sz="0" w:space="0" w:color="auto"/>
          </w:divBdr>
        </w:div>
        <w:div w:id="1352141816">
          <w:marLeft w:val="0"/>
          <w:marRight w:val="0"/>
          <w:marTop w:val="0"/>
          <w:marBottom w:val="0"/>
          <w:divBdr>
            <w:top w:val="none" w:sz="0" w:space="0" w:color="auto"/>
            <w:left w:val="none" w:sz="0" w:space="0" w:color="auto"/>
            <w:bottom w:val="none" w:sz="0" w:space="0" w:color="auto"/>
            <w:right w:val="none" w:sz="0" w:space="0" w:color="auto"/>
          </w:divBdr>
        </w:div>
        <w:div w:id="1533498190">
          <w:marLeft w:val="0"/>
          <w:marRight w:val="0"/>
          <w:marTop w:val="0"/>
          <w:marBottom w:val="0"/>
          <w:divBdr>
            <w:top w:val="none" w:sz="0" w:space="0" w:color="auto"/>
            <w:left w:val="none" w:sz="0" w:space="0" w:color="auto"/>
            <w:bottom w:val="none" w:sz="0" w:space="0" w:color="auto"/>
            <w:right w:val="none" w:sz="0" w:space="0" w:color="auto"/>
          </w:divBdr>
        </w:div>
        <w:div w:id="1578396124">
          <w:marLeft w:val="0"/>
          <w:marRight w:val="0"/>
          <w:marTop w:val="0"/>
          <w:marBottom w:val="0"/>
          <w:divBdr>
            <w:top w:val="none" w:sz="0" w:space="0" w:color="auto"/>
            <w:left w:val="none" w:sz="0" w:space="0" w:color="auto"/>
            <w:bottom w:val="none" w:sz="0" w:space="0" w:color="auto"/>
            <w:right w:val="none" w:sz="0" w:space="0" w:color="auto"/>
          </w:divBdr>
        </w:div>
        <w:div w:id="1585382121">
          <w:marLeft w:val="0"/>
          <w:marRight w:val="0"/>
          <w:marTop w:val="0"/>
          <w:marBottom w:val="0"/>
          <w:divBdr>
            <w:top w:val="none" w:sz="0" w:space="0" w:color="auto"/>
            <w:left w:val="none" w:sz="0" w:space="0" w:color="auto"/>
            <w:bottom w:val="none" w:sz="0" w:space="0" w:color="auto"/>
            <w:right w:val="none" w:sz="0" w:space="0" w:color="auto"/>
          </w:divBdr>
        </w:div>
        <w:div w:id="1943688476">
          <w:marLeft w:val="0"/>
          <w:marRight w:val="0"/>
          <w:marTop w:val="0"/>
          <w:marBottom w:val="0"/>
          <w:divBdr>
            <w:top w:val="none" w:sz="0" w:space="0" w:color="auto"/>
            <w:left w:val="none" w:sz="0" w:space="0" w:color="auto"/>
            <w:bottom w:val="none" w:sz="0" w:space="0" w:color="auto"/>
            <w:right w:val="none" w:sz="0" w:space="0" w:color="auto"/>
          </w:divBdr>
        </w:div>
      </w:divsChild>
    </w:div>
    <w:div w:id="1963418997">
      <w:bodyDiv w:val="1"/>
      <w:marLeft w:val="0"/>
      <w:marRight w:val="0"/>
      <w:marTop w:val="0"/>
      <w:marBottom w:val="0"/>
      <w:divBdr>
        <w:top w:val="none" w:sz="0" w:space="0" w:color="auto"/>
        <w:left w:val="none" w:sz="0" w:space="0" w:color="auto"/>
        <w:bottom w:val="none" w:sz="0" w:space="0" w:color="auto"/>
        <w:right w:val="none" w:sz="0" w:space="0" w:color="auto"/>
      </w:divBdr>
      <w:divsChild>
        <w:div w:id="968365738">
          <w:marLeft w:val="0"/>
          <w:marRight w:val="0"/>
          <w:marTop w:val="0"/>
          <w:marBottom w:val="0"/>
          <w:divBdr>
            <w:top w:val="none" w:sz="0" w:space="0" w:color="auto"/>
            <w:left w:val="none" w:sz="0" w:space="0" w:color="auto"/>
            <w:bottom w:val="none" w:sz="0" w:space="0" w:color="auto"/>
            <w:right w:val="none" w:sz="0" w:space="0" w:color="auto"/>
          </w:divBdr>
        </w:div>
        <w:div w:id="999119606">
          <w:marLeft w:val="0"/>
          <w:marRight w:val="0"/>
          <w:marTop w:val="0"/>
          <w:marBottom w:val="0"/>
          <w:divBdr>
            <w:top w:val="none" w:sz="0" w:space="0" w:color="auto"/>
            <w:left w:val="none" w:sz="0" w:space="0" w:color="auto"/>
            <w:bottom w:val="none" w:sz="0" w:space="0" w:color="auto"/>
            <w:right w:val="none" w:sz="0" w:space="0" w:color="auto"/>
          </w:divBdr>
        </w:div>
        <w:div w:id="1141774442">
          <w:marLeft w:val="0"/>
          <w:marRight w:val="0"/>
          <w:marTop w:val="0"/>
          <w:marBottom w:val="0"/>
          <w:divBdr>
            <w:top w:val="none" w:sz="0" w:space="0" w:color="auto"/>
            <w:left w:val="none" w:sz="0" w:space="0" w:color="auto"/>
            <w:bottom w:val="none" w:sz="0" w:space="0" w:color="auto"/>
            <w:right w:val="none" w:sz="0" w:space="0" w:color="auto"/>
          </w:divBdr>
        </w:div>
      </w:divsChild>
    </w:div>
    <w:div w:id="1994989750">
      <w:bodyDiv w:val="1"/>
      <w:marLeft w:val="0"/>
      <w:marRight w:val="0"/>
      <w:marTop w:val="0"/>
      <w:marBottom w:val="0"/>
      <w:divBdr>
        <w:top w:val="none" w:sz="0" w:space="0" w:color="auto"/>
        <w:left w:val="none" w:sz="0" w:space="0" w:color="auto"/>
        <w:bottom w:val="none" w:sz="0" w:space="0" w:color="auto"/>
        <w:right w:val="none" w:sz="0" w:space="0" w:color="auto"/>
      </w:divBdr>
      <w:divsChild>
        <w:div w:id="193232004">
          <w:marLeft w:val="0"/>
          <w:marRight w:val="0"/>
          <w:marTop w:val="0"/>
          <w:marBottom w:val="0"/>
          <w:divBdr>
            <w:top w:val="none" w:sz="0" w:space="0" w:color="auto"/>
            <w:left w:val="none" w:sz="0" w:space="0" w:color="auto"/>
            <w:bottom w:val="none" w:sz="0" w:space="0" w:color="auto"/>
            <w:right w:val="none" w:sz="0" w:space="0" w:color="auto"/>
          </w:divBdr>
        </w:div>
        <w:div w:id="383914782">
          <w:marLeft w:val="0"/>
          <w:marRight w:val="0"/>
          <w:marTop w:val="0"/>
          <w:marBottom w:val="0"/>
          <w:divBdr>
            <w:top w:val="none" w:sz="0" w:space="0" w:color="auto"/>
            <w:left w:val="none" w:sz="0" w:space="0" w:color="auto"/>
            <w:bottom w:val="none" w:sz="0" w:space="0" w:color="auto"/>
            <w:right w:val="none" w:sz="0" w:space="0" w:color="auto"/>
          </w:divBdr>
        </w:div>
        <w:div w:id="1973241955">
          <w:marLeft w:val="0"/>
          <w:marRight w:val="0"/>
          <w:marTop w:val="0"/>
          <w:marBottom w:val="0"/>
          <w:divBdr>
            <w:top w:val="none" w:sz="0" w:space="0" w:color="auto"/>
            <w:left w:val="none" w:sz="0" w:space="0" w:color="auto"/>
            <w:bottom w:val="none" w:sz="0" w:space="0" w:color="auto"/>
            <w:right w:val="none" w:sz="0" w:space="0" w:color="auto"/>
          </w:divBdr>
        </w:div>
      </w:divsChild>
    </w:div>
    <w:div w:id="2017998711">
      <w:bodyDiv w:val="1"/>
      <w:marLeft w:val="0"/>
      <w:marRight w:val="0"/>
      <w:marTop w:val="0"/>
      <w:marBottom w:val="0"/>
      <w:divBdr>
        <w:top w:val="none" w:sz="0" w:space="0" w:color="auto"/>
        <w:left w:val="none" w:sz="0" w:space="0" w:color="auto"/>
        <w:bottom w:val="none" w:sz="0" w:space="0" w:color="auto"/>
        <w:right w:val="none" w:sz="0" w:space="0" w:color="auto"/>
      </w:divBdr>
      <w:divsChild>
        <w:div w:id="73213265">
          <w:marLeft w:val="0"/>
          <w:marRight w:val="0"/>
          <w:marTop w:val="0"/>
          <w:marBottom w:val="0"/>
          <w:divBdr>
            <w:top w:val="none" w:sz="0" w:space="0" w:color="auto"/>
            <w:left w:val="none" w:sz="0" w:space="0" w:color="auto"/>
            <w:bottom w:val="none" w:sz="0" w:space="0" w:color="auto"/>
            <w:right w:val="none" w:sz="0" w:space="0" w:color="auto"/>
          </w:divBdr>
        </w:div>
        <w:div w:id="1262563755">
          <w:marLeft w:val="0"/>
          <w:marRight w:val="0"/>
          <w:marTop w:val="0"/>
          <w:marBottom w:val="0"/>
          <w:divBdr>
            <w:top w:val="none" w:sz="0" w:space="0" w:color="auto"/>
            <w:left w:val="none" w:sz="0" w:space="0" w:color="auto"/>
            <w:bottom w:val="none" w:sz="0" w:space="0" w:color="auto"/>
            <w:right w:val="none" w:sz="0" w:space="0" w:color="auto"/>
          </w:divBdr>
        </w:div>
      </w:divsChild>
    </w:div>
    <w:div w:id="2118788511">
      <w:bodyDiv w:val="1"/>
      <w:marLeft w:val="0"/>
      <w:marRight w:val="0"/>
      <w:marTop w:val="0"/>
      <w:marBottom w:val="0"/>
      <w:divBdr>
        <w:top w:val="none" w:sz="0" w:space="0" w:color="auto"/>
        <w:left w:val="none" w:sz="0" w:space="0" w:color="auto"/>
        <w:bottom w:val="none" w:sz="0" w:space="0" w:color="auto"/>
        <w:right w:val="none" w:sz="0" w:space="0" w:color="auto"/>
      </w:divBdr>
      <w:divsChild>
        <w:div w:id="380250376">
          <w:marLeft w:val="0"/>
          <w:marRight w:val="0"/>
          <w:marTop w:val="0"/>
          <w:marBottom w:val="0"/>
          <w:divBdr>
            <w:top w:val="none" w:sz="0" w:space="0" w:color="auto"/>
            <w:left w:val="none" w:sz="0" w:space="0" w:color="auto"/>
            <w:bottom w:val="none" w:sz="0" w:space="0" w:color="auto"/>
            <w:right w:val="none" w:sz="0" w:space="0" w:color="auto"/>
          </w:divBdr>
        </w:div>
        <w:div w:id="982975948">
          <w:marLeft w:val="0"/>
          <w:marRight w:val="0"/>
          <w:marTop w:val="0"/>
          <w:marBottom w:val="0"/>
          <w:divBdr>
            <w:top w:val="none" w:sz="0" w:space="0" w:color="auto"/>
            <w:left w:val="none" w:sz="0" w:space="0" w:color="auto"/>
            <w:bottom w:val="none" w:sz="0" w:space="0" w:color="auto"/>
            <w:right w:val="none" w:sz="0" w:space="0" w:color="auto"/>
          </w:divBdr>
        </w:div>
        <w:div w:id="1716194279">
          <w:marLeft w:val="0"/>
          <w:marRight w:val="0"/>
          <w:marTop w:val="0"/>
          <w:marBottom w:val="0"/>
          <w:divBdr>
            <w:top w:val="none" w:sz="0" w:space="0" w:color="auto"/>
            <w:left w:val="none" w:sz="0" w:space="0" w:color="auto"/>
            <w:bottom w:val="none" w:sz="0" w:space="0" w:color="auto"/>
            <w:right w:val="none" w:sz="0" w:space="0" w:color="auto"/>
          </w:divBdr>
        </w:div>
      </w:divsChild>
    </w:div>
    <w:div w:id="2128619988">
      <w:bodyDiv w:val="1"/>
      <w:marLeft w:val="0"/>
      <w:marRight w:val="0"/>
      <w:marTop w:val="0"/>
      <w:marBottom w:val="0"/>
      <w:divBdr>
        <w:top w:val="none" w:sz="0" w:space="0" w:color="auto"/>
        <w:left w:val="none" w:sz="0" w:space="0" w:color="auto"/>
        <w:bottom w:val="none" w:sz="0" w:space="0" w:color="auto"/>
        <w:right w:val="none" w:sz="0" w:space="0" w:color="auto"/>
      </w:divBdr>
      <w:divsChild>
        <w:div w:id="175464015">
          <w:marLeft w:val="0"/>
          <w:marRight w:val="0"/>
          <w:marTop w:val="0"/>
          <w:marBottom w:val="0"/>
          <w:divBdr>
            <w:top w:val="none" w:sz="0" w:space="0" w:color="auto"/>
            <w:left w:val="none" w:sz="0" w:space="0" w:color="auto"/>
            <w:bottom w:val="none" w:sz="0" w:space="0" w:color="auto"/>
            <w:right w:val="none" w:sz="0" w:space="0" w:color="auto"/>
          </w:divBdr>
        </w:div>
        <w:div w:id="789781693">
          <w:marLeft w:val="0"/>
          <w:marRight w:val="0"/>
          <w:marTop w:val="0"/>
          <w:marBottom w:val="0"/>
          <w:divBdr>
            <w:top w:val="none" w:sz="0" w:space="0" w:color="auto"/>
            <w:left w:val="none" w:sz="0" w:space="0" w:color="auto"/>
            <w:bottom w:val="none" w:sz="0" w:space="0" w:color="auto"/>
            <w:right w:val="none" w:sz="0" w:space="0" w:color="auto"/>
          </w:divBdr>
        </w:div>
        <w:div w:id="850218855">
          <w:marLeft w:val="0"/>
          <w:marRight w:val="0"/>
          <w:marTop w:val="0"/>
          <w:marBottom w:val="0"/>
          <w:divBdr>
            <w:top w:val="none" w:sz="0" w:space="0" w:color="auto"/>
            <w:left w:val="none" w:sz="0" w:space="0" w:color="auto"/>
            <w:bottom w:val="none" w:sz="0" w:space="0" w:color="auto"/>
            <w:right w:val="none" w:sz="0" w:space="0" w:color="auto"/>
          </w:divBdr>
        </w:div>
      </w:divsChild>
    </w:div>
    <w:div w:id="213413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naicc.org.au/wp-content/uploads/2024/07/240715-Evidence-review-on-optimal-hours-of-ECEC.pdf" TargetMode="External"/><Relationship Id="rId18" Type="http://schemas.openxmlformats.org/officeDocument/2006/relationships/hyperlink" Target="https://www.abc.net.au/news/2024-09-02/astronaut-katherine-bennell-pegg-speaks-about-space-stem/104292018" TargetMode="External"/><Relationship Id="rId26" Type="http://schemas.openxmlformats.org/officeDocument/2006/relationships/hyperlink" Target="https://www.dcceew.gov.au/water/policy/first-nations/cawi/membership" TargetMode="External"/><Relationship Id="rId3" Type="http://schemas.openxmlformats.org/officeDocument/2006/relationships/customXml" Target="../customXml/item3.xml"/><Relationship Id="rId21" Type="http://schemas.openxmlformats.org/officeDocument/2006/relationships/hyperlink" Target="https://astronomy2024.org/" TargetMode="External"/><Relationship Id="rId7" Type="http://schemas.openxmlformats.org/officeDocument/2006/relationships/styles" Target="styles.xml"/><Relationship Id="rId12" Type="http://schemas.openxmlformats.org/officeDocument/2006/relationships/hyperlink" Target="https://www.snaicc.org.au/wp-content/uploads/2024/05/240507-ACCO-Funding-Report.pdf" TargetMode="External"/><Relationship Id="rId17" Type="http://schemas.openxmlformats.org/officeDocument/2006/relationships/hyperlink" Target="https://www.csiro.au/en/news/All/Articles/2024/May/SKA-Low-Indigenous-partnership" TargetMode="External"/><Relationship Id="rId25" Type="http://schemas.openxmlformats.org/officeDocument/2006/relationships/hyperlink" Target="https://static1.squarespace.com/static/59fabd9490bcce30df85b49f/t/63772d275f80ce5a62e6dd9b/1668754748102/SPSP+Early+Evidence+Impact+Report_20221101+FINAL.pdf&#160;" TargetMode="External"/><Relationship Id="rId2" Type="http://schemas.openxmlformats.org/officeDocument/2006/relationships/customXml" Target="../customXml/item2.xml"/><Relationship Id="rId16" Type="http://schemas.openxmlformats.org/officeDocument/2006/relationships/hyperlink" Target="https://www.wajarrienterprises.com.au/news/collaborative-partnership-enhances-economic-opportunities/2" TargetMode="External"/><Relationship Id="rId20" Type="http://schemas.openxmlformats.org/officeDocument/2006/relationships/hyperlink" Target="https://astronomy2024.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ss.gov.au/stronger-places-stronger-people" TargetMode="External"/><Relationship Id="rId5" Type="http://schemas.openxmlformats.org/officeDocument/2006/relationships/customXml" Target="../customXml/item5.xml"/><Relationship Id="rId15" Type="http://schemas.openxmlformats.org/officeDocument/2006/relationships/hyperlink" Target="https://www.health.gov.au/committees-and-groups/the-national-aboriginal-and-torres-strait-islander-health-protection-ahpc-subcommittee" TargetMode="External"/><Relationship Id="rId23" Type="http://schemas.openxmlformats.org/officeDocument/2006/relationships/hyperlink" Target="https://ministers.pmc.gov.au/burney/2024/expert-first-nations-steering-committee-advise-reducing-rates-family-violence-and-abuse"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csiro.au/en/news/All/Articles/2024/November/cosmic-echo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gov.au/closing-gap/resources/formal-partnership-agreement-australian-government-department-education-and-natsiec" TargetMode="External"/><Relationship Id="rId22" Type="http://schemas.openxmlformats.org/officeDocument/2006/relationships/hyperlink" Target="https://icri2024.au/" TargetMode="External"/><Relationship Id="rId27" Type="http://schemas.openxmlformats.org/officeDocument/2006/relationships/hyperlink" Target="https://formerministers.dss.gov.au/19425/aboriginal-and-torres-strait-islander-advisory-council-to-inform-the-next-national-plan-to-end-family-domestic-and-sexual-violenc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hareHubID xmlns="e771ab56-0c5d-40e7-b080-2686d2b89623" xsi:nil="true"/>
    <TaxKeywordTaxHTField xmlns="428b65aa-4f22-49fc-95e7-1bc50158a705">
      <Terms xmlns="http://schemas.microsoft.com/office/infopath/2007/PartnerControls"/>
    </TaxKeywordTaxHTField>
    <lcf76f155ced4ddcb4097134ff3c332f xmlns="1c2c36f1-d2f1-4ed3-ba02-b732d6e75b8b">
      <Terms xmlns="http://schemas.microsoft.com/office/infopath/2007/PartnerControls"/>
    </lcf76f155ced4ddcb4097134ff3c332f>
    <TaxCatchAll xmlns="428b65aa-4f22-49fc-95e7-1bc50158a705">
      <Value>1</Value>
    </TaxCatchAll>
    <_dlc_DocId xmlns="428b65aa-4f22-49fc-95e7-1bc50158a705">NIAAdoc-1440891514-24052</_dlc_DocId>
    <_dlc_DocIdUrl xmlns="428b65aa-4f22-49fc-95e7-1bc50158a705">
      <Url>https://indcld.sharepoint.com/sites/niaa-pctgt/_layouts/15/DocIdRedir.aspx?ID=NIAAdoc-1440891514-24052</Url>
      <Description>NIAAdoc-1440891514-24052</Description>
    </_dlc_DocIdUrl>
    <_ip_UnifiedCompliancePolicyUIAction xmlns="http://schemas.microsoft.com/sharepoint/v3" xsi:nil="true"/>
    <b0143d805d2047a192d3d0877f6a5a5c xmlns="428b65aa-4f22-49fc-95e7-1bc50158a705">
      <Terms xmlns="http://schemas.microsoft.com/office/infopath/2007/PartnerControls"/>
    </b0143d805d2047a192d3d0877f6a5a5c>
    <_ip_UnifiedCompliancePolicyProperties xmlns="http://schemas.microsoft.com/sharepoint/v3" xsi:nil="true"/>
    <hdee5fa9e0b842ba81e45a5ff7064d84 xmlns="428b65aa-4f22-49fc-95e7-1bc50158a70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hdee5fa9e0b842ba81e45a5ff7064d84>
    <Comment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300C0BD038DB3438C499C4C0FAB662C" ma:contentTypeVersion="36" ma:contentTypeDescription="Create a new document." ma:contentTypeScope="" ma:versionID="0ed935315683059a0c67f49874b99e67">
  <xsd:schema xmlns:xsd="http://www.w3.org/2001/XMLSchema" xmlns:xs="http://www.w3.org/2001/XMLSchema" xmlns:p="http://schemas.microsoft.com/office/2006/metadata/properties" xmlns:ns1="http://schemas.microsoft.com/sharepoint/v3" xmlns:ns2="428b65aa-4f22-49fc-95e7-1bc50158a705" xmlns:ns3="e771ab56-0c5d-40e7-b080-2686d2b89623" xmlns:ns4="1c2c36f1-d2f1-4ed3-ba02-b732d6e75b8b" targetNamespace="http://schemas.microsoft.com/office/2006/metadata/properties" ma:root="true" ma:fieldsID="58a97eb3af6f3be08ac7ec204806dcc8" ns1:_="" ns2:_="" ns3:_="" ns4:_="">
    <xsd:import namespace="http://schemas.microsoft.com/sharepoint/v3"/>
    <xsd:import namespace="428b65aa-4f22-49fc-95e7-1bc50158a705"/>
    <xsd:import namespace="e771ab56-0c5d-40e7-b080-2686d2b89623"/>
    <xsd:import namespace="1c2c36f1-d2f1-4ed3-ba02-b732d6e75b8b"/>
    <xsd:element name="properties">
      <xsd:complexType>
        <xsd:sequence>
          <xsd:element name="documentManagement">
            <xsd:complexType>
              <xsd:all>
                <xsd:element ref="ns2:_dlc_DocId" minOccurs="0"/>
                <xsd:element ref="ns2:_dlc_DocIdUrl" minOccurs="0"/>
                <xsd:element ref="ns2:_dlc_DocIdPersistId" minOccurs="0"/>
                <xsd:element ref="ns2:hdee5fa9e0b842ba81e45a5ff7064d84" minOccurs="0"/>
                <xsd:element ref="ns2:TaxCatchAll" minOccurs="0"/>
                <xsd:element ref="ns2:b0143d805d2047a192d3d0877f6a5a5c"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element ref="ns4:MediaLengthInSeconds" minOccurs="0"/>
                <xsd:element ref="ns4:MediaServiceOCR" minOccurs="0"/>
                <xsd:element ref="ns1:_ip_UnifiedCompliancePolicyProperties" minOccurs="0"/>
                <xsd:element ref="ns1:_ip_UnifiedCompliancePolicyUIAction" minOccurs="0"/>
                <xsd:element ref="ns4:MediaServiceLocation"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8b65aa-4f22-49fc-95e7-1bc50158a7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dee5fa9e0b842ba81e45a5ff7064d84" ma:index="12" ma:taxonomy="true" ma:internalName="hdee5fa9e0b842ba81e45a5ff7064d84" ma:taxonomyFieldName="SecurityClassification" ma:displayName="Security Classification" ma:readOnly="false" ma:default="1;#OFFICIAL|9e0ec9cb-4e7f-4d4a-bd32-1ee7525c6d87" ma:fieldId="{1dee5fa9-e0b8-42ba-81e4-5a5ff7064d84}" ma:sspId="b49bf62c-52d7-476d-9171-a76e6b3c1064"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c857254-12a8-4c07-b5e7-017e561d0ed1}" ma:internalName="TaxCatchAll" ma:showField="CatchAllData" ma:web="428b65aa-4f22-49fc-95e7-1bc50158a705">
      <xsd:complexType>
        <xsd:complexContent>
          <xsd:extension base="dms:MultiChoiceLookup">
            <xsd:sequence>
              <xsd:element name="Value" type="dms:Lookup" maxOccurs="unbounded" minOccurs="0" nillable="true"/>
            </xsd:sequence>
          </xsd:extension>
        </xsd:complexContent>
      </xsd:complexType>
    </xsd:element>
    <xsd:element name="b0143d805d2047a192d3d0877f6a5a5c" ma:index="15" nillable="true" ma:taxonomy="true" ma:internalName="b0143d805d2047a192d3d0877f6a5a5c" ma:taxonomyFieldName="InformationMarker" ma:displayName="Information Marker" ma:readOnly="false" ma:fieldId="{b0143d80-5d20-47a1-92d3-d0877f6a5a5c}" ma:sspId="b49bf62c-52d7-476d-9171-a76e6b3c1064"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b49bf62c-52d7-476d-9171-a76e6b3c106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2c36f1-d2f1-4ed3-ba02-b732d6e75b8b"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49bf62c-52d7-476d-9171-a76e6b3c1064"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3" nillable="true" ma:displayName="Location" ma:indexed="true" ma:internalName="MediaServiceLocation" ma:readOnly="true">
      <xsd:simpleType>
        <xsd:restriction base="dms:Text"/>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2AFDB0-C5D8-4DF2-AEF3-2A9F626A648A}">
  <ds:schemaRefs>
    <ds:schemaRef ds:uri="http://schemas.microsoft.com/sharepoint/events"/>
  </ds:schemaRefs>
</ds:datastoreItem>
</file>

<file path=customXml/itemProps2.xml><?xml version="1.0" encoding="utf-8"?>
<ds:datastoreItem xmlns:ds="http://schemas.openxmlformats.org/officeDocument/2006/customXml" ds:itemID="{C1BBF2C4-14F7-4614-810F-1553E5F84B7C}">
  <ds:schemaRefs>
    <ds:schemaRef ds:uri="http://schemas.microsoft.com/office/2006/metadata/properties"/>
    <ds:schemaRef ds:uri="http://schemas.microsoft.com/office/infopath/2007/PartnerControls"/>
    <ds:schemaRef ds:uri="e771ab56-0c5d-40e7-b080-2686d2b89623"/>
    <ds:schemaRef ds:uri="428b65aa-4f22-49fc-95e7-1bc50158a705"/>
    <ds:schemaRef ds:uri="1c2c36f1-d2f1-4ed3-ba02-b732d6e75b8b"/>
    <ds:schemaRef ds:uri="http://schemas.microsoft.com/sharepoint/v3"/>
  </ds:schemaRefs>
</ds:datastoreItem>
</file>

<file path=customXml/itemProps3.xml><?xml version="1.0" encoding="utf-8"?>
<ds:datastoreItem xmlns:ds="http://schemas.openxmlformats.org/officeDocument/2006/customXml" ds:itemID="{5FFC25D5-3007-4DFC-A9D8-452E611A4873}">
  <ds:schemaRefs>
    <ds:schemaRef ds:uri="http://schemas.openxmlformats.org/officeDocument/2006/bibliography"/>
  </ds:schemaRefs>
</ds:datastoreItem>
</file>

<file path=customXml/itemProps4.xml><?xml version="1.0" encoding="utf-8"?>
<ds:datastoreItem xmlns:ds="http://schemas.openxmlformats.org/officeDocument/2006/customXml" ds:itemID="{54583EDF-F8AD-45B5-B138-691F57691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8b65aa-4f22-49fc-95e7-1bc50158a705"/>
    <ds:schemaRef ds:uri="e771ab56-0c5d-40e7-b080-2686d2b89623"/>
    <ds:schemaRef ds:uri="1c2c36f1-d2f1-4ed3-ba02-b732d6e75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0A370A-C7D4-47A7-9EE5-87906EF251EA}">
  <ds:schemaRefs>
    <ds:schemaRef ds:uri="http://schemas.microsoft.com/sharepoint/v3/contenttype/forms"/>
  </ds:schemaRefs>
</ds:datastoreItem>
</file>

<file path=docMetadata/LabelInfo.xml><?xml version="1.0" encoding="utf-8"?>
<clbl:labelList xmlns:clbl="http://schemas.microsoft.com/office/2020/mipLabelMetadata">
  <clbl:label id="{c1b6f4da-6f5a-4ad4-ae79-c01bdd3395d0}" enabled="1" method="Privileged" siteId="{b3712af2-6728-4e11-bcea-c85236845f55}" removed="0"/>
</clbl:labelList>
</file>

<file path=docProps/app.xml><?xml version="1.0" encoding="utf-8"?>
<Properties xmlns="http://schemas.openxmlformats.org/officeDocument/2006/extended-properties" xmlns:vt="http://schemas.openxmlformats.org/officeDocument/2006/docPropsVTypes">
  <Template>Normal</Template>
  <TotalTime>1205</TotalTime>
  <Pages>58</Pages>
  <Words>16600</Words>
  <Characters>100841</Characters>
  <Application>Microsoft Office Word</Application>
  <DocSecurity>0</DocSecurity>
  <Lines>2934</Lines>
  <Paragraphs>1457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116347</CharactersWithSpaces>
  <SharedDoc>false</SharedDoc>
  <HLinks>
    <vt:vector size="96" baseType="variant">
      <vt:variant>
        <vt:i4>4849689</vt:i4>
      </vt:variant>
      <vt:variant>
        <vt:i4>45</vt:i4>
      </vt:variant>
      <vt:variant>
        <vt:i4>0</vt:i4>
      </vt:variant>
      <vt:variant>
        <vt:i4>5</vt:i4>
      </vt:variant>
      <vt:variant>
        <vt:lpwstr>https://formerministers.dss.gov.au/19425/aboriginal-and-torres-strait-islander-advisory-council-to-inform-the-next-national-plan-to-end-family-domestic-and-sexual-violence/</vt:lpwstr>
      </vt:variant>
      <vt:variant>
        <vt:lpwstr/>
      </vt:variant>
      <vt:variant>
        <vt:i4>131088</vt:i4>
      </vt:variant>
      <vt:variant>
        <vt:i4>42</vt:i4>
      </vt:variant>
      <vt:variant>
        <vt:i4>0</vt:i4>
      </vt:variant>
      <vt:variant>
        <vt:i4>5</vt:i4>
      </vt:variant>
      <vt:variant>
        <vt:lpwstr>https://www.dcceew.gov.au/water/policy/first-nations/cawi/membership</vt:lpwstr>
      </vt:variant>
      <vt:variant>
        <vt:lpwstr/>
      </vt:variant>
      <vt:variant>
        <vt:i4>15990800</vt:i4>
      </vt:variant>
      <vt:variant>
        <vt:i4>39</vt:i4>
      </vt:variant>
      <vt:variant>
        <vt:i4>0</vt:i4>
      </vt:variant>
      <vt:variant>
        <vt:i4>5</vt:i4>
      </vt:variant>
      <vt:variant>
        <vt:lpwstr>https://static1.squarespace.com/static/59fabd9490bcce30df85b49f/t/63772d275f80ce5a62e6dd9b/1668754748102/SPSP+Early+Evidence+Impact+Report_20221101+FINAL.pdf </vt:lpwstr>
      </vt:variant>
      <vt:variant>
        <vt:lpwstr/>
      </vt:variant>
      <vt:variant>
        <vt:i4>2949154</vt:i4>
      </vt:variant>
      <vt:variant>
        <vt:i4>36</vt:i4>
      </vt:variant>
      <vt:variant>
        <vt:i4>0</vt:i4>
      </vt:variant>
      <vt:variant>
        <vt:i4>5</vt:i4>
      </vt:variant>
      <vt:variant>
        <vt:lpwstr>https://www.dss.gov.au/stronger-places-stronger-people</vt:lpwstr>
      </vt:variant>
      <vt:variant>
        <vt:lpwstr/>
      </vt:variant>
      <vt:variant>
        <vt:i4>6094935</vt:i4>
      </vt:variant>
      <vt:variant>
        <vt:i4>33</vt:i4>
      </vt:variant>
      <vt:variant>
        <vt:i4>0</vt:i4>
      </vt:variant>
      <vt:variant>
        <vt:i4>5</vt:i4>
      </vt:variant>
      <vt:variant>
        <vt:lpwstr>https://ministers.pmc.gov.au/burney/2024/expert-first-nations-steering-committee-advise-reducing-rates-family-violence-and-abuse</vt:lpwstr>
      </vt:variant>
      <vt:variant>
        <vt:lpwstr/>
      </vt:variant>
      <vt:variant>
        <vt:i4>5308416</vt:i4>
      </vt:variant>
      <vt:variant>
        <vt:i4>30</vt:i4>
      </vt:variant>
      <vt:variant>
        <vt:i4>0</vt:i4>
      </vt:variant>
      <vt:variant>
        <vt:i4>5</vt:i4>
      </vt:variant>
      <vt:variant>
        <vt:lpwstr>https://icri2024.au/</vt:lpwstr>
      </vt:variant>
      <vt:variant>
        <vt:lpwstr/>
      </vt:variant>
      <vt:variant>
        <vt:i4>6291488</vt:i4>
      </vt:variant>
      <vt:variant>
        <vt:i4>27</vt:i4>
      </vt:variant>
      <vt:variant>
        <vt:i4>0</vt:i4>
      </vt:variant>
      <vt:variant>
        <vt:i4>5</vt:i4>
      </vt:variant>
      <vt:variant>
        <vt:lpwstr>https://astronomy2024.org/</vt:lpwstr>
      </vt:variant>
      <vt:variant>
        <vt:lpwstr/>
      </vt:variant>
      <vt:variant>
        <vt:i4>6291488</vt:i4>
      </vt:variant>
      <vt:variant>
        <vt:i4>24</vt:i4>
      </vt:variant>
      <vt:variant>
        <vt:i4>0</vt:i4>
      </vt:variant>
      <vt:variant>
        <vt:i4>5</vt:i4>
      </vt:variant>
      <vt:variant>
        <vt:lpwstr>https://astronomy2024.org/</vt:lpwstr>
      </vt:variant>
      <vt:variant>
        <vt:lpwstr/>
      </vt:variant>
      <vt:variant>
        <vt:i4>5046297</vt:i4>
      </vt:variant>
      <vt:variant>
        <vt:i4>21</vt:i4>
      </vt:variant>
      <vt:variant>
        <vt:i4>0</vt:i4>
      </vt:variant>
      <vt:variant>
        <vt:i4>5</vt:i4>
      </vt:variant>
      <vt:variant>
        <vt:lpwstr>https://www.csiro.au/en/news/All/Articles/2024/November/cosmic-echoes</vt:lpwstr>
      </vt:variant>
      <vt:variant>
        <vt:lpwstr/>
      </vt:variant>
      <vt:variant>
        <vt:i4>5636109</vt:i4>
      </vt:variant>
      <vt:variant>
        <vt:i4>18</vt:i4>
      </vt:variant>
      <vt:variant>
        <vt:i4>0</vt:i4>
      </vt:variant>
      <vt:variant>
        <vt:i4>5</vt:i4>
      </vt:variant>
      <vt:variant>
        <vt:lpwstr>https://www.abc.net.au/news/2024-09-02/astronaut-katherine-bennell-pegg-speaks-about-space-stem/104292018</vt:lpwstr>
      </vt:variant>
      <vt:variant>
        <vt:lpwstr/>
      </vt:variant>
      <vt:variant>
        <vt:i4>5242905</vt:i4>
      </vt:variant>
      <vt:variant>
        <vt:i4>15</vt:i4>
      </vt:variant>
      <vt:variant>
        <vt:i4>0</vt:i4>
      </vt:variant>
      <vt:variant>
        <vt:i4>5</vt:i4>
      </vt:variant>
      <vt:variant>
        <vt:lpwstr>https://www.csiro.au/en/news/All/Articles/2024/May/SKA-Low-Indigenous-partnership</vt:lpwstr>
      </vt:variant>
      <vt:variant>
        <vt:lpwstr/>
      </vt:variant>
      <vt:variant>
        <vt:i4>6684771</vt:i4>
      </vt:variant>
      <vt:variant>
        <vt:i4>12</vt:i4>
      </vt:variant>
      <vt:variant>
        <vt:i4>0</vt:i4>
      </vt:variant>
      <vt:variant>
        <vt:i4>5</vt:i4>
      </vt:variant>
      <vt:variant>
        <vt:lpwstr>https://www.wajarrienterprises.com.au/news/collaborative-partnership-enhances-economic-opportunities/2</vt:lpwstr>
      </vt:variant>
      <vt:variant>
        <vt:lpwstr/>
      </vt:variant>
      <vt:variant>
        <vt:i4>5242972</vt:i4>
      </vt:variant>
      <vt:variant>
        <vt:i4>9</vt:i4>
      </vt:variant>
      <vt:variant>
        <vt:i4>0</vt:i4>
      </vt:variant>
      <vt:variant>
        <vt:i4>5</vt:i4>
      </vt:variant>
      <vt:variant>
        <vt:lpwstr>https://www.health.gov.au/committees-and-groups/the-national-aboriginal-and-torres-strait-islander-health-protection-ahpc-subcommittee</vt:lpwstr>
      </vt:variant>
      <vt:variant>
        <vt:lpwstr>communiques</vt:lpwstr>
      </vt:variant>
      <vt:variant>
        <vt:i4>2359358</vt:i4>
      </vt:variant>
      <vt:variant>
        <vt:i4>6</vt:i4>
      </vt:variant>
      <vt:variant>
        <vt:i4>0</vt:i4>
      </vt:variant>
      <vt:variant>
        <vt:i4>5</vt:i4>
      </vt:variant>
      <vt:variant>
        <vt:lpwstr>https://www.education.gov.au/closing-gap/resources/formal-partnership-agreement-australian-government-department-education-and-natsiec</vt:lpwstr>
      </vt:variant>
      <vt:variant>
        <vt:lpwstr/>
      </vt:variant>
      <vt:variant>
        <vt:i4>1048600</vt:i4>
      </vt:variant>
      <vt:variant>
        <vt:i4>3</vt:i4>
      </vt:variant>
      <vt:variant>
        <vt:i4>0</vt:i4>
      </vt:variant>
      <vt:variant>
        <vt:i4>5</vt:i4>
      </vt:variant>
      <vt:variant>
        <vt:lpwstr>https://www.snaicc.org.au/wp-content/uploads/2024/07/240715-Evidence-review-on-optimal-hours-of-ECEC.pdf</vt:lpwstr>
      </vt:variant>
      <vt:variant>
        <vt:lpwstr/>
      </vt:variant>
      <vt:variant>
        <vt:i4>3670076</vt:i4>
      </vt:variant>
      <vt:variant>
        <vt:i4>0</vt:i4>
      </vt:variant>
      <vt:variant>
        <vt:i4>0</vt:i4>
      </vt:variant>
      <vt:variant>
        <vt:i4>5</vt:i4>
      </vt:variant>
      <vt:variant>
        <vt:lpwstr>https://www.snaicc.org.au/wp-content/uploads/2024/05/240507-ACCO-Funding-Report.pdf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JERVIS</dc:creator>
  <cp:keywords/>
  <dc:description/>
  <cp:lastModifiedBy>Scotty KIMBER</cp:lastModifiedBy>
  <cp:revision>5</cp:revision>
  <cp:lastPrinted>2025-08-15T02:24:00Z</cp:lastPrinted>
  <dcterms:created xsi:type="dcterms:W3CDTF">2025-08-13T06:24:00Z</dcterms:created>
  <dcterms:modified xsi:type="dcterms:W3CDTF">2025-08-15T02:25:00Z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0x0101000300C0BD038DB3438C499C4C0FAB662C</vt:lpwstr>
  </property>
  <property fmtid="{D5CDD505-2E9C-101B-9397-08002B2CF9AE}" pid="3" name="SecurityClassification">
    <vt:lpwstr>1;#OFFICIAL|9e0ec9cb-4e7f-4d4a-bd32-1ee7525c6d87</vt:lpwstr>
  </property>
  <property fmtid="{D5CDD505-2E9C-101B-9397-08002B2CF9AE}" pid="4" name="_dlc_DocIdItemGuid">
    <vt:lpwstr>5db2337b-4eab-454a-8e12-3b845ff290a3</vt:lpwstr>
  </property>
  <property fmtid="{D5CDD505-2E9C-101B-9397-08002B2CF9AE}" pid="5" name="TaxKeyword">
    <vt:lpwstr/>
  </property>
  <property fmtid="{D5CDD505-2E9C-101B-9397-08002B2CF9AE}" pid="6" name="MediaServiceImageTags">
    <vt:lpwstr/>
  </property>
  <property fmtid="{D5CDD505-2E9C-101B-9397-08002B2CF9AE}" pid="7" name="InformationMarker">
    <vt:lpwstr/>
  </property>
</Properties>
</file>