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p" w:displacedByCustomXml="next"/>
    <w:bookmarkEnd w:id="0" w:displacedByCustomXml="next"/>
    <w:sdt>
      <w:sdtPr>
        <w:rPr>
          <w:rFonts w:ascii="Arial" w:eastAsia="Arial" w:hAnsi="Arial" w:cs="Times New Roman"/>
          <w:color w:val="000000" w:themeColor="text1"/>
          <w:sz w:val="22"/>
          <w:szCs w:val="16"/>
        </w:rPr>
        <w:id w:val="-1406596753"/>
        <w:docPartObj>
          <w:docPartGallery w:val="Custom Cover Pages"/>
          <w:docPartUnique/>
        </w:docPartObj>
      </w:sdtPr>
      <w:sdtEndPr>
        <w:rPr>
          <w:szCs w:val="22"/>
        </w:rPr>
      </w:sdtEndPr>
      <w:sdtContent>
        <w:p w14:paraId="56CD65E2" w14:textId="42BB5CF4" w:rsidR="006C1A51" w:rsidRDefault="005B7F6A" w:rsidP="00C51618">
          <w:pPr>
            <w:jc w:val="both"/>
          </w:pPr>
          <w:r>
            <w:rPr>
              <w:noProof/>
            </w:rPr>
            <w:drawing>
              <wp:anchor distT="0" distB="0" distL="114300" distR="114300" simplePos="0" relativeHeight="251658240" behindDoc="1" locked="0" layoutInCell="1" allowOverlap="1" wp14:anchorId="7D1930E3" wp14:editId="7363A565">
                <wp:simplePos x="0" y="0"/>
                <wp:positionH relativeFrom="column">
                  <wp:posOffset>-932180</wp:posOffset>
                </wp:positionH>
                <wp:positionV relativeFrom="paragraph">
                  <wp:posOffset>1703070</wp:posOffset>
                </wp:positionV>
                <wp:extent cx="7602855" cy="7313483"/>
                <wp:effectExtent l="0" t="0" r="0" b="1905"/>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02855" cy="7313483"/>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1" w:rightFromText="181" w:vertAnchor="page" w:tblpY="568"/>
            <w:tblW w:w="5000" w:type="pct"/>
            <w:tblLook w:val="04A0" w:firstRow="1" w:lastRow="0" w:firstColumn="1" w:lastColumn="0" w:noHBand="0" w:noVBand="1"/>
          </w:tblPr>
          <w:tblGrid>
            <w:gridCol w:w="5665"/>
            <w:gridCol w:w="3361"/>
          </w:tblGrid>
          <w:tr w:rsidR="006C1A51" w14:paraId="03A3F191" w14:textId="77777777" w:rsidTr="00ED79CB">
            <w:tc>
              <w:tcPr>
                <w:tcW w:w="6237" w:type="dxa"/>
              </w:tcPr>
              <w:p w14:paraId="20CA753B" w14:textId="406D4FE1" w:rsidR="006C1A51" w:rsidRPr="001741BF" w:rsidRDefault="006C1A51" w:rsidP="00DD6F1D">
                <w:pPr>
                  <w:pStyle w:val="Subtitle"/>
                  <w:jc w:val="both"/>
                </w:pPr>
              </w:p>
              <w:sdt>
                <w:sdtPr>
                  <w:alias w:val="Date"/>
                  <w:tag w:val=""/>
                  <w:id w:val="1643612672"/>
                  <w:placeholder>
                    <w:docPart w:val="D6CDADBF522E44AD966E443082714551"/>
                  </w:placeholder>
                  <w:dataBinding w:prefixMappings="xmlns:ns0='http://schemas.microsoft.com/office/2006/coverPageProps' " w:xpath="/ns0:CoverPageProperties[1]/ns0:PublishDate[1]" w:storeItemID="{55AF091B-3C7A-41E3-B477-F2FDAA23CFDA}"/>
                  <w:date w:fullDate="2025-05-06T00:00:00Z">
                    <w:dateFormat w:val="d MMMM yyyy"/>
                    <w:lid w:val="en-AU"/>
                    <w:storeMappedDataAs w:val="dateTime"/>
                    <w:calendar w:val="gregorian"/>
                  </w:date>
                </w:sdtPr>
                <w:sdtContent>
                  <w:p w14:paraId="12002204" w14:textId="67173CB3" w:rsidR="006C1A51" w:rsidRPr="001741BF" w:rsidRDefault="00B92F36" w:rsidP="00DD6F1D">
                    <w:pPr>
                      <w:pStyle w:val="CoverDetails"/>
                      <w:jc w:val="both"/>
                    </w:pPr>
                    <w:r>
                      <w:t>6 May 2025</w:t>
                    </w:r>
                  </w:p>
                </w:sdtContent>
              </w:sdt>
            </w:tc>
            <w:tc>
              <w:tcPr>
                <w:tcW w:w="3391" w:type="dxa"/>
              </w:tcPr>
              <w:p w14:paraId="2A25B52B" w14:textId="77777777" w:rsidR="006C1A51" w:rsidRDefault="006C1A51" w:rsidP="00DD6F1D">
                <w:pPr>
                  <w:jc w:val="both"/>
                </w:pPr>
                <w:r>
                  <w:rPr>
                    <w:noProof/>
                    <w:lang w:eastAsia="en-AU"/>
                  </w:rPr>
                  <w:drawing>
                    <wp:inline distT="0" distB="0" distL="0" distR="0" wp14:anchorId="2877EF91" wp14:editId="3B69A440">
                      <wp:extent cx="1834900" cy="758954"/>
                      <wp:effectExtent l="0" t="0" r="0" b="3175"/>
                      <wp:docPr id="23" name="Picture 23" descr="The University of Queensland Australia – Create Chan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he University of Queensland Australia – Create Change logo"/>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34900" cy="758954"/>
                              </a:xfrm>
                              <a:prstGeom prst="rect">
                                <a:avLst/>
                              </a:prstGeom>
                            </pic:spPr>
                          </pic:pic>
                        </a:graphicData>
                      </a:graphic>
                    </wp:inline>
                  </w:drawing>
                </w:r>
              </w:p>
            </w:tc>
          </w:tr>
        </w:tbl>
        <w:tbl>
          <w:tblPr>
            <w:tblW w:w="5000" w:type="pct"/>
            <w:tblLook w:val="04A0" w:firstRow="1" w:lastRow="0" w:firstColumn="1" w:lastColumn="0" w:noHBand="0" w:noVBand="1"/>
          </w:tblPr>
          <w:tblGrid>
            <w:gridCol w:w="9026"/>
          </w:tblGrid>
          <w:tr w:rsidR="006C1A51" w14:paraId="4420F4C6" w14:textId="77777777" w:rsidTr="00ED79CB">
            <w:trPr>
              <w:trHeight w:val="3347"/>
            </w:trPr>
            <w:tc>
              <w:tcPr>
                <w:tcW w:w="9638" w:type="dxa"/>
              </w:tcPr>
              <w:p w14:paraId="309D28C1" w14:textId="3D467ADA" w:rsidR="0015241D" w:rsidRPr="00402C06" w:rsidRDefault="0015241D" w:rsidP="001F2AFE">
                <w:pPr>
                  <w:pStyle w:val="Title"/>
                  <w:rPr>
                    <w:sz w:val="36"/>
                    <w:szCs w:val="36"/>
                  </w:rPr>
                </w:pPr>
                <w:r w:rsidRPr="00402C06">
                  <w:rPr>
                    <w:sz w:val="36"/>
                    <w:szCs w:val="36"/>
                  </w:rPr>
                  <w:t xml:space="preserve">Empowered Communities </w:t>
                </w:r>
                <w:r w:rsidR="6C0C87E6" w:rsidRPr="5CC60171">
                  <w:rPr>
                    <w:sz w:val="36"/>
                    <w:szCs w:val="36"/>
                  </w:rPr>
                  <w:t xml:space="preserve">Partnership </w:t>
                </w:r>
                <w:r w:rsidR="22CF53C4" w:rsidRPr="5CC60171">
                  <w:rPr>
                    <w:sz w:val="36"/>
                    <w:szCs w:val="36"/>
                  </w:rPr>
                  <w:t>Joint</w:t>
                </w:r>
                <w:r w:rsidR="22CF53C4" w:rsidRPr="6A0E6973">
                  <w:rPr>
                    <w:sz w:val="36"/>
                    <w:szCs w:val="36"/>
                  </w:rPr>
                  <w:t xml:space="preserve"> </w:t>
                </w:r>
                <w:r w:rsidR="22CF53C4" w:rsidRPr="3D053C39">
                  <w:rPr>
                    <w:sz w:val="36"/>
                    <w:szCs w:val="36"/>
                  </w:rPr>
                  <w:t>Decision</w:t>
                </w:r>
                <w:r w:rsidR="409AE737" w:rsidRPr="3D053C39">
                  <w:rPr>
                    <w:sz w:val="36"/>
                    <w:szCs w:val="36"/>
                  </w:rPr>
                  <w:t>-</w:t>
                </w:r>
                <w:r w:rsidR="22CF53C4" w:rsidRPr="3D053C39">
                  <w:rPr>
                    <w:sz w:val="36"/>
                    <w:szCs w:val="36"/>
                  </w:rPr>
                  <w:t>Making</w:t>
                </w:r>
                <w:r w:rsidR="22CF53C4" w:rsidRPr="1AC3AD60">
                  <w:rPr>
                    <w:sz w:val="36"/>
                    <w:szCs w:val="36"/>
                  </w:rPr>
                  <w:t>:</w:t>
                </w:r>
                <w:r w:rsidR="22CF53C4" w:rsidRPr="6A0E6973">
                  <w:rPr>
                    <w:sz w:val="36"/>
                    <w:szCs w:val="36"/>
                  </w:rPr>
                  <w:t xml:space="preserve"> </w:t>
                </w:r>
                <w:r w:rsidR="5B1E07FE" w:rsidRPr="6A0E6973">
                  <w:rPr>
                    <w:sz w:val="36"/>
                    <w:szCs w:val="36"/>
                  </w:rPr>
                  <w:t>Lessons</w:t>
                </w:r>
                <w:r w:rsidR="009D6E7B">
                  <w:rPr>
                    <w:sz w:val="36"/>
                    <w:szCs w:val="36"/>
                  </w:rPr>
                  <w:t xml:space="preserve"> </w:t>
                </w:r>
                <w:r w:rsidRPr="00402C06">
                  <w:rPr>
                    <w:sz w:val="36"/>
                    <w:szCs w:val="36"/>
                  </w:rPr>
                  <w:t xml:space="preserve">Learned </w:t>
                </w:r>
                <w:r w:rsidR="00AF23C0">
                  <w:rPr>
                    <w:sz w:val="36"/>
                    <w:szCs w:val="36"/>
                  </w:rPr>
                  <w:t xml:space="preserve">Review </w:t>
                </w:r>
              </w:p>
              <w:p w14:paraId="0410402A" w14:textId="6CBBC677" w:rsidR="008E7465" w:rsidRPr="00402C06" w:rsidRDefault="55D4321B" w:rsidP="00C51618">
                <w:pPr>
                  <w:pStyle w:val="Title"/>
                  <w:jc w:val="both"/>
                </w:pPr>
                <w:r>
                  <w:t>FINAL</w:t>
                </w:r>
                <w:r w:rsidR="008A3806">
                  <w:t xml:space="preserve"> REPORT </w:t>
                </w:r>
              </w:p>
              <w:p w14:paraId="699A086E" w14:textId="77777777" w:rsidR="00FF7C92" w:rsidRPr="00402C06" w:rsidRDefault="00FF7C92" w:rsidP="00E65EC5">
                <w:pPr>
                  <w:pStyle w:val="BodyText"/>
                </w:pPr>
              </w:p>
              <w:p w14:paraId="4376EAF8" w14:textId="44527CA6" w:rsidR="006C1A51" w:rsidRPr="00EE473C" w:rsidRDefault="006C1A51" w:rsidP="00C51618">
                <w:pPr>
                  <w:pStyle w:val="Title"/>
                  <w:jc w:val="both"/>
                </w:pPr>
              </w:p>
            </w:tc>
          </w:tr>
        </w:tbl>
        <w:p w14:paraId="3F5B311D" w14:textId="433E2918" w:rsidR="006C1A51" w:rsidRDefault="00000000" w:rsidP="00E65EC5">
          <w:pPr>
            <w:pStyle w:val="BodyText"/>
          </w:pPr>
        </w:p>
      </w:sdtContent>
    </w:sdt>
    <w:p w14:paraId="1F3860B4" w14:textId="77777777" w:rsidR="00716942" w:rsidRDefault="00716942" w:rsidP="00C51618">
      <w:pPr>
        <w:jc w:val="both"/>
      </w:pPr>
    </w:p>
    <w:p w14:paraId="50E2896B" w14:textId="77777777" w:rsidR="00716942" w:rsidRDefault="00716942" w:rsidP="00C51618">
      <w:pPr>
        <w:jc w:val="both"/>
        <w:sectPr w:rsidR="00716942" w:rsidSect="00422484">
          <w:headerReference w:type="even" r:id="rId15"/>
          <w:footerReference w:type="even" r:id="rId16"/>
          <w:headerReference w:type="first" r:id="rId17"/>
          <w:footerReference w:type="first" r:id="rId18"/>
          <w:pgSz w:w="11906" w:h="16838" w:code="9"/>
          <w:pgMar w:top="1440" w:right="1440" w:bottom="1440" w:left="1440" w:header="567" w:footer="567" w:gutter="0"/>
          <w:pgNumType w:start="0"/>
          <w:cols w:space="708"/>
          <w:noEndnote/>
          <w:docGrid w:linePitch="360"/>
        </w:sectPr>
      </w:pPr>
    </w:p>
    <w:tbl>
      <w:tblPr>
        <w:tblStyle w:val="PlainTable2"/>
        <w:tblW w:w="0" w:type="auto"/>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1912"/>
        <w:gridCol w:w="7104"/>
      </w:tblGrid>
      <w:tr w:rsidR="006626C5" w14:paraId="59E3DBD9" w14:textId="77777777">
        <w:trPr>
          <w:cnfStyle w:val="100000000000" w:firstRow="1" w:lastRow="0" w:firstColumn="0" w:lastColumn="0" w:oddVBand="0" w:evenVBand="0" w:oddHBand="0"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0B28C9D1" w14:textId="77777777" w:rsidR="006626C5" w:rsidRPr="005D74F4" w:rsidRDefault="006626C5" w:rsidP="00C51618">
            <w:pPr>
              <w:spacing w:after="160" w:line="259" w:lineRule="auto"/>
              <w:jc w:val="both"/>
              <w:rPr>
                <w:sz w:val="22"/>
              </w:rPr>
            </w:pPr>
            <w:bookmarkStart w:id="1" w:name="_Hlk480537087"/>
            <w:bookmarkEnd w:id="1"/>
            <w:r w:rsidRPr="005D74F4">
              <w:rPr>
                <w:sz w:val="22"/>
              </w:rPr>
              <w:lastRenderedPageBreak/>
              <w:t>Title:</w:t>
            </w:r>
          </w:p>
        </w:tc>
        <w:tc>
          <w:tcPr>
            <w:tcW w:w="7648" w:type="dxa"/>
          </w:tcPr>
          <w:p w14:paraId="36D30E99" w14:textId="292386D4" w:rsidR="006626C5" w:rsidRDefault="00C040C4" w:rsidP="00C51618">
            <w:pPr>
              <w:spacing w:after="160" w:line="259" w:lineRule="auto"/>
              <w:jc w:val="both"/>
              <w:cnfStyle w:val="100000000000" w:firstRow="1" w:lastRow="0" w:firstColumn="0" w:lastColumn="0" w:oddVBand="0" w:evenVBand="0" w:oddHBand="0" w:evenHBand="0" w:firstRowFirstColumn="0" w:firstRowLastColumn="0" w:lastRowFirstColumn="0" w:lastRowLastColumn="0"/>
            </w:pPr>
            <w:r>
              <w:t xml:space="preserve">Empowered Communities </w:t>
            </w:r>
            <w:r w:rsidR="005B40F6">
              <w:t xml:space="preserve">Partnership JDM </w:t>
            </w:r>
            <w:r>
              <w:t xml:space="preserve">Lessons Learned </w:t>
            </w:r>
            <w:r w:rsidR="005B40F6">
              <w:t>Review</w:t>
            </w:r>
            <w:r w:rsidR="57D8C42F">
              <w:t>: Final Report</w:t>
            </w:r>
          </w:p>
        </w:tc>
      </w:tr>
      <w:tr w:rsidR="006626C5" w14:paraId="675E5A73" w14:textId="77777777">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1575ECA0" w14:textId="77777777" w:rsidR="006626C5" w:rsidRPr="005D74F4" w:rsidRDefault="006626C5" w:rsidP="00BB2D3C">
            <w:pPr>
              <w:spacing w:after="160" w:line="259" w:lineRule="auto"/>
              <w:jc w:val="both"/>
              <w:rPr>
                <w:sz w:val="22"/>
              </w:rPr>
            </w:pPr>
            <w:r w:rsidRPr="005D74F4">
              <w:rPr>
                <w:sz w:val="22"/>
              </w:rPr>
              <w:t>Prepared for:</w:t>
            </w:r>
          </w:p>
        </w:tc>
        <w:tc>
          <w:tcPr>
            <w:tcW w:w="7648" w:type="dxa"/>
          </w:tcPr>
          <w:p w14:paraId="680372F7" w14:textId="1CE38EA8" w:rsidR="006626C5" w:rsidRDefault="00C023C8" w:rsidP="00BB2D3C">
            <w:pPr>
              <w:spacing w:after="160" w:line="259" w:lineRule="auto"/>
              <w:jc w:val="both"/>
              <w:cnfStyle w:val="000000100000" w:firstRow="0" w:lastRow="0" w:firstColumn="0" w:lastColumn="0" w:oddVBand="0" w:evenVBand="0" w:oddHBand="1" w:evenHBand="0" w:firstRowFirstColumn="0" w:firstRowLastColumn="0" w:lastRowFirstColumn="0" w:lastRowLastColumn="0"/>
            </w:pPr>
            <w:r>
              <w:t xml:space="preserve">Empowered Communities </w:t>
            </w:r>
            <w:r w:rsidR="00982A8D">
              <w:t>National</w:t>
            </w:r>
            <w:r>
              <w:t xml:space="preserve"> Leaders </w:t>
            </w:r>
            <w:r w:rsidR="002C510A">
              <w:t>and National Indigenous Australians Agency</w:t>
            </w:r>
          </w:p>
        </w:tc>
      </w:tr>
      <w:tr w:rsidR="006626C5" w14:paraId="1763A48D" w14:textId="77777777">
        <w:trPr>
          <w:trHeight w:val="542"/>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29C0DD1F" w14:textId="77777777" w:rsidR="006626C5" w:rsidRPr="005D74F4" w:rsidRDefault="006626C5" w:rsidP="00BB2D3C">
            <w:pPr>
              <w:spacing w:after="160" w:line="259" w:lineRule="auto"/>
              <w:jc w:val="both"/>
              <w:rPr>
                <w:sz w:val="22"/>
              </w:rPr>
            </w:pPr>
            <w:r w:rsidRPr="005D74F4">
              <w:rPr>
                <w:sz w:val="22"/>
              </w:rPr>
              <w:t>Prepared by:</w:t>
            </w:r>
          </w:p>
        </w:tc>
        <w:tc>
          <w:tcPr>
            <w:tcW w:w="7648" w:type="dxa"/>
          </w:tcPr>
          <w:p w14:paraId="66EFC4F4" w14:textId="35D318DB" w:rsidR="006626C5" w:rsidRDefault="000266D3" w:rsidP="00BB2D3C">
            <w:pPr>
              <w:spacing w:after="160" w:line="259" w:lineRule="auto"/>
              <w:jc w:val="both"/>
              <w:cnfStyle w:val="000000000000" w:firstRow="0" w:lastRow="0" w:firstColumn="0" w:lastColumn="0" w:oddVBand="0" w:evenVBand="0" w:oddHBand="0" w:evenHBand="0" w:firstRowFirstColumn="0" w:firstRowLastColumn="0" w:lastRowFirstColumn="0" w:lastRowLastColumn="0"/>
            </w:pPr>
            <w:r>
              <w:t xml:space="preserve">Tim Reddel, Laurel Johnson, Jenny Van der Arend, </w:t>
            </w:r>
            <w:r w:rsidR="00C97C5A">
              <w:t xml:space="preserve">Michael Limerick, </w:t>
            </w:r>
            <w:r>
              <w:t xml:space="preserve">Miriam Yates, </w:t>
            </w:r>
            <w:r w:rsidR="00E35B3D">
              <w:t xml:space="preserve">Maram Shaweesh, </w:t>
            </w:r>
            <w:r>
              <w:t xml:space="preserve">Heron Loban, Joann Schmider, Sarah Fisher  </w:t>
            </w:r>
          </w:p>
        </w:tc>
      </w:tr>
      <w:tr w:rsidR="006626C5" w14:paraId="0D75CC6E" w14:textId="77777777">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64AC7BE1" w14:textId="77777777" w:rsidR="006626C5" w:rsidRPr="005D74F4" w:rsidRDefault="006626C5" w:rsidP="00BB2D3C">
            <w:pPr>
              <w:spacing w:after="160" w:line="259" w:lineRule="auto"/>
              <w:jc w:val="both"/>
              <w:rPr>
                <w:sz w:val="22"/>
              </w:rPr>
            </w:pPr>
            <w:r w:rsidRPr="005D74F4">
              <w:rPr>
                <w:sz w:val="22"/>
              </w:rPr>
              <w:t>Date:</w:t>
            </w:r>
          </w:p>
        </w:tc>
        <w:tc>
          <w:tcPr>
            <w:tcW w:w="7648" w:type="dxa"/>
          </w:tcPr>
          <w:p w14:paraId="48194B97" w14:textId="5198F519" w:rsidR="006626C5" w:rsidRDefault="00C023C8" w:rsidP="00BB2D3C">
            <w:pPr>
              <w:spacing w:after="160" w:line="259" w:lineRule="auto"/>
              <w:jc w:val="both"/>
              <w:cnfStyle w:val="000000100000" w:firstRow="0" w:lastRow="0" w:firstColumn="0" w:lastColumn="0" w:oddVBand="0" w:evenVBand="0" w:oddHBand="1" w:evenHBand="0" w:firstRowFirstColumn="0" w:firstRowLastColumn="0" w:lastRowFirstColumn="0" w:lastRowLastColumn="0"/>
            </w:pPr>
            <w:r>
              <w:t>1</w:t>
            </w:r>
            <w:r w:rsidR="00E46DF3">
              <w:t>8</w:t>
            </w:r>
            <w:r>
              <w:t xml:space="preserve"> December 2024</w:t>
            </w:r>
          </w:p>
        </w:tc>
      </w:tr>
      <w:tr w:rsidR="006626C5" w14:paraId="30C93ED8" w14:textId="77777777">
        <w:trPr>
          <w:trHeight w:val="57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7B305300" w14:textId="77777777" w:rsidR="006626C5" w:rsidRPr="005D74F4" w:rsidRDefault="006626C5" w:rsidP="00BB2D3C">
            <w:pPr>
              <w:spacing w:after="160" w:line="259" w:lineRule="auto"/>
              <w:jc w:val="both"/>
              <w:rPr>
                <w:sz w:val="22"/>
              </w:rPr>
            </w:pPr>
            <w:r w:rsidRPr="005D74F4">
              <w:rPr>
                <w:sz w:val="22"/>
              </w:rPr>
              <w:t>Revision:</w:t>
            </w:r>
          </w:p>
        </w:tc>
        <w:tc>
          <w:tcPr>
            <w:tcW w:w="7648" w:type="dxa"/>
          </w:tcPr>
          <w:p w14:paraId="07ED2C4D" w14:textId="14F57419" w:rsidR="006626C5" w:rsidRDefault="00B92F36" w:rsidP="00BB2D3C">
            <w:pPr>
              <w:spacing w:after="160" w:line="259" w:lineRule="auto"/>
              <w:jc w:val="both"/>
              <w:cnfStyle w:val="000000000000" w:firstRow="0" w:lastRow="0" w:firstColumn="0" w:lastColumn="0" w:oddVBand="0" w:evenVBand="0" w:oddHBand="0" w:evenHBand="0" w:firstRowFirstColumn="0" w:firstRowLastColumn="0" w:lastRowFirstColumn="0" w:lastRowLastColumn="0"/>
            </w:pPr>
            <w:r>
              <w:t>6 May</w:t>
            </w:r>
            <w:r w:rsidR="002E1401">
              <w:t xml:space="preserve"> 2025</w:t>
            </w:r>
          </w:p>
        </w:tc>
      </w:tr>
    </w:tbl>
    <w:p w14:paraId="337CB924" w14:textId="77777777" w:rsidR="006626C5" w:rsidRDefault="006626C5" w:rsidP="00BB2D3C">
      <w:pPr>
        <w:spacing w:after="160" w:line="259" w:lineRule="auto"/>
        <w:jc w:val="both"/>
      </w:pPr>
    </w:p>
    <w:p w14:paraId="52D7574B" w14:textId="0B152362" w:rsidR="006626C5" w:rsidRPr="00D67F9B" w:rsidRDefault="006626C5" w:rsidP="00BB2D3C">
      <w:pPr>
        <w:pStyle w:val="NoParagraphStyle"/>
        <w:jc w:val="both"/>
        <w:rPr>
          <w:rFonts w:asciiTheme="minorHAnsi" w:hAnsiTheme="minorHAnsi" w:cstheme="minorHAnsi"/>
          <w:sz w:val="22"/>
          <w:szCs w:val="22"/>
          <w:lang w:val="en-US"/>
        </w:rPr>
      </w:pPr>
      <w:r w:rsidRPr="00D67F9B">
        <w:rPr>
          <w:rFonts w:asciiTheme="minorHAnsi" w:hAnsiTheme="minorHAnsi" w:cstheme="minorHAnsi"/>
          <w:sz w:val="22"/>
          <w:szCs w:val="22"/>
          <w:lang w:val="en-US"/>
        </w:rPr>
        <w:t xml:space="preserve">This report is ‘Draft’ until approved for final release, as indicated below by inclusion of a signature from the project work package lead (Institute for </w:t>
      </w:r>
      <w:proofErr w:type="gramStart"/>
      <w:r w:rsidRPr="00D67F9B">
        <w:rPr>
          <w:rFonts w:asciiTheme="minorHAnsi" w:hAnsiTheme="minorHAnsi" w:cstheme="minorHAnsi"/>
          <w:sz w:val="22"/>
          <w:szCs w:val="22"/>
          <w:lang w:val="en-US"/>
        </w:rPr>
        <w:t>Social Science</w:t>
      </w:r>
      <w:proofErr w:type="gramEnd"/>
      <w:r w:rsidRPr="00D67F9B">
        <w:rPr>
          <w:rFonts w:asciiTheme="minorHAnsi" w:hAnsiTheme="minorHAnsi" w:cstheme="minorHAnsi"/>
          <w:sz w:val="22"/>
          <w:szCs w:val="22"/>
          <w:lang w:val="en-US"/>
        </w:rPr>
        <w:t xml:space="preserve"> Research) or their </w:t>
      </w:r>
      <w:proofErr w:type="spellStart"/>
      <w:r w:rsidRPr="00D67F9B">
        <w:rPr>
          <w:rFonts w:asciiTheme="minorHAnsi" w:hAnsiTheme="minorHAnsi" w:cstheme="minorHAnsi"/>
          <w:sz w:val="22"/>
          <w:szCs w:val="22"/>
          <w:lang w:val="en-US"/>
        </w:rPr>
        <w:t>authorised</w:t>
      </w:r>
      <w:proofErr w:type="spellEnd"/>
      <w:r w:rsidRPr="00D67F9B">
        <w:rPr>
          <w:rFonts w:asciiTheme="minorHAnsi" w:hAnsiTheme="minorHAnsi" w:cstheme="minorHAnsi"/>
          <w:sz w:val="22"/>
          <w:szCs w:val="22"/>
          <w:lang w:val="en-US"/>
        </w:rPr>
        <w:t xml:space="preserve"> delegate. A Draft report may be issued for review with intent to generate a ‘Final’ version but must not be used for any other purpose.</w:t>
      </w:r>
    </w:p>
    <w:p w14:paraId="2A3CC172" w14:textId="77777777" w:rsidR="006626C5" w:rsidRPr="00D67F9B" w:rsidRDefault="006626C5" w:rsidP="00BB2D3C">
      <w:pPr>
        <w:pStyle w:val="NoParagraphStyle"/>
        <w:jc w:val="both"/>
        <w:rPr>
          <w:rFonts w:asciiTheme="minorHAnsi" w:hAnsiTheme="minorHAnsi" w:cstheme="minorHAnsi"/>
          <w:sz w:val="20"/>
          <w:szCs w:val="20"/>
          <w:lang w:val="en-US"/>
        </w:rPr>
      </w:pPr>
    </w:p>
    <w:p w14:paraId="77D60D26" w14:textId="77777777" w:rsidR="006626C5" w:rsidRPr="00D67F9B" w:rsidRDefault="006626C5" w:rsidP="00BB2D3C">
      <w:pPr>
        <w:pStyle w:val="NoParagraphStyle"/>
        <w:jc w:val="both"/>
        <w:rPr>
          <w:rFonts w:asciiTheme="minorHAnsi" w:hAnsiTheme="minorHAnsi" w:cstheme="minorHAnsi"/>
          <w:sz w:val="20"/>
          <w:szCs w:val="20"/>
          <w:lang w:val="en-US"/>
        </w:rPr>
      </w:pPr>
    </w:p>
    <w:p w14:paraId="69C369BB" w14:textId="77777777" w:rsidR="006626C5" w:rsidRPr="00D67F9B" w:rsidRDefault="006626C5" w:rsidP="00BB2D3C">
      <w:pPr>
        <w:pStyle w:val="NoParagraphStyle"/>
        <w:jc w:val="both"/>
        <w:rPr>
          <w:rFonts w:asciiTheme="minorHAnsi" w:hAnsiTheme="minorHAnsi" w:cstheme="minorHAnsi"/>
          <w:sz w:val="20"/>
          <w:szCs w:val="20"/>
          <w:lang w:val="en-US"/>
        </w:rPr>
      </w:pPr>
      <w:r w:rsidRPr="00D67F9B">
        <w:rPr>
          <w:rFonts w:asciiTheme="minorHAnsi" w:hAnsiTheme="minorHAnsi" w:cstheme="minorHAnsi"/>
          <w:b/>
          <w:bCs/>
          <w:sz w:val="22"/>
          <w:szCs w:val="22"/>
          <w:lang w:val="en-US"/>
        </w:rPr>
        <w:t>Project work package lead</w:t>
      </w:r>
    </w:p>
    <w:p w14:paraId="08BC1FC0" w14:textId="77777777" w:rsidR="006626C5" w:rsidRDefault="006626C5" w:rsidP="00BB2D3C">
      <w:pPr>
        <w:pStyle w:val="NoParagraphStyle"/>
        <w:jc w:val="both"/>
        <w:rPr>
          <w:rFonts w:asciiTheme="minorHAnsi" w:hAnsiTheme="minorHAnsi" w:cstheme="minorHAnsi"/>
          <w:sz w:val="22"/>
          <w:szCs w:val="22"/>
          <w:lang w:val="en-US"/>
        </w:rPr>
      </w:pPr>
    </w:p>
    <w:p w14:paraId="341AC30C" w14:textId="77777777" w:rsidR="006626C5" w:rsidRPr="00D67F9B" w:rsidRDefault="006626C5" w:rsidP="00BB2D3C">
      <w:pPr>
        <w:pStyle w:val="NoParagraphStyle"/>
        <w:jc w:val="both"/>
        <w:rPr>
          <w:rFonts w:asciiTheme="minorHAnsi" w:hAnsiTheme="minorHAnsi" w:cstheme="minorHAnsi"/>
          <w:sz w:val="22"/>
          <w:szCs w:val="22"/>
          <w:lang w:val="en-US"/>
        </w:rPr>
      </w:pPr>
    </w:p>
    <w:p w14:paraId="01B962FA" w14:textId="70B8983A" w:rsidR="006626C5" w:rsidRPr="00D67F9B" w:rsidRDefault="00C023C8" w:rsidP="00BB2D3C">
      <w:pPr>
        <w:pStyle w:val="NoParagraphStyle"/>
        <w:jc w:val="both"/>
        <w:rPr>
          <w:rFonts w:asciiTheme="minorHAnsi" w:hAnsiTheme="minorHAnsi" w:cstheme="minorHAnsi"/>
          <w:sz w:val="22"/>
          <w:szCs w:val="22"/>
          <w:lang w:val="en-US"/>
        </w:rPr>
      </w:pPr>
      <w:r>
        <w:rPr>
          <w:rFonts w:asciiTheme="minorHAnsi" w:hAnsiTheme="minorHAnsi" w:cstheme="minorHAnsi"/>
          <w:sz w:val="22"/>
          <w:szCs w:val="22"/>
          <w:lang w:val="en-US"/>
        </w:rPr>
        <w:t>Professor Tim Reddel</w:t>
      </w:r>
    </w:p>
    <w:p w14:paraId="4016CC77" w14:textId="77777777" w:rsidR="006626C5" w:rsidRDefault="006626C5" w:rsidP="00BB2D3C">
      <w:pPr>
        <w:spacing w:after="160" w:line="259" w:lineRule="auto"/>
        <w:jc w:val="both"/>
        <w:rPr>
          <w:rFonts w:cstheme="minorHAnsi"/>
          <w:lang w:val="en-US"/>
        </w:rPr>
      </w:pPr>
      <w:r w:rsidRPr="00D67F9B">
        <w:rPr>
          <w:rFonts w:cstheme="minorHAnsi"/>
          <w:lang w:val="en-US"/>
        </w:rPr>
        <w:t>------------------------------------------</w:t>
      </w:r>
    </w:p>
    <w:p w14:paraId="45AEBB30" w14:textId="77777777" w:rsidR="006626C5" w:rsidRDefault="006626C5" w:rsidP="00BB2D3C">
      <w:pPr>
        <w:spacing w:after="160" w:line="259" w:lineRule="auto"/>
        <w:jc w:val="both"/>
        <w:rPr>
          <w:rFonts w:cstheme="minorHAnsi"/>
        </w:rPr>
      </w:pPr>
    </w:p>
    <w:p w14:paraId="5B4FF5A1" w14:textId="77777777" w:rsidR="006626C5" w:rsidRDefault="006626C5" w:rsidP="00BB2D3C">
      <w:pPr>
        <w:spacing w:after="160" w:line="259" w:lineRule="auto"/>
        <w:jc w:val="both"/>
        <w:rPr>
          <w:rFonts w:cstheme="minorHAnsi"/>
        </w:rPr>
      </w:pPr>
    </w:p>
    <w:p w14:paraId="258F0F7C" w14:textId="77777777" w:rsidR="006626C5" w:rsidRDefault="006626C5" w:rsidP="00BB2D3C">
      <w:pPr>
        <w:spacing w:after="160" w:line="259" w:lineRule="auto"/>
        <w:jc w:val="both"/>
        <w:rPr>
          <w:rFonts w:cstheme="minorHAnsi"/>
        </w:rPr>
      </w:pPr>
    </w:p>
    <w:p w14:paraId="7C51D465" w14:textId="77777777" w:rsidR="006626C5" w:rsidRDefault="006626C5" w:rsidP="00BB2D3C">
      <w:pPr>
        <w:spacing w:after="160" w:line="259" w:lineRule="auto"/>
        <w:jc w:val="both"/>
        <w:rPr>
          <w:rFonts w:cstheme="minorHAnsi"/>
        </w:rPr>
      </w:pPr>
    </w:p>
    <w:p w14:paraId="6A4E2A6A" w14:textId="77777777" w:rsidR="006626C5" w:rsidRDefault="006626C5" w:rsidP="00BB2D3C">
      <w:pPr>
        <w:spacing w:after="160" w:line="259" w:lineRule="auto"/>
        <w:jc w:val="both"/>
        <w:rPr>
          <w:rFonts w:cstheme="minorHAnsi"/>
        </w:rPr>
      </w:pPr>
    </w:p>
    <w:p w14:paraId="53BE0AEF" w14:textId="77777777" w:rsidR="006626C5" w:rsidRDefault="006626C5" w:rsidP="00BB2D3C">
      <w:pPr>
        <w:spacing w:after="160" w:line="259" w:lineRule="auto"/>
        <w:jc w:val="both"/>
        <w:rPr>
          <w:rFonts w:cstheme="minorHAnsi"/>
        </w:rPr>
      </w:pPr>
    </w:p>
    <w:p w14:paraId="3CB65847" w14:textId="77777777" w:rsidR="006626C5" w:rsidRDefault="006626C5" w:rsidP="00BB2D3C">
      <w:pPr>
        <w:spacing w:after="160" w:line="259" w:lineRule="auto"/>
        <w:jc w:val="both"/>
        <w:rPr>
          <w:rFonts w:cstheme="minorHAnsi"/>
        </w:rPr>
      </w:pPr>
    </w:p>
    <w:p w14:paraId="3A657363" w14:textId="77777777" w:rsidR="006626C5" w:rsidRDefault="006626C5" w:rsidP="00BB2D3C">
      <w:pPr>
        <w:spacing w:after="160" w:line="259" w:lineRule="auto"/>
        <w:jc w:val="both"/>
        <w:rPr>
          <w:rFonts w:cstheme="minorHAnsi"/>
        </w:rPr>
      </w:pPr>
    </w:p>
    <w:p w14:paraId="61085D67" w14:textId="77777777" w:rsidR="006626C5" w:rsidRDefault="006626C5" w:rsidP="00BB2D3C">
      <w:pPr>
        <w:spacing w:after="160" w:line="259" w:lineRule="auto"/>
        <w:jc w:val="both"/>
        <w:rPr>
          <w:rFonts w:cstheme="minorHAnsi"/>
        </w:rPr>
      </w:pPr>
    </w:p>
    <w:p w14:paraId="18F41A5A" w14:textId="77777777" w:rsidR="006626C5" w:rsidRDefault="006626C5" w:rsidP="00BB2D3C">
      <w:pPr>
        <w:spacing w:after="160" w:line="259" w:lineRule="auto"/>
        <w:jc w:val="both"/>
        <w:rPr>
          <w:rFonts w:cstheme="minorHAnsi"/>
        </w:rPr>
      </w:pPr>
    </w:p>
    <w:p w14:paraId="67A3B1AE" w14:textId="77777777" w:rsidR="006626C5" w:rsidRDefault="006626C5" w:rsidP="00BB2D3C">
      <w:pPr>
        <w:spacing w:after="160" w:line="259" w:lineRule="auto"/>
        <w:jc w:val="both"/>
        <w:rPr>
          <w:rFonts w:cstheme="minorHAnsi"/>
        </w:rPr>
      </w:pPr>
    </w:p>
    <w:p w14:paraId="0DE448E4" w14:textId="77777777" w:rsidR="006626C5" w:rsidRPr="00D67F9B" w:rsidRDefault="006626C5" w:rsidP="00BB2D3C">
      <w:pPr>
        <w:pStyle w:val="NoParagraphStyle"/>
        <w:jc w:val="both"/>
        <w:rPr>
          <w:rFonts w:asciiTheme="minorHAnsi" w:hAnsiTheme="minorHAnsi" w:cstheme="minorHAnsi"/>
          <w:i/>
          <w:iCs/>
          <w:sz w:val="22"/>
          <w:szCs w:val="22"/>
          <w:lang w:val="en-US"/>
        </w:rPr>
      </w:pPr>
      <w:r w:rsidRPr="00D67F9B">
        <w:rPr>
          <w:rFonts w:asciiTheme="minorHAnsi" w:hAnsiTheme="minorHAnsi" w:cstheme="minorHAnsi"/>
          <w:i/>
          <w:iCs/>
          <w:sz w:val="22"/>
          <w:szCs w:val="22"/>
          <w:lang w:val="en-US"/>
        </w:rPr>
        <w:t xml:space="preserve">The Institute </w:t>
      </w:r>
      <w:r>
        <w:rPr>
          <w:rFonts w:asciiTheme="minorHAnsi" w:hAnsiTheme="minorHAnsi" w:cstheme="minorHAnsi"/>
          <w:i/>
          <w:iCs/>
          <w:sz w:val="22"/>
          <w:szCs w:val="22"/>
          <w:lang w:val="en-US"/>
        </w:rPr>
        <w:t>for</w:t>
      </w:r>
      <w:r w:rsidRPr="00D67F9B">
        <w:rPr>
          <w:rFonts w:asciiTheme="minorHAnsi" w:hAnsiTheme="minorHAnsi" w:cstheme="minorHAnsi"/>
          <w:i/>
          <w:iCs/>
          <w:sz w:val="22"/>
          <w:szCs w:val="22"/>
          <w:lang w:val="en-US"/>
        </w:rPr>
        <w:t xml:space="preserve"> Social Science Research at the University of Queensland (UQ) acknowledges the Traditional Owners and their custodianship of the </w:t>
      </w:r>
      <w:proofErr w:type="gramStart"/>
      <w:r w:rsidRPr="00D67F9B">
        <w:rPr>
          <w:rFonts w:asciiTheme="minorHAnsi" w:hAnsiTheme="minorHAnsi" w:cstheme="minorHAnsi"/>
          <w:i/>
          <w:iCs/>
          <w:sz w:val="22"/>
          <w:szCs w:val="22"/>
          <w:lang w:val="en-US"/>
        </w:rPr>
        <w:t>lands</w:t>
      </w:r>
      <w:proofErr w:type="gramEnd"/>
      <w:r w:rsidRPr="00D67F9B">
        <w:rPr>
          <w:rFonts w:asciiTheme="minorHAnsi" w:hAnsiTheme="minorHAnsi" w:cstheme="minorHAnsi"/>
          <w:i/>
          <w:iCs/>
          <w:sz w:val="22"/>
          <w:szCs w:val="22"/>
          <w:lang w:val="en-US"/>
        </w:rPr>
        <w:t xml:space="preserve"> on which UQ operates. We pay our respects to their Ancestors and their descendants, who continue cultural and spiritual connections to Country.</w:t>
      </w:r>
    </w:p>
    <w:p w14:paraId="1BAB6774" w14:textId="77777777" w:rsidR="006626C5" w:rsidRDefault="006626C5" w:rsidP="00BB2D3C">
      <w:pPr>
        <w:spacing w:after="160" w:line="259" w:lineRule="auto"/>
        <w:jc w:val="both"/>
        <w:rPr>
          <w:color w:val="51247A" w:themeColor="accent1"/>
          <w:sz w:val="36"/>
        </w:rPr>
      </w:pPr>
      <w:r>
        <w:br w:type="page"/>
      </w:r>
    </w:p>
    <w:p w14:paraId="1DBEB846" w14:textId="0F112B95" w:rsidR="00FC0BC3" w:rsidRDefault="00670B05" w:rsidP="002A6E05">
      <w:pPr>
        <w:pStyle w:val="TOCHeading"/>
        <w:jc w:val="both"/>
      </w:pPr>
      <w:r>
        <w:lastRenderedPageBreak/>
        <w:t>C</w:t>
      </w:r>
      <w:r w:rsidR="00FC0BC3">
        <w:t>ontents</w:t>
      </w:r>
    </w:p>
    <w:p w14:paraId="03D4DBB8" w14:textId="3E2D112A" w:rsidR="001F2AFE" w:rsidRDefault="00B01FDB">
      <w:pPr>
        <w:pStyle w:val="TOC1"/>
        <w:rPr>
          <w:rFonts w:eastAsiaTheme="minorEastAsia"/>
          <w:b w:val="0"/>
          <w:noProof/>
          <w:kern w:val="2"/>
          <w:sz w:val="24"/>
          <w:szCs w:val="24"/>
          <w:lang w:eastAsia="en-AU"/>
          <w14:ligatures w14:val="standardContextual"/>
        </w:rPr>
      </w:pPr>
      <w:r>
        <w:fldChar w:fldCharType="begin"/>
      </w:r>
      <w:r>
        <w:instrText xml:space="preserve"> TOC \o "1-2" \h \z \u </w:instrText>
      </w:r>
      <w:r>
        <w:fldChar w:fldCharType="separate"/>
      </w:r>
      <w:hyperlink w:anchor="_Toc197591776" w:history="1">
        <w:r w:rsidR="001F2AFE" w:rsidRPr="00A46A70">
          <w:rPr>
            <w:rStyle w:val="Hyperlink"/>
            <w:noProof/>
          </w:rPr>
          <w:t>Glossary of key terms</w:t>
        </w:r>
        <w:r w:rsidR="001F2AFE">
          <w:rPr>
            <w:noProof/>
            <w:webHidden/>
          </w:rPr>
          <w:tab/>
        </w:r>
        <w:r w:rsidR="001F2AFE">
          <w:rPr>
            <w:noProof/>
            <w:webHidden/>
          </w:rPr>
          <w:fldChar w:fldCharType="begin"/>
        </w:r>
        <w:r w:rsidR="001F2AFE">
          <w:rPr>
            <w:noProof/>
            <w:webHidden/>
          </w:rPr>
          <w:instrText xml:space="preserve"> PAGEREF _Toc197591776 \h </w:instrText>
        </w:r>
        <w:r w:rsidR="001F2AFE">
          <w:rPr>
            <w:noProof/>
            <w:webHidden/>
          </w:rPr>
        </w:r>
        <w:r w:rsidR="001F2AFE">
          <w:rPr>
            <w:noProof/>
            <w:webHidden/>
          </w:rPr>
          <w:fldChar w:fldCharType="separate"/>
        </w:r>
        <w:r w:rsidR="00E34307">
          <w:rPr>
            <w:noProof/>
            <w:webHidden/>
          </w:rPr>
          <w:t>4</w:t>
        </w:r>
        <w:r w:rsidR="001F2AFE">
          <w:rPr>
            <w:noProof/>
            <w:webHidden/>
          </w:rPr>
          <w:fldChar w:fldCharType="end"/>
        </w:r>
      </w:hyperlink>
    </w:p>
    <w:p w14:paraId="17FDD446" w14:textId="4F0A0623" w:rsidR="001F2AFE" w:rsidRDefault="001F2AFE">
      <w:pPr>
        <w:pStyle w:val="TOC1"/>
        <w:rPr>
          <w:rFonts w:eastAsiaTheme="minorEastAsia"/>
          <w:b w:val="0"/>
          <w:noProof/>
          <w:kern w:val="2"/>
          <w:sz w:val="24"/>
          <w:szCs w:val="24"/>
          <w:lang w:eastAsia="en-AU"/>
          <w14:ligatures w14:val="standardContextual"/>
        </w:rPr>
      </w:pPr>
      <w:hyperlink w:anchor="_Toc197591777" w:history="1">
        <w:r w:rsidRPr="00A46A70">
          <w:rPr>
            <w:rStyle w:val="Hyperlink"/>
            <w:noProof/>
          </w:rPr>
          <w:t>Executive Summary</w:t>
        </w:r>
        <w:r>
          <w:rPr>
            <w:noProof/>
            <w:webHidden/>
          </w:rPr>
          <w:tab/>
        </w:r>
        <w:r>
          <w:rPr>
            <w:noProof/>
            <w:webHidden/>
          </w:rPr>
          <w:fldChar w:fldCharType="begin"/>
        </w:r>
        <w:r>
          <w:rPr>
            <w:noProof/>
            <w:webHidden/>
          </w:rPr>
          <w:instrText xml:space="preserve"> PAGEREF _Toc197591777 \h </w:instrText>
        </w:r>
        <w:r>
          <w:rPr>
            <w:noProof/>
            <w:webHidden/>
          </w:rPr>
        </w:r>
        <w:r>
          <w:rPr>
            <w:noProof/>
            <w:webHidden/>
          </w:rPr>
          <w:fldChar w:fldCharType="separate"/>
        </w:r>
        <w:r w:rsidR="00E34307">
          <w:rPr>
            <w:noProof/>
            <w:webHidden/>
          </w:rPr>
          <w:t>6</w:t>
        </w:r>
        <w:r>
          <w:rPr>
            <w:noProof/>
            <w:webHidden/>
          </w:rPr>
          <w:fldChar w:fldCharType="end"/>
        </w:r>
      </w:hyperlink>
    </w:p>
    <w:p w14:paraId="7FC53E45" w14:textId="123AC89C" w:rsidR="001F2AFE" w:rsidRDefault="001F2AFE">
      <w:pPr>
        <w:pStyle w:val="TOC1"/>
        <w:rPr>
          <w:rFonts w:eastAsiaTheme="minorEastAsia"/>
          <w:b w:val="0"/>
          <w:noProof/>
          <w:kern w:val="2"/>
          <w:sz w:val="24"/>
          <w:szCs w:val="24"/>
          <w:lang w:eastAsia="en-AU"/>
          <w14:ligatures w14:val="standardContextual"/>
        </w:rPr>
      </w:pPr>
      <w:hyperlink w:anchor="_Toc197591778" w:history="1">
        <w:r w:rsidRPr="00A46A70">
          <w:rPr>
            <w:rStyle w:val="Hyperlink"/>
            <w:noProof/>
          </w:rPr>
          <w:t>Recommendations</w:t>
        </w:r>
        <w:r>
          <w:rPr>
            <w:noProof/>
            <w:webHidden/>
          </w:rPr>
          <w:tab/>
        </w:r>
        <w:r>
          <w:rPr>
            <w:noProof/>
            <w:webHidden/>
          </w:rPr>
          <w:fldChar w:fldCharType="begin"/>
        </w:r>
        <w:r>
          <w:rPr>
            <w:noProof/>
            <w:webHidden/>
          </w:rPr>
          <w:instrText xml:space="preserve"> PAGEREF _Toc197591778 \h </w:instrText>
        </w:r>
        <w:r>
          <w:rPr>
            <w:noProof/>
            <w:webHidden/>
          </w:rPr>
        </w:r>
        <w:r>
          <w:rPr>
            <w:noProof/>
            <w:webHidden/>
          </w:rPr>
          <w:fldChar w:fldCharType="separate"/>
        </w:r>
        <w:r w:rsidR="00E34307">
          <w:rPr>
            <w:noProof/>
            <w:webHidden/>
          </w:rPr>
          <w:t>17</w:t>
        </w:r>
        <w:r>
          <w:rPr>
            <w:noProof/>
            <w:webHidden/>
          </w:rPr>
          <w:fldChar w:fldCharType="end"/>
        </w:r>
      </w:hyperlink>
    </w:p>
    <w:p w14:paraId="4CF2C9C9" w14:textId="42FFCC6E" w:rsidR="001F2AFE" w:rsidRDefault="001F2AFE">
      <w:pPr>
        <w:pStyle w:val="TOC1"/>
        <w:rPr>
          <w:rFonts w:eastAsiaTheme="minorEastAsia"/>
          <w:b w:val="0"/>
          <w:noProof/>
          <w:kern w:val="2"/>
          <w:sz w:val="24"/>
          <w:szCs w:val="24"/>
          <w:lang w:eastAsia="en-AU"/>
          <w14:ligatures w14:val="standardContextual"/>
        </w:rPr>
      </w:pPr>
      <w:hyperlink w:anchor="_Toc197591779" w:history="1">
        <w:r w:rsidRPr="00A46A70">
          <w:rPr>
            <w:rStyle w:val="Hyperlink"/>
            <w:noProof/>
          </w:rPr>
          <w:t>Introduction and Background</w:t>
        </w:r>
        <w:r>
          <w:rPr>
            <w:noProof/>
            <w:webHidden/>
          </w:rPr>
          <w:tab/>
        </w:r>
        <w:r>
          <w:rPr>
            <w:noProof/>
            <w:webHidden/>
          </w:rPr>
          <w:fldChar w:fldCharType="begin"/>
        </w:r>
        <w:r>
          <w:rPr>
            <w:noProof/>
            <w:webHidden/>
          </w:rPr>
          <w:instrText xml:space="preserve"> PAGEREF _Toc197591779 \h </w:instrText>
        </w:r>
        <w:r>
          <w:rPr>
            <w:noProof/>
            <w:webHidden/>
          </w:rPr>
        </w:r>
        <w:r>
          <w:rPr>
            <w:noProof/>
            <w:webHidden/>
          </w:rPr>
          <w:fldChar w:fldCharType="separate"/>
        </w:r>
        <w:r w:rsidR="00E34307">
          <w:rPr>
            <w:noProof/>
            <w:webHidden/>
          </w:rPr>
          <w:t>20</w:t>
        </w:r>
        <w:r>
          <w:rPr>
            <w:noProof/>
            <w:webHidden/>
          </w:rPr>
          <w:fldChar w:fldCharType="end"/>
        </w:r>
      </w:hyperlink>
    </w:p>
    <w:p w14:paraId="19341371" w14:textId="77325F29" w:rsidR="001F2AFE" w:rsidRDefault="001F2AFE">
      <w:pPr>
        <w:pStyle w:val="TOC2"/>
        <w:rPr>
          <w:rFonts w:eastAsiaTheme="minorEastAsia"/>
          <w:i w:val="0"/>
          <w:noProof/>
          <w:kern w:val="2"/>
          <w:sz w:val="24"/>
          <w:szCs w:val="24"/>
          <w:lang w:eastAsia="en-AU"/>
          <w14:ligatures w14:val="standardContextual"/>
        </w:rPr>
      </w:pPr>
      <w:hyperlink w:anchor="_Toc197591780" w:history="1">
        <w:r w:rsidRPr="00A46A70">
          <w:rPr>
            <w:rStyle w:val="Hyperlink"/>
            <w:noProof/>
          </w:rPr>
          <w:t>Empowered Communities – an overview</w:t>
        </w:r>
        <w:r>
          <w:rPr>
            <w:noProof/>
            <w:webHidden/>
          </w:rPr>
          <w:tab/>
        </w:r>
        <w:r>
          <w:rPr>
            <w:noProof/>
            <w:webHidden/>
          </w:rPr>
          <w:fldChar w:fldCharType="begin"/>
        </w:r>
        <w:r>
          <w:rPr>
            <w:noProof/>
            <w:webHidden/>
          </w:rPr>
          <w:instrText xml:space="preserve"> PAGEREF _Toc197591780 \h </w:instrText>
        </w:r>
        <w:r>
          <w:rPr>
            <w:noProof/>
            <w:webHidden/>
          </w:rPr>
        </w:r>
        <w:r>
          <w:rPr>
            <w:noProof/>
            <w:webHidden/>
          </w:rPr>
          <w:fldChar w:fldCharType="separate"/>
        </w:r>
        <w:r w:rsidR="00E34307">
          <w:rPr>
            <w:noProof/>
            <w:webHidden/>
          </w:rPr>
          <w:t>20</w:t>
        </w:r>
        <w:r>
          <w:rPr>
            <w:noProof/>
            <w:webHidden/>
          </w:rPr>
          <w:fldChar w:fldCharType="end"/>
        </w:r>
      </w:hyperlink>
    </w:p>
    <w:p w14:paraId="7DDA8D58" w14:textId="6E2D301B" w:rsidR="001F2AFE" w:rsidRDefault="001F2AFE">
      <w:pPr>
        <w:pStyle w:val="TOC2"/>
        <w:rPr>
          <w:rFonts w:eastAsiaTheme="minorEastAsia"/>
          <w:i w:val="0"/>
          <w:noProof/>
          <w:kern w:val="2"/>
          <w:sz w:val="24"/>
          <w:szCs w:val="24"/>
          <w:lang w:eastAsia="en-AU"/>
          <w14:ligatures w14:val="standardContextual"/>
        </w:rPr>
      </w:pPr>
      <w:hyperlink w:anchor="_Toc197591781" w:history="1">
        <w:r w:rsidRPr="00A46A70">
          <w:rPr>
            <w:rStyle w:val="Hyperlink"/>
            <w:noProof/>
          </w:rPr>
          <w:t>Structure of this Report</w:t>
        </w:r>
        <w:r>
          <w:rPr>
            <w:noProof/>
            <w:webHidden/>
          </w:rPr>
          <w:tab/>
        </w:r>
        <w:r>
          <w:rPr>
            <w:noProof/>
            <w:webHidden/>
          </w:rPr>
          <w:fldChar w:fldCharType="begin"/>
        </w:r>
        <w:r>
          <w:rPr>
            <w:noProof/>
            <w:webHidden/>
          </w:rPr>
          <w:instrText xml:space="preserve"> PAGEREF _Toc197591781 \h </w:instrText>
        </w:r>
        <w:r>
          <w:rPr>
            <w:noProof/>
            <w:webHidden/>
          </w:rPr>
        </w:r>
        <w:r>
          <w:rPr>
            <w:noProof/>
            <w:webHidden/>
          </w:rPr>
          <w:fldChar w:fldCharType="separate"/>
        </w:r>
        <w:r w:rsidR="00E34307">
          <w:rPr>
            <w:noProof/>
            <w:webHidden/>
          </w:rPr>
          <w:t>23</w:t>
        </w:r>
        <w:r>
          <w:rPr>
            <w:noProof/>
            <w:webHidden/>
          </w:rPr>
          <w:fldChar w:fldCharType="end"/>
        </w:r>
      </w:hyperlink>
    </w:p>
    <w:p w14:paraId="446D6B1F" w14:textId="231A11A2" w:rsidR="001F2AFE" w:rsidRDefault="001F2AFE">
      <w:pPr>
        <w:pStyle w:val="TOC1"/>
        <w:rPr>
          <w:rFonts w:eastAsiaTheme="minorEastAsia"/>
          <w:b w:val="0"/>
          <w:noProof/>
          <w:kern w:val="2"/>
          <w:sz w:val="24"/>
          <w:szCs w:val="24"/>
          <w:lang w:eastAsia="en-AU"/>
          <w14:ligatures w14:val="standardContextual"/>
        </w:rPr>
      </w:pPr>
      <w:hyperlink w:anchor="_Toc197591782" w:history="1">
        <w:r w:rsidRPr="00A46A70">
          <w:rPr>
            <w:rStyle w:val="Hyperlink"/>
            <w:noProof/>
          </w:rPr>
          <w:t>Empowered Communities’ Policy Context</w:t>
        </w:r>
        <w:r>
          <w:rPr>
            <w:noProof/>
            <w:webHidden/>
          </w:rPr>
          <w:tab/>
        </w:r>
        <w:r>
          <w:rPr>
            <w:noProof/>
            <w:webHidden/>
          </w:rPr>
          <w:fldChar w:fldCharType="begin"/>
        </w:r>
        <w:r>
          <w:rPr>
            <w:noProof/>
            <w:webHidden/>
          </w:rPr>
          <w:instrText xml:space="preserve"> PAGEREF _Toc197591782 \h </w:instrText>
        </w:r>
        <w:r>
          <w:rPr>
            <w:noProof/>
            <w:webHidden/>
          </w:rPr>
        </w:r>
        <w:r>
          <w:rPr>
            <w:noProof/>
            <w:webHidden/>
          </w:rPr>
          <w:fldChar w:fldCharType="separate"/>
        </w:r>
        <w:r w:rsidR="00E34307">
          <w:rPr>
            <w:noProof/>
            <w:webHidden/>
          </w:rPr>
          <w:t>24</w:t>
        </w:r>
        <w:r>
          <w:rPr>
            <w:noProof/>
            <w:webHidden/>
          </w:rPr>
          <w:fldChar w:fldCharType="end"/>
        </w:r>
      </w:hyperlink>
    </w:p>
    <w:p w14:paraId="34B34B5F" w14:textId="74B39023" w:rsidR="001F2AFE" w:rsidRDefault="001F2AFE">
      <w:pPr>
        <w:pStyle w:val="TOC2"/>
        <w:rPr>
          <w:rFonts w:eastAsiaTheme="minorEastAsia"/>
          <w:i w:val="0"/>
          <w:noProof/>
          <w:kern w:val="2"/>
          <w:sz w:val="24"/>
          <w:szCs w:val="24"/>
          <w:lang w:eastAsia="en-AU"/>
          <w14:ligatures w14:val="standardContextual"/>
        </w:rPr>
      </w:pPr>
      <w:hyperlink w:anchor="_Toc197591783" w:history="1">
        <w:r w:rsidRPr="00A46A70">
          <w:rPr>
            <w:rStyle w:val="Hyperlink"/>
            <w:noProof/>
          </w:rPr>
          <w:t>National Agreement on Closing the Gap</w:t>
        </w:r>
        <w:r>
          <w:rPr>
            <w:noProof/>
            <w:webHidden/>
          </w:rPr>
          <w:tab/>
        </w:r>
        <w:r>
          <w:rPr>
            <w:noProof/>
            <w:webHidden/>
          </w:rPr>
          <w:fldChar w:fldCharType="begin"/>
        </w:r>
        <w:r>
          <w:rPr>
            <w:noProof/>
            <w:webHidden/>
          </w:rPr>
          <w:instrText xml:space="preserve"> PAGEREF _Toc197591783 \h </w:instrText>
        </w:r>
        <w:r>
          <w:rPr>
            <w:noProof/>
            <w:webHidden/>
          </w:rPr>
        </w:r>
        <w:r>
          <w:rPr>
            <w:noProof/>
            <w:webHidden/>
          </w:rPr>
          <w:fldChar w:fldCharType="separate"/>
        </w:r>
        <w:r w:rsidR="00E34307">
          <w:rPr>
            <w:noProof/>
            <w:webHidden/>
          </w:rPr>
          <w:t>25</w:t>
        </w:r>
        <w:r>
          <w:rPr>
            <w:noProof/>
            <w:webHidden/>
          </w:rPr>
          <w:fldChar w:fldCharType="end"/>
        </w:r>
      </w:hyperlink>
    </w:p>
    <w:p w14:paraId="5D5F3D72" w14:textId="479B8731" w:rsidR="001F2AFE" w:rsidRDefault="001F2AFE">
      <w:pPr>
        <w:pStyle w:val="TOC1"/>
        <w:rPr>
          <w:rFonts w:eastAsiaTheme="minorEastAsia"/>
          <w:b w:val="0"/>
          <w:noProof/>
          <w:kern w:val="2"/>
          <w:sz w:val="24"/>
          <w:szCs w:val="24"/>
          <w:lang w:eastAsia="en-AU"/>
          <w14:ligatures w14:val="standardContextual"/>
        </w:rPr>
      </w:pPr>
      <w:hyperlink w:anchor="_Toc197591784" w:history="1">
        <w:r w:rsidRPr="00A46A70">
          <w:rPr>
            <w:rStyle w:val="Hyperlink"/>
            <w:noProof/>
          </w:rPr>
          <w:t>Research Scope and Approach</w:t>
        </w:r>
        <w:r>
          <w:rPr>
            <w:noProof/>
            <w:webHidden/>
          </w:rPr>
          <w:tab/>
        </w:r>
        <w:r>
          <w:rPr>
            <w:noProof/>
            <w:webHidden/>
          </w:rPr>
          <w:fldChar w:fldCharType="begin"/>
        </w:r>
        <w:r>
          <w:rPr>
            <w:noProof/>
            <w:webHidden/>
          </w:rPr>
          <w:instrText xml:space="preserve"> PAGEREF _Toc197591784 \h </w:instrText>
        </w:r>
        <w:r>
          <w:rPr>
            <w:noProof/>
            <w:webHidden/>
          </w:rPr>
        </w:r>
        <w:r>
          <w:rPr>
            <w:noProof/>
            <w:webHidden/>
          </w:rPr>
          <w:fldChar w:fldCharType="separate"/>
        </w:r>
        <w:r w:rsidR="00E34307">
          <w:rPr>
            <w:noProof/>
            <w:webHidden/>
          </w:rPr>
          <w:t>28</w:t>
        </w:r>
        <w:r>
          <w:rPr>
            <w:noProof/>
            <w:webHidden/>
          </w:rPr>
          <w:fldChar w:fldCharType="end"/>
        </w:r>
      </w:hyperlink>
    </w:p>
    <w:p w14:paraId="29C538A0" w14:textId="3421E16B" w:rsidR="001F2AFE" w:rsidRDefault="001F2AFE">
      <w:pPr>
        <w:pStyle w:val="TOC1"/>
        <w:rPr>
          <w:rFonts w:eastAsiaTheme="minorEastAsia"/>
          <w:b w:val="0"/>
          <w:noProof/>
          <w:kern w:val="2"/>
          <w:sz w:val="24"/>
          <w:szCs w:val="24"/>
          <w:lang w:eastAsia="en-AU"/>
          <w14:ligatures w14:val="standardContextual"/>
        </w:rPr>
      </w:pPr>
      <w:hyperlink w:anchor="_Toc197591785" w:history="1">
        <w:r w:rsidRPr="00A46A70">
          <w:rPr>
            <w:rStyle w:val="Hyperlink"/>
            <w:noProof/>
          </w:rPr>
          <w:t>Research Findings</w:t>
        </w:r>
        <w:r>
          <w:rPr>
            <w:noProof/>
            <w:webHidden/>
          </w:rPr>
          <w:tab/>
        </w:r>
        <w:r>
          <w:rPr>
            <w:noProof/>
            <w:webHidden/>
          </w:rPr>
          <w:fldChar w:fldCharType="begin"/>
        </w:r>
        <w:r>
          <w:rPr>
            <w:noProof/>
            <w:webHidden/>
          </w:rPr>
          <w:instrText xml:space="preserve"> PAGEREF _Toc197591785 \h </w:instrText>
        </w:r>
        <w:r>
          <w:rPr>
            <w:noProof/>
            <w:webHidden/>
          </w:rPr>
        </w:r>
        <w:r>
          <w:rPr>
            <w:noProof/>
            <w:webHidden/>
          </w:rPr>
          <w:fldChar w:fldCharType="separate"/>
        </w:r>
        <w:r w:rsidR="00E34307">
          <w:rPr>
            <w:noProof/>
            <w:webHidden/>
          </w:rPr>
          <w:t>33</w:t>
        </w:r>
        <w:r>
          <w:rPr>
            <w:noProof/>
            <w:webHidden/>
          </w:rPr>
          <w:fldChar w:fldCharType="end"/>
        </w:r>
      </w:hyperlink>
    </w:p>
    <w:p w14:paraId="0E1A0F6B" w14:textId="0B8D6176" w:rsidR="001F2AFE" w:rsidRDefault="001F2AFE">
      <w:pPr>
        <w:pStyle w:val="TOC2"/>
        <w:rPr>
          <w:rFonts w:eastAsiaTheme="minorEastAsia"/>
          <w:i w:val="0"/>
          <w:noProof/>
          <w:kern w:val="2"/>
          <w:sz w:val="24"/>
          <w:szCs w:val="24"/>
          <w:lang w:eastAsia="en-AU"/>
          <w14:ligatures w14:val="standardContextual"/>
        </w:rPr>
      </w:pPr>
      <w:hyperlink w:anchor="_Toc197591786" w:history="1">
        <w:r w:rsidRPr="00A46A70">
          <w:rPr>
            <w:rStyle w:val="Hyperlink"/>
            <w:noProof/>
          </w:rPr>
          <w:t>Sharing Power in Empowered Communities’ Partnership</w:t>
        </w:r>
        <w:r>
          <w:rPr>
            <w:noProof/>
            <w:webHidden/>
          </w:rPr>
          <w:tab/>
        </w:r>
        <w:r>
          <w:rPr>
            <w:noProof/>
            <w:webHidden/>
          </w:rPr>
          <w:fldChar w:fldCharType="begin"/>
        </w:r>
        <w:r>
          <w:rPr>
            <w:noProof/>
            <w:webHidden/>
          </w:rPr>
          <w:instrText xml:space="preserve"> PAGEREF _Toc197591786 \h </w:instrText>
        </w:r>
        <w:r>
          <w:rPr>
            <w:noProof/>
            <w:webHidden/>
          </w:rPr>
        </w:r>
        <w:r>
          <w:rPr>
            <w:noProof/>
            <w:webHidden/>
          </w:rPr>
          <w:fldChar w:fldCharType="separate"/>
        </w:r>
        <w:r w:rsidR="00E34307">
          <w:rPr>
            <w:noProof/>
            <w:webHidden/>
          </w:rPr>
          <w:t>36</w:t>
        </w:r>
        <w:r>
          <w:rPr>
            <w:noProof/>
            <w:webHidden/>
          </w:rPr>
          <w:fldChar w:fldCharType="end"/>
        </w:r>
      </w:hyperlink>
    </w:p>
    <w:p w14:paraId="18CE45AE" w14:textId="49EBDD87" w:rsidR="001F2AFE" w:rsidRDefault="001F2AFE">
      <w:pPr>
        <w:pStyle w:val="TOC1"/>
        <w:rPr>
          <w:rFonts w:eastAsiaTheme="minorEastAsia"/>
          <w:b w:val="0"/>
          <w:noProof/>
          <w:kern w:val="2"/>
          <w:sz w:val="24"/>
          <w:szCs w:val="24"/>
          <w:lang w:eastAsia="en-AU"/>
          <w14:ligatures w14:val="standardContextual"/>
        </w:rPr>
      </w:pPr>
      <w:hyperlink w:anchor="_Toc197591787" w:history="1">
        <w:r w:rsidRPr="00A46A70">
          <w:rPr>
            <w:rStyle w:val="Hyperlink"/>
            <w:noProof/>
          </w:rPr>
          <w:t>Six Domains for SDM</w:t>
        </w:r>
        <w:r>
          <w:rPr>
            <w:noProof/>
            <w:webHidden/>
          </w:rPr>
          <w:tab/>
        </w:r>
        <w:r>
          <w:rPr>
            <w:noProof/>
            <w:webHidden/>
          </w:rPr>
          <w:fldChar w:fldCharType="begin"/>
        </w:r>
        <w:r>
          <w:rPr>
            <w:noProof/>
            <w:webHidden/>
          </w:rPr>
          <w:instrText xml:space="preserve"> PAGEREF _Toc197591787 \h </w:instrText>
        </w:r>
        <w:r>
          <w:rPr>
            <w:noProof/>
            <w:webHidden/>
          </w:rPr>
        </w:r>
        <w:r>
          <w:rPr>
            <w:noProof/>
            <w:webHidden/>
          </w:rPr>
          <w:fldChar w:fldCharType="separate"/>
        </w:r>
        <w:r w:rsidR="00E34307">
          <w:rPr>
            <w:noProof/>
            <w:webHidden/>
          </w:rPr>
          <w:t>38</w:t>
        </w:r>
        <w:r>
          <w:rPr>
            <w:noProof/>
            <w:webHidden/>
          </w:rPr>
          <w:fldChar w:fldCharType="end"/>
        </w:r>
      </w:hyperlink>
    </w:p>
    <w:p w14:paraId="3C53D477" w14:textId="6EFA5378" w:rsidR="001F2AFE" w:rsidRDefault="001F2AFE">
      <w:pPr>
        <w:pStyle w:val="TOC1"/>
        <w:rPr>
          <w:rFonts w:eastAsiaTheme="minorEastAsia"/>
          <w:b w:val="0"/>
          <w:noProof/>
          <w:kern w:val="2"/>
          <w:sz w:val="24"/>
          <w:szCs w:val="24"/>
          <w:lang w:eastAsia="en-AU"/>
          <w14:ligatures w14:val="standardContextual"/>
        </w:rPr>
      </w:pPr>
      <w:hyperlink w:anchor="_Toc197591788" w:history="1">
        <w:r w:rsidRPr="00A46A70">
          <w:rPr>
            <w:rStyle w:val="Hyperlink"/>
            <w:noProof/>
          </w:rPr>
          <w:t>Indigenous people empowered and heard</w:t>
        </w:r>
        <w:r>
          <w:rPr>
            <w:noProof/>
            <w:webHidden/>
          </w:rPr>
          <w:tab/>
        </w:r>
        <w:r>
          <w:rPr>
            <w:noProof/>
            <w:webHidden/>
          </w:rPr>
          <w:fldChar w:fldCharType="begin"/>
        </w:r>
        <w:r>
          <w:rPr>
            <w:noProof/>
            <w:webHidden/>
          </w:rPr>
          <w:instrText xml:space="preserve"> PAGEREF _Toc197591788 \h </w:instrText>
        </w:r>
        <w:r>
          <w:rPr>
            <w:noProof/>
            <w:webHidden/>
          </w:rPr>
        </w:r>
        <w:r>
          <w:rPr>
            <w:noProof/>
            <w:webHidden/>
          </w:rPr>
          <w:fldChar w:fldCharType="separate"/>
        </w:r>
        <w:r w:rsidR="00E34307">
          <w:rPr>
            <w:noProof/>
            <w:webHidden/>
          </w:rPr>
          <w:t>38</w:t>
        </w:r>
        <w:r>
          <w:rPr>
            <w:noProof/>
            <w:webHidden/>
          </w:rPr>
          <w:fldChar w:fldCharType="end"/>
        </w:r>
      </w:hyperlink>
    </w:p>
    <w:p w14:paraId="770AB22B" w14:textId="6B1F5945" w:rsidR="001F2AFE" w:rsidRDefault="001F2AFE">
      <w:pPr>
        <w:pStyle w:val="TOC2"/>
        <w:rPr>
          <w:rFonts w:eastAsiaTheme="minorEastAsia"/>
          <w:i w:val="0"/>
          <w:noProof/>
          <w:kern w:val="2"/>
          <w:sz w:val="24"/>
          <w:szCs w:val="24"/>
          <w:lang w:eastAsia="en-AU"/>
          <w14:ligatures w14:val="standardContextual"/>
        </w:rPr>
      </w:pPr>
      <w:hyperlink w:anchor="_Toc197591789" w:history="1">
        <w:r w:rsidRPr="00A46A70">
          <w:rPr>
            <w:rStyle w:val="Hyperlink"/>
            <w:bCs/>
            <w:noProof/>
          </w:rPr>
          <w:t>Key observations</w:t>
        </w:r>
        <w:r>
          <w:rPr>
            <w:noProof/>
            <w:webHidden/>
          </w:rPr>
          <w:tab/>
        </w:r>
        <w:r>
          <w:rPr>
            <w:noProof/>
            <w:webHidden/>
          </w:rPr>
          <w:fldChar w:fldCharType="begin"/>
        </w:r>
        <w:r>
          <w:rPr>
            <w:noProof/>
            <w:webHidden/>
          </w:rPr>
          <w:instrText xml:space="preserve"> PAGEREF _Toc197591789 \h </w:instrText>
        </w:r>
        <w:r>
          <w:rPr>
            <w:noProof/>
            <w:webHidden/>
          </w:rPr>
        </w:r>
        <w:r>
          <w:rPr>
            <w:noProof/>
            <w:webHidden/>
          </w:rPr>
          <w:fldChar w:fldCharType="separate"/>
        </w:r>
        <w:r w:rsidR="00E34307">
          <w:rPr>
            <w:noProof/>
            <w:webHidden/>
          </w:rPr>
          <w:t>38</w:t>
        </w:r>
        <w:r>
          <w:rPr>
            <w:noProof/>
            <w:webHidden/>
          </w:rPr>
          <w:fldChar w:fldCharType="end"/>
        </w:r>
      </w:hyperlink>
    </w:p>
    <w:p w14:paraId="70620CC3" w14:textId="107A48A4" w:rsidR="001F2AFE" w:rsidRDefault="001F2AFE">
      <w:pPr>
        <w:pStyle w:val="TOC2"/>
        <w:rPr>
          <w:rFonts w:eastAsiaTheme="minorEastAsia"/>
          <w:i w:val="0"/>
          <w:noProof/>
          <w:kern w:val="2"/>
          <w:sz w:val="24"/>
          <w:szCs w:val="24"/>
          <w:lang w:eastAsia="en-AU"/>
          <w14:ligatures w14:val="standardContextual"/>
        </w:rPr>
      </w:pPr>
      <w:hyperlink w:anchor="_Toc197591790" w:history="1">
        <w:r w:rsidRPr="00A46A70">
          <w:rPr>
            <w:rStyle w:val="Hyperlink"/>
            <w:noProof/>
          </w:rPr>
          <w:t>Introduction to Indigenous People Empowered and Heard</w:t>
        </w:r>
        <w:r>
          <w:rPr>
            <w:noProof/>
            <w:webHidden/>
          </w:rPr>
          <w:tab/>
        </w:r>
        <w:r>
          <w:rPr>
            <w:noProof/>
            <w:webHidden/>
          </w:rPr>
          <w:fldChar w:fldCharType="begin"/>
        </w:r>
        <w:r>
          <w:rPr>
            <w:noProof/>
            <w:webHidden/>
          </w:rPr>
          <w:instrText xml:space="preserve"> PAGEREF _Toc197591790 \h </w:instrText>
        </w:r>
        <w:r>
          <w:rPr>
            <w:noProof/>
            <w:webHidden/>
          </w:rPr>
        </w:r>
        <w:r>
          <w:rPr>
            <w:noProof/>
            <w:webHidden/>
          </w:rPr>
          <w:fldChar w:fldCharType="separate"/>
        </w:r>
        <w:r w:rsidR="00E34307">
          <w:rPr>
            <w:noProof/>
            <w:webHidden/>
          </w:rPr>
          <w:t>39</w:t>
        </w:r>
        <w:r>
          <w:rPr>
            <w:noProof/>
            <w:webHidden/>
          </w:rPr>
          <w:fldChar w:fldCharType="end"/>
        </w:r>
      </w:hyperlink>
    </w:p>
    <w:p w14:paraId="7C907977" w14:textId="71FD3ED9" w:rsidR="001F2AFE" w:rsidRDefault="001F2AFE">
      <w:pPr>
        <w:pStyle w:val="TOC2"/>
        <w:rPr>
          <w:rFonts w:eastAsiaTheme="minorEastAsia"/>
          <w:i w:val="0"/>
          <w:noProof/>
          <w:kern w:val="2"/>
          <w:sz w:val="24"/>
          <w:szCs w:val="24"/>
          <w:lang w:eastAsia="en-AU"/>
          <w14:ligatures w14:val="standardContextual"/>
        </w:rPr>
      </w:pPr>
      <w:hyperlink w:anchor="_Toc197591791" w:history="1">
        <w:r w:rsidRPr="00A46A70">
          <w:rPr>
            <w:rStyle w:val="Hyperlink"/>
            <w:noProof/>
          </w:rPr>
          <w:t>What’s working well</w:t>
        </w:r>
        <w:r>
          <w:rPr>
            <w:noProof/>
            <w:webHidden/>
          </w:rPr>
          <w:tab/>
        </w:r>
        <w:r>
          <w:rPr>
            <w:noProof/>
            <w:webHidden/>
          </w:rPr>
          <w:fldChar w:fldCharType="begin"/>
        </w:r>
        <w:r>
          <w:rPr>
            <w:noProof/>
            <w:webHidden/>
          </w:rPr>
          <w:instrText xml:space="preserve"> PAGEREF _Toc197591791 \h </w:instrText>
        </w:r>
        <w:r>
          <w:rPr>
            <w:noProof/>
            <w:webHidden/>
          </w:rPr>
        </w:r>
        <w:r>
          <w:rPr>
            <w:noProof/>
            <w:webHidden/>
          </w:rPr>
          <w:fldChar w:fldCharType="separate"/>
        </w:r>
        <w:r w:rsidR="00E34307">
          <w:rPr>
            <w:noProof/>
            <w:webHidden/>
          </w:rPr>
          <w:t>40</w:t>
        </w:r>
        <w:r>
          <w:rPr>
            <w:noProof/>
            <w:webHidden/>
          </w:rPr>
          <w:fldChar w:fldCharType="end"/>
        </w:r>
      </w:hyperlink>
    </w:p>
    <w:p w14:paraId="4D90C856" w14:textId="71003755" w:rsidR="001F2AFE" w:rsidRDefault="001F2AFE">
      <w:pPr>
        <w:pStyle w:val="TOC2"/>
        <w:rPr>
          <w:rFonts w:eastAsiaTheme="minorEastAsia"/>
          <w:i w:val="0"/>
          <w:noProof/>
          <w:kern w:val="2"/>
          <w:sz w:val="24"/>
          <w:szCs w:val="24"/>
          <w:lang w:eastAsia="en-AU"/>
          <w14:ligatures w14:val="standardContextual"/>
        </w:rPr>
      </w:pPr>
      <w:hyperlink w:anchor="_Toc197591792" w:history="1">
        <w:r w:rsidRPr="00A46A70">
          <w:rPr>
            <w:rStyle w:val="Hyperlink"/>
            <w:noProof/>
          </w:rPr>
          <w:t>What could be improved</w:t>
        </w:r>
        <w:r>
          <w:rPr>
            <w:noProof/>
            <w:webHidden/>
          </w:rPr>
          <w:tab/>
        </w:r>
        <w:r>
          <w:rPr>
            <w:noProof/>
            <w:webHidden/>
          </w:rPr>
          <w:fldChar w:fldCharType="begin"/>
        </w:r>
        <w:r>
          <w:rPr>
            <w:noProof/>
            <w:webHidden/>
          </w:rPr>
          <w:instrText xml:space="preserve"> PAGEREF _Toc197591792 \h </w:instrText>
        </w:r>
        <w:r>
          <w:rPr>
            <w:noProof/>
            <w:webHidden/>
          </w:rPr>
        </w:r>
        <w:r>
          <w:rPr>
            <w:noProof/>
            <w:webHidden/>
          </w:rPr>
          <w:fldChar w:fldCharType="separate"/>
        </w:r>
        <w:r w:rsidR="00E34307">
          <w:rPr>
            <w:noProof/>
            <w:webHidden/>
          </w:rPr>
          <w:t>46</w:t>
        </w:r>
        <w:r>
          <w:rPr>
            <w:noProof/>
            <w:webHidden/>
          </w:rPr>
          <w:fldChar w:fldCharType="end"/>
        </w:r>
      </w:hyperlink>
    </w:p>
    <w:p w14:paraId="466259B1" w14:textId="2E7A83C2" w:rsidR="001F2AFE" w:rsidRDefault="001F2AFE">
      <w:pPr>
        <w:pStyle w:val="TOC2"/>
        <w:rPr>
          <w:rFonts w:eastAsiaTheme="minorEastAsia"/>
          <w:i w:val="0"/>
          <w:noProof/>
          <w:kern w:val="2"/>
          <w:sz w:val="24"/>
          <w:szCs w:val="24"/>
          <w:lang w:eastAsia="en-AU"/>
          <w14:ligatures w14:val="standardContextual"/>
        </w:rPr>
      </w:pPr>
      <w:hyperlink w:anchor="_Toc197591793" w:history="1">
        <w:r w:rsidRPr="00A46A70">
          <w:rPr>
            <w:rStyle w:val="Hyperlink"/>
            <w:noProof/>
          </w:rPr>
          <w:t>The way forward: Applying the lessons learned</w:t>
        </w:r>
        <w:r>
          <w:rPr>
            <w:noProof/>
            <w:webHidden/>
          </w:rPr>
          <w:tab/>
        </w:r>
        <w:r>
          <w:rPr>
            <w:noProof/>
            <w:webHidden/>
          </w:rPr>
          <w:fldChar w:fldCharType="begin"/>
        </w:r>
        <w:r>
          <w:rPr>
            <w:noProof/>
            <w:webHidden/>
          </w:rPr>
          <w:instrText xml:space="preserve"> PAGEREF _Toc197591793 \h </w:instrText>
        </w:r>
        <w:r>
          <w:rPr>
            <w:noProof/>
            <w:webHidden/>
          </w:rPr>
        </w:r>
        <w:r>
          <w:rPr>
            <w:noProof/>
            <w:webHidden/>
          </w:rPr>
          <w:fldChar w:fldCharType="separate"/>
        </w:r>
        <w:r w:rsidR="00E34307">
          <w:rPr>
            <w:noProof/>
            <w:webHidden/>
          </w:rPr>
          <w:t>52</w:t>
        </w:r>
        <w:r>
          <w:rPr>
            <w:noProof/>
            <w:webHidden/>
          </w:rPr>
          <w:fldChar w:fldCharType="end"/>
        </w:r>
      </w:hyperlink>
    </w:p>
    <w:p w14:paraId="4617BBF5" w14:textId="5BC2DFF5" w:rsidR="001F2AFE" w:rsidRDefault="001F2AFE">
      <w:pPr>
        <w:pStyle w:val="TOC1"/>
        <w:rPr>
          <w:rFonts w:eastAsiaTheme="minorEastAsia"/>
          <w:b w:val="0"/>
          <w:noProof/>
          <w:kern w:val="2"/>
          <w:sz w:val="24"/>
          <w:szCs w:val="24"/>
          <w:lang w:eastAsia="en-AU"/>
          <w14:ligatures w14:val="standardContextual"/>
        </w:rPr>
      </w:pPr>
      <w:hyperlink w:anchor="_Toc197591794" w:history="1">
        <w:r w:rsidRPr="00A46A70">
          <w:rPr>
            <w:rStyle w:val="Hyperlink"/>
            <w:noProof/>
          </w:rPr>
          <w:t>Partnerships</w:t>
        </w:r>
        <w:r>
          <w:rPr>
            <w:noProof/>
            <w:webHidden/>
          </w:rPr>
          <w:tab/>
        </w:r>
        <w:r>
          <w:rPr>
            <w:noProof/>
            <w:webHidden/>
          </w:rPr>
          <w:fldChar w:fldCharType="begin"/>
        </w:r>
        <w:r>
          <w:rPr>
            <w:noProof/>
            <w:webHidden/>
          </w:rPr>
          <w:instrText xml:space="preserve"> PAGEREF _Toc197591794 \h </w:instrText>
        </w:r>
        <w:r>
          <w:rPr>
            <w:noProof/>
            <w:webHidden/>
          </w:rPr>
        </w:r>
        <w:r>
          <w:rPr>
            <w:noProof/>
            <w:webHidden/>
          </w:rPr>
          <w:fldChar w:fldCharType="separate"/>
        </w:r>
        <w:r w:rsidR="00E34307">
          <w:rPr>
            <w:noProof/>
            <w:webHidden/>
          </w:rPr>
          <w:t>53</w:t>
        </w:r>
        <w:r>
          <w:rPr>
            <w:noProof/>
            <w:webHidden/>
          </w:rPr>
          <w:fldChar w:fldCharType="end"/>
        </w:r>
      </w:hyperlink>
    </w:p>
    <w:p w14:paraId="17928BFC" w14:textId="239172E0" w:rsidR="001F2AFE" w:rsidRDefault="001F2AFE">
      <w:pPr>
        <w:pStyle w:val="TOC2"/>
        <w:rPr>
          <w:rFonts w:eastAsiaTheme="minorEastAsia"/>
          <w:i w:val="0"/>
          <w:noProof/>
          <w:kern w:val="2"/>
          <w:sz w:val="24"/>
          <w:szCs w:val="24"/>
          <w:lang w:eastAsia="en-AU"/>
          <w14:ligatures w14:val="standardContextual"/>
        </w:rPr>
      </w:pPr>
      <w:hyperlink w:anchor="_Toc197591795" w:history="1">
        <w:r w:rsidRPr="00A46A70">
          <w:rPr>
            <w:rStyle w:val="Hyperlink"/>
            <w:noProof/>
          </w:rPr>
          <w:t>Key observations</w:t>
        </w:r>
        <w:r>
          <w:rPr>
            <w:noProof/>
            <w:webHidden/>
          </w:rPr>
          <w:tab/>
        </w:r>
        <w:r>
          <w:rPr>
            <w:noProof/>
            <w:webHidden/>
          </w:rPr>
          <w:fldChar w:fldCharType="begin"/>
        </w:r>
        <w:r>
          <w:rPr>
            <w:noProof/>
            <w:webHidden/>
          </w:rPr>
          <w:instrText xml:space="preserve"> PAGEREF _Toc197591795 \h </w:instrText>
        </w:r>
        <w:r>
          <w:rPr>
            <w:noProof/>
            <w:webHidden/>
          </w:rPr>
        </w:r>
        <w:r>
          <w:rPr>
            <w:noProof/>
            <w:webHidden/>
          </w:rPr>
          <w:fldChar w:fldCharType="separate"/>
        </w:r>
        <w:r w:rsidR="00E34307">
          <w:rPr>
            <w:noProof/>
            <w:webHidden/>
          </w:rPr>
          <w:t>53</w:t>
        </w:r>
        <w:r>
          <w:rPr>
            <w:noProof/>
            <w:webHidden/>
          </w:rPr>
          <w:fldChar w:fldCharType="end"/>
        </w:r>
      </w:hyperlink>
    </w:p>
    <w:p w14:paraId="6C10FE30" w14:textId="37FD3583" w:rsidR="001F2AFE" w:rsidRDefault="001F2AFE">
      <w:pPr>
        <w:pStyle w:val="TOC2"/>
        <w:rPr>
          <w:rFonts w:eastAsiaTheme="minorEastAsia"/>
          <w:i w:val="0"/>
          <w:noProof/>
          <w:kern w:val="2"/>
          <w:sz w:val="24"/>
          <w:szCs w:val="24"/>
          <w:lang w:eastAsia="en-AU"/>
          <w14:ligatures w14:val="standardContextual"/>
        </w:rPr>
      </w:pPr>
      <w:hyperlink w:anchor="_Toc197591796" w:history="1">
        <w:r w:rsidRPr="00A46A70">
          <w:rPr>
            <w:rStyle w:val="Hyperlink"/>
            <w:noProof/>
          </w:rPr>
          <w:t>Introduction to Partnerships</w:t>
        </w:r>
        <w:r>
          <w:rPr>
            <w:noProof/>
            <w:webHidden/>
          </w:rPr>
          <w:tab/>
        </w:r>
        <w:r>
          <w:rPr>
            <w:noProof/>
            <w:webHidden/>
          </w:rPr>
          <w:fldChar w:fldCharType="begin"/>
        </w:r>
        <w:r>
          <w:rPr>
            <w:noProof/>
            <w:webHidden/>
          </w:rPr>
          <w:instrText xml:space="preserve"> PAGEREF _Toc197591796 \h </w:instrText>
        </w:r>
        <w:r>
          <w:rPr>
            <w:noProof/>
            <w:webHidden/>
          </w:rPr>
        </w:r>
        <w:r>
          <w:rPr>
            <w:noProof/>
            <w:webHidden/>
          </w:rPr>
          <w:fldChar w:fldCharType="separate"/>
        </w:r>
        <w:r w:rsidR="00E34307">
          <w:rPr>
            <w:noProof/>
            <w:webHidden/>
          </w:rPr>
          <w:t>53</w:t>
        </w:r>
        <w:r>
          <w:rPr>
            <w:noProof/>
            <w:webHidden/>
          </w:rPr>
          <w:fldChar w:fldCharType="end"/>
        </w:r>
      </w:hyperlink>
    </w:p>
    <w:p w14:paraId="62F467C1" w14:textId="36D413E3" w:rsidR="001F2AFE" w:rsidRDefault="001F2AFE">
      <w:pPr>
        <w:pStyle w:val="TOC2"/>
        <w:rPr>
          <w:rFonts w:eastAsiaTheme="minorEastAsia"/>
          <w:i w:val="0"/>
          <w:noProof/>
          <w:kern w:val="2"/>
          <w:sz w:val="24"/>
          <w:szCs w:val="24"/>
          <w:lang w:eastAsia="en-AU"/>
          <w14:ligatures w14:val="standardContextual"/>
        </w:rPr>
      </w:pPr>
      <w:hyperlink w:anchor="_Toc197591797" w:history="1">
        <w:r w:rsidRPr="00A46A70">
          <w:rPr>
            <w:rStyle w:val="Hyperlink"/>
            <w:noProof/>
          </w:rPr>
          <w:t>What’s working well</w:t>
        </w:r>
        <w:r>
          <w:rPr>
            <w:noProof/>
            <w:webHidden/>
          </w:rPr>
          <w:tab/>
        </w:r>
        <w:r>
          <w:rPr>
            <w:noProof/>
            <w:webHidden/>
          </w:rPr>
          <w:fldChar w:fldCharType="begin"/>
        </w:r>
        <w:r>
          <w:rPr>
            <w:noProof/>
            <w:webHidden/>
          </w:rPr>
          <w:instrText xml:space="preserve"> PAGEREF _Toc197591797 \h </w:instrText>
        </w:r>
        <w:r>
          <w:rPr>
            <w:noProof/>
            <w:webHidden/>
          </w:rPr>
        </w:r>
        <w:r>
          <w:rPr>
            <w:noProof/>
            <w:webHidden/>
          </w:rPr>
          <w:fldChar w:fldCharType="separate"/>
        </w:r>
        <w:r w:rsidR="00E34307">
          <w:rPr>
            <w:noProof/>
            <w:webHidden/>
          </w:rPr>
          <w:t>54</w:t>
        </w:r>
        <w:r>
          <w:rPr>
            <w:noProof/>
            <w:webHidden/>
          </w:rPr>
          <w:fldChar w:fldCharType="end"/>
        </w:r>
      </w:hyperlink>
    </w:p>
    <w:p w14:paraId="553D3BBE" w14:textId="3A6F4096" w:rsidR="001F2AFE" w:rsidRDefault="001F2AFE">
      <w:pPr>
        <w:pStyle w:val="TOC2"/>
        <w:rPr>
          <w:rFonts w:eastAsiaTheme="minorEastAsia"/>
          <w:i w:val="0"/>
          <w:noProof/>
          <w:kern w:val="2"/>
          <w:sz w:val="24"/>
          <w:szCs w:val="24"/>
          <w:lang w:eastAsia="en-AU"/>
          <w14:ligatures w14:val="standardContextual"/>
        </w:rPr>
      </w:pPr>
      <w:hyperlink w:anchor="_Toc197591798" w:history="1">
        <w:r w:rsidRPr="00A46A70">
          <w:rPr>
            <w:rStyle w:val="Hyperlink"/>
            <w:noProof/>
          </w:rPr>
          <w:t>What could be improved</w:t>
        </w:r>
        <w:r>
          <w:rPr>
            <w:noProof/>
            <w:webHidden/>
          </w:rPr>
          <w:tab/>
        </w:r>
        <w:r>
          <w:rPr>
            <w:noProof/>
            <w:webHidden/>
          </w:rPr>
          <w:fldChar w:fldCharType="begin"/>
        </w:r>
        <w:r>
          <w:rPr>
            <w:noProof/>
            <w:webHidden/>
          </w:rPr>
          <w:instrText xml:space="preserve"> PAGEREF _Toc197591798 \h </w:instrText>
        </w:r>
        <w:r>
          <w:rPr>
            <w:noProof/>
            <w:webHidden/>
          </w:rPr>
        </w:r>
        <w:r>
          <w:rPr>
            <w:noProof/>
            <w:webHidden/>
          </w:rPr>
          <w:fldChar w:fldCharType="separate"/>
        </w:r>
        <w:r w:rsidR="00E34307">
          <w:rPr>
            <w:noProof/>
            <w:webHidden/>
          </w:rPr>
          <w:t>57</w:t>
        </w:r>
        <w:r>
          <w:rPr>
            <w:noProof/>
            <w:webHidden/>
          </w:rPr>
          <w:fldChar w:fldCharType="end"/>
        </w:r>
      </w:hyperlink>
    </w:p>
    <w:p w14:paraId="2929BFB1" w14:textId="7A8A2C4B" w:rsidR="001F2AFE" w:rsidRDefault="001F2AFE">
      <w:pPr>
        <w:pStyle w:val="TOC2"/>
        <w:rPr>
          <w:rFonts w:eastAsiaTheme="minorEastAsia"/>
          <w:i w:val="0"/>
          <w:noProof/>
          <w:kern w:val="2"/>
          <w:sz w:val="24"/>
          <w:szCs w:val="24"/>
          <w:lang w:eastAsia="en-AU"/>
          <w14:ligatures w14:val="standardContextual"/>
        </w:rPr>
      </w:pPr>
      <w:hyperlink w:anchor="_Toc197591799" w:history="1">
        <w:r w:rsidRPr="00A46A70">
          <w:rPr>
            <w:rStyle w:val="Hyperlink"/>
            <w:noProof/>
          </w:rPr>
          <w:t>The way forward: Applying the lessons learned</w:t>
        </w:r>
        <w:r>
          <w:rPr>
            <w:noProof/>
            <w:webHidden/>
          </w:rPr>
          <w:tab/>
        </w:r>
        <w:r>
          <w:rPr>
            <w:noProof/>
            <w:webHidden/>
          </w:rPr>
          <w:fldChar w:fldCharType="begin"/>
        </w:r>
        <w:r>
          <w:rPr>
            <w:noProof/>
            <w:webHidden/>
          </w:rPr>
          <w:instrText xml:space="preserve"> PAGEREF _Toc197591799 \h </w:instrText>
        </w:r>
        <w:r>
          <w:rPr>
            <w:noProof/>
            <w:webHidden/>
          </w:rPr>
        </w:r>
        <w:r>
          <w:rPr>
            <w:noProof/>
            <w:webHidden/>
          </w:rPr>
          <w:fldChar w:fldCharType="separate"/>
        </w:r>
        <w:r w:rsidR="00E34307">
          <w:rPr>
            <w:noProof/>
            <w:webHidden/>
          </w:rPr>
          <w:t>58</w:t>
        </w:r>
        <w:r>
          <w:rPr>
            <w:noProof/>
            <w:webHidden/>
          </w:rPr>
          <w:fldChar w:fldCharType="end"/>
        </w:r>
      </w:hyperlink>
    </w:p>
    <w:p w14:paraId="41ABB0B5" w14:textId="194EBE63" w:rsidR="001F2AFE" w:rsidRDefault="001F2AFE">
      <w:pPr>
        <w:pStyle w:val="TOC1"/>
        <w:rPr>
          <w:rFonts w:eastAsiaTheme="minorEastAsia"/>
          <w:b w:val="0"/>
          <w:noProof/>
          <w:kern w:val="2"/>
          <w:sz w:val="24"/>
          <w:szCs w:val="24"/>
          <w:lang w:eastAsia="en-AU"/>
          <w14:ligatures w14:val="standardContextual"/>
        </w:rPr>
      </w:pPr>
      <w:hyperlink w:anchor="_Toc197591800" w:history="1">
        <w:r w:rsidRPr="00A46A70">
          <w:rPr>
            <w:rStyle w:val="Hyperlink"/>
            <w:noProof/>
          </w:rPr>
          <w:t>Buy-in</w:t>
        </w:r>
        <w:r>
          <w:rPr>
            <w:noProof/>
            <w:webHidden/>
          </w:rPr>
          <w:tab/>
        </w:r>
        <w:r>
          <w:rPr>
            <w:noProof/>
            <w:webHidden/>
          </w:rPr>
          <w:fldChar w:fldCharType="begin"/>
        </w:r>
        <w:r>
          <w:rPr>
            <w:noProof/>
            <w:webHidden/>
          </w:rPr>
          <w:instrText xml:space="preserve"> PAGEREF _Toc197591800 \h </w:instrText>
        </w:r>
        <w:r>
          <w:rPr>
            <w:noProof/>
            <w:webHidden/>
          </w:rPr>
        </w:r>
        <w:r>
          <w:rPr>
            <w:noProof/>
            <w:webHidden/>
          </w:rPr>
          <w:fldChar w:fldCharType="separate"/>
        </w:r>
        <w:r w:rsidR="00E34307">
          <w:rPr>
            <w:noProof/>
            <w:webHidden/>
          </w:rPr>
          <w:t>62</w:t>
        </w:r>
        <w:r>
          <w:rPr>
            <w:noProof/>
            <w:webHidden/>
          </w:rPr>
          <w:fldChar w:fldCharType="end"/>
        </w:r>
      </w:hyperlink>
    </w:p>
    <w:p w14:paraId="72A6ED90" w14:textId="51C3A33A" w:rsidR="001F2AFE" w:rsidRDefault="001F2AFE">
      <w:pPr>
        <w:pStyle w:val="TOC2"/>
        <w:rPr>
          <w:rFonts w:eastAsiaTheme="minorEastAsia"/>
          <w:i w:val="0"/>
          <w:noProof/>
          <w:kern w:val="2"/>
          <w:sz w:val="24"/>
          <w:szCs w:val="24"/>
          <w:lang w:eastAsia="en-AU"/>
          <w14:ligatures w14:val="standardContextual"/>
        </w:rPr>
      </w:pPr>
      <w:hyperlink w:anchor="_Toc197591801" w:history="1">
        <w:r w:rsidRPr="00A46A70">
          <w:rPr>
            <w:rStyle w:val="Hyperlink"/>
            <w:bCs/>
            <w:noProof/>
          </w:rPr>
          <w:t>Key observations</w:t>
        </w:r>
        <w:r>
          <w:rPr>
            <w:noProof/>
            <w:webHidden/>
          </w:rPr>
          <w:tab/>
        </w:r>
        <w:r>
          <w:rPr>
            <w:noProof/>
            <w:webHidden/>
          </w:rPr>
          <w:fldChar w:fldCharType="begin"/>
        </w:r>
        <w:r>
          <w:rPr>
            <w:noProof/>
            <w:webHidden/>
          </w:rPr>
          <w:instrText xml:space="preserve"> PAGEREF _Toc197591801 \h </w:instrText>
        </w:r>
        <w:r>
          <w:rPr>
            <w:noProof/>
            <w:webHidden/>
          </w:rPr>
        </w:r>
        <w:r>
          <w:rPr>
            <w:noProof/>
            <w:webHidden/>
          </w:rPr>
          <w:fldChar w:fldCharType="separate"/>
        </w:r>
        <w:r w:rsidR="00E34307">
          <w:rPr>
            <w:noProof/>
            <w:webHidden/>
          </w:rPr>
          <w:t>62</w:t>
        </w:r>
        <w:r>
          <w:rPr>
            <w:noProof/>
            <w:webHidden/>
          </w:rPr>
          <w:fldChar w:fldCharType="end"/>
        </w:r>
      </w:hyperlink>
    </w:p>
    <w:p w14:paraId="08F4970A" w14:textId="61C1ACB7" w:rsidR="001F2AFE" w:rsidRDefault="001F2AFE">
      <w:pPr>
        <w:pStyle w:val="TOC2"/>
        <w:rPr>
          <w:rFonts w:eastAsiaTheme="minorEastAsia"/>
          <w:i w:val="0"/>
          <w:noProof/>
          <w:kern w:val="2"/>
          <w:sz w:val="24"/>
          <w:szCs w:val="24"/>
          <w:lang w:eastAsia="en-AU"/>
          <w14:ligatures w14:val="standardContextual"/>
        </w:rPr>
      </w:pPr>
      <w:hyperlink w:anchor="_Toc197591802" w:history="1">
        <w:r w:rsidRPr="00A46A70">
          <w:rPr>
            <w:rStyle w:val="Hyperlink"/>
            <w:noProof/>
          </w:rPr>
          <w:t>Introduction to Buy-In</w:t>
        </w:r>
        <w:r>
          <w:rPr>
            <w:noProof/>
            <w:webHidden/>
          </w:rPr>
          <w:tab/>
        </w:r>
        <w:r>
          <w:rPr>
            <w:noProof/>
            <w:webHidden/>
          </w:rPr>
          <w:fldChar w:fldCharType="begin"/>
        </w:r>
        <w:r>
          <w:rPr>
            <w:noProof/>
            <w:webHidden/>
          </w:rPr>
          <w:instrText xml:space="preserve"> PAGEREF _Toc197591802 \h </w:instrText>
        </w:r>
        <w:r>
          <w:rPr>
            <w:noProof/>
            <w:webHidden/>
          </w:rPr>
        </w:r>
        <w:r>
          <w:rPr>
            <w:noProof/>
            <w:webHidden/>
          </w:rPr>
          <w:fldChar w:fldCharType="separate"/>
        </w:r>
        <w:r w:rsidR="00E34307">
          <w:rPr>
            <w:noProof/>
            <w:webHidden/>
          </w:rPr>
          <w:t>62</w:t>
        </w:r>
        <w:r>
          <w:rPr>
            <w:noProof/>
            <w:webHidden/>
          </w:rPr>
          <w:fldChar w:fldCharType="end"/>
        </w:r>
      </w:hyperlink>
    </w:p>
    <w:p w14:paraId="2A531980" w14:textId="04C00EBD" w:rsidR="001F2AFE" w:rsidRDefault="001F2AFE">
      <w:pPr>
        <w:pStyle w:val="TOC2"/>
        <w:rPr>
          <w:rFonts w:eastAsiaTheme="minorEastAsia"/>
          <w:i w:val="0"/>
          <w:noProof/>
          <w:kern w:val="2"/>
          <w:sz w:val="24"/>
          <w:szCs w:val="24"/>
          <w:lang w:eastAsia="en-AU"/>
          <w14:ligatures w14:val="standardContextual"/>
        </w:rPr>
      </w:pPr>
      <w:hyperlink w:anchor="_Toc197591803" w:history="1">
        <w:r w:rsidRPr="00A46A70">
          <w:rPr>
            <w:rStyle w:val="Hyperlink"/>
            <w:noProof/>
          </w:rPr>
          <w:t>What’s working well</w:t>
        </w:r>
        <w:r>
          <w:rPr>
            <w:noProof/>
            <w:webHidden/>
          </w:rPr>
          <w:tab/>
        </w:r>
        <w:r>
          <w:rPr>
            <w:noProof/>
            <w:webHidden/>
          </w:rPr>
          <w:fldChar w:fldCharType="begin"/>
        </w:r>
        <w:r>
          <w:rPr>
            <w:noProof/>
            <w:webHidden/>
          </w:rPr>
          <w:instrText xml:space="preserve"> PAGEREF _Toc197591803 \h </w:instrText>
        </w:r>
        <w:r>
          <w:rPr>
            <w:noProof/>
            <w:webHidden/>
          </w:rPr>
        </w:r>
        <w:r>
          <w:rPr>
            <w:noProof/>
            <w:webHidden/>
          </w:rPr>
          <w:fldChar w:fldCharType="separate"/>
        </w:r>
        <w:r w:rsidR="00E34307">
          <w:rPr>
            <w:noProof/>
            <w:webHidden/>
          </w:rPr>
          <w:t>63</w:t>
        </w:r>
        <w:r>
          <w:rPr>
            <w:noProof/>
            <w:webHidden/>
          </w:rPr>
          <w:fldChar w:fldCharType="end"/>
        </w:r>
      </w:hyperlink>
    </w:p>
    <w:p w14:paraId="5106062F" w14:textId="094E61C0" w:rsidR="001F2AFE" w:rsidRDefault="001F2AFE">
      <w:pPr>
        <w:pStyle w:val="TOC2"/>
        <w:rPr>
          <w:rFonts w:eastAsiaTheme="minorEastAsia"/>
          <w:i w:val="0"/>
          <w:noProof/>
          <w:kern w:val="2"/>
          <w:sz w:val="24"/>
          <w:szCs w:val="24"/>
          <w:lang w:eastAsia="en-AU"/>
          <w14:ligatures w14:val="standardContextual"/>
        </w:rPr>
      </w:pPr>
      <w:hyperlink w:anchor="_Toc197591804" w:history="1">
        <w:r w:rsidRPr="00A46A70">
          <w:rPr>
            <w:rStyle w:val="Hyperlink"/>
            <w:noProof/>
          </w:rPr>
          <w:t>What could be improved</w:t>
        </w:r>
        <w:r>
          <w:rPr>
            <w:noProof/>
            <w:webHidden/>
          </w:rPr>
          <w:tab/>
        </w:r>
        <w:r>
          <w:rPr>
            <w:noProof/>
            <w:webHidden/>
          </w:rPr>
          <w:fldChar w:fldCharType="begin"/>
        </w:r>
        <w:r>
          <w:rPr>
            <w:noProof/>
            <w:webHidden/>
          </w:rPr>
          <w:instrText xml:space="preserve"> PAGEREF _Toc197591804 \h </w:instrText>
        </w:r>
        <w:r>
          <w:rPr>
            <w:noProof/>
            <w:webHidden/>
          </w:rPr>
        </w:r>
        <w:r>
          <w:rPr>
            <w:noProof/>
            <w:webHidden/>
          </w:rPr>
          <w:fldChar w:fldCharType="separate"/>
        </w:r>
        <w:r w:rsidR="00E34307">
          <w:rPr>
            <w:noProof/>
            <w:webHidden/>
          </w:rPr>
          <w:t>74</w:t>
        </w:r>
        <w:r>
          <w:rPr>
            <w:noProof/>
            <w:webHidden/>
          </w:rPr>
          <w:fldChar w:fldCharType="end"/>
        </w:r>
      </w:hyperlink>
    </w:p>
    <w:p w14:paraId="6F282C3D" w14:textId="2B74AA0E" w:rsidR="001F2AFE" w:rsidRDefault="001F2AFE">
      <w:pPr>
        <w:pStyle w:val="TOC2"/>
        <w:rPr>
          <w:rFonts w:eastAsiaTheme="minorEastAsia"/>
          <w:i w:val="0"/>
          <w:noProof/>
          <w:kern w:val="2"/>
          <w:sz w:val="24"/>
          <w:szCs w:val="24"/>
          <w:lang w:eastAsia="en-AU"/>
          <w14:ligatures w14:val="standardContextual"/>
        </w:rPr>
      </w:pPr>
      <w:hyperlink w:anchor="_Toc197591805" w:history="1">
        <w:r w:rsidRPr="00A46A70">
          <w:rPr>
            <w:rStyle w:val="Hyperlink"/>
            <w:noProof/>
          </w:rPr>
          <w:t>The way forward: Applying the lessons learned</w:t>
        </w:r>
        <w:r>
          <w:rPr>
            <w:noProof/>
            <w:webHidden/>
          </w:rPr>
          <w:tab/>
        </w:r>
        <w:r>
          <w:rPr>
            <w:noProof/>
            <w:webHidden/>
          </w:rPr>
          <w:fldChar w:fldCharType="begin"/>
        </w:r>
        <w:r>
          <w:rPr>
            <w:noProof/>
            <w:webHidden/>
          </w:rPr>
          <w:instrText xml:space="preserve"> PAGEREF _Toc197591805 \h </w:instrText>
        </w:r>
        <w:r>
          <w:rPr>
            <w:noProof/>
            <w:webHidden/>
          </w:rPr>
        </w:r>
        <w:r>
          <w:rPr>
            <w:noProof/>
            <w:webHidden/>
          </w:rPr>
          <w:fldChar w:fldCharType="separate"/>
        </w:r>
        <w:r w:rsidR="00E34307">
          <w:rPr>
            <w:noProof/>
            <w:webHidden/>
          </w:rPr>
          <w:t>77</w:t>
        </w:r>
        <w:r>
          <w:rPr>
            <w:noProof/>
            <w:webHidden/>
          </w:rPr>
          <w:fldChar w:fldCharType="end"/>
        </w:r>
      </w:hyperlink>
    </w:p>
    <w:p w14:paraId="733600F7" w14:textId="3C0D8C22" w:rsidR="001F2AFE" w:rsidRDefault="001F2AFE">
      <w:pPr>
        <w:pStyle w:val="TOC1"/>
        <w:rPr>
          <w:rFonts w:eastAsiaTheme="minorEastAsia"/>
          <w:b w:val="0"/>
          <w:noProof/>
          <w:kern w:val="2"/>
          <w:sz w:val="24"/>
          <w:szCs w:val="24"/>
          <w:lang w:eastAsia="en-AU"/>
          <w14:ligatures w14:val="standardContextual"/>
        </w:rPr>
      </w:pPr>
      <w:hyperlink w:anchor="_Toc197591806" w:history="1">
        <w:r w:rsidRPr="00A46A70">
          <w:rPr>
            <w:rStyle w:val="Hyperlink"/>
            <w:noProof/>
          </w:rPr>
          <w:t>Two-way knowledge sharing</w:t>
        </w:r>
        <w:r>
          <w:rPr>
            <w:noProof/>
            <w:webHidden/>
          </w:rPr>
          <w:tab/>
        </w:r>
        <w:r>
          <w:rPr>
            <w:noProof/>
            <w:webHidden/>
          </w:rPr>
          <w:fldChar w:fldCharType="begin"/>
        </w:r>
        <w:r>
          <w:rPr>
            <w:noProof/>
            <w:webHidden/>
          </w:rPr>
          <w:instrText xml:space="preserve"> PAGEREF _Toc197591806 \h </w:instrText>
        </w:r>
        <w:r>
          <w:rPr>
            <w:noProof/>
            <w:webHidden/>
          </w:rPr>
        </w:r>
        <w:r>
          <w:rPr>
            <w:noProof/>
            <w:webHidden/>
          </w:rPr>
          <w:fldChar w:fldCharType="separate"/>
        </w:r>
        <w:r w:rsidR="00E34307">
          <w:rPr>
            <w:noProof/>
            <w:webHidden/>
          </w:rPr>
          <w:t>78</w:t>
        </w:r>
        <w:r>
          <w:rPr>
            <w:noProof/>
            <w:webHidden/>
          </w:rPr>
          <w:fldChar w:fldCharType="end"/>
        </w:r>
      </w:hyperlink>
    </w:p>
    <w:p w14:paraId="79CFF7A4" w14:textId="36E86F70" w:rsidR="001F2AFE" w:rsidRDefault="001F2AFE">
      <w:pPr>
        <w:pStyle w:val="TOC2"/>
        <w:rPr>
          <w:rFonts w:eastAsiaTheme="minorEastAsia"/>
          <w:i w:val="0"/>
          <w:noProof/>
          <w:kern w:val="2"/>
          <w:sz w:val="24"/>
          <w:szCs w:val="24"/>
          <w:lang w:eastAsia="en-AU"/>
          <w14:ligatures w14:val="standardContextual"/>
        </w:rPr>
      </w:pPr>
      <w:hyperlink w:anchor="_Toc197591807" w:history="1">
        <w:r w:rsidRPr="00A46A70">
          <w:rPr>
            <w:rStyle w:val="Hyperlink"/>
            <w:noProof/>
          </w:rPr>
          <w:t>Key observations</w:t>
        </w:r>
        <w:r>
          <w:rPr>
            <w:noProof/>
            <w:webHidden/>
          </w:rPr>
          <w:tab/>
        </w:r>
        <w:r>
          <w:rPr>
            <w:noProof/>
            <w:webHidden/>
          </w:rPr>
          <w:fldChar w:fldCharType="begin"/>
        </w:r>
        <w:r>
          <w:rPr>
            <w:noProof/>
            <w:webHidden/>
          </w:rPr>
          <w:instrText xml:space="preserve"> PAGEREF _Toc197591807 \h </w:instrText>
        </w:r>
        <w:r>
          <w:rPr>
            <w:noProof/>
            <w:webHidden/>
          </w:rPr>
        </w:r>
        <w:r>
          <w:rPr>
            <w:noProof/>
            <w:webHidden/>
          </w:rPr>
          <w:fldChar w:fldCharType="separate"/>
        </w:r>
        <w:r w:rsidR="00E34307">
          <w:rPr>
            <w:noProof/>
            <w:webHidden/>
          </w:rPr>
          <w:t>78</w:t>
        </w:r>
        <w:r>
          <w:rPr>
            <w:noProof/>
            <w:webHidden/>
          </w:rPr>
          <w:fldChar w:fldCharType="end"/>
        </w:r>
      </w:hyperlink>
    </w:p>
    <w:p w14:paraId="3A5C4EC8" w14:textId="60802371" w:rsidR="001F2AFE" w:rsidRDefault="001F2AFE">
      <w:pPr>
        <w:pStyle w:val="TOC2"/>
        <w:rPr>
          <w:rFonts w:eastAsiaTheme="minorEastAsia"/>
          <w:i w:val="0"/>
          <w:noProof/>
          <w:kern w:val="2"/>
          <w:sz w:val="24"/>
          <w:szCs w:val="24"/>
          <w:lang w:eastAsia="en-AU"/>
          <w14:ligatures w14:val="standardContextual"/>
        </w:rPr>
      </w:pPr>
      <w:hyperlink w:anchor="_Toc197591808" w:history="1">
        <w:r w:rsidRPr="00A46A70">
          <w:rPr>
            <w:rStyle w:val="Hyperlink"/>
            <w:noProof/>
          </w:rPr>
          <w:t>Introduction to Two-Way Knowledge Sharing</w:t>
        </w:r>
        <w:r>
          <w:rPr>
            <w:noProof/>
            <w:webHidden/>
          </w:rPr>
          <w:tab/>
        </w:r>
        <w:r>
          <w:rPr>
            <w:noProof/>
            <w:webHidden/>
          </w:rPr>
          <w:fldChar w:fldCharType="begin"/>
        </w:r>
        <w:r>
          <w:rPr>
            <w:noProof/>
            <w:webHidden/>
          </w:rPr>
          <w:instrText xml:space="preserve"> PAGEREF _Toc197591808 \h </w:instrText>
        </w:r>
        <w:r>
          <w:rPr>
            <w:noProof/>
            <w:webHidden/>
          </w:rPr>
        </w:r>
        <w:r>
          <w:rPr>
            <w:noProof/>
            <w:webHidden/>
          </w:rPr>
          <w:fldChar w:fldCharType="separate"/>
        </w:r>
        <w:r w:rsidR="00E34307">
          <w:rPr>
            <w:noProof/>
            <w:webHidden/>
          </w:rPr>
          <w:t>78</w:t>
        </w:r>
        <w:r>
          <w:rPr>
            <w:noProof/>
            <w:webHidden/>
          </w:rPr>
          <w:fldChar w:fldCharType="end"/>
        </w:r>
      </w:hyperlink>
    </w:p>
    <w:p w14:paraId="02472068" w14:textId="5C56DD2C" w:rsidR="001F2AFE" w:rsidRDefault="001F2AFE">
      <w:pPr>
        <w:pStyle w:val="TOC2"/>
        <w:rPr>
          <w:rFonts w:eastAsiaTheme="minorEastAsia"/>
          <w:i w:val="0"/>
          <w:noProof/>
          <w:kern w:val="2"/>
          <w:sz w:val="24"/>
          <w:szCs w:val="24"/>
          <w:lang w:eastAsia="en-AU"/>
          <w14:ligatures w14:val="standardContextual"/>
        </w:rPr>
      </w:pPr>
      <w:hyperlink w:anchor="_Toc197591809" w:history="1">
        <w:r w:rsidRPr="00A46A70">
          <w:rPr>
            <w:rStyle w:val="Hyperlink"/>
            <w:noProof/>
          </w:rPr>
          <w:t>What’s working well</w:t>
        </w:r>
        <w:r>
          <w:rPr>
            <w:noProof/>
            <w:webHidden/>
          </w:rPr>
          <w:tab/>
        </w:r>
        <w:r>
          <w:rPr>
            <w:noProof/>
            <w:webHidden/>
          </w:rPr>
          <w:fldChar w:fldCharType="begin"/>
        </w:r>
        <w:r>
          <w:rPr>
            <w:noProof/>
            <w:webHidden/>
          </w:rPr>
          <w:instrText xml:space="preserve"> PAGEREF _Toc197591809 \h </w:instrText>
        </w:r>
        <w:r>
          <w:rPr>
            <w:noProof/>
            <w:webHidden/>
          </w:rPr>
        </w:r>
        <w:r>
          <w:rPr>
            <w:noProof/>
            <w:webHidden/>
          </w:rPr>
          <w:fldChar w:fldCharType="separate"/>
        </w:r>
        <w:r w:rsidR="00E34307">
          <w:rPr>
            <w:noProof/>
            <w:webHidden/>
          </w:rPr>
          <w:t>79</w:t>
        </w:r>
        <w:r>
          <w:rPr>
            <w:noProof/>
            <w:webHidden/>
          </w:rPr>
          <w:fldChar w:fldCharType="end"/>
        </w:r>
      </w:hyperlink>
    </w:p>
    <w:p w14:paraId="7DB2EFC6" w14:textId="58AF7EB4" w:rsidR="001F2AFE" w:rsidRDefault="001F2AFE">
      <w:pPr>
        <w:pStyle w:val="TOC2"/>
        <w:rPr>
          <w:rFonts w:eastAsiaTheme="minorEastAsia"/>
          <w:i w:val="0"/>
          <w:noProof/>
          <w:kern w:val="2"/>
          <w:sz w:val="24"/>
          <w:szCs w:val="24"/>
          <w:lang w:eastAsia="en-AU"/>
          <w14:ligatures w14:val="standardContextual"/>
        </w:rPr>
      </w:pPr>
      <w:hyperlink w:anchor="_Toc197591810" w:history="1">
        <w:r w:rsidRPr="00A46A70">
          <w:rPr>
            <w:rStyle w:val="Hyperlink"/>
            <w:noProof/>
          </w:rPr>
          <w:t>What could be improved</w:t>
        </w:r>
        <w:r>
          <w:rPr>
            <w:noProof/>
            <w:webHidden/>
          </w:rPr>
          <w:tab/>
        </w:r>
        <w:r>
          <w:rPr>
            <w:noProof/>
            <w:webHidden/>
          </w:rPr>
          <w:fldChar w:fldCharType="begin"/>
        </w:r>
        <w:r>
          <w:rPr>
            <w:noProof/>
            <w:webHidden/>
          </w:rPr>
          <w:instrText xml:space="preserve"> PAGEREF _Toc197591810 \h </w:instrText>
        </w:r>
        <w:r>
          <w:rPr>
            <w:noProof/>
            <w:webHidden/>
          </w:rPr>
        </w:r>
        <w:r>
          <w:rPr>
            <w:noProof/>
            <w:webHidden/>
          </w:rPr>
          <w:fldChar w:fldCharType="separate"/>
        </w:r>
        <w:r w:rsidR="00E34307">
          <w:rPr>
            <w:noProof/>
            <w:webHidden/>
          </w:rPr>
          <w:t>84</w:t>
        </w:r>
        <w:r>
          <w:rPr>
            <w:noProof/>
            <w:webHidden/>
          </w:rPr>
          <w:fldChar w:fldCharType="end"/>
        </w:r>
      </w:hyperlink>
    </w:p>
    <w:p w14:paraId="54A56F66" w14:textId="15927F67" w:rsidR="001F2AFE" w:rsidRDefault="001F2AFE">
      <w:pPr>
        <w:pStyle w:val="TOC2"/>
        <w:rPr>
          <w:rFonts w:eastAsiaTheme="minorEastAsia"/>
          <w:i w:val="0"/>
          <w:noProof/>
          <w:kern w:val="2"/>
          <w:sz w:val="24"/>
          <w:szCs w:val="24"/>
          <w:lang w:eastAsia="en-AU"/>
          <w14:ligatures w14:val="standardContextual"/>
        </w:rPr>
      </w:pPr>
      <w:hyperlink w:anchor="_Toc197591811" w:history="1">
        <w:r w:rsidRPr="00A46A70">
          <w:rPr>
            <w:rStyle w:val="Hyperlink"/>
            <w:noProof/>
          </w:rPr>
          <w:t>The way forward: Applying the lessons learned</w:t>
        </w:r>
        <w:r>
          <w:rPr>
            <w:noProof/>
            <w:webHidden/>
          </w:rPr>
          <w:tab/>
        </w:r>
        <w:r>
          <w:rPr>
            <w:noProof/>
            <w:webHidden/>
          </w:rPr>
          <w:fldChar w:fldCharType="begin"/>
        </w:r>
        <w:r>
          <w:rPr>
            <w:noProof/>
            <w:webHidden/>
          </w:rPr>
          <w:instrText xml:space="preserve"> PAGEREF _Toc197591811 \h </w:instrText>
        </w:r>
        <w:r>
          <w:rPr>
            <w:noProof/>
            <w:webHidden/>
          </w:rPr>
        </w:r>
        <w:r>
          <w:rPr>
            <w:noProof/>
            <w:webHidden/>
          </w:rPr>
          <w:fldChar w:fldCharType="separate"/>
        </w:r>
        <w:r w:rsidR="00E34307">
          <w:rPr>
            <w:noProof/>
            <w:webHidden/>
          </w:rPr>
          <w:t>85</w:t>
        </w:r>
        <w:r>
          <w:rPr>
            <w:noProof/>
            <w:webHidden/>
          </w:rPr>
          <w:fldChar w:fldCharType="end"/>
        </w:r>
      </w:hyperlink>
    </w:p>
    <w:p w14:paraId="69AF7F2F" w14:textId="7A982FB9" w:rsidR="001F2AFE" w:rsidRDefault="001F2AFE">
      <w:pPr>
        <w:pStyle w:val="TOC1"/>
        <w:rPr>
          <w:rFonts w:eastAsiaTheme="minorEastAsia"/>
          <w:b w:val="0"/>
          <w:noProof/>
          <w:kern w:val="2"/>
          <w:sz w:val="24"/>
          <w:szCs w:val="24"/>
          <w:lang w:eastAsia="en-AU"/>
          <w14:ligatures w14:val="standardContextual"/>
        </w:rPr>
      </w:pPr>
      <w:hyperlink w:anchor="_Toc197591812" w:history="1">
        <w:r w:rsidRPr="00A46A70">
          <w:rPr>
            <w:rStyle w:val="Hyperlink"/>
            <w:noProof/>
          </w:rPr>
          <w:t>Enabling systems</w:t>
        </w:r>
        <w:r>
          <w:rPr>
            <w:noProof/>
            <w:webHidden/>
          </w:rPr>
          <w:tab/>
        </w:r>
        <w:r>
          <w:rPr>
            <w:noProof/>
            <w:webHidden/>
          </w:rPr>
          <w:fldChar w:fldCharType="begin"/>
        </w:r>
        <w:r>
          <w:rPr>
            <w:noProof/>
            <w:webHidden/>
          </w:rPr>
          <w:instrText xml:space="preserve"> PAGEREF _Toc197591812 \h </w:instrText>
        </w:r>
        <w:r>
          <w:rPr>
            <w:noProof/>
            <w:webHidden/>
          </w:rPr>
        </w:r>
        <w:r>
          <w:rPr>
            <w:noProof/>
            <w:webHidden/>
          </w:rPr>
          <w:fldChar w:fldCharType="separate"/>
        </w:r>
        <w:r w:rsidR="00E34307">
          <w:rPr>
            <w:noProof/>
            <w:webHidden/>
          </w:rPr>
          <w:t>87</w:t>
        </w:r>
        <w:r>
          <w:rPr>
            <w:noProof/>
            <w:webHidden/>
          </w:rPr>
          <w:fldChar w:fldCharType="end"/>
        </w:r>
      </w:hyperlink>
    </w:p>
    <w:p w14:paraId="0CAF13D5" w14:textId="2EF887A3" w:rsidR="001F2AFE" w:rsidRDefault="001F2AFE">
      <w:pPr>
        <w:pStyle w:val="TOC2"/>
        <w:rPr>
          <w:rFonts w:eastAsiaTheme="minorEastAsia"/>
          <w:i w:val="0"/>
          <w:noProof/>
          <w:kern w:val="2"/>
          <w:sz w:val="24"/>
          <w:szCs w:val="24"/>
          <w:lang w:eastAsia="en-AU"/>
          <w14:ligatures w14:val="standardContextual"/>
        </w:rPr>
      </w:pPr>
      <w:hyperlink w:anchor="_Toc197591813" w:history="1">
        <w:r w:rsidRPr="00A46A70">
          <w:rPr>
            <w:rStyle w:val="Hyperlink"/>
            <w:noProof/>
          </w:rPr>
          <w:t>Key observations</w:t>
        </w:r>
        <w:r>
          <w:rPr>
            <w:noProof/>
            <w:webHidden/>
          </w:rPr>
          <w:tab/>
        </w:r>
        <w:r>
          <w:rPr>
            <w:noProof/>
            <w:webHidden/>
          </w:rPr>
          <w:fldChar w:fldCharType="begin"/>
        </w:r>
        <w:r>
          <w:rPr>
            <w:noProof/>
            <w:webHidden/>
          </w:rPr>
          <w:instrText xml:space="preserve"> PAGEREF _Toc197591813 \h </w:instrText>
        </w:r>
        <w:r>
          <w:rPr>
            <w:noProof/>
            <w:webHidden/>
          </w:rPr>
        </w:r>
        <w:r>
          <w:rPr>
            <w:noProof/>
            <w:webHidden/>
          </w:rPr>
          <w:fldChar w:fldCharType="separate"/>
        </w:r>
        <w:r w:rsidR="00E34307">
          <w:rPr>
            <w:noProof/>
            <w:webHidden/>
          </w:rPr>
          <w:t>87</w:t>
        </w:r>
        <w:r>
          <w:rPr>
            <w:noProof/>
            <w:webHidden/>
          </w:rPr>
          <w:fldChar w:fldCharType="end"/>
        </w:r>
      </w:hyperlink>
    </w:p>
    <w:p w14:paraId="3398791E" w14:textId="153B9CE9" w:rsidR="001F2AFE" w:rsidRDefault="001F2AFE">
      <w:pPr>
        <w:pStyle w:val="TOC2"/>
        <w:rPr>
          <w:rFonts w:eastAsiaTheme="minorEastAsia"/>
          <w:i w:val="0"/>
          <w:noProof/>
          <w:kern w:val="2"/>
          <w:sz w:val="24"/>
          <w:szCs w:val="24"/>
          <w:lang w:eastAsia="en-AU"/>
          <w14:ligatures w14:val="standardContextual"/>
        </w:rPr>
      </w:pPr>
      <w:hyperlink w:anchor="_Toc197591814" w:history="1">
        <w:r w:rsidRPr="00A46A70">
          <w:rPr>
            <w:rStyle w:val="Hyperlink"/>
            <w:noProof/>
          </w:rPr>
          <w:t>Introduction to Enabling Systems</w:t>
        </w:r>
        <w:r>
          <w:rPr>
            <w:noProof/>
            <w:webHidden/>
          </w:rPr>
          <w:tab/>
        </w:r>
        <w:r>
          <w:rPr>
            <w:noProof/>
            <w:webHidden/>
          </w:rPr>
          <w:fldChar w:fldCharType="begin"/>
        </w:r>
        <w:r>
          <w:rPr>
            <w:noProof/>
            <w:webHidden/>
          </w:rPr>
          <w:instrText xml:space="preserve"> PAGEREF _Toc197591814 \h </w:instrText>
        </w:r>
        <w:r>
          <w:rPr>
            <w:noProof/>
            <w:webHidden/>
          </w:rPr>
        </w:r>
        <w:r>
          <w:rPr>
            <w:noProof/>
            <w:webHidden/>
          </w:rPr>
          <w:fldChar w:fldCharType="separate"/>
        </w:r>
        <w:r w:rsidR="00E34307">
          <w:rPr>
            <w:noProof/>
            <w:webHidden/>
          </w:rPr>
          <w:t>87</w:t>
        </w:r>
        <w:r>
          <w:rPr>
            <w:noProof/>
            <w:webHidden/>
          </w:rPr>
          <w:fldChar w:fldCharType="end"/>
        </w:r>
      </w:hyperlink>
    </w:p>
    <w:p w14:paraId="7B6B4A36" w14:textId="1D64091A" w:rsidR="001F2AFE" w:rsidRDefault="001F2AFE">
      <w:pPr>
        <w:pStyle w:val="TOC2"/>
        <w:rPr>
          <w:rFonts w:eastAsiaTheme="minorEastAsia"/>
          <w:i w:val="0"/>
          <w:noProof/>
          <w:kern w:val="2"/>
          <w:sz w:val="24"/>
          <w:szCs w:val="24"/>
          <w:lang w:eastAsia="en-AU"/>
          <w14:ligatures w14:val="standardContextual"/>
        </w:rPr>
      </w:pPr>
      <w:hyperlink w:anchor="_Toc197591815" w:history="1">
        <w:r w:rsidRPr="00A46A70">
          <w:rPr>
            <w:rStyle w:val="Hyperlink"/>
            <w:noProof/>
          </w:rPr>
          <w:t>What’s working well</w:t>
        </w:r>
        <w:r>
          <w:rPr>
            <w:noProof/>
            <w:webHidden/>
          </w:rPr>
          <w:tab/>
        </w:r>
        <w:r>
          <w:rPr>
            <w:noProof/>
            <w:webHidden/>
          </w:rPr>
          <w:fldChar w:fldCharType="begin"/>
        </w:r>
        <w:r>
          <w:rPr>
            <w:noProof/>
            <w:webHidden/>
          </w:rPr>
          <w:instrText xml:space="preserve"> PAGEREF _Toc197591815 \h </w:instrText>
        </w:r>
        <w:r>
          <w:rPr>
            <w:noProof/>
            <w:webHidden/>
          </w:rPr>
        </w:r>
        <w:r>
          <w:rPr>
            <w:noProof/>
            <w:webHidden/>
          </w:rPr>
          <w:fldChar w:fldCharType="separate"/>
        </w:r>
        <w:r w:rsidR="00E34307">
          <w:rPr>
            <w:noProof/>
            <w:webHidden/>
          </w:rPr>
          <w:t>89</w:t>
        </w:r>
        <w:r>
          <w:rPr>
            <w:noProof/>
            <w:webHidden/>
          </w:rPr>
          <w:fldChar w:fldCharType="end"/>
        </w:r>
      </w:hyperlink>
    </w:p>
    <w:p w14:paraId="5E0B0369" w14:textId="0E5BBCDD" w:rsidR="001F2AFE" w:rsidRDefault="001F2AFE">
      <w:pPr>
        <w:pStyle w:val="TOC2"/>
        <w:rPr>
          <w:rFonts w:eastAsiaTheme="minorEastAsia"/>
          <w:i w:val="0"/>
          <w:noProof/>
          <w:kern w:val="2"/>
          <w:sz w:val="24"/>
          <w:szCs w:val="24"/>
          <w:lang w:eastAsia="en-AU"/>
          <w14:ligatures w14:val="standardContextual"/>
        </w:rPr>
      </w:pPr>
      <w:hyperlink w:anchor="_Toc197591816" w:history="1">
        <w:r w:rsidRPr="00A46A70">
          <w:rPr>
            <w:rStyle w:val="Hyperlink"/>
            <w:noProof/>
          </w:rPr>
          <w:t>What could be improved</w:t>
        </w:r>
        <w:r>
          <w:rPr>
            <w:noProof/>
            <w:webHidden/>
          </w:rPr>
          <w:tab/>
        </w:r>
        <w:r>
          <w:rPr>
            <w:noProof/>
            <w:webHidden/>
          </w:rPr>
          <w:fldChar w:fldCharType="begin"/>
        </w:r>
        <w:r>
          <w:rPr>
            <w:noProof/>
            <w:webHidden/>
          </w:rPr>
          <w:instrText xml:space="preserve"> PAGEREF _Toc197591816 \h </w:instrText>
        </w:r>
        <w:r>
          <w:rPr>
            <w:noProof/>
            <w:webHidden/>
          </w:rPr>
        </w:r>
        <w:r>
          <w:rPr>
            <w:noProof/>
            <w:webHidden/>
          </w:rPr>
          <w:fldChar w:fldCharType="separate"/>
        </w:r>
        <w:r w:rsidR="00E34307">
          <w:rPr>
            <w:noProof/>
            <w:webHidden/>
          </w:rPr>
          <w:t>97</w:t>
        </w:r>
        <w:r>
          <w:rPr>
            <w:noProof/>
            <w:webHidden/>
          </w:rPr>
          <w:fldChar w:fldCharType="end"/>
        </w:r>
      </w:hyperlink>
    </w:p>
    <w:p w14:paraId="678EAE7B" w14:textId="0C45AC67" w:rsidR="001F2AFE" w:rsidRDefault="001F2AFE">
      <w:pPr>
        <w:pStyle w:val="TOC2"/>
        <w:rPr>
          <w:rFonts w:eastAsiaTheme="minorEastAsia"/>
          <w:i w:val="0"/>
          <w:noProof/>
          <w:kern w:val="2"/>
          <w:sz w:val="24"/>
          <w:szCs w:val="24"/>
          <w:lang w:eastAsia="en-AU"/>
          <w14:ligatures w14:val="standardContextual"/>
        </w:rPr>
      </w:pPr>
      <w:hyperlink w:anchor="_Toc197591817" w:history="1">
        <w:r w:rsidRPr="00A46A70">
          <w:rPr>
            <w:rStyle w:val="Hyperlink"/>
            <w:noProof/>
          </w:rPr>
          <w:t>The way forward: Applying the lessons learned</w:t>
        </w:r>
        <w:r>
          <w:rPr>
            <w:noProof/>
            <w:webHidden/>
          </w:rPr>
          <w:tab/>
        </w:r>
        <w:r>
          <w:rPr>
            <w:noProof/>
            <w:webHidden/>
          </w:rPr>
          <w:fldChar w:fldCharType="begin"/>
        </w:r>
        <w:r>
          <w:rPr>
            <w:noProof/>
            <w:webHidden/>
          </w:rPr>
          <w:instrText xml:space="preserve"> PAGEREF _Toc197591817 \h </w:instrText>
        </w:r>
        <w:r>
          <w:rPr>
            <w:noProof/>
            <w:webHidden/>
          </w:rPr>
        </w:r>
        <w:r>
          <w:rPr>
            <w:noProof/>
            <w:webHidden/>
          </w:rPr>
          <w:fldChar w:fldCharType="separate"/>
        </w:r>
        <w:r w:rsidR="00E34307">
          <w:rPr>
            <w:noProof/>
            <w:webHidden/>
          </w:rPr>
          <w:t>102</w:t>
        </w:r>
        <w:r>
          <w:rPr>
            <w:noProof/>
            <w:webHidden/>
          </w:rPr>
          <w:fldChar w:fldCharType="end"/>
        </w:r>
      </w:hyperlink>
    </w:p>
    <w:p w14:paraId="67C88EA1" w14:textId="089C436F" w:rsidR="001F2AFE" w:rsidRDefault="001F2AFE">
      <w:pPr>
        <w:pStyle w:val="TOC1"/>
        <w:rPr>
          <w:rFonts w:eastAsiaTheme="minorEastAsia"/>
          <w:b w:val="0"/>
          <w:noProof/>
          <w:kern w:val="2"/>
          <w:sz w:val="24"/>
          <w:szCs w:val="24"/>
          <w:lang w:eastAsia="en-AU"/>
          <w14:ligatures w14:val="standardContextual"/>
        </w:rPr>
      </w:pPr>
      <w:hyperlink w:anchor="_Toc197591818" w:history="1">
        <w:r w:rsidRPr="00A46A70">
          <w:rPr>
            <w:rStyle w:val="Hyperlink"/>
            <w:noProof/>
          </w:rPr>
          <w:t>(Scope for) Systemic impact</w:t>
        </w:r>
        <w:r>
          <w:rPr>
            <w:noProof/>
            <w:webHidden/>
          </w:rPr>
          <w:tab/>
        </w:r>
        <w:r>
          <w:rPr>
            <w:noProof/>
            <w:webHidden/>
          </w:rPr>
          <w:fldChar w:fldCharType="begin"/>
        </w:r>
        <w:r>
          <w:rPr>
            <w:noProof/>
            <w:webHidden/>
          </w:rPr>
          <w:instrText xml:space="preserve"> PAGEREF _Toc197591818 \h </w:instrText>
        </w:r>
        <w:r>
          <w:rPr>
            <w:noProof/>
            <w:webHidden/>
          </w:rPr>
        </w:r>
        <w:r>
          <w:rPr>
            <w:noProof/>
            <w:webHidden/>
          </w:rPr>
          <w:fldChar w:fldCharType="separate"/>
        </w:r>
        <w:r w:rsidR="00E34307">
          <w:rPr>
            <w:noProof/>
            <w:webHidden/>
          </w:rPr>
          <w:t>103</w:t>
        </w:r>
        <w:r>
          <w:rPr>
            <w:noProof/>
            <w:webHidden/>
          </w:rPr>
          <w:fldChar w:fldCharType="end"/>
        </w:r>
      </w:hyperlink>
    </w:p>
    <w:p w14:paraId="1414B08D" w14:textId="6F566696" w:rsidR="001F2AFE" w:rsidRDefault="001F2AFE">
      <w:pPr>
        <w:pStyle w:val="TOC2"/>
        <w:rPr>
          <w:rFonts w:eastAsiaTheme="minorEastAsia"/>
          <w:i w:val="0"/>
          <w:noProof/>
          <w:kern w:val="2"/>
          <w:sz w:val="24"/>
          <w:szCs w:val="24"/>
          <w:lang w:eastAsia="en-AU"/>
          <w14:ligatures w14:val="standardContextual"/>
        </w:rPr>
      </w:pPr>
      <w:hyperlink w:anchor="_Toc197591819" w:history="1">
        <w:r w:rsidRPr="00A46A70">
          <w:rPr>
            <w:rStyle w:val="Hyperlink"/>
            <w:noProof/>
          </w:rPr>
          <w:t>Key observations</w:t>
        </w:r>
        <w:r>
          <w:rPr>
            <w:noProof/>
            <w:webHidden/>
          </w:rPr>
          <w:tab/>
        </w:r>
        <w:r>
          <w:rPr>
            <w:noProof/>
            <w:webHidden/>
          </w:rPr>
          <w:fldChar w:fldCharType="begin"/>
        </w:r>
        <w:r>
          <w:rPr>
            <w:noProof/>
            <w:webHidden/>
          </w:rPr>
          <w:instrText xml:space="preserve"> PAGEREF _Toc197591819 \h </w:instrText>
        </w:r>
        <w:r>
          <w:rPr>
            <w:noProof/>
            <w:webHidden/>
          </w:rPr>
        </w:r>
        <w:r>
          <w:rPr>
            <w:noProof/>
            <w:webHidden/>
          </w:rPr>
          <w:fldChar w:fldCharType="separate"/>
        </w:r>
        <w:r w:rsidR="00E34307">
          <w:rPr>
            <w:noProof/>
            <w:webHidden/>
          </w:rPr>
          <w:t>103</w:t>
        </w:r>
        <w:r>
          <w:rPr>
            <w:noProof/>
            <w:webHidden/>
          </w:rPr>
          <w:fldChar w:fldCharType="end"/>
        </w:r>
      </w:hyperlink>
    </w:p>
    <w:p w14:paraId="78C5C093" w14:textId="0808F4E6" w:rsidR="001F2AFE" w:rsidRDefault="001F2AFE">
      <w:pPr>
        <w:pStyle w:val="TOC2"/>
        <w:rPr>
          <w:rFonts w:eastAsiaTheme="minorEastAsia"/>
          <w:i w:val="0"/>
          <w:noProof/>
          <w:kern w:val="2"/>
          <w:sz w:val="24"/>
          <w:szCs w:val="24"/>
          <w:lang w:eastAsia="en-AU"/>
          <w14:ligatures w14:val="standardContextual"/>
        </w:rPr>
      </w:pPr>
      <w:hyperlink w:anchor="_Toc197591820" w:history="1">
        <w:r w:rsidRPr="00A46A70">
          <w:rPr>
            <w:rStyle w:val="Hyperlink"/>
            <w:noProof/>
          </w:rPr>
          <w:t>Introduction to (Scope for) Systemic Impact</w:t>
        </w:r>
        <w:r>
          <w:rPr>
            <w:noProof/>
            <w:webHidden/>
          </w:rPr>
          <w:tab/>
        </w:r>
        <w:r>
          <w:rPr>
            <w:noProof/>
            <w:webHidden/>
          </w:rPr>
          <w:fldChar w:fldCharType="begin"/>
        </w:r>
        <w:r>
          <w:rPr>
            <w:noProof/>
            <w:webHidden/>
          </w:rPr>
          <w:instrText xml:space="preserve"> PAGEREF _Toc197591820 \h </w:instrText>
        </w:r>
        <w:r>
          <w:rPr>
            <w:noProof/>
            <w:webHidden/>
          </w:rPr>
        </w:r>
        <w:r>
          <w:rPr>
            <w:noProof/>
            <w:webHidden/>
          </w:rPr>
          <w:fldChar w:fldCharType="separate"/>
        </w:r>
        <w:r w:rsidR="00E34307">
          <w:rPr>
            <w:noProof/>
            <w:webHidden/>
          </w:rPr>
          <w:t>103</w:t>
        </w:r>
        <w:r>
          <w:rPr>
            <w:noProof/>
            <w:webHidden/>
          </w:rPr>
          <w:fldChar w:fldCharType="end"/>
        </w:r>
      </w:hyperlink>
    </w:p>
    <w:p w14:paraId="5579BFD0" w14:textId="73E64A41" w:rsidR="001F2AFE" w:rsidRDefault="001F2AFE">
      <w:pPr>
        <w:pStyle w:val="TOC2"/>
        <w:rPr>
          <w:rFonts w:eastAsiaTheme="minorEastAsia"/>
          <w:i w:val="0"/>
          <w:noProof/>
          <w:kern w:val="2"/>
          <w:sz w:val="24"/>
          <w:szCs w:val="24"/>
          <w:lang w:eastAsia="en-AU"/>
          <w14:ligatures w14:val="standardContextual"/>
        </w:rPr>
      </w:pPr>
      <w:hyperlink w:anchor="_Toc197591821" w:history="1">
        <w:r w:rsidRPr="00A46A70">
          <w:rPr>
            <w:rStyle w:val="Hyperlink"/>
            <w:noProof/>
          </w:rPr>
          <w:t>What’s working well</w:t>
        </w:r>
        <w:r>
          <w:rPr>
            <w:noProof/>
            <w:webHidden/>
          </w:rPr>
          <w:tab/>
        </w:r>
        <w:r>
          <w:rPr>
            <w:noProof/>
            <w:webHidden/>
          </w:rPr>
          <w:fldChar w:fldCharType="begin"/>
        </w:r>
        <w:r>
          <w:rPr>
            <w:noProof/>
            <w:webHidden/>
          </w:rPr>
          <w:instrText xml:space="preserve"> PAGEREF _Toc197591821 \h </w:instrText>
        </w:r>
        <w:r>
          <w:rPr>
            <w:noProof/>
            <w:webHidden/>
          </w:rPr>
        </w:r>
        <w:r>
          <w:rPr>
            <w:noProof/>
            <w:webHidden/>
          </w:rPr>
          <w:fldChar w:fldCharType="separate"/>
        </w:r>
        <w:r w:rsidR="00E34307">
          <w:rPr>
            <w:noProof/>
            <w:webHidden/>
          </w:rPr>
          <w:t>104</w:t>
        </w:r>
        <w:r>
          <w:rPr>
            <w:noProof/>
            <w:webHidden/>
          </w:rPr>
          <w:fldChar w:fldCharType="end"/>
        </w:r>
      </w:hyperlink>
    </w:p>
    <w:p w14:paraId="3AC06482" w14:textId="0C7ECBA5" w:rsidR="001F2AFE" w:rsidRDefault="001F2AFE">
      <w:pPr>
        <w:pStyle w:val="TOC2"/>
        <w:rPr>
          <w:rFonts w:eastAsiaTheme="minorEastAsia"/>
          <w:i w:val="0"/>
          <w:noProof/>
          <w:kern w:val="2"/>
          <w:sz w:val="24"/>
          <w:szCs w:val="24"/>
          <w:lang w:eastAsia="en-AU"/>
          <w14:ligatures w14:val="standardContextual"/>
        </w:rPr>
      </w:pPr>
      <w:hyperlink w:anchor="_Toc197591822" w:history="1">
        <w:r w:rsidRPr="00A46A70">
          <w:rPr>
            <w:rStyle w:val="Hyperlink"/>
            <w:noProof/>
          </w:rPr>
          <w:t>What could be improved</w:t>
        </w:r>
        <w:r>
          <w:rPr>
            <w:noProof/>
            <w:webHidden/>
          </w:rPr>
          <w:tab/>
        </w:r>
        <w:r>
          <w:rPr>
            <w:noProof/>
            <w:webHidden/>
          </w:rPr>
          <w:fldChar w:fldCharType="begin"/>
        </w:r>
        <w:r>
          <w:rPr>
            <w:noProof/>
            <w:webHidden/>
          </w:rPr>
          <w:instrText xml:space="preserve"> PAGEREF _Toc197591822 \h </w:instrText>
        </w:r>
        <w:r>
          <w:rPr>
            <w:noProof/>
            <w:webHidden/>
          </w:rPr>
        </w:r>
        <w:r>
          <w:rPr>
            <w:noProof/>
            <w:webHidden/>
          </w:rPr>
          <w:fldChar w:fldCharType="separate"/>
        </w:r>
        <w:r w:rsidR="00E34307">
          <w:rPr>
            <w:noProof/>
            <w:webHidden/>
          </w:rPr>
          <w:t>107</w:t>
        </w:r>
        <w:r>
          <w:rPr>
            <w:noProof/>
            <w:webHidden/>
          </w:rPr>
          <w:fldChar w:fldCharType="end"/>
        </w:r>
      </w:hyperlink>
    </w:p>
    <w:p w14:paraId="01DC8FD2" w14:textId="67556AC6" w:rsidR="001F2AFE" w:rsidRDefault="001F2AFE">
      <w:pPr>
        <w:pStyle w:val="TOC2"/>
        <w:rPr>
          <w:rFonts w:eastAsiaTheme="minorEastAsia"/>
          <w:i w:val="0"/>
          <w:noProof/>
          <w:kern w:val="2"/>
          <w:sz w:val="24"/>
          <w:szCs w:val="24"/>
          <w:lang w:eastAsia="en-AU"/>
          <w14:ligatures w14:val="standardContextual"/>
        </w:rPr>
      </w:pPr>
      <w:hyperlink w:anchor="_Toc197591823" w:history="1">
        <w:r w:rsidRPr="00A46A70">
          <w:rPr>
            <w:rStyle w:val="Hyperlink"/>
            <w:noProof/>
          </w:rPr>
          <w:t>The way forward: Applying the lessons learned</w:t>
        </w:r>
        <w:r>
          <w:rPr>
            <w:noProof/>
            <w:webHidden/>
          </w:rPr>
          <w:tab/>
        </w:r>
        <w:r>
          <w:rPr>
            <w:noProof/>
            <w:webHidden/>
          </w:rPr>
          <w:fldChar w:fldCharType="begin"/>
        </w:r>
        <w:r>
          <w:rPr>
            <w:noProof/>
            <w:webHidden/>
          </w:rPr>
          <w:instrText xml:space="preserve"> PAGEREF _Toc197591823 \h </w:instrText>
        </w:r>
        <w:r>
          <w:rPr>
            <w:noProof/>
            <w:webHidden/>
          </w:rPr>
        </w:r>
        <w:r>
          <w:rPr>
            <w:noProof/>
            <w:webHidden/>
          </w:rPr>
          <w:fldChar w:fldCharType="separate"/>
        </w:r>
        <w:r w:rsidR="00E34307">
          <w:rPr>
            <w:noProof/>
            <w:webHidden/>
          </w:rPr>
          <w:t>113</w:t>
        </w:r>
        <w:r>
          <w:rPr>
            <w:noProof/>
            <w:webHidden/>
          </w:rPr>
          <w:fldChar w:fldCharType="end"/>
        </w:r>
      </w:hyperlink>
    </w:p>
    <w:p w14:paraId="05860E6F" w14:textId="11E91404" w:rsidR="001F2AFE" w:rsidRDefault="001F2AFE">
      <w:pPr>
        <w:pStyle w:val="TOC1"/>
        <w:rPr>
          <w:rFonts w:eastAsiaTheme="minorEastAsia"/>
          <w:b w:val="0"/>
          <w:noProof/>
          <w:kern w:val="2"/>
          <w:sz w:val="24"/>
          <w:szCs w:val="24"/>
          <w:lang w:eastAsia="en-AU"/>
          <w14:ligatures w14:val="standardContextual"/>
        </w:rPr>
      </w:pPr>
      <w:hyperlink w:anchor="_Toc197591824" w:history="1">
        <w:r w:rsidRPr="00A46A70">
          <w:rPr>
            <w:rStyle w:val="Hyperlink"/>
            <w:noProof/>
          </w:rPr>
          <w:t>Conclusion</w:t>
        </w:r>
        <w:r>
          <w:rPr>
            <w:noProof/>
            <w:webHidden/>
          </w:rPr>
          <w:tab/>
        </w:r>
        <w:r>
          <w:rPr>
            <w:noProof/>
            <w:webHidden/>
          </w:rPr>
          <w:fldChar w:fldCharType="begin"/>
        </w:r>
        <w:r>
          <w:rPr>
            <w:noProof/>
            <w:webHidden/>
          </w:rPr>
          <w:instrText xml:space="preserve"> PAGEREF _Toc197591824 \h </w:instrText>
        </w:r>
        <w:r>
          <w:rPr>
            <w:noProof/>
            <w:webHidden/>
          </w:rPr>
        </w:r>
        <w:r>
          <w:rPr>
            <w:noProof/>
            <w:webHidden/>
          </w:rPr>
          <w:fldChar w:fldCharType="separate"/>
        </w:r>
        <w:r w:rsidR="00E34307">
          <w:rPr>
            <w:noProof/>
            <w:webHidden/>
          </w:rPr>
          <w:t>115</w:t>
        </w:r>
        <w:r>
          <w:rPr>
            <w:noProof/>
            <w:webHidden/>
          </w:rPr>
          <w:fldChar w:fldCharType="end"/>
        </w:r>
      </w:hyperlink>
    </w:p>
    <w:p w14:paraId="02E47313" w14:textId="790EC0C0" w:rsidR="001F2AFE" w:rsidRDefault="001F2AFE">
      <w:pPr>
        <w:pStyle w:val="TOC1"/>
        <w:rPr>
          <w:rFonts w:eastAsiaTheme="minorEastAsia"/>
          <w:b w:val="0"/>
          <w:noProof/>
          <w:kern w:val="2"/>
          <w:sz w:val="24"/>
          <w:szCs w:val="24"/>
          <w:lang w:eastAsia="en-AU"/>
          <w14:ligatures w14:val="standardContextual"/>
        </w:rPr>
      </w:pPr>
      <w:hyperlink w:anchor="_Toc197591825" w:history="1">
        <w:r w:rsidRPr="00A46A70">
          <w:rPr>
            <w:rStyle w:val="Hyperlink"/>
            <w:noProof/>
          </w:rPr>
          <w:t>References</w:t>
        </w:r>
        <w:r>
          <w:rPr>
            <w:noProof/>
            <w:webHidden/>
          </w:rPr>
          <w:tab/>
        </w:r>
        <w:r>
          <w:rPr>
            <w:noProof/>
            <w:webHidden/>
          </w:rPr>
          <w:fldChar w:fldCharType="begin"/>
        </w:r>
        <w:r>
          <w:rPr>
            <w:noProof/>
            <w:webHidden/>
          </w:rPr>
          <w:instrText xml:space="preserve"> PAGEREF _Toc197591825 \h </w:instrText>
        </w:r>
        <w:r>
          <w:rPr>
            <w:noProof/>
            <w:webHidden/>
          </w:rPr>
        </w:r>
        <w:r>
          <w:rPr>
            <w:noProof/>
            <w:webHidden/>
          </w:rPr>
          <w:fldChar w:fldCharType="separate"/>
        </w:r>
        <w:r w:rsidR="00E34307">
          <w:rPr>
            <w:noProof/>
            <w:webHidden/>
          </w:rPr>
          <w:t>117</w:t>
        </w:r>
        <w:r>
          <w:rPr>
            <w:noProof/>
            <w:webHidden/>
          </w:rPr>
          <w:fldChar w:fldCharType="end"/>
        </w:r>
      </w:hyperlink>
    </w:p>
    <w:p w14:paraId="73A08A6B" w14:textId="111F5399" w:rsidR="00245572" w:rsidRDefault="00B01FDB" w:rsidP="00C51618">
      <w:pPr>
        <w:rPr>
          <w:sz w:val="22"/>
        </w:rPr>
      </w:pPr>
      <w:r>
        <w:rPr>
          <w:sz w:val="22"/>
        </w:rPr>
        <w:fldChar w:fldCharType="end"/>
      </w:r>
    </w:p>
    <w:p w14:paraId="7275C336" w14:textId="77777777" w:rsidR="00D22A1C" w:rsidRDefault="00D22A1C" w:rsidP="00D22A1C">
      <w:pPr>
        <w:pStyle w:val="TOCHeading"/>
        <w:jc w:val="both"/>
      </w:pPr>
      <w:r>
        <w:t>Appendices</w:t>
      </w:r>
    </w:p>
    <w:p w14:paraId="63DDADF3" w14:textId="77777777" w:rsidR="00E03E0A" w:rsidRDefault="00D22A1C" w:rsidP="00D10BEF">
      <w:pPr>
        <w:pStyle w:val="TOC8"/>
        <w:ind w:left="0"/>
        <w:rPr>
          <w:rFonts w:eastAsiaTheme="minorEastAsia"/>
          <w:i w:val="0"/>
          <w:noProof/>
          <w:kern w:val="2"/>
          <w:sz w:val="24"/>
          <w:szCs w:val="24"/>
          <w:lang w:eastAsia="en-AU"/>
          <w14:ligatures w14:val="standardContextual"/>
        </w:rPr>
      </w:pPr>
      <w:r w:rsidRPr="00101E92">
        <w:rPr>
          <w:b/>
          <w:i w:val="0"/>
          <w:iCs/>
          <w:sz w:val="20"/>
          <w:lang w:val="en-US"/>
        </w:rPr>
        <w:fldChar w:fldCharType="begin"/>
      </w:r>
      <w:r w:rsidRPr="00101E92">
        <w:rPr>
          <w:b/>
          <w:bCs/>
          <w:i w:val="0"/>
          <w:iCs/>
          <w:noProof/>
          <w:lang w:val="en-US"/>
        </w:rPr>
        <w:instrText xml:space="preserve"> TOC \n \h \z \t "Heading 9,8" </w:instrText>
      </w:r>
      <w:r w:rsidRPr="00101E92">
        <w:rPr>
          <w:b/>
          <w:i w:val="0"/>
          <w:iCs/>
          <w:sz w:val="20"/>
          <w:lang w:val="en-US"/>
        </w:rPr>
        <w:fldChar w:fldCharType="separate"/>
      </w:r>
      <w:hyperlink w:anchor="_Toc197096331" w:history="1">
        <w:r w:rsidR="00E03E0A" w:rsidRPr="00EB3B4D">
          <w:rPr>
            <w:rStyle w:val="Hyperlink"/>
            <w:noProof/>
          </w:rPr>
          <w:t>Appendix A</w:t>
        </w:r>
        <w:r w:rsidR="00E03E0A">
          <w:rPr>
            <w:rFonts w:eastAsiaTheme="minorEastAsia"/>
            <w:i w:val="0"/>
            <w:noProof/>
            <w:kern w:val="2"/>
            <w:sz w:val="24"/>
            <w:szCs w:val="24"/>
            <w:lang w:eastAsia="en-AU"/>
            <w14:ligatures w14:val="standardContextual"/>
          </w:rPr>
          <w:tab/>
        </w:r>
        <w:r w:rsidR="00E03E0A" w:rsidRPr="00EB3B4D">
          <w:rPr>
            <w:rStyle w:val="Hyperlink"/>
            <w:noProof/>
          </w:rPr>
          <w:t>Common elements of EC Governance arrangements to support SDM</w:t>
        </w:r>
      </w:hyperlink>
    </w:p>
    <w:p w14:paraId="4A6740A2" w14:textId="77777777" w:rsidR="00E03E0A" w:rsidRDefault="00E03E0A" w:rsidP="00D10BEF">
      <w:pPr>
        <w:pStyle w:val="TOC8"/>
        <w:ind w:left="0"/>
        <w:rPr>
          <w:rFonts w:eastAsiaTheme="minorEastAsia"/>
          <w:i w:val="0"/>
          <w:noProof/>
          <w:kern w:val="2"/>
          <w:sz w:val="24"/>
          <w:szCs w:val="24"/>
          <w:lang w:eastAsia="en-AU"/>
          <w14:ligatures w14:val="standardContextual"/>
        </w:rPr>
      </w:pPr>
      <w:hyperlink w:anchor="_Toc197096332" w:history="1">
        <w:r w:rsidRPr="00EB3B4D">
          <w:rPr>
            <w:rStyle w:val="Hyperlink"/>
            <w:noProof/>
          </w:rPr>
          <w:t>Appendix B</w:t>
        </w:r>
        <w:r>
          <w:rPr>
            <w:rFonts w:eastAsiaTheme="minorEastAsia"/>
            <w:i w:val="0"/>
            <w:noProof/>
            <w:kern w:val="2"/>
            <w:sz w:val="24"/>
            <w:szCs w:val="24"/>
            <w:lang w:eastAsia="en-AU"/>
            <w14:ligatures w14:val="standardContextual"/>
          </w:rPr>
          <w:tab/>
        </w:r>
        <w:r w:rsidRPr="00EB3B4D">
          <w:rPr>
            <w:rStyle w:val="Hyperlink"/>
            <w:noProof/>
          </w:rPr>
          <w:t>An overview of SDM since EC inception</w:t>
        </w:r>
      </w:hyperlink>
    </w:p>
    <w:p w14:paraId="76275C44" w14:textId="77777777" w:rsidR="00E03E0A" w:rsidRDefault="00E03E0A" w:rsidP="00D10BEF">
      <w:pPr>
        <w:pStyle w:val="TOC8"/>
        <w:ind w:left="0"/>
        <w:rPr>
          <w:rFonts w:eastAsiaTheme="minorEastAsia"/>
          <w:i w:val="0"/>
          <w:noProof/>
          <w:kern w:val="2"/>
          <w:sz w:val="24"/>
          <w:szCs w:val="24"/>
          <w:lang w:eastAsia="en-AU"/>
          <w14:ligatures w14:val="standardContextual"/>
        </w:rPr>
      </w:pPr>
      <w:hyperlink w:anchor="_Toc197096333" w:history="1">
        <w:r w:rsidRPr="00EB3B4D">
          <w:rPr>
            <w:rStyle w:val="Hyperlink"/>
            <w:noProof/>
          </w:rPr>
          <w:t>Appendix C</w:t>
        </w:r>
        <w:r>
          <w:rPr>
            <w:rFonts w:eastAsiaTheme="minorEastAsia"/>
            <w:i w:val="0"/>
            <w:noProof/>
            <w:kern w:val="2"/>
            <w:sz w:val="24"/>
            <w:szCs w:val="24"/>
            <w:lang w:eastAsia="en-AU"/>
            <w14:ligatures w14:val="standardContextual"/>
          </w:rPr>
          <w:tab/>
        </w:r>
        <w:r w:rsidRPr="00EB3B4D">
          <w:rPr>
            <w:rStyle w:val="Hyperlink"/>
            <w:noProof/>
          </w:rPr>
          <w:t>Phases for growing current SDM practice</w:t>
        </w:r>
      </w:hyperlink>
    </w:p>
    <w:p w14:paraId="5CECA45F" w14:textId="5F0B9F9A" w:rsidR="00CD11E6" w:rsidRPr="00245572" w:rsidRDefault="00D22A1C" w:rsidP="00C51618">
      <w:r w:rsidRPr="00101E92">
        <w:rPr>
          <w:b/>
          <w:bCs/>
          <w:iCs/>
          <w:noProof/>
          <w:lang w:val="en-US"/>
        </w:rPr>
        <w:fldChar w:fldCharType="end"/>
      </w:r>
    </w:p>
    <w:p w14:paraId="35F7331D" w14:textId="24B3D5C2" w:rsidR="00FC0BC3" w:rsidRDefault="00670B05" w:rsidP="002A6E05">
      <w:pPr>
        <w:pStyle w:val="TOCHeading"/>
        <w:jc w:val="both"/>
      </w:pPr>
      <w:r>
        <w:t>F</w:t>
      </w:r>
      <w:r w:rsidR="00FC0BC3">
        <w:t>igures</w:t>
      </w:r>
    </w:p>
    <w:p w14:paraId="6E65E069" w14:textId="75FFED48" w:rsidR="00CA3124" w:rsidRDefault="00D725C7">
      <w:pPr>
        <w:pStyle w:val="TableofFigures"/>
        <w:rPr>
          <w:rFonts w:eastAsiaTheme="minorEastAsia"/>
          <w:noProof/>
          <w:kern w:val="2"/>
          <w:sz w:val="24"/>
          <w:szCs w:val="24"/>
          <w:lang w:eastAsia="en-AU"/>
          <w14:ligatures w14:val="standardContextual"/>
        </w:rPr>
      </w:pPr>
      <w:r>
        <w:fldChar w:fldCharType="begin"/>
      </w:r>
      <w:r>
        <w:instrText xml:space="preserve"> TOC \h \z \t "Caption,1" \c "Figure" </w:instrText>
      </w:r>
      <w:r>
        <w:fldChar w:fldCharType="separate"/>
      </w:r>
      <w:hyperlink w:anchor="_Toc197594895" w:history="1">
        <w:r w:rsidR="00CA3124" w:rsidRPr="00CC795C">
          <w:rPr>
            <w:rStyle w:val="Hyperlink"/>
            <w:noProof/>
          </w:rPr>
          <w:t>Summary Table of Findings and Recommendations</w:t>
        </w:r>
        <w:r w:rsidR="00CA3124">
          <w:rPr>
            <w:noProof/>
            <w:webHidden/>
          </w:rPr>
          <w:tab/>
        </w:r>
        <w:r w:rsidR="00CA3124">
          <w:rPr>
            <w:noProof/>
            <w:webHidden/>
          </w:rPr>
          <w:fldChar w:fldCharType="begin"/>
        </w:r>
        <w:r w:rsidR="00CA3124">
          <w:rPr>
            <w:noProof/>
            <w:webHidden/>
          </w:rPr>
          <w:instrText xml:space="preserve"> PAGEREF _Toc197594895 \h </w:instrText>
        </w:r>
        <w:r w:rsidR="00CA3124">
          <w:rPr>
            <w:noProof/>
            <w:webHidden/>
          </w:rPr>
        </w:r>
        <w:r w:rsidR="00CA3124">
          <w:rPr>
            <w:noProof/>
            <w:webHidden/>
          </w:rPr>
          <w:fldChar w:fldCharType="separate"/>
        </w:r>
        <w:r w:rsidR="00E34307">
          <w:rPr>
            <w:noProof/>
            <w:webHidden/>
          </w:rPr>
          <w:t>17</w:t>
        </w:r>
        <w:r w:rsidR="00CA3124">
          <w:rPr>
            <w:noProof/>
            <w:webHidden/>
          </w:rPr>
          <w:fldChar w:fldCharType="end"/>
        </w:r>
      </w:hyperlink>
    </w:p>
    <w:p w14:paraId="555F0E2F" w14:textId="6212FB4B" w:rsidR="00CA3124" w:rsidRDefault="00CA3124">
      <w:pPr>
        <w:pStyle w:val="TableofFigures"/>
        <w:rPr>
          <w:rFonts w:eastAsiaTheme="minorEastAsia"/>
          <w:noProof/>
          <w:kern w:val="2"/>
          <w:sz w:val="24"/>
          <w:szCs w:val="24"/>
          <w:lang w:eastAsia="en-AU"/>
          <w14:ligatures w14:val="standardContextual"/>
        </w:rPr>
      </w:pPr>
      <w:hyperlink w:anchor="_Toc197594896" w:history="1">
        <w:r w:rsidRPr="00CC795C">
          <w:rPr>
            <w:rStyle w:val="Hyperlink"/>
            <w:noProof/>
          </w:rPr>
          <w:t>Figure 1 – Empowered Communities Regions</w:t>
        </w:r>
        <w:r>
          <w:rPr>
            <w:noProof/>
            <w:webHidden/>
          </w:rPr>
          <w:tab/>
        </w:r>
        <w:r>
          <w:rPr>
            <w:noProof/>
            <w:webHidden/>
          </w:rPr>
          <w:fldChar w:fldCharType="begin"/>
        </w:r>
        <w:r>
          <w:rPr>
            <w:noProof/>
            <w:webHidden/>
          </w:rPr>
          <w:instrText xml:space="preserve"> PAGEREF _Toc197594896 \h </w:instrText>
        </w:r>
        <w:r>
          <w:rPr>
            <w:noProof/>
            <w:webHidden/>
          </w:rPr>
        </w:r>
        <w:r>
          <w:rPr>
            <w:noProof/>
            <w:webHidden/>
          </w:rPr>
          <w:fldChar w:fldCharType="separate"/>
        </w:r>
        <w:r w:rsidR="00E34307">
          <w:rPr>
            <w:noProof/>
            <w:webHidden/>
          </w:rPr>
          <w:t>21</w:t>
        </w:r>
        <w:r>
          <w:rPr>
            <w:noProof/>
            <w:webHidden/>
          </w:rPr>
          <w:fldChar w:fldCharType="end"/>
        </w:r>
      </w:hyperlink>
    </w:p>
    <w:p w14:paraId="3AB00C99" w14:textId="515935AE" w:rsidR="00CA3124" w:rsidRDefault="00CA3124">
      <w:pPr>
        <w:pStyle w:val="TableofFigures"/>
        <w:rPr>
          <w:rFonts w:eastAsiaTheme="minorEastAsia"/>
          <w:noProof/>
          <w:kern w:val="2"/>
          <w:sz w:val="24"/>
          <w:szCs w:val="24"/>
          <w:lang w:eastAsia="en-AU"/>
          <w14:ligatures w14:val="standardContextual"/>
        </w:rPr>
      </w:pPr>
      <w:hyperlink w:anchor="_Toc197594897" w:history="1">
        <w:r w:rsidRPr="00CC795C">
          <w:rPr>
            <w:rStyle w:val="Hyperlink"/>
            <w:noProof/>
          </w:rPr>
          <w:t>Figure 2 – Empowered Communities Partnership Timeline</w:t>
        </w:r>
        <w:r>
          <w:rPr>
            <w:noProof/>
            <w:webHidden/>
          </w:rPr>
          <w:tab/>
        </w:r>
        <w:r>
          <w:rPr>
            <w:noProof/>
            <w:webHidden/>
          </w:rPr>
          <w:fldChar w:fldCharType="begin"/>
        </w:r>
        <w:r>
          <w:rPr>
            <w:noProof/>
            <w:webHidden/>
          </w:rPr>
          <w:instrText xml:space="preserve"> PAGEREF _Toc197594897 \h </w:instrText>
        </w:r>
        <w:r>
          <w:rPr>
            <w:noProof/>
            <w:webHidden/>
          </w:rPr>
        </w:r>
        <w:r>
          <w:rPr>
            <w:noProof/>
            <w:webHidden/>
          </w:rPr>
          <w:fldChar w:fldCharType="separate"/>
        </w:r>
        <w:r w:rsidR="00E34307">
          <w:rPr>
            <w:noProof/>
            <w:webHidden/>
          </w:rPr>
          <w:t>23</w:t>
        </w:r>
        <w:r>
          <w:rPr>
            <w:noProof/>
            <w:webHidden/>
          </w:rPr>
          <w:fldChar w:fldCharType="end"/>
        </w:r>
      </w:hyperlink>
    </w:p>
    <w:p w14:paraId="0EE01629" w14:textId="03FA0C81" w:rsidR="00CA3124" w:rsidRDefault="00CA3124">
      <w:pPr>
        <w:pStyle w:val="TableofFigures"/>
        <w:rPr>
          <w:rFonts w:eastAsiaTheme="minorEastAsia"/>
          <w:noProof/>
          <w:kern w:val="2"/>
          <w:sz w:val="24"/>
          <w:szCs w:val="24"/>
          <w:lang w:eastAsia="en-AU"/>
          <w14:ligatures w14:val="standardContextual"/>
        </w:rPr>
      </w:pPr>
      <w:hyperlink w:anchor="_Toc197594898" w:history="1">
        <w:r w:rsidRPr="00CC795C">
          <w:rPr>
            <w:rStyle w:val="Hyperlink"/>
            <w:noProof/>
          </w:rPr>
          <w:t>Figure 3 – JDM Lessons Learned Review research phases (2024)</w:t>
        </w:r>
        <w:r>
          <w:rPr>
            <w:noProof/>
            <w:webHidden/>
          </w:rPr>
          <w:tab/>
        </w:r>
        <w:r>
          <w:rPr>
            <w:noProof/>
            <w:webHidden/>
          </w:rPr>
          <w:fldChar w:fldCharType="begin"/>
        </w:r>
        <w:r>
          <w:rPr>
            <w:noProof/>
            <w:webHidden/>
          </w:rPr>
          <w:instrText xml:space="preserve"> PAGEREF _Toc197594898 \h </w:instrText>
        </w:r>
        <w:r>
          <w:rPr>
            <w:noProof/>
            <w:webHidden/>
          </w:rPr>
        </w:r>
        <w:r>
          <w:rPr>
            <w:noProof/>
            <w:webHidden/>
          </w:rPr>
          <w:fldChar w:fldCharType="separate"/>
        </w:r>
        <w:r w:rsidR="00E34307">
          <w:rPr>
            <w:noProof/>
            <w:webHidden/>
          </w:rPr>
          <w:t>30</w:t>
        </w:r>
        <w:r>
          <w:rPr>
            <w:noProof/>
            <w:webHidden/>
          </w:rPr>
          <w:fldChar w:fldCharType="end"/>
        </w:r>
      </w:hyperlink>
    </w:p>
    <w:p w14:paraId="45BEEECC" w14:textId="65446D77" w:rsidR="00CA3124" w:rsidRDefault="00CA3124">
      <w:pPr>
        <w:pStyle w:val="TableofFigures"/>
        <w:rPr>
          <w:rFonts w:eastAsiaTheme="minorEastAsia"/>
          <w:noProof/>
          <w:kern w:val="2"/>
          <w:sz w:val="24"/>
          <w:szCs w:val="24"/>
          <w:lang w:eastAsia="en-AU"/>
          <w14:ligatures w14:val="standardContextual"/>
        </w:rPr>
      </w:pPr>
      <w:hyperlink w:anchor="_Toc197594899" w:history="1">
        <w:r w:rsidRPr="00CC795C">
          <w:rPr>
            <w:rStyle w:val="Hyperlink"/>
            <w:noProof/>
          </w:rPr>
          <w:t>Figure 4 – Collaborative approach to data analysis</w:t>
        </w:r>
        <w:r>
          <w:rPr>
            <w:noProof/>
            <w:webHidden/>
          </w:rPr>
          <w:tab/>
        </w:r>
        <w:r>
          <w:rPr>
            <w:noProof/>
            <w:webHidden/>
          </w:rPr>
          <w:fldChar w:fldCharType="begin"/>
        </w:r>
        <w:r>
          <w:rPr>
            <w:noProof/>
            <w:webHidden/>
          </w:rPr>
          <w:instrText xml:space="preserve"> PAGEREF _Toc197594899 \h </w:instrText>
        </w:r>
        <w:r>
          <w:rPr>
            <w:noProof/>
            <w:webHidden/>
          </w:rPr>
        </w:r>
        <w:r>
          <w:rPr>
            <w:noProof/>
            <w:webHidden/>
          </w:rPr>
          <w:fldChar w:fldCharType="separate"/>
        </w:r>
        <w:r w:rsidR="00E34307">
          <w:rPr>
            <w:noProof/>
            <w:webHidden/>
          </w:rPr>
          <w:t>32</w:t>
        </w:r>
        <w:r>
          <w:rPr>
            <w:noProof/>
            <w:webHidden/>
          </w:rPr>
          <w:fldChar w:fldCharType="end"/>
        </w:r>
      </w:hyperlink>
    </w:p>
    <w:p w14:paraId="48DBE206" w14:textId="602A8C23" w:rsidR="00CA3124" w:rsidRDefault="00CA3124">
      <w:pPr>
        <w:pStyle w:val="TableofFigures"/>
        <w:rPr>
          <w:rFonts w:eastAsiaTheme="minorEastAsia"/>
          <w:noProof/>
          <w:kern w:val="2"/>
          <w:sz w:val="24"/>
          <w:szCs w:val="24"/>
          <w:lang w:eastAsia="en-AU"/>
          <w14:ligatures w14:val="standardContextual"/>
        </w:rPr>
      </w:pPr>
      <w:hyperlink w:anchor="_Toc197594900" w:history="1">
        <w:r w:rsidRPr="00CC795C">
          <w:rPr>
            <w:rStyle w:val="Hyperlink"/>
            <w:noProof/>
          </w:rPr>
          <w:t xml:space="preserve">Figure 5 </w:t>
        </w:r>
        <w:r w:rsidR="00C07597">
          <w:rPr>
            <w:rStyle w:val="Hyperlink"/>
            <w:noProof/>
          </w:rPr>
          <w:t>–</w:t>
        </w:r>
        <w:r w:rsidRPr="00CC795C">
          <w:rPr>
            <w:rStyle w:val="Hyperlink"/>
            <w:noProof/>
          </w:rPr>
          <w:t xml:space="preserve"> A</w:t>
        </w:r>
        <w:r w:rsidR="00C07597">
          <w:rPr>
            <w:rStyle w:val="Hyperlink"/>
            <w:noProof/>
          </w:rPr>
          <w:t xml:space="preserve"> </w:t>
        </w:r>
        <w:r w:rsidRPr="00CC795C">
          <w:rPr>
            <w:rStyle w:val="Hyperlink"/>
            <w:noProof/>
          </w:rPr>
          <w:t>vision for EC shared decision-making (SDM)</w:t>
        </w:r>
        <w:r>
          <w:rPr>
            <w:noProof/>
            <w:webHidden/>
          </w:rPr>
          <w:tab/>
        </w:r>
        <w:r>
          <w:rPr>
            <w:noProof/>
            <w:webHidden/>
          </w:rPr>
          <w:fldChar w:fldCharType="begin"/>
        </w:r>
        <w:r>
          <w:rPr>
            <w:noProof/>
            <w:webHidden/>
          </w:rPr>
          <w:instrText xml:space="preserve"> PAGEREF _Toc197594900 \h </w:instrText>
        </w:r>
        <w:r>
          <w:rPr>
            <w:noProof/>
            <w:webHidden/>
          </w:rPr>
        </w:r>
        <w:r>
          <w:rPr>
            <w:noProof/>
            <w:webHidden/>
          </w:rPr>
          <w:fldChar w:fldCharType="separate"/>
        </w:r>
        <w:r w:rsidR="00E34307">
          <w:rPr>
            <w:noProof/>
            <w:webHidden/>
          </w:rPr>
          <w:t>34</w:t>
        </w:r>
        <w:r>
          <w:rPr>
            <w:noProof/>
            <w:webHidden/>
          </w:rPr>
          <w:fldChar w:fldCharType="end"/>
        </w:r>
      </w:hyperlink>
    </w:p>
    <w:p w14:paraId="367AD8D2" w14:textId="0108663E" w:rsidR="00CA3124" w:rsidRDefault="00CA3124">
      <w:pPr>
        <w:pStyle w:val="TableofFigures"/>
        <w:rPr>
          <w:rFonts w:eastAsiaTheme="minorEastAsia"/>
          <w:noProof/>
          <w:kern w:val="2"/>
          <w:sz w:val="24"/>
          <w:szCs w:val="24"/>
          <w:lang w:eastAsia="en-AU"/>
          <w14:ligatures w14:val="standardContextual"/>
        </w:rPr>
      </w:pPr>
      <w:hyperlink w:anchor="_Toc197594901" w:history="1">
        <w:r w:rsidRPr="00CC795C">
          <w:rPr>
            <w:rStyle w:val="Hyperlink"/>
            <w:noProof/>
          </w:rPr>
          <w:t xml:space="preserve">Figure 6 </w:t>
        </w:r>
        <w:r w:rsidR="00C07597">
          <w:rPr>
            <w:rStyle w:val="Hyperlink"/>
            <w:noProof/>
          </w:rPr>
          <w:t>–</w:t>
        </w:r>
        <w:r w:rsidRPr="00CC795C">
          <w:rPr>
            <w:rStyle w:val="Hyperlink"/>
            <w:noProof/>
          </w:rPr>
          <w:t xml:space="preserve"> Strategic approach to growing SDM</w:t>
        </w:r>
        <w:r>
          <w:rPr>
            <w:noProof/>
            <w:webHidden/>
          </w:rPr>
          <w:tab/>
        </w:r>
        <w:r>
          <w:rPr>
            <w:noProof/>
            <w:webHidden/>
          </w:rPr>
          <w:fldChar w:fldCharType="begin"/>
        </w:r>
        <w:r>
          <w:rPr>
            <w:noProof/>
            <w:webHidden/>
          </w:rPr>
          <w:instrText xml:space="preserve"> PAGEREF _Toc197594901 \h </w:instrText>
        </w:r>
        <w:r>
          <w:rPr>
            <w:noProof/>
            <w:webHidden/>
          </w:rPr>
        </w:r>
        <w:r>
          <w:rPr>
            <w:noProof/>
            <w:webHidden/>
          </w:rPr>
          <w:fldChar w:fldCharType="separate"/>
        </w:r>
        <w:r w:rsidR="00E34307">
          <w:rPr>
            <w:noProof/>
            <w:webHidden/>
          </w:rPr>
          <w:t>35</w:t>
        </w:r>
        <w:r>
          <w:rPr>
            <w:noProof/>
            <w:webHidden/>
          </w:rPr>
          <w:fldChar w:fldCharType="end"/>
        </w:r>
      </w:hyperlink>
    </w:p>
    <w:p w14:paraId="21DCC58F" w14:textId="51E0B677" w:rsidR="00CA3124" w:rsidRDefault="00CA3124">
      <w:pPr>
        <w:pStyle w:val="TableofFigures"/>
        <w:rPr>
          <w:rFonts w:eastAsiaTheme="minorEastAsia"/>
          <w:noProof/>
          <w:kern w:val="2"/>
          <w:sz w:val="24"/>
          <w:szCs w:val="24"/>
          <w:lang w:eastAsia="en-AU"/>
          <w14:ligatures w14:val="standardContextual"/>
        </w:rPr>
      </w:pPr>
      <w:hyperlink w:anchor="_Toc197594902" w:history="1">
        <w:r w:rsidRPr="00CC795C">
          <w:rPr>
            <w:rStyle w:val="Hyperlink"/>
            <w:noProof/>
          </w:rPr>
          <w:t>Figure 7 – Theory of Change</w:t>
        </w:r>
        <w:r>
          <w:rPr>
            <w:noProof/>
            <w:webHidden/>
          </w:rPr>
          <w:tab/>
        </w:r>
        <w:r>
          <w:rPr>
            <w:noProof/>
            <w:webHidden/>
          </w:rPr>
          <w:fldChar w:fldCharType="begin"/>
        </w:r>
        <w:r>
          <w:rPr>
            <w:noProof/>
            <w:webHidden/>
          </w:rPr>
          <w:instrText xml:space="preserve"> PAGEREF _Toc197594902 \h </w:instrText>
        </w:r>
        <w:r>
          <w:rPr>
            <w:noProof/>
            <w:webHidden/>
          </w:rPr>
        </w:r>
        <w:r>
          <w:rPr>
            <w:noProof/>
            <w:webHidden/>
          </w:rPr>
          <w:fldChar w:fldCharType="separate"/>
        </w:r>
        <w:r w:rsidR="00E34307">
          <w:rPr>
            <w:noProof/>
            <w:webHidden/>
          </w:rPr>
          <w:t>37</w:t>
        </w:r>
        <w:r>
          <w:rPr>
            <w:noProof/>
            <w:webHidden/>
          </w:rPr>
          <w:fldChar w:fldCharType="end"/>
        </w:r>
      </w:hyperlink>
    </w:p>
    <w:p w14:paraId="2D93CD8D" w14:textId="0062F608" w:rsidR="00CA3124" w:rsidRDefault="00CA3124">
      <w:pPr>
        <w:pStyle w:val="TableofFigures"/>
        <w:rPr>
          <w:rFonts w:eastAsiaTheme="minorEastAsia"/>
          <w:noProof/>
          <w:kern w:val="2"/>
          <w:sz w:val="24"/>
          <w:szCs w:val="24"/>
          <w:lang w:eastAsia="en-AU"/>
          <w14:ligatures w14:val="standardContextual"/>
        </w:rPr>
      </w:pPr>
      <w:hyperlink w:anchor="_Toc197594903" w:history="1">
        <w:r w:rsidRPr="00CC795C">
          <w:rPr>
            <w:rStyle w:val="Hyperlink"/>
            <w:noProof/>
          </w:rPr>
          <w:t>Figure 8 – Buy-in needed to support a shared decision-making process, such as JDM</w:t>
        </w:r>
        <w:r>
          <w:rPr>
            <w:noProof/>
            <w:webHidden/>
          </w:rPr>
          <w:tab/>
        </w:r>
        <w:r>
          <w:rPr>
            <w:noProof/>
            <w:webHidden/>
          </w:rPr>
          <w:fldChar w:fldCharType="begin"/>
        </w:r>
        <w:r>
          <w:rPr>
            <w:noProof/>
            <w:webHidden/>
          </w:rPr>
          <w:instrText xml:space="preserve"> PAGEREF _Toc197594903 \h </w:instrText>
        </w:r>
        <w:r>
          <w:rPr>
            <w:noProof/>
            <w:webHidden/>
          </w:rPr>
        </w:r>
        <w:r>
          <w:rPr>
            <w:noProof/>
            <w:webHidden/>
          </w:rPr>
          <w:fldChar w:fldCharType="separate"/>
        </w:r>
        <w:r w:rsidR="00E34307">
          <w:rPr>
            <w:noProof/>
            <w:webHidden/>
          </w:rPr>
          <w:t>63</w:t>
        </w:r>
        <w:r>
          <w:rPr>
            <w:noProof/>
            <w:webHidden/>
          </w:rPr>
          <w:fldChar w:fldCharType="end"/>
        </w:r>
      </w:hyperlink>
    </w:p>
    <w:p w14:paraId="1A416275" w14:textId="63643A64" w:rsidR="00CA3124" w:rsidRDefault="00CA3124">
      <w:pPr>
        <w:pStyle w:val="TableofFigures"/>
        <w:rPr>
          <w:rFonts w:eastAsiaTheme="minorEastAsia"/>
          <w:noProof/>
          <w:kern w:val="2"/>
          <w:sz w:val="24"/>
          <w:szCs w:val="24"/>
          <w:lang w:eastAsia="en-AU"/>
          <w14:ligatures w14:val="standardContextual"/>
        </w:rPr>
      </w:pPr>
      <w:hyperlink w:anchor="_Toc197594904" w:history="1">
        <w:r w:rsidRPr="00CC795C">
          <w:rPr>
            <w:rStyle w:val="Hyperlink"/>
            <w:noProof/>
          </w:rPr>
          <w:t>Figure 9 – Inner Sydney EC Pathway of Empowerment</w:t>
        </w:r>
        <w:r>
          <w:rPr>
            <w:noProof/>
            <w:webHidden/>
          </w:rPr>
          <w:tab/>
        </w:r>
        <w:r>
          <w:rPr>
            <w:noProof/>
            <w:webHidden/>
          </w:rPr>
          <w:fldChar w:fldCharType="begin"/>
        </w:r>
        <w:r>
          <w:rPr>
            <w:noProof/>
            <w:webHidden/>
          </w:rPr>
          <w:instrText xml:space="preserve"> PAGEREF _Toc197594904 \h </w:instrText>
        </w:r>
        <w:r>
          <w:rPr>
            <w:noProof/>
            <w:webHidden/>
          </w:rPr>
        </w:r>
        <w:r>
          <w:rPr>
            <w:noProof/>
            <w:webHidden/>
          </w:rPr>
          <w:fldChar w:fldCharType="separate"/>
        </w:r>
        <w:r w:rsidR="00E34307">
          <w:rPr>
            <w:noProof/>
            <w:webHidden/>
          </w:rPr>
          <w:t>109</w:t>
        </w:r>
        <w:r>
          <w:rPr>
            <w:noProof/>
            <w:webHidden/>
          </w:rPr>
          <w:fldChar w:fldCharType="end"/>
        </w:r>
      </w:hyperlink>
    </w:p>
    <w:p w14:paraId="596AD9E0" w14:textId="6596FE5C" w:rsidR="00CA3124" w:rsidRDefault="00CA3124">
      <w:pPr>
        <w:pStyle w:val="TableofFigures"/>
        <w:rPr>
          <w:rFonts w:eastAsiaTheme="minorEastAsia"/>
          <w:noProof/>
          <w:kern w:val="2"/>
          <w:sz w:val="24"/>
          <w:szCs w:val="24"/>
          <w:lang w:eastAsia="en-AU"/>
          <w14:ligatures w14:val="standardContextual"/>
        </w:rPr>
      </w:pPr>
      <w:hyperlink w:anchor="_Toc197594905" w:history="1">
        <w:r w:rsidRPr="00CC795C">
          <w:rPr>
            <w:rStyle w:val="Hyperlink"/>
            <w:noProof/>
          </w:rPr>
          <w:t>Figure 10 – Growing shared decision-making – the next phase</w:t>
        </w:r>
        <w:r>
          <w:rPr>
            <w:noProof/>
            <w:webHidden/>
          </w:rPr>
          <w:tab/>
        </w:r>
        <w:r>
          <w:rPr>
            <w:noProof/>
            <w:webHidden/>
          </w:rPr>
          <w:fldChar w:fldCharType="begin"/>
        </w:r>
        <w:r>
          <w:rPr>
            <w:noProof/>
            <w:webHidden/>
          </w:rPr>
          <w:instrText xml:space="preserve"> PAGEREF _Toc197594905 \h </w:instrText>
        </w:r>
        <w:r>
          <w:rPr>
            <w:noProof/>
            <w:webHidden/>
          </w:rPr>
        </w:r>
        <w:r>
          <w:rPr>
            <w:noProof/>
            <w:webHidden/>
          </w:rPr>
          <w:fldChar w:fldCharType="separate"/>
        </w:r>
        <w:r w:rsidR="00E34307">
          <w:rPr>
            <w:noProof/>
            <w:webHidden/>
          </w:rPr>
          <w:t>116</w:t>
        </w:r>
        <w:r>
          <w:rPr>
            <w:noProof/>
            <w:webHidden/>
          </w:rPr>
          <w:fldChar w:fldCharType="end"/>
        </w:r>
      </w:hyperlink>
    </w:p>
    <w:p w14:paraId="73354921" w14:textId="2873B0B8" w:rsidR="00CA3124" w:rsidRDefault="00CA3124">
      <w:pPr>
        <w:pStyle w:val="TableofFigures"/>
        <w:rPr>
          <w:rFonts w:eastAsiaTheme="minorEastAsia"/>
          <w:noProof/>
          <w:kern w:val="2"/>
          <w:sz w:val="24"/>
          <w:szCs w:val="24"/>
          <w:lang w:eastAsia="en-AU"/>
          <w14:ligatures w14:val="standardContextual"/>
        </w:rPr>
      </w:pPr>
      <w:hyperlink w:anchor="_Toc197594906" w:history="1">
        <w:r w:rsidRPr="00CC795C">
          <w:rPr>
            <w:rStyle w:val="Hyperlink"/>
            <w:noProof/>
          </w:rPr>
          <w:t>Figure 11  – Common elements of EC regional governance arrangements</w:t>
        </w:r>
        <w:r>
          <w:rPr>
            <w:noProof/>
            <w:webHidden/>
          </w:rPr>
          <w:tab/>
        </w:r>
        <w:r>
          <w:rPr>
            <w:noProof/>
            <w:webHidden/>
          </w:rPr>
          <w:fldChar w:fldCharType="begin"/>
        </w:r>
        <w:r>
          <w:rPr>
            <w:noProof/>
            <w:webHidden/>
          </w:rPr>
          <w:instrText xml:space="preserve"> PAGEREF _Toc197594906 \h </w:instrText>
        </w:r>
        <w:r>
          <w:rPr>
            <w:noProof/>
            <w:webHidden/>
          </w:rPr>
        </w:r>
        <w:r>
          <w:rPr>
            <w:noProof/>
            <w:webHidden/>
          </w:rPr>
          <w:fldChar w:fldCharType="separate"/>
        </w:r>
        <w:r w:rsidR="00E34307">
          <w:rPr>
            <w:noProof/>
            <w:webHidden/>
          </w:rPr>
          <w:t>120</w:t>
        </w:r>
        <w:r>
          <w:rPr>
            <w:noProof/>
            <w:webHidden/>
          </w:rPr>
          <w:fldChar w:fldCharType="end"/>
        </w:r>
      </w:hyperlink>
    </w:p>
    <w:p w14:paraId="5E436043" w14:textId="717E9B74" w:rsidR="00CA3124" w:rsidRDefault="00CA3124">
      <w:pPr>
        <w:pStyle w:val="TableofFigures"/>
        <w:rPr>
          <w:rFonts w:eastAsiaTheme="minorEastAsia"/>
          <w:noProof/>
          <w:kern w:val="2"/>
          <w:sz w:val="24"/>
          <w:szCs w:val="24"/>
          <w:lang w:eastAsia="en-AU"/>
          <w14:ligatures w14:val="standardContextual"/>
        </w:rPr>
      </w:pPr>
      <w:hyperlink w:anchor="_Toc197594907" w:history="1">
        <w:r w:rsidRPr="00CC795C">
          <w:rPr>
            <w:rStyle w:val="Hyperlink"/>
            <w:noProof/>
          </w:rPr>
          <w:t>Figure 12  – Timeline of JDM participation across JDM rounds by EC region</w:t>
        </w:r>
        <w:r>
          <w:rPr>
            <w:noProof/>
            <w:webHidden/>
          </w:rPr>
          <w:tab/>
        </w:r>
        <w:r>
          <w:rPr>
            <w:noProof/>
            <w:webHidden/>
          </w:rPr>
          <w:fldChar w:fldCharType="begin"/>
        </w:r>
        <w:r>
          <w:rPr>
            <w:noProof/>
            <w:webHidden/>
          </w:rPr>
          <w:instrText xml:space="preserve"> PAGEREF _Toc197594907 \h </w:instrText>
        </w:r>
        <w:r>
          <w:rPr>
            <w:noProof/>
            <w:webHidden/>
          </w:rPr>
        </w:r>
        <w:r>
          <w:rPr>
            <w:noProof/>
            <w:webHidden/>
          </w:rPr>
          <w:fldChar w:fldCharType="separate"/>
        </w:r>
        <w:r w:rsidR="00E34307">
          <w:rPr>
            <w:noProof/>
            <w:webHidden/>
          </w:rPr>
          <w:t>123</w:t>
        </w:r>
        <w:r>
          <w:rPr>
            <w:noProof/>
            <w:webHidden/>
          </w:rPr>
          <w:fldChar w:fldCharType="end"/>
        </w:r>
      </w:hyperlink>
    </w:p>
    <w:p w14:paraId="59D0CC1F" w14:textId="31EDCA10" w:rsidR="00CA3124" w:rsidRDefault="00CA3124">
      <w:pPr>
        <w:pStyle w:val="TableofFigures"/>
        <w:rPr>
          <w:rFonts w:eastAsiaTheme="minorEastAsia"/>
          <w:noProof/>
          <w:kern w:val="2"/>
          <w:sz w:val="24"/>
          <w:szCs w:val="24"/>
          <w:lang w:eastAsia="en-AU"/>
          <w14:ligatures w14:val="standardContextual"/>
        </w:rPr>
      </w:pPr>
      <w:hyperlink w:anchor="_Toc197594908" w:history="1">
        <w:r w:rsidRPr="00CC795C">
          <w:rPr>
            <w:rStyle w:val="Hyperlink"/>
            <w:noProof/>
          </w:rPr>
          <w:t>Figure 13  – Overview of IAS funding subject to JDM Dec 2017 to Dec 2024 by program</w:t>
        </w:r>
        <w:r>
          <w:rPr>
            <w:noProof/>
            <w:webHidden/>
          </w:rPr>
          <w:tab/>
        </w:r>
        <w:r>
          <w:rPr>
            <w:noProof/>
            <w:webHidden/>
          </w:rPr>
          <w:fldChar w:fldCharType="begin"/>
        </w:r>
        <w:r>
          <w:rPr>
            <w:noProof/>
            <w:webHidden/>
          </w:rPr>
          <w:instrText xml:space="preserve"> PAGEREF _Toc197594908 \h </w:instrText>
        </w:r>
        <w:r>
          <w:rPr>
            <w:noProof/>
            <w:webHidden/>
          </w:rPr>
        </w:r>
        <w:r>
          <w:rPr>
            <w:noProof/>
            <w:webHidden/>
          </w:rPr>
          <w:fldChar w:fldCharType="separate"/>
        </w:r>
        <w:r w:rsidR="00E34307">
          <w:rPr>
            <w:noProof/>
            <w:webHidden/>
          </w:rPr>
          <w:t>124</w:t>
        </w:r>
        <w:r>
          <w:rPr>
            <w:noProof/>
            <w:webHidden/>
          </w:rPr>
          <w:fldChar w:fldCharType="end"/>
        </w:r>
      </w:hyperlink>
    </w:p>
    <w:p w14:paraId="3A339CAD" w14:textId="26DD2383" w:rsidR="00CA3124" w:rsidRDefault="00CA3124">
      <w:pPr>
        <w:pStyle w:val="TableofFigures"/>
        <w:rPr>
          <w:rFonts w:eastAsiaTheme="minorEastAsia"/>
          <w:noProof/>
          <w:kern w:val="2"/>
          <w:sz w:val="24"/>
          <w:szCs w:val="24"/>
          <w:lang w:eastAsia="en-AU"/>
          <w14:ligatures w14:val="standardContextual"/>
        </w:rPr>
      </w:pPr>
      <w:hyperlink w:anchor="_Toc197594909" w:history="1">
        <w:r w:rsidRPr="00CC795C">
          <w:rPr>
            <w:rStyle w:val="Hyperlink"/>
            <w:noProof/>
          </w:rPr>
          <w:t>Figure 14  – JDM Outcomes Dec 2017 to Dec 2024</w:t>
        </w:r>
        <w:r>
          <w:rPr>
            <w:noProof/>
            <w:webHidden/>
          </w:rPr>
          <w:tab/>
        </w:r>
        <w:r>
          <w:rPr>
            <w:noProof/>
            <w:webHidden/>
          </w:rPr>
          <w:fldChar w:fldCharType="begin"/>
        </w:r>
        <w:r>
          <w:rPr>
            <w:noProof/>
            <w:webHidden/>
          </w:rPr>
          <w:instrText xml:space="preserve"> PAGEREF _Toc197594909 \h </w:instrText>
        </w:r>
        <w:r>
          <w:rPr>
            <w:noProof/>
            <w:webHidden/>
          </w:rPr>
        </w:r>
        <w:r>
          <w:rPr>
            <w:noProof/>
            <w:webHidden/>
          </w:rPr>
          <w:fldChar w:fldCharType="separate"/>
        </w:r>
        <w:r w:rsidR="00E34307">
          <w:rPr>
            <w:noProof/>
            <w:webHidden/>
          </w:rPr>
          <w:t>125</w:t>
        </w:r>
        <w:r>
          <w:rPr>
            <w:noProof/>
            <w:webHidden/>
          </w:rPr>
          <w:fldChar w:fldCharType="end"/>
        </w:r>
      </w:hyperlink>
    </w:p>
    <w:p w14:paraId="690E6366" w14:textId="27D5037A" w:rsidR="00CA3124" w:rsidRDefault="00CA3124">
      <w:pPr>
        <w:pStyle w:val="TableofFigures"/>
        <w:rPr>
          <w:rFonts w:eastAsiaTheme="minorEastAsia"/>
          <w:noProof/>
          <w:kern w:val="2"/>
          <w:sz w:val="24"/>
          <w:szCs w:val="24"/>
          <w:lang w:eastAsia="en-AU"/>
          <w14:ligatures w14:val="standardContextual"/>
        </w:rPr>
      </w:pPr>
      <w:hyperlink w:anchor="_Toc197594910" w:history="1">
        <w:r w:rsidRPr="00CC795C">
          <w:rPr>
            <w:rStyle w:val="Hyperlink"/>
            <w:noProof/>
          </w:rPr>
          <w:t xml:space="preserve">Figure 15 </w:t>
        </w:r>
        <w:r w:rsidR="00C07597">
          <w:rPr>
            <w:rStyle w:val="Hyperlink"/>
            <w:noProof/>
          </w:rPr>
          <w:t>–</w:t>
        </w:r>
        <w:r w:rsidRPr="00CC795C">
          <w:rPr>
            <w:rStyle w:val="Hyperlink"/>
            <w:noProof/>
          </w:rPr>
          <w:t xml:space="preserve"> ISEP SDM processes across the grant lifecycle</w:t>
        </w:r>
        <w:r>
          <w:rPr>
            <w:noProof/>
            <w:webHidden/>
          </w:rPr>
          <w:tab/>
        </w:r>
        <w:r>
          <w:rPr>
            <w:noProof/>
            <w:webHidden/>
          </w:rPr>
          <w:fldChar w:fldCharType="begin"/>
        </w:r>
        <w:r>
          <w:rPr>
            <w:noProof/>
            <w:webHidden/>
          </w:rPr>
          <w:instrText xml:space="preserve"> PAGEREF _Toc197594910 \h </w:instrText>
        </w:r>
        <w:r>
          <w:rPr>
            <w:noProof/>
            <w:webHidden/>
          </w:rPr>
        </w:r>
        <w:r>
          <w:rPr>
            <w:noProof/>
            <w:webHidden/>
          </w:rPr>
          <w:fldChar w:fldCharType="separate"/>
        </w:r>
        <w:r w:rsidR="00E34307">
          <w:rPr>
            <w:noProof/>
            <w:webHidden/>
          </w:rPr>
          <w:t>125</w:t>
        </w:r>
        <w:r>
          <w:rPr>
            <w:noProof/>
            <w:webHidden/>
          </w:rPr>
          <w:fldChar w:fldCharType="end"/>
        </w:r>
      </w:hyperlink>
    </w:p>
    <w:p w14:paraId="016BAE07" w14:textId="680835FD" w:rsidR="00FC0BC3" w:rsidRDefault="00D725C7" w:rsidP="0045149F">
      <w:pPr>
        <w:pStyle w:val="TOCHeading"/>
        <w:jc w:val="both"/>
        <w:rPr>
          <w:b/>
          <w:lang w:val="en-US"/>
        </w:rPr>
      </w:pPr>
      <w:r>
        <w:rPr>
          <w:color w:val="auto"/>
          <w:sz w:val="22"/>
        </w:rPr>
        <w:fldChar w:fldCharType="end"/>
      </w:r>
      <w:r w:rsidR="00EE7EC6">
        <w:rPr>
          <w:b/>
          <w:lang w:val="en-US"/>
        </w:rPr>
        <w:t xml:space="preserve"> </w:t>
      </w:r>
      <w:r w:rsidR="00FC0BC3">
        <w:rPr>
          <w:b/>
          <w:lang w:val="en-US"/>
        </w:rPr>
        <w:br w:type="page"/>
      </w:r>
    </w:p>
    <w:p w14:paraId="65E1E106" w14:textId="06467D5B" w:rsidR="00C52C3E" w:rsidRDefault="00C52C3E" w:rsidP="00B07EA9">
      <w:pPr>
        <w:pStyle w:val="Heading1"/>
        <w:spacing w:line="276" w:lineRule="auto"/>
        <w:jc w:val="both"/>
      </w:pPr>
      <w:bookmarkStart w:id="2" w:name="_Toc184995801"/>
      <w:bookmarkStart w:id="3" w:name="_Toc185265065"/>
      <w:bookmarkStart w:id="4" w:name="_Toc194061460"/>
      <w:bookmarkStart w:id="5" w:name="_Toc194923438"/>
      <w:bookmarkStart w:id="6" w:name="_Toc195025400"/>
      <w:bookmarkStart w:id="7" w:name="_Toc195544419"/>
      <w:bookmarkStart w:id="8" w:name="_Toc197591776"/>
      <w:bookmarkStart w:id="9" w:name="_Toc185423202"/>
      <w:bookmarkStart w:id="10" w:name="_Toc479691425"/>
      <w:bookmarkStart w:id="11" w:name="_Toc185422409"/>
      <w:r>
        <w:lastRenderedPageBreak/>
        <w:t>Glossary of key terms</w:t>
      </w:r>
      <w:bookmarkEnd w:id="2"/>
      <w:bookmarkEnd w:id="3"/>
      <w:bookmarkEnd w:id="4"/>
      <w:bookmarkEnd w:id="5"/>
      <w:bookmarkEnd w:id="6"/>
      <w:bookmarkEnd w:id="7"/>
      <w:bookmarkEnd w:id="8"/>
    </w:p>
    <w:tbl>
      <w:tblPr>
        <w:tblStyle w:val="GridTable1Light-Accent1"/>
        <w:tblW w:w="0" w:type="auto"/>
        <w:tblLook w:val="04A0" w:firstRow="1" w:lastRow="0" w:firstColumn="1" w:lastColumn="0" w:noHBand="0" w:noVBand="1"/>
      </w:tblPr>
      <w:tblGrid>
        <w:gridCol w:w="2088"/>
        <w:gridCol w:w="6928"/>
      </w:tblGrid>
      <w:tr w:rsidR="00C52C3E" w14:paraId="2FB67825" w14:textId="77777777" w:rsidTr="001071E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2" w:type="dxa"/>
          </w:tcPr>
          <w:p w14:paraId="25829E5D" w14:textId="77777777" w:rsidR="00C52C3E" w:rsidRDefault="00C52C3E" w:rsidP="00E65EC5">
            <w:pPr>
              <w:pStyle w:val="BodyText"/>
            </w:pPr>
            <w:r>
              <w:t>Terms</w:t>
            </w:r>
          </w:p>
        </w:tc>
        <w:tc>
          <w:tcPr>
            <w:tcW w:w="7506" w:type="dxa"/>
          </w:tcPr>
          <w:p w14:paraId="1F0220F1" w14:textId="77777777" w:rsidR="00C52C3E" w:rsidRDefault="00C52C3E" w:rsidP="00E65EC5">
            <w:pPr>
              <w:pStyle w:val="BodyText"/>
              <w:cnfStyle w:val="100000000000" w:firstRow="1" w:lastRow="0" w:firstColumn="0" w:lastColumn="0" w:oddVBand="0" w:evenVBand="0" w:oddHBand="0" w:evenHBand="0" w:firstRowFirstColumn="0" w:firstRowLastColumn="0" w:lastRowFirstColumn="0" w:lastRowLastColumn="0"/>
            </w:pPr>
            <w:r>
              <w:t>Meaning</w:t>
            </w:r>
          </w:p>
        </w:tc>
      </w:tr>
      <w:tr w:rsidR="00C52C3E" w:rsidRPr="00EE5EFE" w14:paraId="0321AC01" w14:textId="77777777">
        <w:trPr>
          <w:trHeight w:val="300"/>
        </w:trPr>
        <w:tc>
          <w:tcPr>
            <w:cnfStyle w:val="001000000000" w:firstRow="0" w:lastRow="0" w:firstColumn="1" w:lastColumn="0" w:oddVBand="0" w:evenVBand="0" w:oddHBand="0" w:evenHBand="0" w:firstRowFirstColumn="0" w:firstRowLastColumn="0" w:lastRowFirstColumn="0" w:lastRowLastColumn="0"/>
            <w:tcW w:w="2122" w:type="dxa"/>
            <w:hideMark/>
          </w:tcPr>
          <w:p w14:paraId="062BFEEF" w14:textId="77777777" w:rsidR="00C52C3E" w:rsidRPr="00BB2D3C" w:rsidRDefault="00C52C3E" w:rsidP="000E3278">
            <w:pPr>
              <w:spacing w:before="120" w:after="120"/>
              <w:textAlignment w:val="baseline"/>
              <w:rPr>
                <w:rFonts w:ascii="Segoe UI" w:eastAsia="Times New Roman" w:hAnsi="Segoe UI" w:cs="Segoe UI"/>
                <w:sz w:val="22"/>
                <w:lang w:eastAsia="en-AU"/>
              </w:rPr>
            </w:pPr>
            <w:r w:rsidRPr="00BB2D3C">
              <w:rPr>
                <w:rFonts w:ascii="Arial" w:eastAsia="Times New Roman" w:hAnsi="Arial" w:cs="Arial"/>
                <w:sz w:val="22"/>
                <w:lang w:eastAsia="en-AU"/>
              </w:rPr>
              <w:t>Backbone Organisation </w:t>
            </w:r>
          </w:p>
        </w:tc>
        <w:tc>
          <w:tcPr>
            <w:tcW w:w="7506" w:type="dxa"/>
            <w:hideMark/>
          </w:tcPr>
          <w:p w14:paraId="60DFC1FB" w14:textId="334AE742" w:rsidR="00C52C3E" w:rsidRPr="00BB2D3C" w:rsidRDefault="00474B49" w:rsidP="000E3278">
            <w:pPr>
              <w:spacing w:before="120" w:after="120"/>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2"/>
                <w:lang w:eastAsia="en-AU"/>
              </w:rPr>
            </w:pPr>
            <w:r w:rsidRPr="00BB2D3C">
              <w:rPr>
                <w:rFonts w:ascii="Arial" w:eastAsia="Times New Roman" w:hAnsi="Arial" w:cs="Arial"/>
                <w:sz w:val="22"/>
                <w:lang w:eastAsia="en-AU"/>
              </w:rPr>
              <w:t xml:space="preserve">A </w:t>
            </w:r>
            <w:r>
              <w:rPr>
                <w:rFonts w:ascii="Arial" w:eastAsia="Times New Roman" w:hAnsi="Arial" w:cs="Arial"/>
                <w:sz w:val="22"/>
                <w:lang w:eastAsia="en-AU"/>
              </w:rPr>
              <w:t>secretariat</w:t>
            </w:r>
            <w:r w:rsidRPr="00BB2D3C">
              <w:rPr>
                <w:rFonts w:ascii="Arial" w:eastAsia="Times New Roman" w:hAnsi="Arial" w:cs="Arial"/>
                <w:sz w:val="22"/>
                <w:lang w:eastAsia="en-AU"/>
              </w:rPr>
              <w:t xml:space="preserve"> with the</w:t>
            </w:r>
            <w:r>
              <w:rPr>
                <w:rFonts w:ascii="Arial" w:eastAsia="Times New Roman" w:hAnsi="Arial" w:cs="Arial"/>
                <w:sz w:val="22"/>
                <w:lang w:eastAsia="en-AU"/>
              </w:rPr>
              <w:t xml:space="preserve"> responsibility</w:t>
            </w:r>
            <w:r w:rsidRPr="00BB2D3C">
              <w:rPr>
                <w:rFonts w:ascii="Arial" w:eastAsia="Times New Roman" w:hAnsi="Arial" w:cs="Arial"/>
                <w:sz w:val="22"/>
                <w:lang w:eastAsia="en-AU"/>
              </w:rPr>
              <w:t xml:space="preserve"> to facilitate the EC </w:t>
            </w:r>
            <w:r w:rsidR="000501AC">
              <w:rPr>
                <w:rFonts w:ascii="Arial" w:eastAsia="Times New Roman" w:hAnsi="Arial" w:cs="Arial"/>
                <w:sz w:val="22"/>
                <w:lang w:eastAsia="en-AU"/>
              </w:rPr>
              <w:t>Partners</w:t>
            </w:r>
            <w:r w:rsidRPr="00BB2D3C">
              <w:rPr>
                <w:rFonts w:ascii="Arial" w:eastAsia="Times New Roman" w:hAnsi="Arial" w:cs="Arial"/>
                <w:sz w:val="22"/>
                <w:lang w:eastAsia="en-AU"/>
              </w:rPr>
              <w:t>hip in the EC regions and t</w:t>
            </w:r>
            <w:r>
              <w:rPr>
                <w:rFonts w:ascii="Arial" w:eastAsia="Times New Roman" w:hAnsi="Arial" w:cs="Arial"/>
                <w:sz w:val="22"/>
                <w:lang w:eastAsia="en-AU"/>
              </w:rPr>
              <w:t>o drive</w:t>
            </w:r>
            <w:r w:rsidRPr="00BB2D3C">
              <w:rPr>
                <w:rFonts w:ascii="Arial" w:eastAsia="Times New Roman" w:hAnsi="Arial" w:cs="Arial"/>
                <w:sz w:val="22"/>
                <w:lang w:eastAsia="en-AU"/>
              </w:rPr>
              <w:t xml:space="preserve"> regional development planning and related activities that deliver place driven Closing the Gap reforms</w:t>
            </w:r>
            <w:r>
              <w:rPr>
                <w:rFonts w:ascii="Arial" w:eastAsia="Times New Roman" w:hAnsi="Arial" w:cs="Arial"/>
                <w:sz w:val="22"/>
                <w:lang w:eastAsia="en-AU"/>
              </w:rPr>
              <w:t xml:space="preserve">, under the strategic direction of the regional EC Indigenous </w:t>
            </w:r>
            <w:r w:rsidR="00155499">
              <w:rPr>
                <w:rFonts w:ascii="Arial" w:eastAsia="Times New Roman" w:hAnsi="Arial" w:cs="Arial"/>
                <w:sz w:val="22"/>
                <w:lang w:eastAsia="en-AU"/>
              </w:rPr>
              <w:t>L</w:t>
            </w:r>
            <w:r>
              <w:rPr>
                <w:rFonts w:ascii="Arial" w:eastAsia="Times New Roman" w:hAnsi="Arial" w:cs="Arial"/>
                <w:sz w:val="22"/>
                <w:lang w:eastAsia="en-AU"/>
              </w:rPr>
              <w:t>eaders group</w:t>
            </w:r>
            <w:r w:rsidRPr="00BB2D3C">
              <w:rPr>
                <w:rFonts w:ascii="Arial" w:eastAsia="Times New Roman" w:hAnsi="Arial" w:cs="Arial"/>
                <w:sz w:val="22"/>
                <w:lang w:eastAsia="en-AU"/>
              </w:rPr>
              <w:t>. </w:t>
            </w:r>
          </w:p>
        </w:tc>
      </w:tr>
      <w:tr w:rsidR="00C52C3E" w:rsidRPr="00EE5EFE" w14:paraId="09D0279C" w14:textId="77777777">
        <w:trPr>
          <w:trHeight w:val="300"/>
        </w:trPr>
        <w:tc>
          <w:tcPr>
            <w:cnfStyle w:val="001000000000" w:firstRow="0" w:lastRow="0" w:firstColumn="1" w:lastColumn="0" w:oddVBand="0" w:evenVBand="0" w:oddHBand="0" w:evenHBand="0" w:firstRowFirstColumn="0" w:firstRowLastColumn="0" w:lastRowFirstColumn="0" w:lastRowLastColumn="0"/>
            <w:tcW w:w="2122" w:type="dxa"/>
            <w:hideMark/>
          </w:tcPr>
          <w:p w14:paraId="3DD05278" w14:textId="77777777" w:rsidR="00C52C3E" w:rsidRPr="00BB2D3C" w:rsidRDefault="00C52C3E" w:rsidP="000E3278">
            <w:pPr>
              <w:spacing w:before="120" w:after="120"/>
              <w:textAlignment w:val="baseline"/>
              <w:rPr>
                <w:rFonts w:ascii="Segoe UI" w:eastAsia="Times New Roman" w:hAnsi="Segoe UI" w:cs="Segoe UI"/>
                <w:sz w:val="22"/>
                <w:lang w:eastAsia="en-AU"/>
              </w:rPr>
            </w:pPr>
            <w:r w:rsidRPr="00BB2D3C">
              <w:rPr>
                <w:rFonts w:ascii="Arial" w:eastAsia="Times New Roman" w:hAnsi="Arial" w:cs="Arial"/>
                <w:sz w:val="22"/>
                <w:lang w:eastAsia="en-AU"/>
              </w:rPr>
              <w:t>Community Panel </w:t>
            </w:r>
          </w:p>
        </w:tc>
        <w:tc>
          <w:tcPr>
            <w:tcW w:w="7506" w:type="dxa"/>
            <w:hideMark/>
          </w:tcPr>
          <w:p w14:paraId="7BF89099" w14:textId="0B51A28E" w:rsidR="00C52C3E" w:rsidRPr="00BB2D3C" w:rsidRDefault="00C52C3E" w:rsidP="000E3278">
            <w:pPr>
              <w:spacing w:before="120" w:after="120"/>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2"/>
                <w:lang w:eastAsia="en-AU"/>
              </w:rPr>
            </w:pPr>
            <w:r w:rsidRPr="00BB2D3C">
              <w:rPr>
                <w:rFonts w:ascii="Arial" w:eastAsia="Times New Roman" w:hAnsi="Arial" w:cs="Arial"/>
                <w:sz w:val="22"/>
                <w:lang w:eastAsia="en-AU"/>
              </w:rPr>
              <w:t>A panel of community members who work together with the EC backbone organisation to deliberate on regional priorities, service performance data and other evidence and make recommendations to government</w:t>
            </w:r>
            <w:r w:rsidR="004F44A0">
              <w:rPr>
                <w:rFonts w:ascii="Arial" w:eastAsia="Times New Roman" w:hAnsi="Arial" w:cs="Arial"/>
                <w:sz w:val="22"/>
                <w:lang w:eastAsia="en-AU"/>
              </w:rPr>
              <w:t xml:space="preserve"> about funding and future service investments</w:t>
            </w:r>
            <w:r w:rsidR="00BE1EA5">
              <w:rPr>
                <w:rFonts w:ascii="Arial" w:eastAsia="Times New Roman" w:hAnsi="Arial" w:cs="Arial"/>
                <w:sz w:val="22"/>
                <w:lang w:eastAsia="en-AU"/>
              </w:rPr>
              <w:t>.</w:t>
            </w:r>
            <w:r w:rsidRPr="00BB2D3C">
              <w:rPr>
                <w:rFonts w:ascii="Arial" w:eastAsia="Times New Roman" w:hAnsi="Arial" w:cs="Arial"/>
                <w:sz w:val="22"/>
                <w:lang w:eastAsia="en-AU"/>
              </w:rPr>
              <w:t> </w:t>
            </w:r>
          </w:p>
        </w:tc>
      </w:tr>
      <w:tr w:rsidR="00C52C3E" w:rsidRPr="00EE5EFE" w14:paraId="2E382666" w14:textId="77777777">
        <w:trPr>
          <w:trHeight w:val="300"/>
        </w:trPr>
        <w:tc>
          <w:tcPr>
            <w:cnfStyle w:val="001000000000" w:firstRow="0" w:lastRow="0" w:firstColumn="1" w:lastColumn="0" w:oddVBand="0" w:evenVBand="0" w:oddHBand="0" w:evenHBand="0" w:firstRowFirstColumn="0" w:firstRowLastColumn="0" w:lastRowFirstColumn="0" w:lastRowLastColumn="0"/>
            <w:tcW w:w="2122" w:type="dxa"/>
            <w:hideMark/>
          </w:tcPr>
          <w:p w14:paraId="118C400D" w14:textId="77777777" w:rsidR="00C52C3E" w:rsidRPr="00BB2D3C" w:rsidRDefault="00C52C3E" w:rsidP="000E3278">
            <w:pPr>
              <w:spacing w:before="120" w:after="120"/>
              <w:textAlignment w:val="baseline"/>
              <w:rPr>
                <w:rFonts w:ascii="Segoe UI" w:eastAsia="Times New Roman" w:hAnsi="Segoe UI" w:cs="Segoe UI"/>
                <w:sz w:val="22"/>
                <w:lang w:eastAsia="en-AU"/>
              </w:rPr>
            </w:pPr>
            <w:r w:rsidRPr="00BB2D3C">
              <w:rPr>
                <w:rFonts w:ascii="Arial" w:eastAsia="Times New Roman" w:hAnsi="Arial" w:cs="Arial"/>
                <w:sz w:val="22"/>
                <w:lang w:eastAsia="en-AU"/>
              </w:rPr>
              <w:t>Domains </w:t>
            </w:r>
          </w:p>
        </w:tc>
        <w:tc>
          <w:tcPr>
            <w:tcW w:w="7506" w:type="dxa"/>
            <w:hideMark/>
          </w:tcPr>
          <w:p w14:paraId="4C81E4ED" w14:textId="1A1572F6" w:rsidR="00C52C3E" w:rsidRPr="00BB2D3C" w:rsidRDefault="00C52C3E" w:rsidP="000E3278">
            <w:pPr>
              <w:spacing w:before="120" w:after="120"/>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2"/>
                <w:lang w:eastAsia="en-AU"/>
              </w:rPr>
            </w:pPr>
            <w:r w:rsidRPr="00BB2D3C">
              <w:rPr>
                <w:rFonts w:ascii="Arial" w:eastAsia="Times New Roman" w:hAnsi="Arial" w:cs="Arial"/>
                <w:sz w:val="22"/>
                <w:lang w:eastAsia="en-AU"/>
              </w:rPr>
              <w:t xml:space="preserve">Discrete areas of knowledge and practice that when combined will advance shared </w:t>
            </w:r>
            <w:r w:rsidR="00E07378">
              <w:rPr>
                <w:rFonts w:ascii="Arial" w:eastAsia="Times New Roman" w:hAnsi="Arial" w:cs="Arial"/>
                <w:sz w:val="22"/>
                <w:lang w:eastAsia="en-AU"/>
              </w:rPr>
              <w:t>decision-making</w:t>
            </w:r>
            <w:r w:rsidRPr="00BB2D3C">
              <w:rPr>
                <w:rFonts w:ascii="Arial" w:eastAsia="Times New Roman" w:hAnsi="Arial" w:cs="Arial"/>
                <w:sz w:val="22"/>
                <w:lang w:eastAsia="en-AU"/>
              </w:rPr>
              <w:t>. </w:t>
            </w:r>
          </w:p>
        </w:tc>
      </w:tr>
      <w:tr w:rsidR="00C52C3E" w:rsidRPr="00EE5EFE" w14:paraId="11317611" w14:textId="77777777">
        <w:trPr>
          <w:trHeight w:val="300"/>
        </w:trPr>
        <w:tc>
          <w:tcPr>
            <w:cnfStyle w:val="001000000000" w:firstRow="0" w:lastRow="0" w:firstColumn="1" w:lastColumn="0" w:oddVBand="0" w:evenVBand="0" w:oddHBand="0" w:evenHBand="0" w:firstRowFirstColumn="0" w:firstRowLastColumn="0" w:lastRowFirstColumn="0" w:lastRowLastColumn="0"/>
            <w:tcW w:w="2122" w:type="dxa"/>
            <w:hideMark/>
          </w:tcPr>
          <w:p w14:paraId="3B25E9C7" w14:textId="0F5D8A27" w:rsidR="00C52C3E" w:rsidRPr="00BB2D3C" w:rsidRDefault="00C52C3E" w:rsidP="000E3278">
            <w:pPr>
              <w:spacing w:before="120" w:after="120"/>
              <w:textAlignment w:val="baseline"/>
              <w:rPr>
                <w:rFonts w:ascii="Segoe UI" w:eastAsia="Times New Roman" w:hAnsi="Segoe UI" w:cs="Segoe UI"/>
                <w:sz w:val="22"/>
                <w:lang w:eastAsia="en-AU"/>
              </w:rPr>
            </w:pPr>
            <w:r w:rsidRPr="00BB2D3C">
              <w:rPr>
                <w:rFonts w:ascii="Arial" w:eastAsia="Times New Roman" w:hAnsi="Arial" w:cs="Arial"/>
                <w:sz w:val="22"/>
                <w:lang w:eastAsia="en-AU"/>
              </w:rPr>
              <w:t xml:space="preserve">Empowered Communities </w:t>
            </w:r>
            <w:r w:rsidR="00641F97">
              <w:rPr>
                <w:rFonts w:ascii="Arial" w:eastAsia="Times New Roman" w:hAnsi="Arial" w:cs="Arial"/>
                <w:sz w:val="22"/>
                <w:lang w:eastAsia="en-AU"/>
              </w:rPr>
              <w:t>P</w:t>
            </w:r>
            <w:r w:rsidRPr="00BB2D3C">
              <w:rPr>
                <w:rFonts w:ascii="Arial" w:eastAsia="Times New Roman" w:hAnsi="Arial" w:cs="Arial"/>
                <w:sz w:val="22"/>
                <w:lang w:eastAsia="en-AU"/>
              </w:rPr>
              <w:t>artnership </w:t>
            </w:r>
          </w:p>
        </w:tc>
        <w:tc>
          <w:tcPr>
            <w:tcW w:w="7506" w:type="dxa"/>
            <w:hideMark/>
          </w:tcPr>
          <w:p w14:paraId="38863F26" w14:textId="77777777" w:rsidR="00C52C3E" w:rsidRPr="00BB2D3C" w:rsidRDefault="00C52C3E" w:rsidP="000E3278">
            <w:pPr>
              <w:spacing w:before="120" w:after="120"/>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2"/>
                <w:lang w:eastAsia="en-AU"/>
              </w:rPr>
            </w:pPr>
            <w:r w:rsidRPr="00BB2D3C">
              <w:rPr>
                <w:rFonts w:ascii="Arial" w:eastAsia="Times New Roman" w:hAnsi="Arial" w:cs="Arial"/>
                <w:sz w:val="22"/>
                <w:lang w:eastAsia="en-AU"/>
              </w:rPr>
              <w:t>Government works with Indigenous people in the Empowered Communities Partnership to put in place processes and reforms so that Indigenous people are empowered to partner as equals with government.  </w:t>
            </w:r>
          </w:p>
        </w:tc>
      </w:tr>
      <w:tr w:rsidR="007D1206" w:rsidRPr="00EE5EFE" w14:paraId="143B9482" w14:textId="77777777">
        <w:trPr>
          <w:trHeight w:val="300"/>
        </w:trPr>
        <w:tc>
          <w:tcPr>
            <w:cnfStyle w:val="001000000000" w:firstRow="0" w:lastRow="0" w:firstColumn="1" w:lastColumn="0" w:oddVBand="0" w:evenVBand="0" w:oddHBand="0" w:evenHBand="0" w:firstRowFirstColumn="0" w:firstRowLastColumn="0" w:lastRowFirstColumn="0" w:lastRowLastColumn="0"/>
            <w:tcW w:w="2122" w:type="dxa"/>
          </w:tcPr>
          <w:p w14:paraId="19B0C7B7" w14:textId="1E1B8471" w:rsidR="007D1206" w:rsidRPr="00BB2D3C" w:rsidRDefault="007D1206" w:rsidP="000E3278">
            <w:pPr>
              <w:spacing w:before="120" w:after="120"/>
              <w:textAlignment w:val="baseline"/>
              <w:rPr>
                <w:rFonts w:ascii="Arial" w:eastAsia="Times New Roman" w:hAnsi="Arial" w:cs="Arial"/>
                <w:sz w:val="22"/>
                <w:lang w:eastAsia="en-AU"/>
              </w:rPr>
            </w:pPr>
            <w:r>
              <w:rPr>
                <w:rFonts w:ascii="Arial" w:eastAsia="Times New Roman" w:hAnsi="Arial" w:cs="Arial"/>
                <w:sz w:val="22"/>
                <w:lang w:eastAsia="en-AU"/>
              </w:rPr>
              <w:t>Empowered Communities Leaders</w:t>
            </w:r>
            <w:r w:rsidR="00F278AF">
              <w:rPr>
                <w:rFonts w:ascii="Arial" w:eastAsia="Times New Roman" w:hAnsi="Arial" w:cs="Arial"/>
                <w:sz w:val="22"/>
                <w:lang w:eastAsia="en-AU"/>
              </w:rPr>
              <w:t xml:space="preserve"> </w:t>
            </w:r>
            <w:r w:rsidR="003A2F36">
              <w:rPr>
                <w:rFonts w:ascii="Arial" w:eastAsia="Times New Roman" w:hAnsi="Arial" w:cs="Arial"/>
                <w:sz w:val="22"/>
                <w:lang w:eastAsia="en-AU"/>
              </w:rPr>
              <w:t>group</w:t>
            </w:r>
          </w:p>
        </w:tc>
        <w:tc>
          <w:tcPr>
            <w:tcW w:w="7506" w:type="dxa"/>
          </w:tcPr>
          <w:p w14:paraId="2DEA6543" w14:textId="026E11C6" w:rsidR="007D1206" w:rsidRPr="003A2F36" w:rsidRDefault="000E4CD8" w:rsidP="000E3278">
            <w:pPr>
              <w:spacing w:before="120" w:after="12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lang w:val="en-US" w:eastAsia="en-AU"/>
              </w:rPr>
            </w:pPr>
            <w:r w:rsidRPr="000E4CD8">
              <w:rPr>
                <w:rFonts w:ascii="Arial" w:eastAsia="Times New Roman" w:hAnsi="Arial" w:cs="Arial"/>
                <w:sz w:val="22"/>
                <w:lang w:eastAsia="en-AU"/>
              </w:rPr>
              <w:t xml:space="preserve">An Empowered Communities National Leaders group (representing the 10 EC regions) </w:t>
            </w:r>
            <w:r w:rsidRPr="000E4CD8">
              <w:rPr>
                <w:rFonts w:ascii="Arial" w:eastAsia="Times New Roman" w:hAnsi="Arial" w:cs="Arial"/>
                <w:sz w:val="22"/>
                <w:lang w:val="en-US" w:eastAsia="en-AU"/>
              </w:rPr>
              <w:t xml:space="preserve">oversees implementation and acts in an advocacy capacity, bringing community perspectives from across their regions to drive reform. </w:t>
            </w:r>
          </w:p>
        </w:tc>
      </w:tr>
      <w:tr w:rsidR="00C52C3E" w:rsidRPr="00EE5EFE" w14:paraId="7F1750E5" w14:textId="77777777">
        <w:trPr>
          <w:trHeight w:val="300"/>
        </w:trPr>
        <w:tc>
          <w:tcPr>
            <w:cnfStyle w:val="001000000000" w:firstRow="0" w:lastRow="0" w:firstColumn="1" w:lastColumn="0" w:oddVBand="0" w:evenVBand="0" w:oddHBand="0" w:evenHBand="0" w:firstRowFirstColumn="0" w:firstRowLastColumn="0" w:lastRowFirstColumn="0" w:lastRowLastColumn="0"/>
            <w:tcW w:w="2122" w:type="dxa"/>
            <w:hideMark/>
          </w:tcPr>
          <w:p w14:paraId="318B14D0" w14:textId="77777777" w:rsidR="00C52C3E" w:rsidRPr="00BB2D3C" w:rsidRDefault="00C52C3E" w:rsidP="000E3278">
            <w:pPr>
              <w:spacing w:before="120" w:after="120"/>
              <w:textAlignment w:val="baseline"/>
              <w:rPr>
                <w:rFonts w:ascii="Segoe UI" w:eastAsia="Times New Roman" w:hAnsi="Segoe UI" w:cs="Segoe UI"/>
                <w:sz w:val="22"/>
                <w:lang w:eastAsia="en-AU"/>
              </w:rPr>
            </w:pPr>
            <w:r w:rsidRPr="00BB2D3C">
              <w:rPr>
                <w:rFonts w:ascii="Arial" w:eastAsia="Times New Roman" w:hAnsi="Arial" w:cs="Arial"/>
                <w:sz w:val="22"/>
                <w:lang w:eastAsia="en-AU"/>
              </w:rPr>
              <w:t>Empowerment </w:t>
            </w:r>
          </w:p>
        </w:tc>
        <w:tc>
          <w:tcPr>
            <w:tcW w:w="7506" w:type="dxa"/>
            <w:hideMark/>
          </w:tcPr>
          <w:p w14:paraId="3FAA309A" w14:textId="2C126E9B" w:rsidR="00C52C3E" w:rsidRPr="00BB2D3C" w:rsidRDefault="00C52C3E" w:rsidP="000E3278">
            <w:pPr>
              <w:spacing w:before="120" w:after="120"/>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2"/>
                <w:lang w:eastAsia="en-AU"/>
              </w:rPr>
            </w:pPr>
            <w:r w:rsidRPr="00BB2D3C">
              <w:rPr>
                <w:rFonts w:ascii="Arial" w:eastAsia="Times New Roman" w:hAnsi="Arial" w:cs="Arial"/>
                <w:sz w:val="22"/>
                <w:lang w:eastAsia="en-AU"/>
              </w:rPr>
              <w:t>In an EC context, empowerment means two things. It means Indigenous people taking all appropriate and necessary powers and responsibilities for their lives and futures. It also means</w:t>
            </w:r>
            <w:r w:rsidR="00200057">
              <w:rPr>
                <w:rFonts w:ascii="Arial" w:eastAsia="Times New Roman" w:hAnsi="Arial" w:cs="Arial"/>
                <w:sz w:val="22"/>
                <w:lang w:eastAsia="en-AU"/>
              </w:rPr>
              <w:t xml:space="preserve"> </w:t>
            </w:r>
            <w:r w:rsidR="0051159D">
              <w:rPr>
                <w:rFonts w:ascii="Arial" w:eastAsia="Times New Roman" w:hAnsi="Arial" w:cs="Arial"/>
                <w:sz w:val="22"/>
                <w:lang w:eastAsia="en-AU"/>
              </w:rPr>
              <w:t>Australian</w:t>
            </w:r>
            <w:r w:rsidRPr="00BB2D3C">
              <w:rPr>
                <w:rFonts w:ascii="Arial" w:eastAsia="Times New Roman" w:hAnsi="Arial" w:cs="Arial"/>
                <w:sz w:val="22"/>
                <w:lang w:eastAsia="en-AU"/>
              </w:rPr>
              <w:t xml:space="preserve">, </w:t>
            </w:r>
            <w:r w:rsidR="00200057">
              <w:rPr>
                <w:rFonts w:ascii="Arial" w:eastAsia="Times New Roman" w:hAnsi="Arial" w:cs="Arial"/>
                <w:sz w:val="22"/>
                <w:lang w:eastAsia="en-AU"/>
              </w:rPr>
              <w:t>s</w:t>
            </w:r>
            <w:r w:rsidRPr="00BB2D3C">
              <w:rPr>
                <w:rFonts w:ascii="Arial" w:eastAsia="Times New Roman" w:hAnsi="Arial" w:cs="Arial"/>
                <w:sz w:val="22"/>
                <w:lang w:eastAsia="en-AU"/>
              </w:rPr>
              <w:t>tate/</w:t>
            </w:r>
            <w:r w:rsidR="00200057">
              <w:rPr>
                <w:rFonts w:ascii="Arial" w:eastAsia="Times New Roman" w:hAnsi="Arial" w:cs="Arial"/>
                <w:sz w:val="22"/>
                <w:lang w:eastAsia="en-AU"/>
              </w:rPr>
              <w:t>t</w:t>
            </w:r>
            <w:r w:rsidRPr="00BB2D3C">
              <w:rPr>
                <w:rFonts w:ascii="Arial" w:eastAsia="Times New Roman" w:hAnsi="Arial" w:cs="Arial"/>
                <w:sz w:val="22"/>
                <w:lang w:eastAsia="en-AU"/>
              </w:rPr>
              <w:t>erritory and local governments sharing, and in some cases relinquishing, certain powers and responsibilities, and supporting Indigenous people with resources and capability building for place driven Closing the Gap reforms. </w:t>
            </w:r>
          </w:p>
        </w:tc>
      </w:tr>
      <w:tr w:rsidR="00C52C3E" w:rsidRPr="00EE5EFE" w14:paraId="1451F565" w14:textId="77777777">
        <w:trPr>
          <w:trHeight w:val="300"/>
        </w:trPr>
        <w:tc>
          <w:tcPr>
            <w:cnfStyle w:val="001000000000" w:firstRow="0" w:lastRow="0" w:firstColumn="1" w:lastColumn="0" w:oddVBand="0" w:evenVBand="0" w:oddHBand="0" w:evenHBand="0" w:firstRowFirstColumn="0" w:firstRowLastColumn="0" w:lastRowFirstColumn="0" w:lastRowLastColumn="0"/>
            <w:tcW w:w="2122" w:type="dxa"/>
            <w:hideMark/>
          </w:tcPr>
          <w:p w14:paraId="3C874FF0" w14:textId="77777777" w:rsidR="00C52C3E" w:rsidRPr="00BB2D3C" w:rsidRDefault="00C52C3E" w:rsidP="000E3278">
            <w:pPr>
              <w:spacing w:before="120" w:after="120"/>
              <w:textAlignment w:val="baseline"/>
              <w:rPr>
                <w:rFonts w:ascii="Segoe UI" w:eastAsia="Times New Roman" w:hAnsi="Segoe UI" w:cs="Segoe UI"/>
                <w:sz w:val="22"/>
                <w:lang w:eastAsia="en-AU"/>
              </w:rPr>
            </w:pPr>
            <w:r w:rsidRPr="00BB2D3C">
              <w:rPr>
                <w:rFonts w:ascii="Arial" w:eastAsia="Times New Roman" w:hAnsi="Arial" w:cs="Arial"/>
                <w:sz w:val="22"/>
                <w:lang w:eastAsia="en-AU"/>
              </w:rPr>
              <w:t>Growth Model </w:t>
            </w:r>
          </w:p>
        </w:tc>
        <w:tc>
          <w:tcPr>
            <w:tcW w:w="7506" w:type="dxa"/>
            <w:hideMark/>
          </w:tcPr>
          <w:p w14:paraId="2E126FA6" w14:textId="154A79A8" w:rsidR="00C52C3E" w:rsidRPr="00BB2D3C" w:rsidRDefault="00C52C3E" w:rsidP="000E3278">
            <w:pPr>
              <w:spacing w:before="120" w:after="120"/>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2"/>
                <w:lang w:eastAsia="en-AU"/>
              </w:rPr>
            </w:pPr>
            <w:r w:rsidRPr="00BB2D3C">
              <w:rPr>
                <w:rFonts w:ascii="Arial" w:eastAsia="Times New Roman" w:hAnsi="Arial" w:cs="Arial"/>
                <w:sz w:val="22"/>
                <w:lang w:eastAsia="en-AU"/>
              </w:rPr>
              <w:t>A visual representation of a change strategy.  </w:t>
            </w:r>
          </w:p>
        </w:tc>
      </w:tr>
      <w:tr w:rsidR="00C52C3E" w:rsidRPr="00EE5EFE" w14:paraId="520C150C" w14:textId="77777777">
        <w:trPr>
          <w:trHeight w:val="300"/>
        </w:trPr>
        <w:tc>
          <w:tcPr>
            <w:cnfStyle w:val="001000000000" w:firstRow="0" w:lastRow="0" w:firstColumn="1" w:lastColumn="0" w:oddVBand="0" w:evenVBand="0" w:oddHBand="0" w:evenHBand="0" w:firstRowFirstColumn="0" w:firstRowLastColumn="0" w:lastRowFirstColumn="0" w:lastRowLastColumn="0"/>
            <w:tcW w:w="2122" w:type="dxa"/>
          </w:tcPr>
          <w:p w14:paraId="273FDF1D" w14:textId="77777777" w:rsidR="00C52C3E" w:rsidRPr="00BB2D3C" w:rsidRDefault="00C52C3E" w:rsidP="000E3278">
            <w:pPr>
              <w:spacing w:before="120" w:after="120"/>
              <w:textAlignment w:val="baseline"/>
              <w:rPr>
                <w:rFonts w:ascii="Arial" w:eastAsia="Times New Roman" w:hAnsi="Arial" w:cs="Arial"/>
                <w:sz w:val="22"/>
                <w:lang w:eastAsia="en-AU"/>
              </w:rPr>
            </w:pPr>
            <w:r w:rsidRPr="00BB2D3C">
              <w:rPr>
                <w:rFonts w:ascii="Arial" w:eastAsia="Times New Roman" w:hAnsi="Arial" w:cs="Arial"/>
                <w:sz w:val="22"/>
                <w:lang w:eastAsia="en-AU"/>
              </w:rPr>
              <w:t>Indigenous Advancement Strategy (IAS)</w:t>
            </w:r>
          </w:p>
        </w:tc>
        <w:tc>
          <w:tcPr>
            <w:tcW w:w="7506" w:type="dxa"/>
          </w:tcPr>
          <w:p w14:paraId="585F1095" w14:textId="599868A1" w:rsidR="00C52C3E" w:rsidRPr="00BB2D3C" w:rsidRDefault="00C52C3E" w:rsidP="000E3278">
            <w:pPr>
              <w:spacing w:before="120" w:after="12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lang w:eastAsia="en-AU"/>
              </w:rPr>
            </w:pPr>
            <w:r w:rsidRPr="00BB2D3C">
              <w:rPr>
                <w:rFonts w:ascii="Arial" w:eastAsia="Times New Roman" w:hAnsi="Arial" w:cs="Arial"/>
                <w:sz w:val="22"/>
                <w:lang w:eastAsia="en-AU"/>
              </w:rPr>
              <w:t xml:space="preserve">The IAS is the way the Australian Government funds and delivers a range of programs for </w:t>
            </w:r>
            <w:r w:rsidR="00FC5C8A">
              <w:rPr>
                <w:rFonts w:ascii="Arial" w:eastAsia="Times New Roman" w:hAnsi="Arial" w:cs="Arial"/>
                <w:sz w:val="22"/>
                <w:lang w:eastAsia="en-AU"/>
              </w:rPr>
              <w:t>Indigenous</w:t>
            </w:r>
            <w:r w:rsidRPr="00BB2D3C">
              <w:rPr>
                <w:rFonts w:ascii="Arial" w:eastAsia="Times New Roman" w:hAnsi="Arial" w:cs="Arial"/>
                <w:sz w:val="22"/>
                <w:lang w:eastAsia="en-AU"/>
              </w:rPr>
              <w:t xml:space="preserve"> Australians. The strategy is administered by the NIAA and has six key components: Jobs, Land and Economy; Children and Schooling: Safety and Wellbeing: Culture and Capability; Remote Australia Strategies; and Research and Evaluation.  </w:t>
            </w:r>
          </w:p>
        </w:tc>
      </w:tr>
      <w:tr w:rsidR="00C52C3E" w:rsidRPr="00EE5EFE" w14:paraId="3A0B6FE6" w14:textId="77777777">
        <w:trPr>
          <w:trHeight w:val="1256"/>
        </w:trPr>
        <w:tc>
          <w:tcPr>
            <w:cnfStyle w:val="001000000000" w:firstRow="0" w:lastRow="0" w:firstColumn="1" w:lastColumn="0" w:oddVBand="0" w:evenVBand="0" w:oddHBand="0" w:evenHBand="0" w:firstRowFirstColumn="0" w:firstRowLastColumn="0" w:lastRowFirstColumn="0" w:lastRowLastColumn="0"/>
            <w:tcW w:w="2122" w:type="dxa"/>
            <w:hideMark/>
          </w:tcPr>
          <w:p w14:paraId="34903CEF" w14:textId="77777777" w:rsidR="00C52C3E" w:rsidRPr="00BB2D3C" w:rsidRDefault="00C52C3E" w:rsidP="000E3278">
            <w:pPr>
              <w:spacing w:before="120" w:after="120"/>
              <w:textAlignment w:val="baseline"/>
              <w:rPr>
                <w:rFonts w:ascii="Segoe UI" w:eastAsia="Times New Roman" w:hAnsi="Segoe UI" w:cs="Segoe UI"/>
                <w:sz w:val="22"/>
                <w:lang w:eastAsia="en-AU"/>
              </w:rPr>
            </w:pPr>
            <w:r w:rsidRPr="00BB2D3C">
              <w:rPr>
                <w:rFonts w:ascii="Arial" w:eastAsia="Times New Roman" w:hAnsi="Arial" w:cs="Arial"/>
                <w:sz w:val="22"/>
                <w:lang w:eastAsia="en-AU"/>
              </w:rPr>
              <w:t>Joint Decision-Making (JDM) </w:t>
            </w:r>
          </w:p>
        </w:tc>
        <w:tc>
          <w:tcPr>
            <w:tcW w:w="7506" w:type="dxa"/>
            <w:hideMark/>
          </w:tcPr>
          <w:p w14:paraId="1C7E72EB" w14:textId="18E77522" w:rsidR="00C52C3E" w:rsidRPr="00BB2D3C" w:rsidRDefault="00C52C3E" w:rsidP="000E3278">
            <w:pPr>
              <w:spacing w:before="120" w:after="120"/>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2"/>
                <w:lang w:eastAsia="en-AU"/>
              </w:rPr>
            </w:pPr>
            <w:r w:rsidRPr="00BB2D3C">
              <w:rPr>
                <w:rFonts w:ascii="Arial" w:eastAsia="Times New Roman" w:hAnsi="Arial" w:cs="Arial"/>
                <w:sz w:val="22"/>
                <w:lang w:eastAsia="en-AU"/>
              </w:rPr>
              <w:t>Joint decision-making is part of a shared approach between EC and the National Indigenous Agency (NIAA) to Indigenous Advancement Strategy (IAS) funding. Government decision</w:t>
            </w:r>
            <w:r w:rsidR="00044ACC">
              <w:rPr>
                <w:rFonts w:ascii="Arial" w:eastAsia="Times New Roman" w:hAnsi="Arial" w:cs="Arial"/>
                <w:sz w:val="22"/>
                <w:lang w:eastAsia="en-AU"/>
              </w:rPr>
              <w:t>-</w:t>
            </w:r>
            <w:r w:rsidRPr="00BB2D3C">
              <w:rPr>
                <w:rFonts w:ascii="Arial" w:eastAsia="Times New Roman" w:hAnsi="Arial" w:cs="Arial"/>
                <w:sz w:val="22"/>
                <w:lang w:eastAsia="en-AU"/>
              </w:rPr>
              <w:t xml:space="preserve">makers come to the same table </w:t>
            </w:r>
            <w:r w:rsidR="00207557">
              <w:rPr>
                <w:rFonts w:ascii="Arial" w:eastAsia="Times New Roman" w:hAnsi="Arial" w:cs="Arial"/>
                <w:sz w:val="22"/>
                <w:lang w:eastAsia="en-AU"/>
              </w:rPr>
              <w:t xml:space="preserve">with </w:t>
            </w:r>
            <w:r w:rsidRPr="00BB2D3C">
              <w:rPr>
                <w:rFonts w:ascii="Arial" w:eastAsia="Times New Roman" w:hAnsi="Arial" w:cs="Arial"/>
                <w:sz w:val="22"/>
                <w:lang w:eastAsia="en-AU"/>
              </w:rPr>
              <w:t>Indigenous people to deliberate as partners for improved service performance and delivery in the EC regions.  </w:t>
            </w:r>
          </w:p>
        </w:tc>
      </w:tr>
      <w:tr w:rsidR="00C52C3E" w:rsidRPr="00EE5EFE" w14:paraId="1427850A" w14:textId="77777777">
        <w:trPr>
          <w:trHeight w:val="300"/>
        </w:trPr>
        <w:tc>
          <w:tcPr>
            <w:cnfStyle w:val="001000000000" w:firstRow="0" w:lastRow="0" w:firstColumn="1" w:lastColumn="0" w:oddVBand="0" w:evenVBand="0" w:oddHBand="0" w:evenHBand="0" w:firstRowFirstColumn="0" w:firstRowLastColumn="0" w:lastRowFirstColumn="0" w:lastRowLastColumn="0"/>
            <w:tcW w:w="2122" w:type="dxa"/>
            <w:hideMark/>
          </w:tcPr>
          <w:p w14:paraId="63D08BD1" w14:textId="77777777" w:rsidR="00C52C3E" w:rsidRPr="00BB2D3C" w:rsidRDefault="00C52C3E" w:rsidP="000E3278">
            <w:pPr>
              <w:spacing w:before="120" w:after="120"/>
              <w:textAlignment w:val="baseline"/>
              <w:rPr>
                <w:rFonts w:ascii="Segoe UI" w:eastAsia="Times New Roman" w:hAnsi="Segoe UI" w:cs="Segoe UI"/>
                <w:sz w:val="22"/>
                <w:lang w:eastAsia="en-AU"/>
              </w:rPr>
            </w:pPr>
            <w:r w:rsidRPr="00BB2D3C">
              <w:rPr>
                <w:rFonts w:ascii="Arial" w:eastAsia="Times New Roman" w:hAnsi="Arial" w:cs="Arial"/>
                <w:sz w:val="22"/>
                <w:lang w:eastAsia="en-AU"/>
              </w:rPr>
              <w:t xml:space="preserve">National Indigenous </w:t>
            </w:r>
            <w:r w:rsidRPr="00BB2D3C">
              <w:rPr>
                <w:rFonts w:ascii="Arial" w:eastAsia="Times New Roman" w:hAnsi="Arial" w:cs="Arial"/>
                <w:sz w:val="22"/>
                <w:lang w:eastAsia="en-AU"/>
              </w:rPr>
              <w:lastRenderedPageBreak/>
              <w:t>Australians Agency (NIAA) </w:t>
            </w:r>
          </w:p>
        </w:tc>
        <w:tc>
          <w:tcPr>
            <w:tcW w:w="7506" w:type="dxa"/>
            <w:hideMark/>
          </w:tcPr>
          <w:p w14:paraId="5290B2C8" w14:textId="77777777" w:rsidR="00C52C3E" w:rsidRPr="00BB2D3C" w:rsidRDefault="00C52C3E" w:rsidP="000E3278">
            <w:pPr>
              <w:spacing w:before="120" w:after="120"/>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2"/>
                <w:lang w:eastAsia="en-AU"/>
              </w:rPr>
            </w:pPr>
            <w:r w:rsidRPr="00BB2D3C">
              <w:rPr>
                <w:rFonts w:ascii="Arial" w:eastAsia="Times New Roman" w:hAnsi="Arial" w:cs="Arial"/>
                <w:sz w:val="22"/>
                <w:lang w:eastAsia="en-AU"/>
              </w:rPr>
              <w:lastRenderedPageBreak/>
              <w:t>NIAA assists the Australian Government to achieve its objectives in improving the lives of </w:t>
            </w:r>
            <w:r w:rsidRPr="00BB2D3C">
              <w:rPr>
                <w:rFonts w:eastAsia="Times New Roman"/>
                <w:sz w:val="22"/>
                <w:lang w:eastAsia="en-AU"/>
              </w:rPr>
              <w:t>Aboriginal and Torres Strait Islander</w:t>
            </w:r>
            <w:r w:rsidRPr="00BB2D3C">
              <w:rPr>
                <w:rFonts w:ascii="Arial" w:eastAsia="Times New Roman" w:hAnsi="Arial" w:cs="Arial"/>
                <w:sz w:val="22"/>
                <w:lang w:eastAsia="en-AU"/>
              </w:rPr>
              <w:t xml:space="preserve"> peoples, </w:t>
            </w:r>
            <w:r w:rsidRPr="00BB2D3C">
              <w:rPr>
                <w:rFonts w:ascii="Arial" w:eastAsia="Times New Roman" w:hAnsi="Arial" w:cs="Arial"/>
                <w:sz w:val="22"/>
                <w:lang w:eastAsia="en-AU"/>
              </w:rPr>
              <w:lastRenderedPageBreak/>
              <w:t>focusing on place, working in partnership and effectively delivering programs through the Indigenous Advancement Strategy (IAS). </w:t>
            </w:r>
          </w:p>
        </w:tc>
      </w:tr>
      <w:tr w:rsidR="00C52C3E" w:rsidRPr="00EE5EFE" w14:paraId="1CDE9933" w14:textId="77777777">
        <w:trPr>
          <w:trHeight w:val="300"/>
        </w:trPr>
        <w:tc>
          <w:tcPr>
            <w:cnfStyle w:val="001000000000" w:firstRow="0" w:lastRow="0" w:firstColumn="1" w:lastColumn="0" w:oddVBand="0" w:evenVBand="0" w:oddHBand="0" w:evenHBand="0" w:firstRowFirstColumn="0" w:firstRowLastColumn="0" w:lastRowFirstColumn="0" w:lastRowLastColumn="0"/>
            <w:tcW w:w="2122" w:type="dxa"/>
            <w:hideMark/>
          </w:tcPr>
          <w:p w14:paraId="4B279711" w14:textId="77777777" w:rsidR="00C52C3E" w:rsidRPr="00BB2D3C" w:rsidRDefault="00C52C3E" w:rsidP="000E3278">
            <w:pPr>
              <w:spacing w:before="120" w:after="120"/>
              <w:textAlignment w:val="baseline"/>
              <w:rPr>
                <w:rFonts w:ascii="Segoe UI" w:eastAsia="Times New Roman" w:hAnsi="Segoe UI" w:cs="Segoe UI"/>
                <w:sz w:val="22"/>
                <w:lang w:eastAsia="en-AU"/>
              </w:rPr>
            </w:pPr>
            <w:r w:rsidRPr="00BB2D3C">
              <w:rPr>
                <w:rFonts w:ascii="Arial" w:eastAsia="Times New Roman" w:hAnsi="Arial" w:cs="Arial"/>
                <w:sz w:val="22"/>
                <w:lang w:eastAsia="en-AU"/>
              </w:rPr>
              <w:lastRenderedPageBreak/>
              <w:t>Regional Development Agenda </w:t>
            </w:r>
          </w:p>
        </w:tc>
        <w:tc>
          <w:tcPr>
            <w:tcW w:w="7506" w:type="dxa"/>
            <w:hideMark/>
          </w:tcPr>
          <w:p w14:paraId="48DB3720" w14:textId="683D6EB3" w:rsidR="00C52C3E" w:rsidRPr="00777CBF" w:rsidRDefault="002E3BB4" w:rsidP="000E3278">
            <w:pPr>
              <w:spacing w:before="120" w:after="120"/>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2"/>
                <w:lang w:eastAsia="en-AU"/>
              </w:rPr>
            </w:pPr>
            <w:r w:rsidRPr="00777CBF">
              <w:rPr>
                <w:rFonts w:ascii="Arial" w:eastAsia="Times New Roman" w:hAnsi="Arial" w:cs="Arial"/>
                <w:sz w:val="22"/>
                <w:lang w:eastAsia="en-AU"/>
              </w:rPr>
              <w:t>Regional Development Agendas (RDAs) identify community priorities between government and EC regions for investments and reform of programs and services for Indigenous people in that EC region. RDAs provide a reference point for the joint decisions about IAS investment, as well as catalysing broader conversations about regional investment priorities. </w:t>
            </w:r>
          </w:p>
        </w:tc>
      </w:tr>
      <w:tr w:rsidR="00C52C3E" w:rsidRPr="00EE5EFE" w14:paraId="6A0DF241" w14:textId="77777777">
        <w:trPr>
          <w:trHeight w:val="300"/>
        </w:trPr>
        <w:tc>
          <w:tcPr>
            <w:cnfStyle w:val="001000000000" w:firstRow="0" w:lastRow="0" w:firstColumn="1" w:lastColumn="0" w:oddVBand="0" w:evenVBand="0" w:oddHBand="0" w:evenHBand="0" w:firstRowFirstColumn="0" w:firstRowLastColumn="0" w:lastRowFirstColumn="0" w:lastRowLastColumn="0"/>
            <w:tcW w:w="2122" w:type="dxa"/>
            <w:hideMark/>
          </w:tcPr>
          <w:p w14:paraId="22A7F373" w14:textId="59778716" w:rsidR="00C52C3E" w:rsidRPr="00BB2D3C" w:rsidRDefault="00C52C3E" w:rsidP="000E3278">
            <w:pPr>
              <w:spacing w:before="120" w:after="120"/>
              <w:textAlignment w:val="baseline"/>
              <w:rPr>
                <w:rFonts w:ascii="Segoe UI" w:eastAsia="Times New Roman" w:hAnsi="Segoe UI" w:cs="Segoe UI"/>
                <w:sz w:val="22"/>
                <w:lang w:eastAsia="en-AU"/>
              </w:rPr>
            </w:pPr>
            <w:r w:rsidRPr="00BB2D3C">
              <w:rPr>
                <w:rFonts w:ascii="Arial" w:eastAsia="Times New Roman" w:hAnsi="Arial" w:cs="Arial"/>
                <w:sz w:val="22"/>
                <w:lang w:eastAsia="en-AU"/>
              </w:rPr>
              <w:t>Shared Decision-</w:t>
            </w:r>
            <w:r w:rsidR="00812F20">
              <w:rPr>
                <w:rFonts w:ascii="Arial" w:eastAsia="Times New Roman" w:hAnsi="Arial" w:cs="Arial"/>
                <w:sz w:val="22"/>
                <w:lang w:eastAsia="en-AU"/>
              </w:rPr>
              <w:t>M</w:t>
            </w:r>
            <w:r w:rsidRPr="00BB2D3C">
              <w:rPr>
                <w:rFonts w:ascii="Arial" w:eastAsia="Times New Roman" w:hAnsi="Arial" w:cs="Arial"/>
                <w:sz w:val="22"/>
                <w:lang w:eastAsia="en-AU"/>
              </w:rPr>
              <w:t>aking (SDM) </w:t>
            </w:r>
          </w:p>
        </w:tc>
        <w:tc>
          <w:tcPr>
            <w:tcW w:w="7506" w:type="dxa"/>
            <w:hideMark/>
          </w:tcPr>
          <w:p w14:paraId="203345EA" w14:textId="1E646A6B" w:rsidR="00C52C3E" w:rsidRPr="00BB2D3C" w:rsidRDefault="00517F3F" w:rsidP="000E3278">
            <w:pPr>
              <w:spacing w:before="120" w:after="120"/>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2"/>
                <w:lang w:eastAsia="en-AU"/>
              </w:rPr>
            </w:pPr>
            <w:r w:rsidRPr="00BB2D3C">
              <w:rPr>
                <w:rFonts w:ascii="Arial" w:eastAsia="Times New Roman" w:hAnsi="Arial" w:cs="Arial"/>
                <w:sz w:val="22"/>
                <w:lang w:eastAsia="en-AU"/>
              </w:rPr>
              <w:t xml:space="preserve">In the context of </w:t>
            </w:r>
            <w:r w:rsidR="00925327">
              <w:rPr>
                <w:rFonts w:ascii="Arial" w:eastAsia="Times New Roman" w:hAnsi="Arial" w:cs="Arial"/>
                <w:sz w:val="22"/>
                <w:lang w:eastAsia="en-AU"/>
              </w:rPr>
              <w:t xml:space="preserve">the </w:t>
            </w:r>
            <w:r w:rsidRPr="00BB2D3C">
              <w:rPr>
                <w:rFonts w:ascii="Arial" w:eastAsia="Times New Roman" w:hAnsi="Arial" w:cs="Arial"/>
                <w:sz w:val="22"/>
                <w:lang w:eastAsia="en-AU"/>
              </w:rPr>
              <w:t xml:space="preserve">Empowered Communities </w:t>
            </w:r>
            <w:r w:rsidR="00CC2F2F">
              <w:rPr>
                <w:rFonts w:ascii="Arial" w:eastAsia="Times New Roman" w:hAnsi="Arial" w:cs="Arial"/>
                <w:sz w:val="22"/>
                <w:lang w:eastAsia="en-AU"/>
              </w:rPr>
              <w:t>P</w:t>
            </w:r>
            <w:r w:rsidRPr="00BB2D3C">
              <w:rPr>
                <w:rFonts w:ascii="Arial" w:eastAsia="Times New Roman" w:hAnsi="Arial" w:cs="Arial"/>
                <w:sz w:val="22"/>
                <w:lang w:eastAsia="en-AU"/>
              </w:rPr>
              <w:t xml:space="preserve">artnership, </w:t>
            </w:r>
            <w:r w:rsidR="00C52C3E" w:rsidRPr="00BB2D3C">
              <w:rPr>
                <w:rFonts w:ascii="Arial" w:eastAsia="Times New Roman" w:hAnsi="Arial" w:cs="Arial"/>
                <w:sz w:val="22"/>
                <w:lang w:eastAsia="en-AU"/>
              </w:rPr>
              <w:t>Indigenous people are empowered to share decision-making authority with governments to accelerate policy and place-based progress on Closing the Gap through formal partnership arrangements. </w:t>
            </w:r>
          </w:p>
        </w:tc>
      </w:tr>
      <w:tr w:rsidR="00C52C3E" w:rsidRPr="00EE5EFE" w14:paraId="6EE794E2" w14:textId="77777777">
        <w:trPr>
          <w:trHeight w:val="300"/>
        </w:trPr>
        <w:tc>
          <w:tcPr>
            <w:cnfStyle w:val="001000000000" w:firstRow="0" w:lastRow="0" w:firstColumn="1" w:lastColumn="0" w:oddVBand="0" w:evenVBand="0" w:oddHBand="0" w:evenHBand="0" w:firstRowFirstColumn="0" w:firstRowLastColumn="0" w:lastRowFirstColumn="0" w:lastRowLastColumn="0"/>
            <w:tcW w:w="2122" w:type="dxa"/>
            <w:hideMark/>
          </w:tcPr>
          <w:p w14:paraId="3413960F" w14:textId="77777777" w:rsidR="00C52C3E" w:rsidRPr="00BB2D3C" w:rsidRDefault="00C52C3E" w:rsidP="000E3278">
            <w:pPr>
              <w:spacing w:before="120" w:after="120"/>
              <w:textAlignment w:val="baseline"/>
              <w:rPr>
                <w:rFonts w:ascii="Segoe UI" w:eastAsia="Times New Roman" w:hAnsi="Segoe UI" w:cs="Segoe UI"/>
                <w:sz w:val="22"/>
                <w:lang w:eastAsia="en-AU"/>
              </w:rPr>
            </w:pPr>
            <w:r w:rsidRPr="00BB2D3C">
              <w:rPr>
                <w:rFonts w:ascii="Arial" w:eastAsia="Times New Roman" w:hAnsi="Arial" w:cs="Arial"/>
                <w:sz w:val="22"/>
                <w:lang w:eastAsia="en-AU"/>
              </w:rPr>
              <w:t>Theory of Change </w:t>
            </w:r>
          </w:p>
        </w:tc>
        <w:tc>
          <w:tcPr>
            <w:tcW w:w="7506" w:type="dxa"/>
            <w:hideMark/>
          </w:tcPr>
          <w:p w14:paraId="6E708D3F" w14:textId="71B8BF63" w:rsidR="00C52C3E" w:rsidRPr="00BB2D3C" w:rsidRDefault="00C52C3E" w:rsidP="000E3278">
            <w:pPr>
              <w:spacing w:before="120" w:after="120"/>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2"/>
                <w:lang w:eastAsia="en-AU"/>
              </w:rPr>
            </w:pPr>
            <w:r w:rsidRPr="00BB2D3C">
              <w:rPr>
                <w:rFonts w:ascii="Arial" w:eastAsia="Times New Roman" w:hAnsi="Arial" w:cs="Arial"/>
                <w:sz w:val="22"/>
                <w:lang w:eastAsia="en-AU"/>
              </w:rPr>
              <w:t>A method to describe how and why a set of integrated interventions and activities will result in change, includes a description of the predicted change</w:t>
            </w:r>
            <w:r w:rsidR="00AB3679">
              <w:rPr>
                <w:rFonts w:ascii="Arial" w:eastAsia="Times New Roman" w:hAnsi="Arial" w:cs="Arial"/>
                <w:sz w:val="22"/>
                <w:lang w:eastAsia="en-AU"/>
              </w:rPr>
              <w:t>s</w:t>
            </w:r>
            <w:r w:rsidRPr="00BB2D3C">
              <w:rPr>
                <w:rFonts w:ascii="Arial" w:eastAsia="Times New Roman" w:hAnsi="Arial" w:cs="Arial"/>
                <w:sz w:val="22"/>
                <w:lang w:eastAsia="en-AU"/>
              </w:rPr>
              <w:t xml:space="preserve"> and the assumptions that underpin the ‘theory’ for the change. </w:t>
            </w:r>
          </w:p>
        </w:tc>
      </w:tr>
    </w:tbl>
    <w:p w14:paraId="468A0C36" w14:textId="77777777" w:rsidR="00C52C3E" w:rsidRDefault="00C52C3E" w:rsidP="00BB2D3C">
      <w:pPr>
        <w:spacing w:after="160" w:line="259" w:lineRule="auto"/>
        <w:jc w:val="both"/>
        <w:rPr>
          <w:rFonts w:asciiTheme="majorHAnsi" w:eastAsiaTheme="majorEastAsia" w:hAnsiTheme="majorHAnsi" w:cstheme="majorBidi"/>
          <w:color w:val="51247A" w:themeColor="accent1"/>
          <w:sz w:val="36"/>
          <w:szCs w:val="32"/>
        </w:rPr>
      </w:pPr>
      <w:r>
        <w:br w:type="page"/>
      </w:r>
    </w:p>
    <w:p w14:paraId="1CAF47AC" w14:textId="0C7248C2" w:rsidR="00926CA9" w:rsidRPr="007F5617" w:rsidRDefault="00926CA9" w:rsidP="00BB2D3C">
      <w:pPr>
        <w:pStyle w:val="Heading1"/>
        <w:jc w:val="both"/>
      </w:pPr>
      <w:bookmarkStart w:id="12" w:name="_Toc194923439"/>
      <w:bookmarkStart w:id="13" w:name="_Toc195025401"/>
      <w:bookmarkStart w:id="14" w:name="_Toc195544420"/>
      <w:bookmarkStart w:id="15" w:name="_Toc197591777"/>
      <w:r w:rsidRPr="007F5617">
        <w:lastRenderedPageBreak/>
        <w:t>Executive Summary</w:t>
      </w:r>
      <w:bookmarkEnd w:id="12"/>
      <w:bookmarkEnd w:id="13"/>
      <w:bookmarkEnd w:id="14"/>
      <w:bookmarkEnd w:id="15"/>
    </w:p>
    <w:p w14:paraId="179759F0" w14:textId="77777777" w:rsidR="004C7D8A" w:rsidRPr="003906FB" w:rsidRDefault="000A5EE9" w:rsidP="00E65EC5">
      <w:pPr>
        <w:pStyle w:val="Heading4"/>
      </w:pPr>
      <w:r w:rsidRPr="003906FB">
        <w:t xml:space="preserve">Background to </w:t>
      </w:r>
      <w:r w:rsidR="008C2CFD" w:rsidRPr="003906FB">
        <w:t>the Lessons Learned R</w:t>
      </w:r>
      <w:r w:rsidRPr="003906FB">
        <w:t>eview</w:t>
      </w:r>
    </w:p>
    <w:p w14:paraId="3AF19A93" w14:textId="24A358B5" w:rsidR="00241B60" w:rsidRPr="00BB2D3C" w:rsidRDefault="00241B60" w:rsidP="00E65EC5">
      <w:pPr>
        <w:pStyle w:val="BodyText"/>
        <w:rPr>
          <w:rStyle w:val="normaltextrun"/>
        </w:rPr>
      </w:pPr>
      <w:r w:rsidRPr="00BB2D3C">
        <w:rPr>
          <w:rStyle w:val="normaltextrun"/>
        </w:rPr>
        <w:t xml:space="preserve">The Empowered Communities (EC) Partnership is </w:t>
      </w:r>
      <w:r w:rsidR="00104117">
        <w:rPr>
          <w:rStyle w:val="normaltextrun"/>
        </w:rPr>
        <w:t>an Indigenous</w:t>
      </w:r>
      <w:r w:rsidR="00104117">
        <w:rPr>
          <w:rStyle w:val="FootnoteReference"/>
        </w:rPr>
        <w:footnoteReference w:id="2"/>
      </w:r>
      <w:r w:rsidRPr="00BB2D3C">
        <w:rPr>
          <w:rStyle w:val="normaltextrun"/>
        </w:rPr>
        <w:t xml:space="preserve"> designed and led place-based reform partnership and aims to improve socioeconomic outcomes and close the disparity gap on the ground in 2–3 generations. </w:t>
      </w:r>
      <w:r w:rsidR="006C21A9" w:rsidRPr="00BB2D3C">
        <w:rPr>
          <w:rStyle w:val="normaltextrun"/>
        </w:rPr>
        <w:t xml:space="preserve">The </w:t>
      </w:r>
      <w:r w:rsidR="000902C1" w:rsidRPr="00BB2D3C">
        <w:rPr>
          <w:rStyle w:val="normaltextrun"/>
        </w:rPr>
        <w:t>partnership</w:t>
      </w:r>
      <w:r w:rsidRPr="00BB2D3C">
        <w:rPr>
          <w:rStyle w:val="normaltextrun"/>
        </w:rPr>
        <w:t xml:space="preserve"> is a collaboration between 10 significant Indigenous regions (urban, regional, and remote)</w:t>
      </w:r>
      <w:r>
        <w:rPr>
          <w:rStyle w:val="FootnoteReference"/>
        </w:rPr>
        <w:footnoteReference w:id="3"/>
      </w:r>
      <w:r w:rsidRPr="00BB2D3C">
        <w:rPr>
          <w:rStyle w:val="normaltextrun"/>
        </w:rPr>
        <w:t xml:space="preserve"> </w:t>
      </w:r>
      <w:r w:rsidR="00584CFF">
        <w:rPr>
          <w:rStyle w:val="normaltextrun"/>
        </w:rPr>
        <w:t xml:space="preserve">with government </w:t>
      </w:r>
      <w:r w:rsidRPr="00BB2D3C">
        <w:rPr>
          <w:rStyle w:val="normaltextrun"/>
        </w:rPr>
        <w:t xml:space="preserve">and represents an important national reform agenda. The partnership seeks to transform the relationship between </w:t>
      </w:r>
      <w:r w:rsidR="00FC5C8A">
        <w:rPr>
          <w:rStyle w:val="normaltextrun"/>
        </w:rPr>
        <w:t>Indigenous</w:t>
      </w:r>
      <w:r w:rsidRPr="00BB2D3C">
        <w:rPr>
          <w:rStyle w:val="normaltextrun"/>
        </w:rPr>
        <w:t xml:space="preserve"> peoples and the Australian </w:t>
      </w:r>
      <w:r w:rsidR="00710257">
        <w:rPr>
          <w:rStyle w:val="normaltextrun"/>
        </w:rPr>
        <w:t>G</w:t>
      </w:r>
      <w:r w:rsidRPr="00BB2D3C">
        <w:rPr>
          <w:rStyle w:val="normaltextrun"/>
        </w:rPr>
        <w:t xml:space="preserve">overnment through the principles of empowerment, development, and productivity. </w:t>
      </w:r>
    </w:p>
    <w:p w14:paraId="61C3BC9C" w14:textId="479E15F3" w:rsidR="00241B60" w:rsidRPr="00BB2D3C" w:rsidRDefault="003C5ED3" w:rsidP="00E65EC5">
      <w:pPr>
        <w:pStyle w:val="BodyText"/>
        <w:rPr>
          <w:rStyle w:val="normaltextrun"/>
        </w:rPr>
      </w:pPr>
      <w:r>
        <w:rPr>
          <w:rStyle w:val="normaltextrun"/>
        </w:rPr>
        <w:t>The existing EC shared</w:t>
      </w:r>
      <w:r w:rsidR="00F62A14">
        <w:rPr>
          <w:rStyle w:val="normaltextrun"/>
        </w:rPr>
        <w:t xml:space="preserve"> decision-making </w:t>
      </w:r>
      <w:r w:rsidR="00B6337B">
        <w:rPr>
          <w:rStyle w:val="normaltextrun"/>
        </w:rPr>
        <w:t xml:space="preserve">(SDM) </w:t>
      </w:r>
      <w:r w:rsidR="00F62A14">
        <w:rPr>
          <w:rStyle w:val="normaltextrun"/>
        </w:rPr>
        <w:t xml:space="preserve">approach (known as </w:t>
      </w:r>
      <w:r w:rsidR="007732C2">
        <w:rPr>
          <w:rStyle w:val="normaltextrun"/>
        </w:rPr>
        <w:t>j</w:t>
      </w:r>
      <w:r w:rsidR="00241B60" w:rsidRPr="00BB2D3C">
        <w:rPr>
          <w:rStyle w:val="normaltextrun"/>
        </w:rPr>
        <w:t xml:space="preserve">oint </w:t>
      </w:r>
      <w:r w:rsidR="007732C2">
        <w:rPr>
          <w:rStyle w:val="normaltextrun"/>
        </w:rPr>
        <w:t>d</w:t>
      </w:r>
      <w:r w:rsidR="00241B60" w:rsidRPr="00BB2D3C">
        <w:rPr>
          <w:rStyle w:val="normaltextrun"/>
        </w:rPr>
        <w:t>ecision-</w:t>
      </w:r>
      <w:r w:rsidR="007732C2">
        <w:rPr>
          <w:rStyle w:val="normaltextrun"/>
        </w:rPr>
        <w:t>m</w:t>
      </w:r>
      <w:r w:rsidR="00241B60" w:rsidRPr="00BB2D3C">
        <w:rPr>
          <w:rStyle w:val="normaltextrun"/>
        </w:rPr>
        <w:t>aking (JDM)</w:t>
      </w:r>
      <w:r w:rsidR="00134584">
        <w:rPr>
          <w:rStyle w:val="normaltextrun"/>
        </w:rPr>
        <w:t xml:space="preserve"> across </w:t>
      </w:r>
      <w:r w:rsidR="007732C2">
        <w:rPr>
          <w:rStyle w:val="normaltextrun"/>
        </w:rPr>
        <w:t>EC regions)</w:t>
      </w:r>
      <w:r w:rsidR="00241B60" w:rsidRPr="00BB2D3C">
        <w:rPr>
          <w:rStyle w:val="normaltextrun"/>
        </w:rPr>
        <w:t xml:space="preserve"> has been a signature reform achieved by the EC </w:t>
      </w:r>
      <w:r w:rsidR="000501AC">
        <w:rPr>
          <w:rStyle w:val="normaltextrun"/>
        </w:rPr>
        <w:t>Partners</w:t>
      </w:r>
      <w:r w:rsidR="00241B60" w:rsidRPr="00BB2D3C">
        <w:rPr>
          <w:rStyle w:val="normaltextrun"/>
        </w:rPr>
        <w:t xml:space="preserve">hip. Under </w:t>
      </w:r>
      <w:r w:rsidR="007732C2">
        <w:rPr>
          <w:rStyle w:val="normaltextrun"/>
        </w:rPr>
        <w:t>SDM</w:t>
      </w:r>
      <w:r w:rsidR="00684EC0" w:rsidRPr="00BB2D3C">
        <w:rPr>
          <w:rStyle w:val="normaltextrun"/>
        </w:rPr>
        <w:t>,</w:t>
      </w:r>
      <w:r w:rsidR="00241B60" w:rsidRPr="00BB2D3C">
        <w:rPr>
          <w:rStyle w:val="normaltextrun"/>
        </w:rPr>
        <w:t xml:space="preserve"> EC regions convene panels of community members</w:t>
      </w:r>
      <w:r w:rsidR="00211A51">
        <w:rPr>
          <w:rStyle w:val="normaltextrun"/>
        </w:rPr>
        <w:t xml:space="preserve"> – </w:t>
      </w:r>
      <w:r w:rsidR="00241B60" w:rsidRPr="00BB2D3C">
        <w:rPr>
          <w:rStyle w:val="normaltextrun"/>
        </w:rPr>
        <w:t>who act like citizen juries to make recommendations to government on program funding decisions affecting the region. Community panels are not fixed and aim to increase the opportunities for Indigenous people to have some tangible influence in decision-making that would ordinarily be made by government alone.</w:t>
      </w:r>
    </w:p>
    <w:p w14:paraId="2D27AA41" w14:textId="521BE1D8" w:rsidR="00241B60" w:rsidRPr="00BB2D3C" w:rsidRDefault="00241B60" w:rsidP="00E65EC5">
      <w:pPr>
        <w:pStyle w:val="BodyText"/>
      </w:pPr>
      <w:r w:rsidRPr="00BB2D3C">
        <w:rPr>
          <w:rStyle w:val="normaltextrun"/>
        </w:rPr>
        <w:t xml:space="preserve">In </w:t>
      </w:r>
      <w:r w:rsidR="007F59B3" w:rsidRPr="00BB2D3C">
        <w:rPr>
          <w:rStyle w:val="normaltextrun"/>
        </w:rPr>
        <w:t>mid</w:t>
      </w:r>
      <w:r w:rsidR="00EE6390" w:rsidRPr="00BB2D3C">
        <w:rPr>
          <w:rStyle w:val="normaltextrun"/>
        </w:rPr>
        <w:t>-</w:t>
      </w:r>
      <w:r w:rsidRPr="00BB2D3C">
        <w:rPr>
          <w:rStyle w:val="normaltextrun"/>
        </w:rPr>
        <w:t xml:space="preserve">2024, the Institute for Social Science Research (ISSR) at The University of Queensland was commissioned by the National Indigenous Australians Agency (NIAA) </w:t>
      </w:r>
      <w:r w:rsidR="00B14D5F">
        <w:rPr>
          <w:rStyle w:val="normaltextrun"/>
        </w:rPr>
        <w:t xml:space="preserve">in collaboration with EC National Leaders </w:t>
      </w:r>
      <w:r w:rsidRPr="00BB2D3C">
        <w:rPr>
          <w:rStyle w:val="normaltextrun"/>
        </w:rPr>
        <w:t xml:space="preserve">to undertake a Lessons Learned </w:t>
      </w:r>
      <w:r w:rsidR="00175EF9" w:rsidRPr="00BB2D3C">
        <w:rPr>
          <w:rStyle w:val="normaltextrun"/>
        </w:rPr>
        <w:t>R</w:t>
      </w:r>
      <w:r w:rsidRPr="00BB2D3C">
        <w:rPr>
          <w:rStyle w:val="normaltextrun"/>
        </w:rPr>
        <w:t xml:space="preserve">eview </w:t>
      </w:r>
      <w:r w:rsidR="00CB240B" w:rsidRPr="00BB2D3C">
        <w:rPr>
          <w:rStyle w:val="normaltextrun"/>
        </w:rPr>
        <w:t>(the Review)</w:t>
      </w:r>
      <w:r w:rsidRPr="00BB2D3C">
        <w:rPr>
          <w:rStyle w:val="normaltextrun"/>
        </w:rPr>
        <w:t xml:space="preserve"> of </w:t>
      </w:r>
      <w:r w:rsidR="00B14D5F">
        <w:rPr>
          <w:rStyle w:val="normaltextrun"/>
        </w:rPr>
        <w:t>J</w:t>
      </w:r>
      <w:r w:rsidRPr="00BB2D3C">
        <w:rPr>
          <w:rStyle w:val="normaltextrun"/>
        </w:rPr>
        <w:t>DM</w:t>
      </w:r>
      <w:r w:rsidR="00B14D5F">
        <w:rPr>
          <w:rStyle w:val="normaltextrun"/>
        </w:rPr>
        <w:t xml:space="preserve"> </w:t>
      </w:r>
      <w:r w:rsidRPr="00BB2D3C">
        <w:rPr>
          <w:rStyle w:val="normaltextrun"/>
        </w:rPr>
        <w:t xml:space="preserve">as a foundational part of the </w:t>
      </w:r>
      <w:r w:rsidR="00673B5E">
        <w:rPr>
          <w:rStyle w:val="normaltextrun"/>
        </w:rPr>
        <w:t>SDM</w:t>
      </w:r>
      <w:r w:rsidRPr="00BB2D3C">
        <w:rPr>
          <w:rStyle w:val="normaltextrun"/>
        </w:rPr>
        <w:t xml:space="preserve"> reforms of the EC Partnership. The ISSR research team collaborated with representatives from the NIAA, EC National Coordination Team, </w:t>
      </w:r>
      <w:r w:rsidR="00E110BB" w:rsidRPr="00BB2D3C">
        <w:rPr>
          <w:rStyle w:val="normaltextrun"/>
        </w:rPr>
        <w:t xml:space="preserve">and worked with </w:t>
      </w:r>
      <w:r w:rsidRPr="00BB2D3C">
        <w:rPr>
          <w:rStyle w:val="normaltextrun"/>
        </w:rPr>
        <w:t>the 10 EC regions</w:t>
      </w:r>
      <w:r w:rsidR="0040462C" w:rsidRPr="00BB2D3C">
        <w:rPr>
          <w:rStyle w:val="normaltextrun"/>
        </w:rPr>
        <w:t>, EC National Leaders</w:t>
      </w:r>
      <w:r w:rsidR="00175EF9" w:rsidRPr="00BB2D3C">
        <w:rPr>
          <w:rStyle w:val="normaltextrun"/>
        </w:rPr>
        <w:t>,</w:t>
      </w:r>
      <w:r w:rsidRPr="00BB2D3C">
        <w:rPr>
          <w:rStyle w:val="normaltextrun"/>
        </w:rPr>
        <w:t xml:space="preserve"> Indigenous research advisors and other stakeholders to identify key elements of successful JDM practice over the last six years of the EC </w:t>
      </w:r>
      <w:r w:rsidR="000501AC">
        <w:rPr>
          <w:rStyle w:val="normaltextrun"/>
        </w:rPr>
        <w:t>Partners</w:t>
      </w:r>
      <w:r w:rsidRPr="00BB2D3C">
        <w:rPr>
          <w:rStyle w:val="normaltextrun"/>
        </w:rPr>
        <w:t>hip and the elements of that practice that could be extended, including to other government agencies.</w:t>
      </w:r>
    </w:p>
    <w:p w14:paraId="65BB4392" w14:textId="1B60FA30" w:rsidR="00241B60" w:rsidRPr="00BB2D3C" w:rsidRDefault="00241B60" w:rsidP="00E65EC5">
      <w:pPr>
        <w:pStyle w:val="BodyText"/>
      </w:pPr>
      <w:r w:rsidRPr="00BB2D3C">
        <w:t>Th</w:t>
      </w:r>
      <w:r w:rsidR="001A1D10" w:rsidRPr="00BB2D3C">
        <w:t>e</w:t>
      </w:r>
      <w:r w:rsidRPr="00BB2D3C">
        <w:t xml:space="preserve"> Review conducted by ISSR is informed by interviews with over 100 people, extensive research on Indigenous reform and place-based approaches (PBAs) and was co-designed with the NIAA and EC participants. The Review’s purpose was multi-faceted. A primary focus was to identify the success factors for JDM along with opportunities for further improvement. The Review provide</w:t>
      </w:r>
      <w:r w:rsidR="001A1D10" w:rsidRPr="00BB2D3C">
        <w:t>s</w:t>
      </w:r>
      <w:r w:rsidRPr="00BB2D3C">
        <w:t xml:space="preserve"> valuable insights that can be applied to further build the EC </w:t>
      </w:r>
      <w:r w:rsidR="000501AC">
        <w:t>Partners</w:t>
      </w:r>
      <w:r w:rsidRPr="00BB2D3C">
        <w:t xml:space="preserve">hip including in new partnerships between EC regions and other government agencies and </w:t>
      </w:r>
      <w:r w:rsidR="001107E2" w:rsidRPr="00BB2D3C">
        <w:t xml:space="preserve">to </w:t>
      </w:r>
      <w:r w:rsidRPr="00BB2D3C">
        <w:t xml:space="preserve">help NIAA support partnership building with Indigenous people across the Australian Government. The Review </w:t>
      </w:r>
      <w:r>
        <w:t xml:space="preserve">also </w:t>
      </w:r>
      <w:r w:rsidR="006B4EB2">
        <w:t>offers</w:t>
      </w:r>
      <w:r w:rsidRPr="00BB2D3C">
        <w:t xml:space="preserve"> a foundation for ongoing learning and evaluation for EC and other partnerships between Indigenous people and government.  </w:t>
      </w:r>
    </w:p>
    <w:p w14:paraId="7B5310B8" w14:textId="44F9C509" w:rsidR="005D2C6F" w:rsidRDefault="35E1FD08" w:rsidP="15379E6C">
      <w:pPr>
        <w:pStyle w:val="BodyText"/>
        <w:rPr>
          <w:rStyle w:val="normaltextrun"/>
        </w:rPr>
      </w:pPr>
      <w:r w:rsidRPr="15379E6C">
        <w:rPr>
          <w:rStyle w:val="normaltextrun"/>
        </w:rPr>
        <w:t xml:space="preserve">The EC </w:t>
      </w:r>
      <w:r w:rsidR="00E33DF9">
        <w:rPr>
          <w:rStyle w:val="normaltextrun"/>
        </w:rPr>
        <w:t>P</w:t>
      </w:r>
      <w:r w:rsidR="0009169D">
        <w:rPr>
          <w:rStyle w:val="normaltextrun"/>
        </w:rPr>
        <w:t>artnership</w:t>
      </w:r>
      <w:r w:rsidRPr="15379E6C">
        <w:rPr>
          <w:rStyle w:val="normaltextrun"/>
        </w:rPr>
        <w:t xml:space="preserve"> </w:t>
      </w:r>
      <w:r w:rsidR="00327B49">
        <w:rPr>
          <w:rStyle w:val="normaltextrun"/>
        </w:rPr>
        <w:t xml:space="preserve">is </w:t>
      </w:r>
      <w:r w:rsidRPr="15379E6C">
        <w:rPr>
          <w:rStyle w:val="normaltextrun"/>
        </w:rPr>
        <w:t xml:space="preserve">widely considered to be </w:t>
      </w:r>
      <w:r w:rsidR="00B80C57">
        <w:rPr>
          <w:rStyle w:val="normaltextrun"/>
        </w:rPr>
        <w:t>a</w:t>
      </w:r>
      <w:r w:rsidR="003F1DB2">
        <w:rPr>
          <w:rStyle w:val="normaltextrun"/>
        </w:rPr>
        <w:t xml:space="preserve"> highly </w:t>
      </w:r>
      <w:r w:rsidRPr="15379E6C">
        <w:rPr>
          <w:rStyle w:val="normaltextrun"/>
        </w:rPr>
        <w:t xml:space="preserve">advanced model of SDM across government. It has set a clear benchmark for how place-based initiatives aimed at Closing the Gap in place should operate. Based on this success, the EC Partners are both confident and ready to pursue further reforms to be involved in </w:t>
      </w:r>
      <w:r w:rsidR="00E07378">
        <w:rPr>
          <w:rStyle w:val="normaltextrun"/>
        </w:rPr>
        <w:t>decision-making</w:t>
      </w:r>
      <w:r w:rsidRPr="15379E6C">
        <w:rPr>
          <w:rStyle w:val="normaltextrun"/>
        </w:rPr>
        <w:t xml:space="preserve"> much earlier in the policy life cycle and to expand SDM to other programs, agencies and regions.</w:t>
      </w:r>
    </w:p>
    <w:p w14:paraId="5C1C2E93" w14:textId="6C93D4A5" w:rsidR="00241B60" w:rsidRPr="00BB2D3C" w:rsidRDefault="00241B60" w:rsidP="00E65EC5">
      <w:pPr>
        <w:pStyle w:val="BodyText"/>
      </w:pPr>
      <w:r>
        <w:lastRenderedPageBreak/>
        <w:t>The innovative EC JDM reforms are of crucial importance in the context of current efforts of Australian governments to respond to inequality and target entrenched disadvantage. SDM has become a</w:t>
      </w:r>
      <w:r w:rsidR="7C9324B8">
        <w:t>n increasing focus</w:t>
      </w:r>
      <w:r>
        <w:t xml:space="preserve"> </w:t>
      </w:r>
      <w:r w:rsidR="6B53FD9D">
        <w:t>for</w:t>
      </w:r>
      <w:r>
        <w:t xml:space="preserve"> Australia</w:t>
      </w:r>
      <w:r w:rsidR="094F41A4">
        <w:t>n</w:t>
      </w:r>
      <w:r>
        <w:t xml:space="preserve"> governments in recent decades and is at the centre of key efforts to improve the effectiveness of policy and programs for the most disadvantaged. </w:t>
      </w:r>
      <w:r w:rsidR="6C3F6106">
        <w:t>EC</w:t>
      </w:r>
      <w:r w:rsidR="00A82B93">
        <w:t>’</w:t>
      </w:r>
      <w:r w:rsidR="6C3F6106">
        <w:t xml:space="preserve">s JDM reforms demonstrate tangible progress in implementing SDM and serve as a </w:t>
      </w:r>
      <w:r w:rsidR="00A82B93">
        <w:t>‘</w:t>
      </w:r>
      <w:r w:rsidR="6C3F6106">
        <w:t>proof of concept</w:t>
      </w:r>
      <w:r w:rsidR="00A82B93">
        <w:t>’</w:t>
      </w:r>
      <w:r w:rsidR="6C3F6106">
        <w:t xml:space="preserve"> that empowerment approaches are feasible</w:t>
      </w:r>
      <w:r>
        <w:t xml:space="preserve">. </w:t>
      </w:r>
    </w:p>
    <w:p w14:paraId="4033A4E1" w14:textId="3D00305C" w:rsidR="00241B60" w:rsidRPr="00BB2D3C" w:rsidRDefault="00241B60" w:rsidP="00E65EC5">
      <w:pPr>
        <w:pStyle w:val="BodyText"/>
      </w:pPr>
      <w:r w:rsidRPr="00BB2D3C">
        <w:t xml:space="preserve">The journey from the current EC practices of JDM, which </w:t>
      </w:r>
      <w:r w:rsidR="0034171F">
        <w:t>have largely</w:t>
      </w:r>
      <w:r w:rsidR="00860A24">
        <w:t xml:space="preserve"> </w:t>
      </w:r>
      <w:r w:rsidR="001F5D48">
        <w:t xml:space="preserve">focused </w:t>
      </w:r>
      <w:r w:rsidRPr="00BB2D3C">
        <w:t xml:space="preserve">on ceasing </w:t>
      </w:r>
      <w:r w:rsidR="009D183F">
        <w:t>gran</w:t>
      </w:r>
      <w:r w:rsidRPr="00BB2D3C">
        <w:t xml:space="preserve">ts funded under the NIAA’s Indigenous Advancement Strategy (IAS) programs, to a more systemic SDM that empowers Indigenous people to influence the entire policy lifecycle will be challenging. However, this shift is crucial for achieving the EC </w:t>
      </w:r>
      <w:r w:rsidR="00B061C2" w:rsidRPr="00BB2D3C">
        <w:t>National L</w:t>
      </w:r>
      <w:r w:rsidRPr="00BB2D3C">
        <w:t xml:space="preserve">eaders’ vision of place-based empowerment for Indigenous people and so that government can increasingly deliver on its commitments to implement SDM. By expanding current SDM activities, leveraging regional strengths, enhancing the enabling environment, and sharing insights across regions, the potential for systemic impact </w:t>
      </w:r>
      <w:r w:rsidR="006168AB">
        <w:t>increases</w:t>
      </w:r>
      <w:r w:rsidR="004F1EF6">
        <w:t xml:space="preserve">, thereby </w:t>
      </w:r>
      <w:r w:rsidR="006F6AFE">
        <w:t xml:space="preserve">strengthening </w:t>
      </w:r>
      <w:r w:rsidRPr="00BB2D3C">
        <w:t>Indigenous empowermen</w:t>
      </w:r>
      <w:r w:rsidR="006F6AFE">
        <w:t>t</w:t>
      </w:r>
      <w:r w:rsidRPr="00BB2D3C">
        <w:t xml:space="preserve">. The Review offers a strategic though incremental approach to grow SDM to include other government investments and </w:t>
      </w:r>
      <w:r w:rsidR="00887E6D">
        <w:t xml:space="preserve">thereby </w:t>
      </w:r>
      <w:r w:rsidRPr="00BB2D3C">
        <w:t>accelerate place driven Closing the Gap reforms by implementing a policy of empowerment through SDM.</w:t>
      </w:r>
    </w:p>
    <w:p w14:paraId="18491FA9" w14:textId="77777777" w:rsidR="00241B60" w:rsidRPr="00554718" w:rsidRDefault="00241B60" w:rsidP="00E65EC5">
      <w:pPr>
        <w:pStyle w:val="Heading4"/>
        <w:rPr>
          <w:rFonts w:cs="Arial"/>
        </w:rPr>
      </w:pPr>
      <w:r w:rsidRPr="007169B9">
        <w:t>Review Approach</w:t>
      </w:r>
    </w:p>
    <w:p w14:paraId="48505AA7" w14:textId="2676B02D" w:rsidR="00241B60" w:rsidRPr="00554718" w:rsidRDefault="00241B60" w:rsidP="00E65EC5">
      <w:pPr>
        <w:pStyle w:val="BodyText"/>
      </w:pPr>
      <w:r w:rsidRPr="00554718">
        <w:t xml:space="preserve">The EC Lessons Learned Review was not an evaluation, nor was it a review of the EC model in its entirety or intended to evaluate the outcomes/impacts of activities or programs that have been delivered in the EC regions. Rather, its purpose was to explore the lessons learned from the JDM process that underpins </w:t>
      </w:r>
      <w:r w:rsidR="00FC0115">
        <w:t>the</w:t>
      </w:r>
      <w:r w:rsidRPr="00554718">
        <w:t xml:space="preserve"> partnerships in the 10 EC regions</w:t>
      </w:r>
      <w:r w:rsidR="00FC0115">
        <w:t>. The</w:t>
      </w:r>
      <w:r w:rsidRPr="00554718">
        <w:t xml:space="preserve"> review sought to:</w:t>
      </w:r>
    </w:p>
    <w:p w14:paraId="4DB2A4B7" w14:textId="77777777" w:rsidR="00241B60" w:rsidRPr="00361A2A" w:rsidRDefault="00241B60" w:rsidP="00E65EC5">
      <w:pPr>
        <w:pStyle w:val="ListBullet0"/>
      </w:pPr>
      <w:r w:rsidRPr="00361A2A">
        <w:t xml:space="preserve">Identify the success factors (including capabilities) in the JDM partnership between EC regions and the NIAA, and opportunities for further improvement. </w:t>
      </w:r>
    </w:p>
    <w:p w14:paraId="5965D779" w14:textId="77777777" w:rsidR="00241B60" w:rsidRPr="00361A2A" w:rsidRDefault="00241B60" w:rsidP="00E65EC5">
      <w:pPr>
        <w:pStyle w:val="ListBullet0"/>
      </w:pPr>
      <w:r w:rsidRPr="00361A2A">
        <w:t>Identify lessons that can be applied during new partnerships between EC regions and other government agencies.</w:t>
      </w:r>
    </w:p>
    <w:p w14:paraId="33081260" w14:textId="77777777" w:rsidR="00241B60" w:rsidRPr="00361A2A" w:rsidRDefault="00241B60" w:rsidP="00E65EC5">
      <w:pPr>
        <w:pStyle w:val="ListBullet0"/>
      </w:pPr>
      <w:r w:rsidRPr="00361A2A">
        <w:t>Establish a system of shared responsibility and learning for both the government and EC regions, which will support ongoing evaluation and adjustments in their partnership.</w:t>
      </w:r>
    </w:p>
    <w:p w14:paraId="57B5C969" w14:textId="77777777" w:rsidR="00241B60" w:rsidRPr="00361A2A" w:rsidRDefault="00241B60" w:rsidP="00E65EC5">
      <w:pPr>
        <w:pStyle w:val="ListBullet0"/>
      </w:pPr>
      <w:r w:rsidRPr="00361A2A">
        <w:t>Provide information that can help the NIAA improve its role in leading and supporting partnerships with Indigenous Australians across the Australian Government.</w:t>
      </w:r>
    </w:p>
    <w:p w14:paraId="73FCA77E" w14:textId="77777777" w:rsidR="00241B60" w:rsidRPr="00361A2A" w:rsidRDefault="00241B60" w:rsidP="00E65EC5">
      <w:pPr>
        <w:pStyle w:val="ListBullet0"/>
      </w:pPr>
      <w:r w:rsidRPr="00361A2A">
        <w:t>Strengthen the NIAA’s ability to support other government departments and agencies as they start working with EC and other Indigenous partners over time.</w:t>
      </w:r>
    </w:p>
    <w:p w14:paraId="3EB2919F" w14:textId="47B44883" w:rsidR="00241B60" w:rsidRPr="009E53DA" w:rsidRDefault="008C5E89" w:rsidP="008C5E89">
      <w:pPr>
        <w:pStyle w:val="ListBullet0"/>
        <w:numPr>
          <w:ilvl w:val="0"/>
          <w:numId w:val="0"/>
        </w:numPr>
      </w:pPr>
      <w:r>
        <w:t>A</w:t>
      </w:r>
      <w:r w:rsidR="00241B60" w:rsidRPr="00361A2A">
        <w:t>n Appreciative Inquiry approach</w:t>
      </w:r>
      <w:r>
        <w:t xml:space="preserve"> was </w:t>
      </w:r>
      <w:r w:rsidR="000E3F6C">
        <w:t>adopted</w:t>
      </w:r>
      <w:r w:rsidR="00241B60" w:rsidRPr="00361A2A">
        <w:t>, harnessing the power of positive storytelling to gather insights across the EC regions. The approach focused the attention of people and organisations on their strengths and future possibilities, rather than problems and shortcomings</w:t>
      </w:r>
      <w:r w:rsidR="00241B60" w:rsidRPr="009E53DA">
        <w:t>.</w:t>
      </w:r>
    </w:p>
    <w:p w14:paraId="63895C8C" w14:textId="789CE11C" w:rsidR="00241B60" w:rsidRPr="00554718" w:rsidRDefault="00241B60" w:rsidP="00E65EC5">
      <w:pPr>
        <w:pStyle w:val="BodyText"/>
      </w:pPr>
      <w:r w:rsidRPr="00554718">
        <w:t xml:space="preserve">The research method was informed by the project’s objectives to guide future place-based SDM models by garnering lessons learned to strengthen and inform existing and emerging partnership practice; identify practical actions that the government and Indigenous partners can take to improve JDM; and produce an evidence base that provides the NIAA with the policy levers to </w:t>
      </w:r>
      <w:r w:rsidR="00C51E09">
        <w:t>develop</w:t>
      </w:r>
      <w:r w:rsidRPr="00554718">
        <w:t xml:space="preserve"> partnership practice and SDM across government.</w:t>
      </w:r>
    </w:p>
    <w:p w14:paraId="5F6909E7" w14:textId="77777777" w:rsidR="0045149F" w:rsidRDefault="0045149F">
      <w:pPr>
        <w:spacing w:after="160" w:line="259" w:lineRule="auto"/>
        <w:rPr>
          <w:rFonts w:ascii="Arial" w:eastAsia="Arial" w:hAnsi="Arial" w:cs="Times New Roman"/>
          <w:b/>
          <w:bCs/>
          <w:color w:val="000000" w:themeColor="text1"/>
          <w:sz w:val="22"/>
          <w:szCs w:val="20"/>
        </w:rPr>
      </w:pPr>
      <w:r>
        <w:br w:type="page"/>
      </w:r>
    </w:p>
    <w:p w14:paraId="27B05442" w14:textId="5CF934BC" w:rsidR="00241B60" w:rsidRPr="00554718" w:rsidRDefault="00241B60" w:rsidP="00E65EC5">
      <w:pPr>
        <w:pStyle w:val="Heading4"/>
        <w:rPr>
          <w:rFonts w:cs="Arial"/>
        </w:rPr>
      </w:pPr>
      <w:r w:rsidRPr="00546C97">
        <w:lastRenderedPageBreak/>
        <w:t>Key Observations</w:t>
      </w:r>
    </w:p>
    <w:p w14:paraId="329D22F2" w14:textId="7736D72A" w:rsidR="00241B60" w:rsidRPr="003906FB" w:rsidRDefault="00241B60" w:rsidP="00760D67">
      <w:pPr>
        <w:pStyle w:val="Execnmbrhdg"/>
        <w:ind w:left="360"/>
      </w:pPr>
      <w:r w:rsidRPr="003906FB">
        <w:t xml:space="preserve">There is strong commitment to shared </w:t>
      </w:r>
      <w:r w:rsidR="00E07378">
        <w:t>decision-making</w:t>
      </w:r>
      <w:r w:rsidRPr="003906FB">
        <w:t xml:space="preserve"> by all parties</w:t>
      </w:r>
    </w:p>
    <w:p w14:paraId="515275E1" w14:textId="15C45BE2" w:rsidR="00241B60" w:rsidRPr="00554718" w:rsidRDefault="00241B60" w:rsidP="00E65EC5">
      <w:pPr>
        <w:pStyle w:val="BodyText"/>
      </w:pPr>
      <w:r w:rsidRPr="00554718">
        <w:t>The Review heard strongly the clear aspiration of all parties to pursue the EC Partnership’s aim for structural and systemic changes at scale through a national empowerment, development and productivity reform agenda.</w:t>
      </w:r>
      <w:r w:rsidR="00BB1C0E">
        <w:t xml:space="preserve"> SDM </w:t>
      </w:r>
      <w:r w:rsidR="00931D17">
        <w:t xml:space="preserve">is </w:t>
      </w:r>
      <w:r w:rsidR="00C3192A">
        <w:t xml:space="preserve">a central tenet of the EC </w:t>
      </w:r>
      <w:r w:rsidR="000501AC">
        <w:t>Partners</w:t>
      </w:r>
      <w:r w:rsidR="00C3192A">
        <w:t>hip model</w:t>
      </w:r>
      <w:r w:rsidR="00DF33A9">
        <w:t xml:space="preserve"> for achieving </w:t>
      </w:r>
      <w:r w:rsidR="00196395">
        <w:t>this aim.</w:t>
      </w:r>
    </w:p>
    <w:p w14:paraId="63811C04" w14:textId="4F1DA267" w:rsidR="00241B60" w:rsidRPr="00554718" w:rsidRDefault="00241B60" w:rsidP="00E65EC5">
      <w:pPr>
        <w:pStyle w:val="BodyText"/>
      </w:pPr>
      <w:r w:rsidRPr="00554718">
        <w:t xml:space="preserve">The 2020 Closing the Gap </w:t>
      </w:r>
      <w:r w:rsidR="00EF4D43">
        <w:t>A</w:t>
      </w:r>
      <w:r w:rsidRPr="00554718">
        <w:t xml:space="preserve">greement’s Priority Reform </w:t>
      </w:r>
      <w:r w:rsidR="001510CA">
        <w:t>1</w:t>
      </w:r>
      <w:r w:rsidRPr="00554718">
        <w:t xml:space="preserve">: Formal Partnerships and Shared </w:t>
      </w:r>
      <w:r w:rsidR="00E07378">
        <w:t>Decision-</w:t>
      </w:r>
      <w:r w:rsidR="009465AE">
        <w:t>M</w:t>
      </w:r>
      <w:r w:rsidR="00E07378">
        <w:t>aking</w:t>
      </w:r>
      <w:r w:rsidRPr="00554718">
        <w:t xml:space="preserve">, commits governments to building and strengthening structures to empower Aboriginal and Torres Strait Islander people to share </w:t>
      </w:r>
      <w:r w:rsidR="00E07378">
        <w:t>decision-making</w:t>
      </w:r>
      <w:r w:rsidRPr="00554718">
        <w:t xml:space="preserve"> authority with governments to accelerate policy and place-based progress towards Closing the Gap. </w:t>
      </w:r>
    </w:p>
    <w:p w14:paraId="6B1CB924" w14:textId="2B16FB19" w:rsidR="00241B60" w:rsidRPr="00554718" w:rsidRDefault="00241B60" w:rsidP="00E65EC5">
      <w:pPr>
        <w:pStyle w:val="BodyText"/>
      </w:pPr>
      <w:r w:rsidRPr="00554718">
        <w:t xml:space="preserve">The Agreement challenges governments to relinquish some control to enable SDM and self-determination. Importantly, partnerships and SDM are key drivers essential to the other priority reforms: building the </w:t>
      </w:r>
      <w:r w:rsidR="00751391">
        <w:t xml:space="preserve">Aboriginal </w:t>
      </w:r>
      <w:r w:rsidR="00845009" w:rsidRPr="00554718">
        <w:t>community</w:t>
      </w:r>
      <w:r w:rsidR="00845009">
        <w:t>-controlled</w:t>
      </w:r>
      <w:r w:rsidRPr="00554718">
        <w:t xml:space="preserve"> sector, transforming government</w:t>
      </w:r>
      <w:r w:rsidR="008A5F52">
        <w:t>,</w:t>
      </w:r>
      <w:r w:rsidRPr="00554718">
        <w:t xml:space="preserve"> and shared access to regional level data.    </w:t>
      </w:r>
    </w:p>
    <w:p w14:paraId="47F7854D" w14:textId="77777777" w:rsidR="00241B60" w:rsidRPr="00554718" w:rsidRDefault="00241B60" w:rsidP="00E65EC5">
      <w:pPr>
        <w:pStyle w:val="BodyText"/>
      </w:pPr>
      <w:r w:rsidRPr="00554718">
        <w:t xml:space="preserve">This commitment to SDM directly challenges the entrenched and siloed policy, funding, delivery and data systems impacting on the lives of Indigenous people and their communities. </w:t>
      </w:r>
    </w:p>
    <w:p w14:paraId="0ADAE5E5" w14:textId="15FEC262" w:rsidR="00241B60" w:rsidRPr="00554718" w:rsidRDefault="00241B60" w:rsidP="00E65EC5">
      <w:pPr>
        <w:pStyle w:val="BodyText"/>
      </w:pPr>
      <w:r w:rsidRPr="00554718">
        <w:t>While the current JDM focus on IAS ceasing grants has been an important reform with many impactful outcomes for Indigenous people, it has a limited influence over broader government policy and funding systems. Building on these foundations and collaborating with other federal, state</w:t>
      </w:r>
      <w:r w:rsidR="00C2665B">
        <w:t xml:space="preserve"> and </w:t>
      </w:r>
      <w:r w:rsidRPr="00554718">
        <w:t>local government</w:t>
      </w:r>
      <w:r w:rsidR="00C2665B">
        <w:t xml:space="preserve">, as well as </w:t>
      </w:r>
      <w:r w:rsidRPr="00554718">
        <w:t xml:space="preserve">community driven initiatives, the EC </w:t>
      </w:r>
      <w:r w:rsidR="000501AC">
        <w:t>Partners</w:t>
      </w:r>
      <w:r w:rsidRPr="00554718">
        <w:t xml:space="preserve">hip is ready to evolve to a broader SDM approach. </w:t>
      </w:r>
      <w:r w:rsidR="003646BA">
        <w:t xml:space="preserve">This approach can </w:t>
      </w:r>
      <w:r w:rsidRPr="00554718">
        <w:t xml:space="preserve">more meaningfully shape government investments across the full policy lifecycle including legislation, policy development, program design and service delivery. </w:t>
      </w:r>
    </w:p>
    <w:p w14:paraId="0AB23047" w14:textId="1B84D5EE" w:rsidR="00241B60" w:rsidRPr="003906FB" w:rsidRDefault="00241B60" w:rsidP="00ED5D0A">
      <w:pPr>
        <w:pStyle w:val="Execnmbrhdg"/>
        <w:ind w:left="360"/>
      </w:pPr>
      <w:r w:rsidRPr="003906FB">
        <w:t>A strong base has been established</w:t>
      </w:r>
      <w:r w:rsidR="00EA56DD">
        <w:t xml:space="preserve"> via EC JDM to date</w:t>
      </w:r>
    </w:p>
    <w:p w14:paraId="70F2BC1A" w14:textId="07357E93" w:rsidR="00241B60" w:rsidRPr="003906FB" w:rsidRDefault="00241B60" w:rsidP="00E65EC5">
      <w:pPr>
        <w:pStyle w:val="BodyText"/>
      </w:pPr>
      <w:r w:rsidRPr="003906FB">
        <w:t xml:space="preserve">EC </w:t>
      </w:r>
      <w:r w:rsidR="00E42160">
        <w:t>S</w:t>
      </w:r>
      <w:r w:rsidR="00F47C9D">
        <w:t>DM</w:t>
      </w:r>
      <w:r w:rsidRPr="003906FB">
        <w:t xml:space="preserve"> has provided an important ‘proof of concept’ that Indigenous people and governments can partner effectively to jointly make decisions about services and funding in EC regions. </w:t>
      </w:r>
    </w:p>
    <w:p w14:paraId="412B60AD" w14:textId="77777777" w:rsidR="001B1347" w:rsidRDefault="00241B60" w:rsidP="00E65EC5">
      <w:pPr>
        <w:pStyle w:val="BodyText"/>
      </w:pPr>
      <w:r w:rsidRPr="003906FB">
        <w:t>A shared commitment to Indigenous empowerment has been an essential feature of the success of JDM in EC regions. The Review found that Indigenous people have embraced and felt empowered by the opportunities to participate in funding decisions through JDM.</w:t>
      </w:r>
    </w:p>
    <w:p w14:paraId="4CB5F774" w14:textId="73B42084" w:rsidR="001B1347" w:rsidRDefault="001B1347" w:rsidP="001B1347">
      <w:pPr>
        <w:pStyle w:val="BodyText"/>
        <w:rPr>
          <w:lang w:eastAsia="en-AU"/>
        </w:rPr>
      </w:pPr>
      <w:r>
        <w:rPr>
          <w:lang w:eastAsia="en-AU"/>
        </w:rPr>
        <w:t>EC backbone</w:t>
      </w:r>
      <w:r w:rsidRPr="52AA6098">
        <w:rPr>
          <w:lang w:eastAsia="en-AU"/>
        </w:rPr>
        <w:t xml:space="preserve"> organisations have engaged widely in their regions over multiple years </w:t>
      </w:r>
      <w:r>
        <w:rPr>
          <w:lang w:eastAsia="en-AU"/>
        </w:rPr>
        <w:t>to develop and refine</w:t>
      </w:r>
      <w:r w:rsidRPr="52AA6098">
        <w:rPr>
          <w:lang w:eastAsia="en-AU"/>
        </w:rPr>
        <w:t xml:space="preserve"> R</w:t>
      </w:r>
      <w:r w:rsidR="007B0FDC">
        <w:rPr>
          <w:lang w:eastAsia="en-AU"/>
        </w:rPr>
        <w:t>egional Development Agendas (R</w:t>
      </w:r>
      <w:r w:rsidRPr="52AA6098">
        <w:rPr>
          <w:lang w:eastAsia="en-AU"/>
        </w:rPr>
        <w:t>DAs</w:t>
      </w:r>
      <w:r w:rsidR="007B0FDC">
        <w:rPr>
          <w:lang w:eastAsia="en-AU"/>
        </w:rPr>
        <w:t>)</w:t>
      </w:r>
      <w:r w:rsidRPr="52AA6098">
        <w:rPr>
          <w:lang w:eastAsia="en-AU"/>
        </w:rPr>
        <w:t xml:space="preserve"> to ensure they reflect the aspirations of </w:t>
      </w:r>
      <w:r w:rsidR="007E7244">
        <w:rPr>
          <w:lang w:eastAsia="en-AU"/>
        </w:rPr>
        <w:t>Indigenous people in EC regions</w:t>
      </w:r>
      <w:r w:rsidRPr="52AA6098">
        <w:rPr>
          <w:lang w:eastAsia="en-AU"/>
        </w:rPr>
        <w:t xml:space="preserve">. A comprehensive RDA with broad-based support from Indigenous people in a region is a powerful reference point for driving decisions about government investment in a region. </w:t>
      </w:r>
      <w:r>
        <w:rPr>
          <w:lang w:eastAsia="en-AU"/>
        </w:rPr>
        <w:t xml:space="preserve">RDAs </w:t>
      </w:r>
      <w:r w:rsidR="002D3C40">
        <w:rPr>
          <w:lang w:eastAsia="en-AU"/>
        </w:rPr>
        <w:t xml:space="preserve">are typically five year </w:t>
      </w:r>
      <w:proofErr w:type="gramStart"/>
      <w:r w:rsidR="002D3C40">
        <w:rPr>
          <w:lang w:eastAsia="en-AU"/>
        </w:rPr>
        <w:t>plans</w:t>
      </w:r>
      <w:r w:rsidR="00016E74">
        <w:rPr>
          <w:lang w:eastAsia="en-AU"/>
        </w:rPr>
        <w:t>, but</w:t>
      </w:r>
      <w:proofErr w:type="gramEnd"/>
      <w:r w:rsidR="00016E74">
        <w:rPr>
          <w:lang w:eastAsia="en-AU"/>
        </w:rPr>
        <w:t xml:space="preserve"> </w:t>
      </w:r>
      <w:r>
        <w:rPr>
          <w:lang w:eastAsia="en-AU"/>
        </w:rPr>
        <w:t xml:space="preserve">are living documents that continue to be reviewed as progress is </w:t>
      </w:r>
      <w:proofErr w:type="gramStart"/>
      <w:r>
        <w:rPr>
          <w:lang w:eastAsia="en-AU"/>
        </w:rPr>
        <w:t>made</w:t>
      </w:r>
      <w:proofErr w:type="gramEnd"/>
      <w:r>
        <w:rPr>
          <w:lang w:eastAsia="en-AU"/>
        </w:rPr>
        <w:t xml:space="preserve"> or new opportunities are identified.</w:t>
      </w:r>
      <w:r w:rsidRPr="52AA6098">
        <w:rPr>
          <w:lang w:eastAsia="en-AU"/>
        </w:rPr>
        <w:t xml:space="preserve"> </w:t>
      </w:r>
    </w:p>
    <w:p w14:paraId="48AF4F72" w14:textId="078C19FD" w:rsidR="00C868BD" w:rsidRPr="003906FB" w:rsidRDefault="00C868BD" w:rsidP="00C868BD">
      <w:pPr>
        <w:pStyle w:val="BodyText"/>
      </w:pPr>
      <w:r w:rsidRPr="003906FB">
        <w:t>The Review</w:t>
      </w:r>
      <w:r w:rsidRPr="003906FB" w:rsidDel="00C868BD">
        <w:t xml:space="preserve"> </w:t>
      </w:r>
      <w:r w:rsidRPr="003906FB">
        <w:t xml:space="preserve">found that </w:t>
      </w:r>
      <w:r>
        <w:t>S</w:t>
      </w:r>
      <w:r w:rsidRPr="003906FB">
        <w:t xml:space="preserve">DM is a mechanism through which local priorities can be elevated in government decision-making, service delivery can be increasingly transferred to Indigenous organisations from non-Indigenous ones, and services can be held to account by members of the local </w:t>
      </w:r>
      <w:r>
        <w:t>communitie</w:t>
      </w:r>
      <w:r w:rsidRPr="003906FB">
        <w:t xml:space="preserve">s they are intended to serve. This has resulted in reduced duplication, </w:t>
      </w:r>
      <w:r w:rsidRPr="003906FB">
        <w:lastRenderedPageBreak/>
        <w:t>better alignment of funding and services with community priorities and improved the way services are delivered on-the-ground in communities.</w:t>
      </w:r>
    </w:p>
    <w:p w14:paraId="1EFF2991" w14:textId="2D8AAB2D" w:rsidR="00D83777" w:rsidRPr="00C50E55" w:rsidRDefault="00D83777" w:rsidP="00D83777">
      <w:pPr>
        <w:pStyle w:val="BodyText"/>
      </w:pPr>
      <w:r w:rsidRPr="00C50E55">
        <w:t xml:space="preserve">On the community side, people have overwhelmingly commented on the value of being able to see a service in their community improve over time because </w:t>
      </w:r>
      <w:r w:rsidR="00B2702C">
        <w:t>g</w:t>
      </w:r>
      <w:r w:rsidRPr="00C50E55">
        <w:t>overnment ha</w:t>
      </w:r>
      <w:r w:rsidR="00B2702C">
        <w:t>s</w:t>
      </w:r>
      <w:r w:rsidRPr="00C50E55">
        <w:t xml:space="preserve"> embraced and implemented the changes they had requested. These include:</w:t>
      </w:r>
    </w:p>
    <w:p w14:paraId="3DEA6177" w14:textId="7222554E" w:rsidR="00D83777" w:rsidRPr="00C50E55" w:rsidRDefault="00D83777" w:rsidP="005B3EC3">
      <w:pPr>
        <w:pStyle w:val="BodyText"/>
        <w:numPr>
          <w:ilvl w:val="0"/>
          <w:numId w:val="46"/>
        </w:numPr>
        <w:ind w:left="714" w:hanging="357"/>
      </w:pPr>
      <w:r w:rsidRPr="00C50E55">
        <w:t xml:space="preserve">Recommending changes to how a service should be delivered to better support local </w:t>
      </w:r>
      <w:r w:rsidR="007B5181" w:rsidRPr="00C50E55">
        <w:t>c</w:t>
      </w:r>
      <w:r w:rsidR="00EE78DF">
        <w:t>ommunity</w:t>
      </w:r>
      <w:r w:rsidRPr="00C50E55">
        <w:t xml:space="preserve"> needs</w:t>
      </w:r>
    </w:p>
    <w:p w14:paraId="63A9D823" w14:textId="1878D215" w:rsidR="00D83777" w:rsidRPr="00C50E55" w:rsidRDefault="00D83777" w:rsidP="005B3EC3">
      <w:pPr>
        <w:pStyle w:val="BodyText"/>
        <w:numPr>
          <w:ilvl w:val="0"/>
          <w:numId w:val="46"/>
        </w:numPr>
        <w:ind w:left="714" w:hanging="357"/>
      </w:pPr>
      <w:r w:rsidRPr="00C50E55">
        <w:t>Reducing unnecessary duplication of services in a local area with savings invested in other priority service</w:t>
      </w:r>
      <w:r w:rsidR="00E52962">
        <w:t>s</w:t>
      </w:r>
      <w:r w:rsidRPr="00C50E55">
        <w:t xml:space="preserve"> </w:t>
      </w:r>
    </w:p>
    <w:p w14:paraId="05D5A29E" w14:textId="4DD987E2" w:rsidR="00D83777" w:rsidRDefault="00D83777" w:rsidP="005B3EC3">
      <w:pPr>
        <w:pStyle w:val="BodyText"/>
        <w:numPr>
          <w:ilvl w:val="0"/>
          <w:numId w:val="46"/>
        </w:numPr>
        <w:ind w:left="714" w:hanging="357"/>
      </w:pPr>
      <w:r w:rsidRPr="00C50E55">
        <w:t xml:space="preserve">Replacing a large </w:t>
      </w:r>
      <w:r w:rsidR="00373C29">
        <w:t>‘</w:t>
      </w:r>
      <w:r w:rsidRPr="00C50E55">
        <w:t>out of community</w:t>
      </w:r>
      <w:r w:rsidR="00373C29">
        <w:t>’</w:t>
      </w:r>
      <w:r w:rsidRPr="00C50E55">
        <w:t xml:space="preserve"> provider with a local Indigenous provider working close to the ground in the place where the people needing support are living.</w:t>
      </w:r>
    </w:p>
    <w:p w14:paraId="1810516B" w14:textId="14EC147B" w:rsidR="00241B60" w:rsidRPr="003906FB" w:rsidRDefault="00241B60" w:rsidP="00E65EC5">
      <w:pPr>
        <w:pStyle w:val="BodyText"/>
      </w:pPr>
      <w:r w:rsidRPr="003906FB">
        <w:t xml:space="preserve">A strong theme in the feedback from Indigenous participants who have participated in JDM was how the sharing of information about funding increased community knowledge about the service system, and consequently their ability to advocate for change. An important function of </w:t>
      </w:r>
      <w:r w:rsidR="00D83777">
        <w:t>S</w:t>
      </w:r>
      <w:r w:rsidRPr="003906FB">
        <w:t xml:space="preserve">DM is to improve accountability </w:t>
      </w:r>
      <w:r w:rsidR="00172AD2">
        <w:t>for</w:t>
      </w:r>
      <w:r w:rsidRPr="003906FB">
        <w:t xml:space="preserve"> services that are not being delivered to the community’s expectations, by recommending improvements or, in some cases, de-funding of services.</w:t>
      </w:r>
    </w:p>
    <w:p w14:paraId="4510399B" w14:textId="3E9FBE68" w:rsidR="00241B60" w:rsidRPr="003906FB" w:rsidRDefault="00241B60" w:rsidP="00E65EC5">
      <w:pPr>
        <w:pStyle w:val="BodyText"/>
      </w:pPr>
      <w:r w:rsidRPr="003906FB">
        <w:t xml:space="preserve">An important improvement that EC participants have highlighted is that </w:t>
      </w:r>
      <w:r w:rsidR="00D148F4">
        <w:t>S</w:t>
      </w:r>
      <w:r w:rsidRPr="003906FB">
        <w:t xml:space="preserve">DM has meant that the definition of what constitutes success for a service has been re-defined more in line with what the community values, rather than relying on traditional government performance measures.  </w:t>
      </w:r>
    </w:p>
    <w:p w14:paraId="1A7ED0F1" w14:textId="62510F6F" w:rsidR="00241B60" w:rsidRPr="003906FB" w:rsidRDefault="00241B60" w:rsidP="00E65EC5">
      <w:pPr>
        <w:pStyle w:val="BodyText"/>
      </w:pPr>
      <w:r w:rsidRPr="003906FB">
        <w:t>Government and backbone partners believe that the sector-by-sector priorities identified in Regional Development Agendas could be u</w:t>
      </w:r>
      <w:r w:rsidR="005C5039">
        <w:t>tilised</w:t>
      </w:r>
      <w:r w:rsidRPr="003906FB">
        <w:t xml:space="preserve"> in </w:t>
      </w:r>
      <w:r w:rsidR="00D148F4">
        <w:t>S</w:t>
      </w:r>
      <w:r w:rsidRPr="003906FB">
        <w:t xml:space="preserve">DM assessments if </w:t>
      </w:r>
      <w:r w:rsidR="00D148F4">
        <w:t>S</w:t>
      </w:r>
      <w:r w:rsidRPr="003906FB">
        <w:t>DM rounds were organised so that a range of funded programs related to a particular sector in a particular place could be considered at once.</w:t>
      </w:r>
    </w:p>
    <w:p w14:paraId="0E227B08" w14:textId="77777777" w:rsidR="00241B60" w:rsidRPr="003906FB" w:rsidRDefault="00241B60" w:rsidP="00E65EC5">
      <w:pPr>
        <w:pStyle w:val="BodyText"/>
      </w:pPr>
      <w:r w:rsidRPr="003906FB">
        <w:t xml:space="preserve">The Review recognises the equal importance of cultural and other forms of Indigenous leadership such as family and organisational leadership in driving meaningful, Indigenous-led reform. The strength of EC lies in being able to harness the wisdom and guidance of a diversity of Indigenous leaders who are enabled to participate and have a meaningful influence in government decision-making. </w:t>
      </w:r>
    </w:p>
    <w:p w14:paraId="5BD68E56" w14:textId="61DF9D95" w:rsidR="00241B60" w:rsidRPr="003906FB" w:rsidRDefault="00241B60" w:rsidP="00E65EC5">
      <w:pPr>
        <w:pStyle w:val="BodyText"/>
      </w:pPr>
      <w:r w:rsidRPr="003906FB">
        <w:t>The very nature of the EC model ensures that the work of EC remains grounded in cultural integrity and community aspirations. Together, a broad and diverse Indigenous leadership provides crucial on-the-ground input into decision-making, strengthening the ability to create sustainable change and ensure every step taken is informed by cultural wisdom and on-the-ground Indigenous priorities. Through this empowered leadership, EC continues to champion Indigenous-led governance and self-determination, in accordance with the principle of subsidiarity.</w:t>
      </w:r>
    </w:p>
    <w:p w14:paraId="511F6E6E" w14:textId="06878D06" w:rsidR="00241B60" w:rsidRPr="00E65E67" w:rsidRDefault="00241B60" w:rsidP="0084793A">
      <w:pPr>
        <w:pStyle w:val="Execnmbrhdg"/>
        <w:ind w:left="360"/>
        <w:jc w:val="left"/>
      </w:pPr>
      <w:r w:rsidRPr="003906FB">
        <w:t xml:space="preserve">A partnership </w:t>
      </w:r>
      <w:r w:rsidR="008C3A17">
        <w:t>a</w:t>
      </w:r>
      <w:r w:rsidRPr="00BB2D3C">
        <w:t xml:space="preserve">pproach is </w:t>
      </w:r>
      <w:r w:rsidR="008C3A17">
        <w:t>c</w:t>
      </w:r>
      <w:r w:rsidRPr="00BB2D3C">
        <w:t xml:space="preserve">entral to the </w:t>
      </w:r>
      <w:r w:rsidR="008C3A17">
        <w:t>s</w:t>
      </w:r>
      <w:r w:rsidRPr="00BB2D3C">
        <w:t>uccess of SDM</w:t>
      </w:r>
    </w:p>
    <w:p w14:paraId="3DDC4F19" w14:textId="77777777" w:rsidR="00241B60" w:rsidRPr="00BB2D3C" w:rsidRDefault="00241B60" w:rsidP="00E65EC5">
      <w:pPr>
        <w:pStyle w:val="BodyText"/>
      </w:pPr>
      <w:r w:rsidRPr="00BB2D3C">
        <w:t>Partnerships are the cornerstone for SDM between Indigenous people and governments.</w:t>
      </w:r>
    </w:p>
    <w:p w14:paraId="47D34374" w14:textId="22316CED" w:rsidR="00241B60" w:rsidRPr="00BB2D3C" w:rsidRDefault="00241B60" w:rsidP="00E65EC5">
      <w:pPr>
        <w:pStyle w:val="BodyText"/>
      </w:pPr>
      <w:r w:rsidRPr="00BB2D3C">
        <w:t xml:space="preserve">The current partnership between EC and NIAA demonstrates the value of the Australian Government working with Indigenous people and organisations to shape how grant funding is directed in EC regions.  </w:t>
      </w:r>
    </w:p>
    <w:p w14:paraId="15C14110" w14:textId="77777777" w:rsidR="00870864" w:rsidRDefault="00870864" w:rsidP="00870864">
      <w:pPr>
        <w:pStyle w:val="BodyText"/>
      </w:pPr>
      <w:r>
        <w:lastRenderedPageBreak/>
        <w:t>The Review found that there</w:t>
      </w:r>
      <w:r w:rsidRPr="00554718">
        <w:t xml:space="preserve"> is evidence that the partnership has been successful in:</w:t>
      </w:r>
    </w:p>
    <w:p w14:paraId="31E9C0C8" w14:textId="77777777" w:rsidR="00870864" w:rsidRPr="00E70C40" w:rsidRDefault="00870864" w:rsidP="00870864">
      <w:pPr>
        <w:pStyle w:val="ListBullet0"/>
        <w:rPr>
          <w:rStyle w:val="Bulletlist-level1Char"/>
          <w:rFonts w:eastAsia="Arial" w:cs="Times New Roman"/>
          <w:sz w:val="22"/>
          <w:szCs w:val="16"/>
          <w:lang w:val="en-AU"/>
        </w:rPr>
      </w:pPr>
      <w:r w:rsidRPr="00E70C40">
        <w:rPr>
          <w:rStyle w:val="Bulletlist-level1Char"/>
          <w:rFonts w:eastAsia="Arial" w:cs="Times New Roman"/>
          <w:sz w:val="22"/>
          <w:szCs w:val="16"/>
          <w:lang w:val="en-AU"/>
        </w:rPr>
        <w:t xml:space="preserve">developing a shared vision for Indigenous empowerment </w:t>
      </w:r>
    </w:p>
    <w:p w14:paraId="6F957472" w14:textId="77777777" w:rsidR="00870864" w:rsidRPr="00E70C40" w:rsidRDefault="00870864" w:rsidP="00870864">
      <w:pPr>
        <w:pStyle w:val="ListBullet0"/>
        <w:rPr>
          <w:rStyle w:val="Bulletlist-level1Char"/>
          <w:rFonts w:eastAsia="Arial" w:cs="Times New Roman"/>
          <w:sz w:val="22"/>
          <w:szCs w:val="16"/>
          <w:lang w:val="en-AU"/>
        </w:rPr>
      </w:pPr>
      <w:r w:rsidRPr="00E70C40">
        <w:rPr>
          <w:rStyle w:val="Bulletlist-level1Char"/>
          <w:rFonts w:eastAsia="Arial" w:cs="Times New Roman"/>
          <w:sz w:val="22"/>
          <w:szCs w:val="16"/>
          <w:lang w:val="en-AU"/>
        </w:rPr>
        <w:t>improving service delivery on-the-ground for Indigenous people</w:t>
      </w:r>
    </w:p>
    <w:p w14:paraId="53A137AB" w14:textId="77777777" w:rsidR="00870864" w:rsidRPr="00E70C40" w:rsidRDefault="00870864" w:rsidP="00870864">
      <w:pPr>
        <w:pStyle w:val="ListBullet0"/>
        <w:rPr>
          <w:rStyle w:val="Bulletlist-level1Char"/>
          <w:rFonts w:eastAsia="Arial" w:cs="Times New Roman"/>
          <w:sz w:val="22"/>
          <w:szCs w:val="16"/>
          <w:lang w:val="en-AU"/>
        </w:rPr>
      </w:pPr>
      <w:r w:rsidRPr="00E70C40">
        <w:rPr>
          <w:rStyle w:val="Bulletlist-level1Char"/>
          <w:rFonts w:eastAsia="Arial" w:cs="Times New Roman"/>
          <w:sz w:val="22"/>
          <w:szCs w:val="16"/>
          <w:lang w:val="en-AU"/>
        </w:rPr>
        <w:t xml:space="preserve">enhancing the sharing (and quality) of information and data </w:t>
      </w:r>
    </w:p>
    <w:p w14:paraId="6AE17781" w14:textId="77777777" w:rsidR="00870864" w:rsidRPr="00554718" w:rsidRDefault="00870864" w:rsidP="00870864">
      <w:pPr>
        <w:pStyle w:val="ListBullet0"/>
      </w:pPr>
      <w:r w:rsidRPr="00E70C40">
        <w:rPr>
          <w:rStyle w:val="Bulletlist-level1Char"/>
          <w:rFonts w:eastAsia="Arial" w:cs="Times New Roman"/>
          <w:sz w:val="22"/>
          <w:szCs w:val="16"/>
          <w:lang w:val="en-AU"/>
        </w:rPr>
        <w:t>developing more collaborative and partnered ways of working.</w:t>
      </w:r>
      <w:r w:rsidRPr="00554718">
        <w:t xml:space="preserve"> </w:t>
      </w:r>
    </w:p>
    <w:p w14:paraId="66B28EA4" w14:textId="77777777" w:rsidR="00870864" w:rsidRPr="00554718" w:rsidRDefault="00870864" w:rsidP="00870864">
      <w:pPr>
        <w:pStyle w:val="BodyText"/>
        <w:rPr>
          <w:rFonts w:cs="Arial"/>
          <w:color w:val="3C1B5B" w:themeColor="accent1" w:themeShade="BF"/>
        </w:rPr>
      </w:pPr>
      <w:r w:rsidRPr="00012B1A">
        <w:t>However, there are several areas</w:t>
      </w:r>
      <w:r w:rsidRPr="00554718">
        <w:t xml:space="preserve"> where the partnership could be improved</w:t>
      </w:r>
      <w:r w:rsidRPr="00012B1A">
        <w:t>. These</w:t>
      </w:r>
      <w:r w:rsidRPr="00554718">
        <w:t xml:space="preserve"> include </w:t>
      </w:r>
      <w:r w:rsidRPr="00012B1A">
        <w:t>enhancing</w:t>
      </w:r>
      <w:r w:rsidRPr="00554718">
        <w:t xml:space="preserve"> the enabling conditions in which the partnership operates and </w:t>
      </w:r>
      <w:r w:rsidRPr="00012B1A">
        <w:t>building</w:t>
      </w:r>
      <w:r w:rsidRPr="00554718">
        <w:t xml:space="preserve"> trust among the partners</w:t>
      </w:r>
      <w:r w:rsidRPr="00012B1A">
        <w:t>,</w:t>
      </w:r>
      <w:r w:rsidRPr="00554718">
        <w:t xml:space="preserve"> particularly at the local/regional level.</w:t>
      </w:r>
      <w:r>
        <w:t xml:space="preserve"> </w:t>
      </w:r>
    </w:p>
    <w:p w14:paraId="0ECF9D06" w14:textId="1FD04B71" w:rsidR="00241B60" w:rsidRPr="00BB2D3C" w:rsidRDefault="00241B60" w:rsidP="00E65EC5">
      <w:pPr>
        <w:pStyle w:val="BodyText"/>
      </w:pPr>
      <w:r w:rsidRPr="00BB2D3C">
        <w:t xml:space="preserve">There is </w:t>
      </w:r>
      <w:r w:rsidR="00870864">
        <w:t>also a</w:t>
      </w:r>
      <w:r w:rsidRPr="00BB2D3C">
        <w:t xml:space="preserve"> significant opportunity to </w:t>
      </w:r>
      <w:r w:rsidR="006B59D7">
        <w:t xml:space="preserve">continue to </w:t>
      </w:r>
      <w:r w:rsidRPr="00BB2D3C">
        <w:t>expand the partnership scope from</w:t>
      </w:r>
      <w:r w:rsidR="00A9787C">
        <w:t xml:space="preserve"> ceasing</w:t>
      </w:r>
      <w:r w:rsidRPr="00BB2D3C">
        <w:t xml:space="preserve"> IAS grants to service design and policy development, as well as to expand its reach to other Australian Government agencies and to other spheres of governments.  </w:t>
      </w:r>
    </w:p>
    <w:p w14:paraId="0A9E20A9" w14:textId="2ADA6F0F" w:rsidR="00241B60" w:rsidRPr="00554718" w:rsidRDefault="00241B60" w:rsidP="00E65EC5">
      <w:pPr>
        <w:pStyle w:val="BodyText"/>
      </w:pPr>
      <w:r w:rsidRPr="00554718">
        <w:t xml:space="preserve">The Review identified </w:t>
      </w:r>
      <w:r w:rsidR="0084793A">
        <w:t>six</w:t>
      </w:r>
      <w:r w:rsidRPr="00554718">
        <w:t xml:space="preserve"> </w:t>
      </w:r>
      <w:r w:rsidR="00033BD4">
        <w:t xml:space="preserve">key </w:t>
      </w:r>
      <w:r w:rsidRPr="00554718">
        <w:t xml:space="preserve">actions </w:t>
      </w:r>
      <w:r w:rsidR="0081596B">
        <w:t>to</w:t>
      </w:r>
      <w:r w:rsidRPr="00554718">
        <w:t xml:space="preserve"> </w:t>
      </w:r>
      <w:r w:rsidR="003838D4">
        <w:t>strengthen</w:t>
      </w:r>
      <w:r w:rsidRPr="00554718">
        <w:t xml:space="preserve"> </w:t>
      </w:r>
      <w:r w:rsidR="00DE7D49">
        <w:t>partnerships for</w:t>
      </w:r>
      <w:r w:rsidRPr="00554718">
        <w:t xml:space="preserve"> SDM</w:t>
      </w:r>
      <w:r w:rsidR="00810007">
        <w:t>.</w:t>
      </w:r>
      <w:r w:rsidRPr="00554718">
        <w:t xml:space="preserve"> These are: </w:t>
      </w:r>
    </w:p>
    <w:p w14:paraId="6E2EF3B9" w14:textId="72AE6E05" w:rsidR="006B69EF" w:rsidRPr="003906FB" w:rsidRDefault="006B69EF" w:rsidP="006B69EF">
      <w:pPr>
        <w:pStyle w:val="ListParagraph0"/>
        <w:numPr>
          <w:ilvl w:val="0"/>
          <w:numId w:val="17"/>
        </w:numPr>
      </w:pPr>
      <w:r w:rsidRPr="003906FB">
        <w:t xml:space="preserve">Formalise partnership arrangements </w:t>
      </w:r>
    </w:p>
    <w:p w14:paraId="1A48F339" w14:textId="77777777" w:rsidR="006B69EF" w:rsidRPr="003906FB" w:rsidRDefault="006B69EF" w:rsidP="006B69EF">
      <w:pPr>
        <w:pStyle w:val="BodyText"/>
        <w:ind w:left="720"/>
      </w:pPr>
      <w:r w:rsidRPr="003906FB">
        <w:t xml:space="preserve">All partners have acknowledged that formalised partnerships, in the form of partnership agreements, are foundational in shaping the authorising environment for SDM. </w:t>
      </w:r>
    </w:p>
    <w:p w14:paraId="2299A06D" w14:textId="77777777" w:rsidR="006B69EF" w:rsidRPr="003906FB" w:rsidRDefault="006B69EF" w:rsidP="006B69EF">
      <w:pPr>
        <w:pStyle w:val="ListParagraph0"/>
        <w:numPr>
          <w:ilvl w:val="0"/>
          <w:numId w:val="17"/>
        </w:numPr>
      </w:pPr>
      <w:r w:rsidRPr="003906FB">
        <w:t>Clear authorising environment established and devolved as close to the ground as possible</w:t>
      </w:r>
    </w:p>
    <w:p w14:paraId="7AAC2A7E" w14:textId="75FE335F" w:rsidR="006B69EF" w:rsidRPr="004212CA" w:rsidRDefault="006B69EF" w:rsidP="006B69EF">
      <w:pPr>
        <w:pStyle w:val="BodyText"/>
        <w:ind w:left="720"/>
      </w:pPr>
      <w:r w:rsidRPr="003906FB">
        <w:t xml:space="preserve">Any authorisation created via legislation, policy and formalised partnership agreements, must be enacted in a meaningful way. Effective leadership across the ecosystem is essential as is the need to devolve </w:t>
      </w:r>
      <w:r w:rsidR="00E07378">
        <w:t>decision-making</w:t>
      </w:r>
      <w:r w:rsidRPr="004212CA">
        <w:t xml:space="preserve"> as close to the ground as possible. </w:t>
      </w:r>
    </w:p>
    <w:p w14:paraId="06C78242" w14:textId="77777777" w:rsidR="001615A5" w:rsidRPr="003906FB" w:rsidRDefault="001615A5" w:rsidP="001615A5">
      <w:pPr>
        <w:pStyle w:val="ListParagraph0"/>
        <w:numPr>
          <w:ilvl w:val="0"/>
          <w:numId w:val="17"/>
        </w:numPr>
      </w:pPr>
      <w:r w:rsidRPr="003906FB">
        <w:t>Expand the model beyond ceasing grants to full SDM</w:t>
      </w:r>
    </w:p>
    <w:p w14:paraId="2EDCCF6E" w14:textId="77777777" w:rsidR="001615A5" w:rsidRPr="003906FB" w:rsidRDefault="001615A5" w:rsidP="001615A5">
      <w:pPr>
        <w:spacing w:before="120" w:after="120" w:line="276" w:lineRule="auto"/>
        <w:ind w:left="709"/>
        <w:rPr>
          <w:rFonts w:ascii="Arial" w:eastAsia="Arial" w:hAnsi="Arial" w:cs="Arial"/>
          <w:color w:val="000000" w:themeColor="text1"/>
          <w:sz w:val="22"/>
        </w:rPr>
      </w:pPr>
      <w:r w:rsidRPr="003906FB">
        <w:rPr>
          <w:rFonts w:ascii="Arial" w:eastAsia="Arial" w:hAnsi="Arial" w:cs="Arial"/>
          <w:color w:val="000000" w:themeColor="text1"/>
          <w:sz w:val="22"/>
        </w:rPr>
        <w:t xml:space="preserve">In addition to expanding the reach of SDM, considerable benefit could be obtained by expanding the scope of SDM, from beyond ceasing IAS grants, to service design, policy development and reform. </w:t>
      </w:r>
    </w:p>
    <w:p w14:paraId="6F579B1B" w14:textId="2E529745" w:rsidR="00241B60" w:rsidRPr="003906FB" w:rsidRDefault="00241B60" w:rsidP="007E13D5">
      <w:pPr>
        <w:pStyle w:val="ListParagraph0"/>
        <w:numPr>
          <w:ilvl w:val="0"/>
          <w:numId w:val="17"/>
        </w:numPr>
      </w:pPr>
      <w:r w:rsidRPr="003906FB">
        <w:t xml:space="preserve">Expand the model to other agencies and levels of government </w:t>
      </w:r>
    </w:p>
    <w:p w14:paraId="0EE63EFE" w14:textId="77777777" w:rsidR="00241B60" w:rsidRPr="003906FB" w:rsidRDefault="00241B60" w:rsidP="00BB2D3C">
      <w:pPr>
        <w:spacing w:before="120" w:after="120" w:line="276" w:lineRule="auto"/>
        <w:ind w:left="709"/>
        <w:rPr>
          <w:rFonts w:ascii="Arial" w:eastAsia="Arial" w:hAnsi="Arial" w:cs="Arial"/>
          <w:color w:val="000000" w:themeColor="text1"/>
          <w:sz w:val="22"/>
        </w:rPr>
      </w:pPr>
      <w:r w:rsidRPr="003906FB">
        <w:rPr>
          <w:rFonts w:ascii="Arial" w:eastAsia="Arial" w:hAnsi="Arial" w:cs="Arial"/>
          <w:color w:val="000000" w:themeColor="text1"/>
          <w:sz w:val="22"/>
        </w:rPr>
        <w:t xml:space="preserve">The conditions that support the partnership between NIAA and EC regions can be extended to partnerships with other Australian Government agencies, state/territory and local governments. </w:t>
      </w:r>
    </w:p>
    <w:p w14:paraId="76C23697" w14:textId="77777777" w:rsidR="004212CA" w:rsidRPr="004212CA" w:rsidRDefault="004212CA" w:rsidP="004212CA">
      <w:pPr>
        <w:pStyle w:val="ListParagraph0"/>
        <w:numPr>
          <w:ilvl w:val="0"/>
          <w:numId w:val="17"/>
        </w:numPr>
      </w:pPr>
      <w:r w:rsidRPr="004212CA">
        <w:t xml:space="preserve">Provide opportunities for </w:t>
      </w:r>
      <w:proofErr w:type="gramStart"/>
      <w:r w:rsidRPr="004212CA">
        <w:t>sector based</w:t>
      </w:r>
      <w:proofErr w:type="gramEnd"/>
      <w:r w:rsidRPr="004212CA">
        <w:t xml:space="preserve"> approaches </w:t>
      </w:r>
    </w:p>
    <w:p w14:paraId="13B53ACA" w14:textId="77777777" w:rsidR="004212CA" w:rsidRPr="003620E8" w:rsidRDefault="004212CA" w:rsidP="004212CA">
      <w:pPr>
        <w:spacing w:before="120" w:after="120" w:line="276" w:lineRule="auto"/>
        <w:ind w:left="709"/>
        <w:rPr>
          <w:rFonts w:cs="Arial"/>
        </w:rPr>
      </w:pPr>
      <w:r w:rsidRPr="005D1B5C">
        <w:rPr>
          <w:rFonts w:ascii="Arial" w:eastAsia="Arial" w:hAnsi="Arial" w:cs="Arial"/>
          <w:color w:val="000000" w:themeColor="text1"/>
          <w:sz w:val="22"/>
        </w:rPr>
        <w:t xml:space="preserve">Government and backbone partners believe that the sector-by-sector priorities identified in Regional Development Agendas could be even more useful in </w:t>
      </w:r>
      <w:r>
        <w:rPr>
          <w:rFonts w:ascii="Arial" w:eastAsia="Arial" w:hAnsi="Arial" w:cs="Arial"/>
          <w:color w:val="000000" w:themeColor="text1"/>
          <w:sz w:val="22"/>
        </w:rPr>
        <w:t>S</w:t>
      </w:r>
      <w:r w:rsidRPr="005D1B5C">
        <w:rPr>
          <w:rFonts w:ascii="Arial" w:eastAsia="Arial" w:hAnsi="Arial" w:cs="Arial"/>
          <w:color w:val="000000" w:themeColor="text1"/>
          <w:sz w:val="22"/>
        </w:rPr>
        <w:t xml:space="preserve">DM assessments if </w:t>
      </w:r>
      <w:r>
        <w:rPr>
          <w:rFonts w:ascii="Arial" w:eastAsia="Arial" w:hAnsi="Arial" w:cs="Arial"/>
          <w:color w:val="000000" w:themeColor="text1"/>
          <w:sz w:val="22"/>
        </w:rPr>
        <w:t>S</w:t>
      </w:r>
      <w:r w:rsidRPr="005D1B5C">
        <w:rPr>
          <w:rFonts w:ascii="Arial" w:eastAsia="Arial" w:hAnsi="Arial" w:cs="Arial"/>
          <w:color w:val="000000" w:themeColor="text1"/>
          <w:sz w:val="22"/>
        </w:rPr>
        <w:t xml:space="preserve">DM rounds were organised so that a wide range of funded programs related to a particular sector </w:t>
      </w:r>
      <w:r>
        <w:rPr>
          <w:rFonts w:ascii="Arial" w:eastAsia="Arial" w:hAnsi="Arial" w:cs="Arial"/>
          <w:color w:val="000000" w:themeColor="text1"/>
          <w:sz w:val="22"/>
        </w:rPr>
        <w:t>(</w:t>
      </w:r>
      <w:r w:rsidRPr="005D1B5C">
        <w:rPr>
          <w:rFonts w:ascii="Arial" w:eastAsia="Arial" w:hAnsi="Arial" w:cs="Arial"/>
          <w:color w:val="000000" w:themeColor="text1"/>
          <w:sz w:val="22"/>
        </w:rPr>
        <w:t>in a particular place</w:t>
      </w:r>
      <w:r>
        <w:rPr>
          <w:rFonts w:ascii="Arial" w:eastAsia="Arial" w:hAnsi="Arial" w:cs="Arial"/>
          <w:color w:val="000000" w:themeColor="text1"/>
          <w:sz w:val="22"/>
        </w:rPr>
        <w:t>)</w:t>
      </w:r>
      <w:r w:rsidRPr="005D1B5C">
        <w:rPr>
          <w:rFonts w:ascii="Arial" w:eastAsia="Arial" w:hAnsi="Arial" w:cs="Arial"/>
          <w:color w:val="000000" w:themeColor="text1"/>
          <w:sz w:val="22"/>
        </w:rPr>
        <w:t xml:space="preserve"> could be considered at once.</w:t>
      </w:r>
    </w:p>
    <w:p w14:paraId="7AEBC082" w14:textId="7FBC72C8" w:rsidR="00241B60" w:rsidRPr="003906FB" w:rsidRDefault="00241B60" w:rsidP="007E13D5">
      <w:pPr>
        <w:pStyle w:val="ListParagraph0"/>
        <w:numPr>
          <w:ilvl w:val="0"/>
          <w:numId w:val="17"/>
        </w:numPr>
      </w:pPr>
      <w:r w:rsidRPr="003906FB">
        <w:t xml:space="preserve">Provide opportunities for new regions to join EC </w:t>
      </w:r>
    </w:p>
    <w:p w14:paraId="414528FF" w14:textId="02085A05" w:rsidR="00241B60" w:rsidRPr="003906FB" w:rsidRDefault="00241B60" w:rsidP="00F269E8">
      <w:pPr>
        <w:pStyle w:val="BodyText"/>
        <w:ind w:left="720"/>
      </w:pPr>
      <w:r w:rsidRPr="003906FB">
        <w:t xml:space="preserve">There is capacity for the geographic footprint of EC to be extended to other regions over time. </w:t>
      </w:r>
      <w:r w:rsidR="00E13519">
        <w:t>S</w:t>
      </w:r>
      <w:r w:rsidRPr="003906FB">
        <w:t>uch expansion would need to carefully consider the capacity and willingness of other regions to join EC and the resource implications for all parties.</w:t>
      </w:r>
    </w:p>
    <w:p w14:paraId="377B8B02" w14:textId="046D129D" w:rsidR="00241B60" w:rsidRPr="00B07EA9" w:rsidRDefault="00900F8B" w:rsidP="004212CA">
      <w:pPr>
        <w:pStyle w:val="Execnmbrhdg"/>
        <w:ind w:left="360"/>
      </w:pPr>
      <w:r>
        <w:lastRenderedPageBreak/>
        <w:t xml:space="preserve">Systemic </w:t>
      </w:r>
      <w:r w:rsidR="00A0657B">
        <w:t>reform is</w:t>
      </w:r>
      <w:r>
        <w:t xml:space="preserve"> needed</w:t>
      </w:r>
      <w:r w:rsidR="00241B60" w:rsidRPr="00B07EA9">
        <w:t xml:space="preserve"> to support the growth of shared </w:t>
      </w:r>
      <w:r w:rsidR="00E07378">
        <w:t>decision-making</w:t>
      </w:r>
    </w:p>
    <w:p w14:paraId="1990ACC3" w14:textId="77777777" w:rsidR="00241B60" w:rsidRPr="00BB2D3C" w:rsidRDefault="00241B60" w:rsidP="00E65EC5">
      <w:pPr>
        <w:pStyle w:val="BodyText"/>
      </w:pPr>
      <w:r w:rsidRPr="00BB2D3C">
        <w:t xml:space="preserve">If fully embraced by policy makers, communities and service providers, SDM is an opportunity to shift governance institutions and policy settings that have driven Indigenous affairs since the 1970s. </w:t>
      </w:r>
    </w:p>
    <w:p w14:paraId="5E4070EE" w14:textId="14EAEF3E" w:rsidR="00241B60" w:rsidRPr="00BB2D3C" w:rsidRDefault="00241B60" w:rsidP="00E65EC5">
      <w:pPr>
        <w:pStyle w:val="BodyText"/>
      </w:pPr>
      <w:r w:rsidRPr="00BB2D3C">
        <w:t xml:space="preserve">The sharing of power through a SDM process </w:t>
      </w:r>
      <w:r w:rsidR="00B72525">
        <w:t>o</w:t>
      </w:r>
      <w:r w:rsidRPr="00BB2D3C">
        <w:t xml:space="preserve">ccurs within a complex system that operates at multiple levels. </w:t>
      </w:r>
      <w:r w:rsidR="00B72525">
        <w:t>EC S</w:t>
      </w:r>
      <w:r w:rsidRPr="00BB2D3C">
        <w:t xml:space="preserve">DM has provided a process for bringing a range of services together at the same table, enabling discussion about reducing duplication, improving information-sharing and achieving better coordination of services in a location. This has helped break down silos and factionalism that have prevented services working together. While EC regions are making some strides in dismantling silos at the </w:t>
      </w:r>
      <w:r w:rsidR="00B72525">
        <w:t xml:space="preserve">local and/or </w:t>
      </w:r>
      <w:r w:rsidRPr="00BB2D3C">
        <w:t xml:space="preserve">regional level, starting from the ground up, their efforts are somewhat limited without the support of top-down frameworks to fully realize their potential. </w:t>
      </w:r>
    </w:p>
    <w:p w14:paraId="69394E39" w14:textId="65CEFCDC" w:rsidR="00241B60" w:rsidRPr="00BB2D3C" w:rsidRDefault="00D9373D" w:rsidP="00E65EC5">
      <w:pPr>
        <w:pStyle w:val="BodyText"/>
      </w:pPr>
      <w:r>
        <w:t>S</w:t>
      </w:r>
      <w:r w:rsidR="00241B60" w:rsidRPr="00BB2D3C">
        <w:t xml:space="preserve">DM has seen EC regions make significant progress in shaping programs that are more meaningful to support better outcomes for their communities. As </w:t>
      </w:r>
      <w:r>
        <w:t>S</w:t>
      </w:r>
      <w:r w:rsidR="00241B60" w:rsidRPr="00BB2D3C">
        <w:t xml:space="preserve">DM is embedded and evolves to broaden the operationalisation of SDM further, there will be capacity for greater systemic impact. However, this potential can only be realized through the development of enabling systems that support holistic local </w:t>
      </w:r>
      <w:r>
        <w:t xml:space="preserve">and/or regional </w:t>
      </w:r>
      <w:r w:rsidR="00241B60" w:rsidRPr="00BB2D3C">
        <w:t>decision-making regarding investment and service delivery.</w:t>
      </w:r>
    </w:p>
    <w:p w14:paraId="567AD2E6" w14:textId="116C22E3" w:rsidR="00241B60" w:rsidRPr="00BB2D3C" w:rsidRDefault="00241B60" w:rsidP="00E65EC5">
      <w:pPr>
        <w:pStyle w:val="BodyText"/>
      </w:pPr>
      <w:r w:rsidRPr="00BB2D3C">
        <w:t xml:space="preserve">Clear and formalised tripartite partnership </w:t>
      </w:r>
      <w:r w:rsidR="003C792A">
        <w:t>table</w:t>
      </w:r>
      <w:r w:rsidRPr="00BB2D3C">
        <w:t xml:space="preserve"> arrangements, which outline and mandate respective roles and responsibilities, could provide a key structural mechanism supporting a strong authorising environment and partnerships between Indigenous people, the Australian Government, and state/territory/local governments at local and regional levels. </w:t>
      </w:r>
    </w:p>
    <w:p w14:paraId="40F99480" w14:textId="11734902" w:rsidR="00241B60" w:rsidRPr="00BB2D3C" w:rsidRDefault="00241B60" w:rsidP="00E65EC5">
      <w:pPr>
        <w:pStyle w:val="BodyText"/>
      </w:pPr>
      <w:r w:rsidRPr="00BB2D3C">
        <w:t>The</w:t>
      </w:r>
      <w:r w:rsidR="00396564">
        <w:t xml:space="preserve"> commitment</w:t>
      </w:r>
      <w:r w:rsidRPr="00BB2D3C">
        <w:t xml:space="preserve"> to expand </w:t>
      </w:r>
      <w:r w:rsidR="00B545D4">
        <w:t xml:space="preserve">EC </w:t>
      </w:r>
      <w:r w:rsidRPr="00BB2D3C">
        <w:t xml:space="preserve">SDM would shift the purpose of the current partnership from funding decisions about ceasing grants to co-designing and sharing </w:t>
      </w:r>
      <w:r w:rsidR="00E07378">
        <w:t>decision-making</w:t>
      </w:r>
      <w:r w:rsidRPr="00BB2D3C">
        <w:t xml:space="preserve"> authority in a way that can accelerate policy and place-based progress towards Closing the Gap. This means that more government investment and more government agencies will work with the EC regions to advance on-the-ground priorities. </w:t>
      </w:r>
    </w:p>
    <w:p w14:paraId="41C2CF43" w14:textId="1B201E0A" w:rsidR="00241B60" w:rsidRPr="00BB2D3C" w:rsidRDefault="00241B60" w:rsidP="00E65EC5">
      <w:pPr>
        <w:pStyle w:val="BodyText"/>
      </w:pPr>
      <w:r w:rsidRPr="00BB2D3C">
        <w:t xml:space="preserve">A sustained and authorised program of systemic reform is required to address power imbalances, strengthen local and regional governance, and align policies, funding and services with community priorities. Importantly, having effective and authorised </w:t>
      </w:r>
      <w:r w:rsidR="00466259">
        <w:t>L</w:t>
      </w:r>
      <w:r w:rsidR="00391DB6">
        <w:t xml:space="preserve">ocal and/or </w:t>
      </w:r>
      <w:r w:rsidR="00466259">
        <w:t>R</w:t>
      </w:r>
      <w:r w:rsidR="00466259" w:rsidRPr="00BB2D3C">
        <w:t xml:space="preserve">egional </w:t>
      </w:r>
      <w:r w:rsidR="00466259">
        <w:t>D</w:t>
      </w:r>
      <w:r w:rsidRPr="00BB2D3C">
        <w:t xml:space="preserve">evelopment </w:t>
      </w:r>
      <w:r w:rsidR="00466259">
        <w:t>A</w:t>
      </w:r>
      <w:r w:rsidR="0000422A">
        <w:t xml:space="preserve">gendas </w:t>
      </w:r>
      <w:r w:rsidRPr="00BB2D3C">
        <w:t xml:space="preserve">to guide local </w:t>
      </w:r>
      <w:r w:rsidR="00E07378">
        <w:t>decision-making</w:t>
      </w:r>
      <w:r w:rsidRPr="00BB2D3C">
        <w:t xml:space="preserve"> and investment priorities across each region was a constant theme throughout the Review. </w:t>
      </w:r>
    </w:p>
    <w:p w14:paraId="6996123B" w14:textId="6577F9FC" w:rsidR="00241B60" w:rsidRPr="00BB2D3C" w:rsidRDefault="00241B60" w:rsidP="00E65EC5">
      <w:pPr>
        <w:pStyle w:val="BodyText"/>
      </w:pPr>
      <w:r w:rsidRPr="00BB2D3C">
        <w:t xml:space="preserve">Implementation of more holistic, cross-sectoral approaches to service delivery within EC regions will necessitate the adaptation of current funding arrangements. The need for appropriate delegation of power to the local level to support SDM was highlighted. The absence of agile funding arrangements supporting </w:t>
      </w:r>
      <w:r w:rsidR="00391DB6">
        <w:t>S</w:t>
      </w:r>
      <w:r w:rsidRPr="00BB2D3C">
        <w:t>DM was reported by both NIAA regional staff and EC</w:t>
      </w:r>
      <w:r w:rsidR="00391DB6">
        <w:t xml:space="preserve"> regions</w:t>
      </w:r>
      <w:r w:rsidRPr="00BB2D3C">
        <w:t xml:space="preserve"> as a significant barrier to readily shaping more efficient and better-targeted service systems in regions, despite this being a key goal for </w:t>
      </w:r>
      <w:r w:rsidR="00391DB6">
        <w:t>S</w:t>
      </w:r>
      <w:r w:rsidRPr="00BB2D3C">
        <w:t>DM</w:t>
      </w:r>
      <w:r w:rsidR="002A04AF">
        <w:t xml:space="preserve"> and for government</w:t>
      </w:r>
      <w:r w:rsidRPr="00BB2D3C">
        <w:t>.</w:t>
      </w:r>
    </w:p>
    <w:p w14:paraId="17917352" w14:textId="11573295" w:rsidR="006A698E" w:rsidRPr="00BB2D3C" w:rsidRDefault="00241B60" w:rsidP="00E65EC5">
      <w:pPr>
        <w:pStyle w:val="BodyText"/>
      </w:pPr>
      <w:r w:rsidRPr="00BB2D3C">
        <w:t xml:space="preserve">Indigenous communities and service delivery are dominated by public finances and the current system for governing this funding is fragmented and centralised, impacting on local governance capability. Devolved funding reforms such as pooled funding arrangements do not involve relaxing accountabilities for how public funds are used, but rather they </w:t>
      </w:r>
      <w:r w:rsidR="00C84160">
        <w:t>‘</w:t>
      </w:r>
      <w:r w:rsidRPr="00BB2D3C">
        <w:t>aim to heighten accountability for results</w:t>
      </w:r>
      <w:r w:rsidR="00175F63">
        <w:t>.</w:t>
      </w:r>
      <w:r w:rsidRPr="00BB2D3C">
        <w:t xml:space="preserve">’ One way that a pooled funding approach could work is </w:t>
      </w:r>
      <w:r w:rsidRPr="00BB2D3C">
        <w:lastRenderedPageBreak/>
        <w:t xml:space="preserve">for a JDM round to be organised so that a wide range of funded programs related to a particular sector in a particular place could be considered at once.  </w:t>
      </w:r>
    </w:p>
    <w:p w14:paraId="4EF46935" w14:textId="6FAEDC42" w:rsidR="00241B60" w:rsidRPr="00BB2D3C" w:rsidRDefault="00241B60" w:rsidP="00754ACC">
      <w:pPr>
        <w:pStyle w:val="BodyText"/>
      </w:pPr>
      <w:r w:rsidRPr="00390CC6">
        <w:rPr>
          <w:rFonts w:cs="Arial"/>
          <w:i/>
          <w:color w:val="7030A0"/>
          <w:szCs w:val="20"/>
        </w:rPr>
        <w:t xml:space="preserve">A strong evidence base is fundamental to good </w:t>
      </w:r>
      <w:r w:rsidR="00E07378">
        <w:rPr>
          <w:rFonts w:cs="Arial"/>
          <w:i/>
          <w:color w:val="7030A0"/>
          <w:szCs w:val="20"/>
        </w:rPr>
        <w:t>decision-making</w:t>
      </w:r>
    </w:p>
    <w:p w14:paraId="1174F21F" w14:textId="2244D0EE" w:rsidR="00241B60" w:rsidRPr="00BB2D3C" w:rsidRDefault="00241B60" w:rsidP="00E65EC5">
      <w:pPr>
        <w:pStyle w:val="BodyText"/>
      </w:pPr>
      <w:r w:rsidRPr="00BB2D3C">
        <w:t xml:space="preserve">The Review demonstrated that two-way knowledge sharing between government and Indigenous people that is supported by data collection, analytical and integrative approaches is most impactful to inform joint </w:t>
      </w:r>
      <w:r w:rsidR="00E07378">
        <w:t>decision-making</w:t>
      </w:r>
      <w:r w:rsidRPr="00BB2D3C">
        <w:t>.</w:t>
      </w:r>
    </w:p>
    <w:p w14:paraId="4E7936E6" w14:textId="77777777" w:rsidR="00241B60" w:rsidRPr="00BB2D3C" w:rsidRDefault="00241B60" w:rsidP="00E65EC5">
      <w:pPr>
        <w:pStyle w:val="BodyText"/>
      </w:pPr>
      <w:r w:rsidRPr="00BB2D3C">
        <w:t xml:space="preserve">There is broad recognition that high-quality information and data is foundational to SDM success from all groups of participants throughout the regions. This sentiment was reflected across participant groups including community panels, service providers, NIAA and EC backbones. </w:t>
      </w:r>
    </w:p>
    <w:p w14:paraId="1B3BF2C5" w14:textId="4510052A" w:rsidR="00241B60" w:rsidRPr="00BB2D3C" w:rsidRDefault="00241B60" w:rsidP="00E65EC5">
      <w:pPr>
        <w:pStyle w:val="BodyText"/>
      </w:pPr>
      <w:r w:rsidRPr="00BB2D3C">
        <w:t>Backbone</w:t>
      </w:r>
      <w:r w:rsidR="00E00952">
        <w:t xml:space="preserve"> teams</w:t>
      </w:r>
      <w:r w:rsidRPr="00BB2D3C">
        <w:t xml:space="preserve"> and community panel members have consistently raised the need for better information about program and project effectiveness to be available to assist community members involved in JDM rounds. At the same time as navigating the perceived or actual impartiality of evidence, research participants also reflected on a need for better data literacy for community members, as well as for community </w:t>
      </w:r>
      <w:r w:rsidR="00254ACE">
        <w:t>panel members</w:t>
      </w:r>
      <w:r w:rsidRPr="00BB2D3C">
        <w:t>.</w:t>
      </w:r>
    </w:p>
    <w:p w14:paraId="65DD218B" w14:textId="1154C86C" w:rsidR="00241B60" w:rsidRPr="00BB2D3C" w:rsidRDefault="00241B60" w:rsidP="00E65EC5">
      <w:pPr>
        <w:pStyle w:val="BodyText"/>
      </w:pPr>
      <w:r w:rsidRPr="00BB2D3C">
        <w:t xml:space="preserve">It was recognised by all parties that community members’ intelligence and wisdom </w:t>
      </w:r>
      <w:proofErr w:type="gramStart"/>
      <w:r w:rsidRPr="00BB2D3C">
        <w:t>affords</w:t>
      </w:r>
      <w:proofErr w:type="gramEnd"/>
      <w:r w:rsidRPr="00BB2D3C">
        <w:t xml:space="preserve"> the community panels unique and invaluable evidence to guide decision-making. When triangulated with the other key parties for shared </w:t>
      </w:r>
      <w:r w:rsidR="00E07378">
        <w:t>decision-making</w:t>
      </w:r>
      <w:r w:rsidRPr="00BB2D3C">
        <w:t xml:space="preserve"> (e.g., service providers, government practitioners), the quality of decisions is bolstered in meaningful ways through the effective sharing of data and insights. </w:t>
      </w:r>
    </w:p>
    <w:p w14:paraId="6F5CB140" w14:textId="7C998024" w:rsidR="00241B60" w:rsidRPr="00DE66D8" w:rsidRDefault="00241B60" w:rsidP="00767BA2">
      <w:pPr>
        <w:pStyle w:val="Execnmbrhdg"/>
        <w:ind w:left="360"/>
      </w:pPr>
      <w:r w:rsidRPr="00BB2D3C">
        <w:t xml:space="preserve">Continued </w:t>
      </w:r>
      <w:r w:rsidR="00767BA2">
        <w:t>b</w:t>
      </w:r>
      <w:r w:rsidRPr="00BB2D3C">
        <w:t xml:space="preserve">uy-in is essential to the future growth of shared </w:t>
      </w:r>
      <w:r w:rsidR="00E07378">
        <w:t>decision-making</w:t>
      </w:r>
    </w:p>
    <w:p w14:paraId="5208E9B2" w14:textId="77777777" w:rsidR="00241B60" w:rsidRPr="00BB2D3C" w:rsidRDefault="00241B60" w:rsidP="00E65EC5">
      <w:pPr>
        <w:pStyle w:val="BodyText"/>
      </w:pPr>
      <w:r w:rsidRPr="00BB2D3C">
        <w:t xml:space="preserve">Achieving buy-in requires a shared understanding by all parties that their efforts to engage in the process will result in improvements that are of collective benefit and contribute to the shared goal of Closing the Gap for Indigenous Australians.  </w:t>
      </w:r>
    </w:p>
    <w:p w14:paraId="3AFA3ED6" w14:textId="00C697EF" w:rsidR="00241B60" w:rsidRPr="00BB2D3C" w:rsidRDefault="00241B60" w:rsidP="00E65EC5">
      <w:pPr>
        <w:pStyle w:val="BodyText"/>
      </w:pPr>
      <w:r w:rsidRPr="00BB2D3C">
        <w:t xml:space="preserve">Participants on all sides must be convinced that any risks, sacrifices and diminishments of power through engaging in the </w:t>
      </w:r>
      <w:r w:rsidR="00767BA2">
        <w:t>S</w:t>
      </w:r>
      <w:r w:rsidRPr="00BB2D3C">
        <w:t>DM process are outweighed by the benefits that will accrue to their own interests and to the system.</w:t>
      </w:r>
    </w:p>
    <w:p w14:paraId="2D49642C" w14:textId="20FAA9C2" w:rsidR="00241B60" w:rsidRPr="00BB2D3C" w:rsidRDefault="00241B60" w:rsidP="00E65EC5">
      <w:pPr>
        <w:pStyle w:val="BodyText"/>
      </w:pPr>
      <w:r w:rsidRPr="00BB2D3C">
        <w:t xml:space="preserve">In the </w:t>
      </w:r>
      <w:r w:rsidR="00767BA2">
        <w:t>S</w:t>
      </w:r>
      <w:r w:rsidRPr="00BB2D3C">
        <w:t>DM process, the most important, and the most difficult, task for backbones is convening appropriate community panels including attracting more Indigenous community members to participate</w:t>
      </w:r>
      <w:r w:rsidR="00767BA2">
        <w:t xml:space="preserve">. </w:t>
      </w:r>
      <w:r w:rsidRPr="00BB2D3C">
        <w:t>For Indigenous people to feel heard, they need to see evidence of the outcomes of their participation. A recurring concern raised by Indigenous community members is that they do not receive timely, or in some cases any, feedback or updates on the outcomes</w:t>
      </w:r>
      <w:r w:rsidR="0008007B">
        <w:t xml:space="preserve">, </w:t>
      </w:r>
      <w:r w:rsidRPr="00BB2D3C">
        <w:t xml:space="preserve">after the recommendations leave the community panel or the regional negotiation table.  </w:t>
      </w:r>
    </w:p>
    <w:p w14:paraId="7394A9F2" w14:textId="3BF82D38" w:rsidR="00241B60" w:rsidRPr="00BB2D3C" w:rsidRDefault="00241B60" w:rsidP="00E65EC5">
      <w:pPr>
        <w:pStyle w:val="BodyText"/>
      </w:pPr>
      <w:r w:rsidRPr="00BB2D3C">
        <w:t xml:space="preserve">For </w:t>
      </w:r>
      <w:r w:rsidR="0008007B">
        <w:t>S</w:t>
      </w:r>
      <w:r w:rsidRPr="00BB2D3C">
        <w:t xml:space="preserve">DM to be successful, the buy-in of the service providers who deliver the programs under consideration through the process is crucial. Participating in JDM is an opportunity for a service provider to showcase their service to community groups, to the funding body and to other service providers attending JDM meetings. Service providers have found that this has built community members’ understanding of their service, reduced criticism and even prompted community advocacy for greater support for the service. Service providers have gained data about community impacts that has bolstered their service. Far from putting their funding at risk, some service providers have found that participating in JDM has resulted in </w:t>
      </w:r>
      <w:r w:rsidRPr="00BB2D3C">
        <w:lastRenderedPageBreak/>
        <w:t xml:space="preserve">increased funding for their services, by identifying funding gaps or unmet needs or demonstrating to funding bodies the program's impact and level of community support. </w:t>
      </w:r>
    </w:p>
    <w:p w14:paraId="2948B16F" w14:textId="3664EF18" w:rsidR="00241B60" w:rsidRPr="003A3BD7" w:rsidRDefault="00241B60" w:rsidP="00754ACC">
      <w:pPr>
        <w:pStyle w:val="Heading3"/>
      </w:pPr>
      <w:r w:rsidRPr="0042697A">
        <w:t>Future State: Significant opportunities for further growth of the SDM Model</w:t>
      </w:r>
    </w:p>
    <w:p w14:paraId="64CBC75D" w14:textId="5A0C2A8E" w:rsidR="00241B60" w:rsidRPr="00BB2D3C" w:rsidRDefault="00241B60" w:rsidP="00E65EC5">
      <w:pPr>
        <w:pStyle w:val="BodyText"/>
      </w:pPr>
      <w:r w:rsidRPr="00BB2D3C">
        <w:t xml:space="preserve">While many Indigenous people have embraced the current </w:t>
      </w:r>
      <w:r w:rsidR="0008007B">
        <w:t>S</w:t>
      </w:r>
      <w:r w:rsidRPr="00BB2D3C">
        <w:t xml:space="preserve">DM opportunity to participate in decisions about IAS ceasing grants, their buy-in could be substantially leveraged if government expands the amount of decision-making power shared.  </w:t>
      </w:r>
    </w:p>
    <w:p w14:paraId="78AC2508" w14:textId="298EEFDF" w:rsidR="00241B60" w:rsidRPr="00BB2D3C" w:rsidRDefault="00241B60" w:rsidP="00E65EC5">
      <w:pPr>
        <w:pStyle w:val="BodyText"/>
      </w:pPr>
      <w:r w:rsidRPr="00BB2D3C">
        <w:t xml:space="preserve">This will require a broadening of the government’s willingness to expand SDM power, to other Australian Government agencies and to </w:t>
      </w:r>
      <w:r w:rsidR="00732EC4">
        <w:t>s</w:t>
      </w:r>
      <w:r w:rsidRPr="00BB2D3C">
        <w:t xml:space="preserve">tate and </w:t>
      </w:r>
      <w:r w:rsidR="00732EC4">
        <w:t>t</w:t>
      </w:r>
      <w:r w:rsidRPr="00BB2D3C">
        <w:t xml:space="preserve">erritory and local governments. It will also require addressing the gaps and constraints in the enabling systems for </w:t>
      </w:r>
      <w:r w:rsidR="0008007B">
        <w:t>S</w:t>
      </w:r>
      <w:r w:rsidRPr="00BB2D3C">
        <w:t>DM that currently frustrate Indigenous people, such as the limitations of the pooled funding mechanism</w:t>
      </w:r>
      <w:r w:rsidR="00B3019C">
        <w:rPr>
          <w:rStyle w:val="FootnoteReference"/>
        </w:rPr>
        <w:footnoteReference w:id="4"/>
      </w:r>
      <w:r w:rsidR="00B3019C" w:rsidRPr="00BB2D3C">
        <w:t xml:space="preserve"> </w:t>
      </w:r>
      <w:r w:rsidRPr="00BB2D3C">
        <w:t>to redirect funding to identified community priorities.</w:t>
      </w:r>
    </w:p>
    <w:p w14:paraId="7F159379" w14:textId="2EAEBEFE" w:rsidR="00241B60" w:rsidRPr="00BB2D3C" w:rsidRDefault="00241B60" w:rsidP="00E65EC5">
      <w:pPr>
        <w:pStyle w:val="BodyText"/>
      </w:pPr>
      <w:r w:rsidRPr="00BB2D3C">
        <w:t xml:space="preserve">The </w:t>
      </w:r>
      <w:r w:rsidR="004E18A9">
        <w:t>R</w:t>
      </w:r>
      <w:r w:rsidRPr="00BB2D3C">
        <w:t xml:space="preserve">eview revealed important insights regarding the existing strengths that can be leveraged across the regions, with opportunities to learn from one another in the context of localised needs and wants. The process by which the performance of programs, projects and service providers is reviewed alongside their relationship to community priorities and needs – the strategic planning of </w:t>
      </w:r>
      <w:r w:rsidR="0008007B">
        <w:t>SDM</w:t>
      </w:r>
      <w:r w:rsidRPr="00BB2D3C">
        <w:t xml:space="preserve"> – was observed by some parties as an area for further development.</w:t>
      </w:r>
    </w:p>
    <w:p w14:paraId="79C774A0" w14:textId="00E1D538" w:rsidR="00241B60" w:rsidRPr="00BB2D3C" w:rsidRDefault="00241B60" w:rsidP="00E65EC5">
      <w:pPr>
        <w:pStyle w:val="BodyText"/>
      </w:pPr>
      <w:r w:rsidRPr="00BB2D3C">
        <w:t xml:space="preserve">The desire for a more strategic approach was also recognised by </w:t>
      </w:r>
      <w:r w:rsidR="00C026F7">
        <w:t xml:space="preserve">EC </w:t>
      </w:r>
      <w:r w:rsidR="00814257">
        <w:t>Leaders</w:t>
      </w:r>
      <w:r w:rsidR="000969B6">
        <w:t xml:space="preserve"> and </w:t>
      </w:r>
      <w:r w:rsidR="00814257">
        <w:t xml:space="preserve">backbone </w:t>
      </w:r>
      <w:r w:rsidR="00063D0B">
        <w:t>staff</w:t>
      </w:r>
      <w:r w:rsidRPr="00BB2D3C">
        <w:t xml:space="preserve">. There is acknowledgement of a need for more planned and considered approaches to </w:t>
      </w:r>
      <w:r w:rsidR="0008007B">
        <w:t>S</w:t>
      </w:r>
      <w:r w:rsidRPr="00BB2D3C">
        <w:t xml:space="preserve">DM that include community priorities (including as set out in RDAs developed through participatory processes under EC) and leveraging these priorities in the </w:t>
      </w:r>
      <w:r w:rsidR="0008007B">
        <w:t>S</w:t>
      </w:r>
      <w:r w:rsidRPr="00BB2D3C">
        <w:t xml:space="preserve">DM process so that the process can advance place-based, community driven priorities.  </w:t>
      </w:r>
    </w:p>
    <w:p w14:paraId="73D21F13" w14:textId="231F70C6" w:rsidR="00241B60" w:rsidRPr="00E65E67" w:rsidRDefault="00241B60" w:rsidP="00E65EC5">
      <w:pPr>
        <w:pStyle w:val="BodyText"/>
        <w:rPr>
          <w:rFonts w:eastAsiaTheme="minorEastAsia" w:cs="Arial"/>
          <w:szCs w:val="20"/>
        </w:rPr>
      </w:pPr>
      <w:r w:rsidRPr="00BB2D3C">
        <w:t>The Review proposes a theory of change</w:t>
      </w:r>
      <w:r w:rsidR="0018624F">
        <w:t xml:space="preserve"> (see </w:t>
      </w:r>
      <w:r w:rsidR="00C2156B">
        <w:t>Figure 7</w:t>
      </w:r>
      <w:r w:rsidR="00671829">
        <w:t>,</w:t>
      </w:r>
      <w:r w:rsidR="00C2156B">
        <w:t xml:space="preserve"> </w:t>
      </w:r>
      <w:r w:rsidR="0018624F">
        <w:t xml:space="preserve">page </w:t>
      </w:r>
      <w:r w:rsidR="00C2156B">
        <w:t>37</w:t>
      </w:r>
      <w:r w:rsidR="0018624F">
        <w:t>)</w:t>
      </w:r>
      <w:r w:rsidRPr="00BB2D3C">
        <w:t xml:space="preserve"> based on a core challenge that policies, programs, service design and investments of governments fail to advance the life chances and wellbeing of Indigenous people and their communities. To address this challenge and advance the goals in the theory of change, six domains for growing SDM are proposed based on research and engagement, including what EC participants say is ‘working well’ and opportunities for broader reform. The domains can be seen as the building blocks to progress a </w:t>
      </w:r>
      <w:r w:rsidRPr="00E65E67" w:rsidDel="0084160B">
        <w:rPr>
          <w:rFonts w:eastAsiaTheme="minorEastAsia" w:cs="Arial"/>
          <w:szCs w:val="20"/>
        </w:rPr>
        <w:t>place</w:t>
      </w:r>
      <w:r w:rsidR="003125F5">
        <w:rPr>
          <w:rFonts w:eastAsiaTheme="minorEastAsia" w:cs="Arial"/>
          <w:szCs w:val="20"/>
        </w:rPr>
        <w:t>-</w:t>
      </w:r>
      <w:r w:rsidRPr="00E65E67">
        <w:rPr>
          <w:rFonts w:eastAsiaTheme="minorEastAsia" w:cs="Arial"/>
          <w:szCs w:val="20"/>
        </w:rPr>
        <w:t xml:space="preserve">based Closing the Gap reform agenda that targets entrenched disadvantage and advances Indigenous people’s empowerment and regional development priorities. </w:t>
      </w:r>
    </w:p>
    <w:p w14:paraId="5EFF0CF8" w14:textId="77777777" w:rsidR="00241B60" w:rsidRPr="00DE66D8" w:rsidRDefault="00241B60" w:rsidP="007E13D5">
      <w:pPr>
        <w:pStyle w:val="Execnmbrhdg"/>
        <w:numPr>
          <w:ilvl w:val="0"/>
          <w:numId w:val="40"/>
        </w:numPr>
      </w:pPr>
      <w:r w:rsidRPr="00331415">
        <w:t xml:space="preserve">Indigenous people are empowered and heard </w:t>
      </w:r>
    </w:p>
    <w:p w14:paraId="79A163AD" w14:textId="2F4EE222" w:rsidR="00241B60" w:rsidRPr="00BB2D3C" w:rsidRDefault="00241B60" w:rsidP="00E65EC5">
      <w:pPr>
        <w:pStyle w:val="BodyText"/>
      </w:pPr>
      <w:r w:rsidRPr="00BB2D3C">
        <w:t xml:space="preserve">Indigenous people having the authority and capacity to actively participate in priority-setting and decision-making, enabling broad representation and genuine influence on decisions is a central tenet of the EC model. A comprehensive Regional Development Agenda (RDA) with broad-based support from Indigenous people in a region is a powerful foundation for driving decisions about government investment. The Lessons Learned Review found that </w:t>
      </w:r>
      <w:r w:rsidR="00B9086D">
        <w:t>EC Leaders and</w:t>
      </w:r>
      <w:r w:rsidR="002112E4">
        <w:t xml:space="preserve"> </w:t>
      </w:r>
      <w:r w:rsidRPr="00BB2D3C">
        <w:t xml:space="preserve">backbone organisations have engaged widely in their regions over multiple years to develop and refine their respective region’s development agendas. While considerable progress has been made, RDAs could be enhanced to improve the alignment between government investment decisions and the community driven </w:t>
      </w:r>
      <w:r w:rsidR="002112E4">
        <w:t xml:space="preserve">local and/or </w:t>
      </w:r>
      <w:r w:rsidRPr="00BB2D3C">
        <w:t xml:space="preserve">regional priorities expressed in the RDAs. Building on the foundation provided by RDAs, the SDM </w:t>
      </w:r>
      <w:r w:rsidRPr="00BB2D3C">
        <w:lastRenderedPageBreak/>
        <w:t>process enables Indigenous people to be heard and to participate in</w:t>
      </w:r>
      <w:r w:rsidR="002112E4">
        <w:t xml:space="preserve"> local and/or</w:t>
      </w:r>
      <w:r w:rsidRPr="00BB2D3C">
        <w:t xml:space="preserve"> regional investment decisions through community panels. The Review highlighted the opportunities for place-based advocacy by Indigenous peoples to transform and improve more local services through SDM.    </w:t>
      </w:r>
    </w:p>
    <w:p w14:paraId="3F79DF08" w14:textId="77777777" w:rsidR="00241B60" w:rsidRPr="00DE66D8" w:rsidRDefault="00241B60" w:rsidP="007E13D5">
      <w:pPr>
        <w:pStyle w:val="Execnmbrhdg"/>
        <w:numPr>
          <w:ilvl w:val="0"/>
          <w:numId w:val="40"/>
        </w:numPr>
      </w:pPr>
      <w:r w:rsidRPr="00554718">
        <w:t xml:space="preserve">Partnerships </w:t>
      </w:r>
    </w:p>
    <w:p w14:paraId="416E010F" w14:textId="6763FDE5" w:rsidR="00241B60" w:rsidRPr="00BB2D3C" w:rsidRDefault="00241B60" w:rsidP="00E65EC5">
      <w:pPr>
        <w:pStyle w:val="BodyText"/>
      </w:pPr>
      <w:r w:rsidRPr="00BB2D3C">
        <w:t xml:space="preserve">The Review saw evidence of effective partnering in many of the EC regions and at the national scale between the National EC Leadership and NIAA </w:t>
      </w:r>
      <w:r w:rsidR="00732838">
        <w:t>National</w:t>
      </w:r>
      <w:r w:rsidRPr="00BB2D3C">
        <w:t xml:space="preserve"> Office. There are several partners involved in SDM including NIAA regional staff, EC </w:t>
      </w:r>
      <w:r w:rsidR="002112E4">
        <w:t xml:space="preserve">Leaders and </w:t>
      </w:r>
      <w:r w:rsidRPr="00BB2D3C">
        <w:t xml:space="preserve">backbone staff, community </w:t>
      </w:r>
      <w:r w:rsidR="001510CA">
        <w:t>panel</w:t>
      </w:r>
      <w:r w:rsidR="00254ACE">
        <w:t xml:space="preserve"> members</w:t>
      </w:r>
      <w:r w:rsidRPr="00BB2D3C">
        <w:t xml:space="preserve"> and service providers. The Review found many instances where SDM is showcasing a partnership with a shared vision for Indigenous empowerment, trust, the open sharing of quality information to inform decisions, collaborative mindsets, and agreed ways of working that practically nurture the relationships in the partnership. There remain some challenges and ways that the partnerships can be strengthened to achieve shared goals. A key area for greater focus is the relationship between EC backbone organisations and NIAA regional offices. To be effective, this relationship needs to be authorised and function at a high level. The enabling conditions for an effective partnership include shared accountability and agreed goals for Indigenous empowerment, the capacities, skills and mindsets for collaborative ways of working and practical actions that nurture and maintain the partnership.  </w:t>
      </w:r>
    </w:p>
    <w:p w14:paraId="342B7D68" w14:textId="021026EB" w:rsidR="00241B60" w:rsidRPr="00BB2D3C" w:rsidRDefault="00241B60" w:rsidP="00E65EC5">
      <w:pPr>
        <w:pStyle w:val="BodyText"/>
      </w:pPr>
      <w:r w:rsidRPr="00BB2D3C">
        <w:t xml:space="preserve">Expanding the EC </w:t>
      </w:r>
      <w:r w:rsidR="000501AC">
        <w:t>Partners</w:t>
      </w:r>
      <w:r w:rsidRPr="00BB2D3C">
        <w:t xml:space="preserve">hip to other agencies and governments will require additional investment in EC to support the current ten EC backbones to accommodate SDM with other programs. Expansion of EC to new regions will also require additional resources for community engagement to build trust and identify </w:t>
      </w:r>
      <w:r w:rsidR="002112E4">
        <w:t>local and/or</w:t>
      </w:r>
      <w:r w:rsidR="009F668C">
        <w:t xml:space="preserve"> </w:t>
      </w:r>
      <w:r w:rsidRPr="00BB2D3C">
        <w:t xml:space="preserve">regional development </w:t>
      </w:r>
      <w:proofErr w:type="gramStart"/>
      <w:r w:rsidRPr="00BB2D3C">
        <w:t>priorities, and</w:t>
      </w:r>
      <w:proofErr w:type="gramEnd"/>
      <w:r w:rsidRPr="00BB2D3C">
        <w:t xml:space="preserve"> develop new governance structures</w:t>
      </w:r>
      <w:r w:rsidR="002112E4">
        <w:t>.</w:t>
      </w:r>
      <w:r w:rsidRPr="00BB2D3C">
        <w:t xml:space="preserve"> Capability building for the government partners in partnership skills is also needed. Fortunately, over the last few years, the Australian Public Sector Commission (APSC) has focused on developing the public sector’s partnership skills and mindsets to prepare the sector for partner</w:t>
      </w:r>
      <w:r w:rsidR="005744AA">
        <w:t>ship</w:t>
      </w:r>
      <w:r w:rsidRPr="00BB2D3C">
        <w:t xml:space="preserve">. </w:t>
      </w:r>
    </w:p>
    <w:p w14:paraId="0376DA46" w14:textId="77777777" w:rsidR="00241B60" w:rsidRPr="00DE66D8" w:rsidRDefault="00241B60" w:rsidP="007E13D5">
      <w:pPr>
        <w:pStyle w:val="Execnmbrhdg"/>
        <w:numPr>
          <w:ilvl w:val="0"/>
          <w:numId w:val="40"/>
        </w:numPr>
      </w:pPr>
      <w:r w:rsidRPr="00554718">
        <w:t>Buy-in</w:t>
      </w:r>
    </w:p>
    <w:p w14:paraId="141C2A4E" w14:textId="54FF2735" w:rsidR="007B4035" w:rsidRDefault="00241B60" w:rsidP="00E65EC5">
      <w:pPr>
        <w:pStyle w:val="BodyText"/>
      </w:pPr>
      <w:r w:rsidRPr="00BB2D3C">
        <w:t xml:space="preserve">A clear finding from the Review is that for SDM to yield the desired benefits, it is critical that community participants, government agencies, service providers and other key groups actively ‘buy-in’, by placing their trust in the process and committing the time and effort to make it work. The Review highlighted the role of champions for EC within NIAA </w:t>
      </w:r>
      <w:r w:rsidR="002112E4">
        <w:t xml:space="preserve">and other agencies </w:t>
      </w:r>
      <w:r w:rsidRPr="00BB2D3C">
        <w:t xml:space="preserve">as instrumental to the success of SDM, especially in cases where </w:t>
      </w:r>
      <w:r w:rsidR="001006C9">
        <w:t>R</w:t>
      </w:r>
      <w:r w:rsidRPr="00BB2D3C">
        <w:t xml:space="preserve">egional </w:t>
      </w:r>
      <w:r w:rsidR="001006C9">
        <w:t>M</w:t>
      </w:r>
      <w:r w:rsidRPr="00BB2D3C">
        <w:t xml:space="preserve">anagers have provided strong leadership in </w:t>
      </w:r>
      <w:r w:rsidR="00591603">
        <w:t>supporting</w:t>
      </w:r>
      <w:r w:rsidRPr="00BB2D3C">
        <w:t xml:space="preserve"> the concept. </w:t>
      </w:r>
    </w:p>
    <w:p w14:paraId="01A05A98" w14:textId="5B900168" w:rsidR="00241B60" w:rsidRPr="00BB2D3C" w:rsidRDefault="00744C72" w:rsidP="00E65EC5">
      <w:pPr>
        <w:pStyle w:val="BodyText"/>
      </w:pPr>
      <w:r>
        <w:t xml:space="preserve">Under the policy </w:t>
      </w:r>
      <w:r w:rsidR="001A20D8">
        <w:t>authority</w:t>
      </w:r>
      <w:r>
        <w:t xml:space="preserve"> of Closing the Gap Priority </w:t>
      </w:r>
      <w:r w:rsidR="00D42DA0">
        <w:t xml:space="preserve">Reform </w:t>
      </w:r>
      <w:r>
        <w:t xml:space="preserve">1, </w:t>
      </w:r>
      <w:r w:rsidR="00241B60" w:rsidRPr="00BB2D3C">
        <w:t xml:space="preserve">NIAA staff </w:t>
      </w:r>
      <w:r>
        <w:t xml:space="preserve">are seeking </w:t>
      </w:r>
      <w:r w:rsidR="00241B60" w:rsidRPr="00BB2D3C">
        <w:t xml:space="preserve">to embed SDM </w:t>
      </w:r>
      <w:r w:rsidR="006A0181">
        <w:t xml:space="preserve">practices </w:t>
      </w:r>
      <w:r w:rsidR="00241B60" w:rsidRPr="00BB2D3C">
        <w:t xml:space="preserve">across their agency and to extend that buy-in to other </w:t>
      </w:r>
      <w:r w:rsidR="00732EC4">
        <w:t>Commonwealth</w:t>
      </w:r>
      <w:r w:rsidR="00241B60" w:rsidRPr="00BB2D3C">
        <w:t xml:space="preserve">, </w:t>
      </w:r>
      <w:r w:rsidR="00732EC4">
        <w:t>s</w:t>
      </w:r>
      <w:r w:rsidR="00241B60" w:rsidRPr="00BB2D3C">
        <w:t xml:space="preserve">tate, </w:t>
      </w:r>
      <w:r w:rsidR="00732EC4">
        <w:t>t</w:t>
      </w:r>
      <w:r w:rsidR="00241B60" w:rsidRPr="00BB2D3C">
        <w:t xml:space="preserve">erritory and local </w:t>
      </w:r>
      <w:r w:rsidR="00732EC4">
        <w:t xml:space="preserve">government </w:t>
      </w:r>
      <w:r w:rsidR="00241B60" w:rsidRPr="00BB2D3C">
        <w:t xml:space="preserve">agencies. There have been some steps in some regions towards state and territory governments using </w:t>
      </w:r>
      <w:r w:rsidR="00591603">
        <w:t xml:space="preserve">EC </w:t>
      </w:r>
      <w:r w:rsidR="00241B60" w:rsidRPr="00BB2D3C">
        <w:t xml:space="preserve">SDM mechanisms to review their investments. A challenge to be addressed is the perception in some jurisdictions that the </w:t>
      </w:r>
      <w:r w:rsidR="00E24425">
        <w:t xml:space="preserve">Australian </w:t>
      </w:r>
      <w:r w:rsidR="00710257">
        <w:t>G</w:t>
      </w:r>
      <w:r w:rsidR="00E24425">
        <w:t>overnment</w:t>
      </w:r>
      <w:r w:rsidR="00241B60" w:rsidRPr="00BB2D3C">
        <w:t xml:space="preserve"> SDM process is in competition with </w:t>
      </w:r>
      <w:r w:rsidR="00E24425">
        <w:t>s</w:t>
      </w:r>
      <w:r w:rsidR="00241B60" w:rsidRPr="00BB2D3C">
        <w:t xml:space="preserve">tate or </w:t>
      </w:r>
      <w:r w:rsidR="00E24425">
        <w:t>t</w:t>
      </w:r>
      <w:r w:rsidR="00241B60" w:rsidRPr="00BB2D3C">
        <w:t xml:space="preserve">erritory strategies for increasing local decision-making. Community and service provider buy-in to SDM is also critical. Clear messaging about government commitment to EC in each region is vital, as is local community members being able to make a difference by influencing decisions that impact their families and communities. </w:t>
      </w:r>
    </w:p>
    <w:p w14:paraId="7FC01E4E" w14:textId="77777777" w:rsidR="00241B60" w:rsidRPr="00BB2D3C" w:rsidRDefault="00241B60" w:rsidP="00E65EC5">
      <w:pPr>
        <w:pStyle w:val="BodyText"/>
      </w:pPr>
      <w:r w:rsidRPr="00BB2D3C">
        <w:lastRenderedPageBreak/>
        <w:t xml:space="preserve">Achieving strong buy-in from service providers has been one of the most significant challenges for the successful implementation of SDM, as these organisations potentially have the most to lose from decisions about funding. Notwithstanding these concerns, the Review received feedback from a wide range of service providers that participating in SDM has been a positive experience including being able to showcase services in local communities, an opportunity to receive feedback for service improvement and to improve cross-service coordination. </w:t>
      </w:r>
    </w:p>
    <w:p w14:paraId="0857932C" w14:textId="77777777" w:rsidR="00241B60" w:rsidRPr="00AA4556" w:rsidRDefault="00241B60" w:rsidP="007E13D5">
      <w:pPr>
        <w:pStyle w:val="Execnmbrhdg"/>
        <w:numPr>
          <w:ilvl w:val="0"/>
          <w:numId w:val="40"/>
        </w:numPr>
      </w:pPr>
      <w:r w:rsidRPr="00554718">
        <w:t xml:space="preserve">Two-way knowledge sharing </w:t>
      </w:r>
    </w:p>
    <w:p w14:paraId="22B5AF2A" w14:textId="4E4DA8B7" w:rsidR="00241B60" w:rsidRPr="00BB2D3C" w:rsidRDefault="00241B60" w:rsidP="00E65EC5">
      <w:pPr>
        <w:pStyle w:val="BodyText"/>
      </w:pPr>
      <w:r w:rsidRPr="00BB2D3C">
        <w:t xml:space="preserve">The Review identified a strong desire across all regions to adopt an evidence-informed approach to making decisions regarding the services and providers that operate locally. </w:t>
      </w:r>
      <w:r w:rsidR="00833B05">
        <w:t xml:space="preserve">The </w:t>
      </w:r>
      <w:r w:rsidRPr="00BB2D3C">
        <w:t>strong willingness to engag</w:t>
      </w:r>
      <w:r w:rsidR="00702016">
        <w:t>e</w:t>
      </w:r>
      <w:r w:rsidRPr="00BB2D3C">
        <w:t xml:space="preserve"> in two-way learning </w:t>
      </w:r>
      <w:r w:rsidR="00702016">
        <w:t xml:space="preserve">about the </w:t>
      </w:r>
      <w:r w:rsidRPr="00BB2D3C">
        <w:t xml:space="preserve">evidence base, </w:t>
      </w:r>
      <w:r w:rsidR="00702016">
        <w:t>indicate</w:t>
      </w:r>
      <w:r w:rsidR="00771546">
        <w:t>s</w:t>
      </w:r>
      <w:r w:rsidRPr="00BB2D3C">
        <w:t xml:space="preserve"> a solid </w:t>
      </w:r>
      <w:r w:rsidR="00771546">
        <w:t xml:space="preserve">foundation for SDM. </w:t>
      </w:r>
      <w:r w:rsidR="00062674">
        <w:t>Further</w:t>
      </w:r>
      <w:r w:rsidR="00771546">
        <w:t xml:space="preserve">, </w:t>
      </w:r>
      <w:r w:rsidR="006B146B">
        <w:t>participants</w:t>
      </w:r>
      <w:r w:rsidRPr="00BB2D3C">
        <w:t xml:space="preserve"> </w:t>
      </w:r>
      <w:r w:rsidR="003B52E4">
        <w:t xml:space="preserve">in SDM </w:t>
      </w:r>
      <w:r w:rsidR="00771546">
        <w:t xml:space="preserve">can </w:t>
      </w:r>
      <w:r w:rsidRPr="00BB2D3C">
        <w:t xml:space="preserve">learn from one other and develop new knowledge about community strengths and needs. The Review </w:t>
      </w:r>
      <w:r w:rsidR="0091502D">
        <w:t xml:space="preserve">also </w:t>
      </w:r>
      <w:r w:rsidRPr="00BB2D3C">
        <w:t>highlighted the important role of community voice through community panels and other forms of engagement</w:t>
      </w:r>
      <w:r w:rsidR="003B52E4">
        <w:t>,</w:t>
      </w:r>
      <w:r w:rsidRPr="00BB2D3C">
        <w:t xml:space="preserve"> where key elements of this two-way learning and knowledge sharing manifest.  </w:t>
      </w:r>
    </w:p>
    <w:p w14:paraId="2F0DB03B" w14:textId="29B5186A" w:rsidR="00241B60" w:rsidRDefault="00241B60" w:rsidP="00E65EC5">
      <w:pPr>
        <w:pStyle w:val="BodyText"/>
      </w:pPr>
      <w:r w:rsidRPr="00BB2D3C">
        <w:t xml:space="preserve">Indigenous data sovereignty continues to be a challenge and an opportunity that SDM processes must navigate. Data is both a cultural and an economic asset and the rights of Indigenous people to govern the collection, ownership and application of data must be maintained. NIAA’s Framework for the Governance of Indigenous Data provides practical guidance on how to build strong governance over Indigenous data assets held by the Australian Government. The Review highlighted emerging insights and approaches by EC regions and community panels to more integrated data sets to represent the cumulative impacts of local services and programs. A common area for improvement is the need for better evaluative information about program and project effectiveness to be made available to assist community panels and support the SDM process. </w:t>
      </w:r>
    </w:p>
    <w:p w14:paraId="6A658B3E" w14:textId="77777777" w:rsidR="00BC638A" w:rsidRDefault="00BC638A" w:rsidP="00BC638A">
      <w:pPr>
        <w:pStyle w:val="BodyText"/>
      </w:pPr>
      <w:r>
        <w:t>To support evolution and expansion, an enhanced</w:t>
      </w:r>
      <w:r w:rsidRPr="006B3058">
        <w:t xml:space="preserve"> monitoring</w:t>
      </w:r>
      <w:r>
        <w:t xml:space="preserve">, evaluation </w:t>
      </w:r>
      <w:r w:rsidRPr="006B3058">
        <w:t xml:space="preserve">and </w:t>
      </w:r>
      <w:r>
        <w:t>adaptation</w:t>
      </w:r>
      <w:r w:rsidRPr="006B3058">
        <w:t xml:space="preserve"> framework supporting innovation is required. </w:t>
      </w:r>
      <w:r>
        <w:t>Going forward, t</w:t>
      </w:r>
      <w:r w:rsidRPr="006B3058">
        <w:t xml:space="preserve">here </w:t>
      </w:r>
      <w:r>
        <w:t xml:space="preserve">should </w:t>
      </w:r>
      <w:r w:rsidRPr="006B3058">
        <w:t>be a</w:t>
      </w:r>
      <w:r>
        <w:t>n increased</w:t>
      </w:r>
      <w:r w:rsidRPr="006B3058">
        <w:t xml:space="preserve"> focus on thorough monitoring and </w:t>
      </w:r>
      <w:r>
        <w:t>adaptation</w:t>
      </w:r>
      <w:r w:rsidRPr="006B3058">
        <w:t xml:space="preserve"> </w:t>
      </w:r>
      <w:r>
        <w:t xml:space="preserve">that is centred around a </w:t>
      </w:r>
      <w:r w:rsidRPr="006B3058">
        <w:t xml:space="preserve">close connection to the ongoing efforts of Indigenous people to lead change on the ground. </w:t>
      </w:r>
    </w:p>
    <w:p w14:paraId="549BB199" w14:textId="77777777" w:rsidR="00BC638A" w:rsidRDefault="00BC638A" w:rsidP="00BC638A">
      <w:pPr>
        <w:pStyle w:val="BodyText"/>
      </w:pPr>
      <w:r>
        <w:t xml:space="preserve">In the </w:t>
      </w:r>
      <w:r w:rsidRPr="006B3058">
        <w:rPr>
          <w:i/>
          <w:iCs/>
        </w:rPr>
        <w:t>EC Design Report 2015</w:t>
      </w:r>
      <w:r>
        <w:t xml:space="preserve">, EC Leaders highlighted the importance of </w:t>
      </w:r>
      <w:r w:rsidRPr="006B3058">
        <w:t>a strong system of monitoring</w:t>
      </w:r>
      <w:r>
        <w:t xml:space="preserve">, </w:t>
      </w:r>
      <w:r w:rsidRPr="006B3058">
        <w:t xml:space="preserve">evaluation </w:t>
      </w:r>
      <w:r>
        <w:t xml:space="preserve">and adaptation that </w:t>
      </w:r>
      <w:r w:rsidRPr="006B3058">
        <w:t xml:space="preserve">can be used to support learning and adapting by all parties throughout the implementation process. </w:t>
      </w:r>
      <w:r>
        <w:t>Going forward a</w:t>
      </w:r>
      <w:r w:rsidRPr="006B3058">
        <w:t xml:space="preserve"> key role of backbone organisations will be to play a lead in developing shared measurements systems, targets and trajectories as part of the monitoring</w:t>
      </w:r>
      <w:r>
        <w:t xml:space="preserve">, </w:t>
      </w:r>
      <w:r w:rsidRPr="006B3058">
        <w:t xml:space="preserve">evaluation </w:t>
      </w:r>
      <w:r>
        <w:t xml:space="preserve">and adaptation </w:t>
      </w:r>
      <w:r w:rsidRPr="006B3058">
        <w:t>framework.</w:t>
      </w:r>
    </w:p>
    <w:p w14:paraId="3B2E9655" w14:textId="77777777" w:rsidR="00241B60" w:rsidRPr="00AA4556" w:rsidRDefault="00241B60" w:rsidP="007E13D5">
      <w:pPr>
        <w:pStyle w:val="Execnmbrhdg"/>
        <w:numPr>
          <w:ilvl w:val="0"/>
          <w:numId w:val="40"/>
        </w:numPr>
      </w:pPr>
      <w:r w:rsidRPr="00554718">
        <w:t xml:space="preserve">Enabling systems </w:t>
      </w:r>
    </w:p>
    <w:p w14:paraId="054A1EFD" w14:textId="497BC960" w:rsidR="00241B60" w:rsidRPr="00BB2D3C" w:rsidRDefault="00241B60" w:rsidP="00E65EC5">
      <w:pPr>
        <w:pStyle w:val="BodyText"/>
      </w:pPr>
      <w:r w:rsidRPr="00BB2D3C">
        <w:t xml:space="preserve">The growth of SDM can only be realised through the development of enabling systems that support holistic local decision-making regarding regional investment for local priorities. Adopting a systems way of thinking can support more joined-up place-based strategies, cross-sectoral initiatives, and partnered ways of working with communities. However, this systems way of thinking needs to be supported by an authorising environment of policies, rules, procedures and incentives that support this changed approach. It is essential to move beyond silos, recognising that the needs of communities and service users are interconnected. This interconnectedness requires a collaborative approach to effectively address complex challenges. Implementation of cross-government and sector-focused approaches to investment within EC regions will necessitate the adaptation of current </w:t>
      </w:r>
      <w:r w:rsidRPr="00BB2D3C">
        <w:lastRenderedPageBreak/>
        <w:t xml:space="preserve">funding arrangements. The EC Design Report (2015) proposed a range of funding reforms so that budgets respond to community identified priorities, for example through place-based regional investment and pooled funding arrangements. Such reformed funding approaches are complemented by more agile and relational funding mechanisms. </w:t>
      </w:r>
    </w:p>
    <w:p w14:paraId="079376CD" w14:textId="4C45AF2D" w:rsidR="00241B60" w:rsidRPr="00BB2D3C" w:rsidRDefault="00241B60" w:rsidP="00E65EC5">
      <w:pPr>
        <w:pStyle w:val="BodyText"/>
      </w:pPr>
      <w:r w:rsidRPr="00BB2D3C">
        <w:t xml:space="preserve">The enabler/partner role of governments under the EC </w:t>
      </w:r>
      <w:r w:rsidR="000501AC">
        <w:t>Partners</w:t>
      </w:r>
      <w:r w:rsidRPr="00BB2D3C">
        <w:t>hip model is different to its more traditional funder/decision</w:t>
      </w:r>
      <w:r w:rsidR="00AE6751">
        <w:t>-</w:t>
      </w:r>
      <w:r w:rsidRPr="00BB2D3C">
        <w:t xml:space="preserve">maker role. Officials need to be able to engage with communities and build relationships with </w:t>
      </w:r>
      <w:r w:rsidR="00FC5C8A">
        <w:t>Indigenous</w:t>
      </w:r>
      <w:r w:rsidRPr="00BB2D3C">
        <w:t xml:space="preserve"> people through bodies such as EC backbones to influence how resources are allocated. Lessons Learned Review participants highlighted the important role and capability of EC backbone organisations to support funding reforms. NIAA and EC </w:t>
      </w:r>
      <w:r w:rsidR="00BC638A">
        <w:t>L</w:t>
      </w:r>
      <w:r w:rsidRPr="00BB2D3C">
        <w:t xml:space="preserve">eaders acknowledge that formalised partnership agreements are foundational in shaping EC’s authorising environment and the further growth of SDM. Such agreements are evolving across EC regions and have the potential along with broader national policies and procedures aligned with the Closing the Gap Agreement (such as authorising greater delegation of </w:t>
      </w:r>
      <w:r w:rsidR="00E07378">
        <w:t>decision-making</w:t>
      </w:r>
      <w:r w:rsidRPr="00BB2D3C">
        <w:t xml:space="preserve"> to the local and regional level and more flexible funding arrangements) to assist with system level change. </w:t>
      </w:r>
    </w:p>
    <w:p w14:paraId="3F41545D" w14:textId="77777777" w:rsidR="00241B60" w:rsidRPr="00AA4556" w:rsidRDefault="00241B60" w:rsidP="007E13D5">
      <w:pPr>
        <w:pStyle w:val="Execnmbrhdg"/>
        <w:numPr>
          <w:ilvl w:val="0"/>
          <w:numId w:val="40"/>
        </w:numPr>
      </w:pPr>
      <w:r w:rsidRPr="00554718">
        <w:t xml:space="preserve">(Scope for) Systemic Impact </w:t>
      </w:r>
    </w:p>
    <w:p w14:paraId="484E4EF9" w14:textId="7ABAB338" w:rsidR="00241B60" w:rsidRPr="00BB2D3C" w:rsidRDefault="00241B60" w:rsidP="00E65EC5">
      <w:pPr>
        <w:pStyle w:val="BodyText"/>
      </w:pPr>
      <w:r w:rsidRPr="00BB2D3C">
        <w:t xml:space="preserve">The Lessons Learned Review highlighted the </w:t>
      </w:r>
      <w:r w:rsidR="00BC638A">
        <w:t>determination</w:t>
      </w:r>
      <w:r w:rsidRPr="00BB2D3C">
        <w:t xml:space="preserve"> by many participants to fulfil the EC Partnership’s commitment to pursue structural and systemic changes at scale through its national empowerment, place-based development and productivity reform agenda, while recognising that priorities for the day-to-day implementation, action and learning focus vary on the ground in EC regions. The Review highlighted the challenges but more importantly the key opportunities of a SDM approach whereby partners, including governments, build and share an agreed agenda, decision-making, risks, and responsibilities. Review participants and our understanding of the key conditions for collaborative governance and local empowerment highlight that designing and implementing a transition </w:t>
      </w:r>
      <w:r w:rsidR="00A04FC9">
        <w:t>to SDM</w:t>
      </w:r>
      <w:r w:rsidRPr="00BB2D3C">
        <w:t xml:space="preserve"> requires a fundamental shift in public policy and governance systems. This shift must go beyond tokenistic and ad hoc approaches, to empowering Indigenous people through partnerships that decentralise control and foster self-determination.</w:t>
      </w:r>
    </w:p>
    <w:p w14:paraId="7F388277" w14:textId="4B7C7F6F" w:rsidR="00241B60" w:rsidRPr="00BB2D3C" w:rsidRDefault="00241B60" w:rsidP="00E65EC5">
      <w:pPr>
        <w:pStyle w:val="BodyText"/>
      </w:pPr>
      <w:r w:rsidRPr="00BB2D3C">
        <w:t xml:space="preserve">The Review highlighted opportunities and initiatives for systemic impact across the EC regions which were ‘signposts’ for broader reform </w:t>
      </w:r>
      <w:r w:rsidR="00A04FC9">
        <w:t>goals</w:t>
      </w:r>
      <w:r w:rsidRPr="00BB2D3C">
        <w:t xml:space="preserve"> such as more participatory budgeting, pooled funding and </w:t>
      </w:r>
      <w:r w:rsidR="00A04FC9">
        <w:t xml:space="preserve">local and/or </w:t>
      </w:r>
      <w:r w:rsidRPr="00BB2D3C">
        <w:t xml:space="preserve">regional development investment strategies. For example, a pooled funding approach could be organised so that a wide range of funded programs related to a particular sector in a particular place could be considered at once. For example, a community panel could be convened to consider all the funded education or youth related programs in a region. There is also opportunity to develop new </w:t>
      </w:r>
      <w:r w:rsidR="00A04FC9">
        <w:t>local a</w:t>
      </w:r>
      <w:r w:rsidR="005537D0">
        <w:t xml:space="preserve">nd/or </w:t>
      </w:r>
      <w:r w:rsidRPr="00BB2D3C">
        <w:t xml:space="preserve">regional development investments, either by involving the community in the initial design of new programs (co-design) or involving the community in the initial decisions about funding service providers with government agencies such as the Department of Social Services.  </w:t>
      </w:r>
    </w:p>
    <w:p w14:paraId="788269B7" w14:textId="77777777" w:rsidR="00522589" w:rsidRDefault="00522589">
      <w:pPr>
        <w:spacing w:after="160" w:line="259" w:lineRule="auto"/>
        <w:rPr>
          <w:rFonts w:asciiTheme="majorHAnsi" w:eastAsiaTheme="majorEastAsia" w:hAnsiTheme="majorHAnsi" w:cstheme="majorBidi"/>
          <w:color w:val="51247A" w:themeColor="accent1"/>
          <w:sz w:val="36"/>
          <w:szCs w:val="32"/>
        </w:rPr>
      </w:pPr>
      <w:bookmarkStart w:id="16" w:name="_Toc194923440"/>
      <w:bookmarkStart w:id="17" w:name="_Toc195025402"/>
      <w:bookmarkStart w:id="18" w:name="_Toc195544421"/>
      <w:r>
        <w:br w:type="page"/>
      </w:r>
    </w:p>
    <w:p w14:paraId="35F21188" w14:textId="3EB31D93" w:rsidR="00241B60" w:rsidRPr="00554718" w:rsidRDefault="00241B60" w:rsidP="00320174">
      <w:pPr>
        <w:pStyle w:val="Heading1"/>
      </w:pPr>
      <w:bookmarkStart w:id="19" w:name="_Toc197591778"/>
      <w:r w:rsidRPr="00554718">
        <w:lastRenderedPageBreak/>
        <w:t>Recommendations</w:t>
      </w:r>
      <w:bookmarkEnd w:id="16"/>
      <w:bookmarkEnd w:id="17"/>
      <w:bookmarkEnd w:id="18"/>
      <w:bookmarkEnd w:id="19"/>
    </w:p>
    <w:p w14:paraId="5BDD24E7" w14:textId="4C7E07F6" w:rsidR="00E60087" w:rsidRDefault="00C22E82" w:rsidP="00E65EC5">
      <w:pPr>
        <w:pStyle w:val="BodyText"/>
      </w:pPr>
      <w:r>
        <w:t xml:space="preserve">A summary of the </w:t>
      </w:r>
      <w:r w:rsidR="00BB5279">
        <w:t>R</w:t>
      </w:r>
      <w:r>
        <w:t xml:space="preserve">eview’s key findings, recommendations and </w:t>
      </w:r>
      <w:r w:rsidR="00E54A30">
        <w:t>associated implementation</w:t>
      </w:r>
      <w:r w:rsidR="001C49CC">
        <w:t xml:space="preserve"> responsibilities </w:t>
      </w:r>
      <w:r w:rsidR="00B13CF0">
        <w:t>is provided</w:t>
      </w:r>
      <w:r w:rsidR="00E54A30">
        <w:t xml:space="preserve"> in the table</w:t>
      </w:r>
      <w:r w:rsidR="00B13CF0">
        <w:t xml:space="preserve"> </w:t>
      </w:r>
      <w:r w:rsidR="0048583B">
        <w:t>on the following page</w:t>
      </w:r>
      <w:r w:rsidR="00E838EC">
        <w:t>s</w:t>
      </w:r>
      <w:r w:rsidR="00B13CF0">
        <w:t>.</w:t>
      </w:r>
      <w:r w:rsidR="001C49CC">
        <w:t xml:space="preserve"> </w:t>
      </w:r>
      <w:r w:rsidR="00BB5279">
        <w:t>The Review’s findings</w:t>
      </w:r>
      <w:r w:rsidR="00D71477">
        <w:t xml:space="preserve"> and </w:t>
      </w:r>
      <w:r w:rsidR="00694D38">
        <w:t>recommendations</w:t>
      </w:r>
      <w:r w:rsidR="00D71477">
        <w:t xml:space="preserve"> provide a case for change</w:t>
      </w:r>
      <w:r w:rsidR="005525FB">
        <w:t xml:space="preserve">. They </w:t>
      </w:r>
      <w:r w:rsidR="0026615A">
        <w:t xml:space="preserve">reinforce the </w:t>
      </w:r>
      <w:r w:rsidR="005678F7">
        <w:t xml:space="preserve">urgent need to </w:t>
      </w:r>
      <w:r w:rsidR="00430D1B">
        <w:t>address</w:t>
      </w:r>
      <w:r w:rsidR="005678F7">
        <w:t xml:space="preserve"> the </w:t>
      </w:r>
      <w:r w:rsidR="0026615A">
        <w:t>Pr</w:t>
      </w:r>
      <w:r w:rsidR="00FB30AB">
        <w:t xml:space="preserve">oductivity Commission’s </w:t>
      </w:r>
      <w:r w:rsidR="000E381D">
        <w:t xml:space="preserve">key </w:t>
      </w:r>
      <w:r w:rsidR="005678F7">
        <w:t>message</w:t>
      </w:r>
      <w:r w:rsidR="00FB30AB">
        <w:t xml:space="preserve"> </w:t>
      </w:r>
      <w:r w:rsidR="00430D1B">
        <w:t xml:space="preserve">from its 2024 </w:t>
      </w:r>
      <w:r w:rsidR="000E381D">
        <w:t xml:space="preserve">Review of the Closing the Gap </w:t>
      </w:r>
      <w:r w:rsidR="009C1ED5">
        <w:t xml:space="preserve">(CtG) </w:t>
      </w:r>
      <w:r w:rsidR="001B2053">
        <w:t xml:space="preserve">National </w:t>
      </w:r>
      <w:r w:rsidR="000E381D">
        <w:t xml:space="preserve">Agreement, </w:t>
      </w:r>
      <w:r w:rsidR="00FB30AB">
        <w:t xml:space="preserve">that </w:t>
      </w:r>
      <w:r w:rsidR="00BE5A7B">
        <w:t xml:space="preserve">governments are not adequately delivering on </w:t>
      </w:r>
      <w:r w:rsidR="00D5054C">
        <w:t xml:space="preserve">their </w:t>
      </w:r>
      <w:r w:rsidR="008E2DC6">
        <w:t xml:space="preserve">commitments </w:t>
      </w:r>
      <w:r w:rsidR="00EF70C3">
        <w:t xml:space="preserve">to </w:t>
      </w:r>
      <w:r w:rsidR="009C1ED5">
        <w:t xml:space="preserve">shared </w:t>
      </w:r>
      <w:r w:rsidR="00E07378">
        <w:t>decision-making</w:t>
      </w:r>
      <w:r w:rsidR="009C1ED5">
        <w:t xml:space="preserve"> with</w:t>
      </w:r>
      <w:r w:rsidR="00296762">
        <w:t xml:space="preserve"> </w:t>
      </w:r>
      <w:r w:rsidR="0068629A">
        <w:t>Indigenous people</w:t>
      </w:r>
      <w:r w:rsidR="007B6C9A">
        <w:t xml:space="preserve">. Shared </w:t>
      </w:r>
      <w:r w:rsidR="00E07378">
        <w:t>decision-making</w:t>
      </w:r>
      <w:r w:rsidR="007B6C9A">
        <w:t xml:space="preserve"> </w:t>
      </w:r>
      <w:r w:rsidR="0059402C">
        <w:t xml:space="preserve">is recognised through the </w:t>
      </w:r>
      <w:r w:rsidR="001B2053">
        <w:t>National</w:t>
      </w:r>
      <w:r w:rsidR="0059402C">
        <w:t xml:space="preserve"> Agreement’s Priority </w:t>
      </w:r>
      <w:r w:rsidR="000A3C96">
        <w:t xml:space="preserve">Reform </w:t>
      </w:r>
      <w:r w:rsidR="0059402C">
        <w:t xml:space="preserve">1 </w:t>
      </w:r>
      <w:r w:rsidR="00317499">
        <w:t xml:space="preserve">as </w:t>
      </w:r>
      <w:r w:rsidR="009C1ED5">
        <w:t>a</w:t>
      </w:r>
      <w:r w:rsidR="00317499">
        <w:t xml:space="preserve"> key mechanism </w:t>
      </w:r>
      <w:r w:rsidR="002367A0">
        <w:t xml:space="preserve">for </w:t>
      </w:r>
      <w:r w:rsidR="00EF2303">
        <w:t xml:space="preserve">closing the gap and </w:t>
      </w:r>
      <w:r w:rsidR="000C78C6">
        <w:t xml:space="preserve">overcoming the entrenched inequality experienced by many </w:t>
      </w:r>
      <w:r w:rsidR="00214BE8">
        <w:t>Indigenous</w:t>
      </w:r>
      <w:r w:rsidR="000C78C6">
        <w:t xml:space="preserve"> people. The </w:t>
      </w:r>
      <w:r w:rsidR="00E94869">
        <w:t>Lessons Learned</w:t>
      </w:r>
      <w:r w:rsidR="000C78C6">
        <w:t xml:space="preserve"> </w:t>
      </w:r>
      <w:r w:rsidR="00511F67">
        <w:t xml:space="preserve">Review found that the </w:t>
      </w:r>
      <w:r w:rsidR="006757C1" w:rsidRPr="00BB2D3C">
        <w:t xml:space="preserve">existing </w:t>
      </w:r>
      <w:r w:rsidR="007D2C2B" w:rsidRPr="00BB2D3C">
        <w:t>EC</w:t>
      </w:r>
      <w:r w:rsidR="004B3484" w:rsidRPr="00BB2D3C">
        <w:t xml:space="preserve"> </w:t>
      </w:r>
      <w:r w:rsidR="006757C1" w:rsidRPr="00BB2D3C">
        <w:t xml:space="preserve">SDM approach has demonstrated an effective model for how the Closing the Gap Priority Reform </w:t>
      </w:r>
      <w:r w:rsidR="001510CA">
        <w:t>1</w:t>
      </w:r>
      <w:r w:rsidR="006757C1" w:rsidRPr="00BB2D3C">
        <w:t xml:space="preserve"> – Formal Partnerships and Shared </w:t>
      </w:r>
      <w:r w:rsidR="00E07378">
        <w:t>Decision-</w:t>
      </w:r>
      <w:r w:rsidR="000A3C96">
        <w:t>M</w:t>
      </w:r>
      <w:r w:rsidR="00E07378">
        <w:t>aking</w:t>
      </w:r>
      <w:r w:rsidR="006757C1" w:rsidRPr="00BB2D3C">
        <w:t xml:space="preserve"> can be enacted in practice. The model provides a proof of concept and </w:t>
      </w:r>
      <w:r w:rsidR="009A1F0B">
        <w:t xml:space="preserve">a </w:t>
      </w:r>
      <w:r w:rsidR="006757C1" w:rsidRPr="00BB2D3C">
        <w:t xml:space="preserve">platform that other Commonwealth, state and territory government agencies can leverage to meet their own commitments under CtG Priority Reform </w:t>
      </w:r>
      <w:r w:rsidR="001510CA">
        <w:t>1</w:t>
      </w:r>
      <w:r w:rsidR="006757C1" w:rsidRPr="00BB2D3C">
        <w:t>.</w:t>
      </w:r>
      <w:r w:rsidR="00147938" w:rsidRPr="00BB2D3C">
        <w:t xml:space="preserve"> The recommendations </w:t>
      </w:r>
      <w:r w:rsidR="000D26D7" w:rsidRPr="00BB2D3C">
        <w:t>outline</w:t>
      </w:r>
      <w:r w:rsidR="0086489A" w:rsidRPr="00BB2D3C">
        <w:t>d</w:t>
      </w:r>
      <w:r w:rsidR="000D26D7" w:rsidRPr="00BB2D3C">
        <w:t xml:space="preserve"> below build on the Review’s key findings </w:t>
      </w:r>
      <w:r w:rsidR="00724AA2" w:rsidRPr="00BB2D3C">
        <w:t xml:space="preserve">and provide a </w:t>
      </w:r>
      <w:r w:rsidR="006D7932" w:rsidRPr="00BB2D3C">
        <w:t>framework</w:t>
      </w:r>
      <w:r w:rsidR="00724AA2" w:rsidRPr="00BB2D3C">
        <w:t xml:space="preserve"> for</w:t>
      </w:r>
      <w:r w:rsidR="006D7932" w:rsidRPr="00BB2D3C">
        <w:t xml:space="preserve"> </w:t>
      </w:r>
      <w:r w:rsidR="0086489A" w:rsidRPr="00BB2D3C">
        <w:t xml:space="preserve">the expansion of </w:t>
      </w:r>
      <w:r w:rsidR="007D2C2B" w:rsidRPr="00BB2D3C">
        <w:t xml:space="preserve">the EC model </w:t>
      </w:r>
      <w:r w:rsidR="00EF6233" w:rsidRPr="00BB2D3C">
        <w:t xml:space="preserve">to encompass the </w:t>
      </w:r>
      <w:r w:rsidR="00191FD9" w:rsidRPr="00BB2D3C">
        <w:t>full policy life cycle</w:t>
      </w:r>
      <w:r w:rsidR="0026076B" w:rsidRPr="00BB2D3C">
        <w:t>, uptake by other Commonwealth agencies and levels of government</w:t>
      </w:r>
      <w:r w:rsidR="00682C71" w:rsidRPr="00BB2D3C">
        <w:t xml:space="preserve">, and to new </w:t>
      </w:r>
      <w:r w:rsidR="004040F7">
        <w:t xml:space="preserve">EC </w:t>
      </w:r>
      <w:r w:rsidR="00682C71" w:rsidRPr="00BB2D3C">
        <w:t xml:space="preserve">regions. </w:t>
      </w:r>
    </w:p>
    <w:p w14:paraId="3FEDA04C" w14:textId="5E712C1F" w:rsidR="006757C1" w:rsidRPr="00BB2D3C" w:rsidRDefault="00590E9F" w:rsidP="00E65EC5">
      <w:pPr>
        <w:pStyle w:val="BodyText"/>
      </w:pPr>
      <w:r w:rsidRPr="00BB2D3C">
        <w:t>S</w:t>
      </w:r>
      <w:r w:rsidR="00BC5B17" w:rsidRPr="00BB2D3C">
        <w:t xml:space="preserve">ystemic </w:t>
      </w:r>
      <w:r w:rsidR="00180510" w:rsidRPr="00BB2D3C">
        <w:t xml:space="preserve">reform is required to </w:t>
      </w:r>
      <w:r w:rsidR="00BC5B17" w:rsidRPr="00BB2D3C">
        <w:t xml:space="preserve">embed </w:t>
      </w:r>
      <w:r w:rsidR="00E5317F" w:rsidRPr="00BB2D3C">
        <w:t>an</w:t>
      </w:r>
      <w:r w:rsidR="00BC5B17" w:rsidRPr="00BB2D3C">
        <w:t xml:space="preserve"> </w:t>
      </w:r>
      <w:r w:rsidR="00180510" w:rsidRPr="00BB2D3C">
        <w:t xml:space="preserve">authorising </w:t>
      </w:r>
      <w:r w:rsidR="00BC5B17" w:rsidRPr="00BB2D3C">
        <w:t>environment</w:t>
      </w:r>
      <w:r w:rsidR="00325A13" w:rsidRPr="00BB2D3C">
        <w:t xml:space="preserve"> </w:t>
      </w:r>
      <w:r w:rsidR="005D7189" w:rsidRPr="00BB2D3C">
        <w:t xml:space="preserve">of policies, </w:t>
      </w:r>
      <w:r w:rsidR="009431CF" w:rsidRPr="00BB2D3C">
        <w:t xml:space="preserve">legislation, </w:t>
      </w:r>
      <w:r w:rsidR="00E5317F" w:rsidRPr="00BB2D3C">
        <w:t xml:space="preserve">funding </w:t>
      </w:r>
      <w:r w:rsidR="005D7189" w:rsidRPr="00BB2D3C">
        <w:t xml:space="preserve">rules, procedures and incentives that support this </w:t>
      </w:r>
      <w:r w:rsidR="001D7D53">
        <w:t>expanded SDM</w:t>
      </w:r>
      <w:r w:rsidR="005D7189" w:rsidRPr="00BB2D3C">
        <w:t xml:space="preserve"> approach</w:t>
      </w:r>
      <w:r w:rsidR="003C752B" w:rsidRPr="00BB2D3C">
        <w:t xml:space="preserve">. </w:t>
      </w:r>
      <w:r w:rsidR="00B80F74" w:rsidRPr="00BB2D3C">
        <w:t xml:space="preserve">As the Review highlights there </w:t>
      </w:r>
      <w:r w:rsidR="005B47EB" w:rsidRPr="00BB2D3C">
        <w:t>is a growing interest by government</w:t>
      </w:r>
      <w:r w:rsidR="00172B6A" w:rsidRPr="00BB2D3C">
        <w:t>s</w:t>
      </w:r>
      <w:r w:rsidR="005B47EB" w:rsidRPr="00BB2D3C">
        <w:t xml:space="preserve"> and other key stakeholders such as philanthropy in place-based </w:t>
      </w:r>
      <w:r w:rsidR="00544287" w:rsidRPr="00BB2D3C">
        <w:t xml:space="preserve">and </w:t>
      </w:r>
      <w:r w:rsidR="005B47EB" w:rsidRPr="00BB2D3C">
        <w:t xml:space="preserve">community driven </w:t>
      </w:r>
      <w:r w:rsidR="00385039" w:rsidRPr="00BB2D3C">
        <w:t xml:space="preserve">solutions to complex </w:t>
      </w:r>
      <w:r w:rsidR="0001400E" w:rsidRPr="00BB2D3C">
        <w:t>problems such as entrenched disadvantage</w:t>
      </w:r>
      <w:r w:rsidR="005B47EB" w:rsidRPr="00BB2D3C">
        <w:t xml:space="preserve">. </w:t>
      </w:r>
      <w:r w:rsidR="00544287" w:rsidRPr="00BB2D3C">
        <w:t xml:space="preserve">The EC model has been </w:t>
      </w:r>
      <w:r w:rsidR="00BA016D" w:rsidRPr="00BB2D3C">
        <w:t xml:space="preserve">a key </w:t>
      </w:r>
      <w:r w:rsidR="00574278" w:rsidRPr="00BB2D3C">
        <w:t>driver of</w:t>
      </w:r>
      <w:r w:rsidR="00196921" w:rsidRPr="00BB2D3C">
        <w:t xml:space="preserve"> </w:t>
      </w:r>
      <w:r w:rsidR="006D66B4" w:rsidRPr="00BB2D3C">
        <w:t>this</w:t>
      </w:r>
      <w:r w:rsidR="00196921" w:rsidRPr="00BB2D3C">
        <w:t xml:space="preserve"> </w:t>
      </w:r>
      <w:r w:rsidR="0001400E" w:rsidRPr="00BB2D3C">
        <w:t>approach</w:t>
      </w:r>
      <w:r w:rsidR="00172B6A" w:rsidRPr="00BB2D3C">
        <w:t>.</w:t>
      </w:r>
      <w:r w:rsidR="0001400E" w:rsidRPr="00BB2D3C">
        <w:t xml:space="preserve"> </w:t>
      </w:r>
      <w:r w:rsidR="008E43B8" w:rsidRPr="00BB2D3C">
        <w:t xml:space="preserve">There is an opportunity for </w:t>
      </w:r>
      <w:r w:rsidR="00E90BDA" w:rsidRPr="00BB2D3C">
        <w:t xml:space="preserve">the </w:t>
      </w:r>
      <w:r w:rsidR="008E43B8" w:rsidRPr="00BB2D3C">
        <w:t xml:space="preserve">EC </w:t>
      </w:r>
      <w:r w:rsidR="000501AC">
        <w:t>Partners</w:t>
      </w:r>
      <w:r w:rsidR="00E90BDA" w:rsidRPr="00BB2D3C">
        <w:t xml:space="preserve">hip </w:t>
      </w:r>
      <w:r w:rsidR="008E43B8" w:rsidRPr="00BB2D3C">
        <w:t xml:space="preserve">to </w:t>
      </w:r>
      <w:r w:rsidR="008647E8" w:rsidRPr="00BB2D3C">
        <w:t>both support</w:t>
      </w:r>
      <w:r w:rsidR="008E43B8" w:rsidRPr="00BB2D3C">
        <w:t xml:space="preserve"> these broader reforms </w:t>
      </w:r>
      <w:r w:rsidR="000627A4" w:rsidRPr="00BB2D3C">
        <w:t>and</w:t>
      </w:r>
      <w:r w:rsidR="00E90BDA" w:rsidRPr="00BB2D3C">
        <w:t xml:space="preserve"> </w:t>
      </w:r>
      <w:r w:rsidR="008647E8" w:rsidRPr="00BB2D3C">
        <w:t>benefit from them as</w:t>
      </w:r>
      <w:r w:rsidR="00404CFF" w:rsidRPr="00BB2D3C">
        <w:t xml:space="preserve"> part of a sustainable and long term SDM approach. </w:t>
      </w:r>
      <w:r w:rsidR="00172B6A" w:rsidRPr="00BB2D3C">
        <w:t xml:space="preserve"> </w:t>
      </w:r>
      <w:r w:rsidR="00196921" w:rsidRPr="00BB2D3C">
        <w:t xml:space="preserve"> </w:t>
      </w:r>
      <w:r w:rsidR="00574278" w:rsidRPr="00BB2D3C">
        <w:t xml:space="preserve"> </w:t>
      </w:r>
    </w:p>
    <w:p w14:paraId="3E358BE3" w14:textId="1293B756" w:rsidR="00781394" w:rsidRDefault="009F23E6" w:rsidP="009F6AFF">
      <w:pPr>
        <w:pStyle w:val="Caption"/>
        <w:spacing w:after="240"/>
        <w:jc w:val="both"/>
      </w:pPr>
      <w:bookmarkStart w:id="20" w:name="_Toc197594895"/>
      <w:r>
        <w:t xml:space="preserve">Summary </w:t>
      </w:r>
      <w:r w:rsidR="004C6F5B" w:rsidRPr="00B07EA9">
        <w:t>Table of Findings and Recommendations</w:t>
      </w:r>
      <w:bookmarkEnd w:id="20"/>
    </w:p>
    <w:tbl>
      <w:tblPr>
        <w:tblStyle w:val="ListTable4-Accent4"/>
        <w:tblW w:w="9835" w:type="dxa"/>
        <w:tblInd w:w="-431"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67"/>
        <w:gridCol w:w="3119"/>
        <w:gridCol w:w="6149"/>
      </w:tblGrid>
      <w:tr w:rsidR="001B175E" w:rsidRPr="000A5B62" w14:paraId="73C02E1C" w14:textId="77777777" w:rsidTr="0029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7" w:type="dxa"/>
            <w:shd w:val="clear" w:color="auto" w:fill="BE4112" w:themeFill="accent4" w:themeFillShade="BF"/>
          </w:tcPr>
          <w:p w14:paraId="781D1E7A" w14:textId="77777777" w:rsidR="009F6AFF" w:rsidRPr="000A5B62" w:rsidRDefault="009F6AFF">
            <w:pPr>
              <w:spacing w:before="80" w:after="80" w:line="276" w:lineRule="auto"/>
              <w:contextualSpacing/>
              <w:jc w:val="center"/>
              <w:rPr>
                <w:rFonts w:cstheme="minorHAnsi"/>
                <w:szCs w:val="20"/>
              </w:rPr>
            </w:pPr>
          </w:p>
        </w:tc>
        <w:tc>
          <w:tcPr>
            <w:tcW w:w="3119" w:type="dxa"/>
            <w:shd w:val="clear" w:color="auto" w:fill="BE4112" w:themeFill="accent4" w:themeFillShade="BF"/>
          </w:tcPr>
          <w:p w14:paraId="102719C5" w14:textId="77777777" w:rsidR="009F6AFF" w:rsidRPr="005C028F" w:rsidRDefault="009F6AFF" w:rsidP="00A12E0C">
            <w:pPr>
              <w:spacing w:before="120" w:after="120" w:line="276" w:lineRule="auto"/>
              <w:ind w:right="193"/>
              <w:jc w:val="center"/>
              <w:cnfStyle w:val="100000000000" w:firstRow="1" w:lastRow="0" w:firstColumn="0" w:lastColumn="0" w:oddVBand="0" w:evenVBand="0" w:oddHBand="0" w:evenHBand="0" w:firstRowFirstColumn="0" w:firstRowLastColumn="0" w:lastRowFirstColumn="0" w:lastRowLastColumn="0"/>
              <w:rPr>
                <w:rFonts w:cstheme="minorHAnsi"/>
                <w:sz w:val="22"/>
              </w:rPr>
            </w:pPr>
            <w:r w:rsidRPr="005C028F">
              <w:rPr>
                <w:rFonts w:cstheme="minorHAnsi"/>
                <w:sz w:val="22"/>
              </w:rPr>
              <w:t>FINDING</w:t>
            </w:r>
          </w:p>
        </w:tc>
        <w:tc>
          <w:tcPr>
            <w:tcW w:w="6148" w:type="dxa"/>
            <w:shd w:val="clear" w:color="auto" w:fill="BE4112" w:themeFill="accent4" w:themeFillShade="BF"/>
          </w:tcPr>
          <w:p w14:paraId="47146053" w14:textId="77777777" w:rsidR="009F6AFF" w:rsidRPr="005C028F" w:rsidRDefault="009F6AFF" w:rsidP="00A12E0C">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22"/>
              </w:rPr>
            </w:pPr>
            <w:r w:rsidRPr="005C028F">
              <w:rPr>
                <w:rFonts w:cstheme="minorHAnsi"/>
                <w:sz w:val="22"/>
              </w:rPr>
              <w:t>RECOMMENDATION</w:t>
            </w:r>
          </w:p>
        </w:tc>
      </w:tr>
      <w:tr w:rsidR="000C230D" w:rsidRPr="000A5B62" w14:paraId="4CC481C9" w14:textId="77777777" w:rsidTr="0029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F7EEE1" w:themeFill="background2" w:themeFillTint="33"/>
          </w:tcPr>
          <w:p w14:paraId="2EB5DFD5" w14:textId="77777777" w:rsidR="009F6AFF" w:rsidRPr="000A5B62" w:rsidDel="00E46B78" w:rsidRDefault="009F6AFF" w:rsidP="00292322">
            <w:pPr>
              <w:spacing w:before="80" w:after="80" w:line="276" w:lineRule="auto"/>
              <w:jc w:val="center"/>
              <w:rPr>
                <w:rFonts w:cstheme="minorHAnsi"/>
                <w:szCs w:val="20"/>
                <w:lang w:val="en-US"/>
              </w:rPr>
            </w:pPr>
            <w:r w:rsidRPr="000A5B62">
              <w:rPr>
                <w:rFonts w:cstheme="minorHAnsi"/>
                <w:szCs w:val="20"/>
                <w:lang w:val="en-US"/>
              </w:rPr>
              <w:t>1.</w:t>
            </w:r>
          </w:p>
        </w:tc>
        <w:tc>
          <w:tcPr>
            <w:tcW w:w="3119" w:type="dxa"/>
            <w:shd w:val="clear" w:color="auto" w:fill="F7EEE1" w:themeFill="background2" w:themeFillTint="33"/>
          </w:tcPr>
          <w:p w14:paraId="1258CB5E" w14:textId="77777777" w:rsidR="009F6AFF" w:rsidRPr="000A5B62" w:rsidRDefault="009F6AFF" w:rsidP="00292322">
            <w:pPr>
              <w:tabs>
                <w:tab w:val="right" w:pos="9026"/>
              </w:tabs>
              <w:spacing w:before="80" w:after="80" w:line="276" w:lineRule="auto"/>
              <w:ind w:right="193"/>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20"/>
              </w:rPr>
            </w:pPr>
            <w:r w:rsidRPr="000A5B62">
              <w:rPr>
                <w:rFonts w:cstheme="minorHAnsi"/>
                <w:color w:val="000000" w:themeColor="text1"/>
                <w:szCs w:val="20"/>
              </w:rPr>
              <w:t>EC SDM is an effective model for empowering Indigenous people. It provides a:</w:t>
            </w:r>
          </w:p>
          <w:p w14:paraId="737E9895" w14:textId="069BB4D3" w:rsidR="009F6AFF" w:rsidRPr="000A5B62" w:rsidRDefault="009F6AFF" w:rsidP="009F6AFF">
            <w:pPr>
              <w:pStyle w:val="ListParagraph0"/>
              <w:numPr>
                <w:ilvl w:val="0"/>
                <w:numId w:val="48"/>
              </w:numPr>
              <w:tabs>
                <w:tab w:val="right" w:pos="9026"/>
              </w:tabs>
              <w:spacing w:before="80" w:after="80"/>
              <w:ind w:left="315" w:right="193"/>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A5B62">
              <w:rPr>
                <w:rFonts w:asciiTheme="minorHAnsi" w:hAnsiTheme="minorHAnsi" w:cstheme="minorHAnsi"/>
                <w:sz w:val="20"/>
                <w:szCs w:val="20"/>
              </w:rPr>
              <w:t xml:space="preserve">tangible mechanism for how </w:t>
            </w:r>
            <w:r w:rsidRPr="000A5B62">
              <w:rPr>
                <w:rFonts w:asciiTheme="minorHAnsi" w:hAnsiTheme="minorHAnsi" w:cstheme="minorHAnsi"/>
                <w:sz w:val="20"/>
                <w:szCs w:val="20"/>
                <w:lang w:val="en-US"/>
              </w:rPr>
              <w:t xml:space="preserve">the Closing the Gap Priority Reform </w:t>
            </w:r>
            <w:r w:rsidR="00C713C0">
              <w:rPr>
                <w:rFonts w:asciiTheme="minorHAnsi" w:hAnsiTheme="minorHAnsi" w:cstheme="minorHAnsi"/>
                <w:sz w:val="20"/>
                <w:szCs w:val="20"/>
                <w:lang w:val="en-US"/>
              </w:rPr>
              <w:t>1</w:t>
            </w:r>
            <w:r w:rsidRPr="000A5B62">
              <w:rPr>
                <w:rFonts w:asciiTheme="minorHAnsi" w:hAnsiTheme="minorHAnsi" w:cstheme="minorHAnsi"/>
                <w:sz w:val="20"/>
                <w:szCs w:val="20"/>
                <w:lang w:val="en-US"/>
              </w:rPr>
              <w:t xml:space="preserve"> – Formal Partnerships and Shared </w:t>
            </w:r>
            <w:r w:rsidR="00E07378">
              <w:rPr>
                <w:rFonts w:asciiTheme="minorHAnsi" w:hAnsiTheme="minorHAnsi" w:cstheme="minorHAnsi"/>
                <w:sz w:val="20"/>
                <w:szCs w:val="20"/>
                <w:lang w:val="en-US"/>
              </w:rPr>
              <w:t>Decision-</w:t>
            </w:r>
            <w:r w:rsidR="008D7C26">
              <w:rPr>
                <w:rFonts w:asciiTheme="minorHAnsi" w:hAnsiTheme="minorHAnsi" w:cstheme="minorHAnsi"/>
                <w:sz w:val="20"/>
                <w:szCs w:val="20"/>
                <w:lang w:val="en-US"/>
              </w:rPr>
              <w:t>M</w:t>
            </w:r>
            <w:r w:rsidR="00E07378">
              <w:rPr>
                <w:rFonts w:asciiTheme="minorHAnsi" w:hAnsiTheme="minorHAnsi" w:cstheme="minorHAnsi"/>
                <w:sz w:val="20"/>
                <w:szCs w:val="20"/>
                <w:lang w:val="en-US"/>
              </w:rPr>
              <w:t>aking</w:t>
            </w:r>
            <w:r w:rsidRPr="000A5B62">
              <w:rPr>
                <w:rFonts w:asciiTheme="minorHAnsi" w:hAnsiTheme="minorHAnsi" w:cstheme="minorHAnsi"/>
                <w:sz w:val="20"/>
                <w:szCs w:val="20"/>
                <w:lang w:val="en-US"/>
              </w:rPr>
              <w:t xml:space="preserve"> can be enacted in practice</w:t>
            </w:r>
          </w:p>
          <w:p w14:paraId="5AB07840" w14:textId="13B5D63C" w:rsidR="009F6AFF" w:rsidRPr="000A5B62" w:rsidRDefault="009F6AFF" w:rsidP="009F6AFF">
            <w:pPr>
              <w:pStyle w:val="ListParagraph0"/>
              <w:numPr>
                <w:ilvl w:val="0"/>
                <w:numId w:val="48"/>
              </w:numPr>
              <w:tabs>
                <w:tab w:val="right" w:pos="9026"/>
              </w:tabs>
              <w:spacing w:before="80" w:after="160"/>
              <w:ind w:left="312" w:right="193" w:hanging="357"/>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A5B62">
              <w:rPr>
                <w:rFonts w:asciiTheme="minorHAnsi" w:hAnsiTheme="minorHAnsi" w:cstheme="minorHAnsi"/>
                <w:sz w:val="20"/>
                <w:szCs w:val="20"/>
                <w:lang w:val="en-US"/>
              </w:rPr>
              <w:t xml:space="preserve">proof of concept and platform that other Commonwealth, state and territory government agencies can leverage to meet their own commitments under CtG Priority Reform </w:t>
            </w:r>
            <w:r w:rsidR="00C713C0">
              <w:rPr>
                <w:rFonts w:asciiTheme="minorHAnsi" w:hAnsiTheme="minorHAnsi" w:cstheme="minorHAnsi"/>
                <w:sz w:val="20"/>
                <w:szCs w:val="20"/>
                <w:lang w:val="en-US"/>
              </w:rPr>
              <w:t>1</w:t>
            </w:r>
          </w:p>
        </w:tc>
        <w:tc>
          <w:tcPr>
            <w:tcW w:w="6148" w:type="dxa"/>
            <w:shd w:val="clear" w:color="auto" w:fill="F7EEE1" w:themeFill="background2" w:themeFillTint="33"/>
          </w:tcPr>
          <w:p w14:paraId="3F020D49" w14:textId="150FDE6B" w:rsidR="009F6AFF" w:rsidRPr="000A5B62" w:rsidRDefault="009F6AFF">
            <w:pPr>
              <w:spacing w:before="80" w:after="80"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Cs w:val="20"/>
                <w:lang w:val="en-US"/>
              </w:rPr>
            </w:pPr>
            <w:r w:rsidRPr="000A5B62">
              <w:rPr>
                <w:rFonts w:cstheme="minorHAnsi"/>
                <w:color w:val="000000" w:themeColor="text1"/>
                <w:szCs w:val="20"/>
              </w:rPr>
              <w:t>It is recommended that the EC Partners work together to support the uptake of EC SDM in other government agencies as a way of driving progress under CtG P</w:t>
            </w:r>
            <w:r w:rsidR="00A12E0C">
              <w:rPr>
                <w:rFonts w:cstheme="minorHAnsi"/>
                <w:color w:val="000000" w:themeColor="text1"/>
                <w:szCs w:val="20"/>
              </w:rPr>
              <w:t xml:space="preserve">riority Reform </w:t>
            </w:r>
            <w:r w:rsidR="00C713C0">
              <w:rPr>
                <w:rFonts w:cstheme="minorHAnsi"/>
                <w:color w:val="000000" w:themeColor="text1"/>
                <w:szCs w:val="20"/>
              </w:rPr>
              <w:t>1</w:t>
            </w:r>
            <w:r w:rsidR="00A12E0C">
              <w:rPr>
                <w:rFonts w:cstheme="minorHAnsi"/>
                <w:color w:val="000000" w:themeColor="text1"/>
                <w:szCs w:val="20"/>
              </w:rPr>
              <w:t xml:space="preserve"> </w:t>
            </w:r>
            <w:r w:rsidRPr="000A5B62">
              <w:rPr>
                <w:rFonts w:cstheme="minorHAnsi"/>
                <w:color w:val="000000" w:themeColor="text1"/>
                <w:szCs w:val="20"/>
              </w:rPr>
              <w:t>on the ground in place.</w:t>
            </w:r>
          </w:p>
        </w:tc>
      </w:tr>
      <w:tr w:rsidR="00551F31" w:rsidRPr="000A5B62" w14:paraId="4997867C" w14:textId="77777777" w:rsidTr="00292322">
        <w:trPr>
          <w:trHeight w:val="5687"/>
        </w:trPr>
        <w:tc>
          <w:tcPr>
            <w:cnfStyle w:val="001000000000" w:firstRow="0" w:lastRow="0" w:firstColumn="1" w:lastColumn="0" w:oddVBand="0" w:evenVBand="0" w:oddHBand="0" w:evenHBand="0" w:firstRowFirstColumn="0" w:firstRowLastColumn="0" w:lastRowFirstColumn="0" w:lastRowLastColumn="0"/>
            <w:tcW w:w="567" w:type="dxa"/>
          </w:tcPr>
          <w:p w14:paraId="29B3D4D0" w14:textId="77777777" w:rsidR="009F6AFF" w:rsidRPr="000A5B62" w:rsidDel="00E46B78" w:rsidRDefault="009F6AFF" w:rsidP="00292322">
            <w:pPr>
              <w:spacing w:before="80" w:after="80" w:line="276" w:lineRule="auto"/>
              <w:jc w:val="center"/>
              <w:rPr>
                <w:rFonts w:cstheme="minorHAnsi"/>
                <w:szCs w:val="20"/>
                <w:lang w:val="en-US"/>
              </w:rPr>
            </w:pPr>
            <w:r w:rsidRPr="000A5B62">
              <w:rPr>
                <w:rFonts w:cstheme="minorHAnsi"/>
                <w:szCs w:val="20"/>
                <w:lang w:val="en-US"/>
              </w:rPr>
              <w:lastRenderedPageBreak/>
              <w:t>2.</w:t>
            </w:r>
          </w:p>
        </w:tc>
        <w:tc>
          <w:tcPr>
            <w:tcW w:w="3119" w:type="dxa"/>
          </w:tcPr>
          <w:p w14:paraId="72F7EC67" w14:textId="1ADC215C" w:rsidR="009F6AFF" w:rsidRPr="000A5B62" w:rsidRDefault="009F6AFF" w:rsidP="00292322">
            <w:pPr>
              <w:spacing w:before="80" w:after="80" w:line="276" w:lineRule="auto"/>
              <w:ind w:left="-108" w:right="193"/>
              <w:cnfStyle w:val="000000000000" w:firstRow="0" w:lastRow="0" w:firstColumn="0" w:lastColumn="0" w:oddVBand="0" w:evenVBand="0" w:oddHBand="0" w:evenHBand="0" w:firstRowFirstColumn="0" w:firstRowLastColumn="0" w:lastRowFirstColumn="0" w:lastRowLastColumn="0"/>
              <w:rPr>
                <w:rFonts w:cstheme="minorHAnsi"/>
                <w:szCs w:val="20"/>
                <w:lang w:val="en-US"/>
              </w:rPr>
            </w:pPr>
            <w:r w:rsidRPr="000A5B62">
              <w:rPr>
                <w:rFonts w:cstheme="minorHAnsi"/>
                <w:szCs w:val="20"/>
                <w:lang w:val="en-US"/>
              </w:rPr>
              <w:t xml:space="preserve">The majority of current SDM is taking place at a grant/activity level. While this enables empowerment, development and productivity at a </w:t>
            </w:r>
            <w:proofErr w:type="gramStart"/>
            <w:r w:rsidRPr="000A5B62">
              <w:rPr>
                <w:rFonts w:cstheme="minorHAnsi"/>
                <w:szCs w:val="20"/>
                <w:lang w:val="en-US"/>
              </w:rPr>
              <w:t>community-level</w:t>
            </w:r>
            <w:proofErr w:type="gramEnd"/>
            <w:r w:rsidRPr="000A5B62">
              <w:rPr>
                <w:rFonts w:cstheme="minorHAnsi"/>
                <w:szCs w:val="20"/>
                <w:lang w:val="en-US"/>
              </w:rPr>
              <w:t xml:space="preserve">, EC Partners have highlighted the need for decision-making to take place further upstream in the policy life cycle. </w:t>
            </w:r>
          </w:p>
          <w:p w14:paraId="2C351824" w14:textId="77777777" w:rsidR="009F6AFF" w:rsidRPr="000A5B62" w:rsidRDefault="009F6AFF">
            <w:pPr>
              <w:spacing w:before="80" w:after="80" w:line="276" w:lineRule="auto"/>
              <w:ind w:left="-110" w:right="193"/>
              <w:contextualSpacing/>
              <w:cnfStyle w:val="000000000000" w:firstRow="0" w:lastRow="0" w:firstColumn="0" w:lastColumn="0" w:oddVBand="0" w:evenVBand="0" w:oddHBand="0" w:evenHBand="0" w:firstRowFirstColumn="0" w:firstRowLastColumn="0" w:lastRowFirstColumn="0" w:lastRowLastColumn="0"/>
              <w:rPr>
                <w:rFonts w:cstheme="minorHAnsi"/>
                <w:szCs w:val="20"/>
                <w:lang w:val="en-US"/>
              </w:rPr>
            </w:pPr>
          </w:p>
          <w:p w14:paraId="0BEBE623" w14:textId="6786A0D8" w:rsidR="009F6AFF" w:rsidRPr="000A5B62" w:rsidRDefault="009F6AFF">
            <w:pPr>
              <w:spacing w:before="80" w:after="80" w:line="276" w:lineRule="auto"/>
              <w:ind w:left="-110" w:right="193"/>
              <w:contextualSpacing/>
              <w:cnfStyle w:val="000000000000" w:firstRow="0" w:lastRow="0" w:firstColumn="0" w:lastColumn="0" w:oddVBand="0" w:evenVBand="0" w:oddHBand="0" w:evenHBand="0" w:firstRowFirstColumn="0" w:firstRowLastColumn="0" w:lastRowFirstColumn="0" w:lastRowLastColumn="0"/>
              <w:rPr>
                <w:rFonts w:cstheme="minorHAnsi"/>
                <w:szCs w:val="20"/>
                <w:lang w:val="en-US"/>
              </w:rPr>
            </w:pPr>
            <w:r w:rsidRPr="000A5B62">
              <w:rPr>
                <w:rFonts w:cstheme="minorHAnsi"/>
                <w:szCs w:val="20"/>
                <w:lang w:val="en-US"/>
              </w:rPr>
              <w:t xml:space="preserve">Changes to </w:t>
            </w:r>
            <w:proofErr w:type="spellStart"/>
            <w:r w:rsidRPr="000A5B62">
              <w:rPr>
                <w:rFonts w:cstheme="minorHAnsi"/>
                <w:szCs w:val="20"/>
                <w:lang w:val="en-US"/>
              </w:rPr>
              <w:t>centralised</w:t>
            </w:r>
            <w:proofErr w:type="spellEnd"/>
            <w:r w:rsidRPr="000A5B62">
              <w:rPr>
                <w:rFonts w:cstheme="minorHAnsi"/>
                <w:szCs w:val="20"/>
                <w:lang w:val="en-US"/>
              </w:rPr>
              <w:t xml:space="preserve"> </w:t>
            </w:r>
            <w:r w:rsidR="00204269">
              <w:rPr>
                <w:rFonts w:cstheme="minorHAnsi"/>
                <w:szCs w:val="20"/>
                <w:lang w:val="en-US"/>
              </w:rPr>
              <w:t>g</w:t>
            </w:r>
            <w:r w:rsidRPr="000A5B62">
              <w:rPr>
                <w:rFonts w:cstheme="minorHAnsi"/>
                <w:szCs w:val="20"/>
                <w:lang w:val="en-US"/>
              </w:rPr>
              <w:t xml:space="preserve">overnment policy settings and funding systems have to date, not been a feature of the current EC SDM model. </w:t>
            </w:r>
          </w:p>
          <w:p w14:paraId="73E88402" w14:textId="77777777" w:rsidR="009F6AFF" w:rsidRPr="000A5B62" w:rsidRDefault="009F6AFF">
            <w:pPr>
              <w:spacing w:before="80" w:after="80" w:line="276" w:lineRule="auto"/>
              <w:ind w:right="193"/>
              <w:contextualSpacing/>
              <w:cnfStyle w:val="000000000000" w:firstRow="0" w:lastRow="0" w:firstColumn="0" w:lastColumn="0" w:oddVBand="0" w:evenVBand="0" w:oddHBand="0" w:evenHBand="0" w:firstRowFirstColumn="0" w:firstRowLastColumn="0" w:lastRowFirstColumn="0" w:lastRowLastColumn="0"/>
              <w:rPr>
                <w:rFonts w:cstheme="minorHAnsi"/>
                <w:b/>
                <w:bCs/>
                <w:szCs w:val="20"/>
                <w:lang w:val="en-US"/>
              </w:rPr>
            </w:pPr>
          </w:p>
        </w:tc>
        <w:tc>
          <w:tcPr>
            <w:tcW w:w="6148" w:type="dxa"/>
          </w:tcPr>
          <w:p w14:paraId="3A1D42E1" w14:textId="7BD2AB2D" w:rsidR="009F6AFF" w:rsidRPr="000A5B62" w:rsidRDefault="009F6AFF">
            <w:pPr>
              <w:pStyle w:val="BodyText"/>
              <w:spacing w:before="80" w:after="8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A5B62">
              <w:rPr>
                <w:rFonts w:asciiTheme="minorHAnsi" w:hAnsiTheme="minorHAnsi" w:cstheme="minorHAnsi"/>
                <w:sz w:val="20"/>
                <w:szCs w:val="20"/>
              </w:rPr>
              <w:t xml:space="preserve">Consistent with the proposed Growth Model at </w:t>
            </w:r>
            <w:r w:rsidR="006F372B">
              <w:rPr>
                <w:rFonts w:asciiTheme="minorHAnsi" w:hAnsiTheme="minorHAnsi" w:cstheme="minorHAnsi"/>
                <w:sz w:val="20"/>
                <w:szCs w:val="20"/>
              </w:rPr>
              <w:t>page</w:t>
            </w:r>
            <w:r w:rsidR="008062F9">
              <w:rPr>
                <w:rFonts w:asciiTheme="minorHAnsi" w:hAnsiTheme="minorHAnsi" w:cstheme="minorHAnsi"/>
                <w:sz w:val="20"/>
                <w:szCs w:val="20"/>
              </w:rPr>
              <w:t xml:space="preserve"> </w:t>
            </w:r>
            <w:r w:rsidR="008062F9">
              <w:rPr>
                <w:rFonts w:cstheme="minorHAnsi"/>
                <w:sz w:val="20"/>
                <w:szCs w:val="20"/>
              </w:rPr>
              <w:t>1</w:t>
            </w:r>
            <w:r w:rsidR="00040EA3">
              <w:rPr>
                <w:rFonts w:asciiTheme="minorHAnsi" w:hAnsiTheme="minorHAnsi" w:cstheme="minorHAnsi"/>
                <w:sz w:val="20"/>
                <w:szCs w:val="20"/>
              </w:rPr>
              <w:t xml:space="preserve">16 </w:t>
            </w:r>
            <w:r w:rsidRPr="000A5B62">
              <w:rPr>
                <w:rFonts w:asciiTheme="minorHAnsi" w:hAnsiTheme="minorHAnsi" w:cstheme="minorHAnsi"/>
                <w:sz w:val="20"/>
                <w:szCs w:val="20"/>
              </w:rPr>
              <w:t>of the report, it is recommended that the EC Partners:</w:t>
            </w:r>
          </w:p>
          <w:p w14:paraId="0F9B78D9" w14:textId="50C77058" w:rsidR="009F6AFF" w:rsidRPr="000A5B62" w:rsidRDefault="009F6AFF" w:rsidP="009F6AFF">
            <w:pPr>
              <w:pStyle w:val="BodyText"/>
              <w:numPr>
                <w:ilvl w:val="0"/>
                <w:numId w:val="47"/>
              </w:numPr>
              <w:spacing w:before="80" w:after="80"/>
              <w:ind w:left="331"/>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A5B62">
              <w:rPr>
                <w:rFonts w:asciiTheme="minorHAnsi" w:hAnsiTheme="minorHAnsi" w:cstheme="minorHAnsi"/>
                <w:sz w:val="20"/>
                <w:szCs w:val="20"/>
              </w:rPr>
              <w:t>Explore how the current EC SDM model can evolve to influence a greater range of government activities from policy development to service design and delivery, as well as system reform, and begin implementing in NIAA and DSS.</w:t>
            </w:r>
          </w:p>
          <w:p w14:paraId="5A77DEC5" w14:textId="4EBA3A2F" w:rsidR="009F6AFF" w:rsidRPr="000A5B62" w:rsidRDefault="009F6AFF" w:rsidP="009F6AFF">
            <w:pPr>
              <w:pStyle w:val="BodyText"/>
              <w:numPr>
                <w:ilvl w:val="0"/>
                <w:numId w:val="47"/>
              </w:numPr>
              <w:spacing w:before="80" w:after="80"/>
              <w:ind w:left="331"/>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A5B62">
              <w:rPr>
                <w:rFonts w:asciiTheme="minorHAnsi" w:hAnsiTheme="minorHAnsi" w:cstheme="minorHAnsi"/>
                <w:sz w:val="20"/>
                <w:szCs w:val="20"/>
              </w:rPr>
              <w:t>Work together to initiate reforms required to government policy, program and funding frameworks to enable implementation of EC SDM</w:t>
            </w:r>
            <w:r w:rsidR="006624CF">
              <w:rPr>
                <w:rFonts w:asciiTheme="minorHAnsi" w:hAnsiTheme="minorHAnsi" w:cstheme="minorHAnsi"/>
                <w:sz w:val="20"/>
                <w:szCs w:val="20"/>
              </w:rPr>
              <w:t>.</w:t>
            </w:r>
          </w:p>
          <w:p w14:paraId="43A9FF69" w14:textId="6BCB73A2" w:rsidR="009F6AFF" w:rsidRPr="000A5B62" w:rsidRDefault="009F6AFF" w:rsidP="009F6AFF">
            <w:pPr>
              <w:pStyle w:val="BodyText"/>
              <w:numPr>
                <w:ilvl w:val="0"/>
                <w:numId w:val="47"/>
              </w:numPr>
              <w:spacing w:before="80" w:after="80"/>
              <w:ind w:left="331"/>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A5B62">
              <w:rPr>
                <w:rFonts w:asciiTheme="minorHAnsi" w:hAnsiTheme="minorHAnsi" w:cstheme="minorHAnsi"/>
                <w:sz w:val="20"/>
                <w:szCs w:val="20"/>
              </w:rPr>
              <w:t>Scope the potential for regional pooled funding mechanisms in EC regions and more transparency about the overall flow of funding going into EC regions to help inform cross-government sector investment strategies underpinned by SDM</w:t>
            </w:r>
            <w:r w:rsidR="006624CF">
              <w:rPr>
                <w:rFonts w:asciiTheme="minorHAnsi" w:hAnsiTheme="minorHAnsi" w:cstheme="minorHAnsi"/>
                <w:sz w:val="20"/>
                <w:szCs w:val="20"/>
              </w:rPr>
              <w:t>.</w:t>
            </w:r>
          </w:p>
          <w:p w14:paraId="6BB842CC" w14:textId="3BE001EF" w:rsidR="009F6AFF" w:rsidRPr="000A5B62" w:rsidRDefault="009F6AFF" w:rsidP="009F6AFF">
            <w:pPr>
              <w:pStyle w:val="BodyText"/>
              <w:numPr>
                <w:ilvl w:val="0"/>
                <w:numId w:val="47"/>
              </w:numPr>
              <w:spacing w:before="80" w:after="80"/>
              <w:ind w:left="331"/>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A5B62">
              <w:rPr>
                <w:rFonts w:asciiTheme="minorHAnsi" w:hAnsiTheme="minorHAnsi" w:cstheme="minorHAnsi"/>
                <w:sz w:val="20"/>
                <w:szCs w:val="20"/>
              </w:rPr>
              <w:t xml:space="preserve">Drive SDM approaches that prioritise place-based government investment in priority sectors across multiple agencies and levels of </w:t>
            </w:r>
            <w:proofErr w:type="spellStart"/>
            <w:r w:rsidRPr="000A5B62">
              <w:rPr>
                <w:rFonts w:asciiTheme="minorHAnsi" w:hAnsiTheme="minorHAnsi" w:cstheme="minorHAnsi"/>
                <w:sz w:val="20"/>
                <w:szCs w:val="20"/>
              </w:rPr>
              <w:t>overnment</w:t>
            </w:r>
            <w:proofErr w:type="spellEnd"/>
            <w:r w:rsidR="006624CF">
              <w:rPr>
                <w:rFonts w:asciiTheme="minorHAnsi" w:hAnsiTheme="minorHAnsi" w:cstheme="minorHAnsi"/>
                <w:sz w:val="20"/>
                <w:szCs w:val="20"/>
              </w:rPr>
              <w:t>.</w:t>
            </w:r>
          </w:p>
          <w:p w14:paraId="16E77C48" w14:textId="77777777" w:rsidR="009F6AFF" w:rsidRPr="000A5B62" w:rsidRDefault="009F6AFF" w:rsidP="009F6AFF">
            <w:pPr>
              <w:pStyle w:val="BodyText"/>
              <w:numPr>
                <w:ilvl w:val="0"/>
                <w:numId w:val="47"/>
              </w:numPr>
              <w:spacing w:before="80" w:after="160"/>
              <w:ind w:left="329"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A5B62">
              <w:rPr>
                <w:rFonts w:asciiTheme="minorHAnsi" w:hAnsiTheme="minorHAnsi" w:cstheme="minorHAnsi"/>
                <w:sz w:val="20"/>
                <w:szCs w:val="20"/>
              </w:rPr>
              <w:t>Should any barriers be identified within legislation and/or government guidelines as inhibiting the expansion of SDM, the Partners should jointly identify ways to address these in partnership with agencies such as DSS, the Department of Finance and the Treasury.</w:t>
            </w:r>
          </w:p>
        </w:tc>
      </w:tr>
      <w:tr w:rsidR="000C230D" w:rsidRPr="000A5B62" w14:paraId="63359294" w14:textId="77777777" w:rsidTr="0029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F7EEE1" w:themeFill="background2" w:themeFillTint="33"/>
          </w:tcPr>
          <w:p w14:paraId="550F22F4" w14:textId="77777777" w:rsidR="009F6AFF" w:rsidRPr="000A5B62" w:rsidDel="00637061" w:rsidRDefault="009F6AFF" w:rsidP="00292322">
            <w:pPr>
              <w:spacing w:before="80" w:after="80" w:line="276" w:lineRule="auto"/>
              <w:jc w:val="center"/>
              <w:rPr>
                <w:rFonts w:cstheme="minorHAnsi"/>
                <w:szCs w:val="20"/>
                <w:lang w:val="en-US"/>
              </w:rPr>
            </w:pPr>
            <w:r w:rsidRPr="000A5B62">
              <w:rPr>
                <w:rFonts w:cstheme="minorHAnsi"/>
                <w:szCs w:val="20"/>
                <w:lang w:val="en-US"/>
              </w:rPr>
              <w:t>3.</w:t>
            </w:r>
          </w:p>
        </w:tc>
        <w:tc>
          <w:tcPr>
            <w:tcW w:w="3119" w:type="dxa"/>
            <w:shd w:val="clear" w:color="auto" w:fill="F7EEE1" w:themeFill="background2" w:themeFillTint="33"/>
          </w:tcPr>
          <w:p w14:paraId="40BCD7A9" w14:textId="567B3BFE" w:rsidR="009F6AFF" w:rsidRPr="000A5B62" w:rsidRDefault="009F6AFF" w:rsidP="00292322">
            <w:pPr>
              <w:tabs>
                <w:tab w:val="right" w:pos="9026"/>
              </w:tabs>
              <w:spacing w:before="80" w:after="80" w:line="276" w:lineRule="auto"/>
              <w:ind w:left="-110" w:right="193"/>
              <w:cnfStyle w:val="000000100000" w:firstRow="0" w:lastRow="0" w:firstColumn="0" w:lastColumn="0" w:oddVBand="0" w:evenVBand="0" w:oddHBand="1" w:evenHBand="0" w:firstRowFirstColumn="0" w:firstRowLastColumn="0" w:lastRowFirstColumn="0" w:lastRowLastColumn="0"/>
              <w:rPr>
                <w:rFonts w:cstheme="minorHAnsi"/>
                <w:szCs w:val="20"/>
              </w:rPr>
            </w:pPr>
            <w:r w:rsidRPr="000A5B62">
              <w:rPr>
                <w:rFonts w:cstheme="minorHAnsi"/>
                <w:szCs w:val="20"/>
                <w:lang w:val="en-US"/>
              </w:rPr>
              <w:t xml:space="preserve">To support a sustainable and long term SDM approach, a clear </w:t>
            </w:r>
            <w:proofErr w:type="spellStart"/>
            <w:r w:rsidRPr="000A5B62">
              <w:rPr>
                <w:rFonts w:cstheme="minorHAnsi"/>
                <w:szCs w:val="20"/>
                <w:lang w:val="en-US"/>
              </w:rPr>
              <w:t>authorising</w:t>
            </w:r>
            <w:proofErr w:type="spellEnd"/>
            <w:r w:rsidRPr="000A5B62">
              <w:rPr>
                <w:rFonts w:cstheme="minorHAnsi"/>
                <w:szCs w:val="20"/>
                <w:lang w:val="en-US"/>
              </w:rPr>
              <w:t xml:space="preserve"> environment within </w:t>
            </w:r>
            <w:r w:rsidR="00E16710">
              <w:rPr>
                <w:rFonts w:cstheme="minorHAnsi"/>
                <w:szCs w:val="20"/>
                <w:lang w:val="en-US"/>
              </w:rPr>
              <w:t>g</w:t>
            </w:r>
            <w:r w:rsidRPr="000A5B62">
              <w:rPr>
                <w:rFonts w:cstheme="minorHAnsi"/>
                <w:szCs w:val="20"/>
                <w:lang w:val="en-US"/>
              </w:rPr>
              <w:t>overnment is required so that government officials at all levels understand their obligations in an SDM partnership.</w:t>
            </w:r>
          </w:p>
          <w:p w14:paraId="27AA5340" w14:textId="77777777" w:rsidR="009F6AFF" w:rsidRPr="000A5B62" w:rsidRDefault="009F6AFF" w:rsidP="00292322">
            <w:pPr>
              <w:spacing w:before="80" w:after="80" w:line="276" w:lineRule="auto"/>
              <w:ind w:right="193"/>
              <w:cnfStyle w:val="000000100000" w:firstRow="0" w:lastRow="0" w:firstColumn="0" w:lastColumn="0" w:oddVBand="0" w:evenVBand="0" w:oddHBand="1" w:evenHBand="0" w:firstRowFirstColumn="0" w:firstRowLastColumn="0" w:lastRowFirstColumn="0" w:lastRowLastColumn="0"/>
              <w:rPr>
                <w:rFonts w:cstheme="minorHAnsi"/>
                <w:b/>
                <w:bCs/>
                <w:szCs w:val="20"/>
                <w:lang w:val="en-US"/>
              </w:rPr>
            </w:pPr>
          </w:p>
        </w:tc>
        <w:tc>
          <w:tcPr>
            <w:tcW w:w="6148" w:type="dxa"/>
            <w:shd w:val="clear" w:color="auto" w:fill="F7EEE1" w:themeFill="background2" w:themeFillTint="33"/>
          </w:tcPr>
          <w:p w14:paraId="4C488475" w14:textId="61B1ABEE" w:rsidR="009F6AFF" w:rsidRPr="000A5B62" w:rsidRDefault="009F6AFF">
            <w:pPr>
              <w:pStyle w:val="BodyText"/>
              <w:spacing w:before="80" w:after="8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A5B62">
              <w:rPr>
                <w:rFonts w:asciiTheme="minorHAnsi" w:hAnsiTheme="minorHAnsi" w:cstheme="minorHAnsi"/>
                <w:sz w:val="20"/>
                <w:szCs w:val="20"/>
              </w:rPr>
              <w:t>It is recommended that the EC Partners work with other Commonwealth agencies to better define and strengthen the ‘authorising environment’ for SDM, so that government officers are better informed and supported to share decision-making authority with Indigenous people.</w:t>
            </w:r>
          </w:p>
          <w:p w14:paraId="150E5DEA" w14:textId="77777777" w:rsidR="009F6AFF" w:rsidRPr="000A5B62" w:rsidRDefault="009F6AFF">
            <w:pPr>
              <w:pStyle w:val="BodyText"/>
              <w:spacing w:before="80" w:after="8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B3142E" w:themeColor="accent2" w:themeShade="BF"/>
                <w:sz w:val="20"/>
                <w:szCs w:val="20"/>
              </w:rPr>
            </w:pPr>
          </w:p>
        </w:tc>
      </w:tr>
      <w:tr w:rsidR="00E840A2" w:rsidRPr="000A5B62" w14:paraId="02B8AA0F" w14:textId="77777777" w:rsidTr="00292322">
        <w:tc>
          <w:tcPr>
            <w:cnfStyle w:val="001000000000" w:firstRow="0" w:lastRow="0" w:firstColumn="1" w:lastColumn="0" w:oddVBand="0" w:evenVBand="0" w:oddHBand="0" w:evenHBand="0" w:firstRowFirstColumn="0" w:firstRowLastColumn="0" w:lastRowFirstColumn="0" w:lastRowLastColumn="0"/>
            <w:tcW w:w="567" w:type="dxa"/>
          </w:tcPr>
          <w:p w14:paraId="194516ED" w14:textId="77777777" w:rsidR="009F6AFF" w:rsidRPr="000A5B62" w:rsidRDefault="009F6AFF" w:rsidP="00292322">
            <w:pPr>
              <w:spacing w:before="80" w:after="80" w:line="276" w:lineRule="auto"/>
              <w:jc w:val="center"/>
              <w:rPr>
                <w:rFonts w:cstheme="minorHAnsi"/>
                <w:szCs w:val="20"/>
                <w:lang w:val="en-US"/>
              </w:rPr>
            </w:pPr>
            <w:r w:rsidRPr="000A5B62">
              <w:rPr>
                <w:rFonts w:cstheme="minorHAnsi"/>
                <w:szCs w:val="20"/>
                <w:lang w:val="en-US"/>
              </w:rPr>
              <w:t>4.</w:t>
            </w:r>
          </w:p>
        </w:tc>
        <w:tc>
          <w:tcPr>
            <w:tcW w:w="3119" w:type="dxa"/>
          </w:tcPr>
          <w:p w14:paraId="0A8D4FCD" w14:textId="1ADDB351" w:rsidR="009F6AFF" w:rsidRPr="000A5B62" w:rsidRDefault="009F6AFF" w:rsidP="00292322">
            <w:pPr>
              <w:tabs>
                <w:tab w:val="right" w:pos="9026"/>
              </w:tabs>
              <w:spacing w:before="80" w:after="80" w:line="276" w:lineRule="auto"/>
              <w:ind w:left="-108" w:right="193"/>
              <w:cnfStyle w:val="000000000000" w:firstRow="0" w:lastRow="0" w:firstColumn="0" w:lastColumn="0" w:oddVBand="0" w:evenVBand="0" w:oddHBand="0" w:evenHBand="0" w:firstRowFirstColumn="0" w:firstRowLastColumn="0" w:lastRowFirstColumn="0" w:lastRowLastColumn="0"/>
              <w:rPr>
                <w:rFonts w:cstheme="minorHAnsi"/>
                <w:szCs w:val="20"/>
                <w:lang w:val="en-US"/>
              </w:rPr>
            </w:pPr>
            <w:r w:rsidRPr="000A5B62">
              <w:rPr>
                <w:rFonts w:cstheme="minorHAnsi"/>
                <w:szCs w:val="20"/>
                <w:lang w:val="en-US"/>
              </w:rPr>
              <w:t xml:space="preserve">The Review identified six key elements of the EC </w:t>
            </w:r>
            <w:r w:rsidR="000501AC">
              <w:rPr>
                <w:rFonts w:cstheme="minorHAnsi"/>
                <w:szCs w:val="20"/>
                <w:lang w:val="en-US"/>
              </w:rPr>
              <w:t>Partners</w:t>
            </w:r>
            <w:r w:rsidRPr="000A5B62">
              <w:rPr>
                <w:rFonts w:cstheme="minorHAnsi"/>
                <w:szCs w:val="20"/>
                <w:lang w:val="en-US"/>
              </w:rPr>
              <w:t xml:space="preserve">hip that form the domains for shared </w:t>
            </w:r>
            <w:r w:rsidR="00E07378">
              <w:rPr>
                <w:rFonts w:cstheme="minorHAnsi"/>
                <w:szCs w:val="20"/>
                <w:lang w:val="en-US"/>
              </w:rPr>
              <w:t>decision-making</w:t>
            </w:r>
            <w:r w:rsidRPr="000A5B62">
              <w:rPr>
                <w:rFonts w:cstheme="minorHAnsi"/>
                <w:szCs w:val="20"/>
                <w:lang w:val="en-US"/>
              </w:rPr>
              <w:t xml:space="preserve">. When combined, these domains enable successful place-based shared </w:t>
            </w:r>
            <w:r w:rsidR="00E07378">
              <w:rPr>
                <w:rFonts w:cstheme="minorHAnsi"/>
                <w:szCs w:val="20"/>
                <w:lang w:val="en-US"/>
              </w:rPr>
              <w:t>decision-making</w:t>
            </w:r>
            <w:r w:rsidRPr="000A5B62">
              <w:rPr>
                <w:rFonts w:cstheme="minorHAnsi"/>
                <w:szCs w:val="20"/>
                <w:lang w:val="en-US"/>
              </w:rPr>
              <w:t>. These are:</w:t>
            </w:r>
          </w:p>
          <w:p w14:paraId="6A3B2CCF" w14:textId="77777777" w:rsidR="009F6AFF" w:rsidRPr="000A5B62" w:rsidRDefault="009F6AFF" w:rsidP="009F6AFF">
            <w:pPr>
              <w:pStyle w:val="ListParagraph0"/>
              <w:numPr>
                <w:ilvl w:val="0"/>
                <w:numId w:val="49"/>
              </w:numPr>
              <w:spacing w:before="80" w:after="80"/>
              <w:ind w:left="170" w:right="193" w:hanging="74"/>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US"/>
              </w:rPr>
            </w:pPr>
            <w:r w:rsidRPr="000A5B62">
              <w:rPr>
                <w:rFonts w:asciiTheme="minorHAnsi" w:hAnsiTheme="minorHAnsi" w:cstheme="minorHAnsi"/>
                <w:sz w:val="20"/>
                <w:szCs w:val="20"/>
                <w:lang w:val="en-US"/>
              </w:rPr>
              <w:t>Indigenous people empowered and heard</w:t>
            </w:r>
          </w:p>
          <w:p w14:paraId="7B32EA05" w14:textId="77777777" w:rsidR="009F6AFF" w:rsidRPr="000A5B62" w:rsidRDefault="009F6AFF" w:rsidP="009F6AFF">
            <w:pPr>
              <w:pStyle w:val="ListParagraph0"/>
              <w:numPr>
                <w:ilvl w:val="0"/>
                <w:numId w:val="49"/>
              </w:numPr>
              <w:spacing w:before="80" w:after="80"/>
              <w:ind w:left="173" w:right="193" w:hanging="76"/>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US"/>
              </w:rPr>
            </w:pPr>
            <w:r w:rsidRPr="000A5B62">
              <w:rPr>
                <w:rFonts w:asciiTheme="minorHAnsi" w:hAnsiTheme="minorHAnsi" w:cstheme="minorHAnsi"/>
                <w:sz w:val="20"/>
                <w:szCs w:val="20"/>
                <w:lang w:val="en-US"/>
              </w:rPr>
              <w:t>Partnerships</w:t>
            </w:r>
          </w:p>
          <w:p w14:paraId="6B48C670" w14:textId="77777777" w:rsidR="009F6AFF" w:rsidRPr="000A5B62" w:rsidRDefault="009F6AFF" w:rsidP="009F6AFF">
            <w:pPr>
              <w:pStyle w:val="ListParagraph0"/>
              <w:numPr>
                <w:ilvl w:val="0"/>
                <w:numId w:val="49"/>
              </w:numPr>
              <w:spacing w:before="80" w:after="80"/>
              <w:ind w:left="173" w:right="193" w:hanging="76"/>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US"/>
              </w:rPr>
            </w:pPr>
            <w:r w:rsidRPr="000A5B62">
              <w:rPr>
                <w:rFonts w:asciiTheme="minorHAnsi" w:hAnsiTheme="minorHAnsi" w:cstheme="minorHAnsi"/>
                <w:sz w:val="20"/>
                <w:szCs w:val="20"/>
                <w:lang w:val="en-US"/>
              </w:rPr>
              <w:t>Buy-in</w:t>
            </w:r>
          </w:p>
          <w:p w14:paraId="61F1A402" w14:textId="77777777" w:rsidR="009F6AFF" w:rsidRPr="000A5B62" w:rsidRDefault="009F6AFF" w:rsidP="009F6AFF">
            <w:pPr>
              <w:pStyle w:val="ListParagraph0"/>
              <w:numPr>
                <w:ilvl w:val="0"/>
                <w:numId w:val="49"/>
              </w:numPr>
              <w:spacing w:before="80" w:after="80"/>
              <w:ind w:left="173" w:right="193" w:hanging="76"/>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US"/>
              </w:rPr>
            </w:pPr>
            <w:r w:rsidRPr="000A5B62">
              <w:rPr>
                <w:rFonts w:asciiTheme="minorHAnsi" w:hAnsiTheme="minorHAnsi" w:cstheme="minorHAnsi"/>
                <w:sz w:val="20"/>
                <w:szCs w:val="20"/>
                <w:lang w:val="en-US"/>
              </w:rPr>
              <w:t xml:space="preserve">Two-way knowledge sharing </w:t>
            </w:r>
          </w:p>
          <w:p w14:paraId="0E2DBB2B" w14:textId="77777777" w:rsidR="009F6AFF" w:rsidRPr="000A5B62" w:rsidRDefault="009F6AFF" w:rsidP="009F6AFF">
            <w:pPr>
              <w:pStyle w:val="ListParagraph0"/>
              <w:numPr>
                <w:ilvl w:val="0"/>
                <w:numId w:val="49"/>
              </w:numPr>
              <w:spacing w:before="80" w:after="80"/>
              <w:ind w:left="173" w:right="193" w:hanging="76"/>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US"/>
              </w:rPr>
            </w:pPr>
            <w:r w:rsidRPr="000A5B62">
              <w:rPr>
                <w:rFonts w:asciiTheme="minorHAnsi" w:hAnsiTheme="minorHAnsi" w:cstheme="minorHAnsi"/>
                <w:sz w:val="20"/>
                <w:szCs w:val="20"/>
                <w:lang w:val="en-US"/>
              </w:rPr>
              <w:t>Enabling systems</w:t>
            </w:r>
          </w:p>
          <w:p w14:paraId="0B721D51" w14:textId="77777777" w:rsidR="009F6AFF" w:rsidRPr="00C01F05" w:rsidRDefault="009F6AFF" w:rsidP="009F6AFF">
            <w:pPr>
              <w:pStyle w:val="ListParagraph0"/>
              <w:numPr>
                <w:ilvl w:val="0"/>
                <w:numId w:val="49"/>
              </w:numPr>
              <w:spacing w:before="80" w:after="160"/>
              <w:ind w:left="170" w:right="193" w:hanging="74"/>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US"/>
              </w:rPr>
            </w:pPr>
            <w:r w:rsidRPr="000A5B62">
              <w:rPr>
                <w:rFonts w:asciiTheme="minorHAnsi" w:hAnsiTheme="minorHAnsi" w:cstheme="minorHAnsi"/>
                <w:sz w:val="20"/>
                <w:szCs w:val="20"/>
                <w:lang w:val="en-US"/>
              </w:rPr>
              <w:t>Scope for systemic impact</w:t>
            </w:r>
          </w:p>
        </w:tc>
        <w:tc>
          <w:tcPr>
            <w:tcW w:w="6148" w:type="dxa"/>
          </w:tcPr>
          <w:p w14:paraId="33DB64D9" w14:textId="65CCC7DB" w:rsidR="009F6AFF" w:rsidRPr="000A5B62" w:rsidRDefault="009F6AFF">
            <w:pPr>
              <w:pStyle w:val="BodyText"/>
              <w:spacing w:before="80" w:after="8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0A5B62">
              <w:rPr>
                <w:rFonts w:asciiTheme="minorHAnsi" w:hAnsiTheme="minorHAnsi" w:cstheme="minorHAnsi"/>
                <w:sz w:val="20"/>
                <w:szCs w:val="20"/>
              </w:rPr>
              <w:t xml:space="preserve">It is recommended that the six domains identified in the Review be used to inform any future evolution of shared decision-making for existing and new </w:t>
            </w:r>
            <w:r w:rsidR="006624CF">
              <w:rPr>
                <w:rFonts w:asciiTheme="minorHAnsi" w:hAnsiTheme="minorHAnsi" w:cstheme="minorHAnsi"/>
                <w:sz w:val="20"/>
                <w:szCs w:val="20"/>
              </w:rPr>
              <w:t>P</w:t>
            </w:r>
            <w:r w:rsidRPr="000A5B62">
              <w:rPr>
                <w:rFonts w:asciiTheme="minorHAnsi" w:hAnsiTheme="minorHAnsi" w:cstheme="minorHAnsi"/>
                <w:sz w:val="20"/>
                <w:szCs w:val="20"/>
              </w:rPr>
              <w:t>artners.</w:t>
            </w:r>
          </w:p>
        </w:tc>
      </w:tr>
      <w:tr w:rsidR="000C230D" w:rsidRPr="000A5B62" w14:paraId="7DB2E095" w14:textId="77777777" w:rsidTr="0029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F7EEE1" w:themeFill="background2" w:themeFillTint="33"/>
          </w:tcPr>
          <w:p w14:paraId="0160B108" w14:textId="77777777" w:rsidR="009F6AFF" w:rsidRPr="000A5B62" w:rsidRDefault="009F6AFF" w:rsidP="00292322">
            <w:pPr>
              <w:spacing w:before="80" w:after="80" w:line="276" w:lineRule="auto"/>
              <w:jc w:val="center"/>
              <w:rPr>
                <w:rFonts w:cstheme="minorHAnsi"/>
                <w:szCs w:val="20"/>
                <w:lang w:val="en-US"/>
              </w:rPr>
            </w:pPr>
            <w:r w:rsidRPr="000A5B62">
              <w:rPr>
                <w:rFonts w:cstheme="minorHAnsi"/>
                <w:szCs w:val="20"/>
                <w:lang w:val="en-US"/>
              </w:rPr>
              <w:lastRenderedPageBreak/>
              <w:t>5.</w:t>
            </w:r>
          </w:p>
        </w:tc>
        <w:tc>
          <w:tcPr>
            <w:tcW w:w="3119" w:type="dxa"/>
            <w:shd w:val="clear" w:color="auto" w:fill="F7EEE1" w:themeFill="background2" w:themeFillTint="33"/>
          </w:tcPr>
          <w:p w14:paraId="7574407E" w14:textId="77777777" w:rsidR="009F6AFF" w:rsidRPr="00C01F05" w:rsidRDefault="009F6AFF" w:rsidP="00292322">
            <w:pPr>
              <w:spacing w:before="80" w:after="160" w:line="276" w:lineRule="auto"/>
              <w:ind w:left="-108" w:right="193"/>
              <w:cnfStyle w:val="000000100000" w:firstRow="0" w:lastRow="0" w:firstColumn="0" w:lastColumn="0" w:oddVBand="0" w:evenVBand="0" w:oddHBand="1" w:evenHBand="0" w:firstRowFirstColumn="0" w:firstRowLastColumn="0" w:lastRowFirstColumn="0" w:lastRowLastColumn="0"/>
              <w:rPr>
                <w:rFonts w:cstheme="minorHAnsi"/>
                <w:szCs w:val="20"/>
                <w:lang w:val="en-US"/>
              </w:rPr>
            </w:pPr>
            <w:r w:rsidRPr="000A5B62">
              <w:rPr>
                <w:rFonts w:cstheme="minorHAnsi"/>
                <w:szCs w:val="20"/>
                <w:lang w:val="en-US"/>
              </w:rPr>
              <w:t>There is a central role for EC Regional and/or Local Development Agendas in setting priorities and guiding investment negotiations and decisions for the long term. Development Agendas are typically five-year plans.</w:t>
            </w:r>
          </w:p>
        </w:tc>
        <w:tc>
          <w:tcPr>
            <w:tcW w:w="6148" w:type="dxa"/>
            <w:shd w:val="clear" w:color="auto" w:fill="F7EEE1" w:themeFill="background2" w:themeFillTint="33"/>
          </w:tcPr>
          <w:p w14:paraId="07DB28A4" w14:textId="77777777" w:rsidR="009F6AFF" w:rsidRPr="000A5B62" w:rsidRDefault="009F6AFF">
            <w:pPr>
              <w:pStyle w:val="BodyText"/>
              <w:spacing w:before="80" w:after="8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A5B62">
              <w:rPr>
                <w:rFonts w:asciiTheme="minorHAnsi" w:hAnsiTheme="minorHAnsi" w:cstheme="minorHAnsi"/>
                <w:sz w:val="20"/>
                <w:szCs w:val="20"/>
              </w:rPr>
              <w:t>It is recommended that EC Regional and/or Local Development Agendas be a key mechanism for informing government priorities and targeting government investment in EC regions.</w:t>
            </w:r>
          </w:p>
        </w:tc>
      </w:tr>
      <w:tr w:rsidR="000C230D" w:rsidRPr="000A5B62" w14:paraId="38D48B90" w14:textId="77777777" w:rsidTr="00292322">
        <w:tc>
          <w:tcPr>
            <w:cnfStyle w:val="001000000000" w:firstRow="0" w:lastRow="0" w:firstColumn="1" w:lastColumn="0" w:oddVBand="0" w:evenVBand="0" w:oddHBand="0" w:evenHBand="0" w:firstRowFirstColumn="0" w:firstRowLastColumn="0" w:lastRowFirstColumn="0" w:lastRowLastColumn="0"/>
            <w:tcW w:w="567" w:type="dxa"/>
            <w:shd w:val="clear" w:color="auto" w:fill="FFFFFF" w:themeFill="background1"/>
          </w:tcPr>
          <w:p w14:paraId="525EBF7F" w14:textId="77777777" w:rsidR="009F6AFF" w:rsidRPr="000A5B62" w:rsidRDefault="009F6AFF" w:rsidP="00292322">
            <w:pPr>
              <w:spacing w:before="80" w:after="80" w:line="276" w:lineRule="auto"/>
              <w:jc w:val="center"/>
              <w:rPr>
                <w:rFonts w:cstheme="minorHAnsi"/>
                <w:szCs w:val="20"/>
                <w:lang w:val="en-US"/>
              </w:rPr>
            </w:pPr>
            <w:r w:rsidRPr="000A5B62">
              <w:rPr>
                <w:rFonts w:cstheme="minorHAnsi"/>
                <w:szCs w:val="20"/>
                <w:lang w:val="en-US"/>
              </w:rPr>
              <w:t xml:space="preserve">6. </w:t>
            </w:r>
          </w:p>
        </w:tc>
        <w:tc>
          <w:tcPr>
            <w:tcW w:w="3119" w:type="dxa"/>
            <w:shd w:val="clear" w:color="auto" w:fill="FFFFFF" w:themeFill="background1"/>
          </w:tcPr>
          <w:p w14:paraId="17E53F49" w14:textId="77777777" w:rsidR="009F6AFF" w:rsidRPr="000A5B62" w:rsidRDefault="009F6AFF" w:rsidP="00B05201">
            <w:pPr>
              <w:spacing w:before="80" w:after="80" w:line="276" w:lineRule="auto"/>
              <w:ind w:right="193"/>
              <w:cnfStyle w:val="000000000000" w:firstRow="0" w:lastRow="0" w:firstColumn="0" w:lastColumn="0" w:oddVBand="0" w:evenVBand="0" w:oddHBand="0" w:evenHBand="0" w:firstRowFirstColumn="0" w:firstRowLastColumn="0" w:lastRowFirstColumn="0" w:lastRowLastColumn="0"/>
              <w:rPr>
                <w:rFonts w:cstheme="minorHAnsi"/>
                <w:szCs w:val="20"/>
              </w:rPr>
            </w:pPr>
            <w:r w:rsidRPr="000A5B62">
              <w:rPr>
                <w:rFonts w:cstheme="minorHAnsi"/>
                <w:szCs w:val="20"/>
              </w:rPr>
              <w:t>The Review found that in implementing JDM, there are capacity and capability challenges experienced variously by NIAA, EC backbones, community panel members and service providers.</w:t>
            </w:r>
          </w:p>
          <w:p w14:paraId="50B98652" w14:textId="77777777" w:rsidR="009F6AFF" w:rsidRPr="000A5B62" w:rsidRDefault="009F6AFF">
            <w:pPr>
              <w:spacing w:before="80" w:after="80" w:line="276" w:lineRule="auto"/>
              <w:ind w:right="193"/>
              <w:contextualSpacing/>
              <w:cnfStyle w:val="000000000000" w:firstRow="0" w:lastRow="0" w:firstColumn="0" w:lastColumn="0" w:oddVBand="0" w:evenVBand="0" w:oddHBand="0" w:evenHBand="0" w:firstRowFirstColumn="0" w:firstRowLastColumn="0" w:lastRowFirstColumn="0" w:lastRowLastColumn="0"/>
              <w:rPr>
                <w:rFonts w:cstheme="minorHAnsi"/>
                <w:szCs w:val="20"/>
                <w:lang w:val="en-US"/>
              </w:rPr>
            </w:pPr>
          </w:p>
        </w:tc>
        <w:tc>
          <w:tcPr>
            <w:tcW w:w="6148" w:type="dxa"/>
            <w:shd w:val="clear" w:color="auto" w:fill="FFFFFF" w:themeFill="background1"/>
          </w:tcPr>
          <w:p w14:paraId="7862D778" w14:textId="77777777" w:rsidR="009F6AFF" w:rsidRPr="00E003EA" w:rsidRDefault="009F6AFF" w:rsidP="00292322">
            <w:pPr>
              <w:spacing w:before="80" w:after="80"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Cs w:val="20"/>
              </w:rPr>
            </w:pPr>
            <w:r w:rsidRPr="00E003EA">
              <w:rPr>
                <w:rFonts w:eastAsia="Times New Roman" w:cstheme="minorHAnsi"/>
                <w:szCs w:val="20"/>
              </w:rPr>
              <w:t>To address capacity and capability challenges, it is recommended that:</w:t>
            </w:r>
          </w:p>
          <w:p w14:paraId="02F11514" w14:textId="5D181061" w:rsidR="009F6AFF" w:rsidRPr="000A5B62" w:rsidRDefault="009F6AFF" w:rsidP="009F6AFF">
            <w:pPr>
              <w:pStyle w:val="BodyText"/>
              <w:numPr>
                <w:ilvl w:val="0"/>
                <w:numId w:val="50"/>
              </w:numPr>
              <w:spacing w:before="80" w:after="80"/>
              <w:ind w:left="473"/>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003EA">
              <w:rPr>
                <w:rFonts w:asciiTheme="minorHAnsi" w:hAnsiTheme="minorHAnsi" w:cstheme="minorHAnsi"/>
                <w:sz w:val="20"/>
                <w:szCs w:val="20"/>
              </w:rPr>
              <w:t>The EC Partners identify and embed greater opportunities for two-way knowledge sharing to support SDM capacity and capability building, particularly to assist new staff within NIAA and EC Backbone teams and community panels.</w:t>
            </w:r>
          </w:p>
          <w:p w14:paraId="75C244C1" w14:textId="77777777" w:rsidR="009F6AFF" w:rsidRPr="000A5B62" w:rsidRDefault="009F6AFF" w:rsidP="009F6AFF">
            <w:pPr>
              <w:pStyle w:val="BodyText"/>
              <w:numPr>
                <w:ilvl w:val="0"/>
                <w:numId w:val="50"/>
              </w:numPr>
              <w:spacing w:before="80" w:after="160"/>
              <w:ind w:left="470"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003EA">
              <w:rPr>
                <w:rFonts w:asciiTheme="minorHAnsi" w:hAnsiTheme="minorHAnsi" w:cstheme="minorHAnsi"/>
                <w:sz w:val="20"/>
                <w:szCs w:val="20"/>
              </w:rPr>
              <w:t xml:space="preserve">As part of the APS Reforms, the APSC </w:t>
            </w:r>
            <w:r w:rsidRPr="000A5B62">
              <w:rPr>
                <w:rFonts w:asciiTheme="minorHAnsi" w:hAnsiTheme="minorHAnsi" w:cstheme="minorHAnsi"/>
                <w:sz w:val="20"/>
                <w:szCs w:val="20"/>
              </w:rPr>
              <w:t>should</w:t>
            </w:r>
            <w:r w:rsidRPr="00E003EA">
              <w:rPr>
                <w:rFonts w:asciiTheme="minorHAnsi" w:hAnsiTheme="minorHAnsi" w:cstheme="minorHAnsi"/>
                <w:sz w:val="20"/>
                <w:szCs w:val="20"/>
              </w:rPr>
              <w:t xml:space="preserve"> build greater cultural and partnering capability amongst the APS, </w:t>
            </w:r>
            <w:r w:rsidRPr="000A5B62">
              <w:rPr>
                <w:rFonts w:asciiTheme="minorHAnsi" w:hAnsiTheme="minorHAnsi" w:cstheme="minorHAnsi"/>
                <w:sz w:val="20"/>
                <w:szCs w:val="20"/>
              </w:rPr>
              <w:t>while also addressing the ongoing need to share data and embed knowledge about government priorities and processes.</w:t>
            </w:r>
          </w:p>
        </w:tc>
      </w:tr>
      <w:tr w:rsidR="000C230D" w:rsidRPr="000A5B62" w14:paraId="1F5B66ED" w14:textId="77777777" w:rsidTr="0029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F7EEE1" w:themeFill="background2" w:themeFillTint="33"/>
          </w:tcPr>
          <w:p w14:paraId="4CFAF000" w14:textId="77777777" w:rsidR="009F6AFF" w:rsidRPr="000A5B62" w:rsidRDefault="009F6AFF">
            <w:pPr>
              <w:pStyle w:val="BodyText"/>
              <w:spacing w:before="80" w:after="80"/>
              <w:contextualSpacing/>
              <w:jc w:val="center"/>
              <w:rPr>
                <w:rFonts w:asciiTheme="minorHAnsi" w:hAnsiTheme="minorHAnsi" w:cstheme="minorHAnsi"/>
                <w:color w:val="BE4112" w:themeColor="accent4" w:themeShade="BF"/>
                <w:sz w:val="20"/>
                <w:szCs w:val="20"/>
              </w:rPr>
            </w:pPr>
            <w:r w:rsidRPr="000A5B62">
              <w:rPr>
                <w:rFonts w:asciiTheme="minorHAnsi" w:hAnsiTheme="minorHAnsi" w:cstheme="minorHAnsi"/>
                <w:sz w:val="20"/>
                <w:szCs w:val="20"/>
              </w:rPr>
              <w:t>7.</w:t>
            </w:r>
          </w:p>
        </w:tc>
        <w:tc>
          <w:tcPr>
            <w:tcW w:w="3119" w:type="dxa"/>
            <w:shd w:val="clear" w:color="auto" w:fill="F7EEE1" w:themeFill="background2" w:themeFillTint="33"/>
          </w:tcPr>
          <w:p w14:paraId="51D5FDED" w14:textId="1799077E" w:rsidR="009F6AFF" w:rsidRPr="000A5B62" w:rsidRDefault="009F6AFF">
            <w:pPr>
              <w:tabs>
                <w:tab w:val="right" w:pos="9026"/>
              </w:tabs>
              <w:spacing w:before="80" w:after="160" w:line="276" w:lineRule="auto"/>
              <w:ind w:right="193"/>
              <w:contextualSpacing/>
              <w:cnfStyle w:val="000000100000" w:firstRow="0" w:lastRow="0" w:firstColumn="0" w:lastColumn="0" w:oddVBand="0" w:evenVBand="0" w:oddHBand="1" w:evenHBand="0" w:firstRowFirstColumn="0" w:firstRowLastColumn="0" w:lastRowFirstColumn="0" w:lastRowLastColumn="0"/>
              <w:rPr>
                <w:rFonts w:cstheme="minorHAnsi"/>
                <w:szCs w:val="20"/>
              </w:rPr>
            </w:pPr>
            <w:r w:rsidRPr="000A5B62">
              <w:rPr>
                <w:rFonts w:cstheme="minorHAnsi"/>
                <w:szCs w:val="20"/>
                <w:lang w:val="en-US"/>
              </w:rPr>
              <w:t xml:space="preserve">While this Review has been able to surface examples of where SDM processes have had an influence on how services meet community needs, a full assessment of the impact of shared </w:t>
            </w:r>
            <w:r w:rsidR="00E07378">
              <w:rPr>
                <w:rFonts w:cstheme="minorHAnsi"/>
                <w:szCs w:val="20"/>
                <w:lang w:val="en-US"/>
              </w:rPr>
              <w:t>decision-making</w:t>
            </w:r>
            <w:r w:rsidRPr="000A5B62">
              <w:rPr>
                <w:rFonts w:cstheme="minorHAnsi"/>
                <w:szCs w:val="20"/>
                <w:lang w:val="en-US"/>
              </w:rPr>
              <w:t xml:space="preserve"> on community outcomes was out of the scope of the project. </w:t>
            </w:r>
          </w:p>
        </w:tc>
        <w:tc>
          <w:tcPr>
            <w:tcW w:w="6148" w:type="dxa"/>
            <w:shd w:val="clear" w:color="auto" w:fill="F7EEE1" w:themeFill="background2" w:themeFillTint="33"/>
          </w:tcPr>
          <w:p w14:paraId="197B4358" w14:textId="52D63C01" w:rsidR="009F6AFF" w:rsidRPr="001E6821" w:rsidRDefault="009F6AFF">
            <w:pPr>
              <w:pStyle w:val="BodyText"/>
              <w:spacing w:before="80" w:after="80"/>
              <w:contextualSpacing/>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rPr>
            </w:pPr>
            <w:r w:rsidRPr="001E6821">
              <w:rPr>
                <w:rFonts w:asciiTheme="minorHAnsi" w:eastAsia="Times New Roman" w:hAnsiTheme="minorHAnsi" w:cstheme="minorHAnsi"/>
                <w:color w:val="auto"/>
                <w:sz w:val="20"/>
                <w:szCs w:val="20"/>
              </w:rPr>
              <w:t>To assist with the evolution and expansion of SDM, it is recommended that the EC Partners:</w:t>
            </w:r>
          </w:p>
          <w:p w14:paraId="28D33D12" w14:textId="77777777" w:rsidR="009F6AFF" w:rsidRPr="000A5B62" w:rsidRDefault="009F6AFF" w:rsidP="009F6AFF">
            <w:pPr>
              <w:pStyle w:val="BodyText"/>
              <w:numPr>
                <w:ilvl w:val="0"/>
                <w:numId w:val="51"/>
              </w:numPr>
              <w:spacing w:before="80" w:after="8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E6821">
              <w:rPr>
                <w:rFonts w:asciiTheme="minorHAnsi" w:hAnsiTheme="minorHAnsi" w:cstheme="minorHAnsi"/>
                <w:sz w:val="20"/>
                <w:szCs w:val="20"/>
              </w:rPr>
              <w:t>Implement a ‘learn as we go’ monitoring and adaptation approach across EC Regions.</w:t>
            </w:r>
          </w:p>
          <w:p w14:paraId="4ADA948F" w14:textId="77777777" w:rsidR="009F6AFF" w:rsidRPr="001E6821" w:rsidRDefault="009F6AFF" w:rsidP="009F6AFF">
            <w:pPr>
              <w:pStyle w:val="BodyText"/>
              <w:numPr>
                <w:ilvl w:val="0"/>
                <w:numId w:val="51"/>
              </w:numPr>
              <w:spacing w:before="80" w:after="8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E6821">
              <w:rPr>
                <w:rFonts w:asciiTheme="minorHAnsi" w:hAnsiTheme="minorHAnsi" w:cstheme="minorHAnsi"/>
                <w:sz w:val="20"/>
                <w:szCs w:val="20"/>
              </w:rPr>
              <w:t>Conduct a place-based evaluation that undertakes a full assessment of the impact of shared decision-making on community outcomes at the local or regional level.</w:t>
            </w:r>
          </w:p>
          <w:p w14:paraId="3E82148E" w14:textId="77777777" w:rsidR="009F6AFF" w:rsidRPr="000A5B62" w:rsidRDefault="009F6AFF">
            <w:pPr>
              <w:pStyle w:val="BodyText"/>
              <w:spacing w:before="80" w:after="80"/>
              <w:ind w:left="473"/>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bl>
    <w:p w14:paraId="099E571C" w14:textId="77777777" w:rsidR="00A140DB" w:rsidRDefault="00A140DB" w:rsidP="00A140DB">
      <w:pPr>
        <w:pStyle w:val="FigureStyle"/>
      </w:pPr>
    </w:p>
    <w:p w14:paraId="4F2A6E19" w14:textId="29CE85EE" w:rsidR="00A140DB" w:rsidRDefault="00A140DB">
      <w:pPr>
        <w:spacing w:after="160" w:line="259" w:lineRule="auto"/>
        <w:rPr>
          <w:rFonts w:ascii="Arial" w:eastAsia="Arial" w:hAnsi="Arial" w:cs="Times New Roman"/>
          <w:color w:val="000000" w:themeColor="text1"/>
          <w:sz w:val="22"/>
          <w:szCs w:val="16"/>
        </w:rPr>
      </w:pPr>
      <w:r>
        <w:br w:type="page"/>
      </w:r>
    </w:p>
    <w:p w14:paraId="6F4B5A62" w14:textId="2515568E" w:rsidR="00817C2C" w:rsidRDefault="00817C2C" w:rsidP="008D4DEB">
      <w:pPr>
        <w:pStyle w:val="Heading1"/>
      </w:pPr>
      <w:bookmarkStart w:id="21" w:name="_Toc195544422"/>
      <w:bookmarkStart w:id="22" w:name="_Toc194923442"/>
      <w:bookmarkStart w:id="23" w:name="_Toc195025404"/>
      <w:bookmarkStart w:id="24" w:name="_Toc197591779"/>
      <w:r>
        <w:lastRenderedPageBreak/>
        <w:t>Introduction and Background</w:t>
      </w:r>
      <w:bookmarkEnd w:id="9"/>
      <w:bookmarkEnd w:id="21"/>
      <w:bookmarkEnd w:id="22"/>
      <w:bookmarkEnd w:id="23"/>
      <w:bookmarkEnd w:id="24"/>
    </w:p>
    <w:bookmarkEnd w:id="10"/>
    <w:bookmarkEnd w:id="11"/>
    <w:p w14:paraId="59135A72" w14:textId="6B9508DD" w:rsidR="00E54FBE" w:rsidRDefault="0089412D" w:rsidP="00E65EC5">
      <w:pPr>
        <w:pStyle w:val="BodyText"/>
        <w:rPr>
          <w:lang w:val="en-US"/>
        </w:rPr>
      </w:pPr>
      <w:r w:rsidRPr="0000F2D0">
        <w:rPr>
          <w:lang w:val="en-US"/>
        </w:rPr>
        <w:t>In early 2024, t</w:t>
      </w:r>
      <w:r w:rsidR="0070117F" w:rsidRPr="0000F2D0">
        <w:rPr>
          <w:lang w:val="en-US"/>
        </w:rPr>
        <w:t xml:space="preserve">he Institute for Social Science Research (ISSR) at The University of Queensland was commissioned by the National Indigenous Australians Agency (NIAA) </w:t>
      </w:r>
      <w:r w:rsidRPr="0000F2D0">
        <w:rPr>
          <w:lang w:val="en-US"/>
        </w:rPr>
        <w:t>to undertake</w:t>
      </w:r>
      <w:r w:rsidR="0070117F" w:rsidRPr="0000F2D0">
        <w:rPr>
          <w:lang w:val="en-US"/>
        </w:rPr>
        <w:t xml:space="preserve"> a Lessons Learned </w:t>
      </w:r>
      <w:r w:rsidR="004352A2">
        <w:rPr>
          <w:lang w:val="en-US"/>
        </w:rPr>
        <w:t>R</w:t>
      </w:r>
      <w:r w:rsidR="0070117F" w:rsidRPr="0000F2D0">
        <w:rPr>
          <w:lang w:val="en-US"/>
        </w:rPr>
        <w:t>eview</w:t>
      </w:r>
      <w:r w:rsidR="00AC69C1" w:rsidRPr="0000F2D0">
        <w:rPr>
          <w:lang w:val="en-US"/>
        </w:rPr>
        <w:t xml:space="preserve"> of the Empowered Communities (EC) Partnership</w:t>
      </w:r>
      <w:r w:rsidR="001E4FDD" w:rsidRPr="0000F2D0">
        <w:rPr>
          <w:lang w:val="en-US"/>
        </w:rPr>
        <w:t xml:space="preserve"> for joint decision-making (JDM)</w:t>
      </w:r>
      <w:r w:rsidR="00AC69C1" w:rsidRPr="0000F2D0">
        <w:rPr>
          <w:lang w:val="en-US"/>
        </w:rPr>
        <w:t>.</w:t>
      </w:r>
      <w:r w:rsidRPr="0000F2D0">
        <w:rPr>
          <w:lang w:val="en-US"/>
        </w:rPr>
        <w:t xml:space="preserve"> </w:t>
      </w:r>
      <w:r w:rsidR="00E54FBE" w:rsidRPr="0000F2D0">
        <w:rPr>
          <w:lang w:val="en-US"/>
        </w:rPr>
        <w:t xml:space="preserve">The </w:t>
      </w:r>
      <w:r w:rsidR="003637EC" w:rsidRPr="0000F2D0">
        <w:rPr>
          <w:lang w:val="en-US"/>
        </w:rPr>
        <w:t xml:space="preserve">ISSR </w:t>
      </w:r>
      <w:r w:rsidR="00E54FBE" w:rsidRPr="0000F2D0">
        <w:rPr>
          <w:lang w:val="en-US"/>
        </w:rPr>
        <w:t xml:space="preserve">research team, in partnership with </w:t>
      </w:r>
      <w:r w:rsidR="00B8408B" w:rsidRPr="0000F2D0">
        <w:rPr>
          <w:lang w:val="en-US"/>
        </w:rPr>
        <w:t xml:space="preserve">a </w:t>
      </w:r>
      <w:r w:rsidR="00021821" w:rsidRPr="0000F2D0">
        <w:rPr>
          <w:lang w:val="en-US"/>
        </w:rPr>
        <w:t xml:space="preserve">project steering </w:t>
      </w:r>
      <w:r w:rsidR="004D646E" w:rsidRPr="0000F2D0">
        <w:rPr>
          <w:lang w:val="en-US"/>
        </w:rPr>
        <w:t xml:space="preserve">committee </w:t>
      </w:r>
      <w:r w:rsidR="00952DD0" w:rsidRPr="0000F2D0">
        <w:rPr>
          <w:lang w:val="en-US"/>
        </w:rPr>
        <w:t xml:space="preserve">comprising representatives from the NIAA, </w:t>
      </w:r>
      <w:r w:rsidR="004E1A1D" w:rsidRPr="0000F2D0">
        <w:rPr>
          <w:lang w:val="en-US"/>
        </w:rPr>
        <w:t>EC National</w:t>
      </w:r>
      <w:r w:rsidR="00A136E7" w:rsidRPr="0000F2D0">
        <w:rPr>
          <w:lang w:val="en-US"/>
        </w:rPr>
        <w:t xml:space="preserve"> Coo</w:t>
      </w:r>
      <w:r w:rsidR="000B0F77" w:rsidRPr="0000F2D0">
        <w:rPr>
          <w:lang w:val="en-US"/>
        </w:rPr>
        <w:t xml:space="preserve">rdination </w:t>
      </w:r>
      <w:proofErr w:type="gramStart"/>
      <w:r w:rsidR="000B0F77" w:rsidRPr="0000F2D0">
        <w:rPr>
          <w:lang w:val="en-US"/>
        </w:rPr>
        <w:t>Team (</w:t>
      </w:r>
      <w:r w:rsidR="00A714F9">
        <w:rPr>
          <w:lang w:val="en-US"/>
        </w:rPr>
        <w:t>‘</w:t>
      </w:r>
      <w:proofErr w:type="gramEnd"/>
      <w:r w:rsidR="000B0F77" w:rsidRPr="0000F2D0">
        <w:rPr>
          <w:lang w:val="en-US"/>
        </w:rPr>
        <w:t>EC National’)</w:t>
      </w:r>
      <w:r w:rsidR="00200B0C">
        <w:rPr>
          <w:lang w:val="en-US"/>
        </w:rPr>
        <w:t>,</w:t>
      </w:r>
      <w:r w:rsidR="005D4875" w:rsidRPr="0000F2D0">
        <w:rPr>
          <w:rStyle w:val="FootnoteReference"/>
          <w:rFonts w:cs="Arial"/>
          <w:lang w:val="en-US"/>
        </w:rPr>
        <w:footnoteReference w:id="5"/>
      </w:r>
      <w:r w:rsidR="00952DD0" w:rsidRPr="0000F2D0">
        <w:rPr>
          <w:lang w:val="en-US"/>
        </w:rPr>
        <w:t xml:space="preserve"> and EC regions,</w:t>
      </w:r>
      <w:r w:rsidR="00E54FBE" w:rsidRPr="0000F2D0">
        <w:rPr>
          <w:lang w:val="en-US"/>
        </w:rPr>
        <w:t xml:space="preserve"> sought to explore and identify the elements of the </w:t>
      </w:r>
      <w:r w:rsidR="004B062C" w:rsidRPr="0000F2D0">
        <w:rPr>
          <w:lang w:val="en-US"/>
        </w:rPr>
        <w:t>JDM</w:t>
      </w:r>
      <w:r w:rsidR="00E54FBE" w:rsidRPr="0000F2D0">
        <w:rPr>
          <w:lang w:val="en-US"/>
        </w:rPr>
        <w:t xml:space="preserve"> </w:t>
      </w:r>
      <w:r w:rsidR="006C480A" w:rsidRPr="0000F2D0">
        <w:rPr>
          <w:lang w:val="en-US"/>
        </w:rPr>
        <w:t xml:space="preserve">process </w:t>
      </w:r>
      <w:r w:rsidR="005B5783" w:rsidRPr="0000F2D0">
        <w:rPr>
          <w:lang w:val="en-US"/>
        </w:rPr>
        <w:t xml:space="preserve">over the last six years </w:t>
      </w:r>
      <w:r w:rsidR="00E54FBE" w:rsidRPr="0000F2D0">
        <w:rPr>
          <w:lang w:val="en-US"/>
        </w:rPr>
        <w:t>that have worked to enable successful place-based shared decision</w:t>
      </w:r>
      <w:proofErr w:type="gramStart"/>
      <w:r w:rsidR="00E025F3">
        <w:rPr>
          <w:lang w:val="en-US"/>
        </w:rPr>
        <w:t>-</w:t>
      </w:r>
      <w:r w:rsidR="00E54FBE" w:rsidRPr="0000F2D0">
        <w:rPr>
          <w:lang w:val="en-US"/>
        </w:rPr>
        <w:t xml:space="preserve"> making</w:t>
      </w:r>
      <w:proofErr w:type="gramEnd"/>
      <w:r w:rsidR="00E025F3">
        <w:rPr>
          <w:lang w:val="en-US"/>
        </w:rPr>
        <w:t xml:space="preserve"> (SDM)</w:t>
      </w:r>
      <w:r w:rsidR="00F709FC" w:rsidRPr="0000F2D0">
        <w:rPr>
          <w:lang w:val="en-US"/>
        </w:rPr>
        <w:t>. The purpose of the review was</w:t>
      </w:r>
      <w:r w:rsidR="00D17D75" w:rsidRPr="0000F2D0">
        <w:rPr>
          <w:lang w:val="en-US"/>
        </w:rPr>
        <w:t xml:space="preserve"> to:</w:t>
      </w:r>
    </w:p>
    <w:p w14:paraId="3F050BB4" w14:textId="62680A17" w:rsidR="00504080" w:rsidRPr="00317FC8" w:rsidRDefault="00504080" w:rsidP="00E65EC5">
      <w:pPr>
        <w:pStyle w:val="ListBullet0"/>
      </w:pPr>
      <w:r w:rsidRPr="00BB2D3C">
        <w:t xml:space="preserve">Identify the success factors in the </w:t>
      </w:r>
      <w:r w:rsidR="009679E0" w:rsidRPr="00317FC8">
        <w:t>JDM</w:t>
      </w:r>
      <w:r w:rsidRPr="00317FC8">
        <w:t xml:space="preserve"> partnership between EC regions and the NIAA, and opportunities for further improvement. </w:t>
      </w:r>
    </w:p>
    <w:p w14:paraId="3F9EBC33" w14:textId="570E6EF8" w:rsidR="00504080" w:rsidRPr="00317FC8" w:rsidRDefault="00504080" w:rsidP="00E65EC5">
      <w:pPr>
        <w:pStyle w:val="ListBullet0"/>
      </w:pPr>
      <w:r w:rsidRPr="00BB2D3C">
        <w:t>Identify lessons that can be applied during new partnerships between EC regions and other government agencies.</w:t>
      </w:r>
    </w:p>
    <w:p w14:paraId="47A6D921" w14:textId="77777777" w:rsidR="00504080" w:rsidRPr="00317FC8" w:rsidRDefault="00504080" w:rsidP="00E65EC5">
      <w:pPr>
        <w:pStyle w:val="ListBullet0"/>
      </w:pPr>
      <w:r w:rsidRPr="00BB2D3C">
        <w:t xml:space="preserve">Establish a system of shared responsibility and learning for both the government and EC regions, which will support ongoing </w:t>
      </w:r>
      <w:r w:rsidRPr="00317FC8">
        <w:t>evaluation and adjustments in their partnership.</w:t>
      </w:r>
    </w:p>
    <w:p w14:paraId="66E49057" w14:textId="77777777" w:rsidR="00504080" w:rsidRPr="00317FC8" w:rsidRDefault="00504080" w:rsidP="00E65EC5">
      <w:pPr>
        <w:pStyle w:val="ListBullet0"/>
      </w:pPr>
      <w:r w:rsidRPr="00BB2D3C">
        <w:t>Provide information that can help the NIAA improve its role in leading and supporting partnerships with Indigenous Australians across the Australian Government.</w:t>
      </w:r>
    </w:p>
    <w:p w14:paraId="69825323" w14:textId="77777777" w:rsidR="00504080" w:rsidRPr="00317FC8" w:rsidRDefault="00504080" w:rsidP="00E65EC5">
      <w:pPr>
        <w:pStyle w:val="ListBullet0"/>
      </w:pPr>
      <w:r w:rsidRPr="00BB2D3C">
        <w:t>Strengthen the NIAA’s ability to support other government departments and agencies as they start working with EC and other Indigenous partners over time.</w:t>
      </w:r>
    </w:p>
    <w:p w14:paraId="0E2C3E5D" w14:textId="5A53E68B" w:rsidR="0070117F" w:rsidRDefault="00C16E6C" w:rsidP="00E65EC5">
      <w:pPr>
        <w:pStyle w:val="BodyText"/>
      </w:pPr>
      <w:r>
        <w:t>T</w:t>
      </w:r>
      <w:r w:rsidR="0070117F" w:rsidRPr="003D61F5">
        <w:t xml:space="preserve">he </w:t>
      </w:r>
      <w:r w:rsidR="00D275AC">
        <w:t>Review</w:t>
      </w:r>
      <w:r w:rsidR="00FA1F46">
        <w:t xml:space="preserve"> </w:t>
      </w:r>
      <w:r w:rsidR="00F37B30">
        <w:t>focused on</w:t>
      </w:r>
      <w:r w:rsidR="0070117F" w:rsidRPr="003D61F5">
        <w:t xml:space="preserve"> explor</w:t>
      </w:r>
      <w:r w:rsidR="00F37B30">
        <w:t>ing</w:t>
      </w:r>
      <w:r w:rsidR="0070117F" w:rsidRPr="003D61F5">
        <w:t xml:space="preserve"> the lessons learned from the JDM </w:t>
      </w:r>
      <w:r w:rsidR="00A52A1D">
        <w:t>process</w:t>
      </w:r>
      <w:r w:rsidR="002855E6">
        <w:t>, a</w:t>
      </w:r>
      <w:r w:rsidR="0070117F" w:rsidRPr="003D61F5">
        <w:t xml:space="preserve"> </w:t>
      </w:r>
      <w:r w:rsidR="00702901">
        <w:t>central tenet</w:t>
      </w:r>
      <w:r w:rsidR="00D60826">
        <w:t xml:space="preserve"> of the EC </w:t>
      </w:r>
      <w:r w:rsidR="0070117F" w:rsidRPr="003D61F5">
        <w:t>partnership</w:t>
      </w:r>
      <w:r w:rsidR="00EB47B4">
        <w:t xml:space="preserve"> model</w:t>
      </w:r>
      <w:r w:rsidR="002855E6">
        <w:t>,</w:t>
      </w:r>
      <w:r w:rsidR="0070117F" w:rsidRPr="003D61F5">
        <w:t xml:space="preserve"> in the ten EC regions. </w:t>
      </w:r>
    </w:p>
    <w:p w14:paraId="3045217B" w14:textId="1F9CA655" w:rsidR="00D04955" w:rsidRDefault="00D04955" w:rsidP="00180927">
      <w:pPr>
        <w:pStyle w:val="Heading2"/>
      </w:pPr>
      <w:bookmarkStart w:id="25" w:name="_Toc197591780"/>
      <w:r>
        <w:t xml:space="preserve">Empowered Communities </w:t>
      </w:r>
      <w:r w:rsidR="003707C6">
        <w:t>– an overview</w:t>
      </w:r>
      <w:bookmarkEnd w:id="25"/>
    </w:p>
    <w:p w14:paraId="3CB80D36" w14:textId="13472DC9" w:rsidR="00A20F55" w:rsidRDefault="0041239B" w:rsidP="00A20F55">
      <w:pPr>
        <w:pStyle w:val="BodyText"/>
      </w:pPr>
      <w:r w:rsidRPr="526A6E24">
        <w:t>The Empowered Communities (EC) Partnership</w:t>
      </w:r>
      <w:r w:rsidRPr="53B859AA">
        <w:t xml:space="preserve"> is </w:t>
      </w:r>
      <w:r w:rsidR="00C51CCD">
        <w:t>a</w:t>
      </w:r>
      <w:r w:rsidR="00EB47B4">
        <w:t>n</w:t>
      </w:r>
      <w:r w:rsidR="00C51CCD">
        <w:t xml:space="preserve"> </w:t>
      </w:r>
      <w:r w:rsidR="00FC5C8A">
        <w:t>Indigenous</w:t>
      </w:r>
      <w:r w:rsidRPr="53B859AA">
        <w:t xml:space="preserve"> designed and led </w:t>
      </w:r>
      <w:r w:rsidR="5BC98932" w:rsidRPr="53B859AA">
        <w:t>place</w:t>
      </w:r>
      <w:r w:rsidR="20B286E5" w:rsidRPr="53B859AA">
        <w:t>-</w:t>
      </w:r>
      <w:r w:rsidRPr="53B859AA">
        <w:t>based reform partnershi</w:t>
      </w:r>
      <w:r w:rsidR="0055035A">
        <w:t xml:space="preserve">p. It </w:t>
      </w:r>
      <w:r w:rsidR="00205EDE" w:rsidRPr="526A6E24">
        <w:t>aims to improve socioeconomic outcomes and close the disparity gap on the ground in 2–3 generations.</w:t>
      </w:r>
      <w:r w:rsidR="00D21330" w:rsidRPr="526A6E24">
        <w:t xml:space="preserve"> It</w:t>
      </w:r>
      <w:r w:rsidR="00205EDE" w:rsidRPr="526A6E24">
        <w:t xml:space="preserve"> is a collaboration between 10 significant </w:t>
      </w:r>
      <w:r w:rsidR="2D584FA1" w:rsidRPr="526A6E24">
        <w:t>I</w:t>
      </w:r>
      <w:r w:rsidR="7F53595F" w:rsidRPr="526A6E24">
        <w:t>ndigenous</w:t>
      </w:r>
      <w:r w:rsidR="00205EDE" w:rsidRPr="526A6E24">
        <w:t xml:space="preserve"> regions (urban, regional, and remote</w:t>
      </w:r>
      <w:proofErr w:type="gramStart"/>
      <w:r w:rsidR="00205EDE" w:rsidRPr="526A6E24">
        <w:t>), and</w:t>
      </w:r>
      <w:proofErr w:type="gramEnd"/>
      <w:r w:rsidR="00205EDE" w:rsidRPr="526A6E24">
        <w:t xml:space="preserve"> represents a</w:t>
      </w:r>
      <w:r w:rsidR="007671B0">
        <w:t>n important</w:t>
      </w:r>
      <w:r w:rsidR="00205EDE" w:rsidRPr="526A6E24" w:rsidDel="007671B0">
        <w:t xml:space="preserve"> </w:t>
      </w:r>
      <w:r w:rsidR="00205EDE" w:rsidRPr="526A6E24">
        <w:t>national reform agenda</w:t>
      </w:r>
      <w:r w:rsidR="00907D0E" w:rsidRPr="526A6E24">
        <w:t xml:space="preserve">. </w:t>
      </w:r>
      <w:r w:rsidR="00A20F55">
        <w:t xml:space="preserve">The 10 EC regions are: </w:t>
      </w:r>
    </w:p>
    <w:p w14:paraId="7BDFA0DD" w14:textId="77777777" w:rsidR="00A20F55" w:rsidRPr="00DF134D" w:rsidRDefault="00A20F55" w:rsidP="00A20F55">
      <w:pPr>
        <w:pStyle w:val="ListBullet0"/>
        <w:contextualSpacing/>
      </w:pPr>
      <w:r>
        <w:rPr>
          <w:noProof/>
        </w:rPr>
        <w:t>Inner Sydney, NSW</w:t>
      </w:r>
    </w:p>
    <w:p w14:paraId="4D2B2CBB" w14:textId="77777777" w:rsidR="00A20F55" w:rsidRPr="00DF134D" w:rsidRDefault="00A20F55" w:rsidP="00A20F55">
      <w:pPr>
        <w:pStyle w:val="ListBullet0"/>
        <w:contextualSpacing/>
      </w:pPr>
      <w:r>
        <w:rPr>
          <w:noProof/>
        </w:rPr>
        <w:t>Central Coast, NSW</w:t>
      </w:r>
    </w:p>
    <w:p w14:paraId="0C5FD1E3" w14:textId="77777777" w:rsidR="00A20F55" w:rsidRPr="00DF134D" w:rsidRDefault="00A20F55" w:rsidP="00A20F55">
      <w:pPr>
        <w:pStyle w:val="ListBullet0"/>
        <w:contextualSpacing/>
      </w:pPr>
      <w:r>
        <w:rPr>
          <w:noProof/>
        </w:rPr>
        <w:t>Cape York, QLD</w:t>
      </w:r>
    </w:p>
    <w:p w14:paraId="53039DAC" w14:textId="77777777" w:rsidR="00A20F55" w:rsidRPr="00DF134D" w:rsidRDefault="00A20F55" w:rsidP="00A20F55">
      <w:pPr>
        <w:pStyle w:val="ListBullet0"/>
        <w:contextualSpacing/>
      </w:pPr>
      <w:r>
        <w:rPr>
          <w:noProof/>
        </w:rPr>
        <w:t>North East Arnhem Land (NEAL), NT</w:t>
      </w:r>
    </w:p>
    <w:p w14:paraId="4CC4AFC4" w14:textId="77777777" w:rsidR="00A20F55" w:rsidRPr="00DF134D" w:rsidRDefault="00A20F55" w:rsidP="00A20F55">
      <w:pPr>
        <w:pStyle w:val="ListBullet0"/>
        <w:contextualSpacing/>
      </w:pPr>
      <w:r>
        <w:rPr>
          <w:noProof/>
        </w:rPr>
        <w:t>East Kimberley, WA</w:t>
      </w:r>
    </w:p>
    <w:p w14:paraId="3097DBB4" w14:textId="77777777" w:rsidR="00A20F55" w:rsidRPr="00DF134D" w:rsidRDefault="00A20F55" w:rsidP="00A20F55">
      <w:pPr>
        <w:pStyle w:val="ListBullet0"/>
        <w:contextualSpacing/>
      </w:pPr>
      <w:r w:rsidRPr="00F80496">
        <w:rPr>
          <w:noProof/>
        </w:rPr>
        <w:t xml:space="preserve">West Kimberley, WA </w:t>
      </w:r>
    </w:p>
    <w:p w14:paraId="4CD458A3" w14:textId="77777777" w:rsidR="00A20F55" w:rsidRPr="00DF134D" w:rsidRDefault="00A20F55" w:rsidP="00A20F55">
      <w:pPr>
        <w:pStyle w:val="ListBullet0"/>
        <w:contextualSpacing/>
      </w:pPr>
      <w:r w:rsidRPr="68B6DF0C">
        <w:rPr>
          <w:noProof/>
        </w:rPr>
        <w:t>Ngarrindjeri Ruwe,</w:t>
      </w:r>
      <w:r>
        <w:t xml:space="preserve"> </w:t>
      </w:r>
      <w:r w:rsidRPr="68B6DF0C">
        <w:rPr>
          <w:noProof/>
        </w:rPr>
        <w:t>SA</w:t>
      </w:r>
    </w:p>
    <w:p w14:paraId="095953AA" w14:textId="77777777" w:rsidR="00A20F55" w:rsidRPr="00DF134D" w:rsidRDefault="00A20F55" w:rsidP="00A20F55">
      <w:pPr>
        <w:pStyle w:val="ListBullet0"/>
        <w:contextualSpacing/>
      </w:pPr>
      <w:r>
        <w:rPr>
          <w:noProof/>
        </w:rPr>
        <w:t>Far West Coast, SA</w:t>
      </w:r>
    </w:p>
    <w:p w14:paraId="2607ECCE" w14:textId="77777777" w:rsidR="00A20F55" w:rsidRDefault="00A20F55">
      <w:pPr>
        <w:pStyle w:val="ListBullet0"/>
        <w:contextualSpacing/>
      </w:pPr>
      <w:r w:rsidRPr="68B6DF0C">
        <w:rPr>
          <w:noProof/>
        </w:rPr>
        <w:t>Tristate</w:t>
      </w:r>
      <w:r>
        <w:rPr>
          <w:noProof/>
        </w:rPr>
        <w:t>,</w:t>
      </w:r>
      <w:r w:rsidRPr="68B6DF0C">
        <w:rPr>
          <w:noProof/>
        </w:rPr>
        <w:t xml:space="preserve"> Ngaanyatjarra Pitjantjatjara Yankunytjatjara (NPY Lands)</w:t>
      </w:r>
    </w:p>
    <w:p w14:paraId="3665547E" w14:textId="2CB42A99" w:rsidR="00A20F55" w:rsidRDefault="00A20F55">
      <w:pPr>
        <w:pStyle w:val="ListBullet0"/>
        <w:contextualSpacing/>
      </w:pPr>
      <w:r w:rsidRPr="00F80496">
        <w:rPr>
          <w:noProof/>
        </w:rPr>
        <w:t>Goulburn</w:t>
      </w:r>
      <w:r w:rsidR="004676F9">
        <w:rPr>
          <w:noProof/>
        </w:rPr>
        <w:t xml:space="preserve"> </w:t>
      </w:r>
      <w:r w:rsidRPr="00F80496">
        <w:rPr>
          <w:noProof/>
        </w:rPr>
        <w:t>Murray, VIC</w:t>
      </w:r>
    </w:p>
    <w:p w14:paraId="4D84D837" w14:textId="17806E86" w:rsidR="00396FBF" w:rsidRPr="005528E5" w:rsidRDefault="00396FBF" w:rsidP="00396FBF">
      <w:pPr>
        <w:pStyle w:val="BodyText"/>
        <w:rPr>
          <w:sz w:val="20"/>
        </w:rPr>
      </w:pPr>
      <w:r w:rsidRPr="005528E5">
        <w:t xml:space="preserve">Their respective locations are illustrated on the map </w:t>
      </w:r>
      <w:r w:rsidR="00E00D20">
        <w:t>on the following page</w:t>
      </w:r>
      <w:r>
        <w:t>.</w:t>
      </w:r>
    </w:p>
    <w:p w14:paraId="7C678DB8" w14:textId="57D5D8B5" w:rsidR="00396FBF" w:rsidRDefault="00396FBF" w:rsidP="00396FBF">
      <w:pPr>
        <w:pStyle w:val="Caption"/>
        <w:jc w:val="both"/>
      </w:pPr>
      <w:bookmarkStart w:id="26" w:name="_Toc197594896"/>
      <w:r>
        <w:lastRenderedPageBreak/>
        <w:t xml:space="preserve">Figure </w:t>
      </w:r>
      <w:r w:rsidR="007A34DE">
        <w:t>1</w:t>
      </w:r>
      <w:r>
        <w:t xml:space="preserve"> – Empowered Communities Regions</w:t>
      </w:r>
      <w:bookmarkEnd w:id="26"/>
    </w:p>
    <w:p w14:paraId="2BB4C095" w14:textId="28B1504D" w:rsidR="00396FBF" w:rsidRDefault="00396FBF" w:rsidP="00461C28">
      <w:pPr>
        <w:pStyle w:val="Default"/>
        <w:jc w:val="center"/>
        <w:rPr>
          <w:sz w:val="22"/>
          <w:szCs w:val="22"/>
        </w:rPr>
      </w:pPr>
      <w:r w:rsidRPr="00BC5980">
        <w:rPr>
          <w:noProof/>
          <w:sz w:val="22"/>
          <w:szCs w:val="22"/>
        </w:rPr>
        <w:drawing>
          <wp:inline distT="0" distB="0" distL="0" distR="0" wp14:anchorId="504CEDF8" wp14:editId="59ABC524">
            <wp:extent cx="4304444" cy="3478962"/>
            <wp:effectExtent l="0" t="0" r="1270" b="7620"/>
            <wp:docPr id="125271926" name="Picture 1" descr="A map of Australia showing the 10 EC Regions: West Kimberley (WA), East Kimberley (WA), Northeast Arnhem Land (NT), Tristate (crossing the borders of NT, SA and WA), Far West Coast (SA), Ngarrindjeri Ruwe (SA), Cape York (QLD), Inner Sydney (NSW), Central Coast (NSW), Goulburn-Murray (V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71926" name="Picture 1" descr="A map of Australia showing the 10 EC Regions: West Kimberley (WA), East Kimberley (WA), Northeast Arnhem Land (NT), Tristate (crossing the borders of NT, SA and WA), Far West Coast (SA), Ngarrindjeri Ruwe (SA), Cape York (QLD), Inner Sydney (NSW), Central Coast (NSW), Goulburn-Murray (Vic). "/>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04444" cy="3478962"/>
                    </a:xfrm>
                    <a:prstGeom prst="rect">
                      <a:avLst/>
                    </a:prstGeom>
                  </pic:spPr>
                </pic:pic>
              </a:graphicData>
            </a:graphic>
          </wp:inline>
        </w:drawing>
      </w:r>
    </w:p>
    <w:p w14:paraId="773154A1" w14:textId="2499B02B" w:rsidR="00C06716" w:rsidRDefault="00C06716" w:rsidP="00461C28">
      <w:pPr>
        <w:pStyle w:val="BodyText"/>
        <w:spacing w:before="240"/>
      </w:pPr>
      <w:r>
        <w:t>EC was launched in 2013 after Indigenous leaders from eight remote, regional and urban areas met together in Central Coast New South Wales to develop a proposal to the Australian Government setting out a framework for transformational change. By August 2013, there was bipartisan support for a detailed design phase to develop the proposed Empowered Communities reform agenda, and EC was launched with national media coverage. The Indigenous leadership group submitted its design report to the Australian Government in March 2015</w:t>
      </w:r>
      <w:r w:rsidR="00AE4168">
        <w:t>.</w:t>
      </w:r>
    </w:p>
    <w:p w14:paraId="53E2B1C7" w14:textId="77777777" w:rsidR="00A04612" w:rsidRPr="00FC1CFB" w:rsidRDefault="00A04612" w:rsidP="00A04612">
      <w:pPr>
        <w:pStyle w:val="BodyText"/>
      </w:pPr>
      <w:r w:rsidRPr="00FC1CFB">
        <w:t xml:space="preserve">In November 2016, the then Prime Minister </w:t>
      </w:r>
      <w:r>
        <w:t xml:space="preserve">Malcolm Turnbull </w:t>
      </w:r>
      <w:r w:rsidRPr="00FC1CFB">
        <w:t>and then Minister for Indigenous Affairs (former Senator</w:t>
      </w:r>
      <w:r>
        <w:t xml:space="preserve"> t</w:t>
      </w:r>
      <w:r w:rsidRPr="00FC1CFB">
        <w:t xml:space="preserve">he Hon Nigel Scullion), jointly wrote to the EC Co-Chairs to restate the </w:t>
      </w:r>
      <w:r>
        <w:t xml:space="preserve">Australian </w:t>
      </w:r>
      <w:r w:rsidRPr="00FC1CFB">
        <w:t xml:space="preserve">Government commitment to EC: </w:t>
      </w:r>
    </w:p>
    <w:p w14:paraId="3ACAF3F6" w14:textId="77777777" w:rsidR="00A04612" w:rsidRPr="00BB2D3C" w:rsidRDefault="00A04612" w:rsidP="00A04612">
      <w:pPr>
        <w:pStyle w:val="Quotation"/>
      </w:pPr>
      <w:r>
        <w:t>‘</w:t>
      </w:r>
      <w:r w:rsidRPr="4EB82813">
        <w:t xml:space="preserve">We have committed to retain discretionary funding in Empowered Communities regions where leaders identify funds to be freed up from service duplication or lower order priorities. To progress this work, our </w:t>
      </w:r>
      <w:proofErr w:type="gramStart"/>
      <w:r w:rsidRPr="4EB82813">
        <w:t>Department</w:t>
      </w:r>
      <w:proofErr w:type="gramEnd"/>
      <w:r w:rsidRPr="4EB82813">
        <w:t xml:space="preserve"> is working with Empowered Communities leaders to co-design a joint approach to decision-making.</w:t>
      </w:r>
      <w:r>
        <w:t>’</w:t>
      </w:r>
      <w:r w:rsidRPr="00FC1CFB">
        <w:t xml:space="preserve"> </w:t>
      </w:r>
    </w:p>
    <w:p w14:paraId="162E829F" w14:textId="589F685C" w:rsidR="00AE4168" w:rsidRPr="00AE4168" w:rsidRDefault="00AE4168" w:rsidP="00AE4168">
      <w:pPr>
        <w:pStyle w:val="Quotation"/>
        <w:ind w:left="0"/>
        <w:rPr>
          <w:rFonts w:ascii="Arial" w:eastAsia="Arial" w:hAnsi="Arial" w:cs="Times New Roman"/>
          <w:i w:val="0"/>
          <w:iCs w:val="0"/>
          <w:color w:val="000000" w:themeColor="text1"/>
          <w:szCs w:val="16"/>
        </w:rPr>
      </w:pPr>
      <w:r>
        <w:rPr>
          <w:rFonts w:ascii="Arial" w:eastAsia="Arial" w:hAnsi="Arial" w:cs="Times New Roman"/>
          <w:i w:val="0"/>
          <w:iCs w:val="0"/>
          <w:color w:val="000000" w:themeColor="text1"/>
          <w:szCs w:val="16"/>
        </w:rPr>
        <w:t>I</w:t>
      </w:r>
      <w:r w:rsidRPr="00AE4168">
        <w:rPr>
          <w:rFonts w:ascii="Arial" w:eastAsia="Arial" w:hAnsi="Arial" w:cs="Times New Roman"/>
          <w:i w:val="0"/>
          <w:iCs w:val="0"/>
          <w:color w:val="000000" w:themeColor="text1"/>
          <w:szCs w:val="16"/>
        </w:rPr>
        <w:t>mplementation of local boards, regional partnership arrangements and backbone organisations commenced in eight regions from mid-2016. Since then, two additional regions have been added.</w:t>
      </w:r>
    </w:p>
    <w:p w14:paraId="16FE07F3" w14:textId="77777777" w:rsidR="00A04612" w:rsidRDefault="00A04612" w:rsidP="00A04612">
      <w:pPr>
        <w:pStyle w:val="BodyText"/>
      </w:pPr>
      <w:r w:rsidRPr="4F5D3458">
        <w:t xml:space="preserve">In March 2024, Minister Linda Burney wrote to the EC Chair, Ian Trust, committing funding for a further four years to 2027-28: </w:t>
      </w:r>
    </w:p>
    <w:p w14:paraId="2A83B81D" w14:textId="77777777" w:rsidR="00A04612" w:rsidRPr="00BB2D3C" w:rsidRDefault="00A04612" w:rsidP="00A04612">
      <w:pPr>
        <w:pStyle w:val="Quotation"/>
      </w:pPr>
      <w:r w:rsidRPr="00BB2D3C">
        <w:rPr>
          <w:i w:val="0"/>
        </w:rPr>
        <w:t>Letter from Minister Burney to Ian Trust (as EC Chair) 21 March 2024</w:t>
      </w:r>
      <w:r w:rsidRPr="00BB2D3C">
        <w:t xml:space="preserve">: </w:t>
      </w:r>
      <w:r>
        <w:t>‘</w:t>
      </w:r>
      <w:r w:rsidRPr="00BB2D3C">
        <w:t>I am committed to continuing the Commonwealth’s partnership with EC. EC has demonstrated the practical benefits of working in partnership to drive on the ground action to Close the Gap according to regional and local First Nations development planning priorities. An immediate priority is to settle future funding</w:t>
      </w:r>
      <w:r>
        <w:t>,</w:t>
      </w:r>
      <w:r w:rsidRPr="00BB2D3C">
        <w:t xml:space="preserve"> </w:t>
      </w:r>
      <w:r w:rsidRPr="00BB2D3C">
        <w:lastRenderedPageBreak/>
        <w:t xml:space="preserve">and I invite you to work with my Agency on this detail. More broadly, I am committed to working with EC leaders to strengthen the </w:t>
      </w:r>
      <w:r>
        <w:t>EC Partners</w:t>
      </w:r>
      <w:r w:rsidRPr="00BB2D3C">
        <w:t>hip…</w:t>
      </w:r>
      <w:r>
        <w:t>’</w:t>
      </w:r>
    </w:p>
    <w:p w14:paraId="1A3B0B47" w14:textId="4F81F1BB" w:rsidR="00A04612" w:rsidRPr="00CF5C48" w:rsidRDefault="00A04612" w:rsidP="00A04612">
      <w:pPr>
        <w:pStyle w:val="ListBullet0"/>
      </w:pPr>
      <w:r w:rsidRPr="00FC1CFB">
        <w:t xml:space="preserve">An approach to </w:t>
      </w:r>
      <w:r>
        <w:t xml:space="preserve">shared decision-making </w:t>
      </w:r>
      <w:r w:rsidRPr="00FC1CFB">
        <w:t xml:space="preserve">on future government investment in EC regions was </w:t>
      </w:r>
      <w:r>
        <w:t xml:space="preserve">initially </w:t>
      </w:r>
      <w:r w:rsidRPr="00FC1CFB">
        <w:t xml:space="preserve">developed by Inner Sydney Empowered Communities. In 2017, </w:t>
      </w:r>
      <w:r>
        <w:t>the</w:t>
      </w:r>
      <w:r w:rsidRPr="00FC1CFB">
        <w:t xml:space="preserve"> Minister for Indigenous Affairs </w:t>
      </w:r>
      <w:r>
        <w:t xml:space="preserve">(the </w:t>
      </w:r>
      <w:r w:rsidRPr="00FC1CFB">
        <w:t>Hon Nigel Scullion</w:t>
      </w:r>
      <w:r>
        <w:t>)</w:t>
      </w:r>
      <w:r w:rsidRPr="00FC1CFB">
        <w:t xml:space="preserve"> agreed to support </w:t>
      </w:r>
      <w:r>
        <w:t>this approach</w:t>
      </w:r>
      <w:r w:rsidRPr="00FC1CFB">
        <w:t xml:space="preserve"> in EC regions</w:t>
      </w:r>
      <w:r>
        <w:t xml:space="preserve"> </w:t>
      </w:r>
      <w:r w:rsidRPr="00CF5C48">
        <w:t>(MS17-001996)</w:t>
      </w:r>
      <w:r>
        <w:t>.</w:t>
      </w:r>
      <w:r>
        <w:rPr>
          <w:rStyle w:val="FootnoteReference"/>
        </w:rPr>
        <w:footnoteReference w:id="6"/>
      </w:r>
      <w:r w:rsidRPr="00CF5C48">
        <w:t xml:space="preserve"> </w:t>
      </w:r>
    </w:p>
    <w:p w14:paraId="662C54FE" w14:textId="77777777" w:rsidR="00A04612" w:rsidRPr="00FC1CFB" w:rsidRDefault="00A04612" w:rsidP="00A04612">
      <w:pPr>
        <w:pStyle w:val="BodyText"/>
      </w:pPr>
      <w:r w:rsidRPr="00FC1CFB">
        <w:t xml:space="preserve">. The agreement included the following: </w:t>
      </w:r>
    </w:p>
    <w:p w14:paraId="4DC588F0" w14:textId="47237F0E" w:rsidR="00A04612" w:rsidRPr="00CF5C48" w:rsidRDefault="00A04612" w:rsidP="00A04612">
      <w:pPr>
        <w:pStyle w:val="ListBullet0"/>
      </w:pPr>
      <w:r w:rsidRPr="00CF5C48">
        <w:t>Initial focus on discretionary IAS investment,</w:t>
      </w:r>
      <w:r>
        <w:rPr>
          <w:rStyle w:val="FootnoteReference"/>
        </w:rPr>
        <w:footnoteReference w:id="7"/>
      </w:r>
      <w:r w:rsidRPr="00CF5C48">
        <w:t xml:space="preserve"> with the intent to extend the approach to other Commonwealth agency discretionary funding in the long term. </w:t>
      </w:r>
    </w:p>
    <w:p w14:paraId="2E2331E9" w14:textId="77777777" w:rsidR="00A04612" w:rsidRPr="00CF5C48" w:rsidRDefault="00A04612" w:rsidP="00A04612">
      <w:pPr>
        <w:pStyle w:val="ListBullet0"/>
      </w:pPr>
      <w:r w:rsidRPr="00CF5C48">
        <w:t>Any ‘efficiencies’ identified from reducing duplication, red tape and ineffective programs can be redirected and freed up to be reinvested in the region</w:t>
      </w:r>
      <w:r>
        <w:t>.</w:t>
      </w:r>
      <w:r w:rsidRPr="00CF5C48">
        <w:t xml:space="preserve"> </w:t>
      </w:r>
    </w:p>
    <w:p w14:paraId="173E7F81" w14:textId="6FE89191" w:rsidR="00A04612" w:rsidRPr="00FC1CFB" w:rsidRDefault="00A04612" w:rsidP="00A04612">
      <w:pPr>
        <w:pStyle w:val="ListBullet0"/>
      </w:pPr>
      <w:r w:rsidRPr="00CF5C48">
        <w:t xml:space="preserve">The Minister, or the relevant NIAA delegate, giving significant weight (75 per cent) to EC </w:t>
      </w:r>
      <w:r w:rsidR="00671FE4">
        <w:t>L</w:t>
      </w:r>
      <w:r w:rsidRPr="00CF5C48">
        <w:t>eaders’ advice in making IAS funding decisions, noting government remains the final decision maker consistent with standard government processes. ‘In respect of IAS, while I will retain responsibility for final funding decisions, I am prepared for advice from</w:t>
      </w:r>
      <w:r w:rsidRPr="0081653A">
        <w:t xml:space="preserve"> Empowered Communities leaders to be a strong factor in my considerations – as I have indicated, in numerical terms it could be expressed as a 75 per cent weighting.’ </w:t>
      </w:r>
    </w:p>
    <w:p w14:paraId="53AE32C2" w14:textId="77777777" w:rsidR="00A04612" w:rsidRPr="00FC1CFB" w:rsidRDefault="00A04612" w:rsidP="00A04612">
      <w:pPr>
        <w:pStyle w:val="ListBullet0"/>
      </w:pPr>
      <w:r w:rsidRPr="00170C66">
        <w:t xml:space="preserve">Gradual transition to increase service delivery by local Indigenous service providers (from non-Indigenous non-government organisations). This aligns with </w:t>
      </w:r>
      <w:r>
        <w:t>Closing the Gap’s</w:t>
      </w:r>
      <w:r w:rsidRPr="00170C66">
        <w:t xml:space="preserve"> </w:t>
      </w:r>
      <w:r w:rsidRPr="00DF1D23">
        <w:rPr>
          <w:i/>
        </w:rPr>
        <w:t xml:space="preserve">Priority Reform </w:t>
      </w:r>
      <w:r>
        <w:rPr>
          <w:i/>
        </w:rPr>
        <w:t>2</w:t>
      </w:r>
      <w:r w:rsidRPr="00170C66">
        <w:t xml:space="preserve"> </w:t>
      </w:r>
      <w:r>
        <w:t xml:space="preserve">- </w:t>
      </w:r>
      <w:r w:rsidRPr="0081653A">
        <w:t>Building the Community-Controlled Sector</w:t>
      </w:r>
      <w:r w:rsidRPr="00FC1CFB">
        <w:t xml:space="preserve">. </w:t>
      </w:r>
    </w:p>
    <w:p w14:paraId="5CDE0D79" w14:textId="77777777" w:rsidR="00A04612" w:rsidRPr="00170C66" w:rsidRDefault="00A04612" w:rsidP="00A04612">
      <w:pPr>
        <w:pStyle w:val="ListBullet0"/>
      </w:pPr>
      <w:r w:rsidRPr="00170C66">
        <w:t xml:space="preserve">The approach to be tested, refined and implemented progressively as regional </w:t>
      </w:r>
      <w:r>
        <w:t xml:space="preserve">development </w:t>
      </w:r>
      <w:r w:rsidRPr="00170C66">
        <w:t xml:space="preserve">plans emerge. </w:t>
      </w:r>
    </w:p>
    <w:p w14:paraId="4DB7C25C" w14:textId="76F1EE5C" w:rsidR="00A04612" w:rsidRPr="00FC1CFB" w:rsidRDefault="00A04612" w:rsidP="00A04612">
      <w:pPr>
        <w:pStyle w:val="BodyText"/>
        <w:spacing w:after="240"/>
        <w:rPr>
          <w:sz w:val="20"/>
          <w:szCs w:val="20"/>
        </w:rPr>
      </w:pPr>
      <w:r w:rsidRPr="00274B3E">
        <w:t>The partnership approach which is central to EC is captured in the IAS Agency Collaborates Grant Opportunity Guidelines</w:t>
      </w:r>
      <w:r w:rsidR="00820A26">
        <w:t>.</w:t>
      </w:r>
      <w:r>
        <w:rPr>
          <w:rStyle w:val="FootnoteReference"/>
          <w:sz w:val="20"/>
          <w:szCs w:val="20"/>
        </w:rPr>
        <w:footnoteReference w:id="8"/>
      </w:r>
      <w:r w:rsidRPr="00BB2D3C">
        <w:rPr>
          <w:rStyle w:val="BodyTextChar"/>
        </w:rPr>
        <w:t xml:space="preserve"> </w:t>
      </w:r>
      <w:r w:rsidRPr="00274B3E">
        <w:t>For example:</w:t>
      </w:r>
    </w:p>
    <w:tbl>
      <w:tblPr>
        <w:tblStyle w:val="GridTable1Light"/>
        <w:tblW w:w="9445" w:type="dxa"/>
        <w:tblInd w:w="1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13" w:type="dxa"/>
          <w:left w:w="567" w:type="dxa"/>
          <w:bottom w:w="113" w:type="dxa"/>
          <w:right w:w="567" w:type="dxa"/>
        </w:tblCellMar>
        <w:tblLook w:val="04A0" w:firstRow="1" w:lastRow="0" w:firstColumn="1" w:lastColumn="0" w:noHBand="0" w:noVBand="1"/>
      </w:tblPr>
      <w:tblGrid>
        <w:gridCol w:w="9445"/>
      </w:tblGrid>
      <w:tr w:rsidR="00A04612" w14:paraId="020804A0" w14:textId="77777777">
        <w:trPr>
          <w:cnfStyle w:val="100000000000" w:firstRow="1" w:lastRow="0" w:firstColumn="0" w:lastColumn="0" w:oddVBand="0" w:evenVBand="0" w:oddHBand="0"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9445" w:type="dxa"/>
            <w:shd w:val="clear" w:color="auto" w:fill="F2F2F2" w:themeFill="background1" w:themeFillShade="F2"/>
          </w:tcPr>
          <w:p w14:paraId="1DA81060" w14:textId="77777777" w:rsidR="00A04612" w:rsidRPr="00964992" w:rsidRDefault="00A04612">
            <w:pPr>
              <w:spacing w:line="276" w:lineRule="auto"/>
              <w:jc w:val="both"/>
              <w:rPr>
                <w:b w:val="0"/>
                <w:bCs w:val="0"/>
                <w:color w:val="BE4112" w:themeColor="accent4" w:themeShade="BF"/>
                <w:sz w:val="24"/>
                <w:szCs w:val="24"/>
              </w:rPr>
            </w:pPr>
            <w:r w:rsidRPr="00964992">
              <w:rPr>
                <w:color w:val="BE4112" w:themeColor="accent4" w:themeShade="BF"/>
                <w:sz w:val="24"/>
                <w:szCs w:val="24"/>
              </w:rPr>
              <w:t xml:space="preserve">Criterion 1: Need and community involvement </w:t>
            </w:r>
          </w:p>
          <w:p w14:paraId="5388FB41" w14:textId="77777777" w:rsidR="00A04612" w:rsidRPr="008923F0" w:rsidRDefault="00A04612">
            <w:pPr>
              <w:spacing w:before="120" w:after="120"/>
              <w:jc w:val="both"/>
              <w:rPr>
                <w:b w:val="0"/>
                <w:szCs w:val="20"/>
              </w:rPr>
            </w:pPr>
            <w:r w:rsidRPr="008923F0">
              <w:rPr>
                <w:szCs w:val="20"/>
              </w:rPr>
              <w:t xml:space="preserve">You should demonstrate this by identifying how the proposed activity: </w:t>
            </w:r>
          </w:p>
          <w:p w14:paraId="491BD849" w14:textId="77777777" w:rsidR="00A04612" w:rsidRPr="008923F0" w:rsidRDefault="00A04612">
            <w:pPr>
              <w:pStyle w:val="ListParagraph0"/>
              <w:numPr>
                <w:ilvl w:val="0"/>
                <w:numId w:val="16"/>
              </w:numPr>
              <w:spacing w:line="240" w:lineRule="auto"/>
              <w:ind w:left="714" w:hanging="357"/>
              <w:contextualSpacing/>
              <w:rPr>
                <w:sz w:val="20"/>
                <w:szCs w:val="20"/>
                <w:lang w:val="en-US"/>
              </w:rPr>
            </w:pPr>
            <w:proofErr w:type="gramStart"/>
            <w:r w:rsidRPr="008923F0">
              <w:rPr>
                <w:sz w:val="20"/>
                <w:szCs w:val="20"/>
                <w:lang w:val="en-US"/>
              </w:rPr>
              <w:t>Is</w:t>
            </w:r>
            <w:proofErr w:type="gramEnd"/>
            <w:r w:rsidRPr="008923F0">
              <w:rPr>
                <w:sz w:val="20"/>
                <w:szCs w:val="20"/>
                <w:lang w:val="en-US"/>
              </w:rPr>
              <w:t xml:space="preserve"> needed by the target community/</w:t>
            </w:r>
            <w:proofErr w:type="spellStart"/>
            <w:r w:rsidRPr="008923F0">
              <w:rPr>
                <w:sz w:val="20"/>
                <w:szCs w:val="20"/>
                <w:lang w:val="en-US"/>
              </w:rPr>
              <w:t>ies</w:t>
            </w:r>
            <w:proofErr w:type="spellEnd"/>
            <w:r w:rsidRPr="008923F0">
              <w:rPr>
                <w:sz w:val="20"/>
                <w:szCs w:val="20"/>
                <w:lang w:val="en-US"/>
              </w:rPr>
              <w:t xml:space="preserve"> or group/s you are proposing to </w:t>
            </w:r>
            <w:proofErr w:type="gramStart"/>
            <w:r w:rsidRPr="008923F0">
              <w:rPr>
                <w:sz w:val="20"/>
                <w:szCs w:val="20"/>
                <w:lang w:val="en-US"/>
              </w:rPr>
              <w:t>service;</w:t>
            </w:r>
            <w:proofErr w:type="gramEnd"/>
            <w:r w:rsidRPr="008923F0">
              <w:rPr>
                <w:sz w:val="20"/>
                <w:szCs w:val="20"/>
                <w:lang w:val="en-US"/>
              </w:rPr>
              <w:t xml:space="preserve"> </w:t>
            </w:r>
          </w:p>
          <w:p w14:paraId="4C454308" w14:textId="77777777" w:rsidR="00A04612" w:rsidRPr="008923F0" w:rsidRDefault="00A04612">
            <w:pPr>
              <w:pStyle w:val="ListParagraph0"/>
              <w:numPr>
                <w:ilvl w:val="0"/>
                <w:numId w:val="16"/>
              </w:numPr>
              <w:spacing w:line="240" w:lineRule="auto"/>
              <w:ind w:left="714" w:hanging="357"/>
              <w:contextualSpacing/>
              <w:rPr>
                <w:sz w:val="20"/>
                <w:szCs w:val="20"/>
                <w:lang w:val="en-US"/>
              </w:rPr>
            </w:pPr>
            <w:r w:rsidRPr="008923F0">
              <w:rPr>
                <w:sz w:val="20"/>
                <w:szCs w:val="20"/>
                <w:lang w:val="en-US"/>
              </w:rPr>
              <w:t>Will support improved outcomes in the target Indigenous community/</w:t>
            </w:r>
            <w:proofErr w:type="spellStart"/>
            <w:r w:rsidRPr="008923F0">
              <w:rPr>
                <w:sz w:val="20"/>
                <w:szCs w:val="20"/>
                <w:lang w:val="en-US"/>
              </w:rPr>
              <w:t>ies</w:t>
            </w:r>
            <w:proofErr w:type="spellEnd"/>
            <w:r w:rsidRPr="008923F0">
              <w:rPr>
                <w:sz w:val="20"/>
                <w:szCs w:val="20"/>
                <w:lang w:val="en-US"/>
              </w:rPr>
              <w:t xml:space="preserve"> or group; and </w:t>
            </w:r>
          </w:p>
          <w:p w14:paraId="182973EF" w14:textId="77777777" w:rsidR="00A04612" w:rsidRPr="008923F0" w:rsidRDefault="00A04612">
            <w:pPr>
              <w:pStyle w:val="BodyText"/>
              <w:spacing w:line="240" w:lineRule="auto"/>
              <w:rPr>
                <w:sz w:val="20"/>
                <w:szCs w:val="20"/>
              </w:rPr>
            </w:pPr>
            <w:r w:rsidRPr="008923F0">
              <w:rPr>
                <w:sz w:val="20"/>
                <w:szCs w:val="20"/>
              </w:rPr>
              <w:t xml:space="preserve">Aligns with any community or regional plan that may be in place, including regional priorities identified by community leadership groups (such as in Empowered Communities—refer to Section 15 Glossary), where relevant. </w:t>
            </w:r>
          </w:p>
          <w:p w14:paraId="09514C21" w14:textId="77777777" w:rsidR="00A04612" w:rsidRPr="008923F0" w:rsidRDefault="00A04612">
            <w:pPr>
              <w:spacing w:before="120" w:after="120"/>
              <w:jc w:val="both"/>
              <w:rPr>
                <w:b w:val="0"/>
                <w:szCs w:val="20"/>
                <w:lang w:val="en-US"/>
              </w:rPr>
            </w:pPr>
            <w:r w:rsidRPr="008923F0">
              <w:rPr>
                <w:szCs w:val="20"/>
                <w:lang w:val="en-US"/>
              </w:rPr>
              <w:t xml:space="preserve">AND that </w:t>
            </w:r>
            <w:proofErr w:type="gramStart"/>
            <w:r w:rsidRPr="008923F0">
              <w:rPr>
                <w:szCs w:val="20"/>
                <w:lang w:val="en-US"/>
              </w:rPr>
              <w:t>the</w:t>
            </w:r>
            <w:proofErr w:type="gramEnd"/>
            <w:r w:rsidRPr="008923F0">
              <w:rPr>
                <w:szCs w:val="20"/>
                <w:lang w:val="en-US"/>
              </w:rPr>
              <w:t xml:space="preserve"> target community/</w:t>
            </w:r>
            <w:proofErr w:type="spellStart"/>
            <w:r w:rsidRPr="008923F0">
              <w:rPr>
                <w:szCs w:val="20"/>
                <w:lang w:val="en-US"/>
              </w:rPr>
              <w:t>ies</w:t>
            </w:r>
            <w:proofErr w:type="spellEnd"/>
            <w:r w:rsidRPr="008923F0">
              <w:rPr>
                <w:szCs w:val="20"/>
                <w:lang w:val="en-US"/>
              </w:rPr>
              <w:t xml:space="preserve"> or group: </w:t>
            </w:r>
          </w:p>
          <w:p w14:paraId="0EE2393A" w14:textId="77777777" w:rsidR="00A04612" w:rsidRPr="008923F0" w:rsidRDefault="00A04612">
            <w:pPr>
              <w:pStyle w:val="ListParagraph0"/>
              <w:numPr>
                <w:ilvl w:val="0"/>
                <w:numId w:val="16"/>
              </w:numPr>
              <w:spacing w:before="0" w:line="240" w:lineRule="auto"/>
              <w:ind w:left="714" w:hanging="357"/>
              <w:contextualSpacing/>
              <w:rPr>
                <w:sz w:val="20"/>
                <w:szCs w:val="20"/>
              </w:rPr>
            </w:pPr>
            <w:r w:rsidRPr="008923F0">
              <w:rPr>
                <w:sz w:val="20"/>
                <w:szCs w:val="20"/>
              </w:rPr>
              <w:t xml:space="preserve">supports the proposed activity, </w:t>
            </w:r>
          </w:p>
          <w:p w14:paraId="17BA1222" w14:textId="77777777" w:rsidR="00A04612" w:rsidRPr="008923F0" w:rsidRDefault="00A04612">
            <w:pPr>
              <w:pStyle w:val="ListParagraph0"/>
              <w:numPr>
                <w:ilvl w:val="0"/>
                <w:numId w:val="16"/>
              </w:numPr>
              <w:spacing w:before="0" w:line="240" w:lineRule="auto"/>
              <w:ind w:left="714" w:hanging="357"/>
              <w:contextualSpacing/>
              <w:rPr>
                <w:sz w:val="20"/>
                <w:szCs w:val="20"/>
              </w:rPr>
            </w:pPr>
            <w:r w:rsidRPr="008923F0">
              <w:rPr>
                <w:sz w:val="20"/>
                <w:szCs w:val="20"/>
              </w:rPr>
              <w:t xml:space="preserve">has participated in the planning and design of the proposed activity, and </w:t>
            </w:r>
          </w:p>
          <w:p w14:paraId="58564E55" w14:textId="77777777" w:rsidR="00A04612" w:rsidRPr="00CB20DF" w:rsidRDefault="00A04612">
            <w:pPr>
              <w:pStyle w:val="ListParagraph0"/>
              <w:numPr>
                <w:ilvl w:val="0"/>
                <w:numId w:val="16"/>
              </w:numPr>
              <w:spacing w:before="0" w:line="240" w:lineRule="auto"/>
              <w:ind w:left="714" w:hanging="357"/>
              <w:contextualSpacing/>
            </w:pPr>
            <w:r w:rsidRPr="008923F0">
              <w:rPr>
                <w:sz w:val="20"/>
                <w:szCs w:val="20"/>
              </w:rPr>
              <w:t>will be involved in delivery of the proposed activity.</w:t>
            </w:r>
          </w:p>
        </w:tc>
      </w:tr>
    </w:tbl>
    <w:p w14:paraId="6C24B24D" w14:textId="7C903CD4" w:rsidR="00D2362B" w:rsidRDefault="00D2362B" w:rsidP="00D2362B">
      <w:pPr>
        <w:pStyle w:val="Caption"/>
        <w:jc w:val="both"/>
        <w:rPr>
          <w:sz w:val="22"/>
          <w:szCs w:val="22"/>
        </w:rPr>
      </w:pPr>
      <w:bookmarkStart w:id="27" w:name="_Toc197594897"/>
      <w:r>
        <w:lastRenderedPageBreak/>
        <w:t xml:space="preserve">Figure </w:t>
      </w:r>
      <w:r w:rsidR="00C65C48">
        <w:t>2</w:t>
      </w:r>
      <w:r>
        <w:t xml:space="preserve"> – Empowered Communities Partnership Timeline</w:t>
      </w:r>
      <w:bookmarkEnd w:id="27"/>
    </w:p>
    <w:p w14:paraId="56D91C59" w14:textId="2C121974" w:rsidR="00D2362B" w:rsidRPr="00FB3CD8" w:rsidRDefault="00A92A83" w:rsidP="00D2362B">
      <w:pPr>
        <w:pStyle w:val="FigureStyle"/>
      </w:pPr>
      <w:r w:rsidRPr="00A92A83">
        <w:rPr>
          <w:noProof/>
        </w:rPr>
        <w:drawing>
          <wp:inline distT="0" distB="0" distL="0" distR="0" wp14:anchorId="4D673DA6" wp14:editId="42AD54FB">
            <wp:extent cx="5731510" cy="1524635"/>
            <wp:effectExtent l="0" t="0" r="2540" b="0"/>
            <wp:docPr id="1688598139" name="Picture 1" descr="A timeline showing:&#10;2013: EC launched.&#10;2015: EC design report submitted to government.&#10;2016: Three-year funding announced and implementation commences.&#10;2017: First JDM processes take place in Inner Sydney and East Kimberley.&#10;2018: Lower River Murray, Lakes and Coorong (SA) join EC.&#10;2019: Additional three years of funding allocated.&#10;2020: Far West Coast (SA) joins EC.&#10;2024: Ministerial commitment to strengthen EC; additional four years of funding alloc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598139" name="Picture 1" descr="A timeline showing:&#10;2013: EC launched.&#10;2015: EC design report submitted to government.&#10;2016: Three-year funding announced and implementation commences.&#10;2017: First JDM processes take place in Inner Sydney and East Kimberley.&#10;2018: Lower River Murray, Lakes and Coorong (SA) join EC.&#10;2019: Additional three years of funding allocated.&#10;2020: Far West Coast (SA) joins EC.&#10;2024: Ministerial commitment to strengthen EC; additional four years of funding allocated."/>
                    <pic:cNvPicPr/>
                  </pic:nvPicPr>
                  <pic:blipFill>
                    <a:blip r:embed="rId20"/>
                    <a:stretch>
                      <a:fillRect/>
                    </a:stretch>
                  </pic:blipFill>
                  <pic:spPr>
                    <a:xfrm>
                      <a:off x="0" y="0"/>
                      <a:ext cx="5731510" cy="1524635"/>
                    </a:xfrm>
                    <a:prstGeom prst="rect">
                      <a:avLst/>
                    </a:prstGeom>
                  </pic:spPr>
                </pic:pic>
              </a:graphicData>
            </a:graphic>
          </wp:inline>
        </w:drawing>
      </w:r>
    </w:p>
    <w:p w14:paraId="49DC0AC8" w14:textId="16C9D168" w:rsidR="009D1D5C" w:rsidRDefault="002976E4" w:rsidP="00B1191D">
      <w:pPr>
        <w:pStyle w:val="BodyText"/>
        <w:spacing w:before="0"/>
        <w:rPr>
          <w:bCs/>
          <w:noProof/>
        </w:rPr>
      </w:pPr>
      <w:r>
        <w:t xml:space="preserve">The </w:t>
      </w:r>
      <w:r w:rsidR="00461C28">
        <w:t>EC P</w:t>
      </w:r>
      <w:r>
        <w:t>artnership</w:t>
      </w:r>
      <w:r w:rsidR="00907D0E" w:rsidRPr="526A6E24" w:rsidDel="002976E4">
        <w:t xml:space="preserve"> </w:t>
      </w:r>
      <w:r w:rsidR="00907D0E" w:rsidRPr="526A6E24">
        <w:t xml:space="preserve">seeks to </w:t>
      </w:r>
      <w:r w:rsidR="00205EDE" w:rsidRPr="001C71CA">
        <w:t xml:space="preserve">transform the relationship between </w:t>
      </w:r>
      <w:r w:rsidR="00AB6B38">
        <w:t>Indigenous</w:t>
      </w:r>
      <w:r w:rsidR="00205EDE" w:rsidRPr="001C71CA">
        <w:t xml:space="preserve"> </w:t>
      </w:r>
      <w:r>
        <w:t>people</w:t>
      </w:r>
      <w:r w:rsidRPr="001C71CA">
        <w:t xml:space="preserve"> </w:t>
      </w:r>
      <w:r w:rsidR="00205EDE" w:rsidRPr="001C71CA">
        <w:t xml:space="preserve">and </w:t>
      </w:r>
      <w:r w:rsidR="003903F5">
        <w:t>g</w:t>
      </w:r>
      <w:r w:rsidR="00CF61E2">
        <w:t xml:space="preserve">overnment </w:t>
      </w:r>
      <w:r w:rsidR="00205EDE">
        <w:t xml:space="preserve">through </w:t>
      </w:r>
      <w:r w:rsidR="00205EDE" w:rsidRPr="526A6E24">
        <w:t xml:space="preserve">the principles of empowerment, development, and productivity. The EC </w:t>
      </w:r>
      <w:r w:rsidR="000501AC">
        <w:t>Partners</w:t>
      </w:r>
      <w:r w:rsidR="00205EDE" w:rsidRPr="526A6E24">
        <w:t>hip therefore</w:t>
      </w:r>
      <w:r w:rsidR="00205EDE" w:rsidRPr="001C71CA">
        <w:rPr>
          <w:i/>
        </w:rPr>
        <w:t xml:space="preserve"> </w:t>
      </w:r>
      <w:r w:rsidR="00205EDE" w:rsidRPr="001C71CA">
        <w:t xml:space="preserve">involves </w:t>
      </w:r>
      <w:r w:rsidR="00FC5C8A">
        <w:t>Indigenous</w:t>
      </w:r>
      <w:r w:rsidR="00205EDE" w:rsidRPr="001C71CA">
        <w:t xml:space="preserve"> </w:t>
      </w:r>
      <w:r w:rsidR="00FF711C">
        <w:t>people</w:t>
      </w:r>
      <w:r w:rsidR="00FF711C" w:rsidRPr="001C71CA">
        <w:t xml:space="preserve"> </w:t>
      </w:r>
      <w:r w:rsidR="00205EDE" w:rsidRPr="001C71CA">
        <w:t xml:space="preserve">and </w:t>
      </w:r>
      <w:r w:rsidR="00354E57">
        <w:t>g</w:t>
      </w:r>
      <w:r w:rsidR="00205EDE" w:rsidRPr="001C71CA">
        <w:t>overnment working in partnership to set priorities, improve services and apply funding effectively at a regional level</w:t>
      </w:r>
      <w:r w:rsidR="00567E3B">
        <w:t xml:space="preserve">. </w:t>
      </w:r>
      <w:r w:rsidR="007536BA">
        <w:t xml:space="preserve">The EC </w:t>
      </w:r>
      <w:r w:rsidR="000501AC">
        <w:t>Partners</w:t>
      </w:r>
      <w:r w:rsidR="007536BA">
        <w:t>hip</w:t>
      </w:r>
      <w:r w:rsidR="00205EDE" w:rsidRPr="001C71CA">
        <w:t xml:space="preserve"> has worked to increase </w:t>
      </w:r>
      <w:r w:rsidR="00FC5C8A">
        <w:t>Indigenous</w:t>
      </w:r>
      <w:r w:rsidR="00205EDE" w:rsidRPr="001C71CA">
        <w:t xml:space="preserve"> ownership, participation in, and influence over decisions that affect </w:t>
      </w:r>
      <w:r w:rsidR="00FC5C8A">
        <w:t>Indigenous</w:t>
      </w:r>
      <w:r w:rsidR="00E85A7D">
        <w:t xml:space="preserve"> people</w:t>
      </w:r>
      <w:r w:rsidR="00205EDE" w:rsidRPr="001C71CA">
        <w:t>.</w:t>
      </w:r>
      <w:r w:rsidR="009D1D5C">
        <w:t xml:space="preserve"> </w:t>
      </w:r>
      <w:r w:rsidR="009D1D5C">
        <w:rPr>
          <w:bCs/>
          <w:noProof/>
        </w:rPr>
        <w:t xml:space="preserve">Within </w:t>
      </w:r>
      <w:r w:rsidR="00F352A2">
        <w:rPr>
          <w:bCs/>
          <w:noProof/>
        </w:rPr>
        <w:t>the</w:t>
      </w:r>
      <w:r w:rsidR="009D1D5C">
        <w:rPr>
          <w:bCs/>
          <w:noProof/>
        </w:rPr>
        <w:t xml:space="preserve"> common national agenda</w:t>
      </w:r>
      <w:r w:rsidR="00A12D2F">
        <w:rPr>
          <w:bCs/>
          <w:noProof/>
        </w:rPr>
        <w:t>,</w:t>
      </w:r>
      <w:r w:rsidR="009D1D5C">
        <w:rPr>
          <w:bCs/>
          <w:noProof/>
        </w:rPr>
        <w:t xml:space="preserve"> priorities vary across regions according to local needs and circumstances. EC seeks reform in all its regions based on </w:t>
      </w:r>
      <w:r w:rsidR="00155501">
        <w:rPr>
          <w:bCs/>
          <w:noProof/>
        </w:rPr>
        <w:t xml:space="preserve">local </w:t>
      </w:r>
      <w:r w:rsidR="009D1D5C">
        <w:rPr>
          <w:bCs/>
          <w:noProof/>
        </w:rPr>
        <w:t xml:space="preserve">need to attain parity of outcomes for Indigenous people. </w:t>
      </w:r>
    </w:p>
    <w:p w14:paraId="25DF5316" w14:textId="7AC77CF0" w:rsidR="008C2C83" w:rsidRDefault="00A82D1F" w:rsidP="00E65EC5">
      <w:pPr>
        <w:pStyle w:val="BodyText"/>
      </w:pPr>
      <w:r w:rsidRPr="00FC54E7">
        <w:t>Collaborative governance</w:t>
      </w:r>
      <w:r w:rsidR="008370EB">
        <w:rPr>
          <w:rStyle w:val="FootnoteReference"/>
        </w:rPr>
        <w:footnoteReference w:id="9"/>
      </w:r>
      <w:r w:rsidR="00205EDE" w:rsidRPr="00FC54E7">
        <w:t xml:space="preserve"> and </w:t>
      </w:r>
      <w:r w:rsidR="00406AD4" w:rsidRPr="00FC54E7">
        <w:t xml:space="preserve">shared </w:t>
      </w:r>
      <w:r w:rsidR="00205EDE" w:rsidRPr="00FC54E7">
        <w:t>decision</w:t>
      </w:r>
      <w:r w:rsidR="00A1445E" w:rsidRPr="00FC54E7">
        <w:t>-</w:t>
      </w:r>
      <w:r w:rsidR="00205EDE" w:rsidRPr="00FC54E7">
        <w:t>making</w:t>
      </w:r>
      <w:r w:rsidR="00583436" w:rsidRPr="00FC54E7">
        <w:t xml:space="preserve"> (SDM)</w:t>
      </w:r>
      <w:r w:rsidR="00FB6069" w:rsidRPr="00FC54E7">
        <w:t xml:space="preserve"> </w:t>
      </w:r>
      <w:r w:rsidR="00205EDE" w:rsidRPr="00FC54E7">
        <w:t xml:space="preserve">between government and </w:t>
      </w:r>
      <w:r w:rsidR="00FC5C8A">
        <w:t>Indigenous</w:t>
      </w:r>
      <w:r w:rsidR="00205EDE" w:rsidRPr="00FC54E7">
        <w:t xml:space="preserve"> communities are central tenets of the EC </w:t>
      </w:r>
      <w:r w:rsidR="000501AC">
        <w:t>Partners</w:t>
      </w:r>
      <w:r w:rsidR="00205EDE" w:rsidRPr="00FC54E7">
        <w:t xml:space="preserve">hip model, and the EC collaborative governance </w:t>
      </w:r>
      <w:r w:rsidR="003B427A" w:rsidRPr="00FC54E7">
        <w:t xml:space="preserve">approach </w:t>
      </w:r>
      <w:r w:rsidR="00205EDE" w:rsidRPr="00FC54E7">
        <w:t xml:space="preserve">is based on meaningful local, regional and national partnerships that have evolved since 2016. These arrangements are flexible and tailored to the local and regional characteristics of the EC communities. Each EC region has a </w:t>
      </w:r>
      <w:r w:rsidR="00BE41FE" w:rsidRPr="00FC54E7">
        <w:t>backbone</w:t>
      </w:r>
      <w:r w:rsidR="00205EDE" w:rsidRPr="00FC54E7">
        <w:t xml:space="preserve"> team to provide critical community capacity and develop implementation mechanisms such as Local Partnership Agreements with the National Indigenous Australians Agency (NIAA) outlining agreed actions, deliverables, roles, and responsibilities for all partners</w:t>
      </w:r>
      <w:r w:rsidR="002C416F" w:rsidRPr="00FC54E7">
        <w:t>.</w:t>
      </w:r>
      <w:r w:rsidR="00B6015C" w:rsidRPr="00FC54E7" w:rsidDel="00B6015C">
        <w:t xml:space="preserve"> </w:t>
      </w:r>
      <w:r w:rsidR="005B0BF5" w:rsidRPr="00FC54E7">
        <w:t>W</w:t>
      </w:r>
      <w:r w:rsidR="005C3163" w:rsidRPr="00FC54E7">
        <w:t xml:space="preserve">hile JDM is </w:t>
      </w:r>
      <w:r w:rsidR="001C6C5F" w:rsidRPr="00FC54E7">
        <w:t xml:space="preserve">also </w:t>
      </w:r>
      <w:r w:rsidR="005C3163" w:rsidRPr="00FC54E7">
        <w:t xml:space="preserve">tailored for each EC </w:t>
      </w:r>
      <w:r w:rsidR="003C6B7D" w:rsidRPr="00FC54E7">
        <w:t>region’s</w:t>
      </w:r>
      <w:r w:rsidR="005C3163" w:rsidRPr="00FC54E7">
        <w:t xml:space="preserve"> needs, its key features are nationally consistent</w:t>
      </w:r>
      <w:r w:rsidR="004D381D" w:rsidRPr="00FC54E7">
        <w:t xml:space="preserve">. </w:t>
      </w:r>
      <w:r w:rsidR="00991182">
        <w:t xml:space="preserve">The common elements of EC governance arrangements </w:t>
      </w:r>
      <w:r w:rsidR="008C2C83">
        <w:t>that support SDM are outlined further in Appendix A.</w:t>
      </w:r>
    </w:p>
    <w:p w14:paraId="43D9A23F" w14:textId="496A4706" w:rsidR="004D381D" w:rsidRPr="00FC54E7" w:rsidRDefault="004D381D" w:rsidP="00E65EC5">
      <w:pPr>
        <w:pStyle w:val="BodyText"/>
      </w:pPr>
      <w:r w:rsidRPr="00FC54E7">
        <w:t xml:space="preserve">In the seven years since it was introduced, </w:t>
      </w:r>
      <w:bookmarkStart w:id="28" w:name="_Hlk191466523"/>
      <w:r w:rsidR="00A06AF8" w:rsidRPr="00FC54E7">
        <w:t>over $41</w:t>
      </w:r>
      <w:r w:rsidR="00F322DD" w:rsidRPr="00FC54E7">
        <w:t>1</w:t>
      </w:r>
      <w:r w:rsidR="00A06AF8" w:rsidRPr="00FC54E7">
        <w:t xml:space="preserve"> million of </w:t>
      </w:r>
      <w:r w:rsidR="00FC054A" w:rsidRPr="00FC54E7">
        <w:t>Indigenous Advancement Strategy (</w:t>
      </w:r>
      <w:r w:rsidR="00A06AF8" w:rsidRPr="00FC54E7">
        <w:t>IAS</w:t>
      </w:r>
      <w:r w:rsidR="00FC054A" w:rsidRPr="00FC54E7">
        <w:t>)</w:t>
      </w:r>
      <w:r w:rsidR="00A06AF8" w:rsidRPr="00FC54E7">
        <w:t xml:space="preserve"> funding across 43</w:t>
      </w:r>
      <w:r w:rsidR="004921B8" w:rsidRPr="00FC54E7">
        <w:t>7</w:t>
      </w:r>
      <w:r w:rsidR="00A06AF8" w:rsidRPr="00FC54E7">
        <w:t xml:space="preserve"> grant activities and applications has been recommended through </w:t>
      </w:r>
      <w:r w:rsidR="00F8690B">
        <w:t>SDM</w:t>
      </w:r>
      <w:r w:rsidR="00A06AF8" w:rsidRPr="00FC54E7">
        <w:t xml:space="preserve"> arrangements in Empowered Communities regions.</w:t>
      </w:r>
      <w:bookmarkEnd w:id="28"/>
      <w:r w:rsidR="007D3D37">
        <w:t xml:space="preserve"> </w:t>
      </w:r>
      <w:r w:rsidR="008C2C83">
        <w:t>A</w:t>
      </w:r>
      <w:r w:rsidR="00564102">
        <w:t xml:space="preserve"> more detailed </w:t>
      </w:r>
      <w:r w:rsidR="00F4452C">
        <w:t>account</w:t>
      </w:r>
      <w:r w:rsidR="00501026">
        <w:t xml:space="preserve"> of SDM </w:t>
      </w:r>
      <w:r w:rsidR="009C5F61">
        <w:t>in</w:t>
      </w:r>
      <w:r w:rsidR="00501026">
        <w:t xml:space="preserve"> EC regions </w:t>
      </w:r>
      <w:r w:rsidR="004C1B3F">
        <w:t>is</w:t>
      </w:r>
      <w:r w:rsidR="00501026">
        <w:t xml:space="preserve"> outlined in Appendix </w:t>
      </w:r>
      <w:r w:rsidR="00F82504">
        <w:t>B</w:t>
      </w:r>
      <w:r w:rsidR="00501026">
        <w:t>.</w:t>
      </w:r>
      <w:r w:rsidR="007D3D37">
        <w:t xml:space="preserve"> </w:t>
      </w:r>
    </w:p>
    <w:p w14:paraId="6B8E5BBA" w14:textId="75798BDF" w:rsidR="00363E80" w:rsidRDefault="00363E80" w:rsidP="00BB2D3C">
      <w:pPr>
        <w:pStyle w:val="Heading2"/>
        <w:jc w:val="both"/>
      </w:pPr>
      <w:bookmarkStart w:id="29" w:name="_Toc185422410"/>
      <w:bookmarkStart w:id="30" w:name="_Toc194923443"/>
      <w:bookmarkStart w:id="31" w:name="_Toc195025405"/>
      <w:bookmarkStart w:id="32" w:name="_Toc195544423"/>
      <w:bookmarkStart w:id="33" w:name="_Toc197591781"/>
      <w:r>
        <w:t>Structure of this Report</w:t>
      </w:r>
      <w:bookmarkEnd w:id="29"/>
      <w:bookmarkEnd w:id="30"/>
      <w:bookmarkEnd w:id="31"/>
      <w:bookmarkEnd w:id="32"/>
      <w:bookmarkEnd w:id="33"/>
    </w:p>
    <w:p w14:paraId="44B3B5D0" w14:textId="65A91356" w:rsidR="0081376B" w:rsidRDefault="00A80FE5" w:rsidP="00346244">
      <w:pPr>
        <w:pStyle w:val="BodyText"/>
        <w:spacing w:after="0"/>
      </w:pPr>
      <w:r>
        <w:t>This report of the</w:t>
      </w:r>
      <w:r w:rsidR="006C7E07">
        <w:t xml:space="preserve"> EC</w:t>
      </w:r>
      <w:r w:rsidR="001F4103">
        <w:t xml:space="preserve"> Lessons Learned </w:t>
      </w:r>
      <w:r w:rsidR="00976A27">
        <w:t>R</w:t>
      </w:r>
      <w:r w:rsidR="001F4103">
        <w:t xml:space="preserve">eview is presented in </w:t>
      </w:r>
      <w:r w:rsidR="00D82D2C">
        <w:t>f</w:t>
      </w:r>
      <w:r w:rsidR="00123030">
        <w:t>our</w:t>
      </w:r>
      <w:r w:rsidR="000C1453">
        <w:t xml:space="preserve"> </w:t>
      </w:r>
      <w:r w:rsidR="006D4788">
        <w:t xml:space="preserve">key </w:t>
      </w:r>
      <w:r w:rsidR="000C1453">
        <w:t>parts</w:t>
      </w:r>
      <w:r w:rsidR="003231CC">
        <w:t>:</w:t>
      </w:r>
      <w:r w:rsidR="00C74800">
        <w:t xml:space="preserve"> </w:t>
      </w:r>
    </w:p>
    <w:p w14:paraId="077EEEEE" w14:textId="6EE2A960" w:rsidR="00D82D2C" w:rsidRPr="00BC4830" w:rsidRDefault="003F7817" w:rsidP="00BF0952">
      <w:pPr>
        <w:pStyle w:val="ListBullet0"/>
        <w:numPr>
          <w:ilvl w:val="0"/>
          <w:numId w:val="41"/>
        </w:numPr>
        <w:ind w:left="714" w:hanging="357"/>
        <w:contextualSpacing/>
      </w:pPr>
      <w:r w:rsidRPr="00BC4830">
        <w:t>An overview of t</w:t>
      </w:r>
      <w:r w:rsidR="00FE1D03" w:rsidRPr="00BC4830">
        <w:t xml:space="preserve">he </w:t>
      </w:r>
      <w:r w:rsidR="00EF080A">
        <w:t>policy</w:t>
      </w:r>
      <w:r w:rsidRPr="00BC4830">
        <w:t xml:space="preserve"> context for </w:t>
      </w:r>
      <w:r w:rsidR="00F064F0">
        <w:t xml:space="preserve">EC and </w:t>
      </w:r>
      <w:r w:rsidR="00EF080A">
        <w:t>SDM</w:t>
      </w:r>
    </w:p>
    <w:p w14:paraId="4B110F03" w14:textId="6C607ADC" w:rsidR="003231CC" w:rsidRPr="00BC4830" w:rsidRDefault="007D63E8" w:rsidP="00BF0952">
      <w:pPr>
        <w:pStyle w:val="ListBullet0"/>
        <w:numPr>
          <w:ilvl w:val="0"/>
          <w:numId w:val="41"/>
        </w:numPr>
        <w:ind w:left="714" w:hanging="357"/>
        <w:contextualSpacing/>
      </w:pPr>
      <w:r w:rsidRPr="00BC4830">
        <w:t>The r</w:t>
      </w:r>
      <w:r w:rsidR="005F3385" w:rsidRPr="00BC4830">
        <w:t xml:space="preserve">esearch </w:t>
      </w:r>
      <w:r w:rsidR="00A846E0" w:rsidRPr="00BC4830">
        <w:t xml:space="preserve">scope and </w:t>
      </w:r>
      <w:r w:rsidR="005F3385" w:rsidRPr="00BC4830">
        <w:t>approach</w:t>
      </w:r>
      <w:r w:rsidR="00EE02EC" w:rsidRPr="00BC4830">
        <w:t>,</w:t>
      </w:r>
      <w:r w:rsidR="00121476" w:rsidRPr="00BC4830">
        <w:t xml:space="preserve"> inc</w:t>
      </w:r>
      <w:r w:rsidR="009E7BCB" w:rsidRPr="00BC4830">
        <w:t>orporat</w:t>
      </w:r>
      <w:r w:rsidR="00121476" w:rsidRPr="00BC4830">
        <w:t>ing the method and limitation</w:t>
      </w:r>
      <w:r w:rsidR="00426315" w:rsidRPr="00BC4830">
        <w:t>s</w:t>
      </w:r>
      <w:r w:rsidR="007A648B" w:rsidRPr="00BC4830">
        <w:t xml:space="preserve"> </w:t>
      </w:r>
    </w:p>
    <w:p w14:paraId="16BEB581" w14:textId="011F3898" w:rsidR="003576E2" w:rsidRPr="00BC4830" w:rsidRDefault="00121476" w:rsidP="00BF0952">
      <w:pPr>
        <w:pStyle w:val="ListBullet0"/>
        <w:numPr>
          <w:ilvl w:val="0"/>
          <w:numId w:val="41"/>
        </w:numPr>
        <w:ind w:left="714" w:hanging="357"/>
        <w:contextualSpacing/>
      </w:pPr>
      <w:r w:rsidRPr="00BC4830">
        <w:t>The r</w:t>
      </w:r>
      <w:r w:rsidR="00A33831" w:rsidRPr="00BC4830">
        <w:t>esearch findings covering</w:t>
      </w:r>
      <w:r w:rsidR="00540FCA" w:rsidRPr="00BC4830">
        <w:t xml:space="preserve"> what’s working well and </w:t>
      </w:r>
      <w:r w:rsidR="005A7A3B" w:rsidRPr="00BC4830">
        <w:t xml:space="preserve">what could be improved </w:t>
      </w:r>
      <w:r w:rsidR="00443205" w:rsidRPr="00BC4830">
        <w:t>in</w:t>
      </w:r>
      <w:r w:rsidR="005A7A3B" w:rsidRPr="00BC4830">
        <w:t xml:space="preserve"> the six domains</w:t>
      </w:r>
      <w:r w:rsidR="000209DB" w:rsidRPr="00BC4830">
        <w:t xml:space="preserve"> for </w:t>
      </w:r>
      <w:r w:rsidR="00BB6CB0" w:rsidRPr="00BC4830">
        <w:t>SDM</w:t>
      </w:r>
    </w:p>
    <w:p w14:paraId="0349431D" w14:textId="18645257" w:rsidR="00D452F0" w:rsidRPr="00BC4830" w:rsidRDefault="00443205" w:rsidP="00BF0952">
      <w:pPr>
        <w:pStyle w:val="ListBullet0"/>
        <w:numPr>
          <w:ilvl w:val="0"/>
          <w:numId w:val="41"/>
        </w:numPr>
        <w:ind w:left="714" w:hanging="357"/>
        <w:contextualSpacing/>
      </w:pPr>
      <w:r w:rsidRPr="00BC4830">
        <w:t>A brief conclusion</w:t>
      </w:r>
    </w:p>
    <w:p w14:paraId="4AD5669E" w14:textId="1E3F8391" w:rsidR="00051E87" w:rsidRDefault="00051E87" w:rsidP="009360C2">
      <w:pPr>
        <w:pStyle w:val="Heading1"/>
      </w:pPr>
      <w:bookmarkStart w:id="34" w:name="_Toc185423205"/>
      <w:bookmarkStart w:id="35" w:name="_Toc197591782"/>
      <w:bookmarkStart w:id="36" w:name="_Toc194923445"/>
      <w:bookmarkStart w:id="37" w:name="_Toc195025407"/>
      <w:bookmarkStart w:id="38" w:name="_Toc195544425"/>
      <w:bookmarkStart w:id="39" w:name="_Toc185422413"/>
      <w:r>
        <w:lastRenderedPageBreak/>
        <w:t>Empowered Communities’ Policy Context</w:t>
      </w:r>
      <w:bookmarkEnd w:id="34"/>
      <w:bookmarkEnd w:id="35"/>
      <w:r>
        <w:t xml:space="preserve"> </w:t>
      </w:r>
      <w:bookmarkEnd w:id="36"/>
      <w:bookmarkEnd w:id="37"/>
      <w:bookmarkEnd w:id="38"/>
    </w:p>
    <w:bookmarkEnd w:id="39"/>
    <w:p w14:paraId="075770B2" w14:textId="0D338388" w:rsidR="00264B76" w:rsidRPr="00264B76" w:rsidRDefault="004B5221" w:rsidP="00BB2D3C">
      <w:pPr>
        <w:keepNext/>
        <w:keepLines/>
        <w:spacing w:before="240" w:after="120"/>
        <w:jc w:val="both"/>
        <w:outlineLvl w:val="3"/>
        <w:rPr>
          <w:rFonts w:asciiTheme="majorHAnsi" w:eastAsiaTheme="majorEastAsia" w:hAnsiTheme="majorHAnsi" w:cstheme="majorBidi"/>
          <w:bCs/>
          <w:iCs/>
          <w:color w:val="51247A" w:themeColor="accent1"/>
          <w:sz w:val="28"/>
          <w:szCs w:val="28"/>
        </w:rPr>
      </w:pPr>
      <w:r>
        <w:rPr>
          <w:rFonts w:asciiTheme="majorHAnsi" w:eastAsiaTheme="majorEastAsia" w:hAnsiTheme="majorHAnsi" w:cstheme="majorBidi"/>
          <w:bCs/>
          <w:iCs/>
          <w:color w:val="51247A" w:themeColor="accent1"/>
          <w:sz w:val="28"/>
          <w:szCs w:val="28"/>
        </w:rPr>
        <w:t>‘</w:t>
      </w:r>
      <w:r w:rsidR="00264B76" w:rsidRPr="00264B76">
        <w:rPr>
          <w:rFonts w:asciiTheme="majorHAnsi" w:eastAsiaTheme="majorEastAsia" w:hAnsiTheme="majorHAnsi" w:cstheme="majorBidi"/>
          <w:bCs/>
          <w:iCs/>
          <w:color w:val="51247A" w:themeColor="accent1"/>
          <w:sz w:val="28"/>
          <w:szCs w:val="28"/>
        </w:rPr>
        <w:t>Place’ is a defining concept for the Empowered Communities Partnership</w:t>
      </w:r>
    </w:p>
    <w:p w14:paraId="6CB5B6AC" w14:textId="7F2907BB" w:rsidR="00AC016A" w:rsidRDefault="00264B76" w:rsidP="00E65EC5">
      <w:pPr>
        <w:pStyle w:val="BodyText"/>
      </w:pPr>
      <w:r w:rsidRPr="00264B76">
        <w:t xml:space="preserve">What the EC Design Report (2015) called a </w:t>
      </w:r>
      <w:r w:rsidR="005E6393">
        <w:t>‘</w:t>
      </w:r>
      <w:r w:rsidRPr="00264B76">
        <w:t>place development agenda’ aligns with and has informed broader thinking, policy making and practices in Australia about P</w:t>
      </w:r>
      <w:r w:rsidR="00BF6696">
        <w:t>lace Based Agreements (P</w:t>
      </w:r>
      <w:r w:rsidRPr="00264B76">
        <w:t>BAs</w:t>
      </w:r>
      <w:r w:rsidR="00BF6696">
        <w:t>)</w:t>
      </w:r>
      <w:r w:rsidRPr="00264B76">
        <w:t xml:space="preserve"> and their application. The Design Report highlighted, for example, that p</w:t>
      </w:r>
      <w:r w:rsidRPr="00264B76">
        <w:rPr>
          <w:rFonts w:eastAsia="Times New Roman"/>
          <w:lang w:eastAsia="en-AU"/>
        </w:rPr>
        <w:t xml:space="preserve">lace-based development agendas are at the </w:t>
      </w:r>
      <w:r w:rsidR="005E6393">
        <w:rPr>
          <w:rFonts w:eastAsia="Times New Roman"/>
          <w:lang w:eastAsia="en-AU"/>
        </w:rPr>
        <w:t>‘</w:t>
      </w:r>
      <w:r w:rsidRPr="00264B76">
        <w:rPr>
          <w:rFonts w:eastAsia="Times New Roman"/>
          <w:lang w:eastAsia="en-AU"/>
        </w:rPr>
        <w:t xml:space="preserve">heart of funding decisions’ and are a key tool for Indigenous people, leaders and organisations to increasingly drive development (Empowered Communities, 2015, p64). </w:t>
      </w:r>
    </w:p>
    <w:p w14:paraId="408B20A0" w14:textId="641A866B" w:rsidR="00264B76" w:rsidRDefault="00611442" w:rsidP="00E65EC5">
      <w:pPr>
        <w:pStyle w:val="BodyText"/>
      </w:pPr>
      <w:r>
        <w:t>Other</w:t>
      </w:r>
      <w:r w:rsidR="005E5CD1">
        <w:t xml:space="preserve"> </w:t>
      </w:r>
      <w:r>
        <w:t xml:space="preserve">recent </w:t>
      </w:r>
      <w:r w:rsidR="00264B76" w:rsidRPr="00264B76">
        <w:t xml:space="preserve">examples of PBAs </w:t>
      </w:r>
      <w:r>
        <w:t>in the Australian context</w:t>
      </w:r>
      <w:r w:rsidR="00264B76" w:rsidRPr="00264B76" w:rsidDel="00611442">
        <w:t xml:space="preserve"> </w:t>
      </w:r>
      <w:r w:rsidR="00264B76" w:rsidRPr="00264B76">
        <w:t xml:space="preserve">include the Department of Social Services </w:t>
      </w:r>
      <w:r w:rsidR="00264B76" w:rsidRPr="00264B76">
        <w:rPr>
          <w:i/>
        </w:rPr>
        <w:t>Stronger Places, Stronger People</w:t>
      </w:r>
      <w:r w:rsidR="00720913">
        <w:rPr>
          <w:i/>
        </w:rPr>
        <w:t xml:space="preserve"> </w:t>
      </w:r>
      <w:r w:rsidR="00720913" w:rsidRPr="002F5DD3">
        <w:t>(SPSP</w:t>
      </w:r>
      <w:r w:rsidR="00BA26F7">
        <w:t>)</w:t>
      </w:r>
      <w:r w:rsidR="00264B76" w:rsidRPr="002F5DD3">
        <w:t xml:space="preserve"> </w:t>
      </w:r>
      <w:r w:rsidR="00264B76" w:rsidRPr="00264B76">
        <w:t>initiative</w:t>
      </w:r>
      <w:r w:rsidR="00BD322B">
        <w:t xml:space="preserve"> in 10 communities</w:t>
      </w:r>
      <w:r w:rsidR="00264B76" w:rsidRPr="00264B76">
        <w:t xml:space="preserve">, the 6-month place-based partnership under the Closing the Gap agreement for regionalised decision-making and delivery of local outcomes in Tamworth, Gippsland, Doomadgee, East Kimberley, western suburbs of Adelaide and Maningrida facilitated by NIAA, alongside the </w:t>
      </w:r>
      <w:r w:rsidR="00264B76" w:rsidRPr="00264B76">
        <w:rPr>
          <w:i/>
        </w:rPr>
        <w:t xml:space="preserve">Logan Together </w:t>
      </w:r>
      <w:r w:rsidR="00264B76" w:rsidRPr="00264B76">
        <w:t xml:space="preserve">collective impact partnership. </w:t>
      </w:r>
      <w:r w:rsidR="00677F6A">
        <w:t>Place-based community</w:t>
      </w:r>
      <w:r w:rsidR="009C7FB6">
        <w:t>-</w:t>
      </w:r>
      <w:r w:rsidR="00677F6A">
        <w:t xml:space="preserve">led change </w:t>
      </w:r>
      <w:r w:rsidR="00022F31">
        <w:t xml:space="preserve">is also a key </w:t>
      </w:r>
      <w:r w:rsidR="00FE6E18">
        <w:t xml:space="preserve">dimension of the Australian Government’s </w:t>
      </w:r>
      <w:r w:rsidR="008C2DA6">
        <w:t>Targeting Entrenched Disadvantage package announced in the 2023-</w:t>
      </w:r>
      <w:r w:rsidR="00205713">
        <w:t xml:space="preserve">24 Federal Budget. </w:t>
      </w:r>
      <w:r w:rsidR="00C976F0">
        <w:t xml:space="preserve">The package includes a whole-Government </w:t>
      </w:r>
      <w:r w:rsidR="00360AD6">
        <w:t>F</w:t>
      </w:r>
      <w:r w:rsidR="00C976F0">
        <w:t xml:space="preserve">ramework to </w:t>
      </w:r>
      <w:r w:rsidR="008A068A">
        <w:t>Support</w:t>
      </w:r>
      <w:r w:rsidR="00360AD6">
        <w:t xml:space="preserve"> Community</w:t>
      </w:r>
      <w:r w:rsidR="00847287">
        <w:t xml:space="preserve"> </w:t>
      </w:r>
      <w:r w:rsidR="008A068A">
        <w:t>Change</w:t>
      </w:r>
      <w:r w:rsidR="000841F4">
        <w:t xml:space="preserve">, an APS </w:t>
      </w:r>
      <w:r w:rsidR="00847287">
        <w:t>S</w:t>
      </w:r>
      <w:r w:rsidR="000841F4">
        <w:t xml:space="preserve">hared </w:t>
      </w:r>
      <w:r w:rsidR="00847287">
        <w:t>D</w:t>
      </w:r>
      <w:r w:rsidR="000841F4">
        <w:t>ecision</w:t>
      </w:r>
      <w:r w:rsidR="004A3071">
        <w:t>-</w:t>
      </w:r>
      <w:r w:rsidR="005E1D19">
        <w:t>M</w:t>
      </w:r>
      <w:r w:rsidR="000841F4">
        <w:t xml:space="preserve">aking </w:t>
      </w:r>
      <w:r w:rsidR="00847287">
        <w:t>G</w:t>
      </w:r>
      <w:r w:rsidR="000841F4">
        <w:t xml:space="preserve">uide, an APS </w:t>
      </w:r>
      <w:r w:rsidR="00847287">
        <w:t>G</w:t>
      </w:r>
      <w:r w:rsidR="000841F4">
        <w:t xml:space="preserve">uide to </w:t>
      </w:r>
      <w:r w:rsidR="00847287">
        <w:t>W</w:t>
      </w:r>
      <w:r w:rsidR="000841F4">
        <w:t xml:space="preserve">orking in </w:t>
      </w:r>
      <w:r w:rsidR="00847287">
        <w:t>P</w:t>
      </w:r>
      <w:r w:rsidR="00215F95">
        <w:t>lace</w:t>
      </w:r>
      <w:r w:rsidR="00720913">
        <w:t>,</w:t>
      </w:r>
      <w:r w:rsidR="005E1D19">
        <w:t xml:space="preserve"> and</w:t>
      </w:r>
      <w:r w:rsidR="00720913">
        <w:t xml:space="preserve"> additional funding to extend the SPSP </w:t>
      </w:r>
      <w:r w:rsidR="00BD322B">
        <w:t>initiative</w:t>
      </w:r>
      <w:r w:rsidR="000253DC">
        <w:t xml:space="preserve"> and enhance shared</w:t>
      </w:r>
      <w:r w:rsidR="00327D2D">
        <w:t xml:space="preserve"> </w:t>
      </w:r>
      <w:r w:rsidR="00E07378">
        <w:t>decision-making</w:t>
      </w:r>
      <w:r w:rsidR="000253DC">
        <w:t xml:space="preserve"> and </w:t>
      </w:r>
      <w:r w:rsidR="00BA26F7">
        <w:t>local solutions in 6 of the 10 communities.</w:t>
      </w:r>
      <w:r w:rsidR="00671AF9">
        <w:t xml:space="preserve"> A related development is the </w:t>
      </w:r>
      <w:r w:rsidR="002E30C7">
        <w:t>establishment</w:t>
      </w:r>
      <w:r w:rsidR="00671AF9">
        <w:t xml:space="preserve"> </w:t>
      </w:r>
      <w:r w:rsidR="002E30C7">
        <w:t xml:space="preserve">in </w:t>
      </w:r>
      <w:r w:rsidR="00044B22">
        <w:t>late</w:t>
      </w:r>
      <w:r w:rsidR="002E30C7">
        <w:t xml:space="preserve"> 2024 </w:t>
      </w:r>
      <w:r w:rsidR="00671AF9">
        <w:t>of the</w:t>
      </w:r>
      <w:r w:rsidR="00DE23A3">
        <w:t xml:space="preserve"> new national </w:t>
      </w:r>
      <w:proofErr w:type="gramStart"/>
      <w:r w:rsidR="00DE23A3">
        <w:t>organisation</w:t>
      </w:r>
      <w:proofErr w:type="gramEnd"/>
      <w:r w:rsidR="00DE23A3">
        <w:t xml:space="preserve"> </w:t>
      </w:r>
      <w:r w:rsidR="00044B22">
        <w:t>known as Partnerships for Local Action and Community Empowerment (PLACE)</w:t>
      </w:r>
      <w:r w:rsidR="00A04D79">
        <w:t xml:space="preserve"> as a joint </w:t>
      </w:r>
      <w:r w:rsidR="00224CFA">
        <w:t>initiative</w:t>
      </w:r>
      <w:r w:rsidR="00A04D79">
        <w:t xml:space="preserve"> of the </w:t>
      </w:r>
      <w:r w:rsidR="00224CFA">
        <w:t xml:space="preserve">Australian Government and philanthropy. </w:t>
      </w:r>
      <w:r w:rsidR="00FC77D8">
        <w:t xml:space="preserve">PLACE has been established to support community-led place-based approaches to address </w:t>
      </w:r>
      <w:r w:rsidR="00AC016A">
        <w:t xml:space="preserve">social and economic challenges in communities and disrupt entrenched disadvantage. </w:t>
      </w:r>
      <w:r w:rsidR="00FC77D8">
        <w:t xml:space="preserve"> </w:t>
      </w:r>
      <w:r w:rsidR="00044B22">
        <w:t xml:space="preserve"> </w:t>
      </w:r>
      <w:r w:rsidR="00671AF9">
        <w:t xml:space="preserve"> </w:t>
      </w:r>
    </w:p>
    <w:p w14:paraId="5451484E" w14:textId="6A9F31FD" w:rsidR="00A87713" w:rsidRPr="00F01A2F" w:rsidRDefault="00DD7DE1" w:rsidP="00E65EC5">
      <w:pPr>
        <w:pStyle w:val="BodyText"/>
        <w:rPr>
          <w:rFonts w:cs="Arial"/>
          <w:szCs w:val="20"/>
        </w:rPr>
      </w:pPr>
      <w:r w:rsidRPr="00264B76">
        <w:t xml:space="preserve">PBAs are increasingly being adopted by many communities and governments to design shared solutions to complex and </w:t>
      </w:r>
      <w:r w:rsidR="005F2E01">
        <w:t>‘</w:t>
      </w:r>
      <w:r w:rsidRPr="00264B76">
        <w:t xml:space="preserve">wicked’ problems such as entrenched disadvantage. </w:t>
      </w:r>
      <w:r w:rsidR="00073F18">
        <w:t>The</w:t>
      </w:r>
      <w:r w:rsidR="004A3071">
        <w:t>y are</w:t>
      </w:r>
      <w:r w:rsidR="00073F18">
        <w:t xml:space="preserve"> increasingly seen as</w:t>
      </w:r>
      <w:r w:rsidR="00A87713">
        <w:t xml:space="preserve"> </w:t>
      </w:r>
      <w:r w:rsidR="00A87713" w:rsidRPr="00F01A2F">
        <w:rPr>
          <w:rFonts w:cs="Arial"/>
          <w:szCs w:val="20"/>
        </w:rPr>
        <w:t>effective because they look holistically at their physical and social environment and service systems, rather than simply focusing on individual or programmatically defined community needs (Moore &amp; Fry, 2011; Dart, 2018; Hart &amp; Connolly, 2022). There are numerous descriptions of PBAs. A popular definition used across Australian jurisdictions is:</w:t>
      </w:r>
    </w:p>
    <w:p w14:paraId="4D4FB625" w14:textId="77777777" w:rsidR="00A87713" w:rsidRPr="00F01A2F" w:rsidRDefault="00A87713" w:rsidP="00BB2D3C">
      <w:pPr>
        <w:pStyle w:val="Quotation"/>
        <w:rPr>
          <w:rFonts w:ascii="Arial" w:eastAsia="Arial" w:hAnsi="Arial" w:cs="Arial"/>
          <w:i w:val="0"/>
          <w:iCs w:val="0"/>
          <w:szCs w:val="20"/>
        </w:rPr>
      </w:pPr>
      <w:r w:rsidRPr="0096485D">
        <w:t>A collaborative, long-term approach to build thriving communities delivered in a defined geographic location. This approach is ideally characterised by partnering and shared design, shared stewardship, and shared accountability for outcomes and impacts (Dart 2018, p. 15).</w:t>
      </w:r>
    </w:p>
    <w:p w14:paraId="346F6A4D" w14:textId="39A38A79" w:rsidR="00264B76" w:rsidRPr="00264B76" w:rsidRDefault="00264B76" w:rsidP="00E65EC5">
      <w:pPr>
        <w:pStyle w:val="BodyText"/>
      </w:pPr>
      <w:r w:rsidRPr="00264B76">
        <w:t>PBAs hold the promise of providing more effective, and potentially empowering ways to address entrenched disadvantage</w:t>
      </w:r>
      <w:r w:rsidR="00E53DF5">
        <w:t xml:space="preserve"> as they suit </w:t>
      </w:r>
      <w:r w:rsidR="00B23B63" w:rsidRPr="00F01A2F">
        <w:rPr>
          <w:rFonts w:cs="Arial"/>
          <w:szCs w:val="20"/>
        </w:rPr>
        <w:t xml:space="preserve">situations where there </w:t>
      </w:r>
      <w:r w:rsidR="00D46ECF">
        <w:rPr>
          <w:rFonts w:cs="Arial"/>
          <w:szCs w:val="20"/>
        </w:rPr>
        <w:t>are</w:t>
      </w:r>
      <w:r w:rsidR="00B23B63" w:rsidRPr="00F01A2F">
        <w:rPr>
          <w:rFonts w:cs="Arial"/>
          <w:szCs w:val="20"/>
        </w:rPr>
        <w:t xml:space="preserve"> complex issues localised in one place, requiring local community actors working directly with government agencies to develop cross-sectoral long-term responses</w:t>
      </w:r>
      <w:r w:rsidR="00B53F60">
        <w:rPr>
          <w:rFonts w:cs="Arial"/>
          <w:szCs w:val="20"/>
        </w:rPr>
        <w:t xml:space="preserve"> (Lata, 2024)</w:t>
      </w:r>
      <w:r w:rsidR="00B23B63" w:rsidRPr="00F01A2F">
        <w:rPr>
          <w:rFonts w:cs="Arial"/>
          <w:szCs w:val="20"/>
        </w:rPr>
        <w:t>.</w:t>
      </w:r>
      <w:r w:rsidRPr="00264B76">
        <w:t xml:space="preserve"> It is almost universally acknowledged that the effectiveness of Australia’s business-as-usual, top-down and one-size-fits-all approach to Closing the Gap on Indigenous disadvantage must improve. New approaches that seek to share power with Indigenous people include ‘empowerment’, ‘partnership, ‘self-determination’, ‘collective impact’ and ‘shared-decision-making’ approaches at the place-based level. A general argument, as highlighted in the EC Design Report (2015), is that PBAs aim to make government investment more responsive to local </w:t>
      </w:r>
      <w:r w:rsidRPr="00264B76">
        <w:lastRenderedPageBreak/>
        <w:t xml:space="preserve">needs and assets and aligns with the Government interest in embedding place responsiveness and person-centredness in government programs and services. While some PBAs can still be ‘top-down’ or externally derived and driven, more commonly PBAs seek to support enhanced forms of collaborative governance, and for many including EC, they involve new ways of working. </w:t>
      </w:r>
    </w:p>
    <w:p w14:paraId="314DCD16" w14:textId="7F0B23F4" w:rsidR="00264B76" w:rsidRPr="00264B76" w:rsidRDefault="00264B76" w:rsidP="00E65EC5">
      <w:pPr>
        <w:pStyle w:val="BodyText"/>
      </w:pPr>
      <w:r w:rsidRPr="00264B76">
        <w:t>Australian place-based initiatives have been commonly classified by a three-part spectrum: place-</w:t>
      </w:r>
      <w:r w:rsidR="00A21583">
        <w:t>focused</w:t>
      </w:r>
      <w:r w:rsidRPr="00264B76">
        <w:t xml:space="preserve">, place-based and place partnerships. The spectrum is characterised by the degree of power sharing and place-responsiveness in the approaches, and whether the focus is on service changes or system reform. EC’s objectives, ambition and evolving practices can be clearly characterised as a </w:t>
      </w:r>
      <w:r w:rsidR="00EC7CF5">
        <w:t>‘</w:t>
      </w:r>
      <w:r w:rsidRPr="00264B76">
        <w:t xml:space="preserve">place partnership’ whereby partners, including governments and communities, build and share an agreed agenda, decision-making, risks, and responsibility. The focus is the entire system and each of the systems that together impact the social, economic, and environmental circumstances in a </w:t>
      </w:r>
      <w:r w:rsidR="002609D0">
        <w:t>community</w:t>
      </w:r>
      <w:r w:rsidR="002B05CE" w:rsidDel="006341DC">
        <w:t>.</w:t>
      </w:r>
      <w:r w:rsidRPr="00264B76">
        <w:t xml:space="preserve"> In a place partnership, data are shared among participants including individual and community-level, service and population-level data and that data informs the shared decision-making, learning and evaluation. Trust is central to the place partnership and time is invested in relationship building. Government partners commit to adjust policy, programs and funding and to delegate authority (including statutory responsibility) to local governance groups and community organisations. Government, philanthropic and private sector resources can be re/marshalled and pooled to be invested in community priorities (ISSR, 2025).</w:t>
      </w:r>
    </w:p>
    <w:p w14:paraId="10C198EA" w14:textId="6EF2C651" w:rsidR="00264B76" w:rsidRPr="00264B76" w:rsidRDefault="00264B76" w:rsidP="00E65EC5">
      <w:pPr>
        <w:pStyle w:val="BodyText"/>
      </w:pPr>
      <w:r w:rsidRPr="00264B76">
        <w:t xml:space="preserve">The Lessons Learned Review found that a </w:t>
      </w:r>
      <w:r w:rsidR="00C14A01">
        <w:t>‘</w:t>
      </w:r>
      <w:r w:rsidRPr="00264B76">
        <w:t xml:space="preserve">place partnership’ was the defining concept and operational approach for the EC Partnership since its inception in 2016 through to current practice across the 10 EC regions. Place-based collaborative governance built on the principles and practices of SDM between government and </w:t>
      </w:r>
      <w:r w:rsidR="00FC5C8A">
        <w:t>Indigenous</w:t>
      </w:r>
      <w:r w:rsidRPr="00264B76">
        <w:t xml:space="preserve"> people are central tenets of the EC </w:t>
      </w:r>
      <w:r w:rsidR="000501AC">
        <w:t>Partners</w:t>
      </w:r>
      <w:r w:rsidRPr="00264B76">
        <w:t xml:space="preserve">hip model. These arrangements are flexible and tailored to the history, local leadership systems, service profile, community needs and strengths of each EC region. It is important to highlight that place-based partnerships (along with policy partnerships) are the key mechanisms to achieve the Closing the Gap Agreement’s commitment for governments to build and strengthen structures that empower Aboriginal and Torres Strait Islander people to share </w:t>
      </w:r>
      <w:r w:rsidR="00E07378">
        <w:t>decision-making</w:t>
      </w:r>
      <w:r w:rsidRPr="00264B76">
        <w:t xml:space="preserve"> authority with governments (Priority Reform </w:t>
      </w:r>
      <w:r w:rsidR="008B7BB2">
        <w:t>1</w:t>
      </w:r>
      <w:r w:rsidRPr="00264B76">
        <w:t>).</w:t>
      </w:r>
    </w:p>
    <w:p w14:paraId="0C691596" w14:textId="78AD2DC0" w:rsidR="00D32E9B" w:rsidRDefault="00B11D41" w:rsidP="00BB2D3C">
      <w:pPr>
        <w:pStyle w:val="Heading2"/>
        <w:jc w:val="both"/>
      </w:pPr>
      <w:bookmarkStart w:id="40" w:name="_Toc194923446"/>
      <w:bookmarkStart w:id="41" w:name="_Toc195025408"/>
      <w:bookmarkStart w:id="42" w:name="_Toc195544426"/>
      <w:bookmarkStart w:id="43" w:name="_Toc197591783"/>
      <w:r w:rsidRPr="00B11D41">
        <w:rPr>
          <w:szCs w:val="20"/>
        </w:rPr>
        <w:t xml:space="preserve">National Agreement on </w:t>
      </w:r>
      <w:r w:rsidR="00581DD6">
        <w:rPr>
          <w:szCs w:val="20"/>
        </w:rPr>
        <w:t>Closing the Gap</w:t>
      </w:r>
      <w:bookmarkEnd w:id="40"/>
      <w:bookmarkEnd w:id="41"/>
      <w:bookmarkEnd w:id="42"/>
      <w:bookmarkEnd w:id="43"/>
      <w:r>
        <w:t xml:space="preserve"> </w:t>
      </w:r>
    </w:p>
    <w:p w14:paraId="0C60F1A4" w14:textId="52110C61" w:rsidR="00B11D41" w:rsidRPr="00BB2D3C" w:rsidRDefault="00F03C1B" w:rsidP="00E65EC5">
      <w:pPr>
        <w:pStyle w:val="BodyText"/>
      </w:pPr>
      <w:r w:rsidRPr="00BB2D3C">
        <w:t xml:space="preserve">In 2020, all Australian governments, along with the Coalition of Aboriginal and Torres Strait Islander Peak Organisations, signed the National Agreement on </w:t>
      </w:r>
      <w:r w:rsidR="00581DD6" w:rsidRPr="00BB2D3C">
        <w:t>Closing the Gap</w:t>
      </w:r>
      <w:r w:rsidRPr="00BB2D3C">
        <w:t xml:space="preserve"> (the Agreement). They committed to mobilising all avenues available to them to achieve the objective of the Agreement – which is ‘to overcome the entrenched inequality faced by too many Aboriginal and Torres Strait Islander people so that their life outcomes are equal to those of all Australians’. </w:t>
      </w:r>
      <w:r w:rsidR="001C075A" w:rsidRPr="00BB2D3C">
        <w:t xml:space="preserve">The National Agreement has been built around four priority reforms </w:t>
      </w:r>
      <w:r w:rsidR="00B9173E" w:rsidRPr="00BB2D3C">
        <w:t>that were directly informed by Aboriginal and Tor</w:t>
      </w:r>
      <w:r w:rsidR="00214BE8">
        <w:t>r</w:t>
      </w:r>
      <w:r w:rsidR="00B9173E" w:rsidRPr="00BB2D3C">
        <w:t>es Strait Islander people</w:t>
      </w:r>
      <w:r w:rsidR="000F1F2A">
        <w:t>.</w:t>
      </w:r>
      <w:r w:rsidR="0040459A" w:rsidRPr="00F379B1">
        <w:rPr>
          <w:rStyle w:val="FootnoteReference"/>
        </w:rPr>
        <w:footnoteReference w:id="10"/>
      </w:r>
      <w:r w:rsidR="00B9173E" w:rsidRPr="00BB2D3C">
        <w:t xml:space="preserve"> </w:t>
      </w:r>
      <w:r w:rsidR="00265630" w:rsidRPr="00BB2D3C">
        <w:t xml:space="preserve">While all four priority reforms are </w:t>
      </w:r>
      <w:r w:rsidR="002630DD" w:rsidRPr="00BB2D3C">
        <w:t>in many ways inter-dependent,</w:t>
      </w:r>
      <w:r w:rsidR="00265630" w:rsidRPr="00BB2D3C">
        <w:t xml:space="preserve"> </w:t>
      </w:r>
      <w:r w:rsidR="00F202C7" w:rsidRPr="00BB2D3C">
        <w:t>P</w:t>
      </w:r>
      <w:r w:rsidR="00B9173E" w:rsidRPr="00BB2D3C">
        <w:t xml:space="preserve">riority </w:t>
      </w:r>
      <w:r w:rsidR="00F202C7" w:rsidRPr="00BB2D3C">
        <w:t>R</w:t>
      </w:r>
      <w:r w:rsidR="00B9173E" w:rsidRPr="00BB2D3C">
        <w:t xml:space="preserve">eform </w:t>
      </w:r>
      <w:r w:rsidR="001510CA">
        <w:t>1</w:t>
      </w:r>
      <w:r w:rsidR="00B9173E" w:rsidRPr="00BB2D3C">
        <w:t xml:space="preserve"> </w:t>
      </w:r>
      <w:r w:rsidR="009230CC">
        <w:t>–</w:t>
      </w:r>
      <w:r w:rsidR="00F202C7" w:rsidRPr="00BB2D3C">
        <w:t xml:space="preserve"> Formal</w:t>
      </w:r>
      <w:r w:rsidR="009D663D" w:rsidRPr="00BB2D3C">
        <w:t xml:space="preserve"> Partnerships and Shared </w:t>
      </w:r>
      <w:r w:rsidR="00E07378">
        <w:t>Decision-</w:t>
      </w:r>
      <w:r w:rsidR="00C14A01">
        <w:t>M</w:t>
      </w:r>
      <w:r w:rsidR="00E07378">
        <w:t>aking</w:t>
      </w:r>
      <w:r w:rsidR="00727B20" w:rsidRPr="00BB2D3C">
        <w:t xml:space="preserve"> </w:t>
      </w:r>
      <w:proofErr w:type="gramStart"/>
      <w:r w:rsidR="009D663D" w:rsidRPr="00BB2D3C">
        <w:t>aligns</w:t>
      </w:r>
      <w:proofErr w:type="gramEnd"/>
      <w:r w:rsidR="009D663D" w:rsidRPr="00BB2D3C">
        <w:t xml:space="preserve"> directly to the objectives of the EC Partnership. </w:t>
      </w:r>
      <w:r w:rsidR="006C4783" w:rsidRPr="00BB2D3C">
        <w:t xml:space="preserve">The </w:t>
      </w:r>
      <w:r w:rsidR="006C4783" w:rsidRPr="00BB2D3C">
        <w:lastRenderedPageBreak/>
        <w:t xml:space="preserve">Productivity Commission’s 2024 </w:t>
      </w:r>
      <w:r w:rsidR="009D57CB" w:rsidRPr="00BB2D3C">
        <w:t xml:space="preserve">Review of </w:t>
      </w:r>
      <w:r w:rsidR="00F25C5F" w:rsidRPr="00BB2D3C">
        <w:t>the National Agreement</w:t>
      </w:r>
      <w:r w:rsidR="00BD384C" w:rsidRPr="00BB2D3C">
        <w:t xml:space="preserve"> highlighted th</w:t>
      </w:r>
      <w:r w:rsidR="00AD706B" w:rsidRPr="00BB2D3C">
        <w:t>is alignment including the key themes of place-based</w:t>
      </w:r>
      <w:r w:rsidR="002B3382" w:rsidRPr="00BB2D3C">
        <w:t xml:space="preserve"> </w:t>
      </w:r>
      <w:r w:rsidR="008E5B42" w:rsidRPr="00BB2D3C">
        <w:t>partnerships</w:t>
      </w:r>
      <w:r w:rsidR="008410E7" w:rsidRPr="00BB2D3C">
        <w:t>, control</w:t>
      </w:r>
      <w:r w:rsidR="002B3382" w:rsidRPr="00BB2D3C">
        <w:t xml:space="preserve"> and </w:t>
      </w:r>
      <w:r w:rsidR="008E5B42" w:rsidRPr="00BB2D3C">
        <w:t>power sharing:</w:t>
      </w:r>
    </w:p>
    <w:p w14:paraId="03F46B5F" w14:textId="2E752D2C" w:rsidR="006C4783" w:rsidRPr="008E5B42" w:rsidRDefault="00DC529C" w:rsidP="00B07EA9">
      <w:pPr>
        <w:pStyle w:val="Quotation"/>
      </w:pPr>
      <w:r>
        <w:t>‘</w:t>
      </w:r>
      <w:r w:rsidR="006C4783" w:rsidRPr="008E5B42">
        <w:t>Place-based partnerships and policy partnerships are the key mechanism used in the Agreement to achieve this. But at its core, Priority Reform 1 is about power sharing, and this requires more than consultation and partnerships with Aboriginal and Torres Strait Islander people. It requires governments to relinquish some control over decisions and to trust that in doing so, they are enabling better outcomes for Aboriginal and Torres Strait Islander people</w:t>
      </w:r>
      <w:r w:rsidR="00C2083B">
        <w:t>.</w:t>
      </w:r>
      <w:r>
        <w:t>’</w:t>
      </w:r>
      <w:r w:rsidR="008E5B42">
        <w:t xml:space="preserve"> </w:t>
      </w:r>
      <w:r w:rsidR="008E5B42" w:rsidRPr="009B18A4">
        <w:rPr>
          <w:i w:val="0"/>
          <w:iCs w:val="0"/>
        </w:rPr>
        <w:t>(</w:t>
      </w:r>
      <w:r w:rsidR="00FB6782">
        <w:rPr>
          <w:i w:val="0"/>
          <w:iCs w:val="0"/>
        </w:rPr>
        <w:t xml:space="preserve">Australian Government, </w:t>
      </w:r>
      <w:r w:rsidR="008E5B42" w:rsidRPr="009B18A4">
        <w:rPr>
          <w:i w:val="0"/>
          <w:iCs w:val="0"/>
        </w:rPr>
        <w:t xml:space="preserve">Productivity </w:t>
      </w:r>
      <w:r w:rsidR="00C67DE0" w:rsidRPr="009B18A4">
        <w:rPr>
          <w:i w:val="0"/>
          <w:iCs w:val="0"/>
        </w:rPr>
        <w:t>Commission</w:t>
      </w:r>
      <w:r w:rsidR="008E5B42" w:rsidRPr="009B18A4">
        <w:rPr>
          <w:i w:val="0"/>
          <w:iCs w:val="0"/>
        </w:rPr>
        <w:t xml:space="preserve">, 2024, </w:t>
      </w:r>
      <w:r w:rsidR="00C67DE0" w:rsidRPr="009B18A4">
        <w:rPr>
          <w:i w:val="0"/>
          <w:iCs w:val="0"/>
        </w:rPr>
        <w:t>p4)</w:t>
      </w:r>
    </w:p>
    <w:p w14:paraId="49717A53" w14:textId="675D166D" w:rsidR="00EC40E8" w:rsidRDefault="005D7DDF" w:rsidP="00E65EC5">
      <w:pPr>
        <w:pStyle w:val="BodyText"/>
        <w:rPr>
          <w:lang w:val="en-US"/>
        </w:rPr>
      </w:pPr>
      <w:r>
        <w:rPr>
          <w:lang w:val="en-US"/>
        </w:rPr>
        <w:t xml:space="preserve">As the Commission </w:t>
      </w:r>
      <w:r w:rsidR="009D69CF">
        <w:rPr>
          <w:lang w:val="en-US"/>
        </w:rPr>
        <w:t xml:space="preserve">proceeded to </w:t>
      </w:r>
      <w:r>
        <w:rPr>
          <w:lang w:val="en-US"/>
        </w:rPr>
        <w:t>highlight</w:t>
      </w:r>
      <w:r w:rsidR="009D69CF">
        <w:rPr>
          <w:lang w:val="en-US"/>
        </w:rPr>
        <w:t>,</w:t>
      </w:r>
      <w:r>
        <w:rPr>
          <w:lang w:val="en-US"/>
        </w:rPr>
        <w:t xml:space="preserve"> t</w:t>
      </w:r>
      <w:r w:rsidR="00D761D4">
        <w:rPr>
          <w:lang w:val="en-US"/>
        </w:rPr>
        <w:t xml:space="preserve">he </w:t>
      </w:r>
      <w:r w:rsidR="00AB08F7">
        <w:rPr>
          <w:lang w:val="en-US"/>
        </w:rPr>
        <w:t xml:space="preserve">capacity of </w:t>
      </w:r>
      <w:r w:rsidR="00791B87">
        <w:rPr>
          <w:lang w:val="en-US"/>
        </w:rPr>
        <w:t>governments to develop effective partnerships has bee</w:t>
      </w:r>
      <w:r w:rsidR="0021406C">
        <w:rPr>
          <w:lang w:val="en-US"/>
        </w:rPr>
        <w:t>n</w:t>
      </w:r>
      <w:r w:rsidR="00791B87">
        <w:rPr>
          <w:lang w:val="en-US"/>
        </w:rPr>
        <w:t xml:space="preserve"> mixed at best. </w:t>
      </w:r>
      <w:r w:rsidR="0021406C">
        <w:rPr>
          <w:lang w:val="en-US"/>
        </w:rPr>
        <w:t xml:space="preserve">Place-based </w:t>
      </w:r>
      <w:r w:rsidR="006965FF">
        <w:rPr>
          <w:lang w:val="en-US"/>
        </w:rPr>
        <w:t>partnerships</w:t>
      </w:r>
      <w:r w:rsidR="0021406C">
        <w:rPr>
          <w:lang w:val="en-US"/>
        </w:rPr>
        <w:t xml:space="preserve"> </w:t>
      </w:r>
      <w:r w:rsidR="00425938">
        <w:rPr>
          <w:lang w:val="en-US"/>
        </w:rPr>
        <w:t xml:space="preserve">such as Empowered Communities </w:t>
      </w:r>
      <w:r w:rsidR="00F746BF">
        <w:rPr>
          <w:lang w:val="en-US"/>
        </w:rPr>
        <w:t xml:space="preserve">are </w:t>
      </w:r>
      <w:r w:rsidR="00D761D4">
        <w:rPr>
          <w:lang w:val="en-US"/>
        </w:rPr>
        <w:t>evolving,</w:t>
      </w:r>
      <w:r w:rsidR="00F746BF">
        <w:rPr>
          <w:lang w:val="en-US"/>
        </w:rPr>
        <w:t xml:space="preserve"> </w:t>
      </w:r>
      <w:r w:rsidR="00DD561F">
        <w:rPr>
          <w:lang w:val="en-US"/>
        </w:rPr>
        <w:t>and government</w:t>
      </w:r>
      <w:r w:rsidR="00D761D4">
        <w:rPr>
          <w:lang w:val="en-US"/>
        </w:rPr>
        <w:t>s</w:t>
      </w:r>
      <w:r w:rsidR="00DD561F">
        <w:rPr>
          <w:lang w:val="en-US"/>
        </w:rPr>
        <w:t xml:space="preserve"> appear </w:t>
      </w:r>
      <w:r w:rsidR="0021011D">
        <w:rPr>
          <w:lang w:val="en-US"/>
        </w:rPr>
        <w:t>willing</w:t>
      </w:r>
      <w:r w:rsidR="00D761D4">
        <w:rPr>
          <w:lang w:val="en-US"/>
        </w:rPr>
        <w:t xml:space="preserve"> to </w:t>
      </w:r>
      <w:r w:rsidR="0021011D">
        <w:rPr>
          <w:lang w:val="en-US"/>
        </w:rPr>
        <w:t xml:space="preserve">engage with </w:t>
      </w:r>
      <w:r w:rsidR="00352034">
        <w:rPr>
          <w:lang w:val="en-US"/>
        </w:rPr>
        <w:t xml:space="preserve">Indigenous </w:t>
      </w:r>
      <w:proofErr w:type="spellStart"/>
      <w:r w:rsidR="00352034">
        <w:rPr>
          <w:lang w:val="en-US"/>
        </w:rPr>
        <w:t>organisations</w:t>
      </w:r>
      <w:proofErr w:type="spellEnd"/>
      <w:r w:rsidR="00352034">
        <w:rPr>
          <w:lang w:val="en-US"/>
        </w:rPr>
        <w:t xml:space="preserve"> and communities in</w:t>
      </w:r>
      <w:r w:rsidR="00960AF4">
        <w:rPr>
          <w:lang w:val="en-US"/>
        </w:rPr>
        <w:t xml:space="preserve"> the design process. </w:t>
      </w:r>
    </w:p>
    <w:p w14:paraId="0BCC4DCF" w14:textId="2CD5454E" w:rsidR="007D6D5A" w:rsidRPr="006F32C4" w:rsidRDefault="006F32C4" w:rsidP="00B07EA9">
      <w:pPr>
        <w:spacing w:before="120" w:after="120" w:line="276" w:lineRule="auto"/>
        <w:jc w:val="both"/>
        <w:rPr>
          <w:rFonts w:asciiTheme="majorHAnsi" w:hAnsiTheme="majorHAnsi" w:cstheme="majorHAnsi"/>
          <w:b/>
          <w:bCs/>
          <w:lang w:val="en-US"/>
        </w:rPr>
      </w:pPr>
      <w:r>
        <w:rPr>
          <w:rFonts w:asciiTheme="majorHAnsi" w:hAnsiTheme="majorHAnsi" w:cstheme="majorHAnsi"/>
          <w:b/>
          <w:bCs/>
          <w:lang w:val="en-US"/>
        </w:rPr>
        <w:t>An evolving policy context</w:t>
      </w:r>
    </w:p>
    <w:p w14:paraId="1CD80E3E" w14:textId="2C12A002" w:rsidR="00E62CA4" w:rsidRDefault="00E62CA4" w:rsidP="00E65EC5">
      <w:pPr>
        <w:pStyle w:val="BodyText"/>
        <w:rPr>
          <w:lang w:val="en-US"/>
        </w:rPr>
      </w:pPr>
      <w:r w:rsidRPr="00CC3EB3">
        <w:rPr>
          <w:lang w:val="en-US"/>
        </w:rPr>
        <w:t xml:space="preserve">EC </w:t>
      </w:r>
      <w:r w:rsidR="0596D9C9" w:rsidRPr="00CC3EB3">
        <w:rPr>
          <w:lang w:val="en-US"/>
        </w:rPr>
        <w:t>Leaders</w:t>
      </w:r>
      <w:r w:rsidRPr="00CC3EB3">
        <w:rPr>
          <w:lang w:val="en-US"/>
        </w:rPr>
        <w:t xml:space="preserve"> produced a</w:t>
      </w:r>
      <w:r w:rsidR="003C58B3" w:rsidRPr="00CC3EB3">
        <w:rPr>
          <w:lang w:val="en-US"/>
        </w:rPr>
        <w:t>n important</w:t>
      </w:r>
      <w:r w:rsidRPr="00CC3EB3">
        <w:rPr>
          <w:lang w:val="en-US"/>
        </w:rPr>
        <w:t xml:space="preserve"> </w:t>
      </w:r>
      <w:r w:rsidRPr="00CC3EB3">
        <w:rPr>
          <w:i/>
          <w:lang w:val="en-US"/>
        </w:rPr>
        <w:t>Lessons Learned Report</w:t>
      </w:r>
      <w:r w:rsidRPr="00CC3EB3">
        <w:rPr>
          <w:lang w:val="en-US"/>
        </w:rPr>
        <w:t xml:space="preserve"> in February 2020 reflecting on the early progress of the EC </w:t>
      </w:r>
      <w:r w:rsidR="00EB19E3" w:rsidRPr="00CC3EB3">
        <w:rPr>
          <w:lang w:val="en-US"/>
        </w:rPr>
        <w:t>P</w:t>
      </w:r>
      <w:r w:rsidRPr="00CC3EB3">
        <w:rPr>
          <w:lang w:val="en-US"/>
        </w:rPr>
        <w:t>artnership since its official commencement in 2016. Their key insights were:</w:t>
      </w:r>
      <w:r>
        <w:rPr>
          <w:lang w:val="en-US"/>
        </w:rPr>
        <w:t xml:space="preserve"> </w:t>
      </w:r>
    </w:p>
    <w:p w14:paraId="2601BC9B" w14:textId="19FF6589" w:rsidR="00027236" w:rsidRPr="00FB043C" w:rsidRDefault="00027236" w:rsidP="00E65EC5">
      <w:pPr>
        <w:pStyle w:val="ListBullet0"/>
      </w:pPr>
      <w:r w:rsidRPr="00FB043C">
        <w:t>The place</w:t>
      </w:r>
      <w:r w:rsidR="007E6A19" w:rsidRPr="00FB043C">
        <w:t>-</w:t>
      </w:r>
      <w:r w:rsidRPr="00FB043C">
        <w:t xml:space="preserve">based, Indigenous led Empowered Communities model will be an effective model to succeed in </w:t>
      </w:r>
      <w:r w:rsidR="00581DD6" w:rsidRPr="00FB043C">
        <w:t>Closing the Gap</w:t>
      </w:r>
      <w:r w:rsidRPr="00FB043C">
        <w:t xml:space="preserve"> on Indigenous disparity.</w:t>
      </w:r>
    </w:p>
    <w:p w14:paraId="540CA3C0" w14:textId="12BFCA30" w:rsidR="00E62CA4" w:rsidRPr="00FB043C" w:rsidRDefault="00E62CA4" w:rsidP="00E65EC5">
      <w:pPr>
        <w:pStyle w:val="ListBullet0"/>
      </w:pPr>
      <w:r w:rsidRPr="00FB043C">
        <w:t xml:space="preserve">An effective partnership with government in </w:t>
      </w:r>
      <w:r w:rsidR="001A55C2" w:rsidRPr="00FB043C">
        <w:t>‘</w:t>
      </w:r>
      <w:r w:rsidRPr="00FB043C">
        <w:t>place</w:t>
      </w:r>
      <w:r w:rsidR="001A55C2" w:rsidRPr="00FB043C">
        <w:t>’</w:t>
      </w:r>
      <w:r w:rsidRPr="00FB043C">
        <w:t xml:space="preserve"> </w:t>
      </w:r>
      <w:r w:rsidR="001A55C2" w:rsidRPr="00FB043C">
        <w:t>that is also</w:t>
      </w:r>
      <w:r w:rsidRPr="00FB043C">
        <w:t xml:space="preserve"> nationally </w:t>
      </w:r>
      <w:r w:rsidR="00DC7AD2" w:rsidRPr="00FB043C">
        <w:t xml:space="preserve">focused </w:t>
      </w:r>
      <w:r w:rsidRPr="00FB043C">
        <w:t>is fundamental to success.</w:t>
      </w:r>
    </w:p>
    <w:p w14:paraId="03F2EAAC" w14:textId="71ACB7EE" w:rsidR="00E62CA4" w:rsidRPr="00FB043C" w:rsidRDefault="00E62CA4" w:rsidP="00E65EC5">
      <w:pPr>
        <w:pStyle w:val="ListBullet0"/>
      </w:pPr>
      <w:r w:rsidRPr="00FB043C">
        <w:t xml:space="preserve">The model will not achieve its full potential without parallel structural change, and </w:t>
      </w:r>
      <w:r w:rsidR="7AA9EDFB" w:rsidRPr="00FB043C">
        <w:t xml:space="preserve">the EC </w:t>
      </w:r>
      <w:r w:rsidR="00230D0D">
        <w:t>L</w:t>
      </w:r>
      <w:r w:rsidR="7AA9EDFB" w:rsidRPr="00FB043C">
        <w:t xml:space="preserve">eaders </w:t>
      </w:r>
      <w:r w:rsidRPr="00FB043C">
        <w:t xml:space="preserve">remain strongly of the view that both Indigenous </w:t>
      </w:r>
      <w:r w:rsidR="003B2B10" w:rsidRPr="00FB043C">
        <w:t xml:space="preserve">empowerment and </w:t>
      </w:r>
      <w:r w:rsidRPr="00FB043C">
        <w:t xml:space="preserve">agency and structural change in government are required to close the gap. </w:t>
      </w:r>
    </w:p>
    <w:p w14:paraId="2AAAE5A8" w14:textId="1C707A3A" w:rsidR="00F2230C" w:rsidRPr="00FB043C" w:rsidRDefault="00BF15A6" w:rsidP="00E65EC5">
      <w:pPr>
        <w:pStyle w:val="ListBullet0"/>
      </w:pPr>
      <w:r w:rsidRPr="00FB043C">
        <w:t>New l</w:t>
      </w:r>
      <w:r w:rsidR="00F2230C" w:rsidRPr="00FB043C">
        <w:t xml:space="preserve">egislative backing is crucial to provide the necessary authority and scaffolding to regional structures, and enshrine empowerment, productivity and </w:t>
      </w:r>
      <w:r w:rsidR="00581DD6" w:rsidRPr="00FB043C">
        <w:t>Closing the Gap</w:t>
      </w:r>
      <w:r w:rsidR="00F2230C" w:rsidRPr="00FB043C">
        <w:t xml:space="preserve"> as the priorities of a regional Indigenous and government partnership. </w:t>
      </w:r>
    </w:p>
    <w:p w14:paraId="16D6038B" w14:textId="0F9355CB" w:rsidR="006F04C5" w:rsidRDefault="007E608F" w:rsidP="00E65EC5">
      <w:pPr>
        <w:pStyle w:val="BodyText"/>
      </w:pPr>
      <w:r w:rsidRPr="160903F6">
        <w:t xml:space="preserve">These </w:t>
      </w:r>
      <w:r w:rsidR="008650D8" w:rsidRPr="160903F6">
        <w:t>insights</w:t>
      </w:r>
      <w:r w:rsidR="006A05F8" w:rsidRPr="160903F6">
        <w:t xml:space="preserve"> remain relevant today</w:t>
      </w:r>
      <w:r w:rsidR="00B251ED" w:rsidRPr="160903F6">
        <w:t xml:space="preserve"> but also highlight </w:t>
      </w:r>
      <w:r w:rsidR="00F94809" w:rsidRPr="160903F6">
        <w:t>that</w:t>
      </w:r>
      <w:r w:rsidR="002D6740" w:rsidRPr="160903F6">
        <w:t xml:space="preserve"> </w:t>
      </w:r>
      <w:r w:rsidR="00F94809" w:rsidRPr="160903F6">
        <w:t>Indigenous</w:t>
      </w:r>
      <w:r w:rsidR="002B6183" w:rsidRPr="160903F6">
        <w:t xml:space="preserve"> policy </w:t>
      </w:r>
      <w:r w:rsidR="00F94809" w:rsidRPr="160903F6">
        <w:t xml:space="preserve">is always </w:t>
      </w:r>
      <w:r w:rsidR="00F472E2">
        <w:t>contested</w:t>
      </w:r>
      <w:r w:rsidR="00F94809" w:rsidRPr="160903F6">
        <w:t xml:space="preserve">. </w:t>
      </w:r>
      <w:r w:rsidR="003B695F" w:rsidRPr="160903F6">
        <w:t xml:space="preserve">Notwithstanding this apparently agreed policy consensus nationally, the most recent Productivity Commission review of progress on the </w:t>
      </w:r>
      <w:r w:rsidR="00AD3C7E" w:rsidRPr="160903F6">
        <w:t xml:space="preserve">refreshed 2020 </w:t>
      </w:r>
      <w:r w:rsidR="003B695F" w:rsidRPr="160903F6">
        <w:t xml:space="preserve">National Agreement on </w:t>
      </w:r>
      <w:r w:rsidR="00581DD6" w:rsidRPr="160903F6">
        <w:t>Closing the Gap</w:t>
      </w:r>
      <w:r w:rsidR="003B695F" w:rsidRPr="160903F6">
        <w:t xml:space="preserve"> </w:t>
      </w:r>
      <w:r w:rsidR="00D44E62" w:rsidRPr="160903F6">
        <w:t xml:space="preserve">agreed to by </w:t>
      </w:r>
      <w:r w:rsidR="00843A90" w:rsidRPr="160903F6">
        <w:t xml:space="preserve">all Australian governments and </w:t>
      </w:r>
      <w:r w:rsidR="0023367A" w:rsidRPr="160903F6">
        <w:t xml:space="preserve">the </w:t>
      </w:r>
      <w:r w:rsidR="00C344B2" w:rsidRPr="160903F6">
        <w:t>Coalition</w:t>
      </w:r>
      <w:r w:rsidR="0023367A" w:rsidRPr="160903F6">
        <w:t xml:space="preserve"> of the </w:t>
      </w:r>
      <w:r w:rsidR="00C344B2" w:rsidRPr="160903F6">
        <w:t xml:space="preserve">Aboriginal and Torres Strait Islander Organisations, </w:t>
      </w:r>
      <w:r w:rsidR="003B695F" w:rsidRPr="160903F6">
        <w:t xml:space="preserve">amongst its many findings, highlighted that </w:t>
      </w:r>
      <w:r w:rsidR="005A1D29" w:rsidRPr="160903F6">
        <w:t>g</w:t>
      </w:r>
      <w:r w:rsidR="003B695F" w:rsidRPr="160903F6">
        <w:t xml:space="preserve">overnment’s commitments to </w:t>
      </w:r>
      <w:r w:rsidR="006B4EBD">
        <w:t>‘</w:t>
      </w:r>
      <w:r w:rsidR="003B695F" w:rsidRPr="160903F6">
        <w:t xml:space="preserve">shared </w:t>
      </w:r>
      <w:r w:rsidR="00E07378">
        <w:t>decision-making</w:t>
      </w:r>
      <w:r w:rsidR="003B695F" w:rsidRPr="160903F6">
        <w:t xml:space="preserve"> [between governments and Indigenous communities] is rarely </w:t>
      </w:r>
      <w:r w:rsidR="00F472E2" w:rsidRPr="160903F6">
        <w:t>achiev</w:t>
      </w:r>
      <w:r w:rsidR="00F472E2">
        <w:t>e</w:t>
      </w:r>
      <w:r w:rsidR="00F472E2" w:rsidRPr="160903F6">
        <w:t>d</w:t>
      </w:r>
      <w:r w:rsidR="003B695F" w:rsidRPr="160903F6">
        <w:t xml:space="preserve"> in practice’</w:t>
      </w:r>
      <w:r w:rsidR="007D10F3">
        <w:t xml:space="preserve"> (</w:t>
      </w:r>
      <w:r w:rsidR="006A7D5F">
        <w:t>PC, 2024)</w:t>
      </w:r>
      <w:r w:rsidR="003B695F" w:rsidRPr="0096485D">
        <w:t>.</w:t>
      </w:r>
      <w:r w:rsidR="003B695F" w:rsidRPr="160903F6">
        <w:t xml:space="preserve"> </w:t>
      </w:r>
    </w:p>
    <w:p w14:paraId="5F9A8A76" w14:textId="6AB99AFE" w:rsidR="00DF5167" w:rsidRDefault="006F04C5" w:rsidP="00E65EC5">
      <w:pPr>
        <w:pStyle w:val="BodyText"/>
      </w:pPr>
      <w:r>
        <w:t xml:space="preserve">The </w:t>
      </w:r>
      <w:r w:rsidR="00083A0A">
        <w:t xml:space="preserve">Commission’s report also highlighted that </w:t>
      </w:r>
      <w:r w:rsidR="006B4EBD">
        <w:t>‘</w:t>
      </w:r>
      <w:r w:rsidR="009E68DB">
        <w:t>partnerships</w:t>
      </w:r>
      <w:r w:rsidR="00083A0A">
        <w:t xml:space="preserve"> are </w:t>
      </w:r>
      <w:r w:rsidR="009E68DB">
        <w:t xml:space="preserve">a familiar tool for government </w:t>
      </w:r>
      <w:r w:rsidR="004644A7">
        <w:t xml:space="preserve">and Aboriginal and Torres Strait Islander </w:t>
      </w:r>
      <w:r w:rsidR="00FD7F53">
        <w:t>people</w:t>
      </w:r>
      <w:r w:rsidR="005A6DD6">
        <w:t>’,</w:t>
      </w:r>
      <w:r w:rsidR="00F236C3">
        <w:t xml:space="preserve"> taking a range of forms including</w:t>
      </w:r>
      <w:r w:rsidR="00B12BDE">
        <w:t xml:space="preserve"> (PC, 2024, p</w:t>
      </w:r>
      <w:r w:rsidR="008247DE">
        <w:t>39)</w:t>
      </w:r>
      <w:r w:rsidR="00DF5167">
        <w:t>:</w:t>
      </w:r>
    </w:p>
    <w:p w14:paraId="4F3E6133" w14:textId="6C420FA5" w:rsidR="005B0CA9" w:rsidRPr="005B0CA9" w:rsidRDefault="005B0CA9" w:rsidP="00E65EC5">
      <w:pPr>
        <w:pStyle w:val="ListBullet0"/>
      </w:pPr>
      <w:r w:rsidRPr="4EB82813">
        <w:t xml:space="preserve">high-level partnerships between national, state and territory governments and the corresponding </w:t>
      </w:r>
      <w:r w:rsidR="00CA4C55">
        <w:t>C</w:t>
      </w:r>
      <w:r w:rsidRPr="4EB82813">
        <w:t xml:space="preserve">oalition of Aboriginal and Torres Strait Islander </w:t>
      </w:r>
      <w:r w:rsidR="00E07AFA">
        <w:t>P</w:t>
      </w:r>
      <w:r w:rsidRPr="4EB82813">
        <w:t xml:space="preserve">eak </w:t>
      </w:r>
      <w:r w:rsidR="006B4EBD">
        <w:t>O</w:t>
      </w:r>
      <w:r w:rsidRPr="4EB82813">
        <w:t>rganisations in the relevant jurisdiction</w:t>
      </w:r>
      <w:r w:rsidR="003A331B" w:rsidRPr="4EB82813">
        <w:t>.</w:t>
      </w:r>
      <w:r w:rsidRPr="4EB82813">
        <w:t xml:space="preserve"> </w:t>
      </w:r>
    </w:p>
    <w:p w14:paraId="216D5019" w14:textId="444F8032" w:rsidR="005B0CA9" w:rsidRPr="005B0CA9" w:rsidRDefault="005B0CA9" w:rsidP="00E65EC5">
      <w:pPr>
        <w:pStyle w:val="ListBullet0"/>
      </w:pPr>
      <w:r w:rsidRPr="4EB82813">
        <w:t xml:space="preserve">thematic partnerships that focus on a coordinated approach in a priority sector </w:t>
      </w:r>
      <w:r w:rsidR="00632CC0" w:rsidRPr="4EB82813">
        <w:t xml:space="preserve">such </w:t>
      </w:r>
      <w:r w:rsidRPr="4EB82813">
        <w:t xml:space="preserve">as health </w:t>
      </w:r>
      <w:r w:rsidR="00B12BDE" w:rsidRPr="4EB82813">
        <w:t>or</w:t>
      </w:r>
      <w:r w:rsidRPr="4EB82813">
        <w:t xml:space="preserve"> child wellbeing</w:t>
      </w:r>
      <w:r w:rsidR="003A331B" w:rsidRPr="4EB82813">
        <w:t>.</w:t>
      </w:r>
      <w:r w:rsidRPr="4EB82813">
        <w:t xml:space="preserve">  </w:t>
      </w:r>
    </w:p>
    <w:p w14:paraId="115ECB52" w14:textId="5A852472" w:rsidR="00E9052D" w:rsidRPr="00FB043C" w:rsidRDefault="00E9052D" w:rsidP="00E65EC5">
      <w:pPr>
        <w:pStyle w:val="ListBullet0"/>
      </w:pPr>
      <w:r w:rsidRPr="00FB043C">
        <w:t xml:space="preserve">place-based partnerships, which focus on the priorities of a specific location or region like the </w:t>
      </w:r>
      <w:proofErr w:type="spellStart"/>
      <w:r w:rsidRPr="00FB043C">
        <w:t>Murdi</w:t>
      </w:r>
      <w:proofErr w:type="spellEnd"/>
      <w:r w:rsidRPr="00FB043C">
        <w:t xml:space="preserve"> </w:t>
      </w:r>
      <w:proofErr w:type="spellStart"/>
      <w:r w:rsidRPr="00FB043C">
        <w:t>Paaki</w:t>
      </w:r>
      <w:proofErr w:type="spellEnd"/>
      <w:r w:rsidRPr="00FB043C">
        <w:t xml:space="preserve"> Regional Assembly or Empowered Communities</w:t>
      </w:r>
      <w:r w:rsidR="003A331B" w:rsidRPr="00FB043C">
        <w:t>.</w:t>
      </w:r>
      <w:r w:rsidRPr="00FB043C">
        <w:t xml:space="preserve"> </w:t>
      </w:r>
    </w:p>
    <w:p w14:paraId="6FE18BC6" w14:textId="0FD9CEA2" w:rsidR="003B695F" w:rsidRDefault="00E90EB4" w:rsidP="00E65EC5">
      <w:pPr>
        <w:pStyle w:val="BodyText"/>
      </w:pPr>
      <w:r>
        <w:lastRenderedPageBreak/>
        <w:t xml:space="preserve">Shifting the </w:t>
      </w:r>
      <w:r w:rsidR="001E2520">
        <w:t>policy</w:t>
      </w:r>
      <w:r>
        <w:t xml:space="preserve"> focus </w:t>
      </w:r>
      <w:r w:rsidR="001E2520">
        <w:t xml:space="preserve">of </w:t>
      </w:r>
      <w:r w:rsidR="002B690C">
        <w:t>government</w:t>
      </w:r>
      <w:r w:rsidR="0047405B">
        <w:t>-</w:t>
      </w:r>
      <w:r w:rsidR="002B690C">
        <w:t xml:space="preserve">initiated </w:t>
      </w:r>
      <w:r w:rsidR="001E2520">
        <w:t>partnerships</w:t>
      </w:r>
      <w:r>
        <w:t xml:space="preserve"> from high level strategy or </w:t>
      </w:r>
      <w:r w:rsidR="000D5369">
        <w:t>thematic</w:t>
      </w:r>
      <w:r>
        <w:t xml:space="preserve"> areas to local empowerment </w:t>
      </w:r>
      <w:r w:rsidR="000D5369">
        <w:t xml:space="preserve">has proven challenging as highlighted by this </w:t>
      </w:r>
      <w:r w:rsidR="00FC1CFB">
        <w:t>Lessons Learned</w:t>
      </w:r>
      <w:r w:rsidR="000D5369">
        <w:t xml:space="preserve"> </w:t>
      </w:r>
      <w:r w:rsidR="000F2309">
        <w:t>R</w:t>
      </w:r>
      <w:r w:rsidR="000D5369">
        <w:t xml:space="preserve">eview. </w:t>
      </w:r>
    </w:p>
    <w:p w14:paraId="3ABC1CBF" w14:textId="77777777" w:rsidR="003B695F" w:rsidRPr="00693897" w:rsidRDefault="003B695F" w:rsidP="00E65EC5">
      <w:pPr>
        <w:pStyle w:val="BodyText"/>
      </w:pPr>
      <w:r w:rsidRPr="00693897">
        <w:t xml:space="preserve">This analysis and commentary are not new. As former Commonwealth Treasury Secretary Ken Henry highlighted in a 2007 speech: </w:t>
      </w:r>
    </w:p>
    <w:p w14:paraId="5DA7A1ED" w14:textId="216CF41D" w:rsidR="003B695F" w:rsidRPr="00693897" w:rsidRDefault="003B695F" w:rsidP="00B07EA9">
      <w:pPr>
        <w:pStyle w:val="Quotation"/>
        <w:rPr>
          <w:rFonts w:ascii="Arial" w:hAnsi="Arial" w:cs="Arial"/>
          <w:i w:val="0"/>
        </w:rPr>
      </w:pPr>
      <w:r w:rsidRPr="006F2754">
        <w:rPr>
          <w:i w:val="0"/>
        </w:rPr>
        <w:t>(There are</w:t>
      </w:r>
      <w:r w:rsidRPr="00A83127">
        <w:rPr>
          <w:i w:val="0"/>
        </w:rPr>
        <w:t>)</w:t>
      </w:r>
      <w:r w:rsidRPr="00693897">
        <w:rPr>
          <w:iCs w:val="0"/>
        </w:rPr>
        <w:t xml:space="preserve"> </w:t>
      </w:r>
      <w:r w:rsidR="00DC529C">
        <w:rPr>
          <w:iCs w:val="0"/>
        </w:rPr>
        <w:t>‘</w:t>
      </w:r>
      <w:r w:rsidRPr="00693897">
        <w:rPr>
          <w:iCs w:val="0"/>
        </w:rPr>
        <w:t>… three interdependent foundations to Indigenous disadvantage: poor economic and social incentives; underdevelopment of human capability; and an absence of effective engagement of Indigenous Australians in the design of policy frameworks that might improve those incentives and capabilities.</w:t>
      </w:r>
      <w:r w:rsidR="00DC529C">
        <w:rPr>
          <w:iCs w:val="0"/>
        </w:rPr>
        <w:t>’</w:t>
      </w:r>
    </w:p>
    <w:p w14:paraId="02FBF970" w14:textId="7314D58E" w:rsidR="003B695F" w:rsidRPr="00BB2D3C" w:rsidRDefault="003B695F" w:rsidP="00E65EC5">
      <w:pPr>
        <w:pStyle w:val="BodyText"/>
      </w:pPr>
      <w:r w:rsidRPr="00BB2D3C">
        <w:t xml:space="preserve">Recognising the policy and particularly the </w:t>
      </w:r>
      <w:r w:rsidR="0014739D">
        <w:t>delivery f</w:t>
      </w:r>
      <w:r w:rsidRPr="00BB2D3C">
        <w:t xml:space="preserve">ailures of governments in Indigenous affairs is critical. Over the past three decades there has been a fundamental failure in the governance of governments in relation to Australian Indigenous affairs. Symptomatic of this failure is that governments have </w:t>
      </w:r>
      <w:r w:rsidR="5FDA4DA6" w:rsidRPr="00BB2D3C">
        <w:t>not</w:t>
      </w:r>
      <w:r w:rsidRPr="00BB2D3C">
        <w:t xml:space="preserve"> engage</w:t>
      </w:r>
      <w:r w:rsidR="6B41F996" w:rsidRPr="00BB2D3C">
        <w:t>d</w:t>
      </w:r>
      <w:r w:rsidRPr="00BB2D3C">
        <w:t xml:space="preserve"> effectively at an institutional level with Indigenous </w:t>
      </w:r>
      <w:r w:rsidR="001E2520" w:rsidRPr="00BB2D3C">
        <w:t>people</w:t>
      </w:r>
      <w:r w:rsidRPr="00BB2D3C">
        <w:t xml:space="preserve"> and </w:t>
      </w:r>
      <w:r w:rsidR="001E2520" w:rsidRPr="00BB2D3C">
        <w:t xml:space="preserve">their </w:t>
      </w:r>
      <w:r w:rsidRPr="00BB2D3C">
        <w:t>communities.</w:t>
      </w:r>
      <w:r w:rsidR="00ED6A46" w:rsidRPr="00BB2D3C">
        <w:t xml:space="preserve"> </w:t>
      </w:r>
      <w:r w:rsidR="003E046A" w:rsidRPr="00BB2D3C">
        <w:t>This historical perspective</w:t>
      </w:r>
      <w:r w:rsidR="00503A54" w:rsidRPr="00F52910">
        <w:rPr>
          <w:rStyle w:val="FootnoteReference"/>
        </w:rPr>
        <w:footnoteReference w:id="11"/>
      </w:r>
      <w:r w:rsidR="003E046A" w:rsidRPr="00BB2D3C">
        <w:t xml:space="preserve"> </w:t>
      </w:r>
      <w:r w:rsidR="007A69D7" w:rsidRPr="00BB2D3C">
        <w:t>echoes</w:t>
      </w:r>
      <w:r w:rsidR="006A27B9" w:rsidRPr="00BB2D3C">
        <w:t xml:space="preserve"> </w:t>
      </w:r>
      <w:r w:rsidR="007A69D7" w:rsidRPr="00BB2D3C">
        <w:t xml:space="preserve">the key messages and findings of the </w:t>
      </w:r>
      <w:r w:rsidR="00FB248E" w:rsidRPr="00BB2D3C">
        <w:t xml:space="preserve">recent </w:t>
      </w:r>
      <w:r w:rsidR="0025063F" w:rsidRPr="00BB2D3C">
        <w:t xml:space="preserve">2024 </w:t>
      </w:r>
      <w:r w:rsidR="00FB248E" w:rsidRPr="00BB2D3C">
        <w:t>Productivity Commission Closing the Gap Review Report</w:t>
      </w:r>
      <w:r w:rsidR="003F1890" w:rsidRPr="00BB2D3C">
        <w:t>.</w:t>
      </w:r>
      <w:r w:rsidR="00FB248E" w:rsidRPr="00BB2D3C">
        <w:t xml:space="preserve"> </w:t>
      </w:r>
      <w:r w:rsidR="0025063F" w:rsidRPr="00BB2D3C">
        <w:t>This lack of progress continues to p</w:t>
      </w:r>
      <w:r w:rsidRPr="00BB2D3C">
        <w:t>erplex</w:t>
      </w:r>
      <w:r w:rsidR="0025063F" w:rsidRPr="00BB2D3C">
        <w:t>, frustrate and anger</w:t>
      </w:r>
      <w:r w:rsidRPr="00BB2D3C">
        <w:t xml:space="preserve"> </w:t>
      </w:r>
      <w:r w:rsidR="000D5369" w:rsidRPr="00BB2D3C">
        <w:t xml:space="preserve">Indigenous people, advocacy groups and </w:t>
      </w:r>
      <w:r w:rsidRPr="00BB2D3C">
        <w:t xml:space="preserve">governments. </w:t>
      </w:r>
    </w:p>
    <w:p w14:paraId="2C1A504E" w14:textId="77777777" w:rsidR="00F77016" w:rsidRDefault="00F77016">
      <w:pPr>
        <w:spacing w:after="160" w:line="259" w:lineRule="auto"/>
        <w:rPr>
          <w:rFonts w:asciiTheme="majorHAnsi" w:eastAsiaTheme="majorEastAsia" w:hAnsiTheme="majorHAnsi" w:cstheme="majorBidi"/>
          <w:color w:val="51247A" w:themeColor="accent1"/>
          <w:sz w:val="36"/>
          <w:szCs w:val="32"/>
        </w:rPr>
      </w:pPr>
      <w:bookmarkStart w:id="44" w:name="_Toc185422414"/>
      <w:bookmarkStart w:id="45" w:name="_Toc194923447"/>
      <w:bookmarkStart w:id="46" w:name="_Toc195025409"/>
      <w:bookmarkStart w:id="47" w:name="_Toc195544427"/>
      <w:r>
        <w:br w:type="page"/>
      </w:r>
    </w:p>
    <w:p w14:paraId="14B28797" w14:textId="3B28ED09" w:rsidR="006C0E44" w:rsidRDefault="00350FB2" w:rsidP="00BB2D3C">
      <w:pPr>
        <w:pStyle w:val="Heading1"/>
        <w:jc w:val="both"/>
      </w:pPr>
      <w:bookmarkStart w:id="48" w:name="_Toc197591784"/>
      <w:r w:rsidRPr="005F1D4D">
        <w:lastRenderedPageBreak/>
        <w:t xml:space="preserve">Research </w:t>
      </w:r>
      <w:r w:rsidR="001520CE">
        <w:t xml:space="preserve">Scope and </w:t>
      </w:r>
      <w:r w:rsidR="005F1D4D">
        <w:t>Approach</w:t>
      </w:r>
      <w:bookmarkEnd w:id="44"/>
      <w:bookmarkEnd w:id="45"/>
      <w:bookmarkEnd w:id="46"/>
      <w:bookmarkEnd w:id="47"/>
      <w:bookmarkEnd w:id="48"/>
    </w:p>
    <w:p w14:paraId="501D131F" w14:textId="193F4909" w:rsidR="00CD0D0E" w:rsidRPr="00EC41EC" w:rsidRDefault="00F0467D" w:rsidP="00E65EC5">
      <w:pPr>
        <w:pStyle w:val="BodyText"/>
      </w:pPr>
      <w:r w:rsidRPr="00EC41EC">
        <w:t xml:space="preserve">The </w:t>
      </w:r>
      <w:r w:rsidR="00665EE5" w:rsidRPr="00EC41EC">
        <w:t>EC</w:t>
      </w:r>
      <w:r w:rsidRPr="00EC41EC">
        <w:t xml:space="preserve"> Lessons Learned </w:t>
      </w:r>
      <w:r w:rsidR="00F70E68" w:rsidRPr="00EC41EC">
        <w:t>Review</w:t>
      </w:r>
      <w:r w:rsidRPr="00EC41EC">
        <w:t xml:space="preserve"> was not a</w:t>
      </w:r>
      <w:r w:rsidR="00D10572" w:rsidRPr="00EC41EC">
        <w:t>n</w:t>
      </w:r>
      <w:r w:rsidRPr="00EC41EC">
        <w:t xml:space="preserve"> evaluation</w:t>
      </w:r>
      <w:r w:rsidR="00D10572" w:rsidRPr="00EC41EC">
        <w:t xml:space="preserve">, nor was it a review of the Empowered Communities Model </w:t>
      </w:r>
      <w:r w:rsidR="0072653E">
        <w:t>or Partnership</w:t>
      </w:r>
      <w:r w:rsidR="00BE1772" w:rsidRPr="00EC41EC">
        <w:t xml:space="preserve"> or intended to evaluate the outcomes/impacts of activities or programs that have been delivered in the EC regions</w:t>
      </w:r>
      <w:r w:rsidR="00F16BC6" w:rsidRPr="00EC41EC">
        <w:t xml:space="preserve">. </w:t>
      </w:r>
      <w:r w:rsidR="002713AE" w:rsidRPr="00EC41EC">
        <w:t xml:space="preserve"> </w:t>
      </w:r>
      <w:r w:rsidR="00BB094D" w:rsidRPr="00EC41EC">
        <w:t xml:space="preserve">Rather, </w:t>
      </w:r>
      <w:r w:rsidR="00F16BC6" w:rsidRPr="00EC41EC">
        <w:t xml:space="preserve">its </w:t>
      </w:r>
      <w:r w:rsidR="00BB094D" w:rsidRPr="00EC41EC">
        <w:t xml:space="preserve">purpose was to </w:t>
      </w:r>
      <w:r w:rsidR="00E73C51" w:rsidRPr="00EC41EC">
        <w:t xml:space="preserve">review the </w:t>
      </w:r>
      <w:r w:rsidR="00B12DCB" w:rsidRPr="00EC41EC">
        <w:t xml:space="preserve">experience of six years of </w:t>
      </w:r>
      <w:r w:rsidR="00995B5E" w:rsidRPr="00EC41EC">
        <w:t>J</w:t>
      </w:r>
      <w:r w:rsidR="00F16BC6" w:rsidRPr="00EC41EC">
        <w:t xml:space="preserve">DM </w:t>
      </w:r>
      <w:r w:rsidR="00773D9B" w:rsidRPr="00EC41EC">
        <w:t xml:space="preserve">and identify practical lessons </w:t>
      </w:r>
      <w:r w:rsidR="00180180" w:rsidRPr="00EC41EC">
        <w:t xml:space="preserve">that </w:t>
      </w:r>
      <w:r w:rsidR="00CE0927" w:rsidRPr="00EC41EC">
        <w:t xml:space="preserve">are relevant to the </w:t>
      </w:r>
      <w:r w:rsidR="00EF79BE" w:rsidRPr="00EC41EC">
        <w:t>E</w:t>
      </w:r>
      <w:r w:rsidR="00E55D62" w:rsidRPr="00EC41EC">
        <w:t>C</w:t>
      </w:r>
      <w:r w:rsidR="00EF79BE" w:rsidRPr="00EC41EC">
        <w:t xml:space="preserve"> Partnership</w:t>
      </w:r>
      <w:r w:rsidR="00CE0927" w:rsidRPr="00EC41EC">
        <w:t xml:space="preserve"> and the National Agreement</w:t>
      </w:r>
      <w:r w:rsidR="00D66DE4">
        <w:t xml:space="preserve"> on Closing the Gap</w:t>
      </w:r>
      <w:r w:rsidR="00CE0927" w:rsidRPr="00EC41EC">
        <w:t xml:space="preserve">, the APS Reform Agenda and the development of the EC </w:t>
      </w:r>
      <w:r w:rsidR="003F31A0" w:rsidRPr="00EC41EC">
        <w:t>shared decision-maki</w:t>
      </w:r>
      <w:r w:rsidR="00DA2E77" w:rsidRPr="00EC41EC">
        <w:t>ng</w:t>
      </w:r>
      <w:r w:rsidR="00CE0927" w:rsidRPr="00EC41EC">
        <w:t xml:space="preserve"> model </w:t>
      </w:r>
      <w:r w:rsidR="00F472E2">
        <w:t>beyond NIAA</w:t>
      </w:r>
      <w:r w:rsidR="0025108D">
        <w:t>.</w:t>
      </w:r>
      <w:r w:rsidR="00F472E2" w:rsidRPr="00EC41EC">
        <w:t xml:space="preserve"> </w:t>
      </w:r>
      <w:r w:rsidR="00CE0927" w:rsidRPr="00EC41EC">
        <w:t xml:space="preserve">The </w:t>
      </w:r>
      <w:r w:rsidR="00F773E0" w:rsidRPr="00EC41EC">
        <w:t xml:space="preserve">project </w:t>
      </w:r>
      <w:r w:rsidR="00686B97" w:rsidRPr="00EC41EC">
        <w:t>was to</w:t>
      </w:r>
      <w:r w:rsidR="00F32905" w:rsidRPr="00EC41EC">
        <w:t xml:space="preserve"> </w:t>
      </w:r>
      <w:r w:rsidR="00CE0927" w:rsidRPr="00EC41EC">
        <w:t xml:space="preserve">develop practical actions for </w:t>
      </w:r>
      <w:r w:rsidR="00E83826" w:rsidRPr="00EC41EC">
        <w:t>g</w:t>
      </w:r>
      <w:r w:rsidR="00CE0927" w:rsidRPr="00EC41EC">
        <w:t xml:space="preserve">overnment and Indigenous partners </w:t>
      </w:r>
      <w:r w:rsidR="00F32905" w:rsidRPr="00EC41EC">
        <w:t>to enhance the partnership</w:t>
      </w:r>
      <w:r w:rsidR="00F60205" w:rsidRPr="00EC41EC">
        <w:t xml:space="preserve"> and </w:t>
      </w:r>
      <w:r w:rsidR="001B496B" w:rsidRPr="00EC41EC">
        <w:t>for future place-based shared decision-making models.</w:t>
      </w:r>
      <w:r w:rsidR="00C158C0" w:rsidRPr="00EC41EC">
        <w:t xml:space="preserve"> </w:t>
      </w:r>
    </w:p>
    <w:p w14:paraId="736731DC" w14:textId="083ED9B0" w:rsidR="00C158C0" w:rsidRDefault="00204C04" w:rsidP="00E65EC5">
      <w:pPr>
        <w:pStyle w:val="BodyText"/>
      </w:pPr>
      <w:r>
        <w:t>The Review</w:t>
      </w:r>
      <w:r w:rsidR="00C158C0" w:rsidRPr="00C158C0">
        <w:t xml:space="preserve"> focused on answering the key </w:t>
      </w:r>
      <w:r w:rsidR="007C34AB">
        <w:t>research</w:t>
      </w:r>
      <w:r w:rsidR="00C158C0" w:rsidRPr="00C158C0">
        <w:t xml:space="preserve"> question: </w:t>
      </w:r>
    </w:p>
    <w:p w14:paraId="28F530C2" w14:textId="0C0ACB3D" w:rsidR="00C51AC2" w:rsidRDefault="00C51AC2" w:rsidP="00E65EC5">
      <w:pPr>
        <w:pStyle w:val="BodyText"/>
        <w:rPr>
          <w:bCs/>
        </w:rPr>
      </w:pPr>
      <w:r w:rsidRPr="004509DB">
        <w:t xml:space="preserve">What are the elements of the EC </w:t>
      </w:r>
      <w:r w:rsidR="000501AC">
        <w:t>Partners</w:t>
      </w:r>
      <w:r w:rsidRPr="004509DB">
        <w:t>hip that have worked to enable successful place</w:t>
      </w:r>
      <w:r w:rsidR="00757256">
        <w:t>-</w:t>
      </w:r>
      <w:r w:rsidRPr="004509DB">
        <w:t xml:space="preserve">based shared decision-making? </w:t>
      </w:r>
    </w:p>
    <w:p w14:paraId="615C5678" w14:textId="3CDA1C17" w:rsidR="00C51AC2" w:rsidRPr="00627381" w:rsidRDefault="00C51AC2" w:rsidP="00E65EC5">
      <w:pPr>
        <w:pStyle w:val="BodyText"/>
      </w:pPr>
      <w:r w:rsidRPr="00627381">
        <w:t xml:space="preserve">Four research </w:t>
      </w:r>
      <w:r>
        <w:t>sub-</w:t>
      </w:r>
      <w:r w:rsidRPr="00627381">
        <w:t>questions were de</w:t>
      </w:r>
      <w:r>
        <w:t>riv</w:t>
      </w:r>
      <w:r w:rsidRPr="00627381">
        <w:t xml:space="preserve">ed from the </w:t>
      </w:r>
      <w:r>
        <w:t xml:space="preserve">key question and align with the </w:t>
      </w:r>
      <w:r w:rsidRPr="00627381">
        <w:t>project’s purpose, and objectives:</w:t>
      </w:r>
    </w:p>
    <w:p w14:paraId="2E6E2B30" w14:textId="77777777" w:rsidR="00C51AC2" w:rsidRPr="00BB2D3C" w:rsidRDefault="00C51AC2" w:rsidP="00E65EC5">
      <w:pPr>
        <w:pStyle w:val="ListBullet0"/>
      </w:pPr>
      <w:r w:rsidRPr="00BB2D3C">
        <w:t>how have JDM practices for EC communities, service providers and government agencies evolved since its introduction in 2017?</w:t>
      </w:r>
    </w:p>
    <w:p w14:paraId="537B9200" w14:textId="642BA02B" w:rsidR="00C51AC2" w:rsidRPr="00BB2D3C" w:rsidRDefault="00C51AC2" w:rsidP="00E65EC5">
      <w:pPr>
        <w:pStyle w:val="ListBullet0"/>
      </w:pPr>
      <w:r w:rsidRPr="00BB2D3C">
        <w:t>what capabilities are needed to implement JDM, and what was/is the capacity of community leaders, service providers and government agencies to apply these capabilities and work collaboratively to enact shared decision-making arrangements to achieve community outcomes?</w:t>
      </w:r>
    </w:p>
    <w:p w14:paraId="469CE15E" w14:textId="10066C05" w:rsidR="00C51AC2" w:rsidRPr="00BB2D3C" w:rsidRDefault="00C51AC2" w:rsidP="00E65EC5">
      <w:pPr>
        <w:pStyle w:val="ListBullet0"/>
      </w:pPr>
      <w:r w:rsidRPr="00BB2D3C">
        <w:t xml:space="preserve">to what extent (and how) has the EC </w:t>
      </w:r>
      <w:r w:rsidR="000501AC">
        <w:t>Partners</w:t>
      </w:r>
      <w:r w:rsidRPr="00BB2D3C">
        <w:t>hip changed the way government policy and funding systems and service providers operate?</w:t>
      </w:r>
    </w:p>
    <w:p w14:paraId="0B7EA50C" w14:textId="7888A106" w:rsidR="00C51AC2" w:rsidRPr="00BB2D3C" w:rsidRDefault="00C51AC2" w:rsidP="00E65EC5">
      <w:pPr>
        <w:pStyle w:val="ListBullet0"/>
      </w:pPr>
      <w:r w:rsidRPr="00BB2D3C">
        <w:t>what policy settings, funding systems, partnership arrangements and service delivery practices can support place-based shared decision-making to be sustainable and embedded across government?</w:t>
      </w:r>
    </w:p>
    <w:p w14:paraId="66DD5F26" w14:textId="01518D25" w:rsidR="000D43CC" w:rsidRPr="00BB2D3C" w:rsidRDefault="000D43CC" w:rsidP="00E65EC5">
      <w:pPr>
        <w:pStyle w:val="BodyText"/>
      </w:pPr>
      <w:r w:rsidRPr="00BB2D3C">
        <w:t xml:space="preserve">The project </w:t>
      </w:r>
      <w:r w:rsidR="00444F8B" w:rsidRPr="00BB2D3C">
        <w:t>identified</w:t>
      </w:r>
      <w:r w:rsidRPr="00BB2D3C">
        <w:t xml:space="preserve"> evidence of what has worked to enable </w:t>
      </w:r>
      <w:r w:rsidR="00EF274B" w:rsidRPr="00BB2D3C">
        <w:t xml:space="preserve">effective </w:t>
      </w:r>
      <w:r w:rsidR="00605E25" w:rsidRPr="00BB2D3C">
        <w:t>partnership</w:t>
      </w:r>
      <w:r w:rsidR="00EF274B" w:rsidRPr="00BB2D3C">
        <w:t>s</w:t>
      </w:r>
      <w:r w:rsidR="001A241C" w:rsidRPr="00732424">
        <w:rPr>
          <w:rStyle w:val="FootnoteReference"/>
        </w:rPr>
        <w:footnoteReference w:id="12"/>
      </w:r>
      <w:r w:rsidR="00605E25" w:rsidRPr="00BB2D3C">
        <w:t xml:space="preserve"> </w:t>
      </w:r>
      <w:r w:rsidRPr="00BB2D3C">
        <w:t xml:space="preserve">between </w:t>
      </w:r>
      <w:r w:rsidR="00B63337" w:rsidRPr="00BB2D3C">
        <w:t>g</w:t>
      </w:r>
      <w:r w:rsidRPr="00BB2D3C">
        <w:t xml:space="preserve">overnment and Indigenous people in the EC </w:t>
      </w:r>
      <w:r w:rsidR="000501AC">
        <w:t>Partners</w:t>
      </w:r>
      <w:r w:rsidR="006C7E90" w:rsidRPr="00BB2D3C">
        <w:t xml:space="preserve">hip </w:t>
      </w:r>
      <w:r w:rsidRPr="00BB2D3C">
        <w:t>context. This evidence support</w:t>
      </w:r>
      <w:r w:rsidR="00932660" w:rsidRPr="00BB2D3C">
        <w:t>s</w:t>
      </w:r>
      <w:r w:rsidRPr="00BB2D3C">
        <w:t xml:space="preserve"> the </w:t>
      </w:r>
      <w:r w:rsidR="00C36E19" w:rsidRPr="00BB2D3C">
        <w:t>guidance</w:t>
      </w:r>
      <w:r w:rsidR="008B7FAB" w:rsidRPr="00BB2D3C">
        <w:t xml:space="preserve"> and recommendations </w:t>
      </w:r>
      <w:r w:rsidR="00712DF8" w:rsidRPr="00BB2D3C">
        <w:t xml:space="preserve">for </w:t>
      </w:r>
      <w:r w:rsidR="00C36E19" w:rsidRPr="00BB2D3C">
        <w:t xml:space="preserve">effectively </w:t>
      </w:r>
      <w:r w:rsidRPr="00BB2D3C">
        <w:t>wide</w:t>
      </w:r>
      <w:r w:rsidR="00C36E19" w:rsidRPr="00BB2D3C">
        <w:t>ning</w:t>
      </w:r>
      <w:r w:rsidRPr="00BB2D3C">
        <w:t xml:space="preserve"> implementation of place-based shared decision</w:t>
      </w:r>
      <w:r w:rsidR="00932660" w:rsidRPr="00BB2D3C">
        <w:t>-</w:t>
      </w:r>
      <w:r w:rsidRPr="00BB2D3C">
        <w:t xml:space="preserve">making models across </w:t>
      </w:r>
      <w:r w:rsidR="00DD3FB4" w:rsidRPr="00BB2D3C">
        <w:t>g</w:t>
      </w:r>
      <w:r w:rsidRPr="00BB2D3C">
        <w:t>overnment</w:t>
      </w:r>
      <w:r w:rsidR="00DD3FB4" w:rsidRPr="00BB2D3C">
        <w:t>s</w:t>
      </w:r>
      <w:r w:rsidRPr="00BB2D3C">
        <w:t>.</w:t>
      </w:r>
    </w:p>
    <w:p w14:paraId="14A86DD3" w14:textId="407B44D5" w:rsidR="000D43CC" w:rsidRPr="001B1D8B" w:rsidRDefault="00982641" w:rsidP="00E65EC5">
      <w:pPr>
        <w:pStyle w:val="BodyText"/>
      </w:pPr>
      <w:r>
        <w:t>The co-designed nature of the project</w:t>
      </w:r>
      <w:r w:rsidR="00102675">
        <w:t xml:space="preserve"> is noteworthy as both EC </w:t>
      </w:r>
      <w:r w:rsidR="00AE72F9">
        <w:t>representatives</w:t>
      </w:r>
      <w:r w:rsidR="00102675">
        <w:t xml:space="preserve"> and NIAA </w:t>
      </w:r>
      <w:r w:rsidR="00B604E5">
        <w:t xml:space="preserve">staff </w:t>
      </w:r>
      <w:r w:rsidR="00102675">
        <w:t>were intimately involved throughout each step of the project</w:t>
      </w:r>
      <w:r w:rsidR="00310EC9">
        <w:t>,</w:t>
      </w:r>
      <w:r w:rsidR="00102675">
        <w:t xml:space="preserve"> acting as </w:t>
      </w:r>
      <w:r w:rsidR="009260BA">
        <w:t>key informants</w:t>
      </w:r>
      <w:r w:rsidR="00206C86">
        <w:t xml:space="preserve"> and providing</w:t>
      </w:r>
      <w:r w:rsidR="00E6462A">
        <w:t xml:space="preserve"> insights into the partnership and EC regional contexts</w:t>
      </w:r>
      <w:r w:rsidR="001B1D8B">
        <w:t>.</w:t>
      </w:r>
    </w:p>
    <w:p w14:paraId="0DD28D5E" w14:textId="47566665" w:rsidR="005D428A" w:rsidRPr="000422E3" w:rsidRDefault="00960692" w:rsidP="00E65EC5">
      <w:pPr>
        <w:pStyle w:val="BodyText"/>
      </w:pPr>
      <w:r>
        <w:t>Further, t</w:t>
      </w:r>
      <w:r w:rsidR="005D428A" w:rsidRPr="29E53DB9">
        <w:t xml:space="preserve">he qualitative nature of lesson learning, combined with the tailored implementation of </w:t>
      </w:r>
      <w:r w:rsidR="00D01029">
        <w:t>EC</w:t>
      </w:r>
      <w:r w:rsidR="005D428A" w:rsidRPr="29E53DB9">
        <w:t xml:space="preserve"> across different regions, means that insights gained in one area may not be directly applicable to another. Consequently, findings in each region are not always generali</w:t>
      </w:r>
      <w:r w:rsidR="00DC4C4A" w:rsidRPr="29E53DB9">
        <w:t>s</w:t>
      </w:r>
      <w:r w:rsidR="005D428A" w:rsidRPr="29E53DB9">
        <w:t>able to other</w:t>
      </w:r>
      <w:r w:rsidR="00DC4C4A" w:rsidRPr="29E53DB9">
        <w:t xml:space="preserve"> place</w:t>
      </w:r>
      <w:r w:rsidR="005D428A" w:rsidRPr="29E53DB9">
        <w:t xml:space="preserve">s. However, the broad insights that can be drawn from regional level lessons </w:t>
      </w:r>
      <w:r w:rsidRPr="29E53DB9">
        <w:t>will</w:t>
      </w:r>
      <w:r w:rsidR="005D428A" w:rsidRPr="29E53DB9">
        <w:t xml:space="preserve"> </w:t>
      </w:r>
      <w:r w:rsidR="005D428A" w:rsidRPr="29E53DB9">
        <w:lastRenderedPageBreak/>
        <w:t>help to inform the ongoing/future development of the program in line with the goals for the project.</w:t>
      </w:r>
    </w:p>
    <w:p w14:paraId="140EE529" w14:textId="22137F60" w:rsidR="006C240A" w:rsidRDefault="00882C03" w:rsidP="00BB2D3C">
      <w:pPr>
        <w:pStyle w:val="Heading3"/>
        <w:jc w:val="both"/>
      </w:pPr>
      <w:bookmarkStart w:id="49" w:name="_Toc185422415"/>
      <w:bookmarkStart w:id="50" w:name="_Toc194923448"/>
      <w:r>
        <w:t xml:space="preserve">Appreciative Inquiry </w:t>
      </w:r>
      <w:r w:rsidR="00C615F2">
        <w:t>Methodology</w:t>
      </w:r>
      <w:bookmarkEnd w:id="49"/>
      <w:bookmarkEnd w:id="50"/>
    </w:p>
    <w:p w14:paraId="13B5B301" w14:textId="784D9C49" w:rsidR="007452B0" w:rsidRPr="00BB2D3C" w:rsidRDefault="00B71B7C" w:rsidP="00E65EC5">
      <w:pPr>
        <w:pStyle w:val="BodyText"/>
      </w:pPr>
      <w:r w:rsidRPr="00BB2D3C">
        <w:t>Building on our key</w:t>
      </w:r>
      <w:r w:rsidR="00CB58BB" w:rsidRPr="00BB2D3C">
        <w:t xml:space="preserve"> </w:t>
      </w:r>
      <w:r w:rsidR="00B97D6B" w:rsidRPr="00BB2D3C">
        <w:t>project</w:t>
      </w:r>
      <w:r w:rsidR="00CB58BB" w:rsidRPr="00BB2D3C">
        <w:t xml:space="preserve"> question</w:t>
      </w:r>
      <w:r w:rsidR="00B97D6B" w:rsidRPr="00BB2D3C">
        <w:t xml:space="preserve">: What are the elements of the EC </w:t>
      </w:r>
      <w:r w:rsidR="000501AC">
        <w:t>Partners</w:t>
      </w:r>
      <w:r w:rsidR="00B97D6B" w:rsidRPr="00BB2D3C">
        <w:t>hip that have worked to enable successful place</w:t>
      </w:r>
      <w:r w:rsidR="00757256" w:rsidRPr="00BB2D3C">
        <w:t>-</w:t>
      </w:r>
      <w:r w:rsidR="00B97D6B" w:rsidRPr="00BB2D3C">
        <w:t>based shared decision-making</w:t>
      </w:r>
      <w:r w:rsidR="00EB603C" w:rsidRPr="00BB2D3C">
        <w:t>,</w:t>
      </w:r>
      <w:r w:rsidR="00B97D6B" w:rsidRPr="00BB2D3C">
        <w:t xml:space="preserve"> the research team </w:t>
      </w:r>
      <w:r w:rsidR="00BD713F" w:rsidRPr="00BB2D3C">
        <w:t xml:space="preserve">adopted </w:t>
      </w:r>
      <w:r w:rsidR="004D1285" w:rsidRPr="00BB2D3C">
        <w:t xml:space="preserve">a strengths-based </w:t>
      </w:r>
      <w:r w:rsidR="00BD713F" w:rsidRPr="00BB2D3C">
        <w:t xml:space="preserve">approach to </w:t>
      </w:r>
      <w:r w:rsidR="004D1285" w:rsidRPr="00BB2D3C">
        <w:t>inquiry</w:t>
      </w:r>
      <w:r w:rsidR="00EB603C" w:rsidRPr="00BB2D3C">
        <w:t xml:space="preserve">. </w:t>
      </w:r>
      <w:r w:rsidR="004929D9" w:rsidRPr="00BB2D3C">
        <w:t xml:space="preserve">Appreciative </w:t>
      </w:r>
      <w:r w:rsidR="00CD0E84" w:rsidRPr="00BB2D3C">
        <w:t xml:space="preserve">Inquiry </w:t>
      </w:r>
      <w:r w:rsidR="008445D8" w:rsidRPr="00BB2D3C">
        <w:t>is an asset-based and strengths-focused approach to dialogue and engagement with individuals, communities and organisations, which can be differentiated from a deficit-focused approach to</w:t>
      </w:r>
      <w:r w:rsidR="00CD0E84" w:rsidRPr="00BB2D3C">
        <w:t xml:space="preserve"> </w:t>
      </w:r>
      <w:r w:rsidR="00B53D66" w:rsidRPr="00BB2D3C">
        <w:t>understanding challenges and issues</w:t>
      </w:r>
      <w:r w:rsidR="00135947" w:rsidRPr="00BB2D3C">
        <w:t>.</w:t>
      </w:r>
      <w:r w:rsidR="005F541D">
        <w:t xml:space="preserve"> </w:t>
      </w:r>
      <w:r w:rsidR="002602BE" w:rsidRPr="00BB2D3C">
        <w:t>Through this lens, w</w:t>
      </w:r>
      <w:r w:rsidR="00EB603C" w:rsidRPr="00BB2D3C">
        <w:t xml:space="preserve">e </w:t>
      </w:r>
      <w:r w:rsidR="00E0021C" w:rsidRPr="00BB2D3C">
        <w:t>focused</w:t>
      </w:r>
      <w:r w:rsidR="00EB603C" w:rsidRPr="00BB2D3C">
        <w:t xml:space="preserve"> </w:t>
      </w:r>
      <w:r w:rsidR="004D1285" w:rsidRPr="00BB2D3C">
        <w:t xml:space="preserve">on identifying actions </w:t>
      </w:r>
      <w:r w:rsidR="007D0074" w:rsidRPr="00BB2D3C">
        <w:t xml:space="preserve">that </w:t>
      </w:r>
      <w:r w:rsidR="00F605D7" w:rsidRPr="00BB2D3C">
        <w:t>EC participants and</w:t>
      </w:r>
      <w:r w:rsidR="007D0074" w:rsidRPr="00BB2D3C">
        <w:t xml:space="preserve"> g</w:t>
      </w:r>
      <w:r w:rsidR="004D1285" w:rsidRPr="00BB2D3C">
        <w:t>overnment can take to facilitate formal partnerships that enable successful shared decision</w:t>
      </w:r>
      <w:r w:rsidR="006C03F0" w:rsidRPr="00BB2D3C">
        <w:t>-</w:t>
      </w:r>
      <w:r w:rsidR="004D1285" w:rsidRPr="00BB2D3C">
        <w:t xml:space="preserve">making. </w:t>
      </w:r>
      <w:r w:rsidR="00E91619" w:rsidRPr="00BB2D3C">
        <w:t>A</w:t>
      </w:r>
      <w:r w:rsidR="00B04A8A" w:rsidRPr="00BB2D3C">
        <w:t>n Appreciative Inquiry approach, harnessing the power of positive storytelling, was adopted to gather insights across the EC regions. The approach focuse</w:t>
      </w:r>
      <w:r w:rsidR="007B36B2" w:rsidRPr="00BB2D3C">
        <w:t>d</w:t>
      </w:r>
      <w:r w:rsidR="00B04A8A" w:rsidRPr="00BB2D3C">
        <w:t xml:space="preserve"> the attention of people and organisations on their strengths and future possibilities, rather than problems and shortcomings from the past.</w:t>
      </w:r>
      <w:r w:rsidR="005F541D" w:rsidRPr="005F541D" w:rsidDel="005F541D">
        <w:t xml:space="preserve"> </w:t>
      </w:r>
      <w:r w:rsidR="00F605D7" w:rsidRPr="00BB2D3C">
        <w:t>As outlined above we explored the capabilities, practice</w:t>
      </w:r>
      <w:r w:rsidR="004F5B1B" w:rsidRPr="00BB2D3C">
        <w:t>s</w:t>
      </w:r>
      <w:r w:rsidR="00F605D7" w:rsidRPr="00BB2D3C">
        <w:t xml:space="preserve"> and policy </w:t>
      </w:r>
      <w:r w:rsidR="00262E54" w:rsidRPr="00BB2D3C">
        <w:t>settings</w:t>
      </w:r>
      <w:r w:rsidR="004D7FA4" w:rsidRPr="00BB2D3C">
        <w:t xml:space="preserve"> </w:t>
      </w:r>
      <w:r w:rsidR="000745E6" w:rsidRPr="00BB2D3C">
        <w:t xml:space="preserve">of the EC </w:t>
      </w:r>
      <w:r w:rsidR="000501AC">
        <w:t>Partners</w:t>
      </w:r>
      <w:r w:rsidR="000745E6" w:rsidRPr="00BB2D3C">
        <w:t xml:space="preserve">hip. </w:t>
      </w:r>
      <w:r w:rsidR="00B04A8A" w:rsidRPr="00BB2D3C">
        <w:t>This better enable</w:t>
      </w:r>
      <w:r w:rsidR="00321411" w:rsidRPr="00BB2D3C">
        <w:t>d</w:t>
      </w:r>
      <w:r w:rsidR="00B04A8A" w:rsidRPr="00BB2D3C">
        <w:t xml:space="preserve"> an understanding of </w:t>
      </w:r>
      <w:r w:rsidR="003D490A" w:rsidRPr="003D490A">
        <w:t>‘</w:t>
      </w:r>
      <w:r w:rsidR="00B04A8A" w:rsidRPr="00BB2D3C">
        <w:t>what works</w:t>
      </w:r>
      <w:r w:rsidR="003D490A" w:rsidRPr="003D490A">
        <w:t>’</w:t>
      </w:r>
      <w:r w:rsidR="00B04A8A" w:rsidRPr="00BB2D3C">
        <w:t xml:space="preserve">, including the ways in which the challenges in JDM and EC </w:t>
      </w:r>
      <w:r w:rsidR="000501AC">
        <w:t>Partners</w:t>
      </w:r>
      <w:r w:rsidR="00B04A8A" w:rsidRPr="00BB2D3C">
        <w:t>hips have been navigated.</w:t>
      </w:r>
    </w:p>
    <w:p w14:paraId="58005EDE" w14:textId="4EF18EC6" w:rsidR="00843B49" w:rsidRPr="005F4E87" w:rsidRDefault="00766E28" w:rsidP="00E65EC5">
      <w:pPr>
        <w:pStyle w:val="BodyText"/>
      </w:pPr>
      <w:r w:rsidRPr="7844513F">
        <w:t xml:space="preserve">We </w:t>
      </w:r>
      <w:r w:rsidR="00671507" w:rsidRPr="7844513F">
        <w:t>embedded</w:t>
      </w:r>
      <w:r w:rsidRPr="7844513F">
        <w:t xml:space="preserve"> a strong engagement ethos throughout the project</w:t>
      </w:r>
      <w:r w:rsidR="00671507" w:rsidRPr="7844513F">
        <w:t>,</w:t>
      </w:r>
      <w:r w:rsidRPr="7844513F">
        <w:t xml:space="preserve"> including an initial stakeholder consultation with the members of </w:t>
      </w:r>
      <w:r w:rsidR="00B6457C" w:rsidRPr="7844513F">
        <w:t xml:space="preserve">the </w:t>
      </w:r>
      <w:r w:rsidRPr="7844513F">
        <w:t>Project Steering Committee with strategic advice from the Indigenous Leadership group to co-define and confirm the research and analytic strategy</w:t>
      </w:r>
      <w:r w:rsidR="00046540" w:rsidRPr="7844513F">
        <w:t xml:space="preserve">, and </w:t>
      </w:r>
      <w:r w:rsidR="00D178BF" w:rsidRPr="7844513F">
        <w:t>ongoing consultatio</w:t>
      </w:r>
      <w:r w:rsidR="00EE0473" w:rsidRPr="7844513F">
        <w:t xml:space="preserve">n to support sense-making, analysis and the design of </w:t>
      </w:r>
      <w:r w:rsidR="00CD7B11" w:rsidRPr="7844513F">
        <w:t xml:space="preserve">effective project products. </w:t>
      </w:r>
      <w:r w:rsidR="005533FB" w:rsidRPr="7844513F">
        <w:t xml:space="preserve">The project was guided by a team of Indigenous research </w:t>
      </w:r>
      <w:r w:rsidR="00DC7BFD" w:rsidRPr="7844513F">
        <w:t>collaborators</w:t>
      </w:r>
      <w:r w:rsidR="00F22730">
        <w:t xml:space="preserve"> and advisors</w:t>
      </w:r>
      <w:r w:rsidR="00DC7BFD" w:rsidRPr="7844513F">
        <w:t xml:space="preserve">. </w:t>
      </w:r>
      <w:r w:rsidR="00DD3F5D" w:rsidRPr="7844513F">
        <w:t>The</w:t>
      </w:r>
      <w:r w:rsidR="00F97B3D" w:rsidRPr="7844513F">
        <w:t xml:space="preserve"> three Indigenous research collaborators worked with ISSR lead researchers </w:t>
      </w:r>
      <w:r w:rsidR="00682E02" w:rsidRPr="7844513F">
        <w:t>as they undertook field work across the 10 EC regions and assisted with the data analysis</w:t>
      </w:r>
      <w:r w:rsidR="00A10A1B" w:rsidRPr="7844513F">
        <w:t xml:space="preserve"> and sense-making</w:t>
      </w:r>
      <w:r w:rsidR="00682E02" w:rsidRPr="7844513F">
        <w:t xml:space="preserve">. </w:t>
      </w:r>
      <w:r w:rsidR="009E37E5" w:rsidRPr="7844513F">
        <w:t xml:space="preserve"> </w:t>
      </w:r>
    </w:p>
    <w:p w14:paraId="604DC3BA" w14:textId="54719381" w:rsidR="00766E28" w:rsidRPr="005F4E87" w:rsidRDefault="001B4E9E" w:rsidP="00E65EC5">
      <w:pPr>
        <w:pStyle w:val="BodyText"/>
      </w:pPr>
      <w:r w:rsidRPr="005F4E87">
        <w:t>A</w:t>
      </w:r>
      <w:r w:rsidR="0003693C" w:rsidRPr="005F4E87">
        <w:t>c</w:t>
      </w:r>
      <w:r w:rsidR="00766E28" w:rsidRPr="005F4E87">
        <w:t xml:space="preserve">knowledging the national and international narrative to shift from the deficit framing and discourse dominating the reporting of outcomes for Indigenous peoples, a strengths-based approach (as highlighted by Appreciative Inquiry) to the research design </w:t>
      </w:r>
      <w:r w:rsidR="008A06B5" w:rsidRPr="005F4E87">
        <w:t>was adopted</w:t>
      </w:r>
      <w:r w:rsidR="00766E28" w:rsidRPr="005F4E87">
        <w:t>.</w:t>
      </w:r>
      <w:r w:rsidR="00B67494" w:rsidRPr="005F4E87">
        <w:t xml:space="preserve"> </w:t>
      </w:r>
      <w:r w:rsidR="00766E28" w:rsidRPr="005F4E87">
        <w:t>Underpinned by decolonising methodologies, ‘the intention of strengths-based approaches is not to problem deflate, misconstrue results, or deny inequities, but to refocus research and policy on identifying assets and strengths within individuals and communities and avenues for action</w:t>
      </w:r>
      <w:r w:rsidR="000B11C7">
        <w:t>’</w:t>
      </w:r>
      <w:r w:rsidR="005E1D01" w:rsidRPr="002A5821">
        <w:t xml:space="preserve"> (Thurber et al, 2020</w:t>
      </w:r>
      <w:r w:rsidR="000351CF" w:rsidRPr="002A5821">
        <w:t>)</w:t>
      </w:r>
      <w:r w:rsidR="00766E28" w:rsidRPr="002A5821">
        <w:t>.</w:t>
      </w:r>
      <w:r w:rsidR="00766E28" w:rsidRPr="005F4E87">
        <w:t xml:space="preserve"> A strengths-based approach emphasises the strengths of Indigenous communities, as opposed to Indigenous peoples being a problem that needs to be addressed</w:t>
      </w:r>
      <w:r w:rsidR="000351CF" w:rsidRPr="002A5821">
        <w:t xml:space="preserve"> (Shay </w:t>
      </w:r>
      <w:r w:rsidR="005C639B" w:rsidRPr="002A5821">
        <w:t xml:space="preserve">&amp; </w:t>
      </w:r>
      <w:r w:rsidR="000351CF" w:rsidRPr="002A5821">
        <w:t>Oliver, 2021</w:t>
      </w:r>
      <w:r w:rsidR="00BD6982" w:rsidRPr="002A5821">
        <w:t>)</w:t>
      </w:r>
      <w:r w:rsidR="002A5821" w:rsidRPr="002A5821">
        <w:t>.</w:t>
      </w:r>
      <w:r w:rsidR="00766E28" w:rsidRPr="005F4E87">
        <w:t xml:space="preserve"> By acknowledging power imbalances, a strength</w:t>
      </w:r>
      <w:r w:rsidR="009E5D5F">
        <w:t>s</w:t>
      </w:r>
      <w:r w:rsidR="00766E28" w:rsidRPr="005F4E87">
        <w:t xml:space="preserve">-based approach </w:t>
      </w:r>
      <w:r w:rsidR="00B04A8A" w:rsidRPr="005F4E87">
        <w:t xml:space="preserve">can </w:t>
      </w:r>
      <w:r w:rsidR="0004171B" w:rsidRPr="005F4E87">
        <w:t xml:space="preserve">also </w:t>
      </w:r>
      <w:r w:rsidR="00766E28" w:rsidRPr="005F4E87">
        <w:t>help to shift power to the Indigenous community; centre research on Indigenous concerns and strength; and to respect Indigenous ways of knowing and worldviews.</w:t>
      </w:r>
    </w:p>
    <w:p w14:paraId="0A0EFF0A" w14:textId="0A3CFEBC" w:rsidR="00766E28" w:rsidRPr="005F4E87" w:rsidRDefault="00727439" w:rsidP="00E65EC5">
      <w:pPr>
        <w:pStyle w:val="BodyText"/>
      </w:pPr>
      <w:r w:rsidRPr="005F4E87">
        <w:t>The research method</w:t>
      </w:r>
      <w:r w:rsidR="00AF115C" w:rsidRPr="005F4E87">
        <w:t xml:space="preserve"> was </w:t>
      </w:r>
      <w:r w:rsidR="00766E28" w:rsidRPr="005F4E87">
        <w:t xml:space="preserve">informed by the project’s objectives to </w:t>
      </w:r>
      <w:r w:rsidR="00307785" w:rsidRPr="005F4E87">
        <w:t>guide</w:t>
      </w:r>
      <w:r w:rsidR="00766E28" w:rsidRPr="005F4E87">
        <w:t xml:space="preserve"> future place-based shared decision-making models by garnering lessons learned to</w:t>
      </w:r>
      <w:r w:rsidR="002E63A9">
        <w:t>:</w:t>
      </w:r>
      <w:r w:rsidR="00766E28" w:rsidRPr="005F4E87">
        <w:t xml:space="preserve"> strengthen and inform existing and emerging partnership practice; identify practical actions </w:t>
      </w:r>
      <w:r w:rsidR="002E71FA" w:rsidRPr="005F4E87">
        <w:t xml:space="preserve">that the </w:t>
      </w:r>
      <w:r w:rsidR="00766E28" w:rsidRPr="005F4E87">
        <w:t xml:space="preserve">government and Indigenous partners can take to improve JDM; and produce an evidence base that provides the NIAA with the policy levers to embed partnership practice and </w:t>
      </w:r>
      <w:r w:rsidR="00E05798" w:rsidRPr="005F4E87">
        <w:t>S</w:t>
      </w:r>
      <w:r w:rsidR="00766E28" w:rsidRPr="005F4E87">
        <w:t>DM across government.</w:t>
      </w:r>
    </w:p>
    <w:p w14:paraId="1BE871C5" w14:textId="77F12587" w:rsidR="004C69F2" w:rsidRPr="005F4E87" w:rsidRDefault="007F7586" w:rsidP="00E65EC5">
      <w:pPr>
        <w:pStyle w:val="BodyText"/>
      </w:pPr>
      <w:r w:rsidRPr="005F4E87">
        <w:t xml:space="preserve">Data was gathered in </w:t>
      </w:r>
      <w:r w:rsidR="00A52014" w:rsidRPr="005F4E87">
        <w:t>several</w:t>
      </w:r>
      <w:r w:rsidRPr="005F4E87">
        <w:t xml:space="preserve"> phases, commencing with a review of literature and practice to inform the interview questions</w:t>
      </w:r>
      <w:r w:rsidR="00CD69D9">
        <w:t xml:space="preserve"> (see </w:t>
      </w:r>
      <w:r w:rsidR="00F839FC">
        <w:t>F</w:t>
      </w:r>
      <w:r w:rsidR="00CD69D9">
        <w:t xml:space="preserve">igure </w:t>
      </w:r>
      <w:r w:rsidR="00BF052F">
        <w:t>3 below</w:t>
      </w:r>
      <w:r w:rsidR="00CD69D9">
        <w:t>)</w:t>
      </w:r>
      <w:r w:rsidR="00640ECD" w:rsidRPr="005F4E87">
        <w:t>.</w:t>
      </w:r>
    </w:p>
    <w:p w14:paraId="1685EF18" w14:textId="5D010E50" w:rsidR="004C69F2" w:rsidRPr="005F4E87" w:rsidRDefault="00604D02" w:rsidP="00E65EC5">
      <w:pPr>
        <w:pStyle w:val="BodyText"/>
      </w:pPr>
      <w:r w:rsidRPr="005F4E87">
        <w:lastRenderedPageBreak/>
        <w:t xml:space="preserve">Introductory meetings took place with EC regional </w:t>
      </w:r>
      <w:r w:rsidR="00CE4D6A" w:rsidRPr="005F4E87">
        <w:t>b</w:t>
      </w:r>
      <w:r w:rsidR="00BE41FE" w:rsidRPr="005F4E87">
        <w:t>ackbone</w:t>
      </w:r>
      <w:r w:rsidRPr="005F4E87">
        <w:t xml:space="preserve"> staff and regional NIAA </w:t>
      </w:r>
      <w:r w:rsidR="00E21E3F" w:rsidRPr="005F4E87">
        <w:t xml:space="preserve">officers </w:t>
      </w:r>
      <w:r w:rsidRPr="005F4E87">
        <w:t>prior to the interview phase of the project commencing</w:t>
      </w:r>
      <w:r w:rsidR="006A509C" w:rsidRPr="005F4E87">
        <w:t>.</w:t>
      </w:r>
      <w:r w:rsidR="00DD5876" w:rsidRPr="005F4E87">
        <w:t xml:space="preserve"> O</w:t>
      </w:r>
      <w:r w:rsidR="00D03FAD" w:rsidRPr="005F4E87">
        <w:t xml:space="preserve">nline interviews </w:t>
      </w:r>
      <w:r w:rsidR="000137D3" w:rsidRPr="005F4E87">
        <w:t>wit</w:t>
      </w:r>
      <w:r w:rsidR="00640ECD" w:rsidRPr="005F4E87">
        <w:t xml:space="preserve">h </w:t>
      </w:r>
      <w:r w:rsidR="003A4456" w:rsidRPr="005F4E87">
        <w:t xml:space="preserve">key </w:t>
      </w:r>
      <w:r w:rsidR="00B13A23" w:rsidRPr="005F4E87">
        <w:t>research</w:t>
      </w:r>
      <w:r w:rsidR="00640ECD" w:rsidRPr="005F4E87" w:rsidDel="00B13A23">
        <w:t xml:space="preserve"> </w:t>
      </w:r>
      <w:r w:rsidR="00B13A23" w:rsidRPr="005F4E87">
        <w:t xml:space="preserve">informants </w:t>
      </w:r>
      <w:r w:rsidR="00640ECD" w:rsidRPr="005F4E87">
        <w:t>across all ten EC regions</w:t>
      </w:r>
      <w:r w:rsidR="000137D3" w:rsidRPr="005F4E87">
        <w:t xml:space="preserve"> </w:t>
      </w:r>
      <w:r w:rsidR="002840C1" w:rsidRPr="005F4E87">
        <w:t xml:space="preserve">commenced from July </w:t>
      </w:r>
      <w:r w:rsidR="002B0C88" w:rsidRPr="005F4E87">
        <w:t>2024</w:t>
      </w:r>
      <w:r w:rsidR="00C40B9A" w:rsidRPr="005F4E87">
        <w:t xml:space="preserve">. </w:t>
      </w:r>
      <w:r w:rsidR="00CC4335" w:rsidRPr="005F4E87">
        <w:t>A case study method was adopted in five</w:t>
      </w:r>
      <w:r w:rsidR="002840C1" w:rsidRPr="005F4E87">
        <w:t xml:space="preserve"> EC regions </w:t>
      </w:r>
      <w:r w:rsidR="00AA5610" w:rsidRPr="005F4E87">
        <w:t xml:space="preserve">(Central Coast, </w:t>
      </w:r>
      <w:r w:rsidR="00533BC7" w:rsidRPr="005F4E87">
        <w:t>Ea</w:t>
      </w:r>
      <w:r w:rsidR="00AA5610" w:rsidRPr="005F4E87">
        <w:t>st Kimberl</w:t>
      </w:r>
      <w:r w:rsidR="009734A8" w:rsidRPr="005F4E87">
        <w:t>e</w:t>
      </w:r>
      <w:r w:rsidR="00AA5610" w:rsidRPr="005F4E87">
        <w:t xml:space="preserve">y, </w:t>
      </w:r>
      <w:r w:rsidR="00111EB4" w:rsidRPr="005F4E87">
        <w:t>NPY Lands, Cape York</w:t>
      </w:r>
      <w:r w:rsidR="002840C1" w:rsidRPr="005F4E87">
        <w:t xml:space="preserve"> </w:t>
      </w:r>
      <w:r w:rsidR="00933769" w:rsidRPr="005F4E87">
        <w:t>and Inner Sydney</w:t>
      </w:r>
      <w:r w:rsidR="00CC4335" w:rsidRPr="005F4E87">
        <w:t>)</w:t>
      </w:r>
      <w:r w:rsidR="002B0C88" w:rsidRPr="005F4E87">
        <w:t xml:space="preserve">, with </w:t>
      </w:r>
      <w:r w:rsidR="002840C1" w:rsidRPr="005F4E87">
        <w:t xml:space="preserve">fieldwork visits </w:t>
      </w:r>
      <w:r w:rsidR="006E3162" w:rsidRPr="005F4E87">
        <w:t>and</w:t>
      </w:r>
      <w:r w:rsidR="00F43222" w:rsidRPr="005F4E87">
        <w:t xml:space="preserve"> additional data gathering </w:t>
      </w:r>
      <w:r w:rsidR="00E9066F" w:rsidRPr="005F4E87">
        <w:t xml:space="preserve">to </w:t>
      </w:r>
      <w:r w:rsidR="002B0C88" w:rsidRPr="005F4E87">
        <w:t>support</w:t>
      </w:r>
      <w:r w:rsidR="00E9066F" w:rsidRPr="005F4E87">
        <w:t xml:space="preserve"> more in-depth </w:t>
      </w:r>
      <w:r w:rsidR="009C7AD9" w:rsidRPr="005F4E87">
        <w:t xml:space="preserve">insights </w:t>
      </w:r>
      <w:r w:rsidR="00462D36" w:rsidRPr="005F4E87">
        <w:t xml:space="preserve">about JDM practice </w:t>
      </w:r>
      <w:r w:rsidR="002B0C88" w:rsidRPr="005F4E87">
        <w:t>being</w:t>
      </w:r>
      <w:r w:rsidR="002840C1" w:rsidRPr="005F4E87">
        <w:t xml:space="preserve"> undertaken between August and October 2024.</w:t>
      </w:r>
      <w:r w:rsidR="007C3650" w:rsidRPr="005F4E87">
        <w:t xml:space="preserve"> </w:t>
      </w:r>
      <w:r w:rsidR="00E9066F" w:rsidRPr="005F4E87">
        <w:t>Further o</w:t>
      </w:r>
      <w:r w:rsidR="007E14FA" w:rsidRPr="005F4E87">
        <w:t xml:space="preserve">nline interviews with other key program </w:t>
      </w:r>
      <w:r w:rsidR="00873B7E" w:rsidRPr="005F4E87">
        <w:t xml:space="preserve">and government </w:t>
      </w:r>
      <w:r w:rsidR="007E14FA" w:rsidRPr="005F4E87">
        <w:t>informants</w:t>
      </w:r>
      <w:r w:rsidR="00E9066F" w:rsidRPr="005F4E87">
        <w:t>, including NIAA and EC central policy staff</w:t>
      </w:r>
      <w:r w:rsidR="00A47189" w:rsidRPr="005F4E87">
        <w:t xml:space="preserve"> and other</w:t>
      </w:r>
      <w:r w:rsidR="00DF6A8C" w:rsidRPr="005F4E87">
        <w:t xml:space="preserve"> federal</w:t>
      </w:r>
      <w:r w:rsidR="00A47189" w:rsidRPr="005F4E87">
        <w:t xml:space="preserve"> and </w:t>
      </w:r>
      <w:r w:rsidR="00DF6A8C" w:rsidRPr="005F4E87">
        <w:t>s</w:t>
      </w:r>
      <w:r w:rsidR="00A47189" w:rsidRPr="005F4E87">
        <w:t xml:space="preserve">tate </w:t>
      </w:r>
      <w:r w:rsidR="00DF6A8C" w:rsidRPr="005F4E87">
        <w:t>g</w:t>
      </w:r>
      <w:r w:rsidR="00A47189" w:rsidRPr="005F4E87">
        <w:t>overnment agencies</w:t>
      </w:r>
      <w:r w:rsidR="00E9066F" w:rsidRPr="005F4E87">
        <w:t>,</w:t>
      </w:r>
      <w:r w:rsidR="00FA4BED" w:rsidRPr="005F4E87">
        <w:t xml:space="preserve"> were undertaken from </w:t>
      </w:r>
      <w:r w:rsidR="00DE5354" w:rsidRPr="005F4E87">
        <w:t>S</w:t>
      </w:r>
      <w:r w:rsidR="001C40D6" w:rsidRPr="005F4E87">
        <w:t xml:space="preserve">eptember </w:t>
      </w:r>
      <w:r w:rsidR="00DE5354" w:rsidRPr="005F4E87">
        <w:t>2024.</w:t>
      </w:r>
      <w:r w:rsidR="00304880" w:rsidRPr="005F4E87">
        <w:t xml:space="preserve"> </w:t>
      </w:r>
      <w:r w:rsidR="002B0E3F" w:rsidRPr="005F4E87">
        <w:t>‘</w:t>
      </w:r>
      <w:r w:rsidR="00304880" w:rsidRPr="005F4E87">
        <w:t>S</w:t>
      </w:r>
      <w:r w:rsidR="00BC7388" w:rsidRPr="005F4E87">
        <w:t>ense-making</w:t>
      </w:r>
      <w:r w:rsidR="002B0E3F" w:rsidRPr="005F4E87">
        <w:t>’</w:t>
      </w:r>
      <w:r w:rsidR="00BC7388" w:rsidRPr="005F4E87">
        <w:t xml:space="preserve"> </w:t>
      </w:r>
      <w:r w:rsidR="00533806" w:rsidRPr="005F4E87">
        <w:t xml:space="preserve">conversations </w:t>
      </w:r>
      <w:r w:rsidR="00304880" w:rsidRPr="005F4E87">
        <w:t xml:space="preserve">and analysis </w:t>
      </w:r>
      <w:r w:rsidR="00F666AF" w:rsidRPr="005F4E87">
        <w:t xml:space="preserve">commenced as soon as most </w:t>
      </w:r>
      <w:r w:rsidR="002E7B81" w:rsidRPr="005F4E87">
        <w:t>EC regional data collection had been undertaken.</w:t>
      </w:r>
    </w:p>
    <w:p w14:paraId="1DE0DE81" w14:textId="11271CEE" w:rsidR="0031709A" w:rsidRPr="00C05CFC" w:rsidRDefault="00C05CFC" w:rsidP="00BB2D3C">
      <w:pPr>
        <w:pStyle w:val="Caption"/>
        <w:jc w:val="both"/>
      </w:pPr>
      <w:bookmarkStart w:id="51" w:name="_Toc197594898"/>
      <w:r w:rsidRPr="00C05CFC">
        <w:t xml:space="preserve">Figure </w:t>
      </w:r>
      <w:r w:rsidR="0042697A">
        <w:t>3</w:t>
      </w:r>
      <w:r w:rsidR="00756351">
        <w:t xml:space="preserve"> </w:t>
      </w:r>
      <w:r w:rsidR="00E15E00">
        <w:t>–</w:t>
      </w:r>
      <w:r w:rsidRPr="00C05CFC">
        <w:t xml:space="preserve"> </w:t>
      </w:r>
      <w:r w:rsidR="00E15E00">
        <w:t xml:space="preserve">JDM Lessons Learned </w:t>
      </w:r>
      <w:r w:rsidR="00F244DA">
        <w:t>Review r</w:t>
      </w:r>
      <w:r w:rsidR="00625D58" w:rsidRPr="00C05CFC">
        <w:t xml:space="preserve">esearch </w:t>
      </w:r>
      <w:r w:rsidR="00F244DA">
        <w:t>p</w:t>
      </w:r>
      <w:r w:rsidRPr="00C05CFC">
        <w:t>hases</w:t>
      </w:r>
      <w:r w:rsidR="00BE1526">
        <w:t xml:space="preserve"> (</w:t>
      </w:r>
      <w:r w:rsidR="004837A0">
        <w:t>2024</w:t>
      </w:r>
      <w:r w:rsidR="00BE1526">
        <w:t>)</w:t>
      </w:r>
      <w:bookmarkEnd w:id="51"/>
    </w:p>
    <w:p w14:paraId="24412AEA" w14:textId="3F8ADD13" w:rsidR="00CE45A4" w:rsidRDefault="00C30B45" w:rsidP="00E65EC5">
      <w:pPr>
        <w:pStyle w:val="BodyText"/>
      </w:pPr>
      <w:r>
        <w:rPr>
          <w:noProof/>
        </w:rPr>
        <mc:AlternateContent>
          <mc:Choice Requires="wps">
            <w:drawing>
              <wp:anchor distT="45720" distB="45720" distL="114300" distR="114300" simplePos="0" relativeHeight="251658244" behindDoc="0" locked="0" layoutInCell="1" allowOverlap="1" wp14:anchorId="621CD147" wp14:editId="1353A178">
                <wp:simplePos x="0" y="0"/>
                <wp:positionH relativeFrom="column">
                  <wp:posOffset>4216400</wp:posOffset>
                </wp:positionH>
                <wp:positionV relativeFrom="paragraph">
                  <wp:posOffset>1801495</wp:posOffset>
                </wp:positionV>
                <wp:extent cx="971550" cy="419100"/>
                <wp:effectExtent l="0" t="0" r="0" b="0"/>
                <wp:wrapNone/>
                <wp:docPr id="995400763" name="Text Box 2" descr="P446TB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419100"/>
                        </a:xfrm>
                        <a:prstGeom prst="rect">
                          <a:avLst/>
                        </a:prstGeom>
                        <a:solidFill>
                          <a:schemeClr val="accent4">
                            <a:lumMod val="75000"/>
                          </a:schemeClr>
                        </a:solidFill>
                        <a:ln w="9525">
                          <a:noFill/>
                          <a:miter lim="800000"/>
                          <a:headEnd/>
                          <a:tailEnd/>
                        </a:ln>
                      </wps:spPr>
                      <wps:txbx>
                        <w:txbxContent>
                          <w:p w14:paraId="299A57CA" w14:textId="77777777" w:rsidR="0034319C" w:rsidRPr="00BA5E51" w:rsidRDefault="009F6666" w:rsidP="0034319C">
                            <w:pPr>
                              <w:jc w:val="center"/>
                              <w:rPr>
                                <w:color w:val="FFFFFF" w:themeColor="background1"/>
                              </w:rPr>
                            </w:pPr>
                            <w:r w:rsidRPr="00BA5E51">
                              <w:rPr>
                                <w:color w:val="FFFFFF" w:themeColor="background1"/>
                                <w:shd w:val="clear" w:color="auto" w:fill="BE4112" w:themeFill="accent4" w:themeFillShade="BF"/>
                              </w:rPr>
                              <w:t xml:space="preserve">October </w:t>
                            </w:r>
                            <w:r w:rsidR="0034319C" w:rsidRPr="00BA5E51">
                              <w:rPr>
                                <w:color w:val="FFFFFF" w:themeColor="background1"/>
                                <w:shd w:val="clear" w:color="auto" w:fill="BE4112" w:themeFill="accent4" w:themeFillShade="BF"/>
                              </w:rPr>
                              <w:t>-</w:t>
                            </w:r>
                            <w:r w:rsidRPr="00BA5E51">
                              <w:rPr>
                                <w:color w:val="FFFFFF" w:themeColor="background1"/>
                              </w:rPr>
                              <w:t>November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1CD147" id="_x0000_t202" coordsize="21600,21600" o:spt="202" path="m,l,21600r21600,l21600,xe">
                <v:stroke joinstyle="miter"/>
                <v:path gradientshapeok="t" o:connecttype="rect"/>
              </v:shapetype>
              <v:shape id="Text Box 2" o:spid="_x0000_s1026" type="#_x0000_t202" alt="P446TB5#y1" style="position:absolute;margin-left:332pt;margin-top:141.85pt;width:76.5pt;height:33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" fillcolor="#be4112 [2407]" stroked="f">
                <v:textbox>
                  <w:txbxContent>
                    <w:p w14:paraId="299A57CA" w14:textId="77777777" w:rsidR="0034319C" w:rsidRPr="00BA5E51" w:rsidRDefault="009F6666" w:rsidP="0034319C">
                      <w:pPr>
                        <w:jc w:val="center"/>
                        <w:rPr>
                          <w:color w:val="FFFFFF" w:themeColor="background1"/>
                        </w:rPr>
                      </w:pPr>
                      <w:r w:rsidRPr="00BA5E51">
                        <w:rPr>
                          <w:color w:val="FFFFFF" w:themeColor="background1"/>
                          <w:shd w:val="clear" w:color="auto" w:fill="BE4112" w:themeFill="accent4" w:themeFillShade="BF"/>
                        </w:rPr>
                        <w:t xml:space="preserve">October </w:t>
                      </w:r>
                      <w:r w:rsidR="0034319C" w:rsidRPr="00BA5E51">
                        <w:rPr>
                          <w:color w:val="FFFFFF" w:themeColor="background1"/>
                          <w:shd w:val="clear" w:color="auto" w:fill="BE4112" w:themeFill="accent4" w:themeFillShade="BF"/>
                        </w:rPr>
                        <w:t>-</w:t>
                      </w:r>
                      <w:r w:rsidRPr="00BA5E51">
                        <w:rPr>
                          <w:color w:val="FFFFFF" w:themeColor="background1"/>
                        </w:rPr>
                        <w:t>November</w:t>
                      </w:r>
                    </w:p>
                  </w:txbxContent>
                </v:textbox>
              </v:shape>
            </w:pict>
          </mc:Fallback>
        </mc:AlternateContent>
      </w:r>
      <w:r w:rsidR="00D60D74">
        <w:rPr>
          <w:noProof/>
        </w:rPr>
        <mc:AlternateContent>
          <mc:Choice Requires="wps">
            <w:drawing>
              <wp:anchor distT="45720" distB="45720" distL="114300" distR="114300" simplePos="0" relativeHeight="251658245" behindDoc="0" locked="0" layoutInCell="1" allowOverlap="1" wp14:anchorId="47AB7582" wp14:editId="126122BA">
                <wp:simplePos x="0" y="0"/>
                <wp:positionH relativeFrom="column">
                  <wp:posOffset>6350</wp:posOffset>
                </wp:positionH>
                <wp:positionV relativeFrom="paragraph">
                  <wp:posOffset>1799590</wp:posOffset>
                </wp:positionV>
                <wp:extent cx="971550" cy="419100"/>
                <wp:effectExtent l="0" t="0" r="0" b="0"/>
                <wp:wrapNone/>
                <wp:docPr id="1557529159" name="Text Box 2" descr="P446TB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419100"/>
                        </a:xfrm>
                        <a:prstGeom prst="rect">
                          <a:avLst/>
                        </a:prstGeom>
                        <a:solidFill>
                          <a:schemeClr val="accent4">
                            <a:lumMod val="75000"/>
                          </a:schemeClr>
                        </a:solidFill>
                        <a:ln w="9525">
                          <a:noFill/>
                          <a:miter lim="800000"/>
                          <a:headEnd/>
                          <a:tailEnd/>
                        </a:ln>
                      </wps:spPr>
                      <wps:txbx>
                        <w:txbxContent>
                          <w:p w14:paraId="067FE0D3" w14:textId="624474CA" w:rsidR="007B7018" w:rsidRPr="00BA5E51" w:rsidRDefault="007B7018" w:rsidP="007B7018">
                            <w:pPr>
                              <w:jc w:val="center"/>
                              <w:rPr>
                                <w:color w:val="FFFFFF" w:themeColor="background1"/>
                              </w:rPr>
                            </w:pPr>
                            <w:r w:rsidRPr="00BA5E51">
                              <w:rPr>
                                <w:color w:val="FFFFFF" w:themeColor="background1"/>
                              </w:rPr>
                              <w:t>April</w:t>
                            </w:r>
                            <w:r w:rsidR="00E35280" w:rsidRPr="00BA5E51">
                              <w:rPr>
                                <w:color w:val="FFFFFF" w:themeColor="background1"/>
                              </w:rPr>
                              <w:t xml:space="preserve"> </w:t>
                            </w:r>
                            <w:r w:rsidRPr="00BA5E51">
                              <w:rPr>
                                <w:color w:val="FFFFFF" w:themeColor="background1"/>
                              </w:rPr>
                              <w:t>-</w:t>
                            </w:r>
                            <w:r w:rsidR="00E35280" w:rsidRPr="00BA5E51">
                              <w:rPr>
                                <w:color w:val="FFFFFF" w:themeColor="background1"/>
                              </w:rPr>
                              <w:t xml:space="preserve"> </w:t>
                            </w:r>
                            <w:r w:rsidRPr="00BA5E51">
                              <w:rPr>
                                <w:color w:val="FFFFFF" w:themeColor="background1"/>
                              </w:rPr>
                              <w:t>May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AB7582" id="_x0000_s1027" type="#_x0000_t202" alt="P446TB6#y1" style="position:absolute;margin-left:.5pt;margin-top:141.7pt;width:76.5pt;height:33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" fillcolor="#be4112 [2407]" stroked="f">
                <v:textbox>
                  <w:txbxContent>
                    <w:p w14:paraId="067FE0D3" w14:textId="624474CA" w:rsidR="007B7018" w:rsidRPr="00BA5E51" w:rsidRDefault="007B7018" w:rsidP="007B7018">
                      <w:pPr>
                        <w:jc w:val="center"/>
                        <w:rPr>
                          <w:color w:val="FFFFFF" w:themeColor="background1"/>
                        </w:rPr>
                      </w:pPr>
                      <w:r w:rsidRPr="00BA5E51">
                        <w:rPr>
                          <w:color w:val="FFFFFF" w:themeColor="background1"/>
                        </w:rPr>
                        <w:t>April</w:t>
                      </w:r>
                      <w:r w:rsidR="00E35280" w:rsidRPr="00BA5E51">
                        <w:rPr>
                          <w:color w:val="FFFFFF" w:themeColor="background1"/>
                        </w:rPr>
                        <w:t xml:space="preserve"> </w:t>
                      </w:r>
                      <w:r w:rsidRPr="00BA5E51">
                        <w:rPr>
                          <w:color w:val="FFFFFF" w:themeColor="background1"/>
                        </w:rPr>
                        <w:t>-</w:t>
                      </w:r>
                      <w:r w:rsidR="00E35280" w:rsidRPr="00BA5E51">
                        <w:rPr>
                          <w:color w:val="FFFFFF" w:themeColor="background1"/>
                        </w:rPr>
                        <w:t xml:space="preserve"> </w:t>
                      </w:r>
                      <w:r w:rsidRPr="00BA5E51">
                        <w:rPr>
                          <w:color w:val="FFFFFF" w:themeColor="background1"/>
                        </w:rPr>
                        <w:t>May</w:t>
                      </w:r>
                    </w:p>
                  </w:txbxContent>
                </v:textbox>
              </v:shape>
            </w:pict>
          </mc:Fallback>
        </mc:AlternateContent>
      </w:r>
      <w:r w:rsidR="00D60D74">
        <w:rPr>
          <w:noProof/>
        </w:rPr>
        <mc:AlternateContent>
          <mc:Choice Requires="wps">
            <w:drawing>
              <wp:anchor distT="45720" distB="45720" distL="114300" distR="114300" simplePos="0" relativeHeight="251658241" behindDoc="0" locked="0" layoutInCell="1" allowOverlap="1" wp14:anchorId="358A61FC" wp14:editId="3F75DA4B">
                <wp:simplePos x="0" y="0"/>
                <wp:positionH relativeFrom="column">
                  <wp:posOffset>1064260</wp:posOffset>
                </wp:positionH>
                <wp:positionV relativeFrom="paragraph">
                  <wp:posOffset>753110</wp:posOffset>
                </wp:positionV>
                <wp:extent cx="971550" cy="419100"/>
                <wp:effectExtent l="0" t="0" r="0" b="0"/>
                <wp:wrapNone/>
                <wp:docPr id="217" name="Text Box 2" descr="P446TB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419100"/>
                        </a:xfrm>
                        <a:prstGeom prst="rect">
                          <a:avLst/>
                        </a:prstGeom>
                        <a:solidFill>
                          <a:schemeClr val="accent4">
                            <a:lumMod val="75000"/>
                          </a:schemeClr>
                        </a:solidFill>
                        <a:ln w="9525">
                          <a:noFill/>
                          <a:miter lim="800000"/>
                          <a:headEnd/>
                          <a:tailEnd/>
                        </a:ln>
                      </wps:spPr>
                      <wps:txbx>
                        <w:txbxContent>
                          <w:p w14:paraId="107D6BBF" w14:textId="268C61AA" w:rsidR="008D5233" w:rsidRPr="00BA5E51" w:rsidRDefault="00F84151" w:rsidP="001459C0">
                            <w:pPr>
                              <w:jc w:val="center"/>
                              <w:rPr>
                                <w:color w:val="FFFFFF" w:themeColor="background1"/>
                              </w:rPr>
                            </w:pPr>
                            <w:r w:rsidRPr="00BA5E51">
                              <w:rPr>
                                <w:color w:val="FFFFFF" w:themeColor="background1"/>
                              </w:rPr>
                              <w:t>May</w:t>
                            </w:r>
                            <w:r w:rsidR="009F6666" w:rsidRPr="00BA5E51">
                              <w:rPr>
                                <w:color w:val="FFFFFF" w:themeColor="background1"/>
                              </w:rPr>
                              <w:t xml:space="preserve"> </w:t>
                            </w:r>
                            <w:r w:rsidRPr="00BA5E51">
                              <w:rPr>
                                <w:color w:val="FFFFFF" w:themeColor="background1"/>
                              </w:rPr>
                              <w:t>-</w:t>
                            </w:r>
                            <w:r w:rsidR="001459C0" w:rsidRPr="00BA5E51">
                              <w:rPr>
                                <w:color w:val="FFFFFF" w:themeColor="background1"/>
                              </w:rPr>
                              <w:t>Sept</w:t>
                            </w:r>
                            <w:r w:rsidR="00D56765" w:rsidRPr="00BA5E51">
                              <w:rPr>
                                <w:color w:val="FFFFFF" w:themeColor="background1"/>
                              </w:rPr>
                              <w:t>ember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8A61FC" id="_x0000_s1028" type="#_x0000_t202" alt="P446TB2#y1" style="position:absolute;margin-left:83.8pt;margin-top:59.3pt;width:76.5pt;height:33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" fillcolor="#be4112 [2407]" stroked="f">
                <v:textbox>
                  <w:txbxContent>
                    <w:p w14:paraId="107D6BBF" w14:textId="268C61AA" w:rsidR="008D5233" w:rsidRPr="00BA5E51" w:rsidRDefault="00F84151" w:rsidP="001459C0">
                      <w:pPr>
                        <w:jc w:val="center"/>
                        <w:rPr>
                          <w:color w:val="FFFFFF" w:themeColor="background1"/>
                        </w:rPr>
                      </w:pPr>
                      <w:r w:rsidRPr="00BA5E51">
                        <w:rPr>
                          <w:color w:val="FFFFFF" w:themeColor="background1"/>
                        </w:rPr>
                        <w:t>May</w:t>
                      </w:r>
                      <w:r w:rsidR="009F6666" w:rsidRPr="00BA5E51">
                        <w:rPr>
                          <w:color w:val="FFFFFF" w:themeColor="background1"/>
                        </w:rPr>
                        <w:t xml:space="preserve"> </w:t>
                      </w:r>
                      <w:r w:rsidRPr="00BA5E51">
                        <w:rPr>
                          <w:color w:val="FFFFFF" w:themeColor="background1"/>
                        </w:rPr>
                        <w:t>-</w:t>
                      </w:r>
                      <w:r w:rsidR="001459C0" w:rsidRPr="00BA5E51">
                        <w:rPr>
                          <w:color w:val="FFFFFF" w:themeColor="background1"/>
                        </w:rPr>
                        <w:t>Sept</w:t>
                      </w:r>
                      <w:r w:rsidR="00D56765" w:rsidRPr="00BA5E51">
                        <w:rPr>
                          <w:color w:val="FFFFFF" w:themeColor="background1"/>
                        </w:rPr>
                        <w:t>ember</w:t>
                      </w:r>
                    </w:p>
                  </w:txbxContent>
                </v:textbox>
              </v:shape>
            </w:pict>
          </mc:Fallback>
        </mc:AlternateContent>
      </w:r>
      <w:r w:rsidR="00D60D74">
        <w:rPr>
          <w:noProof/>
        </w:rPr>
        <mc:AlternateContent>
          <mc:Choice Requires="wps">
            <w:drawing>
              <wp:anchor distT="45720" distB="45720" distL="114300" distR="114300" simplePos="0" relativeHeight="251658243" behindDoc="0" locked="0" layoutInCell="1" allowOverlap="1" wp14:anchorId="014E4A30" wp14:editId="03BA0B64">
                <wp:simplePos x="0" y="0"/>
                <wp:positionH relativeFrom="margin">
                  <wp:posOffset>2124075</wp:posOffset>
                </wp:positionH>
                <wp:positionV relativeFrom="paragraph">
                  <wp:posOffset>1791970</wp:posOffset>
                </wp:positionV>
                <wp:extent cx="971550" cy="400050"/>
                <wp:effectExtent l="0" t="0" r="0" b="0"/>
                <wp:wrapNone/>
                <wp:docPr id="959729267" name="Text Box 2" descr="P446TB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400050"/>
                        </a:xfrm>
                        <a:prstGeom prst="rect">
                          <a:avLst/>
                        </a:prstGeom>
                        <a:solidFill>
                          <a:schemeClr val="accent4">
                            <a:lumMod val="75000"/>
                          </a:schemeClr>
                        </a:solidFill>
                        <a:ln w="9525">
                          <a:noFill/>
                          <a:miter lim="800000"/>
                          <a:headEnd/>
                          <a:tailEnd/>
                        </a:ln>
                      </wps:spPr>
                      <wps:txbx>
                        <w:txbxContent>
                          <w:p w14:paraId="2D9829BF" w14:textId="199FE7CD" w:rsidR="00D56765" w:rsidRPr="00BA5E51" w:rsidRDefault="00D56765" w:rsidP="00BA5E51">
                            <w:pPr>
                              <w:shd w:val="clear" w:color="auto" w:fill="BE4112" w:themeFill="accent4" w:themeFillShade="BF"/>
                              <w:jc w:val="center"/>
                              <w:rPr>
                                <w:color w:val="FFFFFF" w:themeColor="background1"/>
                              </w:rPr>
                            </w:pPr>
                            <w:r w:rsidRPr="00BA5E51">
                              <w:rPr>
                                <w:color w:val="FFFFFF" w:themeColor="background1"/>
                              </w:rPr>
                              <w:t>August</w:t>
                            </w:r>
                            <w:r w:rsidR="009F6666" w:rsidRPr="00BA5E51">
                              <w:rPr>
                                <w:color w:val="FFFFFF" w:themeColor="background1"/>
                              </w:rPr>
                              <w:t xml:space="preserve"> </w:t>
                            </w:r>
                            <w:r w:rsidRPr="00BA5E51">
                              <w:rPr>
                                <w:color w:val="FFFFFF" w:themeColor="background1"/>
                              </w:rPr>
                              <w:t>-October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4E4A30" id="_x0000_s1029" type="#_x0000_t202" alt="P446TB4#y1" style="position:absolute;margin-left:167.25pt;margin-top:141.1pt;width:76.5pt;height:31.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" fillcolor="#be4112 [2407]" stroked="f">
                <v:textbox>
                  <w:txbxContent>
                    <w:p w14:paraId="2D9829BF" w14:textId="199FE7CD" w:rsidR="00D56765" w:rsidRPr="00BA5E51" w:rsidRDefault="00D56765" w:rsidP="00BA5E51">
                      <w:pPr>
                        <w:shd w:val="clear" w:color="auto" w:fill="BE4112" w:themeFill="accent4" w:themeFillShade="BF"/>
                        <w:jc w:val="center"/>
                        <w:rPr>
                          <w:color w:val="FFFFFF" w:themeColor="background1"/>
                        </w:rPr>
                      </w:pPr>
                      <w:r w:rsidRPr="00BA5E51">
                        <w:rPr>
                          <w:color w:val="FFFFFF" w:themeColor="background1"/>
                        </w:rPr>
                        <w:t>August</w:t>
                      </w:r>
                      <w:r w:rsidR="009F6666" w:rsidRPr="00BA5E51">
                        <w:rPr>
                          <w:color w:val="FFFFFF" w:themeColor="background1"/>
                        </w:rPr>
                        <w:t xml:space="preserve"> </w:t>
                      </w:r>
                      <w:r w:rsidRPr="00BA5E51">
                        <w:rPr>
                          <w:color w:val="FFFFFF" w:themeColor="background1"/>
                        </w:rPr>
                        <w:t>-October</w:t>
                      </w:r>
                    </w:p>
                  </w:txbxContent>
                </v:textbox>
                <w10:wrap anchorx="margin"/>
              </v:shape>
            </w:pict>
          </mc:Fallback>
        </mc:AlternateContent>
      </w:r>
      <w:r w:rsidR="00D60D74">
        <w:rPr>
          <w:noProof/>
        </w:rPr>
        <mc:AlternateContent>
          <mc:Choice Requires="wps">
            <w:drawing>
              <wp:anchor distT="45720" distB="45720" distL="114300" distR="114300" simplePos="0" relativeHeight="251658242" behindDoc="0" locked="0" layoutInCell="1" allowOverlap="1" wp14:anchorId="4120A73B" wp14:editId="27445693">
                <wp:simplePos x="0" y="0"/>
                <wp:positionH relativeFrom="margin">
                  <wp:posOffset>3201035</wp:posOffset>
                </wp:positionH>
                <wp:positionV relativeFrom="paragraph">
                  <wp:posOffset>785495</wp:posOffset>
                </wp:positionV>
                <wp:extent cx="971550" cy="390525"/>
                <wp:effectExtent l="0" t="0" r="0" b="9525"/>
                <wp:wrapNone/>
                <wp:docPr id="1118102859" name="Text Box 2" descr="P446TB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90525"/>
                        </a:xfrm>
                        <a:prstGeom prst="rect">
                          <a:avLst/>
                        </a:prstGeom>
                        <a:solidFill>
                          <a:schemeClr val="accent4">
                            <a:lumMod val="75000"/>
                          </a:schemeClr>
                        </a:solidFill>
                        <a:ln w="9525">
                          <a:noFill/>
                          <a:miter lim="800000"/>
                          <a:headEnd/>
                          <a:tailEnd/>
                        </a:ln>
                      </wps:spPr>
                      <wps:txbx>
                        <w:txbxContent>
                          <w:p w14:paraId="7365588A" w14:textId="35B93F23" w:rsidR="00B46260" w:rsidRPr="00BA5E51" w:rsidRDefault="00060186" w:rsidP="00B46260">
                            <w:pPr>
                              <w:jc w:val="center"/>
                              <w:rPr>
                                <w:color w:val="FFFFFF" w:themeColor="background1"/>
                              </w:rPr>
                            </w:pPr>
                            <w:r w:rsidRPr="00BA5E51">
                              <w:rPr>
                                <w:color w:val="FFFFFF" w:themeColor="background1"/>
                              </w:rPr>
                              <w:t xml:space="preserve">September - </w:t>
                            </w:r>
                            <w:r w:rsidR="00310FFC" w:rsidRPr="00BA5E51">
                              <w:rPr>
                                <w:color w:val="FFFFFF" w:themeColor="background1"/>
                              </w:rPr>
                              <w:t>November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0A73B" id="_x0000_s1030" type="#_x0000_t202" alt="P446TB3#y1" style="position:absolute;margin-left:252.05pt;margin-top:61.85pt;width:76.5pt;height:30.7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" fillcolor="#be4112 [2407]" stroked="f">
                <v:textbox>
                  <w:txbxContent>
                    <w:p w14:paraId="7365588A" w14:textId="35B93F23" w:rsidR="00B46260" w:rsidRPr="00BA5E51" w:rsidRDefault="00060186" w:rsidP="00B46260">
                      <w:pPr>
                        <w:jc w:val="center"/>
                        <w:rPr>
                          <w:color w:val="FFFFFF" w:themeColor="background1"/>
                        </w:rPr>
                      </w:pPr>
                      <w:r w:rsidRPr="00BA5E51">
                        <w:rPr>
                          <w:color w:val="FFFFFF" w:themeColor="background1"/>
                        </w:rPr>
                        <w:t xml:space="preserve">September - </w:t>
                      </w:r>
                      <w:r w:rsidR="00310FFC" w:rsidRPr="00BA5E51">
                        <w:rPr>
                          <w:color w:val="FFFFFF" w:themeColor="background1"/>
                        </w:rPr>
                        <w:t>November</w:t>
                      </w:r>
                    </w:p>
                  </w:txbxContent>
                </v:textbox>
                <w10:wrap anchorx="margin"/>
              </v:shape>
            </w:pict>
          </mc:Fallback>
        </mc:AlternateContent>
      </w:r>
      <w:r w:rsidR="00BE1526" w:rsidRPr="003D61F5">
        <w:rPr>
          <w:rFonts w:cs="Arial"/>
          <w:noProof/>
        </w:rPr>
        <w:drawing>
          <wp:inline distT="0" distB="0" distL="0" distR="0" wp14:anchorId="4D4FF1DA" wp14:editId="5E98E74C">
            <wp:extent cx="5791200" cy="2952750"/>
            <wp:effectExtent l="0" t="0" r="0" b="0"/>
            <wp:docPr id="1361441898" name="Diagram 1" descr="A timeline showing the Review's research phases across 2024:&#10;April to May: Literature review; document review; engagement design.&#10;May to September: Gather administrative data and conduct online interviews in the 10 EC regions.&#10;August to October: Visits and face-to-face in-depth interviews in 5 EC communities.&#10;September to November: Undertake interviews with other key program and related informants.&#10;October to November: Analyse the gathered information to highlight success factors and challenges for joint decision-making."/>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67FEB9F7" w14:textId="1750FA9E" w:rsidR="00CE45A4" w:rsidRPr="00D5673E" w:rsidRDefault="00D05B77" w:rsidP="00E65EC5">
      <w:pPr>
        <w:pStyle w:val="BodyText"/>
      </w:pPr>
      <w:r w:rsidRPr="00D5673E">
        <w:t xml:space="preserve">Data collection for online interviews and </w:t>
      </w:r>
      <w:r w:rsidR="00681230" w:rsidRPr="00D5673E">
        <w:t xml:space="preserve">field visits </w:t>
      </w:r>
      <w:r w:rsidR="003D5FC2" w:rsidRPr="00D5673E">
        <w:t xml:space="preserve">saw a total of </w:t>
      </w:r>
      <w:r w:rsidR="006D6AA8" w:rsidRPr="00D5673E">
        <w:t xml:space="preserve">75 interviews being undertaken, involving approximately 125 people. Participants in these interviews included 88 </w:t>
      </w:r>
      <w:r w:rsidR="00C46D03" w:rsidRPr="00D5673E">
        <w:t xml:space="preserve">people from the EC regions </w:t>
      </w:r>
      <w:r w:rsidR="00D5679C" w:rsidRPr="00D5673E">
        <w:t xml:space="preserve">including </w:t>
      </w:r>
      <w:r w:rsidR="00923F64" w:rsidRPr="00D5673E">
        <w:t>b</w:t>
      </w:r>
      <w:r w:rsidR="00BE41FE" w:rsidRPr="00D5673E">
        <w:t>ackbone</w:t>
      </w:r>
      <w:r w:rsidR="00D5679C" w:rsidRPr="00D5673E">
        <w:t xml:space="preserve"> staff, community panel members,</w:t>
      </w:r>
      <w:r w:rsidR="004479FF" w:rsidRPr="00D5673E">
        <w:t xml:space="preserve"> </w:t>
      </w:r>
      <w:r w:rsidR="003C15B9" w:rsidRPr="00D5673E">
        <w:t xml:space="preserve">service providers, </w:t>
      </w:r>
      <w:r w:rsidR="00D5679C" w:rsidRPr="00D5673E">
        <w:t xml:space="preserve">regional </w:t>
      </w:r>
      <w:r w:rsidR="00C036B3" w:rsidRPr="00D5673E">
        <w:t xml:space="preserve">and national </w:t>
      </w:r>
      <w:r w:rsidR="004479FF" w:rsidRPr="00D5673E">
        <w:t xml:space="preserve">EC </w:t>
      </w:r>
      <w:r w:rsidR="00230D0D">
        <w:t>L</w:t>
      </w:r>
      <w:r w:rsidR="004479FF" w:rsidRPr="00D5673E">
        <w:t>eaders</w:t>
      </w:r>
      <w:r w:rsidR="00FD68E8" w:rsidRPr="00D5673E">
        <w:t xml:space="preserve">, </w:t>
      </w:r>
      <w:r w:rsidR="003E2746" w:rsidRPr="00D5673E">
        <w:t>17 NIAA regional staff</w:t>
      </w:r>
      <w:r w:rsidR="00FD68E8" w:rsidRPr="00D5673E">
        <w:t xml:space="preserve"> and </w:t>
      </w:r>
      <w:r w:rsidR="007F7F4A" w:rsidRPr="00D5673E">
        <w:t>several</w:t>
      </w:r>
      <w:r w:rsidR="00FD68E8" w:rsidRPr="00D5673E">
        <w:t xml:space="preserve"> </w:t>
      </w:r>
      <w:r w:rsidR="0074508A">
        <w:t xml:space="preserve">EC </w:t>
      </w:r>
      <w:r w:rsidR="00FD68E8" w:rsidRPr="00D5673E">
        <w:t xml:space="preserve">non-opt-in </w:t>
      </w:r>
      <w:r w:rsidR="00665B82" w:rsidRPr="00D5673E">
        <w:t>organisations in the regions</w:t>
      </w:r>
      <w:r w:rsidR="00A532B7" w:rsidRPr="00D5673E">
        <w:t xml:space="preserve">. </w:t>
      </w:r>
      <w:r w:rsidR="00463CE4" w:rsidRPr="00D5673E">
        <w:t>Se</w:t>
      </w:r>
      <w:r w:rsidR="00C31A39" w:rsidRPr="00D5673E">
        <w:t>veral state government stakeholders also participated in the project</w:t>
      </w:r>
      <w:r w:rsidR="0098719D" w:rsidRPr="00D5673E">
        <w:t xml:space="preserve"> to discuss their experiences of EC. Interviews were </w:t>
      </w:r>
      <w:r w:rsidR="00665B82" w:rsidRPr="00D5673E">
        <w:t xml:space="preserve">also </w:t>
      </w:r>
      <w:r w:rsidR="0098719D" w:rsidRPr="00D5673E">
        <w:t xml:space="preserve">undertaken with </w:t>
      </w:r>
      <w:r w:rsidR="00F059A7" w:rsidRPr="00D5673E">
        <w:t>national</w:t>
      </w:r>
      <w:r w:rsidR="007F294F" w:rsidRPr="00D5673E">
        <w:t xml:space="preserve">-level </w:t>
      </w:r>
      <w:r w:rsidR="009B14ED" w:rsidRPr="00D5673E">
        <w:t>policy stakehold</w:t>
      </w:r>
      <w:r w:rsidR="003656D5" w:rsidRPr="00D5673E">
        <w:t>ers, including NIAA, EC</w:t>
      </w:r>
      <w:r w:rsidR="006546D6" w:rsidRPr="00D5673E">
        <w:t>, APSC</w:t>
      </w:r>
      <w:r w:rsidR="003656D5" w:rsidRPr="00D5673E">
        <w:t xml:space="preserve"> and DSS.</w:t>
      </w:r>
    </w:p>
    <w:p w14:paraId="33C08C6E" w14:textId="18AB350D" w:rsidR="004758E4" w:rsidRDefault="00A43E4B" w:rsidP="00E65EC5">
      <w:pPr>
        <w:pStyle w:val="BodyText"/>
      </w:pPr>
      <w:r w:rsidRPr="47C1E01A">
        <w:t>The r</w:t>
      </w:r>
      <w:r w:rsidR="00BD1F4C" w:rsidRPr="47C1E01A">
        <w:t>ecruitment strategy for participants was a relational one</w:t>
      </w:r>
      <w:r w:rsidR="00F31A43" w:rsidRPr="47C1E01A">
        <w:t xml:space="preserve"> </w:t>
      </w:r>
      <w:r w:rsidR="185826F7" w:rsidRPr="47C1E01A">
        <w:t xml:space="preserve">in that </w:t>
      </w:r>
      <w:r w:rsidR="00923F64">
        <w:t>b</w:t>
      </w:r>
      <w:r w:rsidR="00BE41FE">
        <w:t>ackbone</w:t>
      </w:r>
      <w:r w:rsidR="00F31A43" w:rsidRPr="47C1E01A">
        <w:t xml:space="preserve"> organisations </w:t>
      </w:r>
      <w:r w:rsidR="001A7EE0" w:rsidRPr="47C1E01A">
        <w:t xml:space="preserve">and regional NIAA </w:t>
      </w:r>
      <w:r w:rsidRPr="47C1E01A">
        <w:t xml:space="preserve">staff </w:t>
      </w:r>
      <w:r w:rsidR="6A5299E7" w:rsidRPr="47C1E01A">
        <w:t>connected the researchers</w:t>
      </w:r>
      <w:r w:rsidR="00F31A43" w:rsidRPr="47C1E01A">
        <w:t xml:space="preserve"> with </w:t>
      </w:r>
      <w:r w:rsidR="00AC4E0D">
        <w:t xml:space="preserve">Lessons Learned </w:t>
      </w:r>
      <w:r w:rsidR="007E2135">
        <w:t>Review</w:t>
      </w:r>
      <w:r w:rsidR="00431322">
        <w:t xml:space="preserve"> </w:t>
      </w:r>
      <w:r w:rsidR="00F31A43" w:rsidRPr="47C1E01A">
        <w:t>participants</w:t>
      </w:r>
      <w:r w:rsidR="002D11EA">
        <w:t>. W</w:t>
      </w:r>
      <w:r w:rsidR="00F31A43" w:rsidRPr="47C1E01A">
        <w:t>hile this was successful for engaging those who</w:t>
      </w:r>
      <w:r w:rsidR="009B4F24" w:rsidRPr="47C1E01A">
        <w:t xml:space="preserve"> were involved in EC in the regions, </w:t>
      </w:r>
      <w:r w:rsidR="00F31A43" w:rsidRPr="47C1E01A">
        <w:t xml:space="preserve">this </w:t>
      </w:r>
      <w:r w:rsidR="00321181">
        <w:t xml:space="preserve">strategy </w:t>
      </w:r>
      <w:r w:rsidR="00F31A43" w:rsidRPr="47C1E01A">
        <w:t xml:space="preserve">was not </w:t>
      </w:r>
      <w:r w:rsidR="009B4F24" w:rsidRPr="47C1E01A">
        <w:t xml:space="preserve">as </w:t>
      </w:r>
      <w:r w:rsidR="00F31A43" w:rsidRPr="47C1E01A">
        <w:t>effective for identifying and approaching n</w:t>
      </w:r>
      <w:r w:rsidR="00BD1F4C" w:rsidRPr="47C1E01A">
        <w:t>on-opt-</w:t>
      </w:r>
      <w:r w:rsidR="00F31A43" w:rsidRPr="47C1E01A">
        <w:t>i</w:t>
      </w:r>
      <w:r w:rsidR="00BD1F4C" w:rsidRPr="47C1E01A">
        <w:t>n organisations</w:t>
      </w:r>
      <w:r w:rsidR="00522387">
        <w:t xml:space="preserve"> and other interested groups or sectors</w:t>
      </w:r>
      <w:r w:rsidR="003510A3" w:rsidRPr="47C1E01A">
        <w:t>.</w:t>
      </w:r>
      <w:r w:rsidR="009267E7">
        <w:t xml:space="preserve"> </w:t>
      </w:r>
      <w:r w:rsidR="009C13F4">
        <w:t xml:space="preserve">The </w:t>
      </w:r>
      <w:r w:rsidR="00845931">
        <w:t xml:space="preserve">relatively </w:t>
      </w:r>
      <w:r w:rsidR="005F54E8">
        <w:t xml:space="preserve">small </w:t>
      </w:r>
      <w:r w:rsidR="009267E7">
        <w:t>number of non-opt</w:t>
      </w:r>
      <w:r w:rsidR="00612BFB">
        <w:t>-</w:t>
      </w:r>
      <w:r w:rsidR="009267E7">
        <w:t xml:space="preserve">in </w:t>
      </w:r>
      <w:r w:rsidR="005F54E8">
        <w:t>organisations</w:t>
      </w:r>
      <w:r w:rsidR="00E062E4">
        <w:t xml:space="preserve"> </w:t>
      </w:r>
      <w:r w:rsidR="00C058FA">
        <w:t>and other interested groups</w:t>
      </w:r>
      <w:r w:rsidR="00612BFB">
        <w:t xml:space="preserve">/sectors </w:t>
      </w:r>
      <w:r w:rsidR="005919A6">
        <w:t xml:space="preserve">interviewed as part of the </w:t>
      </w:r>
      <w:r w:rsidR="009E0959">
        <w:t xml:space="preserve">review </w:t>
      </w:r>
      <w:r w:rsidR="00AF3C91">
        <w:t xml:space="preserve">provided </w:t>
      </w:r>
      <w:r w:rsidR="009E0959">
        <w:t>some insights into the</w:t>
      </w:r>
      <w:r w:rsidR="00273F90">
        <w:t>ir</w:t>
      </w:r>
      <w:r w:rsidR="009E0959">
        <w:t xml:space="preserve"> experiences and perspectives</w:t>
      </w:r>
      <w:r w:rsidR="00273F90">
        <w:t xml:space="preserve">, but </w:t>
      </w:r>
      <w:r w:rsidR="00E062E4">
        <w:t xml:space="preserve">this </w:t>
      </w:r>
      <w:r w:rsidR="009866A0">
        <w:t xml:space="preserve">limits a </w:t>
      </w:r>
      <w:r w:rsidR="00A60E64">
        <w:t>more in</w:t>
      </w:r>
      <w:r w:rsidR="00F43FE9">
        <w:t>-depth</w:t>
      </w:r>
      <w:r w:rsidR="009866A0">
        <w:t xml:space="preserve"> understanding of</w:t>
      </w:r>
      <w:r w:rsidR="00273F90">
        <w:t xml:space="preserve"> lessons that can be learned from this group.</w:t>
      </w:r>
      <w:r w:rsidR="009866A0">
        <w:t xml:space="preserve"> </w:t>
      </w:r>
    </w:p>
    <w:p w14:paraId="7ECDB048" w14:textId="0416E9B4" w:rsidR="00447990" w:rsidRDefault="1E53DC25" w:rsidP="00E65EC5">
      <w:pPr>
        <w:pStyle w:val="BodyText"/>
      </w:pPr>
      <w:r w:rsidRPr="27FDE40C">
        <w:t xml:space="preserve">Changeover in </w:t>
      </w:r>
      <w:r w:rsidR="00923F64">
        <w:t>b</w:t>
      </w:r>
      <w:r w:rsidR="00BE41FE">
        <w:t>ackbone</w:t>
      </w:r>
      <w:r w:rsidR="735D0B89" w:rsidRPr="27FDE40C">
        <w:t xml:space="preserve"> and NIAA </w:t>
      </w:r>
      <w:r w:rsidRPr="27FDE40C">
        <w:t xml:space="preserve">staff </w:t>
      </w:r>
      <w:r w:rsidR="2EE134D4" w:rsidRPr="27FDE40C">
        <w:t xml:space="preserve">in some regions </w:t>
      </w:r>
      <w:r w:rsidR="00522387">
        <w:t>also</w:t>
      </w:r>
      <w:r w:rsidR="50E34F03" w:rsidRPr="27FDE40C">
        <w:t xml:space="preserve"> </w:t>
      </w:r>
      <w:r w:rsidR="1AD0A867" w:rsidRPr="27FDE40C">
        <w:t xml:space="preserve">meant that it took longer to engage </w:t>
      </w:r>
      <w:r w:rsidR="2C4CC8F0" w:rsidRPr="27FDE40C">
        <w:t xml:space="preserve">relevant people in </w:t>
      </w:r>
      <w:r w:rsidR="006B5D01">
        <w:t>those</w:t>
      </w:r>
      <w:r w:rsidR="006B5D01" w:rsidRPr="27FDE40C">
        <w:t xml:space="preserve"> </w:t>
      </w:r>
      <w:r w:rsidR="2C4CC8F0" w:rsidRPr="27FDE40C">
        <w:t>regions</w:t>
      </w:r>
      <w:r w:rsidR="008D7DC0">
        <w:t xml:space="preserve"> affected by personnel shifts</w:t>
      </w:r>
      <w:r w:rsidR="2C4CC8F0" w:rsidRPr="27FDE40C">
        <w:t>.</w:t>
      </w:r>
      <w:r w:rsidR="2EE134D4" w:rsidRPr="27FDE40C">
        <w:t xml:space="preserve">  </w:t>
      </w:r>
    </w:p>
    <w:p w14:paraId="7E443E18" w14:textId="796CCD99" w:rsidR="001466BB" w:rsidRDefault="001466BB" w:rsidP="00033693">
      <w:pPr>
        <w:pStyle w:val="Heading3"/>
      </w:pPr>
      <w:bookmarkStart w:id="52" w:name="_Toc185422416"/>
      <w:bookmarkStart w:id="53" w:name="_Toc194923449"/>
      <w:r>
        <w:lastRenderedPageBreak/>
        <w:t>Literature and Practice Review</w:t>
      </w:r>
      <w:bookmarkEnd w:id="52"/>
      <w:bookmarkEnd w:id="53"/>
    </w:p>
    <w:p w14:paraId="765E7463" w14:textId="0161DA72" w:rsidR="00E54100" w:rsidRDefault="00E54100" w:rsidP="00E65EC5">
      <w:pPr>
        <w:pStyle w:val="BodyText"/>
      </w:pPr>
      <w:r w:rsidRPr="29E53DB9">
        <w:t xml:space="preserve">There is an existing </w:t>
      </w:r>
      <w:r w:rsidR="00894836">
        <w:t xml:space="preserve">body of </w:t>
      </w:r>
      <w:r w:rsidRPr="29E53DB9">
        <w:t>literature that investigates and evaluates shared decision</w:t>
      </w:r>
      <w:r w:rsidR="00595CF4" w:rsidRPr="29E53DB9">
        <w:t>-</w:t>
      </w:r>
      <w:r w:rsidRPr="29E53DB9">
        <w:t>making in place-based partnerships. However, these ideas and insights are found in disparate settings and contexts. T</w:t>
      </w:r>
      <w:r w:rsidR="00AD6784" w:rsidRPr="29E53DB9">
        <w:t xml:space="preserve">he ISSR research team conducted an </w:t>
      </w:r>
      <w:r w:rsidR="00AF6E7E" w:rsidRPr="29E53DB9">
        <w:t>extensive review</w:t>
      </w:r>
      <w:r w:rsidRPr="29E53DB9">
        <w:t xml:space="preserve"> of</w:t>
      </w:r>
      <w:r w:rsidR="00AD6784" w:rsidRPr="29E53DB9">
        <w:t xml:space="preserve"> th</w:t>
      </w:r>
      <w:r w:rsidR="00F4334D" w:rsidRPr="29E53DB9">
        <w:t>e theoretical, policy and practice</w:t>
      </w:r>
      <w:r w:rsidR="005B6ECE" w:rsidRPr="29E53DB9">
        <w:t>-based</w:t>
      </w:r>
      <w:r w:rsidR="00F4334D" w:rsidRPr="29E53DB9">
        <w:t xml:space="preserve"> </w:t>
      </w:r>
      <w:r w:rsidRPr="29E53DB9">
        <w:t xml:space="preserve">literature </w:t>
      </w:r>
      <w:r w:rsidR="00F4334D" w:rsidRPr="29E53DB9">
        <w:t xml:space="preserve">with the </w:t>
      </w:r>
      <w:r w:rsidRPr="29E53DB9">
        <w:t>aim</w:t>
      </w:r>
      <w:r w:rsidR="005B6ECE" w:rsidRPr="29E53DB9">
        <w:t>s</w:t>
      </w:r>
      <w:r w:rsidR="00F4334D" w:rsidRPr="29E53DB9">
        <w:t xml:space="preserve"> of</w:t>
      </w:r>
      <w:r w:rsidRPr="29E53DB9">
        <w:t xml:space="preserve"> bring</w:t>
      </w:r>
      <w:r w:rsidR="005B6ECE" w:rsidRPr="29E53DB9">
        <w:t>ing</w:t>
      </w:r>
      <w:r w:rsidRPr="29E53DB9">
        <w:t xml:space="preserve"> some clarity to this thinking and practice by focusing on the lessons learned to date from </w:t>
      </w:r>
      <w:r w:rsidR="006C5250" w:rsidRPr="29E53DB9">
        <w:t xml:space="preserve">relevant </w:t>
      </w:r>
      <w:r w:rsidRPr="29E53DB9">
        <w:t xml:space="preserve">national and international research and initiatives, </w:t>
      </w:r>
      <w:r w:rsidR="005B6ECE" w:rsidRPr="29E53DB9">
        <w:t xml:space="preserve">and </w:t>
      </w:r>
      <w:r w:rsidRPr="29E53DB9">
        <w:t xml:space="preserve">to highlight capabilities and enablers for shared </w:t>
      </w:r>
      <w:r w:rsidR="00E07378">
        <w:t>decision-making</w:t>
      </w:r>
      <w:r w:rsidRPr="29E53DB9">
        <w:t xml:space="preserve"> in place-based partnerships and their applicability to the EC </w:t>
      </w:r>
      <w:r w:rsidR="000501AC">
        <w:t>Partners</w:t>
      </w:r>
      <w:r w:rsidRPr="29E53DB9">
        <w:t>hip. Where feasible</w:t>
      </w:r>
      <w:r w:rsidR="00F91F6F" w:rsidRPr="29E53DB9">
        <w:t xml:space="preserve"> and relevant</w:t>
      </w:r>
      <w:r w:rsidRPr="29E53DB9">
        <w:t>, we also examine</w:t>
      </w:r>
      <w:r w:rsidR="00F91F6F" w:rsidRPr="29E53DB9">
        <w:t>d</w:t>
      </w:r>
      <w:r w:rsidRPr="29E53DB9">
        <w:t xml:space="preserve"> the history, context, reviews and other preceding Australian local partnership initiatives involving </w:t>
      </w:r>
      <w:r w:rsidR="00FC5C8A">
        <w:t>Indigenous</w:t>
      </w:r>
      <w:r w:rsidRPr="29E53DB9">
        <w:t xml:space="preserve"> peoples that provide an historical foundation to the development of the EC model.</w:t>
      </w:r>
    </w:p>
    <w:p w14:paraId="2B1E021D" w14:textId="7AC4D19C" w:rsidR="00E842FA" w:rsidRDefault="002D5952" w:rsidP="00E65EC5">
      <w:pPr>
        <w:pStyle w:val="BodyText"/>
      </w:pPr>
      <w:r w:rsidRPr="00BB2D3C">
        <w:t>The</w:t>
      </w:r>
      <w:r w:rsidR="00D15881" w:rsidRPr="00BB2D3C">
        <w:t xml:space="preserve"> </w:t>
      </w:r>
      <w:r w:rsidR="71047C48" w:rsidRPr="00BB2D3C">
        <w:t>literature</w:t>
      </w:r>
      <w:r w:rsidR="6E322D4C" w:rsidRPr="00BB2D3C">
        <w:t xml:space="preserve"> </w:t>
      </w:r>
      <w:r w:rsidR="00F65B8B" w:rsidRPr="00BB2D3C">
        <w:t xml:space="preserve">and practice </w:t>
      </w:r>
      <w:r w:rsidR="6E322D4C" w:rsidRPr="00BB2D3C">
        <w:t xml:space="preserve">review </w:t>
      </w:r>
      <w:r w:rsidR="00D15881" w:rsidRPr="00BB2D3C">
        <w:t xml:space="preserve">undertaken by the ISSR </w:t>
      </w:r>
      <w:r w:rsidR="00BC624A" w:rsidRPr="00BB2D3C">
        <w:t xml:space="preserve">Lessons Learned </w:t>
      </w:r>
      <w:r w:rsidR="00D15881" w:rsidRPr="00BB2D3C">
        <w:t>Review team</w:t>
      </w:r>
      <w:r w:rsidR="6E322D4C" w:rsidRPr="00BB2D3C">
        <w:t xml:space="preserve"> highlighted that </w:t>
      </w:r>
      <w:r w:rsidR="000A2903" w:rsidRPr="00BB2D3C">
        <w:t>PBAs</w:t>
      </w:r>
      <w:r w:rsidR="6E322D4C" w:rsidRPr="00BB2D3C">
        <w:t xml:space="preserve"> in their various manifestations have been a key part of Australian Indigenous affairs since the 1970s turn to ‘self-determination’ and a desire to move away from rational-technical approaches to policy and service delivery</w:t>
      </w:r>
      <w:r w:rsidRPr="00BB2D3C">
        <w:t>. This shift</w:t>
      </w:r>
      <w:r w:rsidR="6E322D4C" w:rsidRPr="00BB2D3C">
        <w:t xml:space="preserve"> is also reflective of governments’ history and inability to design and implement a more collaborative approach (Brown, 2020). The vision of self-determination envisaged by the influential Council for Aboriginal Affairs established in the late 1960s and chaired by the eminent former public official, H C Coombs, viewed the community (rather than the region, nation or state) as the scale at which Indigenous self-determination would be realised (Rowse, 2000). This view was operationalised from the 1970s through the funding of Indigenous community-controlled local organisations in domains including housing, primary health care and economic development. </w:t>
      </w:r>
      <w:r w:rsidR="12DB080C" w:rsidRPr="00BB2D3C">
        <w:t>These</w:t>
      </w:r>
      <w:r w:rsidR="7B96D7F4" w:rsidRPr="00BB2D3C">
        <w:t xml:space="preserve"> earlier reforms </w:t>
      </w:r>
      <w:r w:rsidR="0CEF999B" w:rsidRPr="5958B8CE">
        <w:t xml:space="preserve">provided some historical context to the EC </w:t>
      </w:r>
      <w:r w:rsidR="000501AC">
        <w:t>Partners</w:t>
      </w:r>
      <w:r w:rsidR="0CEF999B" w:rsidRPr="5958B8CE">
        <w:t>hip</w:t>
      </w:r>
      <w:r w:rsidR="176BFB70" w:rsidRPr="5958B8CE">
        <w:t xml:space="preserve"> and the limited range of initiatives that </w:t>
      </w:r>
      <w:r w:rsidR="62F0070D" w:rsidRPr="00303C02">
        <w:t xml:space="preserve">have sought to empower </w:t>
      </w:r>
      <w:r w:rsidR="1BE1ECE4">
        <w:t>Indigenous</w:t>
      </w:r>
      <w:r w:rsidR="176BFB70">
        <w:t xml:space="preserve"> people </w:t>
      </w:r>
      <w:r w:rsidR="0D604700">
        <w:t xml:space="preserve">to influence policies, programs </w:t>
      </w:r>
      <w:r w:rsidR="22177F81">
        <w:t>and services in their communities</w:t>
      </w:r>
      <w:r w:rsidR="65C9555A">
        <w:t>.</w:t>
      </w:r>
      <w:r w:rsidR="22177F81">
        <w:t xml:space="preserve"> </w:t>
      </w:r>
      <w:r w:rsidR="750EA325">
        <w:t xml:space="preserve">Key initiatives reviewed included </w:t>
      </w:r>
      <w:r w:rsidR="00BA618B">
        <w:t xml:space="preserve">the </w:t>
      </w:r>
      <w:r w:rsidR="62F0070D" w:rsidRPr="00303C02">
        <w:t>A</w:t>
      </w:r>
      <w:r w:rsidR="4970EC97">
        <w:t xml:space="preserve">boriginal and Torres Strait Islander </w:t>
      </w:r>
      <w:r w:rsidR="214E8DC4">
        <w:t>Commission (A</w:t>
      </w:r>
      <w:r w:rsidR="62F0070D" w:rsidRPr="00303C02">
        <w:t>TSIC</w:t>
      </w:r>
      <w:r w:rsidR="214E8DC4">
        <w:t>) established in 1989</w:t>
      </w:r>
      <w:r w:rsidR="0CEF999B">
        <w:t>,</w:t>
      </w:r>
      <w:r w:rsidR="62F0070D" w:rsidRPr="00303C02">
        <w:t xml:space="preserve"> the </w:t>
      </w:r>
      <w:r w:rsidR="01A38927">
        <w:t xml:space="preserve">Council of Australian </w:t>
      </w:r>
      <w:r w:rsidR="016FF11F">
        <w:t>Governments</w:t>
      </w:r>
      <w:r w:rsidR="006F0235">
        <w:t>’</w:t>
      </w:r>
      <w:r w:rsidR="016FF11F">
        <w:t xml:space="preserve"> (</w:t>
      </w:r>
      <w:r w:rsidR="62F0070D" w:rsidRPr="00303C02">
        <w:t>COAG</w:t>
      </w:r>
      <w:r w:rsidR="016FF11F">
        <w:t>)</w:t>
      </w:r>
      <w:r w:rsidR="62F0070D" w:rsidRPr="00303C02">
        <w:t xml:space="preserve"> trials</w:t>
      </w:r>
      <w:r w:rsidR="01A38927">
        <w:t xml:space="preserve"> from 2002 to 2007</w:t>
      </w:r>
      <w:r w:rsidR="0CEF999B">
        <w:t xml:space="preserve">, </w:t>
      </w:r>
      <w:r w:rsidR="750EA325">
        <w:t xml:space="preserve">the </w:t>
      </w:r>
      <w:r w:rsidR="0CEF999B">
        <w:t xml:space="preserve">National Partnership on Remote Service Delivery </w:t>
      </w:r>
      <w:r w:rsidR="016FF11F">
        <w:t>(N</w:t>
      </w:r>
      <w:r w:rsidR="336A3F28">
        <w:t xml:space="preserve">PARSD) from </w:t>
      </w:r>
      <w:r w:rsidR="6468DD8B">
        <w:t xml:space="preserve">2008 to </w:t>
      </w:r>
      <w:r w:rsidR="5A9286B4">
        <w:t>2013,</w:t>
      </w:r>
      <w:r w:rsidR="0CEF999B">
        <w:t xml:space="preserve"> the Cape York Welfare Reform</w:t>
      </w:r>
      <w:r w:rsidR="5A9286B4">
        <w:t xml:space="preserve">s </w:t>
      </w:r>
      <w:r w:rsidR="5393AF1D">
        <w:t>established</w:t>
      </w:r>
      <w:r w:rsidR="5A9286B4">
        <w:t xml:space="preserve"> in 2008 and </w:t>
      </w:r>
      <w:r w:rsidR="0B28F504">
        <w:t xml:space="preserve">various </w:t>
      </w:r>
      <w:r w:rsidR="00581DD6">
        <w:t>Closing the Gap</w:t>
      </w:r>
      <w:r w:rsidR="5393AF1D">
        <w:t xml:space="preserve"> reforms</w:t>
      </w:r>
      <w:r w:rsidR="123FB650">
        <w:t xml:space="preserve">. </w:t>
      </w:r>
    </w:p>
    <w:p w14:paraId="658CB15C" w14:textId="12EF4E94" w:rsidR="00A73663" w:rsidRPr="00BB2D3C" w:rsidRDefault="00CD470A" w:rsidP="00E65EC5">
      <w:pPr>
        <w:pStyle w:val="BodyText"/>
      </w:pPr>
      <w:r>
        <w:t xml:space="preserve">The </w:t>
      </w:r>
      <w:r w:rsidR="006A7FF6">
        <w:t>Lessons Learned R</w:t>
      </w:r>
      <w:r w:rsidR="009352AF">
        <w:t xml:space="preserve">eview </w:t>
      </w:r>
      <w:r>
        <w:t xml:space="preserve">highlighted </w:t>
      </w:r>
      <w:r w:rsidR="00DA452F">
        <w:t xml:space="preserve">that </w:t>
      </w:r>
      <w:r w:rsidR="00DA452F" w:rsidRPr="00033693">
        <w:t xml:space="preserve">there have been significant initiatives in more recent times by governments in working with </w:t>
      </w:r>
      <w:r w:rsidR="00A50BFA">
        <w:t>Indigenous</w:t>
      </w:r>
      <w:r w:rsidR="00DA452F" w:rsidRPr="00033693">
        <w:t xml:space="preserve"> </w:t>
      </w:r>
      <w:r w:rsidR="00DA052B" w:rsidRPr="00033693">
        <w:t>people</w:t>
      </w:r>
      <w:r w:rsidR="00DA452F" w:rsidRPr="00033693">
        <w:t xml:space="preserve"> to build a more sustainable collaborative </w:t>
      </w:r>
      <w:r w:rsidR="004557DA">
        <w:t>‘</w:t>
      </w:r>
      <w:r w:rsidR="00DA452F" w:rsidRPr="00033693">
        <w:t>infrastructure’</w:t>
      </w:r>
      <w:r w:rsidR="00926978" w:rsidRPr="00033693">
        <w:t xml:space="preserve">. These have included </w:t>
      </w:r>
      <w:r w:rsidR="00DA452F" w:rsidRPr="00033693">
        <w:t>various expressions of partnership agreement and other processes.</w:t>
      </w:r>
      <w:r w:rsidR="00316233" w:rsidRPr="00033693">
        <w:t xml:space="preserve"> The </w:t>
      </w:r>
      <w:r w:rsidR="009A5098" w:rsidRPr="00033693">
        <w:t>literature,</w:t>
      </w:r>
      <w:r w:rsidR="00316233" w:rsidRPr="00033693">
        <w:t xml:space="preserve"> however, </w:t>
      </w:r>
      <w:r w:rsidR="009A5098" w:rsidRPr="00033693">
        <w:t>highlights the</w:t>
      </w:r>
      <w:r w:rsidR="003B474E" w:rsidRPr="00BB2D3C">
        <w:t xml:space="preserve"> disjunction between the stated willingness of governments and the community sector to be innovative and work more effectively together</w:t>
      </w:r>
      <w:r w:rsidR="00C505AE" w:rsidRPr="00BB2D3C">
        <w:t xml:space="preserve">. This literature also highlights </w:t>
      </w:r>
      <w:r w:rsidR="003B474E" w:rsidRPr="00BB2D3C">
        <w:t xml:space="preserve">the rigid and siloed institutional systems and cultures embedded in the major public funding agencies that obstruct the establishment of pooled funding, appropriately flexible reporting arrangements, and permission to experiment with adaptive approaches and shared responsibility for </w:t>
      </w:r>
      <w:r w:rsidR="00395372" w:rsidRPr="00BB2D3C">
        <w:t xml:space="preserve">place-based </w:t>
      </w:r>
      <w:r w:rsidR="003B474E" w:rsidRPr="00BB2D3C">
        <w:t>planning</w:t>
      </w:r>
      <w:r w:rsidR="0054505F" w:rsidRPr="00BB2D3C">
        <w:t>, design</w:t>
      </w:r>
      <w:r w:rsidR="003B474E" w:rsidRPr="00BB2D3C">
        <w:t xml:space="preserve"> and delivery. </w:t>
      </w:r>
    </w:p>
    <w:p w14:paraId="465B8E4B" w14:textId="2A381535" w:rsidR="00E842FA" w:rsidRPr="00BB2D3C" w:rsidRDefault="00A73663" w:rsidP="00E65EC5">
      <w:pPr>
        <w:pStyle w:val="BodyText"/>
      </w:pPr>
      <w:r w:rsidRPr="00BB2D3C">
        <w:t>A</w:t>
      </w:r>
      <w:r w:rsidR="00E842FA" w:rsidRPr="00BB2D3C">
        <w:t xml:space="preserve">chieving effective collaborative governance and shared decision-making for Indigenous </w:t>
      </w:r>
      <w:r w:rsidR="00F65B8B" w:rsidRPr="00BB2D3C">
        <w:t xml:space="preserve">people and </w:t>
      </w:r>
      <w:r w:rsidR="00E842FA" w:rsidRPr="00BB2D3C">
        <w:t xml:space="preserve">communities requires a fundamental shift in public policy and governance systems. This shift must go beyond tokenistic approaches, </w:t>
      </w:r>
      <w:r w:rsidR="002A6AB6" w:rsidRPr="00BB2D3C">
        <w:t xml:space="preserve">to </w:t>
      </w:r>
      <w:r w:rsidR="00E842FA" w:rsidRPr="00BB2D3C">
        <w:t xml:space="preserve">empowering communities through partnerships that decentralise control and foster self-determination. </w:t>
      </w:r>
      <w:r w:rsidR="00E842FA" w:rsidRPr="00CA4C52">
        <w:t xml:space="preserve">For true progress, especially in the context of </w:t>
      </w:r>
      <w:r w:rsidR="00581DD6">
        <w:t>Closing the Gap</w:t>
      </w:r>
      <w:r w:rsidR="00E842FA" w:rsidRPr="00CA4C52">
        <w:t>, governments must shift from merely sharing decision-making power to genuinely relinquishing control, thereby enabling self-determination and fostering trust and collaboration with local</w:t>
      </w:r>
      <w:r w:rsidR="00E842FA">
        <w:t xml:space="preserve"> </w:t>
      </w:r>
      <w:r w:rsidR="00E33061">
        <w:t>Indigenous</w:t>
      </w:r>
      <w:r w:rsidR="00E842FA" w:rsidRPr="00CA4C52">
        <w:t xml:space="preserve"> </w:t>
      </w:r>
      <w:r w:rsidR="00E33061">
        <w:t>people</w:t>
      </w:r>
      <w:r w:rsidR="00E842FA" w:rsidRPr="00CA4C52">
        <w:t>.</w:t>
      </w:r>
      <w:r w:rsidR="00E842FA">
        <w:t xml:space="preserve"> </w:t>
      </w:r>
      <w:r w:rsidR="00E842FA" w:rsidRPr="00BB2D3C">
        <w:t xml:space="preserve">The </w:t>
      </w:r>
      <w:r w:rsidR="00E842FA" w:rsidRPr="00BB2D3C">
        <w:lastRenderedPageBreak/>
        <w:t>literature highlights the need for systemic reforms that address power imbalances, strengthen local governance, and align funding and services with community priorities</w:t>
      </w:r>
      <w:r w:rsidR="0071191F">
        <w:t xml:space="preserve"> (PC, 2024)</w:t>
      </w:r>
      <w:r w:rsidR="00E842FA" w:rsidRPr="00BB2D3C">
        <w:t xml:space="preserve">. </w:t>
      </w:r>
    </w:p>
    <w:p w14:paraId="7EF47991" w14:textId="23989852" w:rsidR="002657E3" w:rsidRDefault="00E52199" w:rsidP="00BB2D3C">
      <w:pPr>
        <w:pStyle w:val="Heading3"/>
        <w:jc w:val="both"/>
      </w:pPr>
      <w:bookmarkStart w:id="54" w:name="_Toc185422417"/>
      <w:bookmarkStart w:id="55" w:name="_Toc194923450"/>
      <w:r>
        <w:t>Da</w:t>
      </w:r>
      <w:r w:rsidR="002657E3">
        <w:t>ta Analysis</w:t>
      </w:r>
      <w:bookmarkEnd w:id="54"/>
      <w:bookmarkEnd w:id="55"/>
    </w:p>
    <w:p w14:paraId="7EA26E31" w14:textId="081AC7E7" w:rsidR="001B1BD7" w:rsidRDefault="00C07B4F" w:rsidP="00E65EC5">
      <w:pPr>
        <w:pStyle w:val="BodyText"/>
      </w:pPr>
      <w:r w:rsidRPr="00C07B4F">
        <w:rPr>
          <w:lang w:val="en-US"/>
        </w:rPr>
        <w:t xml:space="preserve">Data (including interview transcripts, notes and </w:t>
      </w:r>
      <w:r w:rsidR="00221869">
        <w:rPr>
          <w:lang w:val="en-US"/>
        </w:rPr>
        <w:t xml:space="preserve">other </w:t>
      </w:r>
      <w:r w:rsidRPr="00C07B4F">
        <w:rPr>
          <w:lang w:val="en-US"/>
        </w:rPr>
        <w:t xml:space="preserve">documents) were uploaded </w:t>
      </w:r>
      <w:r w:rsidR="00221869" w:rsidRPr="00C07B4F">
        <w:rPr>
          <w:lang w:val="en-US"/>
        </w:rPr>
        <w:t xml:space="preserve">in NVIVO 14 </w:t>
      </w:r>
      <w:r w:rsidRPr="00C07B4F">
        <w:rPr>
          <w:lang w:val="en-US"/>
        </w:rPr>
        <w:t>and coded</w:t>
      </w:r>
      <w:r w:rsidR="00C71009" w:rsidRPr="00C71009">
        <w:t xml:space="preserve"> </w:t>
      </w:r>
      <w:r w:rsidR="00221869">
        <w:t xml:space="preserve">by research team members </w:t>
      </w:r>
      <w:r w:rsidR="00856808">
        <w:t xml:space="preserve">using </w:t>
      </w:r>
      <w:r w:rsidR="00572CFE">
        <w:t xml:space="preserve">an </w:t>
      </w:r>
      <w:r w:rsidR="00C71009">
        <w:t>inductive thematic analysis</w:t>
      </w:r>
      <w:r w:rsidR="00572CFE">
        <w:t xml:space="preserve"> approach</w:t>
      </w:r>
      <w:r w:rsidR="00C71009">
        <w:t xml:space="preserve"> </w:t>
      </w:r>
      <w:r w:rsidR="00C71009">
        <w:fldChar w:fldCharType="begin">
          <w:fldData xml:space="preserve">PEVuZE5vdGU+PENpdGU+PEF1dGhvcj5CcmF1bjwvQXV0aG9yPjxZZWFyPjIwMDY8L1llYXI+PFJl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</w:fldData>
        </w:fldChar>
      </w:r>
      <w:r w:rsidR="00C71009">
        <w:instrText xml:space="preserve"> ADDIN EN.CITE </w:instrText>
      </w:r>
      <w:r w:rsidR="00C71009">
        <w:fldChar w:fldCharType="begin">
          <w:fldData xml:space="preserve">PEVuZE5vdGU+PENpdGU+PEF1dGhvcj5CcmF1bjwvQXV0aG9yPjxZZWFyPjIwMDY8L1llYXI+PFJl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</w:fldData>
        </w:fldChar>
      </w:r>
      <w:r w:rsidR="00C71009">
        <w:instrText xml:space="preserve"> ADDIN EN.CITE.DATA </w:instrText>
      </w:r>
      <w:r w:rsidR="00C71009">
        <w:fldChar w:fldCharType="end"/>
      </w:r>
      <w:r w:rsidR="00C71009">
        <w:fldChar w:fldCharType="separate"/>
      </w:r>
      <w:r w:rsidR="00C71009">
        <w:rPr>
          <w:noProof/>
        </w:rPr>
        <w:t>(Braun and Clarke</w:t>
      </w:r>
      <w:r w:rsidR="00EA4C5C">
        <w:rPr>
          <w:noProof/>
        </w:rPr>
        <w:t xml:space="preserve">, </w:t>
      </w:r>
      <w:r w:rsidR="00E40972">
        <w:rPr>
          <w:noProof/>
        </w:rPr>
        <w:t>2012</w:t>
      </w:r>
      <w:r w:rsidR="00C71009">
        <w:rPr>
          <w:noProof/>
        </w:rPr>
        <w:t>)</w:t>
      </w:r>
      <w:r w:rsidR="00C71009">
        <w:fldChar w:fldCharType="end"/>
      </w:r>
      <w:r w:rsidR="00A941B7">
        <w:rPr>
          <w:lang w:val="en-US"/>
        </w:rPr>
        <w:t>.</w:t>
      </w:r>
      <w:r w:rsidR="001B1BD7">
        <w:t xml:space="preserve"> Themes were then sense-checked with </w:t>
      </w:r>
      <w:r w:rsidR="00A941B7">
        <w:t xml:space="preserve">research partners, </w:t>
      </w:r>
      <w:r w:rsidR="00F0427C">
        <w:t>Indigenous</w:t>
      </w:r>
      <w:r w:rsidR="00A941B7">
        <w:t xml:space="preserve"> advisors and EC National Leaders </w:t>
      </w:r>
      <w:r w:rsidR="001B1BD7">
        <w:t xml:space="preserve">to support a more reflexive thematic </w:t>
      </w:r>
      <w:r w:rsidR="0091472A">
        <w:t>analytic</w:t>
      </w:r>
      <w:r w:rsidR="00E40972">
        <w:t xml:space="preserve"> approach</w:t>
      </w:r>
      <w:r w:rsidR="001B1BD7">
        <w:t>.</w:t>
      </w:r>
      <w:r w:rsidR="001B1BD7" w:rsidRPr="00A1207E">
        <w:t xml:space="preserve"> </w:t>
      </w:r>
    </w:p>
    <w:p w14:paraId="7C03D70E" w14:textId="60B05411" w:rsidR="00D65AAD" w:rsidRDefault="00780739" w:rsidP="00BB2D3C">
      <w:pPr>
        <w:pStyle w:val="Caption"/>
        <w:spacing w:after="240"/>
        <w:jc w:val="both"/>
        <w:rPr>
          <w:rFonts w:asciiTheme="majorHAnsi" w:eastAsiaTheme="majorEastAsia" w:hAnsiTheme="majorHAnsi" w:cstheme="majorBidi"/>
          <w:color w:val="51247A" w:themeColor="accent1"/>
          <w:sz w:val="24"/>
          <w:szCs w:val="24"/>
        </w:rPr>
      </w:pPr>
      <w:bookmarkStart w:id="56" w:name="_Toc197594899"/>
      <w:r>
        <w:t xml:space="preserve">Figure </w:t>
      </w:r>
      <w:r w:rsidR="00BF052F">
        <w:t>4</w:t>
      </w:r>
      <w:r w:rsidR="001E259A">
        <w:t xml:space="preserve"> </w:t>
      </w:r>
      <w:r>
        <w:t>– Collaborative approach to data analysis</w:t>
      </w:r>
      <w:bookmarkStart w:id="57" w:name="_Toc185422418"/>
      <w:bookmarkEnd w:id="56"/>
    </w:p>
    <w:p w14:paraId="5446DD6D" w14:textId="1F74397D" w:rsidR="00701BA9" w:rsidRPr="0014364D" w:rsidRDefault="0050283B" w:rsidP="00BB2D3C">
      <w:pPr>
        <w:pStyle w:val="FigureStyle"/>
        <w:jc w:val="both"/>
      </w:pPr>
      <w:r w:rsidRPr="0050283B">
        <w:rPr>
          <w:noProof/>
        </w:rPr>
        <w:drawing>
          <wp:inline distT="0" distB="0" distL="0" distR="0" wp14:anchorId="48CE2CF4" wp14:editId="24A459FC">
            <wp:extent cx="5647739" cy="2545080"/>
            <wp:effectExtent l="0" t="0" r="0" b="7620"/>
            <wp:docPr id="1862207278" name="Picture 1" descr="The diagram describes the research process through which the 6 domains for shared decision-making were developed. The process included interview coding, analysis, and sensemaking with research partners, Indigenous advisors and EC National Le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207278" name="Picture 1" descr="The diagram describes the research process through which the 6 domains for shared decision-making were developed. The process included interview coding, analysis, and sensemaking with research partners, Indigenous advisors and EC National Leaders."/>
                    <pic:cNvPicPr/>
                  </pic:nvPicPr>
                  <pic:blipFill>
                    <a:blip r:embed="rId26">
                      <a:extLst>
                        <a:ext uri="{28A0092B-C50C-407E-A947-70E740481C1C}">
                          <a14:useLocalDpi xmlns:a14="http://schemas.microsoft.com/office/drawing/2010/main" val="0"/>
                        </a:ext>
                      </a:extLst>
                    </a:blip>
                    <a:stretch>
                      <a:fillRect/>
                    </a:stretch>
                  </pic:blipFill>
                  <pic:spPr>
                    <a:xfrm>
                      <a:off x="0" y="0"/>
                      <a:ext cx="5647739" cy="2545080"/>
                    </a:xfrm>
                    <a:prstGeom prst="rect">
                      <a:avLst/>
                    </a:prstGeom>
                  </pic:spPr>
                </pic:pic>
              </a:graphicData>
            </a:graphic>
          </wp:inline>
        </w:drawing>
      </w:r>
    </w:p>
    <w:p w14:paraId="03F3CC41" w14:textId="684D640B" w:rsidR="006F7EDB" w:rsidRDefault="006F7EDB" w:rsidP="00BB2D3C">
      <w:pPr>
        <w:pStyle w:val="Heading3"/>
        <w:jc w:val="both"/>
      </w:pPr>
      <w:bookmarkStart w:id="58" w:name="_Toc194923451"/>
      <w:r>
        <w:t xml:space="preserve">Ethics and </w:t>
      </w:r>
      <w:r w:rsidR="0010723E">
        <w:t xml:space="preserve">Indigenous </w:t>
      </w:r>
      <w:r w:rsidR="00F90F2B">
        <w:t>D</w:t>
      </w:r>
      <w:r>
        <w:t>ata Sovereignty</w:t>
      </w:r>
      <w:bookmarkEnd w:id="57"/>
      <w:bookmarkEnd w:id="58"/>
    </w:p>
    <w:p w14:paraId="63C4FB8B" w14:textId="2185E59C" w:rsidR="00CE66DE" w:rsidRDefault="00CE66DE" w:rsidP="00E65EC5">
      <w:pPr>
        <w:pStyle w:val="BodyText"/>
      </w:pPr>
      <w:r w:rsidRPr="0054086E">
        <w:t xml:space="preserve">The project required a two-stage human ethics application process, which was undertaken by the University of Queensland’s (UQ) Human Research Ethics Committee. The online interview phase of the project was exempted from a full ethics review. However, a full ethics review was </w:t>
      </w:r>
      <w:r w:rsidR="00285E1B" w:rsidRPr="0054086E">
        <w:t>undertaken</w:t>
      </w:r>
      <w:r w:rsidRPr="0054086E">
        <w:t xml:space="preserve"> for the fieldwork activities to support data gathering in the case study sites, as the researchers sought to gather data about experiences with JDM from EC participants in</w:t>
      </w:r>
      <w:r w:rsidR="006B38E8" w:rsidRPr="0054086E">
        <w:t xml:space="preserve">volved </w:t>
      </w:r>
      <w:r w:rsidRPr="0054086E">
        <w:t xml:space="preserve">in the process. The review fieldwork and broader research approach was informed by the AIATSIS Code of Ethics for Aboriginal and Torres Strait Islander Research. The ISSR </w:t>
      </w:r>
      <w:r w:rsidR="00A81888" w:rsidRPr="0054086E">
        <w:t>Lessons Learned R</w:t>
      </w:r>
      <w:r w:rsidRPr="0054086E">
        <w:t>eview team recognises and respects the rights of Indigenous peoples to self-determination, data sovereignty and embrace</w:t>
      </w:r>
      <w:r w:rsidR="00340409" w:rsidRPr="0054086E">
        <w:t>s</w:t>
      </w:r>
      <w:r w:rsidRPr="0054086E">
        <w:t xml:space="preserve"> a strength-based approach to research in this </w:t>
      </w:r>
      <w:proofErr w:type="gramStart"/>
      <w:r w:rsidR="00340409" w:rsidRPr="0054086E">
        <w:t>field</w:t>
      </w:r>
      <w:r w:rsidRPr="0054086E">
        <w:t>, and</w:t>
      </w:r>
      <w:proofErr w:type="gramEnd"/>
      <w:r w:rsidRPr="0054086E">
        <w:t xml:space="preserve"> reject</w:t>
      </w:r>
      <w:r w:rsidR="00D45A3A">
        <w:t>s</w:t>
      </w:r>
      <w:r w:rsidRPr="0054086E">
        <w:t xml:space="preserve"> deficit narratives</w:t>
      </w:r>
      <w:r w:rsidR="00820180" w:rsidRPr="0054086E">
        <w:t xml:space="preserve"> of First Nations peoples</w:t>
      </w:r>
      <w:r w:rsidRPr="0054086E">
        <w:t>. Following Section 2 of the Code on Indigenous leadership, our project incorporated Indigenous scholars and other researchers with cultural capability</w:t>
      </w:r>
      <w:r w:rsidR="008108E0" w:rsidRPr="00BB2D3C">
        <w:t>.</w:t>
      </w:r>
      <w:r w:rsidRPr="53B859AA">
        <w:t xml:space="preserve"> </w:t>
      </w:r>
    </w:p>
    <w:p w14:paraId="47F29E20" w14:textId="77777777" w:rsidR="00AA62D2" w:rsidRDefault="00AA62D2">
      <w:pPr>
        <w:spacing w:after="160" w:line="259" w:lineRule="auto"/>
        <w:rPr>
          <w:rFonts w:asciiTheme="majorHAnsi" w:eastAsiaTheme="majorEastAsia" w:hAnsiTheme="majorHAnsi" w:cstheme="majorBidi"/>
          <w:color w:val="51247A" w:themeColor="accent1"/>
          <w:sz w:val="36"/>
          <w:szCs w:val="32"/>
        </w:rPr>
      </w:pPr>
      <w:bookmarkStart w:id="59" w:name="_Toc185422419"/>
      <w:bookmarkStart w:id="60" w:name="_Toc194923452"/>
      <w:bookmarkStart w:id="61" w:name="_Toc195025410"/>
      <w:bookmarkStart w:id="62" w:name="_Toc195544428"/>
      <w:bookmarkStart w:id="63" w:name="_Toc197591785"/>
      <w:r>
        <w:br w:type="page"/>
      </w:r>
    </w:p>
    <w:p w14:paraId="521F8DB8" w14:textId="5FC94896" w:rsidR="00F90F2B" w:rsidRDefault="00F90F2B" w:rsidP="00BB2D3C">
      <w:pPr>
        <w:pStyle w:val="Heading1"/>
        <w:jc w:val="both"/>
      </w:pPr>
      <w:r>
        <w:lastRenderedPageBreak/>
        <w:t>Research Findings</w:t>
      </w:r>
      <w:bookmarkEnd w:id="59"/>
      <w:bookmarkEnd w:id="60"/>
      <w:bookmarkEnd w:id="61"/>
      <w:bookmarkEnd w:id="62"/>
      <w:bookmarkEnd w:id="63"/>
    </w:p>
    <w:p w14:paraId="23BD4D6F" w14:textId="7C37AD46" w:rsidR="00B52D8C" w:rsidRDefault="00B52D8C" w:rsidP="00E65EC5">
      <w:pPr>
        <w:pStyle w:val="BodyText"/>
      </w:pPr>
      <w:r w:rsidRPr="004E5DCE">
        <w:t xml:space="preserve">Following analysis of the interview and administrative data from the EC regions and reflecting on our literature review of national and international empowerment policy and practice, six inter-related domains for a </w:t>
      </w:r>
      <w:r w:rsidR="00466A08">
        <w:t>Growth Model</w:t>
      </w:r>
      <w:r w:rsidRPr="004E5DCE">
        <w:t xml:space="preserve"> for </w:t>
      </w:r>
      <w:r w:rsidR="00B269D2">
        <w:t>SDM</w:t>
      </w:r>
      <w:r w:rsidRPr="004E5DCE">
        <w:t xml:space="preserve"> </w:t>
      </w:r>
      <w:r w:rsidR="00DC2BAD">
        <w:t xml:space="preserve">were identified </w:t>
      </w:r>
      <w:r>
        <w:t xml:space="preserve">(see </w:t>
      </w:r>
      <w:r w:rsidR="00F839FC">
        <w:t>F</w:t>
      </w:r>
      <w:r>
        <w:t xml:space="preserve">igure </w:t>
      </w:r>
      <w:r w:rsidR="000305F1">
        <w:t>5</w:t>
      </w:r>
      <w:r w:rsidR="00A97D36">
        <w:t xml:space="preserve"> </w:t>
      </w:r>
      <w:r w:rsidR="00712BB6">
        <w:t>on the following page</w:t>
      </w:r>
      <w:r>
        <w:t>)</w:t>
      </w:r>
      <w:r w:rsidRPr="004E5DCE">
        <w:t xml:space="preserve">. </w:t>
      </w:r>
      <w:r w:rsidR="007623D4">
        <w:t xml:space="preserve">These domains </w:t>
      </w:r>
      <w:r w:rsidR="004F1D54">
        <w:t>represent</w:t>
      </w:r>
      <w:r w:rsidR="007623D4">
        <w:t xml:space="preserve"> the elements </w:t>
      </w:r>
      <w:r w:rsidR="004F1D54">
        <w:t xml:space="preserve">and activities </w:t>
      </w:r>
      <w:r w:rsidR="007623D4">
        <w:t xml:space="preserve">that are central </w:t>
      </w:r>
      <w:r w:rsidR="004F1D54">
        <w:t xml:space="preserve">for effective shared </w:t>
      </w:r>
      <w:r w:rsidR="00E07378">
        <w:t>decision-making</w:t>
      </w:r>
      <w:r w:rsidR="004F1D54">
        <w:t>.</w:t>
      </w:r>
    </w:p>
    <w:p w14:paraId="7E7AF57B" w14:textId="77777777" w:rsidR="00A97D36" w:rsidRDefault="00A97D36" w:rsidP="00BB2D3C">
      <w:pPr>
        <w:spacing w:after="160" w:line="259" w:lineRule="auto"/>
        <w:jc w:val="both"/>
        <w:rPr>
          <w:i/>
          <w:iCs/>
          <w:color w:val="44546A" w:themeColor="text2"/>
          <w:szCs w:val="18"/>
        </w:rPr>
      </w:pPr>
      <w:bookmarkStart w:id="64" w:name="_Toc184825595"/>
      <w:r>
        <w:br w:type="page"/>
      </w:r>
    </w:p>
    <w:p w14:paraId="7B192D5E" w14:textId="01A64A47" w:rsidR="001D4994" w:rsidRPr="002C5535" w:rsidRDefault="001D4994" w:rsidP="00BB2D3C">
      <w:pPr>
        <w:pStyle w:val="Caption"/>
        <w:spacing w:after="240"/>
        <w:jc w:val="both"/>
      </w:pPr>
      <w:bookmarkStart w:id="65" w:name="_Toc185423242"/>
      <w:bookmarkStart w:id="66" w:name="_Toc197594900"/>
      <w:r>
        <w:lastRenderedPageBreak/>
        <w:t xml:space="preserve">Figure </w:t>
      </w:r>
      <w:r w:rsidR="00BF052F">
        <w:t>5</w:t>
      </w:r>
      <w:r>
        <w:t xml:space="preserve"> </w:t>
      </w:r>
      <w:r w:rsidR="004B5221">
        <w:t>–</w:t>
      </w:r>
      <w:r>
        <w:t xml:space="preserve"> </w:t>
      </w:r>
      <w:r w:rsidRPr="002C5535">
        <w:t xml:space="preserve">A </w:t>
      </w:r>
      <w:r w:rsidR="00D06BB6">
        <w:t>vision</w:t>
      </w:r>
      <w:r w:rsidRPr="002C5535">
        <w:t xml:space="preserve"> for</w:t>
      </w:r>
      <w:r w:rsidR="000423CA">
        <w:t xml:space="preserve"> </w:t>
      </w:r>
      <w:r w:rsidR="0026049A">
        <w:t xml:space="preserve">EC </w:t>
      </w:r>
      <w:r w:rsidR="000423CA">
        <w:t>s</w:t>
      </w:r>
      <w:r w:rsidRPr="002C5535">
        <w:t xml:space="preserve">hared </w:t>
      </w:r>
      <w:r w:rsidR="000423CA">
        <w:t>d</w:t>
      </w:r>
      <w:r w:rsidRPr="002C5535">
        <w:t>ecision</w:t>
      </w:r>
      <w:r w:rsidR="00DD10E8">
        <w:t>-</w:t>
      </w:r>
      <w:r w:rsidR="0026049A">
        <w:t>m</w:t>
      </w:r>
      <w:r w:rsidRPr="002C5535">
        <w:t>aking (SDM)</w:t>
      </w:r>
      <w:bookmarkEnd w:id="65"/>
      <w:bookmarkEnd w:id="66"/>
    </w:p>
    <w:bookmarkEnd w:id="64"/>
    <w:p w14:paraId="4AF4CC8C" w14:textId="6BD771C3" w:rsidR="00466126" w:rsidRDefault="00074B93" w:rsidP="00E65EC5">
      <w:pPr>
        <w:pStyle w:val="BodyText"/>
      </w:pPr>
      <w:r>
        <w:rPr>
          <w:noProof/>
        </w:rPr>
        <w:drawing>
          <wp:inline distT="0" distB="0" distL="0" distR="0" wp14:anchorId="5F19597A" wp14:editId="3DE67D88">
            <wp:extent cx="5731510" cy="6345555"/>
            <wp:effectExtent l="0" t="0" r="2540" b="0"/>
            <wp:docPr id="146990328" name="Picture 1" descr="The six domains of the Growth Model for shared decision-making (SDM) are:&#10;Scope for systemic impact: Indigenous people are empowered to meaningfully shape government decisions across the full policy lifecycle including legislation, policy development, program design and service delivery.&#10;Two-way knowledge sharing: Knowledge is shared effectively between governments and Indigenous people, supported by strategies for collecting, analysing and integrating data and evidence to support shared decisions.&#10;Enabling systems: Shared commitment to SDM is supported with a robust authorising environment, partnership practices and supportive policies, program rules, funding systems and implementation frameworks.&#10;Indigenous people empowered and heard: Indigenous people have the authority and capacity to actively participate in priority-setting and decision making, enabling broad representation and genuine influence on decisions.&#10;Partnerships: Partnerships in SDM are underpinned by collaborative governance practices, capabilities and skills, shared goals, trust, and collaborative mindset.&#10;Buy-in: Indigenous people, service providers, sector advocacy groups, representative bodies and government agencies see the value of SDM, are willing to engage with each other, and trust in the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90328" name="Picture 1" descr="The six domains of the Growth Model for shared decision-making (SDM) are:&#10;Scope for systemic impact: Indigenous people are empowered to meaningfully shape government decisions across the full policy lifecycle including legislation, policy development, program design and service delivery.&#10;Two-way knowledge sharing: Knowledge is shared effectively between governments and Indigenous people, supported by strategies for collecting, analysing and integrating data and evidence to support shared decisions.&#10;Enabling systems: Shared commitment to SDM is supported with a robust authorising environment, partnership practices and supportive policies, program rules, funding systems and implementation frameworks.&#10;Indigenous people empowered and heard: Indigenous people have the authority and capacity to actively participate in priority-setting and decision making, enabling broad representation and genuine influence on decisions.&#10;Partnerships: Partnerships in SDM are underpinned by collaborative governance practices, capabilities and skills, shared goals, trust, and collaborative mindset.&#10;Buy-in: Indigenous people, service providers, sector advocacy groups, representative bodies and government agencies see the value of SDM, are willing to engage with each other, and trust in the process."/>
                    <pic:cNvPicPr/>
                  </pic:nvPicPr>
                  <pic:blipFill>
                    <a:blip r:embed="rId27"/>
                    <a:stretch>
                      <a:fillRect/>
                    </a:stretch>
                  </pic:blipFill>
                  <pic:spPr>
                    <a:xfrm>
                      <a:off x="0" y="0"/>
                      <a:ext cx="5731510" cy="6345555"/>
                    </a:xfrm>
                    <a:prstGeom prst="rect">
                      <a:avLst/>
                    </a:prstGeom>
                  </pic:spPr>
                </pic:pic>
              </a:graphicData>
            </a:graphic>
          </wp:inline>
        </w:drawing>
      </w:r>
    </w:p>
    <w:p w14:paraId="19F6D250" w14:textId="7986A7A0" w:rsidR="007378CE" w:rsidRDefault="00D55384" w:rsidP="00E65EC5">
      <w:pPr>
        <w:pStyle w:val="BodyText"/>
        <w:rPr>
          <w:lang w:val="en-US"/>
        </w:rPr>
      </w:pPr>
      <w:r w:rsidRPr="0032B479">
        <w:rPr>
          <w:lang w:val="en-US"/>
        </w:rPr>
        <w:t xml:space="preserve">The journey from the current EC practices of JDM focused on ceasing IAS </w:t>
      </w:r>
      <w:r w:rsidR="00B7314C" w:rsidRPr="0032B479">
        <w:rPr>
          <w:lang w:val="en-US"/>
        </w:rPr>
        <w:t xml:space="preserve">discretionary </w:t>
      </w:r>
      <w:r w:rsidRPr="0032B479">
        <w:rPr>
          <w:lang w:val="en-US"/>
        </w:rPr>
        <w:t xml:space="preserve">grant programs to the aspiration </w:t>
      </w:r>
      <w:r w:rsidR="00B7314C" w:rsidRPr="0032B479">
        <w:rPr>
          <w:lang w:val="en-US"/>
        </w:rPr>
        <w:t>for</w:t>
      </w:r>
      <w:r w:rsidRPr="0032B479">
        <w:rPr>
          <w:lang w:val="en-US"/>
        </w:rPr>
        <w:t xml:space="preserve"> more systemic SDM that empowers Indigenous people to have influence across the full policy lifecycle </w:t>
      </w:r>
      <w:r w:rsidR="0099392F" w:rsidRPr="0032B479">
        <w:rPr>
          <w:lang w:val="en-US"/>
        </w:rPr>
        <w:t xml:space="preserve">and full breadth of government investment </w:t>
      </w:r>
      <w:r w:rsidRPr="0032B479">
        <w:rPr>
          <w:lang w:val="en-US"/>
        </w:rPr>
        <w:t>will be a challenging</w:t>
      </w:r>
      <w:r w:rsidR="00F64CF2" w:rsidRPr="0032B479">
        <w:rPr>
          <w:lang w:val="en-US"/>
        </w:rPr>
        <w:t>,</w:t>
      </w:r>
      <w:r w:rsidRPr="0032B479">
        <w:rPr>
          <w:lang w:val="en-US"/>
        </w:rPr>
        <w:t xml:space="preserve"> but critical</w:t>
      </w:r>
      <w:r w:rsidR="00F64CF2" w:rsidRPr="0032B479">
        <w:rPr>
          <w:lang w:val="en-US"/>
        </w:rPr>
        <w:t>,</w:t>
      </w:r>
      <w:r w:rsidRPr="0032B479">
        <w:rPr>
          <w:lang w:val="en-US"/>
        </w:rPr>
        <w:t xml:space="preserve"> one for achieving the EC </w:t>
      </w:r>
      <w:r w:rsidR="00230D0D">
        <w:rPr>
          <w:lang w:val="en-US"/>
        </w:rPr>
        <w:t>L</w:t>
      </w:r>
      <w:r w:rsidRPr="0032B479">
        <w:rPr>
          <w:lang w:val="en-US"/>
        </w:rPr>
        <w:t xml:space="preserve">eaders’ vision for empowered communities. By expanding current SDM activities, leveraging regional strengths, enhancing the enabling environment, and sharing insights across regions, </w:t>
      </w:r>
      <w:r w:rsidR="00FF1926" w:rsidRPr="0032B479">
        <w:rPr>
          <w:lang w:val="en-US"/>
        </w:rPr>
        <w:t xml:space="preserve">the partnership </w:t>
      </w:r>
      <w:r w:rsidRPr="0032B479">
        <w:rPr>
          <w:lang w:val="en-US"/>
        </w:rPr>
        <w:t>can increase the potential for systemic impact and in doing so support greater Indigenous empowerment</w:t>
      </w:r>
      <w:r w:rsidR="00D55B60" w:rsidRPr="0032B479">
        <w:rPr>
          <w:lang w:val="en-US"/>
        </w:rPr>
        <w:t xml:space="preserve"> and place driven Closing the Gap reforms</w:t>
      </w:r>
      <w:r w:rsidRPr="0032B479">
        <w:rPr>
          <w:lang w:val="en-US"/>
        </w:rPr>
        <w:t>.</w:t>
      </w:r>
      <w:r w:rsidR="004662FC" w:rsidRPr="0032B479">
        <w:rPr>
          <w:lang w:val="en-US"/>
        </w:rPr>
        <w:t xml:space="preserve"> Figure </w:t>
      </w:r>
      <w:r w:rsidR="008C69F8">
        <w:rPr>
          <w:lang w:val="en-US"/>
        </w:rPr>
        <w:t>6</w:t>
      </w:r>
      <w:r w:rsidR="004662FC" w:rsidRPr="0032B479">
        <w:rPr>
          <w:lang w:val="en-US"/>
        </w:rPr>
        <w:t xml:space="preserve"> </w:t>
      </w:r>
      <w:r w:rsidR="00712BB6" w:rsidRPr="0032B479">
        <w:rPr>
          <w:lang w:val="en-US"/>
        </w:rPr>
        <w:t xml:space="preserve">on the following page </w:t>
      </w:r>
      <w:r w:rsidR="006836AD" w:rsidRPr="0032B479">
        <w:rPr>
          <w:lang w:val="en-US"/>
        </w:rPr>
        <w:t xml:space="preserve">illustrates </w:t>
      </w:r>
      <w:r w:rsidR="004662FC" w:rsidRPr="0032B479">
        <w:rPr>
          <w:lang w:val="en-US"/>
        </w:rPr>
        <w:t xml:space="preserve">a strategic </w:t>
      </w:r>
      <w:r w:rsidR="00D8641A" w:rsidRPr="0032B479">
        <w:rPr>
          <w:lang w:val="en-US"/>
        </w:rPr>
        <w:t>though</w:t>
      </w:r>
      <w:r w:rsidR="004662FC" w:rsidRPr="0032B479">
        <w:rPr>
          <w:lang w:val="en-US"/>
        </w:rPr>
        <w:t xml:space="preserve"> incremental approach</w:t>
      </w:r>
      <w:r w:rsidR="00152A6E" w:rsidRPr="0032B479">
        <w:rPr>
          <w:lang w:val="en-US"/>
        </w:rPr>
        <w:t xml:space="preserve"> to expand</w:t>
      </w:r>
      <w:r w:rsidR="005851D1" w:rsidRPr="0032B479">
        <w:rPr>
          <w:lang w:val="en-US"/>
        </w:rPr>
        <w:t>/</w:t>
      </w:r>
      <w:r w:rsidR="00152A6E" w:rsidRPr="0032B479">
        <w:rPr>
          <w:lang w:val="en-US"/>
        </w:rPr>
        <w:t>grow SDM to include other government investments</w:t>
      </w:r>
      <w:r w:rsidR="005851D1" w:rsidRPr="0032B479">
        <w:rPr>
          <w:lang w:val="en-US"/>
        </w:rPr>
        <w:t xml:space="preserve"> and accelerate </w:t>
      </w:r>
      <w:proofErr w:type="gramStart"/>
      <w:r w:rsidR="005851D1" w:rsidRPr="0032B479">
        <w:rPr>
          <w:lang w:val="en-US"/>
        </w:rPr>
        <w:t>place</w:t>
      </w:r>
      <w:r w:rsidR="00127F66" w:rsidRPr="0032B479">
        <w:rPr>
          <w:lang w:val="en-US"/>
        </w:rPr>
        <w:t>-</w:t>
      </w:r>
      <w:r w:rsidR="005851D1" w:rsidRPr="0032B479">
        <w:rPr>
          <w:lang w:val="en-US"/>
        </w:rPr>
        <w:t>driven</w:t>
      </w:r>
      <w:proofErr w:type="gramEnd"/>
      <w:r w:rsidR="005851D1" w:rsidRPr="0032B479">
        <w:rPr>
          <w:lang w:val="en-US"/>
        </w:rPr>
        <w:t xml:space="preserve"> Closing the Gap reforms</w:t>
      </w:r>
      <w:r w:rsidR="00152A6E" w:rsidRPr="0032B479">
        <w:rPr>
          <w:lang w:val="en-US"/>
        </w:rPr>
        <w:t>.</w:t>
      </w:r>
    </w:p>
    <w:p w14:paraId="3A963F4C" w14:textId="5AFF4E74" w:rsidR="007378CE" w:rsidRPr="009E24D8" w:rsidRDefault="007378CE" w:rsidP="00BB2D3C">
      <w:pPr>
        <w:pStyle w:val="Caption"/>
        <w:spacing w:before="120" w:after="240"/>
        <w:jc w:val="both"/>
      </w:pPr>
      <w:bookmarkStart w:id="67" w:name="_Toc185423243"/>
      <w:bookmarkStart w:id="68" w:name="_Toc197594901"/>
      <w:r w:rsidRPr="009E24D8">
        <w:lastRenderedPageBreak/>
        <w:t xml:space="preserve">Figure </w:t>
      </w:r>
      <w:bookmarkEnd w:id="67"/>
      <w:r w:rsidR="00BF052F">
        <w:t>6</w:t>
      </w:r>
      <w:r w:rsidRPr="009E24D8">
        <w:t xml:space="preserve"> </w:t>
      </w:r>
      <w:r w:rsidR="004B5221">
        <w:t>–</w:t>
      </w:r>
      <w:r w:rsidR="00F244DA" w:rsidRPr="009E24D8">
        <w:t xml:space="preserve"> </w:t>
      </w:r>
      <w:r w:rsidR="00542456" w:rsidRPr="009E24D8">
        <w:t>Strategic approach to growing SDM</w:t>
      </w:r>
      <w:bookmarkEnd w:id="68"/>
    </w:p>
    <w:p w14:paraId="5DB88C10" w14:textId="354DD8EF" w:rsidR="00FB0B5D" w:rsidRDefault="00BB2D3C" w:rsidP="00E65EC5">
      <w:pPr>
        <w:pStyle w:val="BodyText"/>
      </w:pPr>
      <w:r>
        <w:rPr>
          <w:noProof/>
        </w:rPr>
        <w:drawing>
          <wp:inline distT="0" distB="0" distL="0" distR="0" wp14:anchorId="2658EB5E" wp14:editId="78544D37">
            <wp:extent cx="5975707" cy="5972918"/>
            <wp:effectExtent l="0" t="0" r="6350" b="8890"/>
            <wp:docPr id="1129252941" name="Picture 1" descr="A process map for growing SDM, expressed as rings of increasing size:&#10;Regional Development Agendas underpin all decision-making. Empowerment is achieved when Indigenous people decide on the priorities for their region, and this guides Government policies, programs, service design and investment. &#10;The first, smallest ring on the bottom reads &quot;JDM on IAS ceasing grants.&quot; This phase includes: Regional investment decision-making primarily vested in government; government provides information on grants and provider performance; communities share their experience of individual services and information on grant-related needs and priorities.&#10;The second ring reads &quot;SDM on other NIAA regional investments across policy lifecycle.&quot; This phase includes greater community decision-making power in shaping NIAA regional investments and how they connect with other government investments; Empowerment creates capacity and opportunity to influence governments (Commonwealth, State and Local) within regions and impact beyond NIAA regional investments.&#10;The third ring reads &quot;SDM on broader Commonwealth government investments across the policy lifecycle.&quot; This phase includes: strong authorising environment for SDM on Commonwealth government regional investments across the policy lifecycle; formalised partnership arrangements, with government acting as enabler; decision-making power shifts to EC regions; two-way knowledge sharing between Commonwealth government and Indigenous peoples guides decision-making; sectoral SDM enables communities to influence the service system in that sector as a whole. &#10;The fourth ring at the top is the largest and reads &quot;Sectoral SDM on cross-government regional investments.&quot; This phase involves: cross-government buy-in for sectoral planning and SDM for investments and solutions in the EC regions; formalised cross-government partnership arrangements; decision-making power strengthened in EC regions; two-way knowledge sharing between governments and Indigenous peoples guides SDM; regional decision-making and investments influence central policy, legislation, service delivery and design; sectoral SDM enables communities to influence the service system in that sector as a w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252941" name="Picture 1" descr="A process map for growing SDM, expressed as rings of increasing size:&#10;Regional Development Agendas underpin all decision-making. Empowerment is achieved when Indigenous people decide on the priorities for their region, and this guides Government policies, programs, service design and investment. &#10;The first, smallest ring on the bottom reads &quot;JDM on IAS ceasing grants.&quot; This phase includes: Regional investment decision-making primarily vested in government; government provides information on grants and provider performance; communities share their experience of individual services and information on grant-related needs and priorities.&#10;The second ring reads &quot;SDM on other NIAA regional investments across policy lifecycle.&quot; This phase includes greater community decision-making power in shaping NIAA regional investments and how they connect with other government investments; Empowerment creates capacity and opportunity to influence governments (Commonwealth, State and Local) within regions and impact beyond NIAA regional investments.&#10;The third ring reads &quot;SDM on broader Commonwealth government investments across the policy lifecycle.&quot; This phase includes: strong authorising environment for SDM on Commonwealth government regional investments across the policy lifecycle; formalised partnership arrangements, with government acting as enabler; decision-making power shifts to EC regions; two-way knowledge sharing between Commonwealth government and Indigenous peoples guides decision-making; sectoral SDM enables communities to influence the service system in that sector as a whole. &#10;The fourth ring at the top is the largest and reads &quot;Sectoral SDM on cross-government regional investments.&quot; This phase involves: cross-government buy-in for sectoral planning and SDM for investments and solutions in the EC regions; formalised cross-government partnership arrangements; decision-making power strengthened in EC regions; two-way knowledge sharing between governments and Indigenous peoples guides SDM; regional decision-making and investments influence central policy, legislation, service delivery and design; sectoral SDM enables communities to influence the service system in that sector as a whol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75707" cy="5972918"/>
                    </a:xfrm>
                    <a:prstGeom prst="rect">
                      <a:avLst/>
                    </a:prstGeom>
                  </pic:spPr>
                </pic:pic>
              </a:graphicData>
            </a:graphic>
          </wp:inline>
        </w:drawing>
      </w:r>
    </w:p>
    <w:p w14:paraId="72A632E3" w14:textId="0643D03B" w:rsidR="00FB0B5D" w:rsidRPr="00264B76" w:rsidRDefault="00FB0B5D" w:rsidP="00453A87">
      <w:pPr>
        <w:pStyle w:val="BodyText"/>
        <w:spacing w:before="240"/>
      </w:pPr>
      <w:r w:rsidRPr="00264B76">
        <w:t xml:space="preserve">The pathway to fulfil the aspiration to expand SDM will not be linear; rather it will be based on an adaptive learning or </w:t>
      </w:r>
      <w:r w:rsidR="00AF0A22">
        <w:t>‘</w:t>
      </w:r>
      <w:r w:rsidRPr="00264B76">
        <w:t>try, test and learn’ approach. The Lessons Learned Review has highlighted the importance of building</w:t>
      </w:r>
      <w:r w:rsidR="00AF0A22">
        <w:t xml:space="preserve"> </w:t>
      </w:r>
      <w:r w:rsidRPr="00264B76">
        <w:t xml:space="preserve">in a continual learning loop so that lessons from current and emerging JDM practices can guide the design and implementation of SDM that impacts local service delivery, regional planning and development and national policy design and practice. As the EC </w:t>
      </w:r>
      <w:r w:rsidR="000501AC">
        <w:t>Partners</w:t>
      </w:r>
      <w:r w:rsidRPr="00264B76">
        <w:t xml:space="preserve">hip evolves and the context around it changes, opportunities to develop practices that support shared decision-making and learning about </w:t>
      </w:r>
      <w:r w:rsidR="00AF0A22">
        <w:t>‘</w:t>
      </w:r>
      <w:r w:rsidRPr="00264B76">
        <w:t xml:space="preserve">what </w:t>
      </w:r>
      <w:proofErr w:type="gramStart"/>
      <w:r w:rsidRPr="00264B76">
        <w:t>works</w:t>
      </w:r>
      <w:r w:rsidR="00AF0A22">
        <w:t>’</w:t>
      </w:r>
      <w:proofErr w:type="gramEnd"/>
      <w:r w:rsidRPr="00264B76">
        <w:t xml:space="preserve"> will also continue to emerge. Policy making and funding systems will also need to grapple with more iterative ways of working. A more adaptive and collaborative approach that aligns high-level governance and policy making with a ground-up place-based reform agenda led by local voices and </w:t>
      </w:r>
      <w:r w:rsidR="0070161A">
        <w:t>‘</w:t>
      </w:r>
      <w:r w:rsidRPr="00264B76">
        <w:t xml:space="preserve">street-level’ practitioners such as EC is possible but requires system change to be sustainable (see Head, 2022; Reddel et al, 2024). </w:t>
      </w:r>
    </w:p>
    <w:p w14:paraId="1010DF14" w14:textId="412ABAAA" w:rsidR="00844955" w:rsidRPr="005F1D4D" w:rsidRDefault="009A230B" w:rsidP="00BB2D3C">
      <w:pPr>
        <w:pStyle w:val="Heading2"/>
        <w:jc w:val="both"/>
      </w:pPr>
      <w:bookmarkStart w:id="69" w:name="_Toc185422420"/>
      <w:bookmarkStart w:id="70" w:name="_Toc194923453"/>
      <w:bookmarkStart w:id="71" w:name="_Toc195025411"/>
      <w:bookmarkStart w:id="72" w:name="_Toc195544429"/>
      <w:bookmarkStart w:id="73" w:name="_Toc197591786"/>
      <w:r>
        <w:lastRenderedPageBreak/>
        <w:t>Sharing Power</w:t>
      </w:r>
      <w:r w:rsidR="00005C86">
        <w:t xml:space="preserve"> in Empowered Communit</w:t>
      </w:r>
      <w:r w:rsidR="00934B99">
        <w:t>ies</w:t>
      </w:r>
      <w:r w:rsidR="000E5CDC">
        <w:t>’</w:t>
      </w:r>
      <w:r w:rsidR="00005C86">
        <w:t xml:space="preserve"> Partnership</w:t>
      </w:r>
      <w:bookmarkEnd w:id="69"/>
      <w:bookmarkEnd w:id="70"/>
      <w:bookmarkEnd w:id="71"/>
      <w:bookmarkEnd w:id="72"/>
      <w:bookmarkEnd w:id="73"/>
    </w:p>
    <w:p w14:paraId="2D7BFB72" w14:textId="78251F7D" w:rsidR="00E8003E" w:rsidRPr="00E8003E" w:rsidRDefault="00E8003E" w:rsidP="00E65EC5">
      <w:pPr>
        <w:pStyle w:val="BodyText"/>
      </w:pPr>
      <w:r>
        <w:t>Th</w:t>
      </w:r>
      <w:r w:rsidR="00673CB7">
        <w:t>e</w:t>
      </w:r>
      <w:r>
        <w:t xml:space="preserve"> theory of change</w:t>
      </w:r>
      <w:r w:rsidR="00796637">
        <w:t xml:space="preserve"> </w:t>
      </w:r>
      <w:r w:rsidR="008123E8">
        <w:t xml:space="preserve">at </w:t>
      </w:r>
      <w:r w:rsidR="007C5FD6">
        <w:t>F</w:t>
      </w:r>
      <w:r w:rsidR="008123E8">
        <w:t xml:space="preserve">igure </w:t>
      </w:r>
      <w:r w:rsidR="008C69F8">
        <w:t>7</w:t>
      </w:r>
      <w:r w:rsidR="00796637">
        <w:t xml:space="preserve"> </w:t>
      </w:r>
      <w:r w:rsidR="00F94DAB">
        <w:t xml:space="preserve">(see following page) </w:t>
      </w:r>
      <w:r w:rsidR="00796637">
        <w:t>presents the challenge</w:t>
      </w:r>
      <w:r w:rsidR="000C36CD">
        <w:t xml:space="preserve"> at the core of the Empowered Communities </w:t>
      </w:r>
      <w:r w:rsidR="00FA6142">
        <w:t>P</w:t>
      </w:r>
      <w:r w:rsidR="000C36CD">
        <w:t xml:space="preserve">artnership and the priority activities </w:t>
      </w:r>
      <w:r w:rsidR="004439BD">
        <w:t xml:space="preserve">for both Indigenous people and </w:t>
      </w:r>
      <w:r w:rsidR="0083123C">
        <w:t>g</w:t>
      </w:r>
      <w:r w:rsidR="004439BD">
        <w:t>overnments to</w:t>
      </w:r>
      <w:r w:rsidR="00796637">
        <w:t xml:space="preserve"> </w:t>
      </w:r>
      <w:r w:rsidR="00017A1B">
        <w:t>tackle</w:t>
      </w:r>
      <w:r w:rsidR="00796637">
        <w:t xml:space="preserve"> th</w:t>
      </w:r>
      <w:r w:rsidR="00692897">
        <w:t>at</w:t>
      </w:r>
      <w:r w:rsidR="00796637">
        <w:t xml:space="preserve"> challenge </w:t>
      </w:r>
      <w:r w:rsidR="004439BD">
        <w:t>and</w:t>
      </w:r>
      <w:r w:rsidR="00796637">
        <w:t xml:space="preserve"> achieve</w:t>
      </w:r>
      <w:r w:rsidR="003C0206">
        <w:t xml:space="preserve"> thriving and fulfilling lives for</w:t>
      </w:r>
      <w:r w:rsidR="00792ECD">
        <w:t xml:space="preserve"> </w:t>
      </w:r>
      <w:r w:rsidR="009345C6">
        <w:t>Indigenous</w:t>
      </w:r>
      <w:r w:rsidR="00792ECD" w:rsidRPr="00792ECD">
        <w:t xml:space="preserve"> peoples</w:t>
      </w:r>
      <w:r w:rsidR="0031110E">
        <w:t xml:space="preserve">. </w:t>
      </w:r>
      <w:r w:rsidR="00692897">
        <w:t xml:space="preserve"> </w:t>
      </w:r>
    </w:p>
    <w:p w14:paraId="14B09F29" w14:textId="77777777" w:rsidR="00131B6E" w:rsidRDefault="00131B6E" w:rsidP="00E65EC5">
      <w:pPr>
        <w:pStyle w:val="BodyText"/>
      </w:pPr>
    </w:p>
    <w:p w14:paraId="28B67FBC" w14:textId="77777777" w:rsidR="00131B6E" w:rsidRDefault="00131B6E" w:rsidP="00E65EC5">
      <w:pPr>
        <w:pStyle w:val="BodyText"/>
      </w:pPr>
    </w:p>
    <w:p w14:paraId="00D86F76" w14:textId="77777777" w:rsidR="00131B6E" w:rsidRDefault="00131B6E" w:rsidP="00E65EC5">
      <w:pPr>
        <w:pStyle w:val="BodyText"/>
      </w:pPr>
    </w:p>
    <w:p w14:paraId="631DA7F3" w14:textId="77777777" w:rsidR="00131B6E" w:rsidRDefault="00131B6E" w:rsidP="00E65EC5">
      <w:pPr>
        <w:pStyle w:val="BodyText"/>
      </w:pPr>
    </w:p>
    <w:p w14:paraId="6A1B7D27" w14:textId="77777777" w:rsidR="00131B6E" w:rsidRDefault="00131B6E" w:rsidP="00E65EC5">
      <w:pPr>
        <w:pStyle w:val="BodyText"/>
      </w:pPr>
    </w:p>
    <w:p w14:paraId="736A28E4" w14:textId="32DDC03D" w:rsidR="00733FA2" w:rsidRPr="00E8003E" w:rsidRDefault="00CD0756" w:rsidP="0014739D">
      <w:pPr>
        <w:pStyle w:val="Caption"/>
        <w:ind w:left="0" w:firstLine="0"/>
      </w:pPr>
      <w:bookmarkStart w:id="74" w:name="_Toc197594902"/>
      <w:r>
        <w:lastRenderedPageBreak/>
        <w:t>F</w:t>
      </w:r>
      <w:r w:rsidR="00733FA2">
        <w:t xml:space="preserve">igure </w:t>
      </w:r>
      <w:bookmarkStart w:id="75" w:name="_Toc185423244"/>
      <w:r w:rsidR="00BF052F">
        <w:t>7</w:t>
      </w:r>
      <w:r w:rsidR="00733FA2">
        <w:t xml:space="preserve"> – Theory of Change</w:t>
      </w:r>
      <w:bookmarkEnd w:id="74"/>
      <w:bookmarkEnd w:id="75"/>
    </w:p>
    <w:p w14:paraId="096F7272" w14:textId="06C262D8" w:rsidR="00EA7D78" w:rsidRPr="00EA7D78" w:rsidRDefault="00EA7D78" w:rsidP="00E65EC5">
      <w:pPr>
        <w:pStyle w:val="BodyText"/>
      </w:pPr>
      <w:r w:rsidRPr="00EA7D78">
        <w:rPr>
          <w:noProof/>
        </w:rPr>
        <w:drawing>
          <wp:inline distT="0" distB="0" distL="0" distR="0" wp14:anchorId="07C41BE9" wp14:editId="6F025CC2">
            <wp:extent cx="6087006" cy="8503820"/>
            <wp:effectExtent l="0" t="0" r="9525" b="0"/>
            <wp:docPr id="1656049942" name="Picture 2" descr="Theory of change: sharing power in the Empowered Communities Partnership.&#10;The Challenge: The policies, programs, service design and investments of Governments fail to sufficiently advance the life chances and wellbeing of all Indigenous peoples and their communities when they are developed in isolation to the perspectives of those most directly impacted by them.&#10;If we:&#10;- Empower Indigenous people to partner with all Governments to co-design policies, programs, services and investment for their communities.&#10;- Build capability in all Governments for sharing decisions, policy, program and service design with Indigenous people on the ground.&#10;- Direct Government policy, programs, service design and investment to the priority needs and solutions of local Indigenous people, as defined by those people. &#10;- Build a trusted partnership between Indigenous peoples and Governments.&#10;- Reform the service system so that Indigenous community-controlled organisations provide services to Indigenous people.&#10;- Support the economic, social and cultural development of Indigenous people as individuals, families and communities.&#10;By:&#10;- Establishing and resourcing regional enabling Indigenous organisations to strengthen the Indigenous community-controlled service sector, lead priority-setting, and broker and partner in policy development, program design and joint decision-making for service investment.&#10;- Building the skillset and mindset of Government officers to partner with Indigenous peoples and their local organisations. &#10;- Implementing joint decision-making  whereby Indigenous community members guide investment and standards of service by assessing the performance and suitability of services in their communities.&#10;- Authorising Governments to co-design policy, program and service design and investment decisions with Indigenous people.&#10;- Building capacity for iterative learning and adapting, including to rechannel effort and funding efficiently where required.&#10;- Building a National Indigenous leaders forum with direct access to Government decision makers to co-design, monitor, direct and redirect Government policy, program and investment systems and processes.&#10;- Sharing knowledge and data to support effective decision-making.&#10;- Progressing key policy priorities for EC regions and government such as better education, health and housing outcomes.&#10;This will result in:&#10;- Government policy, programs and investment is directed to priorities and solutions as defined by Indigenous peoples, to advance the wellbeing of Indigenous peoples.&#10;- Indigenous peoples feeling empowered to direct Government policy, programs and funds based on their experiences, priorities and solutions.&#10;- Government programs and Government and non-Government services are co-designed to be responsive to the priorities and solutions of Indigenous peoples.&#10;- Reduced duplication, better integration and improved value for money in services to Indigenous people.&#10;- A service system that delivers better results for Indigenous people.&#10;- Closing the gap between Indigenous and non-Indigenous Australians.&#10;Then: Indigenous people thrive and live fulfilled lives.&#10;Assumptions: bipartisan and sustained support for the processes and organisations involved in joint decision-making; expansion of joint decision-making to all relevant parts of Government and across Governments; transparency and accountability in joint decision-making; partners have the mindset, skills and capability to effectively participate; all Government investment partners, and their processes, are streamlined, transparent and authorised; joint decisions are binding and enforceable; service providers commit to participating and implement the recommendations of joint decision-making; Governments and communities support the growth of a culturally safe and responsive Aboriginal controlled servic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049942" name="Picture 2" descr="Theory of change: sharing power in the Empowered Communities Partnership.&#10;The Challenge: The policies, programs, service design and investments of Governments fail to sufficiently advance the life chances and wellbeing of all Indigenous peoples and their communities when they are developed in isolation to the perspectives of those most directly impacted by them.&#10;If we:&#10;- Empower Indigenous people to partner with all Governments to co-design policies, programs, services and investment for their communities.&#10;- Build capability in all Governments for sharing decisions, policy, program and service design with Indigenous people on the ground.&#10;- Direct Government policy, programs, service design and investment to the priority needs and solutions of local Indigenous people, as defined by those people. &#10;- Build a trusted partnership between Indigenous peoples and Governments.&#10;- Reform the service system so that Indigenous community-controlled organisations provide services to Indigenous people.&#10;- Support the economic, social and cultural development of Indigenous people as individuals, families and communities.&#10;By:&#10;- Establishing and resourcing regional enabling Indigenous organisations to strengthen the Indigenous community-controlled service sector, lead priority-setting, and broker and partner in policy development, program design and joint decision-making for service investment.&#10;- Building the skillset and mindset of Government officers to partner with Indigenous peoples and their local organisations. &#10;- Implementing joint decision-making  whereby Indigenous community members guide investment and standards of service by assessing the performance and suitability of services in their communities.&#10;- Authorising Governments to co-design policy, program and service design and investment decisions with Indigenous people.&#10;- Building capacity for iterative learning and adapting, including to rechannel effort and funding efficiently where required.&#10;- Building a National Indigenous leaders forum with direct access to Government decision makers to co-design, monitor, direct and redirect Government policy, program and investment systems and processes.&#10;- Sharing knowledge and data to support effective decision-making.&#10;- Progressing key policy priorities for EC regions and government such as better education, health and housing outcomes.&#10;This will result in:&#10;- Government policy, programs and investment is directed to priorities and solutions as defined by Indigenous peoples, to advance the wellbeing of Indigenous peoples.&#10;- Indigenous peoples feeling empowered to direct Government policy, programs and funds based on their experiences, priorities and solutions.&#10;- Government programs and Government and non-Government services are co-designed to be responsive to the priorities and solutions of Indigenous peoples.&#10;- Reduced duplication, better integration and improved value for money in services to Indigenous people.&#10;- A service system that delivers better results for Indigenous people.&#10;- Closing the gap between Indigenous and non-Indigenous Australians.&#10;Then: Indigenous people thrive and live fulfilled lives.&#10;Assumptions: bipartisan and sustained support for the processes and organisations involved in joint decision-making; expansion of joint decision-making to all relevant parts of Government and across Governments; transparency and accountability in joint decision-making; partners have the mindset, skills and capability to effectively participate; all Government investment partners, and their processes, are streamlined, transparent and authorised; joint decisions are binding and enforceable; service providers commit to participating and implement the recommendations of joint decision-making; Governments and communities support the growth of a culturally safe and responsive Aboriginal controlled service system."/>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6087006" cy="8503820"/>
                    </a:xfrm>
                    <a:prstGeom prst="rect">
                      <a:avLst/>
                    </a:prstGeom>
                    <a:noFill/>
                    <a:ln>
                      <a:noFill/>
                    </a:ln>
                  </pic:spPr>
                </pic:pic>
              </a:graphicData>
            </a:graphic>
          </wp:inline>
        </w:drawing>
      </w:r>
    </w:p>
    <w:p w14:paraId="2068145C" w14:textId="3C53CAEC" w:rsidR="005A2636" w:rsidRDefault="00CF61F6" w:rsidP="00FE5BE4">
      <w:pPr>
        <w:pStyle w:val="Heading1"/>
      </w:pPr>
      <w:r>
        <w:br w:type="page"/>
      </w:r>
      <w:bookmarkStart w:id="76" w:name="_Toc194923454"/>
      <w:bookmarkStart w:id="77" w:name="_Toc195025412"/>
      <w:bookmarkStart w:id="78" w:name="_Toc195544430"/>
      <w:bookmarkStart w:id="79" w:name="_Toc197591787"/>
      <w:r w:rsidR="005A2636">
        <w:lastRenderedPageBreak/>
        <w:t>Six Domains for SDM</w:t>
      </w:r>
      <w:bookmarkEnd w:id="76"/>
      <w:bookmarkEnd w:id="77"/>
      <w:bookmarkEnd w:id="78"/>
      <w:bookmarkEnd w:id="79"/>
    </w:p>
    <w:p w14:paraId="53E1E1F1" w14:textId="5AF297EB" w:rsidR="005A2636" w:rsidRPr="00E8003E" w:rsidRDefault="00AD2C09" w:rsidP="00E65EC5">
      <w:pPr>
        <w:pStyle w:val="BodyText"/>
      </w:pPr>
      <w:r w:rsidRPr="2A8D9EFC">
        <w:t>The theory of change</w:t>
      </w:r>
      <w:r w:rsidR="006D172E" w:rsidRPr="2A8D9EFC">
        <w:t xml:space="preserve"> for sharing power in the EC Partnership</w:t>
      </w:r>
      <w:r w:rsidRPr="2A8D9EFC">
        <w:t xml:space="preserve"> </w:t>
      </w:r>
      <w:r w:rsidR="006D172E" w:rsidRPr="2A8D9EFC">
        <w:t xml:space="preserve">is </w:t>
      </w:r>
      <w:r w:rsidRPr="2A8D9EFC">
        <w:t>based on a core challenge that policies, programs, service design and investments of governments fail to advance the life chances and wellbeing of Indigenous people and their communities</w:t>
      </w:r>
      <w:r w:rsidR="0012457E" w:rsidRPr="2A8D9EFC">
        <w:t xml:space="preserve"> when they are developed in isolation </w:t>
      </w:r>
      <w:r w:rsidR="00A411EA" w:rsidRPr="2A8D9EFC">
        <w:t>to the perspectives of those most directly impacted</w:t>
      </w:r>
      <w:r w:rsidR="0075484F" w:rsidRPr="2A8D9EFC">
        <w:t xml:space="preserve"> by them</w:t>
      </w:r>
      <w:r w:rsidRPr="2A8D9EFC">
        <w:t xml:space="preserve">. To address this challenge and advance the goals in the theory of change, </w:t>
      </w:r>
      <w:r w:rsidR="00F87705" w:rsidRPr="2A8D9EFC">
        <w:t xml:space="preserve">we propose </w:t>
      </w:r>
      <w:r w:rsidRPr="2A8D9EFC">
        <w:t>six domains for growing SDM based on our research and engagement</w:t>
      </w:r>
      <w:r w:rsidR="000518FF" w:rsidRPr="2A8D9EFC">
        <w:t>,</w:t>
      </w:r>
      <w:r w:rsidR="008D1419" w:rsidRPr="2A8D9EFC">
        <w:t xml:space="preserve"> </w:t>
      </w:r>
      <w:r w:rsidRPr="2A8D9EFC">
        <w:t>including EC participant</w:t>
      </w:r>
      <w:r w:rsidR="00C67EAA" w:rsidRPr="2A8D9EFC">
        <w:t xml:space="preserve"> insights about </w:t>
      </w:r>
      <w:r w:rsidR="00104E1E" w:rsidRPr="2A8D9EFC">
        <w:t xml:space="preserve">what </w:t>
      </w:r>
      <w:r w:rsidRPr="2A8D9EFC">
        <w:t>is ‘working well</w:t>
      </w:r>
      <w:r w:rsidR="008C27B1" w:rsidRPr="2A8D9EFC">
        <w:t xml:space="preserve">’ </w:t>
      </w:r>
      <w:r w:rsidR="00741C6D" w:rsidRPr="2A8D9EFC">
        <w:t>and</w:t>
      </w:r>
      <w:r w:rsidRPr="2A8D9EFC">
        <w:t xml:space="preserve"> opportunities for broader reform. The domains can be seen as the building blocks to progress a place</w:t>
      </w:r>
      <w:r w:rsidR="00367DB1">
        <w:t>-</w:t>
      </w:r>
      <w:r w:rsidRPr="2A8D9EFC">
        <w:t xml:space="preserve">based Closing the Gap reform agenda that targets entrenched disadvantage and advances Indigenous people’s empowerment and regional development priorities. </w:t>
      </w:r>
      <w:r w:rsidR="00741C6D" w:rsidRPr="2A8D9EFC">
        <w:t>The domains are</w:t>
      </w:r>
      <w:r w:rsidR="005A2636" w:rsidRPr="2A8D9EFC">
        <w:t xml:space="preserve"> presented with key quotes, a description of what research informants told us is ‘working well’ and good practice examples for activities that are relevant for each domain.</w:t>
      </w:r>
    </w:p>
    <w:p w14:paraId="33101069" w14:textId="77777777" w:rsidR="005A2636" w:rsidRPr="00EA7D78" w:rsidRDefault="005A2636" w:rsidP="00E65EC5">
      <w:pPr>
        <w:pStyle w:val="BodyText"/>
      </w:pPr>
    </w:p>
    <w:tbl>
      <w:tblPr>
        <w:tblStyle w:val="TableGrid"/>
        <w:tblW w:w="9072" w:type="dxa"/>
        <w:tblBorders>
          <w:top w:val="single" w:sz="4" w:space="0" w:color="BE4112" w:themeColor="accent4" w:themeShade="BF"/>
        </w:tblBorders>
        <w:tblCellMar>
          <w:top w:w="85" w:type="dxa"/>
        </w:tblCellMar>
        <w:tblLook w:val="04A0" w:firstRow="1" w:lastRow="0" w:firstColumn="1" w:lastColumn="0" w:noHBand="0" w:noVBand="1"/>
      </w:tblPr>
      <w:tblGrid>
        <w:gridCol w:w="9072"/>
      </w:tblGrid>
      <w:tr w:rsidR="0035634F" w:rsidRPr="00D72D60" w14:paraId="56AF868C" w14:textId="77777777" w:rsidTr="007D6D67">
        <w:trPr>
          <w:trHeight w:val="533"/>
        </w:trPr>
        <w:tc>
          <w:tcPr>
            <w:tcW w:w="9072" w:type="dxa"/>
          </w:tcPr>
          <w:p w14:paraId="71DB1640" w14:textId="47297E58" w:rsidR="0035634F" w:rsidRPr="00964992" w:rsidRDefault="0035634F" w:rsidP="009766A4">
            <w:pPr>
              <w:pStyle w:val="Heading1"/>
              <w:spacing w:before="240"/>
              <w:ind w:left="1134"/>
              <w:rPr>
                <w:b/>
                <w:bCs/>
                <w:color w:val="BE4112" w:themeColor="accent4" w:themeShade="BF"/>
                <w:sz w:val="32"/>
              </w:rPr>
            </w:pPr>
            <w:bookmarkStart w:id="80" w:name="_Toc184995810"/>
            <w:bookmarkStart w:id="81" w:name="_Toc185265075"/>
            <w:bookmarkStart w:id="82" w:name="_Toc185348168"/>
            <w:bookmarkStart w:id="83" w:name="_Toc185422424"/>
            <w:bookmarkStart w:id="84" w:name="_Toc194923455"/>
            <w:bookmarkStart w:id="85" w:name="_Toc195025413"/>
            <w:bookmarkStart w:id="86" w:name="_Toc195544431"/>
            <w:bookmarkStart w:id="87" w:name="_Toc197591788"/>
            <w:r>
              <w:rPr>
                <w:noProof/>
              </w:rPr>
              <w:drawing>
                <wp:anchor distT="0" distB="0" distL="114300" distR="114300" simplePos="0" relativeHeight="251658298" behindDoc="0" locked="0" layoutInCell="1" allowOverlap="1" wp14:anchorId="4C60F58B" wp14:editId="0AE5154B">
                  <wp:simplePos x="0" y="0"/>
                  <wp:positionH relativeFrom="column">
                    <wp:posOffset>0</wp:posOffset>
                  </wp:positionH>
                  <wp:positionV relativeFrom="paragraph">
                    <wp:posOffset>198120</wp:posOffset>
                  </wp:positionV>
                  <wp:extent cx="561600" cy="662400"/>
                  <wp:effectExtent l="0" t="0" r="0" b="4445"/>
                  <wp:wrapSquare wrapText="bothSides"/>
                  <wp:docPr id="184695772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957720" name="Graphic 1">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561600" cy="662400"/>
                          </a:xfrm>
                          <a:prstGeom prst="rect">
                            <a:avLst/>
                          </a:prstGeom>
                        </pic:spPr>
                      </pic:pic>
                    </a:graphicData>
                  </a:graphic>
                  <wp14:sizeRelH relativeFrom="page">
                    <wp14:pctWidth>0</wp14:pctWidth>
                  </wp14:sizeRelH>
                  <wp14:sizeRelV relativeFrom="page">
                    <wp14:pctHeight>0</wp14:pctHeight>
                  </wp14:sizeRelV>
                </wp:anchor>
              </w:drawing>
            </w:r>
            <w:r w:rsidRPr="00964992">
              <w:rPr>
                <w:b/>
                <w:color w:val="BE4112" w:themeColor="accent4" w:themeShade="BF"/>
                <w:sz w:val="32"/>
              </w:rPr>
              <w:t>Indigenous people empowered and heard</w:t>
            </w:r>
            <w:bookmarkEnd w:id="80"/>
            <w:bookmarkEnd w:id="81"/>
            <w:bookmarkEnd w:id="82"/>
            <w:bookmarkEnd w:id="83"/>
            <w:bookmarkEnd w:id="84"/>
            <w:bookmarkEnd w:id="85"/>
            <w:bookmarkEnd w:id="86"/>
            <w:bookmarkEnd w:id="87"/>
          </w:p>
          <w:p w14:paraId="7CF178AD" w14:textId="10D7E079" w:rsidR="0035634F" w:rsidRPr="00964992" w:rsidRDefault="0035634F" w:rsidP="009766A4">
            <w:pPr>
              <w:pStyle w:val="Domaintext"/>
              <w:ind w:left="1134"/>
              <w:rPr>
                <w:color w:val="BE4112" w:themeColor="accent4" w:themeShade="BF"/>
              </w:rPr>
            </w:pPr>
            <w:r w:rsidRPr="00964992">
              <w:rPr>
                <w:color w:val="BE4112" w:themeColor="accent4" w:themeShade="BF"/>
              </w:rPr>
              <w:t>Indigenous people have the authority and capacity to actively participate in priority-setting and decision-making, enabling broad representation and genuine influence on decisions.</w:t>
            </w:r>
          </w:p>
        </w:tc>
      </w:tr>
      <w:tr w:rsidR="009E1BA1" w:rsidRPr="00C66DC8" w14:paraId="608E6665" w14:textId="77777777" w:rsidTr="0043688F">
        <w:tblPrEx>
          <w:shd w:val="clear" w:color="auto" w:fill="F2F2F2" w:themeFill="background1" w:themeFillShade="F2"/>
          <w:tblCellMar>
            <w:top w:w="0" w:type="dxa"/>
          </w:tblCellMar>
        </w:tblPrEx>
        <w:tc>
          <w:tcPr>
            <w:tcW w:w="9072" w:type="dxa"/>
            <w:shd w:val="clear" w:color="auto" w:fill="F2F2F2" w:themeFill="background1" w:themeFillShade="F2"/>
            <w:tcMar>
              <w:left w:w="284" w:type="dxa"/>
              <w:right w:w="284" w:type="dxa"/>
            </w:tcMar>
          </w:tcPr>
          <w:p w14:paraId="69A9D635" w14:textId="6F1D3A9C" w:rsidR="009E1BA1" w:rsidRPr="00572E7E" w:rsidRDefault="009E1BA1">
            <w:pPr>
              <w:pStyle w:val="Heading2"/>
              <w:rPr>
                <w:bCs/>
              </w:rPr>
            </w:pPr>
            <w:bookmarkStart w:id="88" w:name="_Toc195544432"/>
            <w:bookmarkStart w:id="89" w:name="_Toc197591789"/>
            <w:r w:rsidRPr="00572E7E">
              <w:rPr>
                <w:bCs/>
              </w:rPr>
              <w:t xml:space="preserve">Key </w:t>
            </w:r>
            <w:bookmarkEnd w:id="88"/>
            <w:r w:rsidR="00FE5BE4">
              <w:rPr>
                <w:bCs/>
              </w:rPr>
              <w:t>observations</w:t>
            </w:r>
            <w:bookmarkEnd w:id="89"/>
          </w:p>
          <w:p w14:paraId="66D597F6" w14:textId="50CE0335" w:rsidR="00406887" w:rsidRPr="00BB2D3C" w:rsidRDefault="00406887" w:rsidP="00406887">
            <w:pPr>
              <w:spacing w:before="120" w:after="120" w:line="276" w:lineRule="auto"/>
              <w:rPr>
                <w:rFonts w:ascii="Arial" w:hAnsi="Arial" w:cs="Arial"/>
                <w:b/>
                <w:color w:val="51247A" w:themeColor="accent1"/>
                <w:sz w:val="22"/>
              </w:rPr>
            </w:pPr>
            <w:r w:rsidRPr="00BB2D3C">
              <w:rPr>
                <w:rFonts w:ascii="Arial" w:hAnsi="Arial" w:cs="Arial"/>
                <w:b/>
                <w:color w:val="51247A" w:themeColor="accent1"/>
                <w:sz w:val="22"/>
              </w:rPr>
              <w:t>JDM has empowered Indigenous people with enhanced knowledge of the services being delivered in their communities and the opportunity to actively shape the government investments to improve accountability, performance and alignment with Indigenous priorities.</w:t>
            </w:r>
          </w:p>
          <w:p w14:paraId="2B33B93F" w14:textId="2132984A" w:rsidR="00406887" w:rsidRPr="00BB2D3C" w:rsidRDefault="00406887" w:rsidP="00CA2744">
            <w:pPr>
              <w:pStyle w:val="KFBullet"/>
            </w:pPr>
            <w:r w:rsidRPr="00BB2D3C">
              <w:t>Regional Development Agendas are a powerful tool for driving decisions about government investment in a region</w:t>
            </w:r>
          </w:p>
          <w:p w14:paraId="7A56808C" w14:textId="2D0905CF" w:rsidR="00406887" w:rsidRPr="00BB2D3C" w:rsidRDefault="00406887" w:rsidP="00CA2744">
            <w:pPr>
              <w:pStyle w:val="KFBullet"/>
            </w:pPr>
            <w:r w:rsidRPr="00BB2D3C">
              <w:t>Indigenous people have embraced and appreciated the opportunity through JDM to access more information about programs and services, advocate for the role of ACCOs in community-driven service delivery, keep service providers (including ACCOs) accountable, keep government accountable for productivity and effectiveness of investments, and advocate for innovations to transform and improve the service system</w:t>
            </w:r>
          </w:p>
          <w:p w14:paraId="638E72D1" w14:textId="4E308F25" w:rsidR="00406887" w:rsidRPr="00BB2D3C" w:rsidRDefault="00406887" w:rsidP="00CA2744">
            <w:pPr>
              <w:pStyle w:val="KFBullet"/>
            </w:pPr>
            <w:r w:rsidRPr="00BB2D3C">
              <w:t xml:space="preserve">EC has evolved and </w:t>
            </w:r>
            <w:r w:rsidR="001C6910">
              <w:t>convenes</w:t>
            </w:r>
            <w:r w:rsidRPr="00BB2D3C">
              <w:t xml:space="preserve"> effective community panels for Indigenous participation in decision-making</w:t>
            </w:r>
          </w:p>
          <w:p w14:paraId="017780A2" w14:textId="37F05A14" w:rsidR="009E1BA1" w:rsidRPr="00C66DC8" w:rsidRDefault="00406887" w:rsidP="0024782B">
            <w:pPr>
              <w:pStyle w:val="KFBullet"/>
              <w:spacing w:after="240"/>
              <w:ind w:left="714" w:hanging="357"/>
            </w:pPr>
            <w:r w:rsidRPr="00BB2D3C">
              <w:t xml:space="preserve">Indigenous community leaders see NIAA’s </w:t>
            </w:r>
            <w:r w:rsidR="001C6910">
              <w:t xml:space="preserve">current </w:t>
            </w:r>
            <w:r w:rsidRPr="00BB2D3C">
              <w:t>JDM initiative</w:t>
            </w:r>
            <w:r w:rsidR="001C6910">
              <w:t>s</w:t>
            </w:r>
            <w:r w:rsidRPr="00BB2D3C">
              <w:t xml:space="preserve"> as </w:t>
            </w:r>
            <w:r w:rsidR="001C6910">
              <w:t>taking place at the grant/activity</w:t>
            </w:r>
            <w:r w:rsidR="00E8608E">
              <w:t xml:space="preserve"> level</w:t>
            </w:r>
            <w:r w:rsidR="001C6910">
              <w:t xml:space="preserve"> and</w:t>
            </w:r>
            <w:r w:rsidR="00E8608E">
              <w:t xml:space="preserve"> </w:t>
            </w:r>
            <w:r w:rsidRPr="00BB2D3C">
              <w:t>aspire to a significant broadening of the scope of government decisions in which they will be involved, to encompass all levels of government, a wide array of agencies and the full policy lifecycle from co-design to delivery</w:t>
            </w:r>
          </w:p>
        </w:tc>
      </w:tr>
    </w:tbl>
    <w:p w14:paraId="10E8D751" w14:textId="77777777" w:rsidR="00406887" w:rsidRDefault="00406887" w:rsidP="00DD69D8">
      <w:pPr>
        <w:rPr>
          <w:i/>
          <w:iCs/>
        </w:rPr>
      </w:pPr>
    </w:p>
    <w:p w14:paraId="7B2EB680" w14:textId="550A1F1E" w:rsidR="00541ABB" w:rsidRPr="00BA1555" w:rsidRDefault="00541ABB" w:rsidP="00541ABB">
      <w:pPr>
        <w:pStyle w:val="Heading2"/>
      </w:pPr>
      <w:bookmarkStart w:id="90" w:name="_Toc197591790"/>
      <w:r>
        <w:lastRenderedPageBreak/>
        <w:t>I</w:t>
      </w:r>
      <w:r w:rsidRPr="00BA1555">
        <w:t>ntroduction</w:t>
      </w:r>
      <w:r w:rsidR="00C37E28">
        <w:t xml:space="preserve"> to Indigenous People Empowered and Heard</w:t>
      </w:r>
      <w:bookmarkEnd w:id="90"/>
    </w:p>
    <w:p w14:paraId="319A2CBB" w14:textId="770EBE97" w:rsidR="00275198" w:rsidRDefault="00275198" w:rsidP="00E65EC5">
      <w:pPr>
        <w:pStyle w:val="BodyText"/>
      </w:pPr>
      <w:r w:rsidRPr="4AC0C68E">
        <w:t xml:space="preserve">The Indigenous leaders who proposed and designed the EC initiative in 2015 were driven by an empowerment agenda. They saw EC as unwinding a knot of disempowerment and dependency that Indigenous people had been tied up in because of top-down, managerialist approaches to Indigenous service delivery. Several Indigenous and government participants in the Lessons Learned Review emphasised that the establishment of EC and the opportunity to participate in shared decision-making about funding decisions through JDM was crucial to reverse a disempowering trend in Indigenous affairs. These statements echoed the rationale underlying EC’s original design report, which was that Indigenous people had been sidelined in the decisions about, and delivery of, programs and services to their communities. </w:t>
      </w:r>
    </w:p>
    <w:p w14:paraId="02B2C0F4" w14:textId="77777777" w:rsidR="00275198" w:rsidRDefault="00275198" w:rsidP="00E65EC5">
      <w:pPr>
        <w:pStyle w:val="BodyText"/>
      </w:pPr>
      <w:r w:rsidRPr="4AC0C68E">
        <w:t xml:space="preserve">That rationale aligns with a critique in the policy literature that the ‘new public management’ (NPM) approach to government programs and services has moved too far towards preferencing ‘choice’ over ‘voice’, with detrimental outcomes for disadvantaged groups (Considine, 2022). This critique contends that Governments’ preoccupations with competitive, market-based models for delivering services actively disempowered Indigenous communities in two ways. First, they privileged government-defined outputs and economic efficiencies over these </w:t>
      </w:r>
      <w:proofErr w:type="gramStart"/>
      <w:r w:rsidRPr="4AC0C68E">
        <w:t>communities’</w:t>
      </w:r>
      <w:proofErr w:type="gramEnd"/>
      <w:r w:rsidRPr="4AC0C68E">
        <w:t xml:space="preserve"> expressed needs and desires. Second, they excluded Indigenous people’s participation in and ownership of services through their own community-controlled organisations, which struggled to compete in market-based funding processes and received little capacity-building support under these modes of funding (Sullivan, 2018). The challenges of this competitive model are compounded when the services are operating in thin markets where, there can only be limited, or no competition between service providers.  </w:t>
      </w:r>
    </w:p>
    <w:p w14:paraId="1EA0FAE7" w14:textId="2556B9E0" w:rsidR="00275198" w:rsidRDefault="00275198" w:rsidP="00E65EC5">
      <w:pPr>
        <w:pStyle w:val="BodyText"/>
      </w:pPr>
      <w:r w:rsidRPr="4AC0C68E">
        <w:t xml:space="preserve">Sullivan et al (2023, p.7) describe NPM as </w:t>
      </w:r>
      <w:r w:rsidR="00DC529C">
        <w:t>‘</w:t>
      </w:r>
      <w:r w:rsidRPr="4AC0C68E">
        <w:t>the most profound influence on Aboriginal community-controlled organisations since the abolition of ATSIC</w:t>
      </w:r>
      <w:r w:rsidR="00DC529C">
        <w:t>’</w:t>
      </w:r>
      <w:r w:rsidRPr="4AC0C68E">
        <w:t xml:space="preserve">, replacing a relationship with government that had been based on grants that fostered self-determination with a new approach where ACCOs had to compete to be awarded government contracts based on private sector-like performance standards and efficiency measures. A leader from the Kimberley region explained how the EC </w:t>
      </w:r>
      <w:r w:rsidR="00230D0D">
        <w:t>L</w:t>
      </w:r>
      <w:r w:rsidRPr="4AC0C68E">
        <w:t xml:space="preserve">eaders’ advocacy for EC </w:t>
      </w:r>
      <w:bookmarkStart w:id="91" w:name="_Int_SR7iU2Sl"/>
      <w:proofErr w:type="gramStart"/>
      <w:r w:rsidRPr="4AC0C68E">
        <w:t>is a direct response to the disempowerment</w:t>
      </w:r>
      <w:bookmarkEnd w:id="91"/>
      <w:proofErr w:type="gramEnd"/>
      <w:r w:rsidRPr="4AC0C68E">
        <w:t xml:space="preserve"> they experienced during the shift to NPM:</w:t>
      </w:r>
    </w:p>
    <w:p w14:paraId="016C8994" w14:textId="2620A298" w:rsidR="004645D5" w:rsidRPr="004E1CC6" w:rsidRDefault="00DC529C" w:rsidP="004E1CC6">
      <w:pPr>
        <w:pStyle w:val="Quotation"/>
      </w:pPr>
      <w:r w:rsidRPr="004E1CC6">
        <w:t>‘</w:t>
      </w:r>
      <w:r w:rsidR="004645D5" w:rsidRPr="004E1CC6">
        <w:t xml:space="preserve">Well, from our perspective at the time was, after ATSIC's regional councils there was no Aboriginal representative group to advocate or partner with government. So that was one of our main reasons. To try and get a voice and to try and shape some of government's policies. And </w:t>
      </w:r>
      <w:r w:rsidR="00613E90" w:rsidRPr="004E1CC6">
        <w:t>so,</w:t>
      </w:r>
      <w:r w:rsidR="004645D5" w:rsidRPr="004E1CC6">
        <w:t xml:space="preserve"> we seen a lot of the government program and policy didn't really suit our communities and our needs and there was no sort of representation to try and influence that since the ATSIC regional councils. And over the years in between, government had shifted to… I just call it neoliberalism, [putting] all the faith in the market… Aboriginal affairs </w:t>
      </w:r>
      <w:proofErr w:type="gramStart"/>
      <w:r w:rsidR="004645D5" w:rsidRPr="004E1CC6">
        <w:t>is</w:t>
      </w:r>
      <w:proofErr w:type="gramEnd"/>
      <w:r w:rsidR="004645D5" w:rsidRPr="004E1CC6">
        <w:t xml:space="preserve"> social issues, and are not part of that [market], but they place their faith in the market… But that's been the whole focus of governments… They just tended to outsource things. We've seen that as a real threat to our locally created organisations in this region. Some of our peak organisations are now three and four decades old and suddenly that all changed from grants to procurement – straight out procurement to the market. And a lot of our small organisations... well, not even smaller organisations… just can't compete in a procurement process against the Red Crosses and the big multinational not for profits… And in the early phases of that you had a lot </w:t>
      </w:r>
      <w:r w:rsidR="004645D5" w:rsidRPr="004E1CC6">
        <w:lastRenderedPageBreak/>
        <w:t>of not for profits moving into the Kimberley. And what that also did was kill local empowerment.</w:t>
      </w:r>
      <w:r w:rsidRPr="004E1CC6">
        <w:t>’</w:t>
      </w:r>
      <w:r w:rsidR="004645D5" w:rsidRPr="004E1CC6">
        <w:t xml:space="preserve">  </w:t>
      </w:r>
      <w:r w:rsidR="004645D5" w:rsidRPr="003B299C">
        <w:rPr>
          <w:b/>
          <w:bCs/>
          <w:i w:val="0"/>
          <w:iCs w:val="0"/>
          <w:color w:val="BE4112" w:themeColor="accent4" w:themeShade="BF"/>
        </w:rPr>
        <w:t>EC backbone lead</w:t>
      </w:r>
    </w:p>
    <w:p w14:paraId="2C8B2E09" w14:textId="77777777" w:rsidR="001A1DFA" w:rsidRDefault="001A1DFA" w:rsidP="00E65EC5">
      <w:pPr>
        <w:pStyle w:val="BodyText"/>
      </w:pPr>
      <w:r w:rsidRPr="4AC0C68E">
        <w:t>Following the establishment of EC in regions around Australia, JDM was designed as a mechanism to empower Indigenous people to participate with government in decision-making about NIAA’s investments in Indigenous programs and services. The JDM model is premised on Indigenous people being empowered to have a voice at multiple levels:</w:t>
      </w:r>
    </w:p>
    <w:p w14:paraId="7271D46D" w14:textId="77777777" w:rsidR="001A1DFA" w:rsidRDefault="001A1DFA" w:rsidP="00E65EC5">
      <w:pPr>
        <w:pStyle w:val="ListBullet0"/>
      </w:pPr>
      <w:r w:rsidRPr="35E9D793">
        <w:t>At the national level, the EC Leaders Group is a powerful advocate to government for the involvement of Indigenous people in centralised policy and program development work as well as the implementation and targeting of government investments to the Indigenous community.</w:t>
      </w:r>
    </w:p>
    <w:p w14:paraId="13EF4C8A" w14:textId="31602AFC" w:rsidR="001A1DFA" w:rsidRDefault="001A1DFA" w:rsidP="00E65EC5">
      <w:pPr>
        <w:pStyle w:val="ListBullet0"/>
      </w:pPr>
      <w:r w:rsidRPr="35E9D793">
        <w:t xml:space="preserve">At a regional level, the EC backbones are authorised by the EC </w:t>
      </w:r>
      <w:r w:rsidR="009163A6">
        <w:t>L</w:t>
      </w:r>
      <w:r w:rsidRPr="35E9D793">
        <w:t xml:space="preserve">eaders to play a role in facilitating, co-ordinating and collecting the views of Indigenous people to ensure their perspectives are represented to government. This includes the views of service providers, service users and other community members and Indigenous leaders. </w:t>
      </w:r>
    </w:p>
    <w:p w14:paraId="5E58162F" w14:textId="77777777" w:rsidR="001A1DFA" w:rsidRDefault="001A1DFA" w:rsidP="00E65EC5">
      <w:pPr>
        <w:pStyle w:val="ListBullet0"/>
      </w:pPr>
      <w:r w:rsidRPr="35E9D793">
        <w:t>Within each region, Indigenous peoples’ perspectives provide input into Regional Development Agendas (RDAs). These Agendas set out the region’s social, economic and cultural development goals for the next five or so years. The EC design report intended that RDAs would be the touchstone for directing government investment in the region towards Indigenous priorities.</w:t>
      </w:r>
    </w:p>
    <w:p w14:paraId="7C9D41E9" w14:textId="3F48ED60" w:rsidR="00AB432A" w:rsidRDefault="001A1DFA" w:rsidP="00E65EC5">
      <w:pPr>
        <w:pStyle w:val="ListBullet0"/>
        <w:rPr>
          <w:rFonts w:cs="Arial"/>
          <w:szCs w:val="20"/>
        </w:rPr>
      </w:pPr>
      <w:r w:rsidRPr="35E9D793">
        <w:rPr>
          <w:lang w:val="en-US"/>
        </w:rPr>
        <w:t>At the local or sub-regional level, the JDM process empowers Indigenous people to participate in deliberative community panels (facilitated by the EC backbones), where they can firstly, review whether a service provider is delivering a service that meets community expectations, and secondly, consider whether the funding itself is addressing overall Indigenous needs and priorities as set out in the community-led RDA.</w:t>
      </w:r>
      <w:r w:rsidR="00AB432A" w:rsidRPr="00AB432A">
        <w:rPr>
          <w:rFonts w:cs="Arial"/>
          <w:szCs w:val="20"/>
        </w:rPr>
        <w:t xml:space="preserve"> </w:t>
      </w:r>
    </w:p>
    <w:p w14:paraId="53741712" w14:textId="01E300AB" w:rsidR="00AB432A" w:rsidRPr="00BB2D3C" w:rsidRDefault="00AB432A" w:rsidP="00E65EC5">
      <w:pPr>
        <w:pStyle w:val="ListBullet0"/>
      </w:pPr>
      <w:r w:rsidRPr="00BB2D3C">
        <w:t xml:space="preserve">EC Leaders and backbones put forward community-level recommendations to NIAA which are then discussed and agreed at regional negotiation tables to arrive at a shared decision on the outcome of the service assessment.  </w:t>
      </w:r>
    </w:p>
    <w:p w14:paraId="1D7BFAB1" w14:textId="522B191A" w:rsidR="00E177A9" w:rsidRDefault="00E177A9" w:rsidP="00E177A9">
      <w:pPr>
        <w:pStyle w:val="Heading2"/>
        <w:rPr>
          <w:rFonts w:eastAsia="Arial"/>
        </w:rPr>
      </w:pPr>
      <w:bookmarkStart w:id="92" w:name="_Toc195544434"/>
      <w:bookmarkStart w:id="93" w:name="_Toc197591791"/>
      <w:r>
        <w:t xml:space="preserve">What’s </w:t>
      </w:r>
      <w:r w:rsidR="00120867">
        <w:t>w</w:t>
      </w:r>
      <w:r>
        <w:t xml:space="preserve">orking </w:t>
      </w:r>
      <w:r w:rsidR="00120867">
        <w:t>w</w:t>
      </w:r>
      <w:r>
        <w:t>ell</w:t>
      </w:r>
      <w:bookmarkEnd w:id="92"/>
      <w:bookmarkEnd w:id="93"/>
    </w:p>
    <w:p w14:paraId="70242546" w14:textId="2CFA0EC4" w:rsidR="00CA2087" w:rsidRPr="00EA7D5F" w:rsidRDefault="00CA2087" w:rsidP="00E65EC5">
      <w:pPr>
        <w:pStyle w:val="BodyText"/>
      </w:pPr>
      <w:r w:rsidRPr="00072731">
        <w:t xml:space="preserve">The Lessons Learned Review found that </w:t>
      </w:r>
      <w:r>
        <w:t xml:space="preserve">Indigenous people who participate in the JDM </w:t>
      </w:r>
      <w:r w:rsidR="006C68B9">
        <w:t xml:space="preserve">process </w:t>
      </w:r>
      <w:r>
        <w:t xml:space="preserve">feel empowered to influence decisions about regional </w:t>
      </w:r>
      <w:r w:rsidR="00C8412B">
        <w:t xml:space="preserve">or local </w:t>
      </w:r>
      <w:r>
        <w:t xml:space="preserve">investments. The Review also found that JDM demonstrates the potential for Indigenous people to strongly influence regional investments beyond IAS ceasing grants to other agencies and across the policy lifecycle.  </w:t>
      </w:r>
    </w:p>
    <w:p w14:paraId="35B6D203" w14:textId="6F89A62C" w:rsidR="00CA2087" w:rsidRPr="00C37630" w:rsidRDefault="00E52DED" w:rsidP="00BB2D3C">
      <w:pPr>
        <w:pStyle w:val="Heading3"/>
      </w:pPr>
      <w:r w:rsidRPr="00AF1063">
        <w:rPr>
          <w:rFonts w:ascii="Arial" w:eastAsia="Arial" w:hAnsi="Arial" w:cs="Times New Roman"/>
          <w:noProof/>
          <w:sz w:val="20"/>
        </w:rPr>
        <mc:AlternateContent>
          <mc:Choice Requires="wps">
            <w:drawing>
              <wp:anchor distT="182880" distB="182880" distL="182880" distR="182880" simplePos="0" relativeHeight="251658278" behindDoc="0" locked="1" layoutInCell="1" allowOverlap="1" wp14:anchorId="7639E1B9" wp14:editId="42A7A328">
                <wp:simplePos x="0" y="0"/>
                <wp:positionH relativeFrom="margin">
                  <wp:posOffset>3571875</wp:posOffset>
                </wp:positionH>
                <wp:positionV relativeFrom="margin">
                  <wp:posOffset>6858000</wp:posOffset>
                </wp:positionV>
                <wp:extent cx="2159635" cy="1871980"/>
                <wp:effectExtent l="0" t="0" r="0" b="0"/>
                <wp:wrapSquare wrapText="bothSides"/>
                <wp:docPr id="1078052253" name="Snip Single Corner Rectangle 1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59635" cy="1871980"/>
                        </a:xfrm>
                        <a:prstGeom prst="snip1Rect">
                          <a:avLst/>
                        </a:prstGeom>
                        <a:solidFill>
                          <a:srgbClr val="D9AC6D">
                            <a:lumMod val="20000"/>
                            <a:lumOff val="80000"/>
                          </a:srgbClr>
                        </a:solidFill>
                        <a:ln w="12700" cap="flat" cmpd="sng" algn="ctr">
                          <a:noFill/>
                          <a:prstDash val="solid"/>
                          <a:miter lim="800000"/>
                        </a:ln>
                        <a:effectLst/>
                      </wps:spPr>
                      <wps:txbx>
                        <w:txbxContent>
                          <w:p w14:paraId="4F3B6027" w14:textId="2D160D5F" w:rsidR="00DB404A" w:rsidRPr="00206976" w:rsidRDefault="00F27C58" w:rsidP="00DB404A">
                            <w:pPr>
                              <w:spacing w:line="257" w:lineRule="auto"/>
                              <w:jc w:val="both"/>
                              <w:rPr>
                                <w:rFonts w:ascii="Arial" w:eastAsia="Arial" w:hAnsi="Arial" w:cs="Arial"/>
                                <w:b/>
                                <w:bCs/>
                                <w:sz w:val="16"/>
                                <w:szCs w:val="16"/>
                              </w:rPr>
                            </w:pPr>
                            <w:r>
                              <w:rPr>
                                <w:rFonts w:ascii="Arial" w:eastAsia="Arial" w:hAnsi="Arial" w:cs="Arial"/>
                                <w:i/>
                                <w:iCs/>
                                <w:sz w:val="16"/>
                                <w:szCs w:val="16"/>
                                <w:lang w:val="en-US"/>
                              </w:rPr>
                              <w:t>‘</w:t>
                            </w:r>
                            <w:r w:rsidR="00DB404A" w:rsidRPr="00206976">
                              <w:rPr>
                                <w:rFonts w:ascii="Arial" w:eastAsia="Arial" w:hAnsi="Arial" w:cs="Arial"/>
                                <w:i/>
                                <w:iCs/>
                                <w:sz w:val="16"/>
                                <w:szCs w:val="16"/>
                                <w:lang w:val="en-US"/>
                              </w:rPr>
                              <w:t xml:space="preserve">[EC] have </w:t>
                            </w:r>
                            <w:proofErr w:type="gramStart"/>
                            <w:r w:rsidR="00DB404A" w:rsidRPr="00206976">
                              <w:rPr>
                                <w:rFonts w:ascii="Arial" w:eastAsia="Arial" w:hAnsi="Arial" w:cs="Arial"/>
                                <w:i/>
                                <w:iCs/>
                                <w:sz w:val="16"/>
                                <w:szCs w:val="16"/>
                                <w:lang w:val="en-US"/>
                              </w:rPr>
                              <w:t>actually got</w:t>
                            </w:r>
                            <w:proofErr w:type="gramEnd"/>
                            <w:r w:rsidR="00DB404A" w:rsidRPr="00206976">
                              <w:rPr>
                                <w:rFonts w:ascii="Arial" w:eastAsia="Arial" w:hAnsi="Arial" w:cs="Arial"/>
                                <w:i/>
                                <w:iCs/>
                                <w:sz w:val="16"/>
                                <w:szCs w:val="16"/>
                                <w:lang w:val="en-US"/>
                              </w:rPr>
                              <w:t xml:space="preserve"> a </w:t>
                            </w:r>
                            <w:proofErr w:type="gramStart"/>
                            <w:r w:rsidR="00DB404A" w:rsidRPr="00206976">
                              <w:rPr>
                                <w:rFonts w:ascii="Arial" w:eastAsia="Arial" w:hAnsi="Arial" w:cs="Arial"/>
                                <w:i/>
                                <w:iCs/>
                                <w:sz w:val="16"/>
                                <w:szCs w:val="16"/>
                                <w:lang w:val="en-US"/>
                              </w:rPr>
                              <w:t>really good</w:t>
                            </w:r>
                            <w:proofErr w:type="gramEnd"/>
                            <w:r w:rsidR="00DB404A" w:rsidRPr="00206976">
                              <w:rPr>
                                <w:rFonts w:ascii="Arial" w:eastAsia="Arial" w:hAnsi="Arial" w:cs="Arial"/>
                                <w:i/>
                                <w:iCs/>
                                <w:sz w:val="16"/>
                                <w:szCs w:val="16"/>
                                <w:lang w:val="en-US"/>
                              </w:rPr>
                              <w:t xml:space="preserve"> document [</w:t>
                            </w:r>
                            <w:r w:rsidR="00BC2058">
                              <w:rPr>
                                <w:rFonts w:ascii="Arial" w:eastAsia="Arial" w:hAnsi="Arial" w:cs="Arial"/>
                                <w:i/>
                                <w:iCs/>
                                <w:sz w:val="16"/>
                                <w:szCs w:val="16"/>
                                <w:lang w:val="en-US"/>
                              </w:rPr>
                              <w:t>R</w:t>
                            </w:r>
                            <w:r w:rsidR="00DB404A" w:rsidRPr="00206976">
                              <w:rPr>
                                <w:rFonts w:ascii="Arial" w:eastAsia="Arial" w:hAnsi="Arial" w:cs="Arial"/>
                                <w:i/>
                                <w:iCs/>
                                <w:sz w:val="16"/>
                                <w:szCs w:val="16"/>
                                <w:lang w:val="en-US"/>
                              </w:rPr>
                              <w:t xml:space="preserve">egional </w:t>
                            </w:r>
                            <w:r w:rsidR="00BC2058">
                              <w:rPr>
                                <w:rFonts w:ascii="Arial" w:eastAsia="Arial" w:hAnsi="Arial" w:cs="Arial"/>
                                <w:i/>
                                <w:iCs/>
                                <w:sz w:val="16"/>
                                <w:szCs w:val="16"/>
                                <w:lang w:val="en-US"/>
                              </w:rPr>
                              <w:t>D</w:t>
                            </w:r>
                            <w:r w:rsidR="00DB404A" w:rsidRPr="00206976">
                              <w:rPr>
                                <w:rFonts w:ascii="Arial" w:eastAsia="Arial" w:hAnsi="Arial" w:cs="Arial"/>
                                <w:i/>
                                <w:iCs/>
                                <w:sz w:val="16"/>
                                <w:szCs w:val="16"/>
                                <w:lang w:val="en-US"/>
                              </w:rPr>
                              <w:t xml:space="preserve">evelopment </w:t>
                            </w:r>
                            <w:r w:rsidR="00BC2058">
                              <w:rPr>
                                <w:rFonts w:ascii="Arial" w:eastAsia="Arial" w:hAnsi="Arial" w:cs="Arial"/>
                                <w:i/>
                                <w:iCs/>
                                <w:sz w:val="16"/>
                                <w:szCs w:val="16"/>
                                <w:lang w:val="en-US"/>
                              </w:rPr>
                              <w:t>A</w:t>
                            </w:r>
                            <w:r w:rsidR="00DB404A" w:rsidRPr="00206976">
                              <w:rPr>
                                <w:rFonts w:ascii="Arial" w:eastAsia="Arial" w:hAnsi="Arial" w:cs="Arial"/>
                                <w:i/>
                                <w:iCs/>
                                <w:sz w:val="16"/>
                                <w:szCs w:val="16"/>
                                <w:lang w:val="en-US"/>
                              </w:rPr>
                              <w:t xml:space="preserve">genda].  It's all about the healthy wealthy community…  They've done an amazing amount of work there, working with community to develop this agenda and document which </w:t>
                            </w:r>
                            <w:proofErr w:type="gramStart"/>
                            <w:r w:rsidR="00DB404A" w:rsidRPr="00206976">
                              <w:rPr>
                                <w:rFonts w:ascii="Arial" w:eastAsia="Arial" w:hAnsi="Arial" w:cs="Arial"/>
                                <w:i/>
                                <w:iCs/>
                                <w:sz w:val="16"/>
                                <w:szCs w:val="16"/>
                                <w:lang w:val="en-US"/>
                              </w:rPr>
                              <w:t>actually is</w:t>
                            </w:r>
                            <w:proofErr w:type="gramEnd"/>
                            <w:r w:rsidR="00DB404A" w:rsidRPr="00206976">
                              <w:rPr>
                                <w:rFonts w:ascii="Arial" w:eastAsia="Arial" w:hAnsi="Arial" w:cs="Arial"/>
                                <w:i/>
                                <w:iCs/>
                                <w:sz w:val="16"/>
                                <w:szCs w:val="16"/>
                                <w:lang w:val="en-US"/>
                              </w:rPr>
                              <w:t xml:space="preserve"> a great pathway moving forward… [It aligns] with NIAA's own internal </w:t>
                            </w:r>
                            <w:r w:rsidR="00DB404A" w:rsidRPr="00206976">
                              <w:rPr>
                                <w:rFonts w:ascii="Arial" w:eastAsia="Arial" w:hAnsi="Arial" w:cs="Arial"/>
                                <w:sz w:val="16"/>
                                <w:szCs w:val="16"/>
                                <w:lang w:val="en-US"/>
                              </w:rPr>
                              <w:t>regional</w:t>
                            </w:r>
                            <w:r w:rsidR="00DB404A" w:rsidRPr="00206976">
                              <w:rPr>
                                <w:rFonts w:ascii="Arial" w:eastAsia="Arial" w:hAnsi="Arial" w:cs="Arial"/>
                                <w:i/>
                                <w:iCs/>
                                <w:sz w:val="16"/>
                                <w:szCs w:val="16"/>
                                <w:lang w:val="en-US"/>
                              </w:rPr>
                              <w:t xml:space="preserve"> strategy… </w:t>
                            </w:r>
                            <w:proofErr w:type="gramStart"/>
                            <w:r w:rsidR="00DB404A" w:rsidRPr="00206976">
                              <w:rPr>
                                <w:rFonts w:ascii="Arial" w:eastAsia="Arial" w:hAnsi="Arial" w:cs="Arial"/>
                                <w:i/>
                                <w:iCs/>
                                <w:sz w:val="16"/>
                                <w:szCs w:val="16"/>
                                <w:lang w:val="en-US"/>
                              </w:rPr>
                              <w:t>It</w:t>
                            </w:r>
                            <w:proofErr w:type="gramEnd"/>
                            <w:r w:rsidR="00DB404A" w:rsidRPr="00206976">
                              <w:rPr>
                                <w:rFonts w:ascii="Arial" w:eastAsia="Arial" w:hAnsi="Arial" w:cs="Arial"/>
                                <w:i/>
                                <w:iCs/>
                                <w:sz w:val="16"/>
                                <w:szCs w:val="16"/>
                                <w:lang w:val="en-US"/>
                              </w:rPr>
                              <w:t xml:space="preserve"> kind of validated both </w:t>
                            </w:r>
                            <w:proofErr w:type="gramStart"/>
                            <w:r w:rsidR="00DB404A" w:rsidRPr="00206976">
                              <w:rPr>
                                <w:rFonts w:ascii="Arial" w:eastAsia="Arial" w:hAnsi="Arial" w:cs="Arial"/>
                                <w:i/>
                                <w:iCs/>
                                <w:sz w:val="16"/>
                                <w:szCs w:val="16"/>
                                <w:lang w:val="en-US"/>
                              </w:rPr>
                              <w:t>sides actually, which</w:t>
                            </w:r>
                            <w:proofErr w:type="gramEnd"/>
                            <w:r w:rsidR="00DB404A" w:rsidRPr="00206976">
                              <w:rPr>
                                <w:rFonts w:ascii="Arial" w:eastAsia="Arial" w:hAnsi="Arial" w:cs="Arial"/>
                                <w:i/>
                                <w:iCs/>
                                <w:sz w:val="16"/>
                                <w:szCs w:val="16"/>
                                <w:lang w:val="en-US"/>
                              </w:rPr>
                              <w:t xml:space="preserve"> is </w:t>
                            </w:r>
                            <w:proofErr w:type="gramStart"/>
                            <w:r w:rsidR="00DB404A" w:rsidRPr="00206976">
                              <w:rPr>
                                <w:rFonts w:ascii="Arial" w:eastAsia="Arial" w:hAnsi="Arial" w:cs="Arial"/>
                                <w:i/>
                                <w:iCs/>
                                <w:sz w:val="16"/>
                                <w:szCs w:val="16"/>
                                <w:lang w:val="en-US"/>
                              </w:rPr>
                              <w:t>really nice</w:t>
                            </w:r>
                            <w:proofErr w:type="gramEnd"/>
                            <w:r w:rsidR="00DB404A" w:rsidRPr="00206976">
                              <w:rPr>
                                <w:rFonts w:ascii="Arial" w:eastAsia="Arial" w:hAnsi="Arial" w:cs="Arial"/>
                                <w:i/>
                                <w:iCs/>
                                <w:sz w:val="16"/>
                                <w:szCs w:val="16"/>
                                <w:lang w:val="en-US"/>
                              </w:rPr>
                              <w:t>.</w:t>
                            </w:r>
                            <w:r>
                              <w:rPr>
                                <w:rFonts w:ascii="Arial" w:eastAsia="Arial" w:hAnsi="Arial" w:cs="Arial"/>
                                <w:i/>
                                <w:iCs/>
                                <w:sz w:val="16"/>
                                <w:szCs w:val="16"/>
                                <w:lang w:val="en-US"/>
                              </w:rPr>
                              <w:t>’</w:t>
                            </w:r>
                            <w:r w:rsidR="00DB404A" w:rsidRPr="00206976">
                              <w:rPr>
                                <w:rFonts w:ascii="Arial" w:eastAsia="Arial" w:hAnsi="Arial" w:cs="Arial"/>
                                <w:b/>
                                <w:bCs/>
                                <w:i/>
                                <w:iCs/>
                                <w:sz w:val="16"/>
                                <w:szCs w:val="16"/>
                                <w:lang w:val="en-US"/>
                              </w:rPr>
                              <w:t xml:space="preserve"> </w:t>
                            </w:r>
                          </w:p>
                          <w:p w14:paraId="6D92E48B" w14:textId="1901402C" w:rsidR="00AF1063" w:rsidRPr="00AD3BF3" w:rsidRDefault="00AF1063" w:rsidP="000B0FC9">
                            <w:pPr>
                              <w:spacing w:afterLines="120" w:after="288" w:line="276" w:lineRule="auto"/>
                              <w:rPr>
                                <w:rFonts w:ascii="Arial" w:eastAsia="Arial" w:hAnsi="Arial" w:cs="Arial"/>
                                <w:b/>
                                <w:bCs/>
                                <w:i/>
                                <w:iCs/>
                                <w:color w:val="000000"/>
                                <w:sz w:val="16"/>
                                <w:szCs w:val="16"/>
                              </w:rPr>
                            </w:pPr>
                            <w:r w:rsidRPr="003B299C">
                              <w:rPr>
                                <w:rFonts w:ascii="Arial" w:eastAsia="Arial" w:hAnsi="Arial" w:cs="Arial"/>
                                <w:b/>
                                <w:bCs/>
                                <w:color w:val="C63500"/>
                                <w:sz w:val="16"/>
                                <w:szCs w:val="16"/>
                              </w:rPr>
                              <w:t>NIAA</w:t>
                            </w:r>
                            <w:r w:rsidR="000A7361" w:rsidRPr="003B299C">
                              <w:rPr>
                                <w:rFonts w:ascii="Arial" w:eastAsia="Arial" w:hAnsi="Arial" w:cs="Arial"/>
                                <w:b/>
                                <w:bCs/>
                                <w:color w:val="C63500"/>
                                <w:sz w:val="16"/>
                                <w:szCs w:val="16"/>
                              </w:rPr>
                              <w:t xml:space="preserve"> regional staff</w:t>
                            </w:r>
                          </w:p>
                          <w:p w14:paraId="4FE308AC" w14:textId="77777777" w:rsidR="00AF1063" w:rsidRPr="00B04B17" w:rsidRDefault="00AF1063" w:rsidP="000B0FC9">
                            <w:pPr>
                              <w:spacing w:line="276" w:lineRule="auto"/>
                              <w:rPr>
                                <w:color w:val="222A35"/>
                              </w:rPr>
                            </w:pP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9E1B9" id="Snip Single Corner Rectangle 118" o:spid="_x0000_s1031" alt="&quot;&quot;" style="position:absolute;margin-left:281.25pt;margin-top:540pt;width:170.05pt;height:147.4pt;z-index:251658278;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coordsize="2159635,18719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" adj="-11796480,,5400" path="m,l1847632,r312003,312003l2159635,1871980,,1871980,,xe" fillcolor="#f7eee2" stroked="f" strokeweight="1pt">
                <v:stroke joinstyle="miter"/>
                <v:formulas/>
                <v:path arrowok="t" o:connecttype="custom" o:connectlocs="0,0;1847632,0;2159635,312003;2159635,1871980;0,1871980;0,0" o:connectangles="0,0,0,0,0,0" textboxrect="0,0,2159635,1871980"/>
                <v:textbox inset="18pt,7.2pt,0,7.2pt">
                  <w:txbxContent>
                    <w:p w14:paraId="4F3B6027" w14:textId="2D160D5F" w:rsidR="00DB404A" w:rsidRPr="00206976" w:rsidRDefault="00F27C58" w:rsidP="00DB404A">
                      <w:pPr>
                        <w:spacing w:line="257" w:lineRule="auto"/>
                        <w:jc w:val="both"/>
                        <w:rPr>
                          <w:rFonts w:ascii="Arial" w:eastAsia="Arial" w:hAnsi="Arial" w:cs="Arial"/>
                          <w:b/>
                          <w:bCs/>
                          <w:sz w:val="16"/>
                          <w:szCs w:val="16"/>
                        </w:rPr>
                      </w:pPr>
                      <w:r>
                        <w:rPr>
                          <w:rFonts w:ascii="Arial" w:eastAsia="Arial" w:hAnsi="Arial" w:cs="Arial"/>
                          <w:i/>
                          <w:iCs/>
                          <w:sz w:val="16"/>
                          <w:szCs w:val="16"/>
                          <w:lang w:val="en-US"/>
                        </w:rPr>
                        <w:t>‘</w:t>
                      </w:r>
                      <w:r w:rsidR="00DB404A" w:rsidRPr="00206976">
                        <w:rPr>
                          <w:rFonts w:ascii="Arial" w:eastAsia="Arial" w:hAnsi="Arial" w:cs="Arial"/>
                          <w:i/>
                          <w:iCs/>
                          <w:sz w:val="16"/>
                          <w:szCs w:val="16"/>
                          <w:lang w:val="en-US"/>
                        </w:rPr>
                        <w:t xml:space="preserve">[EC] have </w:t>
                      </w:r>
                      <w:proofErr w:type="gramStart"/>
                      <w:r w:rsidR="00DB404A" w:rsidRPr="00206976">
                        <w:rPr>
                          <w:rFonts w:ascii="Arial" w:eastAsia="Arial" w:hAnsi="Arial" w:cs="Arial"/>
                          <w:i/>
                          <w:iCs/>
                          <w:sz w:val="16"/>
                          <w:szCs w:val="16"/>
                          <w:lang w:val="en-US"/>
                        </w:rPr>
                        <w:t>actually got</w:t>
                      </w:r>
                      <w:proofErr w:type="gramEnd"/>
                      <w:r w:rsidR="00DB404A" w:rsidRPr="00206976">
                        <w:rPr>
                          <w:rFonts w:ascii="Arial" w:eastAsia="Arial" w:hAnsi="Arial" w:cs="Arial"/>
                          <w:i/>
                          <w:iCs/>
                          <w:sz w:val="16"/>
                          <w:szCs w:val="16"/>
                          <w:lang w:val="en-US"/>
                        </w:rPr>
                        <w:t xml:space="preserve"> a </w:t>
                      </w:r>
                      <w:proofErr w:type="gramStart"/>
                      <w:r w:rsidR="00DB404A" w:rsidRPr="00206976">
                        <w:rPr>
                          <w:rFonts w:ascii="Arial" w:eastAsia="Arial" w:hAnsi="Arial" w:cs="Arial"/>
                          <w:i/>
                          <w:iCs/>
                          <w:sz w:val="16"/>
                          <w:szCs w:val="16"/>
                          <w:lang w:val="en-US"/>
                        </w:rPr>
                        <w:t>really good</w:t>
                      </w:r>
                      <w:proofErr w:type="gramEnd"/>
                      <w:r w:rsidR="00DB404A" w:rsidRPr="00206976">
                        <w:rPr>
                          <w:rFonts w:ascii="Arial" w:eastAsia="Arial" w:hAnsi="Arial" w:cs="Arial"/>
                          <w:i/>
                          <w:iCs/>
                          <w:sz w:val="16"/>
                          <w:szCs w:val="16"/>
                          <w:lang w:val="en-US"/>
                        </w:rPr>
                        <w:t xml:space="preserve"> document [</w:t>
                      </w:r>
                      <w:r w:rsidR="00BC2058">
                        <w:rPr>
                          <w:rFonts w:ascii="Arial" w:eastAsia="Arial" w:hAnsi="Arial" w:cs="Arial"/>
                          <w:i/>
                          <w:iCs/>
                          <w:sz w:val="16"/>
                          <w:szCs w:val="16"/>
                          <w:lang w:val="en-US"/>
                        </w:rPr>
                        <w:t>R</w:t>
                      </w:r>
                      <w:r w:rsidR="00DB404A" w:rsidRPr="00206976">
                        <w:rPr>
                          <w:rFonts w:ascii="Arial" w:eastAsia="Arial" w:hAnsi="Arial" w:cs="Arial"/>
                          <w:i/>
                          <w:iCs/>
                          <w:sz w:val="16"/>
                          <w:szCs w:val="16"/>
                          <w:lang w:val="en-US"/>
                        </w:rPr>
                        <w:t xml:space="preserve">egional </w:t>
                      </w:r>
                      <w:r w:rsidR="00BC2058">
                        <w:rPr>
                          <w:rFonts w:ascii="Arial" w:eastAsia="Arial" w:hAnsi="Arial" w:cs="Arial"/>
                          <w:i/>
                          <w:iCs/>
                          <w:sz w:val="16"/>
                          <w:szCs w:val="16"/>
                          <w:lang w:val="en-US"/>
                        </w:rPr>
                        <w:t>D</w:t>
                      </w:r>
                      <w:r w:rsidR="00DB404A" w:rsidRPr="00206976">
                        <w:rPr>
                          <w:rFonts w:ascii="Arial" w:eastAsia="Arial" w:hAnsi="Arial" w:cs="Arial"/>
                          <w:i/>
                          <w:iCs/>
                          <w:sz w:val="16"/>
                          <w:szCs w:val="16"/>
                          <w:lang w:val="en-US"/>
                        </w:rPr>
                        <w:t xml:space="preserve">evelopment </w:t>
                      </w:r>
                      <w:r w:rsidR="00BC2058">
                        <w:rPr>
                          <w:rFonts w:ascii="Arial" w:eastAsia="Arial" w:hAnsi="Arial" w:cs="Arial"/>
                          <w:i/>
                          <w:iCs/>
                          <w:sz w:val="16"/>
                          <w:szCs w:val="16"/>
                          <w:lang w:val="en-US"/>
                        </w:rPr>
                        <w:t>A</w:t>
                      </w:r>
                      <w:r w:rsidR="00DB404A" w:rsidRPr="00206976">
                        <w:rPr>
                          <w:rFonts w:ascii="Arial" w:eastAsia="Arial" w:hAnsi="Arial" w:cs="Arial"/>
                          <w:i/>
                          <w:iCs/>
                          <w:sz w:val="16"/>
                          <w:szCs w:val="16"/>
                          <w:lang w:val="en-US"/>
                        </w:rPr>
                        <w:t xml:space="preserve">genda].  It's all about the healthy wealthy community…  They've done an amazing amount of work there, working with community to develop this agenda and document which </w:t>
                      </w:r>
                      <w:proofErr w:type="gramStart"/>
                      <w:r w:rsidR="00DB404A" w:rsidRPr="00206976">
                        <w:rPr>
                          <w:rFonts w:ascii="Arial" w:eastAsia="Arial" w:hAnsi="Arial" w:cs="Arial"/>
                          <w:i/>
                          <w:iCs/>
                          <w:sz w:val="16"/>
                          <w:szCs w:val="16"/>
                          <w:lang w:val="en-US"/>
                        </w:rPr>
                        <w:t>actually is</w:t>
                      </w:r>
                      <w:proofErr w:type="gramEnd"/>
                      <w:r w:rsidR="00DB404A" w:rsidRPr="00206976">
                        <w:rPr>
                          <w:rFonts w:ascii="Arial" w:eastAsia="Arial" w:hAnsi="Arial" w:cs="Arial"/>
                          <w:i/>
                          <w:iCs/>
                          <w:sz w:val="16"/>
                          <w:szCs w:val="16"/>
                          <w:lang w:val="en-US"/>
                        </w:rPr>
                        <w:t xml:space="preserve"> a great pathway moving forward… [It aligns] with NIAA's own internal </w:t>
                      </w:r>
                      <w:r w:rsidR="00DB404A" w:rsidRPr="00206976">
                        <w:rPr>
                          <w:rFonts w:ascii="Arial" w:eastAsia="Arial" w:hAnsi="Arial" w:cs="Arial"/>
                          <w:sz w:val="16"/>
                          <w:szCs w:val="16"/>
                          <w:lang w:val="en-US"/>
                        </w:rPr>
                        <w:t>regional</w:t>
                      </w:r>
                      <w:r w:rsidR="00DB404A" w:rsidRPr="00206976">
                        <w:rPr>
                          <w:rFonts w:ascii="Arial" w:eastAsia="Arial" w:hAnsi="Arial" w:cs="Arial"/>
                          <w:i/>
                          <w:iCs/>
                          <w:sz w:val="16"/>
                          <w:szCs w:val="16"/>
                          <w:lang w:val="en-US"/>
                        </w:rPr>
                        <w:t xml:space="preserve"> strategy… </w:t>
                      </w:r>
                      <w:proofErr w:type="gramStart"/>
                      <w:r w:rsidR="00DB404A" w:rsidRPr="00206976">
                        <w:rPr>
                          <w:rFonts w:ascii="Arial" w:eastAsia="Arial" w:hAnsi="Arial" w:cs="Arial"/>
                          <w:i/>
                          <w:iCs/>
                          <w:sz w:val="16"/>
                          <w:szCs w:val="16"/>
                          <w:lang w:val="en-US"/>
                        </w:rPr>
                        <w:t>It</w:t>
                      </w:r>
                      <w:proofErr w:type="gramEnd"/>
                      <w:r w:rsidR="00DB404A" w:rsidRPr="00206976">
                        <w:rPr>
                          <w:rFonts w:ascii="Arial" w:eastAsia="Arial" w:hAnsi="Arial" w:cs="Arial"/>
                          <w:i/>
                          <w:iCs/>
                          <w:sz w:val="16"/>
                          <w:szCs w:val="16"/>
                          <w:lang w:val="en-US"/>
                        </w:rPr>
                        <w:t xml:space="preserve"> kind of validated both </w:t>
                      </w:r>
                      <w:proofErr w:type="gramStart"/>
                      <w:r w:rsidR="00DB404A" w:rsidRPr="00206976">
                        <w:rPr>
                          <w:rFonts w:ascii="Arial" w:eastAsia="Arial" w:hAnsi="Arial" w:cs="Arial"/>
                          <w:i/>
                          <w:iCs/>
                          <w:sz w:val="16"/>
                          <w:szCs w:val="16"/>
                          <w:lang w:val="en-US"/>
                        </w:rPr>
                        <w:t>sides actually, which</w:t>
                      </w:r>
                      <w:proofErr w:type="gramEnd"/>
                      <w:r w:rsidR="00DB404A" w:rsidRPr="00206976">
                        <w:rPr>
                          <w:rFonts w:ascii="Arial" w:eastAsia="Arial" w:hAnsi="Arial" w:cs="Arial"/>
                          <w:i/>
                          <w:iCs/>
                          <w:sz w:val="16"/>
                          <w:szCs w:val="16"/>
                          <w:lang w:val="en-US"/>
                        </w:rPr>
                        <w:t xml:space="preserve"> is </w:t>
                      </w:r>
                      <w:proofErr w:type="gramStart"/>
                      <w:r w:rsidR="00DB404A" w:rsidRPr="00206976">
                        <w:rPr>
                          <w:rFonts w:ascii="Arial" w:eastAsia="Arial" w:hAnsi="Arial" w:cs="Arial"/>
                          <w:i/>
                          <w:iCs/>
                          <w:sz w:val="16"/>
                          <w:szCs w:val="16"/>
                          <w:lang w:val="en-US"/>
                        </w:rPr>
                        <w:t>really nice</w:t>
                      </w:r>
                      <w:proofErr w:type="gramEnd"/>
                      <w:r w:rsidR="00DB404A" w:rsidRPr="00206976">
                        <w:rPr>
                          <w:rFonts w:ascii="Arial" w:eastAsia="Arial" w:hAnsi="Arial" w:cs="Arial"/>
                          <w:i/>
                          <w:iCs/>
                          <w:sz w:val="16"/>
                          <w:szCs w:val="16"/>
                          <w:lang w:val="en-US"/>
                        </w:rPr>
                        <w:t>.</w:t>
                      </w:r>
                      <w:r>
                        <w:rPr>
                          <w:rFonts w:ascii="Arial" w:eastAsia="Arial" w:hAnsi="Arial" w:cs="Arial"/>
                          <w:i/>
                          <w:iCs/>
                          <w:sz w:val="16"/>
                          <w:szCs w:val="16"/>
                          <w:lang w:val="en-US"/>
                        </w:rPr>
                        <w:t>’</w:t>
                      </w:r>
                      <w:r w:rsidR="00DB404A" w:rsidRPr="00206976">
                        <w:rPr>
                          <w:rFonts w:ascii="Arial" w:eastAsia="Arial" w:hAnsi="Arial" w:cs="Arial"/>
                          <w:b/>
                          <w:bCs/>
                          <w:i/>
                          <w:iCs/>
                          <w:sz w:val="16"/>
                          <w:szCs w:val="16"/>
                          <w:lang w:val="en-US"/>
                        </w:rPr>
                        <w:t xml:space="preserve"> </w:t>
                      </w:r>
                    </w:p>
                    <w:p w14:paraId="6D92E48B" w14:textId="1901402C" w:rsidR="00AF1063" w:rsidRPr="00AD3BF3" w:rsidRDefault="00AF1063" w:rsidP="000B0FC9">
                      <w:pPr>
                        <w:spacing w:afterLines="120" w:after="288" w:line="276" w:lineRule="auto"/>
                        <w:rPr>
                          <w:rFonts w:ascii="Arial" w:eastAsia="Arial" w:hAnsi="Arial" w:cs="Arial"/>
                          <w:b/>
                          <w:bCs/>
                          <w:i/>
                          <w:iCs/>
                          <w:color w:val="000000"/>
                          <w:sz w:val="16"/>
                          <w:szCs w:val="16"/>
                        </w:rPr>
                      </w:pPr>
                      <w:r w:rsidRPr="003B299C">
                        <w:rPr>
                          <w:rFonts w:ascii="Arial" w:eastAsia="Arial" w:hAnsi="Arial" w:cs="Arial"/>
                          <w:b/>
                          <w:bCs/>
                          <w:color w:val="C63500"/>
                          <w:sz w:val="16"/>
                          <w:szCs w:val="16"/>
                        </w:rPr>
                        <w:t>NIAA</w:t>
                      </w:r>
                      <w:r w:rsidR="000A7361" w:rsidRPr="003B299C">
                        <w:rPr>
                          <w:rFonts w:ascii="Arial" w:eastAsia="Arial" w:hAnsi="Arial" w:cs="Arial"/>
                          <w:b/>
                          <w:bCs/>
                          <w:color w:val="C63500"/>
                          <w:sz w:val="16"/>
                          <w:szCs w:val="16"/>
                        </w:rPr>
                        <w:t xml:space="preserve"> regional staff</w:t>
                      </w:r>
                    </w:p>
                    <w:p w14:paraId="4FE308AC" w14:textId="77777777" w:rsidR="00AF1063" w:rsidRPr="00B04B17" w:rsidRDefault="00AF1063" w:rsidP="000B0FC9">
                      <w:pPr>
                        <w:spacing w:line="276" w:lineRule="auto"/>
                        <w:rPr>
                          <w:color w:val="222A35"/>
                        </w:rPr>
                      </w:pPr>
                    </w:p>
                  </w:txbxContent>
                </v:textbox>
                <w10:wrap type="square" anchorx="margin" anchory="margin"/>
                <w10:anchorlock/>
              </v:shape>
            </w:pict>
          </mc:Fallback>
        </mc:AlternateContent>
      </w:r>
      <w:r w:rsidR="00CA2087" w:rsidRPr="00C37630">
        <w:t>Regional Development Agendas (RDAs)</w:t>
      </w:r>
    </w:p>
    <w:p w14:paraId="41A38000" w14:textId="45BFF7AE" w:rsidR="00CA2087" w:rsidRPr="00EA7D5F" w:rsidRDefault="00CA2087" w:rsidP="0024782B">
      <w:pPr>
        <w:pStyle w:val="BodyText"/>
        <w:jc w:val="both"/>
      </w:pPr>
      <w:r w:rsidRPr="00B22E0C">
        <w:rPr>
          <w:rStyle w:val="SBBodytextChar"/>
        </w:rPr>
        <w:t xml:space="preserve">The Review found that a comprehensive RDA with broad-based support from Indigenous people in a region is a powerful tool for driving decisions about government investment in that region.  EC backbone organisations have engaged widely over multiple years to develop and refine RDAs to ensure they reflect the </w:t>
      </w:r>
      <w:r w:rsidRPr="00B22E0C">
        <w:rPr>
          <w:rStyle w:val="SBBodytextChar"/>
        </w:rPr>
        <w:lastRenderedPageBreak/>
        <w:t xml:space="preserve">current aspirations and priorities of Indigenous people living in their region. </w:t>
      </w:r>
      <w:r w:rsidR="00EB1BAF">
        <w:rPr>
          <w:rStyle w:val="SBBodytextChar"/>
        </w:rPr>
        <w:t>R</w:t>
      </w:r>
      <w:r w:rsidRPr="00B22E0C">
        <w:rPr>
          <w:rStyle w:val="SBBodytextChar"/>
        </w:rPr>
        <w:t xml:space="preserve">DAs may also include </w:t>
      </w:r>
      <w:r w:rsidR="00EB1BAF">
        <w:rPr>
          <w:rStyle w:val="SBBodytextChar"/>
        </w:rPr>
        <w:t>local</w:t>
      </w:r>
      <w:r w:rsidRPr="00B22E0C">
        <w:rPr>
          <w:rStyle w:val="SBBodytextChar"/>
        </w:rPr>
        <w:t xml:space="preserve"> plans where the region is</w:t>
      </w:r>
      <w:r w:rsidRPr="00EA7D5F">
        <w:t xml:space="preserve"> made up of multiple </w:t>
      </w:r>
      <w:r w:rsidR="00BA2DA6" w:rsidRPr="00C3239A">
        <w:rPr>
          <w:noProof/>
          <w:sz w:val="20"/>
        </w:rPr>
        <mc:AlternateContent>
          <mc:Choice Requires="wps">
            <w:drawing>
              <wp:anchor distT="182880" distB="182880" distL="182880" distR="182880" simplePos="0" relativeHeight="251658279" behindDoc="0" locked="1" layoutInCell="1" allowOverlap="1" wp14:anchorId="06DFCD48" wp14:editId="342B1DC2">
                <wp:simplePos x="0" y="0"/>
                <wp:positionH relativeFrom="margin">
                  <wp:align>right</wp:align>
                </wp:positionH>
                <wp:positionV relativeFrom="margin">
                  <wp:posOffset>-171450</wp:posOffset>
                </wp:positionV>
                <wp:extent cx="2160000" cy="9201600"/>
                <wp:effectExtent l="0" t="0" r="0" b="0"/>
                <wp:wrapSquare wrapText="bothSides"/>
                <wp:docPr id="716093076" name="Snip Single Corner Rectangle 1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60000" cy="9201600"/>
                        </a:xfrm>
                        <a:prstGeom prst="snip1Rect">
                          <a:avLst/>
                        </a:prstGeom>
                        <a:solidFill>
                          <a:srgbClr val="D9AC6D">
                            <a:lumMod val="20000"/>
                            <a:lumOff val="80000"/>
                          </a:srgbClr>
                        </a:solidFill>
                        <a:ln w="12700" cap="flat" cmpd="sng" algn="ctr">
                          <a:noFill/>
                          <a:prstDash val="solid"/>
                          <a:miter lim="800000"/>
                        </a:ln>
                        <a:effectLst/>
                      </wps:spPr>
                      <wps:txbx>
                        <w:txbxContent>
                          <w:p w14:paraId="2EAF51C8" w14:textId="07AFC3A8" w:rsidR="000A7361" w:rsidRDefault="00F27C58" w:rsidP="000A7361">
                            <w:pPr>
                              <w:spacing w:line="276" w:lineRule="auto"/>
                              <w:jc w:val="both"/>
                              <w:rPr>
                                <w:rFonts w:ascii="Arial" w:eastAsia="Arial" w:hAnsi="Arial" w:cs="Arial"/>
                                <w:sz w:val="16"/>
                                <w:szCs w:val="16"/>
                              </w:rPr>
                            </w:pPr>
                            <w:r>
                              <w:rPr>
                                <w:rFonts w:ascii="Arial" w:eastAsia="Arial" w:hAnsi="Arial" w:cs="Arial"/>
                                <w:i/>
                                <w:iCs/>
                                <w:sz w:val="16"/>
                                <w:szCs w:val="16"/>
                              </w:rPr>
                              <w:t>‘</w:t>
                            </w:r>
                            <w:r w:rsidR="000A7361" w:rsidRPr="00206976">
                              <w:rPr>
                                <w:rFonts w:ascii="Arial" w:eastAsia="Arial" w:hAnsi="Arial" w:cs="Arial"/>
                                <w:i/>
                                <w:iCs/>
                                <w:sz w:val="16"/>
                                <w:szCs w:val="16"/>
                              </w:rPr>
                              <w:t xml:space="preserve">The good part about [JDM] is it’s providing an opportunity that previously didn't exist.  So previously to joint decision-making, government – someone in another office in the Kimberley or in Canberra – was making decisions about what they thought was best to fund and didn't involve anyone </w:t>
                            </w:r>
                            <w:proofErr w:type="gramStart"/>
                            <w:r w:rsidR="000A7361" w:rsidRPr="00206976">
                              <w:rPr>
                                <w:rFonts w:ascii="Arial" w:eastAsia="Arial" w:hAnsi="Arial" w:cs="Arial"/>
                                <w:i/>
                                <w:iCs/>
                                <w:sz w:val="16"/>
                                <w:szCs w:val="16"/>
                              </w:rPr>
                              <w:t>actually in</w:t>
                            </w:r>
                            <w:proofErr w:type="gramEnd"/>
                            <w:r w:rsidR="000A7361" w:rsidRPr="00206976">
                              <w:rPr>
                                <w:rFonts w:ascii="Arial" w:eastAsia="Arial" w:hAnsi="Arial" w:cs="Arial"/>
                                <w:i/>
                                <w:iCs/>
                                <w:sz w:val="16"/>
                                <w:szCs w:val="16"/>
                              </w:rPr>
                              <w:t xml:space="preserve"> the community who were going to be receiving those services. </w:t>
                            </w:r>
                            <w:r w:rsidR="008321F4" w:rsidRPr="00206976">
                              <w:rPr>
                                <w:rFonts w:ascii="Arial" w:eastAsia="Arial" w:hAnsi="Arial" w:cs="Arial"/>
                                <w:i/>
                                <w:iCs/>
                                <w:sz w:val="16"/>
                                <w:szCs w:val="16"/>
                              </w:rPr>
                              <w:t>So,</w:t>
                            </w:r>
                            <w:r w:rsidR="000A7361" w:rsidRPr="00206976">
                              <w:rPr>
                                <w:rFonts w:ascii="Arial" w:eastAsia="Arial" w:hAnsi="Arial" w:cs="Arial"/>
                                <w:i/>
                                <w:iCs/>
                                <w:sz w:val="16"/>
                                <w:szCs w:val="16"/>
                              </w:rPr>
                              <w:t xml:space="preserve"> I think it's fantastic. It's a </w:t>
                            </w:r>
                            <w:proofErr w:type="gramStart"/>
                            <w:r w:rsidR="000A7361" w:rsidRPr="00206976">
                              <w:rPr>
                                <w:rFonts w:ascii="Arial" w:eastAsia="Arial" w:hAnsi="Arial" w:cs="Arial"/>
                                <w:i/>
                                <w:iCs/>
                                <w:sz w:val="16"/>
                                <w:szCs w:val="16"/>
                              </w:rPr>
                              <w:t>really valuable</w:t>
                            </w:r>
                            <w:proofErr w:type="gramEnd"/>
                            <w:r w:rsidR="000A7361" w:rsidRPr="00206976">
                              <w:rPr>
                                <w:rFonts w:ascii="Arial" w:eastAsia="Arial" w:hAnsi="Arial" w:cs="Arial"/>
                                <w:i/>
                                <w:iCs/>
                                <w:sz w:val="16"/>
                                <w:szCs w:val="16"/>
                              </w:rPr>
                              <w:t xml:space="preserve"> mechanism for shared decision-making, joint decision-making for local Aboriginal people to have their voices heard and to have their recommendations put forward.</w:t>
                            </w:r>
                            <w:r>
                              <w:rPr>
                                <w:rFonts w:ascii="Arial" w:eastAsia="Arial" w:hAnsi="Arial" w:cs="Arial"/>
                                <w:i/>
                                <w:iCs/>
                                <w:sz w:val="16"/>
                                <w:szCs w:val="16"/>
                              </w:rPr>
                              <w:t>’</w:t>
                            </w:r>
                            <w:r w:rsidR="000A7361" w:rsidRPr="00206976">
                              <w:rPr>
                                <w:rFonts w:ascii="Arial" w:eastAsia="Arial" w:hAnsi="Arial" w:cs="Arial"/>
                                <w:sz w:val="16"/>
                                <w:szCs w:val="16"/>
                              </w:rPr>
                              <w:t xml:space="preserve"> </w:t>
                            </w:r>
                          </w:p>
                          <w:p w14:paraId="261F144F" w14:textId="01FBA9D7" w:rsidR="000A7361" w:rsidRPr="004D3489" w:rsidRDefault="000A7361" w:rsidP="000A7361">
                            <w:pPr>
                              <w:spacing w:line="276" w:lineRule="auto"/>
                              <w:jc w:val="both"/>
                              <w:rPr>
                                <w:rFonts w:ascii="Arial" w:eastAsia="Arial" w:hAnsi="Arial" w:cs="Arial"/>
                                <w:b/>
                                <w:bCs/>
                                <w:color w:val="BE4112" w:themeColor="accent4" w:themeShade="BF"/>
                                <w:sz w:val="16"/>
                                <w:szCs w:val="16"/>
                              </w:rPr>
                            </w:pPr>
                            <w:r w:rsidRPr="004D3489">
                              <w:rPr>
                                <w:rFonts w:ascii="Arial" w:eastAsia="Arial" w:hAnsi="Arial" w:cs="Arial"/>
                                <w:b/>
                                <w:bCs/>
                                <w:color w:val="BE4112" w:themeColor="accent4" w:themeShade="BF"/>
                                <w:sz w:val="16"/>
                                <w:szCs w:val="16"/>
                              </w:rPr>
                              <w:t>EC backbone</w:t>
                            </w:r>
                          </w:p>
                          <w:p w14:paraId="336DE5D7" w14:textId="326BAC49" w:rsidR="00376B4D" w:rsidRPr="00376B4D" w:rsidRDefault="00F27C58" w:rsidP="000A7361">
                            <w:pPr>
                              <w:spacing w:before="80" w:line="276" w:lineRule="auto"/>
                              <w:rPr>
                                <w:rFonts w:cstheme="minorHAnsi"/>
                                <w:sz w:val="16"/>
                                <w:szCs w:val="16"/>
                              </w:rPr>
                            </w:pPr>
                            <w:r>
                              <w:rPr>
                                <w:rFonts w:eastAsia="Aptos" w:cstheme="minorHAnsi"/>
                                <w:i/>
                                <w:iCs/>
                                <w:sz w:val="16"/>
                                <w:szCs w:val="16"/>
                              </w:rPr>
                              <w:t>‘</w:t>
                            </w:r>
                            <w:r w:rsidR="008321F4" w:rsidRPr="00376B4D">
                              <w:rPr>
                                <w:rFonts w:eastAsia="Aptos" w:cstheme="minorHAnsi"/>
                                <w:i/>
                                <w:iCs/>
                                <w:sz w:val="16"/>
                                <w:szCs w:val="16"/>
                              </w:rPr>
                              <w:t>So,</w:t>
                            </w:r>
                            <w:r w:rsidR="00376B4D" w:rsidRPr="00376B4D">
                              <w:rPr>
                                <w:rFonts w:eastAsia="Aptos" w:cstheme="minorHAnsi"/>
                                <w:i/>
                                <w:iCs/>
                                <w:sz w:val="16"/>
                                <w:szCs w:val="16"/>
                              </w:rPr>
                              <w:t xml:space="preserve"> what we're saying is, the money is coming in, a lot of money is flowing in, [but] who is the right person to deliver this, that </w:t>
                            </w:r>
                            <w:proofErr w:type="gramStart"/>
                            <w:r w:rsidR="00376B4D" w:rsidRPr="00376B4D">
                              <w:rPr>
                                <w:rFonts w:eastAsia="Aptos" w:cstheme="minorHAnsi"/>
                                <w:i/>
                                <w:iCs/>
                                <w:sz w:val="16"/>
                                <w:szCs w:val="16"/>
                              </w:rPr>
                              <w:t>actually gets</w:t>
                            </w:r>
                            <w:proofErr w:type="gramEnd"/>
                            <w:r w:rsidR="00376B4D" w:rsidRPr="00376B4D">
                              <w:rPr>
                                <w:rFonts w:eastAsia="Aptos" w:cstheme="minorHAnsi"/>
                                <w:i/>
                                <w:iCs/>
                                <w:sz w:val="16"/>
                                <w:szCs w:val="16"/>
                              </w:rPr>
                              <w:t xml:space="preserve"> an outcome for people on the ground? And I know seeing people's wheels turning and I'm seeing the lights come on in the face, you know, because before that, they've never, ever had any engagement with the money before. They’ve never, ever been a decision maker… For [the backbone] to </w:t>
                            </w:r>
                            <w:proofErr w:type="gramStart"/>
                            <w:r w:rsidR="00376B4D" w:rsidRPr="00376B4D">
                              <w:rPr>
                                <w:rFonts w:eastAsia="Aptos" w:cstheme="minorHAnsi"/>
                                <w:i/>
                                <w:iCs/>
                                <w:sz w:val="16"/>
                                <w:szCs w:val="16"/>
                              </w:rPr>
                              <w:t>come into contact with</w:t>
                            </w:r>
                            <w:proofErr w:type="gramEnd"/>
                            <w:r w:rsidR="00376B4D" w:rsidRPr="00376B4D">
                              <w:rPr>
                                <w:rFonts w:eastAsia="Aptos" w:cstheme="minorHAnsi"/>
                                <w:i/>
                                <w:iCs/>
                                <w:sz w:val="16"/>
                                <w:szCs w:val="16"/>
                              </w:rPr>
                              <w:t xml:space="preserve"> NIAA to have some level of power to be able to change things about where funding goes. I think that's a step in the right direction.</w:t>
                            </w:r>
                            <w:r>
                              <w:rPr>
                                <w:rFonts w:eastAsia="Aptos" w:cstheme="minorHAnsi"/>
                                <w:i/>
                                <w:iCs/>
                                <w:sz w:val="16"/>
                                <w:szCs w:val="16"/>
                              </w:rPr>
                              <w:t>’</w:t>
                            </w:r>
                            <w:r w:rsidR="00376B4D" w:rsidRPr="00376B4D">
                              <w:rPr>
                                <w:rFonts w:eastAsia="Aptos" w:cstheme="minorHAnsi"/>
                                <w:i/>
                                <w:iCs/>
                                <w:sz w:val="16"/>
                                <w:szCs w:val="16"/>
                              </w:rPr>
                              <w:t xml:space="preserve"> </w:t>
                            </w:r>
                            <w:r w:rsidR="00376B4D" w:rsidRPr="004D3489">
                              <w:rPr>
                                <w:rFonts w:eastAsia="Aptos" w:cstheme="minorHAnsi"/>
                                <w:b/>
                                <w:bCs/>
                                <w:color w:val="BE4112" w:themeColor="accent4" w:themeShade="BF"/>
                                <w:sz w:val="16"/>
                                <w:szCs w:val="16"/>
                              </w:rPr>
                              <w:t>EC backbone</w:t>
                            </w:r>
                          </w:p>
                          <w:p w14:paraId="1A173190" w14:textId="70F7E43A" w:rsidR="00376B4D" w:rsidRPr="00376B4D" w:rsidRDefault="00F27C58" w:rsidP="000A7361">
                            <w:pPr>
                              <w:spacing w:before="80" w:line="276" w:lineRule="auto"/>
                              <w:rPr>
                                <w:rFonts w:cstheme="minorHAnsi"/>
                                <w:sz w:val="16"/>
                                <w:szCs w:val="16"/>
                              </w:rPr>
                            </w:pPr>
                            <w:r>
                              <w:rPr>
                                <w:rFonts w:eastAsia="Aptos" w:cstheme="minorHAnsi"/>
                                <w:i/>
                                <w:iCs/>
                                <w:sz w:val="16"/>
                                <w:szCs w:val="16"/>
                              </w:rPr>
                              <w:t>‘</w:t>
                            </w:r>
                            <w:r w:rsidR="00376B4D" w:rsidRPr="00376B4D">
                              <w:rPr>
                                <w:rFonts w:eastAsia="Aptos" w:cstheme="minorHAnsi"/>
                                <w:i/>
                                <w:iCs/>
                                <w:sz w:val="16"/>
                                <w:szCs w:val="16"/>
                              </w:rPr>
                              <w:t xml:space="preserve">I think that [JDM] is one of the best things that have happened. Because previously it was difficult to talk to government and be taken seriously. By being part of the </w:t>
                            </w:r>
                            <w:r w:rsidR="008321F4" w:rsidRPr="00376B4D">
                              <w:rPr>
                                <w:rFonts w:eastAsia="Aptos" w:cstheme="minorHAnsi"/>
                                <w:i/>
                                <w:iCs/>
                                <w:sz w:val="16"/>
                                <w:szCs w:val="16"/>
                              </w:rPr>
                              <w:t>decision-making</w:t>
                            </w:r>
                            <w:r w:rsidR="00376B4D" w:rsidRPr="00376B4D">
                              <w:rPr>
                                <w:rFonts w:eastAsia="Aptos" w:cstheme="minorHAnsi"/>
                                <w:i/>
                                <w:iCs/>
                                <w:sz w:val="16"/>
                                <w:szCs w:val="16"/>
                              </w:rPr>
                              <w:t xml:space="preserve"> process, we felt that our opinion was valued. And we in some cases, I guess we probably were able to twist the government's arms. Simply through community consent.</w:t>
                            </w:r>
                            <w:r>
                              <w:rPr>
                                <w:rFonts w:eastAsia="Aptos" w:cstheme="minorHAnsi"/>
                                <w:i/>
                                <w:iCs/>
                                <w:sz w:val="16"/>
                                <w:szCs w:val="16"/>
                              </w:rPr>
                              <w:t>’</w:t>
                            </w:r>
                            <w:r w:rsidR="00376B4D" w:rsidRPr="00376B4D">
                              <w:rPr>
                                <w:rFonts w:eastAsia="Aptos" w:cstheme="minorHAnsi"/>
                                <w:i/>
                                <w:iCs/>
                                <w:sz w:val="16"/>
                                <w:szCs w:val="16"/>
                              </w:rPr>
                              <w:t xml:space="preserve"> </w:t>
                            </w:r>
                            <w:r w:rsidR="00376B4D" w:rsidRPr="004D3489">
                              <w:rPr>
                                <w:rFonts w:eastAsia="Aptos" w:cstheme="minorHAnsi"/>
                                <w:b/>
                                <w:bCs/>
                                <w:color w:val="BE4112" w:themeColor="accent4" w:themeShade="BF"/>
                                <w:sz w:val="16"/>
                                <w:szCs w:val="16"/>
                              </w:rPr>
                              <w:t>Community panel member</w:t>
                            </w:r>
                          </w:p>
                          <w:p w14:paraId="06D52D98" w14:textId="67BD429C" w:rsidR="00376B4D" w:rsidRPr="00376B4D" w:rsidRDefault="00F27C58" w:rsidP="000A7361">
                            <w:pPr>
                              <w:spacing w:before="80" w:after="80" w:line="276" w:lineRule="auto"/>
                              <w:rPr>
                                <w:rFonts w:eastAsia="Aptos" w:cstheme="minorHAnsi"/>
                                <w:b/>
                                <w:bCs/>
                                <w:sz w:val="16"/>
                                <w:szCs w:val="16"/>
                              </w:rPr>
                            </w:pPr>
                            <w:r>
                              <w:rPr>
                                <w:rFonts w:eastAsia="Arial" w:cstheme="minorHAnsi"/>
                                <w:i/>
                                <w:iCs/>
                                <w:sz w:val="16"/>
                                <w:szCs w:val="16"/>
                              </w:rPr>
                              <w:t>‘</w:t>
                            </w:r>
                            <w:r w:rsidR="00376B4D" w:rsidRPr="00376B4D">
                              <w:rPr>
                                <w:rFonts w:eastAsia="Arial" w:cstheme="minorHAnsi"/>
                                <w:i/>
                                <w:iCs/>
                                <w:sz w:val="16"/>
                                <w:szCs w:val="16"/>
                              </w:rPr>
                              <w:t>On the positive of lessons learned, I think the fact that A</w:t>
                            </w:r>
                            <w:r w:rsidR="008E3FAE">
                              <w:rPr>
                                <w:rFonts w:eastAsia="Arial" w:cstheme="minorHAnsi"/>
                                <w:i/>
                                <w:iCs/>
                                <w:sz w:val="16"/>
                                <w:szCs w:val="16"/>
                              </w:rPr>
                              <w:t>ṉ</w:t>
                            </w:r>
                            <w:r w:rsidR="00376B4D" w:rsidRPr="00376B4D">
                              <w:rPr>
                                <w:rFonts w:eastAsia="Arial" w:cstheme="minorHAnsi"/>
                                <w:i/>
                                <w:iCs/>
                                <w:sz w:val="16"/>
                                <w:szCs w:val="16"/>
                              </w:rPr>
                              <w:t xml:space="preserve">angu have embraced the </w:t>
                            </w:r>
                            <w:r w:rsidR="008321F4" w:rsidRPr="00376B4D">
                              <w:rPr>
                                <w:rFonts w:eastAsia="Arial" w:cstheme="minorHAnsi"/>
                                <w:i/>
                                <w:iCs/>
                                <w:sz w:val="16"/>
                                <w:szCs w:val="16"/>
                              </w:rPr>
                              <w:t>process,</w:t>
                            </w:r>
                            <w:r w:rsidR="00376B4D" w:rsidRPr="00376B4D">
                              <w:rPr>
                                <w:rFonts w:eastAsia="Arial" w:cstheme="minorHAnsi"/>
                                <w:i/>
                                <w:iCs/>
                                <w:sz w:val="16"/>
                                <w:szCs w:val="16"/>
                              </w:rPr>
                              <w:t xml:space="preserve"> and they keep turning up for it, which means that there's something going for it, some value in it.</w:t>
                            </w:r>
                            <w:r>
                              <w:rPr>
                                <w:rFonts w:eastAsia="Arial" w:cstheme="minorHAnsi"/>
                                <w:i/>
                                <w:iCs/>
                                <w:sz w:val="16"/>
                                <w:szCs w:val="16"/>
                              </w:rPr>
                              <w:t>’</w:t>
                            </w:r>
                            <w:r w:rsidR="00376B4D" w:rsidRPr="00376B4D">
                              <w:rPr>
                                <w:rFonts w:eastAsia="Arial" w:cstheme="minorHAnsi"/>
                                <w:i/>
                                <w:iCs/>
                                <w:sz w:val="16"/>
                                <w:szCs w:val="16"/>
                              </w:rPr>
                              <w:t xml:space="preserve"> </w:t>
                            </w:r>
                            <w:r w:rsidR="00376B4D" w:rsidRPr="004D3489">
                              <w:rPr>
                                <w:rFonts w:eastAsiaTheme="minorEastAsia" w:cstheme="minorHAnsi"/>
                                <w:b/>
                                <w:bCs/>
                                <w:color w:val="BE4112" w:themeColor="accent4" w:themeShade="BF"/>
                                <w:sz w:val="16"/>
                                <w:szCs w:val="16"/>
                              </w:rPr>
                              <w:t>EC backbone</w:t>
                            </w:r>
                          </w:p>
                          <w:p w14:paraId="44B6E085" w14:textId="37E830C6" w:rsidR="000A7361" w:rsidRDefault="00F27C58" w:rsidP="000A7361">
                            <w:pPr>
                              <w:spacing w:line="276" w:lineRule="auto"/>
                              <w:rPr>
                                <w:rFonts w:eastAsia="Aptos" w:cstheme="minorHAnsi"/>
                                <w:i/>
                                <w:iCs/>
                                <w:sz w:val="16"/>
                                <w:szCs w:val="16"/>
                              </w:rPr>
                            </w:pPr>
                            <w:r>
                              <w:rPr>
                                <w:rFonts w:eastAsia="Aptos" w:cstheme="minorHAnsi"/>
                                <w:i/>
                                <w:iCs/>
                                <w:sz w:val="16"/>
                                <w:szCs w:val="16"/>
                              </w:rPr>
                              <w:t>‘</w:t>
                            </w:r>
                            <w:r w:rsidR="00376B4D" w:rsidRPr="00376B4D">
                              <w:rPr>
                                <w:rFonts w:eastAsia="Aptos" w:cstheme="minorHAnsi"/>
                                <w:i/>
                                <w:iCs/>
                                <w:sz w:val="16"/>
                                <w:szCs w:val="16"/>
                              </w:rPr>
                              <w:t xml:space="preserve">I strongly believe that our voices are </w:t>
                            </w:r>
                            <w:r w:rsidR="008321F4" w:rsidRPr="00376B4D">
                              <w:rPr>
                                <w:rFonts w:eastAsia="Aptos" w:cstheme="minorHAnsi"/>
                                <w:i/>
                                <w:iCs/>
                                <w:sz w:val="16"/>
                                <w:szCs w:val="16"/>
                              </w:rPr>
                              <w:t>heard,</w:t>
                            </w:r>
                            <w:r w:rsidR="00376B4D" w:rsidRPr="00376B4D">
                              <w:rPr>
                                <w:rFonts w:eastAsia="Aptos" w:cstheme="minorHAnsi"/>
                                <w:i/>
                                <w:iCs/>
                                <w:sz w:val="16"/>
                                <w:szCs w:val="16"/>
                              </w:rPr>
                              <w:t xml:space="preserve"> and I feel like that we are a big asset to the </w:t>
                            </w:r>
                            <w:r w:rsidR="00E07378">
                              <w:rPr>
                                <w:rFonts w:eastAsia="Aptos" w:cstheme="minorHAnsi"/>
                                <w:i/>
                                <w:iCs/>
                                <w:sz w:val="16"/>
                                <w:szCs w:val="16"/>
                              </w:rPr>
                              <w:t>decision-making</w:t>
                            </w:r>
                            <w:r w:rsidR="00376B4D" w:rsidRPr="00376B4D">
                              <w:rPr>
                                <w:rFonts w:eastAsia="Aptos" w:cstheme="minorHAnsi"/>
                                <w:i/>
                                <w:iCs/>
                                <w:sz w:val="16"/>
                                <w:szCs w:val="16"/>
                              </w:rPr>
                              <w:t>.</w:t>
                            </w:r>
                            <w:r>
                              <w:rPr>
                                <w:rFonts w:eastAsia="Aptos" w:cstheme="minorHAnsi"/>
                                <w:i/>
                                <w:iCs/>
                                <w:sz w:val="16"/>
                                <w:szCs w:val="16"/>
                              </w:rPr>
                              <w:t>’</w:t>
                            </w:r>
                            <w:r w:rsidR="00376B4D" w:rsidRPr="00376B4D">
                              <w:rPr>
                                <w:rFonts w:eastAsia="Aptos" w:cstheme="minorHAnsi"/>
                                <w:i/>
                                <w:iCs/>
                                <w:sz w:val="16"/>
                                <w:szCs w:val="16"/>
                              </w:rPr>
                              <w:t xml:space="preserve"> </w:t>
                            </w:r>
                          </w:p>
                          <w:p w14:paraId="3B42D040" w14:textId="33F1221F" w:rsidR="00376B4D" w:rsidRPr="004D3489" w:rsidRDefault="00376B4D" w:rsidP="000A7361">
                            <w:pPr>
                              <w:spacing w:line="276" w:lineRule="auto"/>
                              <w:rPr>
                                <w:rFonts w:cstheme="minorHAnsi"/>
                                <w:color w:val="BE4112" w:themeColor="accent4" w:themeShade="BF"/>
                                <w:sz w:val="16"/>
                                <w:szCs w:val="16"/>
                              </w:rPr>
                            </w:pPr>
                            <w:r w:rsidRPr="004D3489">
                              <w:rPr>
                                <w:rFonts w:eastAsia="Aptos" w:cstheme="minorHAnsi"/>
                                <w:b/>
                                <w:bCs/>
                                <w:color w:val="BE4112" w:themeColor="accent4" w:themeShade="BF"/>
                                <w:sz w:val="16"/>
                                <w:szCs w:val="16"/>
                              </w:rPr>
                              <w:t>EC backbone</w:t>
                            </w:r>
                          </w:p>
                          <w:p w14:paraId="0D3BEB4A" w14:textId="62B14F8F" w:rsidR="00376B4D" w:rsidRPr="00376B4D" w:rsidRDefault="00F27C58" w:rsidP="000A7361">
                            <w:pPr>
                              <w:spacing w:before="80" w:line="276" w:lineRule="auto"/>
                              <w:rPr>
                                <w:rFonts w:cstheme="minorHAnsi"/>
                                <w:sz w:val="16"/>
                                <w:szCs w:val="16"/>
                              </w:rPr>
                            </w:pPr>
                            <w:r>
                              <w:rPr>
                                <w:rFonts w:eastAsia="Aptos" w:cstheme="minorHAnsi"/>
                                <w:i/>
                                <w:iCs/>
                                <w:sz w:val="16"/>
                                <w:szCs w:val="16"/>
                              </w:rPr>
                              <w:t>‘</w:t>
                            </w:r>
                            <w:r w:rsidR="00376B4D" w:rsidRPr="00376B4D">
                              <w:rPr>
                                <w:rFonts w:eastAsia="Aptos" w:cstheme="minorHAnsi"/>
                                <w:i/>
                                <w:iCs/>
                                <w:sz w:val="16"/>
                                <w:szCs w:val="16"/>
                              </w:rPr>
                              <w:t xml:space="preserve">I love the feedback that you get after the panels from mob, when they </w:t>
                            </w:r>
                            <w:proofErr w:type="gramStart"/>
                            <w:r w:rsidR="00376B4D" w:rsidRPr="00376B4D">
                              <w:rPr>
                                <w:rFonts w:eastAsia="Aptos" w:cstheme="minorHAnsi"/>
                                <w:i/>
                                <w:iCs/>
                                <w:sz w:val="16"/>
                                <w:szCs w:val="16"/>
                              </w:rPr>
                              <w:t>actually feel</w:t>
                            </w:r>
                            <w:proofErr w:type="gramEnd"/>
                            <w:r w:rsidR="00376B4D" w:rsidRPr="00376B4D">
                              <w:rPr>
                                <w:rFonts w:eastAsia="Aptos" w:cstheme="minorHAnsi"/>
                                <w:i/>
                                <w:iCs/>
                                <w:sz w:val="16"/>
                                <w:szCs w:val="16"/>
                              </w:rPr>
                              <w:t xml:space="preserve"> really heard… And you get indirect feedback from people who wasn't even on the panel, but they are talking about it in a very positive way and you're like, ‘wow, I'm actually making people feel heard, after years of not.’</w:t>
                            </w:r>
                            <w:r>
                              <w:rPr>
                                <w:rFonts w:eastAsia="Aptos" w:cstheme="minorHAnsi"/>
                                <w:i/>
                                <w:iCs/>
                                <w:sz w:val="16"/>
                                <w:szCs w:val="16"/>
                              </w:rPr>
                              <w:t>’</w:t>
                            </w:r>
                            <w:r w:rsidR="00376B4D" w:rsidRPr="00376B4D">
                              <w:rPr>
                                <w:rFonts w:eastAsia="Aptos" w:cstheme="minorHAnsi"/>
                                <w:i/>
                                <w:iCs/>
                                <w:sz w:val="16"/>
                                <w:szCs w:val="16"/>
                              </w:rPr>
                              <w:t xml:space="preserve"> </w:t>
                            </w:r>
                            <w:r w:rsidR="00376B4D" w:rsidRPr="004D3489">
                              <w:rPr>
                                <w:rFonts w:eastAsia="Aptos" w:cstheme="minorHAnsi"/>
                                <w:b/>
                                <w:bCs/>
                                <w:color w:val="BE4112" w:themeColor="accent4" w:themeShade="BF"/>
                                <w:sz w:val="16"/>
                                <w:szCs w:val="16"/>
                              </w:rPr>
                              <w:t>EC backbone</w:t>
                            </w:r>
                          </w:p>
                          <w:p w14:paraId="0C012C93" w14:textId="77777777" w:rsidR="00640892" w:rsidRPr="00B04B17" w:rsidRDefault="00640892" w:rsidP="000B0FC9">
                            <w:pPr>
                              <w:spacing w:line="276" w:lineRule="auto"/>
                              <w:rPr>
                                <w:color w:val="222A35"/>
                              </w:rPr>
                            </w:pP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FCD48" id="_x0000_s1032" alt="&quot;&quot;" style="position:absolute;left:0;text-align:left;margin-left:118.9pt;margin-top:-13.5pt;width:170.1pt;height:724.55pt;z-index:251658279;visibility:visible;mso-wrap-style:square;mso-width-percent:0;mso-height-percent:0;mso-wrap-distance-left:14.4pt;mso-wrap-distance-top:14.4pt;mso-wrap-distance-right:14.4pt;mso-wrap-distance-bottom:14.4pt;mso-position-horizontal:right;mso-position-horizontal-relative:margin;mso-position-vertical:absolute;mso-position-vertical-relative:margin;mso-width-percent:0;mso-height-percent:0;mso-width-relative:margin;mso-height-relative:margin;v-text-anchor:top" coordsize="2160000,920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" adj="-11796480,,5400" path="m,l1799993,r360007,360007l2160000,9201600,,9201600,,xe" fillcolor="#f7eee2" stroked="f" strokeweight="1pt">
                <v:stroke joinstyle="miter"/>
                <v:formulas/>
                <v:path arrowok="t" o:connecttype="custom" o:connectlocs="0,0;1799993,0;2160000,360007;2160000,9201600;0,9201600;0,0" o:connectangles="0,0,0,0,0,0" textboxrect="0,0,2160000,9201600"/>
                <v:textbox inset="18pt,7.2pt,0,7.2pt">
                  <w:txbxContent>
                    <w:p w14:paraId="2EAF51C8" w14:textId="07AFC3A8" w:rsidR="000A7361" w:rsidRDefault="00F27C58" w:rsidP="000A7361">
                      <w:pPr>
                        <w:spacing w:line="276" w:lineRule="auto"/>
                        <w:jc w:val="both"/>
                        <w:rPr>
                          <w:rFonts w:ascii="Arial" w:eastAsia="Arial" w:hAnsi="Arial" w:cs="Arial"/>
                          <w:sz w:val="16"/>
                          <w:szCs w:val="16"/>
                        </w:rPr>
                      </w:pPr>
                      <w:r>
                        <w:rPr>
                          <w:rFonts w:ascii="Arial" w:eastAsia="Arial" w:hAnsi="Arial" w:cs="Arial"/>
                          <w:i/>
                          <w:iCs/>
                          <w:sz w:val="16"/>
                          <w:szCs w:val="16"/>
                        </w:rPr>
                        <w:t>‘</w:t>
                      </w:r>
                      <w:r w:rsidR="000A7361" w:rsidRPr="00206976">
                        <w:rPr>
                          <w:rFonts w:ascii="Arial" w:eastAsia="Arial" w:hAnsi="Arial" w:cs="Arial"/>
                          <w:i/>
                          <w:iCs/>
                          <w:sz w:val="16"/>
                          <w:szCs w:val="16"/>
                        </w:rPr>
                        <w:t xml:space="preserve">The good part about [JDM] is it’s providing an opportunity that previously didn't exist.  So previously to joint decision-making, government – someone in another office in the Kimberley or in Canberra – was making decisions about what they thought was best to fund and didn't involve anyone </w:t>
                      </w:r>
                      <w:proofErr w:type="gramStart"/>
                      <w:r w:rsidR="000A7361" w:rsidRPr="00206976">
                        <w:rPr>
                          <w:rFonts w:ascii="Arial" w:eastAsia="Arial" w:hAnsi="Arial" w:cs="Arial"/>
                          <w:i/>
                          <w:iCs/>
                          <w:sz w:val="16"/>
                          <w:szCs w:val="16"/>
                        </w:rPr>
                        <w:t>actually in</w:t>
                      </w:r>
                      <w:proofErr w:type="gramEnd"/>
                      <w:r w:rsidR="000A7361" w:rsidRPr="00206976">
                        <w:rPr>
                          <w:rFonts w:ascii="Arial" w:eastAsia="Arial" w:hAnsi="Arial" w:cs="Arial"/>
                          <w:i/>
                          <w:iCs/>
                          <w:sz w:val="16"/>
                          <w:szCs w:val="16"/>
                        </w:rPr>
                        <w:t xml:space="preserve"> the community who were going to be receiving those services. </w:t>
                      </w:r>
                      <w:r w:rsidR="008321F4" w:rsidRPr="00206976">
                        <w:rPr>
                          <w:rFonts w:ascii="Arial" w:eastAsia="Arial" w:hAnsi="Arial" w:cs="Arial"/>
                          <w:i/>
                          <w:iCs/>
                          <w:sz w:val="16"/>
                          <w:szCs w:val="16"/>
                        </w:rPr>
                        <w:t>So,</w:t>
                      </w:r>
                      <w:r w:rsidR="000A7361" w:rsidRPr="00206976">
                        <w:rPr>
                          <w:rFonts w:ascii="Arial" w:eastAsia="Arial" w:hAnsi="Arial" w:cs="Arial"/>
                          <w:i/>
                          <w:iCs/>
                          <w:sz w:val="16"/>
                          <w:szCs w:val="16"/>
                        </w:rPr>
                        <w:t xml:space="preserve"> I think it's fantastic. It's a </w:t>
                      </w:r>
                      <w:proofErr w:type="gramStart"/>
                      <w:r w:rsidR="000A7361" w:rsidRPr="00206976">
                        <w:rPr>
                          <w:rFonts w:ascii="Arial" w:eastAsia="Arial" w:hAnsi="Arial" w:cs="Arial"/>
                          <w:i/>
                          <w:iCs/>
                          <w:sz w:val="16"/>
                          <w:szCs w:val="16"/>
                        </w:rPr>
                        <w:t>really valuable</w:t>
                      </w:r>
                      <w:proofErr w:type="gramEnd"/>
                      <w:r w:rsidR="000A7361" w:rsidRPr="00206976">
                        <w:rPr>
                          <w:rFonts w:ascii="Arial" w:eastAsia="Arial" w:hAnsi="Arial" w:cs="Arial"/>
                          <w:i/>
                          <w:iCs/>
                          <w:sz w:val="16"/>
                          <w:szCs w:val="16"/>
                        </w:rPr>
                        <w:t xml:space="preserve"> mechanism for shared decision-making, joint decision-making for local Aboriginal people to have their voices heard and to have their recommendations put forward.</w:t>
                      </w:r>
                      <w:r>
                        <w:rPr>
                          <w:rFonts w:ascii="Arial" w:eastAsia="Arial" w:hAnsi="Arial" w:cs="Arial"/>
                          <w:i/>
                          <w:iCs/>
                          <w:sz w:val="16"/>
                          <w:szCs w:val="16"/>
                        </w:rPr>
                        <w:t>’</w:t>
                      </w:r>
                      <w:r w:rsidR="000A7361" w:rsidRPr="00206976">
                        <w:rPr>
                          <w:rFonts w:ascii="Arial" w:eastAsia="Arial" w:hAnsi="Arial" w:cs="Arial"/>
                          <w:sz w:val="16"/>
                          <w:szCs w:val="16"/>
                        </w:rPr>
                        <w:t xml:space="preserve"> </w:t>
                      </w:r>
                    </w:p>
                    <w:p w14:paraId="261F144F" w14:textId="01FBA9D7" w:rsidR="000A7361" w:rsidRPr="004D3489" w:rsidRDefault="000A7361" w:rsidP="000A7361">
                      <w:pPr>
                        <w:spacing w:line="276" w:lineRule="auto"/>
                        <w:jc w:val="both"/>
                        <w:rPr>
                          <w:rFonts w:ascii="Arial" w:eastAsia="Arial" w:hAnsi="Arial" w:cs="Arial"/>
                          <w:b/>
                          <w:bCs/>
                          <w:color w:val="BE4112" w:themeColor="accent4" w:themeShade="BF"/>
                          <w:sz w:val="16"/>
                          <w:szCs w:val="16"/>
                        </w:rPr>
                      </w:pPr>
                      <w:r w:rsidRPr="004D3489">
                        <w:rPr>
                          <w:rFonts w:ascii="Arial" w:eastAsia="Arial" w:hAnsi="Arial" w:cs="Arial"/>
                          <w:b/>
                          <w:bCs/>
                          <w:color w:val="BE4112" w:themeColor="accent4" w:themeShade="BF"/>
                          <w:sz w:val="16"/>
                          <w:szCs w:val="16"/>
                        </w:rPr>
                        <w:t>EC backbone</w:t>
                      </w:r>
                    </w:p>
                    <w:p w14:paraId="336DE5D7" w14:textId="326BAC49" w:rsidR="00376B4D" w:rsidRPr="00376B4D" w:rsidRDefault="00F27C58" w:rsidP="000A7361">
                      <w:pPr>
                        <w:spacing w:before="80" w:line="276" w:lineRule="auto"/>
                        <w:rPr>
                          <w:rFonts w:cstheme="minorHAnsi"/>
                          <w:sz w:val="16"/>
                          <w:szCs w:val="16"/>
                        </w:rPr>
                      </w:pPr>
                      <w:r>
                        <w:rPr>
                          <w:rFonts w:eastAsia="Aptos" w:cstheme="minorHAnsi"/>
                          <w:i/>
                          <w:iCs/>
                          <w:sz w:val="16"/>
                          <w:szCs w:val="16"/>
                        </w:rPr>
                        <w:t>‘</w:t>
                      </w:r>
                      <w:r w:rsidR="008321F4" w:rsidRPr="00376B4D">
                        <w:rPr>
                          <w:rFonts w:eastAsia="Aptos" w:cstheme="minorHAnsi"/>
                          <w:i/>
                          <w:iCs/>
                          <w:sz w:val="16"/>
                          <w:szCs w:val="16"/>
                        </w:rPr>
                        <w:t>So,</w:t>
                      </w:r>
                      <w:r w:rsidR="00376B4D" w:rsidRPr="00376B4D">
                        <w:rPr>
                          <w:rFonts w:eastAsia="Aptos" w:cstheme="minorHAnsi"/>
                          <w:i/>
                          <w:iCs/>
                          <w:sz w:val="16"/>
                          <w:szCs w:val="16"/>
                        </w:rPr>
                        <w:t xml:space="preserve"> what we're saying is, the money is coming in, a lot of money is flowing in, [but] who is the right person to deliver this, that </w:t>
                      </w:r>
                      <w:proofErr w:type="gramStart"/>
                      <w:r w:rsidR="00376B4D" w:rsidRPr="00376B4D">
                        <w:rPr>
                          <w:rFonts w:eastAsia="Aptos" w:cstheme="minorHAnsi"/>
                          <w:i/>
                          <w:iCs/>
                          <w:sz w:val="16"/>
                          <w:szCs w:val="16"/>
                        </w:rPr>
                        <w:t>actually gets</w:t>
                      </w:r>
                      <w:proofErr w:type="gramEnd"/>
                      <w:r w:rsidR="00376B4D" w:rsidRPr="00376B4D">
                        <w:rPr>
                          <w:rFonts w:eastAsia="Aptos" w:cstheme="minorHAnsi"/>
                          <w:i/>
                          <w:iCs/>
                          <w:sz w:val="16"/>
                          <w:szCs w:val="16"/>
                        </w:rPr>
                        <w:t xml:space="preserve"> an outcome for people on the ground? And I know seeing people's wheels turning and I'm seeing the lights come on in the face, you know, because before that, they've never, ever had any engagement with the money before. They’ve never, ever been a decision maker… For [the backbone] to </w:t>
                      </w:r>
                      <w:proofErr w:type="gramStart"/>
                      <w:r w:rsidR="00376B4D" w:rsidRPr="00376B4D">
                        <w:rPr>
                          <w:rFonts w:eastAsia="Aptos" w:cstheme="minorHAnsi"/>
                          <w:i/>
                          <w:iCs/>
                          <w:sz w:val="16"/>
                          <w:szCs w:val="16"/>
                        </w:rPr>
                        <w:t>come into contact with</w:t>
                      </w:r>
                      <w:proofErr w:type="gramEnd"/>
                      <w:r w:rsidR="00376B4D" w:rsidRPr="00376B4D">
                        <w:rPr>
                          <w:rFonts w:eastAsia="Aptos" w:cstheme="minorHAnsi"/>
                          <w:i/>
                          <w:iCs/>
                          <w:sz w:val="16"/>
                          <w:szCs w:val="16"/>
                        </w:rPr>
                        <w:t xml:space="preserve"> NIAA to have some level of power to be able to change things about where funding goes. I think that's a step in the right direction.</w:t>
                      </w:r>
                      <w:r>
                        <w:rPr>
                          <w:rFonts w:eastAsia="Aptos" w:cstheme="minorHAnsi"/>
                          <w:i/>
                          <w:iCs/>
                          <w:sz w:val="16"/>
                          <w:szCs w:val="16"/>
                        </w:rPr>
                        <w:t>’</w:t>
                      </w:r>
                      <w:r w:rsidR="00376B4D" w:rsidRPr="00376B4D">
                        <w:rPr>
                          <w:rFonts w:eastAsia="Aptos" w:cstheme="minorHAnsi"/>
                          <w:i/>
                          <w:iCs/>
                          <w:sz w:val="16"/>
                          <w:szCs w:val="16"/>
                        </w:rPr>
                        <w:t xml:space="preserve"> </w:t>
                      </w:r>
                      <w:r w:rsidR="00376B4D" w:rsidRPr="004D3489">
                        <w:rPr>
                          <w:rFonts w:eastAsia="Aptos" w:cstheme="minorHAnsi"/>
                          <w:b/>
                          <w:bCs/>
                          <w:color w:val="BE4112" w:themeColor="accent4" w:themeShade="BF"/>
                          <w:sz w:val="16"/>
                          <w:szCs w:val="16"/>
                        </w:rPr>
                        <w:t>EC backbone</w:t>
                      </w:r>
                    </w:p>
                    <w:p w14:paraId="1A173190" w14:textId="70F7E43A" w:rsidR="00376B4D" w:rsidRPr="00376B4D" w:rsidRDefault="00F27C58" w:rsidP="000A7361">
                      <w:pPr>
                        <w:spacing w:before="80" w:line="276" w:lineRule="auto"/>
                        <w:rPr>
                          <w:rFonts w:cstheme="minorHAnsi"/>
                          <w:sz w:val="16"/>
                          <w:szCs w:val="16"/>
                        </w:rPr>
                      </w:pPr>
                      <w:r>
                        <w:rPr>
                          <w:rFonts w:eastAsia="Aptos" w:cstheme="minorHAnsi"/>
                          <w:i/>
                          <w:iCs/>
                          <w:sz w:val="16"/>
                          <w:szCs w:val="16"/>
                        </w:rPr>
                        <w:t>‘</w:t>
                      </w:r>
                      <w:r w:rsidR="00376B4D" w:rsidRPr="00376B4D">
                        <w:rPr>
                          <w:rFonts w:eastAsia="Aptos" w:cstheme="minorHAnsi"/>
                          <w:i/>
                          <w:iCs/>
                          <w:sz w:val="16"/>
                          <w:szCs w:val="16"/>
                        </w:rPr>
                        <w:t xml:space="preserve">I think that [JDM] is one of the best things that have happened. Because previously it was difficult to talk to government and be taken seriously. By being part of the </w:t>
                      </w:r>
                      <w:r w:rsidR="008321F4" w:rsidRPr="00376B4D">
                        <w:rPr>
                          <w:rFonts w:eastAsia="Aptos" w:cstheme="minorHAnsi"/>
                          <w:i/>
                          <w:iCs/>
                          <w:sz w:val="16"/>
                          <w:szCs w:val="16"/>
                        </w:rPr>
                        <w:t>decision-making</w:t>
                      </w:r>
                      <w:r w:rsidR="00376B4D" w:rsidRPr="00376B4D">
                        <w:rPr>
                          <w:rFonts w:eastAsia="Aptos" w:cstheme="minorHAnsi"/>
                          <w:i/>
                          <w:iCs/>
                          <w:sz w:val="16"/>
                          <w:szCs w:val="16"/>
                        </w:rPr>
                        <w:t xml:space="preserve"> process, we felt that our opinion was valued. And we in some cases, I guess we probably were able to twist the government's arms. Simply through community consent.</w:t>
                      </w:r>
                      <w:r>
                        <w:rPr>
                          <w:rFonts w:eastAsia="Aptos" w:cstheme="minorHAnsi"/>
                          <w:i/>
                          <w:iCs/>
                          <w:sz w:val="16"/>
                          <w:szCs w:val="16"/>
                        </w:rPr>
                        <w:t>’</w:t>
                      </w:r>
                      <w:r w:rsidR="00376B4D" w:rsidRPr="00376B4D">
                        <w:rPr>
                          <w:rFonts w:eastAsia="Aptos" w:cstheme="minorHAnsi"/>
                          <w:i/>
                          <w:iCs/>
                          <w:sz w:val="16"/>
                          <w:szCs w:val="16"/>
                        </w:rPr>
                        <w:t xml:space="preserve"> </w:t>
                      </w:r>
                      <w:r w:rsidR="00376B4D" w:rsidRPr="004D3489">
                        <w:rPr>
                          <w:rFonts w:eastAsia="Aptos" w:cstheme="minorHAnsi"/>
                          <w:b/>
                          <w:bCs/>
                          <w:color w:val="BE4112" w:themeColor="accent4" w:themeShade="BF"/>
                          <w:sz w:val="16"/>
                          <w:szCs w:val="16"/>
                        </w:rPr>
                        <w:t>Community panel member</w:t>
                      </w:r>
                    </w:p>
                    <w:p w14:paraId="06D52D98" w14:textId="67BD429C" w:rsidR="00376B4D" w:rsidRPr="00376B4D" w:rsidRDefault="00F27C58" w:rsidP="000A7361">
                      <w:pPr>
                        <w:spacing w:before="80" w:after="80" w:line="276" w:lineRule="auto"/>
                        <w:rPr>
                          <w:rFonts w:eastAsia="Aptos" w:cstheme="minorHAnsi"/>
                          <w:b/>
                          <w:bCs/>
                          <w:sz w:val="16"/>
                          <w:szCs w:val="16"/>
                        </w:rPr>
                      </w:pPr>
                      <w:r>
                        <w:rPr>
                          <w:rFonts w:eastAsia="Arial" w:cstheme="minorHAnsi"/>
                          <w:i/>
                          <w:iCs/>
                          <w:sz w:val="16"/>
                          <w:szCs w:val="16"/>
                        </w:rPr>
                        <w:t>‘</w:t>
                      </w:r>
                      <w:r w:rsidR="00376B4D" w:rsidRPr="00376B4D">
                        <w:rPr>
                          <w:rFonts w:eastAsia="Arial" w:cstheme="minorHAnsi"/>
                          <w:i/>
                          <w:iCs/>
                          <w:sz w:val="16"/>
                          <w:szCs w:val="16"/>
                        </w:rPr>
                        <w:t>On the positive of lessons learned, I think the fact that A</w:t>
                      </w:r>
                      <w:r w:rsidR="008E3FAE">
                        <w:rPr>
                          <w:rFonts w:eastAsia="Arial" w:cstheme="minorHAnsi"/>
                          <w:i/>
                          <w:iCs/>
                          <w:sz w:val="16"/>
                          <w:szCs w:val="16"/>
                        </w:rPr>
                        <w:t>ṉ</w:t>
                      </w:r>
                      <w:r w:rsidR="00376B4D" w:rsidRPr="00376B4D">
                        <w:rPr>
                          <w:rFonts w:eastAsia="Arial" w:cstheme="minorHAnsi"/>
                          <w:i/>
                          <w:iCs/>
                          <w:sz w:val="16"/>
                          <w:szCs w:val="16"/>
                        </w:rPr>
                        <w:t xml:space="preserve">angu have embraced the </w:t>
                      </w:r>
                      <w:r w:rsidR="008321F4" w:rsidRPr="00376B4D">
                        <w:rPr>
                          <w:rFonts w:eastAsia="Arial" w:cstheme="minorHAnsi"/>
                          <w:i/>
                          <w:iCs/>
                          <w:sz w:val="16"/>
                          <w:szCs w:val="16"/>
                        </w:rPr>
                        <w:t>process,</w:t>
                      </w:r>
                      <w:r w:rsidR="00376B4D" w:rsidRPr="00376B4D">
                        <w:rPr>
                          <w:rFonts w:eastAsia="Arial" w:cstheme="minorHAnsi"/>
                          <w:i/>
                          <w:iCs/>
                          <w:sz w:val="16"/>
                          <w:szCs w:val="16"/>
                        </w:rPr>
                        <w:t xml:space="preserve"> and they keep turning up for it, which means that there's something going for it, some value in it.</w:t>
                      </w:r>
                      <w:r>
                        <w:rPr>
                          <w:rFonts w:eastAsia="Arial" w:cstheme="minorHAnsi"/>
                          <w:i/>
                          <w:iCs/>
                          <w:sz w:val="16"/>
                          <w:szCs w:val="16"/>
                        </w:rPr>
                        <w:t>’</w:t>
                      </w:r>
                      <w:r w:rsidR="00376B4D" w:rsidRPr="00376B4D">
                        <w:rPr>
                          <w:rFonts w:eastAsia="Arial" w:cstheme="minorHAnsi"/>
                          <w:i/>
                          <w:iCs/>
                          <w:sz w:val="16"/>
                          <w:szCs w:val="16"/>
                        </w:rPr>
                        <w:t xml:space="preserve"> </w:t>
                      </w:r>
                      <w:r w:rsidR="00376B4D" w:rsidRPr="004D3489">
                        <w:rPr>
                          <w:rFonts w:eastAsiaTheme="minorEastAsia" w:cstheme="minorHAnsi"/>
                          <w:b/>
                          <w:bCs/>
                          <w:color w:val="BE4112" w:themeColor="accent4" w:themeShade="BF"/>
                          <w:sz w:val="16"/>
                          <w:szCs w:val="16"/>
                        </w:rPr>
                        <w:t>EC backbone</w:t>
                      </w:r>
                    </w:p>
                    <w:p w14:paraId="44B6E085" w14:textId="37E830C6" w:rsidR="000A7361" w:rsidRDefault="00F27C58" w:rsidP="000A7361">
                      <w:pPr>
                        <w:spacing w:line="276" w:lineRule="auto"/>
                        <w:rPr>
                          <w:rFonts w:eastAsia="Aptos" w:cstheme="minorHAnsi"/>
                          <w:i/>
                          <w:iCs/>
                          <w:sz w:val="16"/>
                          <w:szCs w:val="16"/>
                        </w:rPr>
                      </w:pPr>
                      <w:r>
                        <w:rPr>
                          <w:rFonts w:eastAsia="Aptos" w:cstheme="minorHAnsi"/>
                          <w:i/>
                          <w:iCs/>
                          <w:sz w:val="16"/>
                          <w:szCs w:val="16"/>
                        </w:rPr>
                        <w:t>‘</w:t>
                      </w:r>
                      <w:r w:rsidR="00376B4D" w:rsidRPr="00376B4D">
                        <w:rPr>
                          <w:rFonts w:eastAsia="Aptos" w:cstheme="minorHAnsi"/>
                          <w:i/>
                          <w:iCs/>
                          <w:sz w:val="16"/>
                          <w:szCs w:val="16"/>
                        </w:rPr>
                        <w:t xml:space="preserve">I strongly believe that our voices are </w:t>
                      </w:r>
                      <w:r w:rsidR="008321F4" w:rsidRPr="00376B4D">
                        <w:rPr>
                          <w:rFonts w:eastAsia="Aptos" w:cstheme="minorHAnsi"/>
                          <w:i/>
                          <w:iCs/>
                          <w:sz w:val="16"/>
                          <w:szCs w:val="16"/>
                        </w:rPr>
                        <w:t>heard,</w:t>
                      </w:r>
                      <w:r w:rsidR="00376B4D" w:rsidRPr="00376B4D">
                        <w:rPr>
                          <w:rFonts w:eastAsia="Aptos" w:cstheme="minorHAnsi"/>
                          <w:i/>
                          <w:iCs/>
                          <w:sz w:val="16"/>
                          <w:szCs w:val="16"/>
                        </w:rPr>
                        <w:t xml:space="preserve"> and I feel like that we are a big asset to the </w:t>
                      </w:r>
                      <w:r w:rsidR="00E07378">
                        <w:rPr>
                          <w:rFonts w:eastAsia="Aptos" w:cstheme="minorHAnsi"/>
                          <w:i/>
                          <w:iCs/>
                          <w:sz w:val="16"/>
                          <w:szCs w:val="16"/>
                        </w:rPr>
                        <w:t>decision-making</w:t>
                      </w:r>
                      <w:r w:rsidR="00376B4D" w:rsidRPr="00376B4D">
                        <w:rPr>
                          <w:rFonts w:eastAsia="Aptos" w:cstheme="minorHAnsi"/>
                          <w:i/>
                          <w:iCs/>
                          <w:sz w:val="16"/>
                          <w:szCs w:val="16"/>
                        </w:rPr>
                        <w:t>.</w:t>
                      </w:r>
                      <w:r>
                        <w:rPr>
                          <w:rFonts w:eastAsia="Aptos" w:cstheme="minorHAnsi"/>
                          <w:i/>
                          <w:iCs/>
                          <w:sz w:val="16"/>
                          <w:szCs w:val="16"/>
                        </w:rPr>
                        <w:t>’</w:t>
                      </w:r>
                      <w:r w:rsidR="00376B4D" w:rsidRPr="00376B4D">
                        <w:rPr>
                          <w:rFonts w:eastAsia="Aptos" w:cstheme="minorHAnsi"/>
                          <w:i/>
                          <w:iCs/>
                          <w:sz w:val="16"/>
                          <w:szCs w:val="16"/>
                        </w:rPr>
                        <w:t xml:space="preserve"> </w:t>
                      </w:r>
                    </w:p>
                    <w:p w14:paraId="3B42D040" w14:textId="33F1221F" w:rsidR="00376B4D" w:rsidRPr="004D3489" w:rsidRDefault="00376B4D" w:rsidP="000A7361">
                      <w:pPr>
                        <w:spacing w:line="276" w:lineRule="auto"/>
                        <w:rPr>
                          <w:rFonts w:cstheme="minorHAnsi"/>
                          <w:color w:val="BE4112" w:themeColor="accent4" w:themeShade="BF"/>
                          <w:sz w:val="16"/>
                          <w:szCs w:val="16"/>
                        </w:rPr>
                      </w:pPr>
                      <w:r w:rsidRPr="004D3489">
                        <w:rPr>
                          <w:rFonts w:eastAsia="Aptos" w:cstheme="minorHAnsi"/>
                          <w:b/>
                          <w:bCs/>
                          <w:color w:val="BE4112" w:themeColor="accent4" w:themeShade="BF"/>
                          <w:sz w:val="16"/>
                          <w:szCs w:val="16"/>
                        </w:rPr>
                        <w:t>EC backbone</w:t>
                      </w:r>
                    </w:p>
                    <w:p w14:paraId="0D3BEB4A" w14:textId="62B14F8F" w:rsidR="00376B4D" w:rsidRPr="00376B4D" w:rsidRDefault="00F27C58" w:rsidP="000A7361">
                      <w:pPr>
                        <w:spacing w:before="80" w:line="276" w:lineRule="auto"/>
                        <w:rPr>
                          <w:rFonts w:cstheme="minorHAnsi"/>
                          <w:sz w:val="16"/>
                          <w:szCs w:val="16"/>
                        </w:rPr>
                      </w:pPr>
                      <w:r>
                        <w:rPr>
                          <w:rFonts w:eastAsia="Aptos" w:cstheme="minorHAnsi"/>
                          <w:i/>
                          <w:iCs/>
                          <w:sz w:val="16"/>
                          <w:szCs w:val="16"/>
                        </w:rPr>
                        <w:t>‘</w:t>
                      </w:r>
                      <w:r w:rsidR="00376B4D" w:rsidRPr="00376B4D">
                        <w:rPr>
                          <w:rFonts w:eastAsia="Aptos" w:cstheme="minorHAnsi"/>
                          <w:i/>
                          <w:iCs/>
                          <w:sz w:val="16"/>
                          <w:szCs w:val="16"/>
                        </w:rPr>
                        <w:t xml:space="preserve">I love the feedback that you get after the panels from mob, when they </w:t>
                      </w:r>
                      <w:proofErr w:type="gramStart"/>
                      <w:r w:rsidR="00376B4D" w:rsidRPr="00376B4D">
                        <w:rPr>
                          <w:rFonts w:eastAsia="Aptos" w:cstheme="minorHAnsi"/>
                          <w:i/>
                          <w:iCs/>
                          <w:sz w:val="16"/>
                          <w:szCs w:val="16"/>
                        </w:rPr>
                        <w:t>actually feel</w:t>
                      </w:r>
                      <w:proofErr w:type="gramEnd"/>
                      <w:r w:rsidR="00376B4D" w:rsidRPr="00376B4D">
                        <w:rPr>
                          <w:rFonts w:eastAsia="Aptos" w:cstheme="minorHAnsi"/>
                          <w:i/>
                          <w:iCs/>
                          <w:sz w:val="16"/>
                          <w:szCs w:val="16"/>
                        </w:rPr>
                        <w:t xml:space="preserve"> really heard… And you get indirect feedback from people who wasn't even on the panel, but they are talking about it in a very positive way and you're like, ‘wow, I'm actually making people feel heard, after years of not.’</w:t>
                      </w:r>
                      <w:r>
                        <w:rPr>
                          <w:rFonts w:eastAsia="Aptos" w:cstheme="minorHAnsi"/>
                          <w:i/>
                          <w:iCs/>
                          <w:sz w:val="16"/>
                          <w:szCs w:val="16"/>
                        </w:rPr>
                        <w:t>’</w:t>
                      </w:r>
                      <w:r w:rsidR="00376B4D" w:rsidRPr="00376B4D">
                        <w:rPr>
                          <w:rFonts w:eastAsia="Aptos" w:cstheme="minorHAnsi"/>
                          <w:i/>
                          <w:iCs/>
                          <w:sz w:val="16"/>
                          <w:szCs w:val="16"/>
                        </w:rPr>
                        <w:t xml:space="preserve"> </w:t>
                      </w:r>
                      <w:r w:rsidR="00376B4D" w:rsidRPr="004D3489">
                        <w:rPr>
                          <w:rFonts w:eastAsia="Aptos" w:cstheme="minorHAnsi"/>
                          <w:b/>
                          <w:bCs/>
                          <w:color w:val="BE4112" w:themeColor="accent4" w:themeShade="BF"/>
                          <w:sz w:val="16"/>
                          <w:szCs w:val="16"/>
                        </w:rPr>
                        <w:t>EC backbone</w:t>
                      </w:r>
                    </w:p>
                    <w:p w14:paraId="0C012C93" w14:textId="77777777" w:rsidR="00640892" w:rsidRPr="00B04B17" w:rsidRDefault="00640892" w:rsidP="000B0FC9">
                      <w:pPr>
                        <w:spacing w:line="276" w:lineRule="auto"/>
                        <w:rPr>
                          <w:color w:val="222A35"/>
                        </w:rPr>
                      </w:pPr>
                    </w:p>
                  </w:txbxContent>
                </v:textbox>
                <w10:wrap type="square" anchorx="margin" anchory="margin"/>
                <w10:anchorlock/>
              </v:shape>
            </w:pict>
          </mc:Fallback>
        </mc:AlternateContent>
      </w:r>
      <w:r w:rsidRPr="00EA7D5F">
        <w:t xml:space="preserve">communities/areas with distinct needs, or plans for key sectors such as early years, education and housing. </w:t>
      </w:r>
    </w:p>
    <w:p w14:paraId="387261B5" w14:textId="5E21200C" w:rsidR="00CA2087" w:rsidRPr="00EA7D5F" w:rsidRDefault="00CA2087" w:rsidP="00AC4B4C">
      <w:pPr>
        <w:pStyle w:val="SBBodytext"/>
      </w:pPr>
      <w:r w:rsidRPr="00EA7D5F">
        <w:t xml:space="preserve">EC backbones highlighted that having the priorities identified in the RDA enables community panels and EC </w:t>
      </w:r>
      <w:r w:rsidR="009163A6">
        <w:t>L</w:t>
      </w:r>
      <w:r w:rsidRPr="00EA7D5F">
        <w:t xml:space="preserve">eaders to make more strategic assessments when reviewing services as part of JDM rounds.  For example, in East Kimberley, the JDM assessment tool scores programs on a range of criteria cross-referenced to the RDA, such as whether the program focuses on any of the 6 social norms that underpin the RDA.  In Inner Sydney Empowered Communities, grants are assessed on the extent to which they are </w:t>
      </w:r>
      <w:r w:rsidR="00DC529C">
        <w:t>‘</w:t>
      </w:r>
      <w:r w:rsidRPr="00EA7D5F">
        <w:t>aligned</w:t>
      </w:r>
      <w:r w:rsidR="00DC529C">
        <w:t>’</w:t>
      </w:r>
      <w:r w:rsidRPr="00EA7D5F">
        <w:t xml:space="preserve"> to the communities’ priorities and the EC’s Pathways to Empowerment model.</w:t>
      </w:r>
    </w:p>
    <w:p w14:paraId="171B3133" w14:textId="28135893" w:rsidR="00CA2087" w:rsidRPr="0006485F" w:rsidRDefault="00CA2087" w:rsidP="00562F15">
      <w:pPr>
        <w:pStyle w:val="Heading3"/>
        <w:jc w:val="both"/>
      </w:pPr>
      <w:r w:rsidRPr="0006485F">
        <w:t>Empowerment through being heard</w:t>
      </w:r>
    </w:p>
    <w:p w14:paraId="093B4035" w14:textId="727E0FC0" w:rsidR="00CA2087" w:rsidRPr="00EA7D5F" w:rsidRDefault="00CA2087" w:rsidP="00AC4B4C">
      <w:pPr>
        <w:pStyle w:val="SBBodytext"/>
      </w:pPr>
      <w:r w:rsidRPr="00EA7D5F">
        <w:t xml:space="preserve">Under the JDM model, Indigenous people can be heard and participate in decisions about funding through community panels and through </w:t>
      </w:r>
      <w:r w:rsidR="003066C1">
        <w:t>EC</w:t>
      </w:r>
      <w:r w:rsidRPr="00EA7D5F">
        <w:t xml:space="preserve"> negotiation tables with government. The Lessons Learned Review found that Indigenous people have embraced and felt empowered by these opportunities to participate in funding decisions through JDM.  </w:t>
      </w:r>
    </w:p>
    <w:p w14:paraId="411ADA17" w14:textId="78520658" w:rsidR="00CA2087" w:rsidRPr="00EA7D5F" w:rsidRDefault="00CA2087" w:rsidP="00AC4B4C">
      <w:pPr>
        <w:pStyle w:val="SBBodytext"/>
      </w:pPr>
      <w:r w:rsidRPr="00EA7D5F">
        <w:t>Several reasons were mentioned by community members as to why they are positive about being part of JDM. A consistent message was that community members were grateful to have more access to information about what was being funded in their community and what organisations are supposed to be delivering, which had previously been opaque to them.</w:t>
      </w:r>
    </w:p>
    <w:p w14:paraId="3E2D7DF8" w14:textId="239BDD18" w:rsidR="00CA2087" w:rsidRPr="00EA7D5F" w:rsidRDefault="00CA2087" w:rsidP="00AC4B4C">
      <w:pPr>
        <w:pStyle w:val="SBBodytext"/>
      </w:pPr>
      <w:r w:rsidRPr="00EA7D5F">
        <w:t xml:space="preserve">Another positive that community members saw in JDM is the opportunity to advocate for transition from non-Indigenous providers to ACCOs. </w:t>
      </w:r>
      <w:r w:rsidR="00DB10A3">
        <w:t>An</w:t>
      </w:r>
      <w:r w:rsidRPr="00EA7D5F">
        <w:t xml:space="preserve"> EC leader emphasised how the JDM process had enabled Indigenous communities to advocate for reversing the situation where services run by ACCOs had been shifted to large non-Indigenous not-for-profits because of competitive tendering processes driven by ‘new public management’ principles. Another EC leader recalled that when ATSIC was abolished, many services run by community organisations had been put out to market and competitive tenders were won by large non-Indigenous NGOs. After more than a decade </w:t>
      </w:r>
      <w:r w:rsidRPr="00EA7D5F">
        <w:lastRenderedPageBreak/>
        <w:t xml:space="preserve">of this situation, which the EC leader attributed to </w:t>
      </w:r>
      <w:r w:rsidR="0053124E" w:rsidRPr="00C3239A">
        <w:rPr>
          <w:noProof/>
          <w:sz w:val="20"/>
        </w:rPr>
        <mc:AlternateContent>
          <mc:Choice Requires="wps">
            <w:drawing>
              <wp:anchor distT="182880" distB="182880" distL="182880" distR="182880" simplePos="0" relativeHeight="251658296" behindDoc="0" locked="1" layoutInCell="1" allowOverlap="1" wp14:anchorId="7AEA582F" wp14:editId="7521685A">
                <wp:simplePos x="0" y="0"/>
                <wp:positionH relativeFrom="margin">
                  <wp:align>right</wp:align>
                </wp:positionH>
                <wp:positionV relativeFrom="margin">
                  <wp:posOffset>-67310</wp:posOffset>
                </wp:positionV>
                <wp:extent cx="2160000" cy="8582400"/>
                <wp:effectExtent l="0" t="0" r="0" b="9525"/>
                <wp:wrapSquare wrapText="bothSides"/>
                <wp:docPr id="1859742150" name="Snip Single Corner Rectangle 1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60000" cy="8582400"/>
                        </a:xfrm>
                        <a:prstGeom prst="snip1Rect">
                          <a:avLst/>
                        </a:prstGeom>
                        <a:solidFill>
                          <a:srgbClr val="D9AC6D">
                            <a:lumMod val="20000"/>
                            <a:lumOff val="80000"/>
                          </a:srgbClr>
                        </a:solidFill>
                        <a:ln w="12700" cap="flat" cmpd="sng" algn="ctr">
                          <a:noFill/>
                          <a:prstDash val="solid"/>
                          <a:miter lim="800000"/>
                        </a:ln>
                        <a:effectLst/>
                      </wps:spPr>
                      <wps:txbx>
                        <w:txbxContent>
                          <w:p w14:paraId="3D26836F" w14:textId="77777777" w:rsidR="00BC6F9F" w:rsidRPr="00BC6F9F" w:rsidRDefault="00BC6F9F" w:rsidP="006A2989">
                            <w:pPr>
                              <w:spacing w:before="80" w:line="276" w:lineRule="auto"/>
                              <w:rPr>
                                <w:rFonts w:eastAsia="Aptos" w:cstheme="minorHAnsi"/>
                                <w:i/>
                                <w:iCs/>
                                <w:sz w:val="16"/>
                                <w:szCs w:val="16"/>
                              </w:rPr>
                            </w:pPr>
                            <w:r w:rsidRPr="00BC6F9F">
                              <w:rPr>
                                <w:rFonts w:eastAsia="Aptos" w:cstheme="minorHAnsi"/>
                                <w:i/>
                                <w:iCs/>
                                <w:sz w:val="16"/>
                                <w:szCs w:val="16"/>
                              </w:rPr>
                              <w:t xml:space="preserve">‘I think Empowered Communities... enables the voice to be heard to government from the people rather than from the politicians.’ </w:t>
                            </w:r>
                          </w:p>
                          <w:p w14:paraId="098D0B86" w14:textId="77777777" w:rsidR="00BC6F9F" w:rsidRPr="00BC6F9F" w:rsidRDefault="00BC6F9F" w:rsidP="00545440">
                            <w:pPr>
                              <w:spacing w:line="276" w:lineRule="auto"/>
                              <w:rPr>
                                <w:rFonts w:eastAsia="Aptos" w:cstheme="minorHAnsi"/>
                                <w:b/>
                                <w:bCs/>
                                <w:color w:val="BE4112" w:themeColor="accent4" w:themeShade="BF"/>
                                <w:sz w:val="16"/>
                                <w:szCs w:val="16"/>
                              </w:rPr>
                            </w:pPr>
                            <w:r w:rsidRPr="00BC6F9F">
                              <w:rPr>
                                <w:rFonts w:eastAsia="Aptos" w:cstheme="minorHAnsi"/>
                                <w:b/>
                                <w:bCs/>
                                <w:color w:val="BE4112" w:themeColor="accent4" w:themeShade="BF"/>
                                <w:sz w:val="16"/>
                                <w:szCs w:val="16"/>
                              </w:rPr>
                              <w:t>Service provider</w:t>
                            </w:r>
                          </w:p>
                          <w:p w14:paraId="02FFD120" w14:textId="77777777" w:rsidR="00BC6F9F" w:rsidRPr="00BC6F9F" w:rsidRDefault="00BC6F9F" w:rsidP="00BC6F9F">
                            <w:pPr>
                              <w:spacing w:before="80" w:line="257" w:lineRule="auto"/>
                              <w:rPr>
                                <w:rFonts w:ascii="Aptos" w:eastAsia="Aptos" w:hAnsi="Aptos" w:cs="Aptos"/>
                                <w:i/>
                                <w:iCs/>
                                <w:sz w:val="16"/>
                                <w:szCs w:val="16"/>
                              </w:rPr>
                            </w:pPr>
                            <w:r w:rsidRPr="00BC6F9F">
                              <w:rPr>
                                <w:rFonts w:eastAsia="Aptos" w:cstheme="minorHAnsi"/>
                                <w:i/>
                                <w:iCs/>
                                <w:sz w:val="16"/>
                                <w:szCs w:val="16"/>
                              </w:rPr>
                              <w:t>‘They know that they’re actually being listened to, but [it’s] also providing them with insight on what services are being delivered to the community and where and what they're supposed to be doing compared to what they actually deliver.’</w:t>
                            </w:r>
                            <w:r w:rsidRPr="00BC6F9F">
                              <w:rPr>
                                <w:rFonts w:ascii="Aptos" w:eastAsia="Aptos" w:hAnsi="Aptos" w:cs="Aptos"/>
                                <w:i/>
                                <w:iCs/>
                                <w:sz w:val="16"/>
                                <w:szCs w:val="16"/>
                              </w:rPr>
                              <w:t xml:space="preserve"> </w:t>
                            </w:r>
                            <w:r w:rsidRPr="00BC6F9F">
                              <w:rPr>
                                <w:rFonts w:eastAsia="Aptos" w:cstheme="minorHAnsi"/>
                                <w:b/>
                                <w:bCs/>
                                <w:color w:val="BE4112" w:themeColor="accent4" w:themeShade="BF"/>
                                <w:sz w:val="16"/>
                                <w:szCs w:val="16"/>
                              </w:rPr>
                              <w:t>EC backbone</w:t>
                            </w:r>
                          </w:p>
                          <w:p w14:paraId="2B066A01" w14:textId="77777777" w:rsidR="00BC6F9F" w:rsidRPr="00BC6F9F" w:rsidRDefault="00BC6F9F" w:rsidP="00BC6F9F">
                            <w:pPr>
                              <w:spacing w:before="80" w:line="257" w:lineRule="auto"/>
                              <w:rPr>
                                <w:rFonts w:ascii="Aptos" w:eastAsia="Aptos" w:hAnsi="Aptos" w:cs="Aptos"/>
                                <w:i/>
                                <w:iCs/>
                                <w:sz w:val="16"/>
                                <w:szCs w:val="16"/>
                              </w:rPr>
                            </w:pPr>
                            <w:r w:rsidRPr="00BC6F9F">
                              <w:rPr>
                                <w:rFonts w:eastAsia="Aptos" w:cstheme="minorHAnsi"/>
                                <w:i/>
                                <w:iCs/>
                                <w:sz w:val="16"/>
                                <w:szCs w:val="16"/>
                              </w:rPr>
                              <w:t>‘Even within our local Aboriginal organisations, they sometimes just want to tick the boxes saying they have done well here, or whatever.  But then you have community people on the ground level that lives and breathes and experiences everything and see the day-to-day every day and who's opinion we take, and that's very important.’</w:t>
                            </w:r>
                            <w:r w:rsidRPr="00BC6F9F">
                              <w:rPr>
                                <w:rFonts w:ascii="Aptos" w:eastAsia="Aptos" w:hAnsi="Aptos" w:cs="Aptos"/>
                                <w:i/>
                                <w:iCs/>
                                <w:sz w:val="16"/>
                                <w:szCs w:val="16"/>
                              </w:rPr>
                              <w:t xml:space="preserve"> </w:t>
                            </w:r>
                            <w:r w:rsidRPr="00BC6F9F">
                              <w:rPr>
                                <w:rFonts w:eastAsia="Aptos" w:cstheme="minorHAnsi"/>
                                <w:b/>
                                <w:bCs/>
                                <w:color w:val="BE4112" w:themeColor="accent4" w:themeShade="BF"/>
                                <w:sz w:val="16"/>
                                <w:szCs w:val="16"/>
                              </w:rPr>
                              <w:t xml:space="preserve"> EC backbone</w:t>
                            </w:r>
                          </w:p>
                          <w:p w14:paraId="301D76BE" w14:textId="77777777" w:rsidR="00BC6F9F" w:rsidRPr="00BC6F9F" w:rsidRDefault="00BC6F9F" w:rsidP="00BC6F9F">
                            <w:pPr>
                              <w:spacing w:before="80" w:line="257" w:lineRule="auto"/>
                              <w:rPr>
                                <w:rFonts w:ascii="Aptos" w:eastAsia="Aptos" w:hAnsi="Aptos" w:cs="Aptos"/>
                                <w:i/>
                                <w:iCs/>
                                <w:sz w:val="16"/>
                                <w:szCs w:val="16"/>
                              </w:rPr>
                            </w:pPr>
                            <w:r w:rsidRPr="00BC6F9F">
                              <w:rPr>
                                <w:rFonts w:eastAsia="Aptos" w:cstheme="minorHAnsi"/>
                                <w:i/>
                                <w:iCs/>
                                <w:sz w:val="16"/>
                                <w:szCs w:val="16"/>
                              </w:rPr>
                              <w:t xml:space="preserve">‘In this region, a significant </w:t>
                            </w:r>
                            <w:proofErr w:type="gramStart"/>
                            <w:r w:rsidRPr="00BC6F9F">
                              <w:rPr>
                                <w:rFonts w:eastAsia="Aptos" w:cstheme="minorHAnsi"/>
                                <w:i/>
                                <w:iCs/>
                                <w:sz w:val="16"/>
                                <w:szCs w:val="16"/>
                              </w:rPr>
                              <w:t>amount</w:t>
                            </w:r>
                            <w:proofErr w:type="gramEnd"/>
                            <w:r w:rsidRPr="00BC6F9F">
                              <w:rPr>
                                <w:rFonts w:eastAsia="Aptos" w:cstheme="minorHAnsi"/>
                                <w:i/>
                                <w:iCs/>
                                <w:sz w:val="16"/>
                                <w:szCs w:val="16"/>
                              </w:rPr>
                              <w:t xml:space="preserve"> of programs that come through that receive IAS funding are local or regional Aboriginal organisations and I can see where joint decision making then is a </w:t>
                            </w:r>
                            <w:proofErr w:type="gramStart"/>
                            <w:r w:rsidRPr="00BC6F9F">
                              <w:rPr>
                                <w:rFonts w:eastAsia="Aptos" w:cstheme="minorHAnsi"/>
                                <w:i/>
                                <w:iCs/>
                                <w:sz w:val="16"/>
                                <w:szCs w:val="16"/>
                              </w:rPr>
                              <w:t>really useful</w:t>
                            </w:r>
                            <w:proofErr w:type="gramEnd"/>
                            <w:r w:rsidRPr="00BC6F9F">
                              <w:rPr>
                                <w:rFonts w:eastAsia="Aptos" w:cstheme="minorHAnsi"/>
                                <w:i/>
                                <w:iCs/>
                                <w:sz w:val="16"/>
                                <w:szCs w:val="16"/>
                              </w:rPr>
                              <w:t xml:space="preserve"> feedback loop that's outside of the governance of those organisations. I think community-based organisations can begin to assume their legitimacy, begin to assume their community voice, and then also become disconnected from it, whether they realise it or it's unintentional.  The [JDM community panel] becomes an environment where people can talk about it.’</w:t>
                            </w:r>
                            <w:r w:rsidRPr="00BC6F9F">
                              <w:rPr>
                                <w:rFonts w:ascii="Aptos" w:eastAsia="Aptos" w:hAnsi="Aptos" w:cs="Aptos"/>
                                <w:i/>
                                <w:iCs/>
                                <w:sz w:val="16"/>
                                <w:szCs w:val="16"/>
                              </w:rPr>
                              <w:t xml:space="preserve"> </w:t>
                            </w:r>
                            <w:r w:rsidRPr="00BC6F9F">
                              <w:rPr>
                                <w:rFonts w:eastAsia="Aptos" w:cstheme="minorHAnsi"/>
                                <w:b/>
                                <w:bCs/>
                                <w:color w:val="BE4112" w:themeColor="accent4" w:themeShade="BF"/>
                                <w:sz w:val="16"/>
                                <w:szCs w:val="16"/>
                              </w:rPr>
                              <w:t>EC backbone</w:t>
                            </w:r>
                          </w:p>
                          <w:p w14:paraId="75612159" w14:textId="77777777" w:rsidR="00BC6F9F" w:rsidRPr="00BC6F9F" w:rsidRDefault="00BC6F9F" w:rsidP="00BC6F9F">
                            <w:pPr>
                              <w:spacing w:before="80" w:line="257" w:lineRule="auto"/>
                              <w:rPr>
                                <w:rFonts w:ascii="Aptos" w:eastAsia="Aptos" w:hAnsi="Aptos" w:cs="Aptos"/>
                                <w:i/>
                                <w:iCs/>
                                <w:sz w:val="16"/>
                                <w:szCs w:val="16"/>
                              </w:rPr>
                            </w:pPr>
                            <w:r w:rsidRPr="00BC6F9F">
                              <w:rPr>
                                <w:rFonts w:eastAsia="Aptos" w:cstheme="minorHAnsi"/>
                                <w:i/>
                                <w:iCs/>
                                <w:sz w:val="16"/>
                                <w:szCs w:val="16"/>
                              </w:rPr>
                              <w:t>‘We showed government that the service that you're funding, and you receive a pretty report for, it's not known in community, it's not valued and it's a duplication really of another service.’</w:t>
                            </w:r>
                            <w:r w:rsidRPr="00BC6F9F">
                              <w:rPr>
                                <w:rFonts w:ascii="Aptos" w:eastAsia="Aptos" w:hAnsi="Aptos" w:cs="Aptos"/>
                                <w:i/>
                                <w:iCs/>
                                <w:sz w:val="16"/>
                                <w:szCs w:val="16"/>
                              </w:rPr>
                              <w:t xml:space="preserve"> </w:t>
                            </w:r>
                            <w:r w:rsidRPr="00BC6F9F">
                              <w:rPr>
                                <w:rFonts w:eastAsia="Aptos" w:cstheme="minorHAnsi"/>
                                <w:b/>
                                <w:bCs/>
                                <w:color w:val="BE4112" w:themeColor="accent4" w:themeShade="BF"/>
                                <w:sz w:val="16"/>
                                <w:szCs w:val="16"/>
                              </w:rPr>
                              <w:t>EC backbone</w:t>
                            </w:r>
                          </w:p>
                          <w:p w14:paraId="45932E2E" w14:textId="4F4FB4AE" w:rsidR="0053124E" w:rsidRPr="00BC6F9F" w:rsidRDefault="00BC6F9F" w:rsidP="00612C05">
                            <w:pPr>
                              <w:spacing w:before="80" w:line="257" w:lineRule="auto"/>
                              <w:rPr>
                                <w:rFonts w:ascii="Aptos" w:eastAsia="Aptos" w:hAnsi="Aptos" w:cs="Aptos"/>
                                <w:i/>
                                <w:iCs/>
                                <w:sz w:val="16"/>
                                <w:szCs w:val="16"/>
                              </w:rPr>
                            </w:pPr>
                            <w:r w:rsidRPr="00BC6F9F">
                              <w:rPr>
                                <w:rFonts w:eastAsia="Aptos" w:cstheme="minorHAnsi"/>
                                <w:i/>
                                <w:iCs/>
                                <w:sz w:val="16"/>
                                <w:szCs w:val="16"/>
                              </w:rPr>
                              <w:t>‘I think, you know, having lived and worked in this field for 30 years, I've watched so many programs continue to be funded when I know they don't achieve anything. And community knows they don't do anything.  So, more importantly, [with JDM] Aboriginal people are having the say whether that's good, bad or great. And they are running that process. And doing that in a collective, so it's not one or two names and power bases making decisions.’</w:t>
                            </w:r>
                            <w:r w:rsidRPr="00BC6F9F">
                              <w:rPr>
                                <w:rFonts w:ascii="Aptos" w:eastAsia="Aptos" w:hAnsi="Aptos" w:cs="Aptos"/>
                                <w:i/>
                                <w:iCs/>
                                <w:sz w:val="16"/>
                                <w:szCs w:val="16"/>
                              </w:rPr>
                              <w:t xml:space="preserve"> </w:t>
                            </w:r>
                            <w:r w:rsidRPr="00BC6F9F">
                              <w:rPr>
                                <w:rFonts w:eastAsia="Aptos" w:cstheme="minorHAnsi"/>
                                <w:b/>
                                <w:bCs/>
                                <w:color w:val="BE4112" w:themeColor="accent4" w:themeShade="BF"/>
                                <w:sz w:val="16"/>
                                <w:szCs w:val="16"/>
                              </w:rPr>
                              <w:t>EC backbone</w:t>
                            </w: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A582F" id="_x0000_s1033" alt="&quot;&quot;" style="position:absolute;left:0;text-align:left;margin-left:118.9pt;margin-top:-5.3pt;width:170.1pt;height:675.8pt;z-index:251658296;visibility:visible;mso-wrap-style:square;mso-width-percent:0;mso-height-percent:0;mso-wrap-distance-left:14.4pt;mso-wrap-distance-top:14.4pt;mso-wrap-distance-right:14.4pt;mso-wrap-distance-bottom:14.4pt;mso-position-horizontal:right;mso-position-horizontal-relative:margin;mso-position-vertical:absolute;mso-position-vertical-relative:margin;mso-width-percent:0;mso-height-percent:0;mso-width-relative:margin;mso-height-relative:margin;v-text-anchor:top" coordsize="2160000,8582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" adj="-11796480,,5400" path="m,l1799993,r360007,360007l2160000,8582400,,8582400,,xe" fillcolor="#f7eee2" stroked="f" strokeweight="1pt">
                <v:stroke joinstyle="miter"/>
                <v:formulas/>
                <v:path arrowok="t" o:connecttype="custom" o:connectlocs="0,0;1799993,0;2160000,360007;2160000,8582400;0,8582400;0,0" o:connectangles="0,0,0,0,0,0" textboxrect="0,0,2160000,8582400"/>
                <v:textbox inset="18pt,7.2pt,0,7.2pt">
                  <w:txbxContent>
                    <w:p w14:paraId="3D26836F" w14:textId="77777777" w:rsidR="00BC6F9F" w:rsidRPr="00BC6F9F" w:rsidRDefault="00BC6F9F" w:rsidP="006A2989">
                      <w:pPr>
                        <w:spacing w:before="80" w:line="276" w:lineRule="auto"/>
                        <w:rPr>
                          <w:rFonts w:eastAsia="Aptos" w:cstheme="minorHAnsi"/>
                          <w:i/>
                          <w:iCs/>
                          <w:sz w:val="16"/>
                          <w:szCs w:val="16"/>
                        </w:rPr>
                      </w:pPr>
                      <w:r w:rsidRPr="00BC6F9F">
                        <w:rPr>
                          <w:rFonts w:eastAsia="Aptos" w:cstheme="minorHAnsi"/>
                          <w:i/>
                          <w:iCs/>
                          <w:sz w:val="16"/>
                          <w:szCs w:val="16"/>
                        </w:rPr>
                        <w:t xml:space="preserve">‘I think Empowered Communities... enables the voice to be heard to government from the people rather than from the politicians.’ </w:t>
                      </w:r>
                    </w:p>
                    <w:p w14:paraId="098D0B86" w14:textId="77777777" w:rsidR="00BC6F9F" w:rsidRPr="00BC6F9F" w:rsidRDefault="00BC6F9F" w:rsidP="00545440">
                      <w:pPr>
                        <w:spacing w:line="276" w:lineRule="auto"/>
                        <w:rPr>
                          <w:rFonts w:eastAsia="Aptos" w:cstheme="minorHAnsi"/>
                          <w:b/>
                          <w:bCs/>
                          <w:color w:val="BE4112" w:themeColor="accent4" w:themeShade="BF"/>
                          <w:sz w:val="16"/>
                          <w:szCs w:val="16"/>
                        </w:rPr>
                      </w:pPr>
                      <w:r w:rsidRPr="00BC6F9F">
                        <w:rPr>
                          <w:rFonts w:eastAsia="Aptos" w:cstheme="minorHAnsi"/>
                          <w:b/>
                          <w:bCs/>
                          <w:color w:val="BE4112" w:themeColor="accent4" w:themeShade="BF"/>
                          <w:sz w:val="16"/>
                          <w:szCs w:val="16"/>
                        </w:rPr>
                        <w:t>Service provider</w:t>
                      </w:r>
                    </w:p>
                    <w:p w14:paraId="02FFD120" w14:textId="77777777" w:rsidR="00BC6F9F" w:rsidRPr="00BC6F9F" w:rsidRDefault="00BC6F9F" w:rsidP="00BC6F9F">
                      <w:pPr>
                        <w:spacing w:before="80" w:line="257" w:lineRule="auto"/>
                        <w:rPr>
                          <w:rFonts w:ascii="Aptos" w:eastAsia="Aptos" w:hAnsi="Aptos" w:cs="Aptos"/>
                          <w:i/>
                          <w:iCs/>
                          <w:sz w:val="16"/>
                          <w:szCs w:val="16"/>
                        </w:rPr>
                      </w:pPr>
                      <w:r w:rsidRPr="00BC6F9F">
                        <w:rPr>
                          <w:rFonts w:eastAsia="Aptos" w:cstheme="minorHAnsi"/>
                          <w:i/>
                          <w:iCs/>
                          <w:sz w:val="16"/>
                          <w:szCs w:val="16"/>
                        </w:rPr>
                        <w:t>‘They know that they’re actually being listened to, but [it’s] also providing them with insight on what services are being delivered to the community and where and what they're supposed to be doing compared to what they actually deliver.’</w:t>
                      </w:r>
                      <w:r w:rsidRPr="00BC6F9F">
                        <w:rPr>
                          <w:rFonts w:ascii="Aptos" w:eastAsia="Aptos" w:hAnsi="Aptos" w:cs="Aptos"/>
                          <w:i/>
                          <w:iCs/>
                          <w:sz w:val="16"/>
                          <w:szCs w:val="16"/>
                        </w:rPr>
                        <w:t xml:space="preserve"> </w:t>
                      </w:r>
                      <w:r w:rsidRPr="00BC6F9F">
                        <w:rPr>
                          <w:rFonts w:eastAsia="Aptos" w:cstheme="minorHAnsi"/>
                          <w:b/>
                          <w:bCs/>
                          <w:color w:val="BE4112" w:themeColor="accent4" w:themeShade="BF"/>
                          <w:sz w:val="16"/>
                          <w:szCs w:val="16"/>
                        </w:rPr>
                        <w:t>EC backbone</w:t>
                      </w:r>
                    </w:p>
                    <w:p w14:paraId="2B066A01" w14:textId="77777777" w:rsidR="00BC6F9F" w:rsidRPr="00BC6F9F" w:rsidRDefault="00BC6F9F" w:rsidP="00BC6F9F">
                      <w:pPr>
                        <w:spacing w:before="80" w:line="257" w:lineRule="auto"/>
                        <w:rPr>
                          <w:rFonts w:ascii="Aptos" w:eastAsia="Aptos" w:hAnsi="Aptos" w:cs="Aptos"/>
                          <w:i/>
                          <w:iCs/>
                          <w:sz w:val="16"/>
                          <w:szCs w:val="16"/>
                        </w:rPr>
                      </w:pPr>
                      <w:r w:rsidRPr="00BC6F9F">
                        <w:rPr>
                          <w:rFonts w:eastAsia="Aptos" w:cstheme="minorHAnsi"/>
                          <w:i/>
                          <w:iCs/>
                          <w:sz w:val="16"/>
                          <w:szCs w:val="16"/>
                        </w:rPr>
                        <w:t>‘Even within our local Aboriginal organisations, they sometimes just want to tick the boxes saying they have done well here, or whatever.  But then you have community people on the ground level that lives and breathes and experiences everything and see the day-to-day every day and who's opinion we take, and that's very important.’</w:t>
                      </w:r>
                      <w:r w:rsidRPr="00BC6F9F">
                        <w:rPr>
                          <w:rFonts w:ascii="Aptos" w:eastAsia="Aptos" w:hAnsi="Aptos" w:cs="Aptos"/>
                          <w:i/>
                          <w:iCs/>
                          <w:sz w:val="16"/>
                          <w:szCs w:val="16"/>
                        </w:rPr>
                        <w:t xml:space="preserve"> </w:t>
                      </w:r>
                      <w:r w:rsidRPr="00BC6F9F">
                        <w:rPr>
                          <w:rFonts w:eastAsia="Aptos" w:cstheme="minorHAnsi"/>
                          <w:b/>
                          <w:bCs/>
                          <w:color w:val="BE4112" w:themeColor="accent4" w:themeShade="BF"/>
                          <w:sz w:val="16"/>
                          <w:szCs w:val="16"/>
                        </w:rPr>
                        <w:t xml:space="preserve"> EC backbone</w:t>
                      </w:r>
                    </w:p>
                    <w:p w14:paraId="301D76BE" w14:textId="77777777" w:rsidR="00BC6F9F" w:rsidRPr="00BC6F9F" w:rsidRDefault="00BC6F9F" w:rsidP="00BC6F9F">
                      <w:pPr>
                        <w:spacing w:before="80" w:line="257" w:lineRule="auto"/>
                        <w:rPr>
                          <w:rFonts w:ascii="Aptos" w:eastAsia="Aptos" w:hAnsi="Aptos" w:cs="Aptos"/>
                          <w:i/>
                          <w:iCs/>
                          <w:sz w:val="16"/>
                          <w:szCs w:val="16"/>
                        </w:rPr>
                      </w:pPr>
                      <w:r w:rsidRPr="00BC6F9F">
                        <w:rPr>
                          <w:rFonts w:eastAsia="Aptos" w:cstheme="minorHAnsi"/>
                          <w:i/>
                          <w:iCs/>
                          <w:sz w:val="16"/>
                          <w:szCs w:val="16"/>
                        </w:rPr>
                        <w:t xml:space="preserve">‘In this region, a significant </w:t>
                      </w:r>
                      <w:proofErr w:type="gramStart"/>
                      <w:r w:rsidRPr="00BC6F9F">
                        <w:rPr>
                          <w:rFonts w:eastAsia="Aptos" w:cstheme="minorHAnsi"/>
                          <w:i/>
                          <w:iCs/>
                          <w:sz w:val="16"/>
                          <w:szCs w:val="16"/>
                        </w:rPr>
                        <w:t>amount</w:t>
                      </w:r>
                      <w:proofErr w:type="gramEnd"/>
                      <w:r w:rsidRPr="00BC6F9F">
                        <w:rPr>
                          <w:rFonts w:eastAsia="Aptos" w:cstheme="minorHAnsi"/>
                          <w:i/>
                          <w:iCs/>
                          <w:sz w:val="16"/>
                          <w:szCs w:val="16"/>
                        </w:rPr>
                        <w:t xml:space="preserve"> of programs that come through that receive IAS funding are local or regional Aboriginal organisations and I can see where joint decision making then is a </w:t>
                      </w:r>
                      <w:proofErr w:type="gramStart"/>
                      <w:r w:rsidRPr="00BC6F9F">
                        <w:rPr>
                          <w:rFonts w:eastAsia="Aptos" w:cstheme="minorHAnsi"/>
                          <w:i/>
                          <w:iCs/>
                          <w:sz w:val="16"/>
                          <w:szCs w:val="16"/>
                        </w:rPr>
                        <w:t>really useful</w:t>
                      </w:r>
                      <w:proofErr w:type="gramEnd"/>
                      <w:r w:rsidRPr="00BC6F9F">
                        <w:rPr>
                          <w:rFonts w:eastAsia="Aptos" w:cstheme="minorHAnsi"/>
                          <w:i/>
                          <w:iCs/>
                          <w:sz w:val="16"/>
                          <w:szCs w:val="16"/>
                        </w:rPr>
                        <w:t xml:space="preserve"> feedback loop that's outside of the governance of those organisations. I think community-based organisations can begin to assume their legitimacy, begin to assume their community voice, and then also become disconnected from it, whether they realise it or it's unintentional.  The [JDM community panel] becomes an environment where people can talk about it.’</w:t>
                      </w:r>
                      <w:r w:rsidRPr="00BC6F9F">
                        <w:rPr>
                          <w:rFonts w:ascii="Aptos" w:eastAsia="Aptos" w:hAnsi="Aptos" w:cs="Aptos"/>
                          <w:i/>
                          <w:iCs/>
                          <w:sz w:val="16"/>
                          <w:szCs w:val="16"/>
                        </w:rPr>
                        <w:t xml:space="preserve"> </w:t>
                      </w:r>
                      <w:r w:rsidRPr="00BC6F9F">
                        <w:rPr>
                          <w:rFonts w:eastAsia="Aptos" w:cstheme="minorHAnsi"/>
                          <w:b/>
                          <w:bCs/>
                          <w:color w:val="BE4112" w:themeColor="accent4" w:themeShade="BF"/>
                          <w:sz w:val="16"/>
                          <w:szCs w:val="16"/>
                        </w:rPr>
                        <w:t>EC backbone</w:t>
                      </w:r>
                    </w:p>
                    <w:p w14:paraId="75612159" w14:textId="77777777" w:rsidR="00BC6F9F" w:rsidRPr="00BC6F9F" w:rsidRDefault="00BC6F9F" w:rsidP="00BC6F9F">
                      <w:pPr>
                        <w:spacing w:before="80" w:line="257" w:lineRule="auto"/>
                        <w:rPr>
                          <w:rFonts w:ascii="Aptos" w:eastAsia="Aptos" w:hAnsi="Aptos" w:cs="Aptos"/>
                          <w:i/>
                          <w:iCs/>
                          <w:sz w:val="16"/>
                          <w:szCs w:val="16"/>
                        </w:rPr>
                      </w:pPr>
                      <w:r w:rsidRPr="00BC6F9F">
                        <w:rPr>
                          <w:rFonts w:eastAsia="Aptos" w:cstheme="minorHAnsi"/>
                          <w:i/>
                          <w:iCs/>
                          <w:sz w:val="16"/>
                          <w:szCs w:val="16"/>
                        </w:rPr>
                        <w:t>‘We showed government that the service that you're funding, and you receive a pretty report for, it's not known in community, it's not valued and it's a duplication really of another service.’</w:t>
                      </w:r>
                      <w:r w:rsidRPr="00BC6F9F">
                        <w:rPr>
                          <w:rFonts w:ascii="Aptos" w:eastAsia="Aptos" w:hAnsi="Aptos" w:cs="Aptos"/>
                          <w:i/>
                          <w:iCs/>
                          <w:sz w:val="16"/>
                          <w:szCs w:val="16"/>
                        </w:rPr>
                        <w:t xml:space="preserve"> </w:t>
                      </w:r>
                      <w:r w:rsidRPr="00BC6F9F">
                        <w:rPr>
                          <w:rFonts w:eastAsia="Aptos" w:cstheme="minorHAnsi"/>
                          <w:b/>
                          <w:bCs/>
                          <w:color w:val="BE4112" w:themeColor="accent4" w:themeShade="BF"/>
                          <w:sz w:val="16"/>
                          <w:szCs w:val="16"/>
                        </w:rPr>
                        <w:t>EC backbone</w:t>
                      </w:r>
                    </w:p>
                    <w:p w14:paraId="45932E2E" w14:textId="4F4FB4AE" w:rsidR="0053124E" w:rsidRPr="00BC6F9F" w:rsidRDefault="00BC6F9F" w:rsidP="00612C05">
                      <w:pPr>
                        <w:spacing w:before="80" w:line="257" w:lineRule="auto"/>
                        <w:rPr>
                          <w:rFonts w:ascii="Aptos" w:eastAsia="Aptos" w:hAnsi="Aptos" w:cs="Aptos"/>
                          <w:i/>
                          <w:iCs/>
                          <w:sz w:val="16"/>
                          <w:szCs w:val="16"/>
                        </w:rPr>
                      </w:pPr>
                      <w:r w:rsidRPr="00BC6F9F">
                        <w:rPr>
                          <w:rFonts w:eastAsia="Aptos" w:cstheme="minorHAnsi"/>
                          <w:i/>
                          <w:iCs/>
                          <w:sz w:val="16"/>
                          <w:szCs w:val="16"/>
                        </w:rPr>
                        <w:t>‘I think, you know, having lived and worked in this field for 30 years, I've watched so many programs continue to be funded when I know they don't achieve anything. And community knows they don't do anything.  So, more importantly, [with JDM] Aboriginal people are having the say whether that's good, bad or great. And they are running that process. And doing that in a collective, so it's not one or two names and power bases making decisions.’</w:t>
                      </w:r>
                      <w:r w:rsidRPr="00BC6F9F">
                        <w:rPr>
                          <w:rFonts w:ascii="Aptos" w:eastAsia="Aptos" w:hAnsi="Aptos" w:cs="Aptos"/>
                          <w:i/>
                          <w:iCs/>
                          <w:sz w:val="16"/>
                          <w:szCs w:val="16"/>
                        </w:rPr>
                        <w:t xml:space="preserve"> </w:t>
                      </w:r>
                      <w:r w:rsidRPr="00BC6F9F">
                        <w:rPr>
                          <w:rFonts w:eastAsia="Aptos" w:cstheme="minorHAnsi"/>
                          <w:b/>
                          <w:bCs/>
                          <w:color w:val="BE4112" w:themeColor="accent4" w:themeShade="BF"/>
                          <w:sz w:val="16"/>
                          <w:szCs w:val="16"/>
                        </w:rPr>
                        <w:t>EC backbone</w:t>
                      </w:r>
                    </w:p>
                  </w:txbxContent>
                </v:textbox>
                <w10:wrap type="square" anchorx="margin" anchory="margin"/>
                <w10:anchorlock/>
              </v:shape>
            </w:pict>
          </mc:Fallback>
        </mc:AlternateContent>
      </w:r>
      <w:r w:rsidRPr="00EA7D5F">
        <w:t>‘neoliberalism’</w:t>
      </w:r>
      <w:r w:rsidR="00DC529C">
        <w:t>,</w:t>
      </w:r>
      <w:r w:rsidRPr="00EA7D5F">
        <w:t xml:space="preserve"> JDM had finally enabled the community to advocate for the return of these services to ACCOs.  </w:t>
      </w:r>
    </w:p>
    <w:p w14:paraId="72467639" w14:textId="2D7D9725" w:rsidR="00CA2087" w:rsidRPr="00EA7D5F" w:rsidRDefault="00CA2087" w:rsidP="00AC4B4C">
      <w:pPr>
        <w:pStyle w:val="SBBodytext"/>
      </w:pPr>
      <w:r w:rsidRPr="00EA7D5F">
        <w:t xml:space="preserve">Another EC leader spoke of how JDM had enabled the community to advocate for the </w:t>
      </w:r>
      <w:r w:rsidRPr="00EA7D5F">
        <w:rPr>
          <w:i/>
        </w:rPr>
        <w:t xml:space="preserve">continuation </w:t>
      </w:r>
      <w:r w:rsidRPr="00EA7D5F">
        <w:t xml:space="preserve">of funding to ACCOs based on community perceptions of its value, where NIAA felt that the organisation was not performing based on the official NIAA performance measures. In enabling Indigenous people to advocate for the transition to, or continued support of, community-controlled services, the JDM process has contributed to strengthening the community-controlled sector, which aligns with </w:t>
      </w:r>
      <w:r w:rsidRPr="00EA7D5F">
        <w:rPr>
          <w:i/>
        </w:rPr>
        <w:t xml:space="preserve">Priority Reform </w:t>
      </w:r>
      <w:r w:rsidR="001510CA">
        <w:rPr>
          <w:i/>
        </w:rPr>
        <w:t>2</w:t>
      </w:r>
      <w:r w:rsidRPr="00EA7D5F">
        <w:rPr>
          <w:i/>
        </w:rPr>
        <w:t xml:space="preserve"> – Building the Community-Controlled Sector</w:t>
      </w:r>
      <w:r w:rsidRPr="00EA7D5F">
        <w:t xml:space="preserve"> of the National Agreement on Closing the Gap.</w:t>
      </w:r>
    </w:p>
    <w:p w14:paraId="14324E76" w14:textId="09461A1F" w:rsidR="00CA2087" w:rsidRDefault="00CA2087" w:rsidP="00AC4B4C">
      <w:pPr>
        <w:pStyle w:val="SBBodytext"/>
      </w:pPr>
      <w:r w:rsidRPr="1E06D71D">
        <w:t xml:space="preserve">Community members also spoke about the importance of JDM in keeping ACCOs accountable as service providers. </w:t>
      </w:r>
    </w:p>
    <w:p w14:paraId="68F8D21E" w14:textId="42095C4A" w:rsidR="00CA2087" w:rsidRDefault="00CA2087" w:rsidP="00AC4B4C">
      <w:pPr>
        <w:pStyle w:val="SBBodytext"/>
      </w:pPr>
      <w:r w:rsidRPr="1E06D71D">
        <w:t xml:space="preserve">Community members also saw JDM as an opportunity to make government more accountable to ensure programs were not leading to duplication, waste or misalignment with community priorities. They were concerned that </w:t>
      </w:r>
      <w:r w:rsidR="0063710F">
        <w:t xml:space="preserve">prior to JDM </w:t>
      </w:r>
      <w:r w:rsidRPr="1E06D71D">
        <w:t xml:space="preserve">there </w:t>
      </w:r>
      <w:r w:rsidR="0063710F">
        <w:t>were</w:t>
      </w:r>
      <w:r w:rsidRPr="1E06D71D">
        <w:t xml:space="preserve"> a </w:t>
      </w:r>
      <w:r w:rsidR="00DC529C">
        <w:rPr>
          <w:i/>
        </w:rPr>
        <w:t>‘</w:t>
      </w:r>
      <w:r w:rsidRPr="1E06D71D">
        <w:rPr>
          <w:i/>
        </w:rPr>
        <w:t>multitude of examples of program</w:t>
      </w:r>
      <w:r w:rsidR="00277D13">
        <w:rPr>
          <w:i/>
        </w:rPr>
        <w:t>s</w:t>
      </w:r>
      <w:r w:rsidRPr="1E06D71D">
        <w:rPr>
          <w:i/>
        </w:rPr>
        <w:t xml:space="preserve"> being put into the region that don’t match the needs of community</w:t>
      </w:r>
      <w:r w:rsidR="00DC529C">
        <w:rPr>
          <w:i/>
        </w:rPr>
        <w:t>’</w:t>
      </w:r>
      <w:r w:rsidRPr="1E06D71D">
        <w:t xml:space="preserve"> (EC backbone staff), or </w:t>
      </w:r>
      <w:r w:rsidR="00DC529C">
        <w:rPr>
          <w:i/>
        </w:rPr>
        <w:t>‘</w:t>
      </w:r>
      <w:r w:rsidRPr="1E06D71D">
        <w:rPr>
          <w:i/>
        </w:rPr>
        <w:t>that continue to be funded when I know they don’t achieve anything</w:t>
      </w:r>
      <w:r w:rsidR="00DC235F">
        <w:rPr>
          <w:i/>
        </w:rPr>
        <w:t>,</w:t>
      </w:r>
      <w:r w:rsidRPr="1E06D71D">
        <w:rPr>
          <w:i/>
        </w:rPr>
        <w:t xml:space="preserve"> and community knows they don’t do anything</w:t>
      </w:r>
      <w:r w:rsidR="00DC529C">
        <w:rPr>
          <w:i/>
        </w:rPr>
        <w:t>’</w:t>
      </w:r>
      <w:r w:rsidRPr="1E06D71D">
        <w:t xml:space="preserve"> (EC backbone staff). JDM was seen as an opportunity for the community to overcome government inertia a</w:t>
      </w:r>
      <w:r w:rsidR="0063710F">
        <w:t>nd</w:t>
      </w:r>
      <w:r w:rsidRPr="1E06D71D">
        <w:t xml:space="preserve"> force a rethink.</w:t>
      </w:r>
    </w:p>
    <w:p w14:paraId="0D860D98" w14:textId="7C265AD8" w:rsidR="00CA2087" w:rsidRDefault="00CA2087" w:rsidP="00AC4B4C">
      <w:pPr>
        <w:pStyle w:val="SBBodytext"/>
        <w:rPr>
          <w:b/>
        </w:rPr>
      </w:pPr>
      <w:r w:rsidRPr="1E06D71D">
        <w:t xml:space="preserve">A final reason why Indigenous people value JDM is because it is an opportunity to advocate for innovations that will transform and improve the way services are delivered in their community. This is exemplified by the community member who advocated for the Aboriginal parenting centre of excellence, described in </w:t>
      </w:r>
      <w:r w:rsidRPr="00B04D80">
        <w:t>Box 1</w:t>
      </w:r>
      <w:r w:rsidR="008B088B" w:rsidRPr="00B04D80">
        <w:t>4</w:t>
      </w:r>
      <w:r w:rsidRPr="00B04D80">
        <w:t>:</w:t>
      </w:r>
      <w:r w:rsidRPr="1E06D71D">
        <w:t xml:space="preserve"> How community panel innovation and pooled funding can lead to service system improvements</w:t>
      </w:r>
      <w:r w:rsidRPr="1E06D71D" w:rsidDel="007F20A3">
        <w:t xml:space="preserve"> </w:t>
      </w:r>
      <w:r w:rsidRPr="1E06D71D">
        <w:t>(see section on ‘Scope for Systemic Impact’</w:t>
      </w:r>
      <w:r w:rsidR="008B088B">
        <w:t>)</w:t>
      </w:r>
      <w:r w:rsidRPr="1E06D71D">
        <w:t xml:space="preserve">.  </w:t>
      </w:r>
    </w:p>
    <w:p w14:paraId="4CF27179" w14:textId="77777777" w:rsidR="0080153D" w:rsidRDefault="0080153D">
      <w:pPr>
        <w:spacing w:after="160" w:line="259" w:lineRule="auto"/>
        <w:rPr>
          <w:b/>
          <w:sz w:val="22"/>
          <w:szCs w:val="20"/>
        </w:rPr>
      </w:pPr>
      <w:r>
        <w:rPr>
          <w:b/>
          <w:szCs w:val="20"/>
        </w:rPr>
        <w:br w:type="page"/>
      </w:r>
    </w:p>
    <w:p w14:paraId="517C8C5B" w14:textId="68C79D82" w:rsidR="00CA2087" w:rsidRPr="00252ADD" w:rsidRDefault="00CA2087" w:rsidP="00E65EC5">
      <w:pPr>
        <w:pStyle w:val="BodyText"/>
        <w:rPr>
          <w:b/>
          <w:bCs/>
        </w:rPr>
      </w:pPr>
      <w:r w:rsidRPr="00252ADD">
        <w:rPr>
          <w:b/>
          <w:bCs/>
        </w:rPr>
        <w:lastRenderedPageBreak/>
        <w:t xml:space="preserve">Convening </w:t>
      </w:r>
      <w:r w:rsidRPr="00252ADD">
        <w:rPr>
          <w:rStyle w:val="Heading4Char"/>
        </w:rPr>
        <w:t>effective community</w:t>
      </w:r>
      <w:r w:rsidRPr="00252ADD">
        <w:rPr>
          <w:b/>
          <w:bCs/>
        </w:rPr>
        <w:t xml:space="preserve"> panels</w:t>
      </w:r>
    </w:p>
    <w:p w14:paraId="32215B12" w14:textId="7CABE6BA" w:rsidR="00CA2087" w:rsidRDefault="00CA2087" w:rsidP="00E65EC5">
      <w:pPr>
        <w:pStyle w:val="BodyText"/>
      </w:pPr>
      <w:r>
        <w:t>For</w:t>
      </w:r>
      <w:r w:rsidRPr="008B7BEA">
        <w:t xml:space="preserve"> </w:t>
      </w:r>
      <w:r>
        <w:t>the J</w:t>
      </w:r>
      <w:r w:rsidRPr="008B7BEA">
        <w:t xml:space="preserve">DM process, </w:t>
      </w:r>
      <w:r>
        <w:t xml:space="preserve">EC backbones have adopted a diverse range of practices tailored to different regions to involve community members in community panels. </w:t>
      </w:r>
      <w:r w:rsidRPr="008B7BEA">
        <w:t>To facilitate genuine Indigenous involvement in funding decisions, the composition of these panels must be seen as appropriate by all partners</w:t>
      </w:r>
      <w:r w:rsidR="004463C7">
        <w:t xml:space="preserve"> </w:t>
      </w:r>
      <w:r w:rsidRPr="008B7BEA">
        <w:t>– government, service providers and the Indigenous community.</w:t>
      </w:r>
      <w:r>
        <w:t xml:space="preserve"> The following sections illustrate the evolving practice of EC regions as they seek to empower community voice through JDM panels. </w:t>
      </w:r>
      <w:r w:rsidRPr="008B7BEA">
        <w:t xml:space="preserve">  </w:t>
      </w:r>
    </w:p>
    <w:p w14:paraId="44AF9D7A" w14:textId="77777777" w:rsidR="00CA2087" w:rsidRPr="00435C24" w:rsidRDefault="00CA2087" w:rsidP="00E65EC5">
      <w:pPr>
        <w:pStyle w:val="Heading5"/>
      </w:pPr>
      <w:r w:rsidRPr="00435C24">
        <w:t>Service provider representatives</w:t>
      </w:r>
    </w:p>
    <w:p w14:paraId="2039264B" w14:textId="01679E05" w:rsidR="00CA2087" w:rsidRPr="002861A4" w:rsidRDefault="00CA2087" w:rsidP="00E65EC5">
      <w:pPr>
        <w:pStyle w:val="BodyText"/>
      </w:pPr>
      <w:r w:rsidRPr="002861A4">
        <w:t xml:space="preserve">As EC backbone membership is generally drawn from Indigenous service provider organisations (ACCOs), </w:t>
      </w:r>
      <w:r w:rsidR="000632BB">
        <w:t>some</w:t>
      </w:r>
      <w:r w:rsidRPr="002861A4">
        <w:t xml:space="preserve"> backbones rely on these organisations to supply members for the community panels. Indigenous staff or Directors of ACCOs are seen as suitable community panel members as they understand the service system and government funding while also being members of the community. On the oth</w:t>
      </w:r>
      <w:r>
        <w:t>e</w:t>
      </w:r>
      <w:r w:rsidRPr="002861A4">
        <w:t xml:space="preserve">r hand, they may be more likely to have conflicts of interest regarding </w:t>
      </w:r>
      <w:proofErr w:type="gramStart"/>
      <w:r w:rsidRPr="002861A4">
        <w:t>particular grants</w:t>
      </w:r>
      <w:proofErr w:type="gramEnd"/>
      <w:r w:rsidRPr="002861A4">
        <w:t xml:space="preserve"> being assessed. </w:t>
      </w:r>
      <w:r>
        <w:t>T</w:t>
      </w:r>
      <w:r w:rsidRPr="002861A4">
        <w:t xml:space="preserve">o manage this, </w:t>
      </w:r>
      <w:r w:rsidR="000632BB">
        <w:t>panel members to do not participate in discussions where they have a conflict of interest</w:t>
      </w:r>
      <w:r w:rsidR="00037C4F">
        <w:t>. O</w:t>
      </w:r>
      <w:r w:rsidRPr="002861A4">
        <w:t xml:space="preserve">ne EC backbone has a guideline that there must be at least the same number of community members as service provider representatives on any community panel. </w:t>
      </w:r>
      <w:r>
        <w:t xml:space="preserve">Another backbone has created a large standing panel so </w:t>
      </w:r>
      <w:r w:rsidR="00D753F5">
        <w:t xml:space="preserve">independent </w:t>
      </w:r>
      <w:r>
        <w:t>people can be drawn upon</w:t>
      </w:r>
      <w:r w:rsidRPr="003F4F2E">
        <w:t xml:space="preserve"> </w:t>
      </w:r>
      <w:r>
        <w:t>when constituting a community panel.</w:t>
      </w:r>
    </w:p>
    <w:p w14:paraId="4B7EBDF9" w14:textId="77777777" w:rsidR="00CA2087" w:rsidRPr="00E46AE5" w:rsidRDefault="00CA2087" w:rsidP="00E65EC5">
      <w:pPr>
        <w:pStyle w:val="Heading5"/>
      </w:pPr>
      <w:r w:rsidRPr="00BB2D3C">
        <w:t>Community engagement</w:t>
      </w:r>
    </w:p>
    <w:p w14:paraId="584AD22C" w14:textId="69056FD1" w:rsidR="00CA2087" w:rsidRDefault="00CA2087" w:rsidP="00846078">
      <w:pPr>
        <w:pStyle w:val="BodyText"/>
        <w:spacing w:after="240"/>
      </w:pPr>
      <w:r w:rsidRPr="00E46AE5">
        <w:t>While convening community</w:t>
      </w:r>
      <w:r w:rsidRPr="4AC0C68E">
        <w:t xml:space="preserve"> panels has emerged as routine practice in JDM in most EC regions, there are other avenues that EC backbones use to facilitate community input into decisions. For example, in the lead up to JDM rounds, some backbones have used various forms of community engagement to gauge community views about services that are due for assessment. Tools include community surveys, interviews with community members</w:t>
      </w:r>
      <w:r w:rsidR="00487256">
        <w:t>,</w:t>
      </w:r>
      <w:r w:rsidRPr="4AC0C68E">
        <w:t xml:space="preserve"> discussion forums</w:t>
      </w:r>
      <w:r w:rsidR="00487256">
        <w:t xml:space="preserve"> and Changemakers summits</w:t>
      </w:r>
      <w:r w:rsidRPr="4AC0C68E">
        <w:t xml:space="preserve">. This engagement may be an effective way to obtain feedback from service users (for example, mothers of children accessing educational programs) who might otherwise find it difficult to participate in a panel. This approach is used by Far West Coast EC (see </w:t>
      </w:r>
      <w:r w:rsidR="00324D29">
        <w:t>‘</w:t>
      </w:r>
      <w:r w:rsidR="007F4C06">
        <w:t>practice example</w:t>
      </w:r>
      <w:r w:rsidR="00324D29">
        <w:t>’</w:t>
      </w:r>
      <w:r w:rsidR="007F4C06">
        <w:t xml:space="preserve"> </w:t>
      </w:r>
      <w:r w:rsidRPr="4AC0C68E">
        <w:t>box below).</w:t>
      </w:r>
    </w:p>
    <w:tbl>
      <w:tblPr>
        <w:tblStyle w:val="Box2"/>
        <w:tblW w:w="9062" w:type="dxa"/>
        <w:tblBorders>
          <w:top w:val="single" w:sz="4" w:space="0" w:color="BE4112" w:themeColor="accent4" w:themeShade="BF"/>
          <w:left w:val="single" w:sz="4" w:space="0" w:color="BE4112" w:themeColor="accent4" w:themeShade="BF"/>
          <w:bottom w:val="single" w:sz="4" w:space="0" w:color="BE4112" w:themeColor="accent4" w:themeShade="BF"/>
          <w:right w:val="single" w:sz="4" w:space="0" w:color="BE4112" w:themeColor="accent4" w:themeShade="BF"/>
        </w:tblBorders>
        <w:tblLook w:val="04A0" w:firstRow="1" w:lastRow="0" w:firstColumn="1" w:lastColumn="0" w:noHBand="0" w:noVBand="1"/>
      </w:tblPr>
      <w:tblGrid>
        <w:gridCol w:w="9062"/>
      </w:tblGrid>
      <w:tr w:rsidR="004542F1" w:rsidRPr="004675E5" w14:paraId="15B69F5A" w14:textId="77777777" w:rsidTr="001B59A1">
        <w:trPr>
          <w:trHeight w:val="718"/>
        </w:trPr>
        <w:tc>
          <w:tcPr>
            <w:tcW w:w="9062" w:type="dxa"/>
          </w:tcPr>
          <w:p w14:paraId="56D5A041" w14:textId="244BD8C0" w:rsidR="004542F1" w:rsidRDefault="007E76DE">
            <w:pPr>
              <w:spacing w:line="276" w:lineRule="auto"/>
            </w:pPr>
            <w:r w:rsidRPr="003B299C">
              <w:rPr>
                <w:rFonts w:ascii="Arial" w:hAnsi="Arial" w:cs="Arial"/>
                <w:b/>
                <w:bCs/>
                <w:color w:val="BE4112" w:themeColor="accent4" w:themeShade="BF"/>
                <w:sz w:val="24"/>
                <w:szCs w:val="24"/>
              </w:rPr>
              <w:t>Box 1</w:t>
            </w:r>
            <w:r w:rsidR="00FA7254" w:rsidRPr="003B299C">
              <w:rPr>
                <w:rFonts w:ascii="Arial" w:hAnsi="Arial" w:cs="Arial"/>
                <w:b/>
                <w:bCs/>
                <w:color w:val="BE4112" w:themeColor="accent4" w:themeShade="BF"/>
                <w:sz w:val="24"/>
                <w:szCs w:val="24"/>
              </w:rPr>
              <w:t xml:space="preserve">: </w:t>
            </w:r>
            <w:r w:rsidR="004542F1" w:rsidRPr="003B299C">
              <w:rPr>
                <w:rFonts w:ascii="Arial" w:hAnsi="Arial" w:cs="Arial"/>
                <w:b/>
                <w:bCs/>
                <w:color w:val="BE4112" w:themeColor="accent4" w:themeShade="BF"/>
                <w:sz w:val="24"/>
                <w:szCs w:val="24"/>
              </w:rPr>
              <w:t xml:space="preserve">Practice Example </w:t>
            </w:r>
            <w:r w:rsidR="00FA7254" w:rsidRPr="003B299C">
              <w:rPr>
                <w:rFonts w:ascii="Arial" w:hAnsi="Arial" w:cs="Arial"/>
                <w:b/>
                <w:bCs/>
                <w:color w:val="BE4112" w:themeColor="accent4" w:themeShade="BF"/>
                <w:sz w:val="24"/>
                <w:szCs w:val="24"/>
              </w:rPr>
              <w:t>–</w:t>
            </w:r>
            <w:r w:rsidR="004542F1" w:rsidRPr="003B299C">
              <w:rPr>
                <w:rFonts w:ascii="Arial" w:hAnsi="Arial" w:cs="Arial"/>
                <w:b/>
                <w:bCs/>
                <w:color w:val="BE4112" w:themeColor="accent4" w:themeShade="BF"/>
                <w:sz w:val="24"/>
                <w:szCs w:val="24"/>
              </w:rPr>
              <w:t xml:space="preserve"> </w:t>
            </w:r>
            <w:r w:rsidR="004542F1" w:rsidRPr="003B299C">
              <w:rPr>
                <w:rFonts w:ascii="Arial" w:eastAsia="Arial" w:hAnsi="Arial" w:cs="Arial"/>
                <w:b/>
                <w:bCs/>
                <w:color w:val="BE4112" w:themeColor="accent4" w:themeShade="BF"/>
                <w:sz w:val="24"/>
                <w:szCs w:val="24"/>
              </w:rPr>
              <w:t xml:space="preserve">Far West Coast EC's </w:t>
            </w:r>
            <w:r w:rsidR="00DB2728" w:rsidRPr="003B299C">
              <w:rPr>
                <w:rFonts w:ascii="Arial" w:eastAsia="Arial" w:hAnsi="Arial" w:cs="Arial"/>
                <w:b/>
                <w:bCs/>
                <w:color w:val="BE4112" w:themeColor="accent4" w:themeShade="BF"/>
                <w:sz w:val="24"/>
                <w:szCs w:val="24"/>
              </w:rPr>
              <w:t>M</w:t>
            </w:r>
            <w:r w:rsidR="004542F1" w:rsidRPr="003B299C">
              <w:rPr>
                <w:rFonts w:ascii="Arial" w:eastAsia="Arial" w:hAnsi="Arial" w:cs="Arial"/>
                <w:b/>
                <w:bCs/>
                <w:color w:val="BE4112" w:themeColor="accent4" w:themeShade="BF"/>
                <w:sz w:val="24"/>
                <w:szCs w:val="24"/>
              </w:rPr>
              <w:t xml:space="preserve">odel for </w:t>
            </w:r>
            <w:r w:rsidR="00DB2728" w:rsidRPr="003B299C">
              <w:rPr>
                <w:rFonts w:ascii="Arial" w:eastAsia="Arial" w:hAnsi="Arial" w:cs="Arial"/>
                <w:b/>
                <w:bCs/>
                <w:color w:val="BE4112" w:themeColor="accent4" w:themeShade="BF"/>
                <w:sz w:val="24"/>
                <w:szCs w:val="24"/>
              </w:rPr>
              <w:t>F</w:t>
            </w:r>
            <w:r w:rsidR="004542F1" w:rsidRPr="003B299C">
              <w:rPr>
                <w:rFonts w:ascii="Arial" w:eastAsia="Arial" w:hAnsi="Arial" w:cs="Arial"/>
                <w:b/>
                <w:bCs/>
                <w:color w:val="BE4112" w:themeColor="accent4" w:themeShade="BF"/>
                <w:sz w:val="24"/>
                <w:szCs w:val="24"/>
              </w:rPr>
              <w:t xml:space="preserve">acilitating </w:t>
            </w:r>
            <w:r w:rsidR="00DB2728" w:rsidRPr="003B299C">
              <w:rPr>
                <w:rFonts w:ascii="Arial" w:eastAsia="Arial" w:hAnsi="Arial" w:cs="Arial"/>
                <w:b/>
                <w:bCs/>
                <w:color w:val="BE4112" w:themeColor="accent4" w:themeShade="BF"/>
                <w:sz w:val="24"/>
                <w:szCs w:val="24"/>
              </w:rPr>
              <w:t>C</w:t>
            </w:r>
            <w:r w:rsidR="004542F1" w:rsidRPr="003B299C">
              <w:rPr>
                <w:rFonts w:ascii="Arial" w:eastAsia="Arial" w:hAnsi="Arial" w:cs="Arial"/>
                <w:b/>
                <w:bCs/>
                <w:color w:val="BE4112" w:themeColor="accent4" w:themeShade="BF"/>
                <w:sz w:val="24"/>
                <w:szCs w:val="24"/>
              </w:rPr>
              <w:t xml:space="preserve">ommunity </w:t>
            </w:r>
            <w:r w:rsidR="00DB2728" w:rsidRPr="003B299C">
              <w:rPr>
                <w:rFonts w:ascii="Arial" w:eastAsia="Arial" w:hAnsi="Arial" w:cs="Arial"/>
                <w:b/>
                <w:bCs/>
                <w:color w:val="BE4112" w:themeColor="accent4" w:themeShade="BF"/>
                <w:sz w:val="24"/>
                <w:szCs w:val="24"/>
              </w:rPr>
              <w:t>I</w:t>
            </w:r>
            <w:r w:rsidR="004542F1" w:rsidRPr="003B299C">
              <w:rPr>
                <w:rFonts w:ascii="Arial" w:eastAsia="Arial" w:hAnsi="Arial" w:cs="Arial"/>
                <w:b/>
                <w:bCs/>
                <w:color w:val="BE4112" w:themeColor="accent4" w:themeShade="BF"/>
                <w:sz w:val="24"/>
                <w:szCs w:val="24"/>
              </w:rPr>
              <w:t>nput in JDM</w:t>
            </w:r>
          </w:p>
          <w:p w14:paraId="5C71D2F3" w14:textId="327B403A" w:rsidR="004542F1" w:rsidRPr="007A47DA" w:rsidRDefault="00D753F5" w:rsidP="007A47DA">
            <w:pPr>
              <w:pStyle w:val="BodyText"/>
              <w:rPr>
                <w:sz w:val="20"/>
                <w:szCs w:val="20"/>
              </w:rPr>
            </w:pPr>
            <w:r w:rsidRPr="007A47DA">
              <w:rPr>
                <w:sz w:val="20"/>
                <w:szCs w:val="20"/>
              </w:rPr>
              <w:t xml:space="preserve">In </w:t>
            </w:r>
            <w:r w:rsidR="004542F1" w:rsidRPr="007A47DA">
              <w:rPr>
                <w:sz w:val="20"/>
                <w:szCs w:val="20"/>
              </w:rPr>
              <w:t>Far West Coast EC</w:t>
            </w:r>
            <w:r w:rsidRPr="007A47DA">
              <w:rPr>
                <w:sz w:val="20"/>
                <w:szCs w:val="20"/>
              </w:rPr>
              <w:t xml:space="preserve">, </w:t>
            </w:r>
            <w:r w:rsidR="004542F1" w:rsidRPr="007A47DA">
              <w:rPr>
                <w:sz w:val="20"/>
                <w:szCs w:val="20"/>
              </w:rPr>
              <w:t>community participation in JDM is through the EC regional leaders table, the Far West Aboriginal Community Leaders Group, which includes the CEOs and chairpersons from the five communit</w:t>
            </w:r>
            <w:r w:rsidR="004F5372" w:rsidRPr="007A47DA">
              <w:rPr>
                <w:sz w:val="20"/>
                <w:szCs w:val="20"/>
              </w:rPr>
              <w:t>ies</w:t>
            </w:r>
            <w:r w:rsidR="004542F1" w:rsidRPr="007A47DA">
              <w:rPr>
                <w:sz w:val="20"/>
                <w:szCs w:val="20"/>
              </w:rPr>
              <w:t xml:space="preserve"> in the region. To ensure that community feedback about services is captured for consideration at the JDM round, the backbone undertakes community engagement in each of the communities in the three to four months leading up to the JDM table. This </w:t>
            </w:r>
            <w:r w:rsidR="000C77AE">
              <w:rPr>
                <w:sz w:val="20"/>
                <w:szCs w:val="20"/>
              </w:rPr>
              <w:t>‘</w:t>
            </w:r>
            <w:r w:rsidR="004542F1" w:rsidRPr="007A47DA">
              <w:rPr>
                <w:sz w:val="20"/>
                <w:szCs w:val="20"/>
              </w:rPr>
              <w:t>listening and learning</w:t>
            </w:r>
            <w:r w:rsidR="000C77AE">
              <w:rPr>
                <w:sz w:val="20"/>
                <w:szCs w:val="20"/>
              </w:rPr>
              <w:t>’</w:t>
            </w:r>
            <w:r w:rsidR="004542F1" w:rsidRPr="007A47DA">
              <w:rPr>
                <w:sz w:val="20"/>
                <w:szCs w:val="20"/>
              </w:rPr>
              <w:t xml:space="preserve"> approach involves a program of engagement activities in each location to discuss topics that are relevant to the services coming up for JDM assessment. For example, if Remote School Attendance Strategy grants are due for assessment at the JDM round, the engagement will focus on questions around school attendance, focusing on community views about successful strategies and gaps in this area. To maintain confidentiality, the backbone does not disclose which grants are being considered but gathers the feedback about service performance </w:t>
            </w:r>
            <w:r w:rsidR="004542F1" w:rsidRPr="007A47DA">
              <w:rPr>
                <w:sz w:val="20"/>
                <w:szCs w:val="20"/>
              </w:rPr>
              <w:lastRenderedPageBreak/>
              <w:t xml:space="preserve">indirectly through the thematic discussions.  This enables the backbone to prepare an impact report as an evidence base for the regional leaders to consider at the JDM table.    </w:t>
            </w:r>
          </w:p>
        </w:tc>
      </w:tr>
    </w:tbl>
    <w:p w14:paraId="496DBE39" w14:textId="12B2D85A" w:rsidR="00CA2087" w:rsidRPr="00A022C6" w:rsidRDefault="00CA2087" w:rsidP="00E65EC5">
      <w:pPr>
        <w:pStyle w:val="BodyText"/>
        <w:rPr>
          <w:i/>
          <w:iCs/>
          <w:u w:val="single"/>
        </w:rPr>
      </w:pPr>
      <w:r w:rsidRPr="00A022C6">
        <w:rPr>
          <w:i/>
          <w:iCs/>
          <w:u w:val="single"/>
        </w:rPr>
        <w:lastRenderedPageBreak/>
        <w:t>Breadth of representation</w:t>
      </w:r>
    </w:p>
    <w:p w14:paraId="3375CF7D" w14:textId="395E81CA" w:rsidR="00C43064" w:rsidRPr="002861A4" w:rsidRDefault="00CA2087" w:rsidP="00E65EC5">
      <w:pPr>
        <w:pStyle w:val="BodyText"/>
      </w:pPr>
      <w:r w:rsidRPr="002861A4">
        <w:t>Given the diversity of families, affiliations and interest groups in any community, the perceived legitimacy of a panel designed to provide Indigenous community voice will depend</w:t>
      </w:r>
      <w:r w:rsidR="00C43064" w:rsidRPr="00C43064">
        <w:t xml:space="preserve"> </w:t>
      </w:r>
      <w:r w:rsidR="00C43064" w:rsidRPr="002861A4">
        <w:t xml:space="preserve">on whether there is breadth in representation. Different approaches </w:t>
      </w:r>
      <w:r w:rsidR="00C43064">
        <w:t>have been developed</w:t>
      </w:r>
      <w:r w:rsidR="00C43064" w:rsidRPr="002861A4">
        <w:t xml:space="preserve"> depending on the context of the region. For example:</w:t>
      </w:r>
    </w:p>
    <w:p w14:paraId="30FF494F" w14:textId="77777777" w:rsidR="00341592" w:rsidRDefault="00C43064" w:rsidP="00AE5F72">
      <w:pPr>
        <w:pStyle w:val="ListBullet0"/>
      </w:pPr>
      <w:r w:rsidRPr="002861A4">
        <w:t xml:space="preserve">To enable diversity, the backbone in one region is building up a pool of 50 people across the region who can be called on to participate in panels and backbones are mindful of the need for a gender and age balance. </w:t>
      </w:r>
    </w:p>
    <w:p w14:paraId="49A5C879" w14:textId="28BB357A" w:rsidR="00C43064" w:rsidRPr="002861A4" w:rsidRDefault="00C43064" w:rsidP="00AE5F72">
      <w:pPr>
        <w:pStyle w:val="ListBullet0"/>
      </w:pPr>
      <w:r w:rsidRPr="002861A4">
        <w:t xml:space="preserve">Central Coast is actively recruiting young people for their community panels. </w:t>
      </w:r>
    </w:p>
    <w:p w14:paraId="7808B088" w14:textId="39ABB939" w:rsidR="00C43064" w:rsidRPr="002861A4" w:rsidRDefault="00C43064" w:rsidP="00AE5F72">
      <w:pPr>
        <w:pStyle w:val="ListBullet0"/>
        <w:rPr>
          <w:lang w:val="en-US"/>
        </w:rPr>
      </w:pPr>
      <w:r w:rsidRPr="002861A4">
        <w:rPr>
          <w:lang w:val="en-US"/>
        </w:rPr>
        <w:t xml:space="preserve">The Inner Sydney Empowered Communities JDM process includes two panels of </w:t>
      </w:r>
      <w:r w:rsidR="00C31CDF" w:rsidRPr="002861A4">
        <w:rPr>
          <w:lang w:val="en-US"/>
        </w:rPr>
        <w:t>six</w:t>
      </w:r>
      <w:r w:rsidRPr="002861A4">
        <w:rPr>
          <w:lang w:val="en-US"/>
        </w:rPr>
        <w:t xml:space="preserve"> community members to assess a grant based on the Region’s Development Agenda and alignment to the Pathway to Empowerment</w:t>
      </w:r>
      <w:r w:rsidR="00BD6065" w:rsidRPr="002861A4">
        <w:rPr>
          <w:lang w:val="en-US"/>
        </w:rPr>
        <w:t xml:space="preserve">. </w:t>
      </w:r>
    </w:p>
    <w:p w14:paraId="006944CD" w14:textId="3D5BB6FB" w:rsidR="00C43064" w:rsidRPr="002861A4" w:rsidRDefault="00C43064" w:rsidP="00AE5F72">
      <w:pPr>
        <w:pStyle w:val="ListBullet0"/>
      </w:pPr>
      <w:r w:rsidRPr="002861A4">
        <w:t xml:space="preserve">In the Tristate EC, a broad-based community panel was established to represent the diversity of Ngaanyatjarra, Pitjantjatjara and </w:t>
      </w:r>
      <w:proofErr w:type="spellStart"/>
      <w:r w:rsidRPr="002861A4">
        <w:t>Yankuntjajara</w:t>
      </w:r>
      <w:proofErr w:type="spellEnd"/>
      <w:r w:rsidRPr="002861A4">
        <w:t xml:space="preserve"> interests. The </w:t>
      </w:r>
      <w:proofErr w:type="spellStart"/>
      <w:r w:rsidRPr="002861A4">
        <w:t>Kulintja</w:t>
      </w:r>
      <w:proofErr w:type="spellEnd"/>
      <w:r w:rsidRPr="002861A4">
        <w:t xml:space="preserve"> </w:t>
      </w:r>
      <w:proofErr w:type="spellStart"/>
      <w:r w:rsidRPr="002861A4">
        <w:t>Kutju</w:t>
      </w:r>
      <w:proofErr w:type="spellEnd"/>
      <w:r w:rsidRPr="002861A4">
        <w:t xml:space="preserve"> (‘One Vision’) Group comprises senior and emerging A</w:t>
      </w:r>
      <w:r w:rsidR="00AE4A45">
        <w:rPr>
          <w:rFonts w:cs="Arial"/>
        </w:rPr>
        <w:t>ṉ</w:t>
      </w:r>
      <w:r w:rsidRPr="002861A4">
        <w:t xml:space="preserve">angu leaders from communities across the NPY region in SA, NT, and WA, and includes </w:t>
      </w:r>
      <w:proofErr w:type="gramStart"/>
      <w:r w:rsidRPr="002861A4">
        <w:t>a number of</w:t>
      </w:r>
      <w:proofErr w:type="gramEnd"/>
      <w:r w:rsidRPr="002861A4">
        <w:t xml:space="preserve"> directors of EC opt-in partner organisations.  </w:t>
      </w:r>
    </w:p>
    <w:p w14:paraId="61811575" w14:textId="028780B9" w:rsidR="00C43064" w:rsidRPr="002861A4" w:rsidRDefault="00C43064" w:rsidP="00AE5F72">
      <w:pPr>
        <w:pStyle w:val="ListBullet0"/>
      </w:pPr>
      <w:r w:rsidRPr="002861A4">
        <w:t xml:space="preserve">In the East and West Kimberley, the backbone organisations have established Local Management Committees in each community involved in JDM, comprised of leaders from key ACCOs that have </w:t>
      </w:r>
      <w:proofErr w:type="gramStart"/>
      <w:r w:rsidRPr="002861A4">
        <w:t>opted-in</w:t>
      </w:r>
      <w:proofErr w:type="gramEnd"/>
      <w:r w:rsidRPr="002861A4">
        <w:t xml:space="preserve"> to EC. This has the advantage of enabling the EC to harness the existing ACCO network</w:t>
      </w:r>
      <w:r w:rsidR="0042377D">
        <w:t>.</w:t>
      </w:r>
      <w:r w:rsidRPr="002861A4">
        <w:t xml:space="preserve"> </w:t>
      </w:r>
    </w:p>
    <w:p w14:paraId="3021110F" w14:textId="5C11506D" w:rsidR="00C43064" w:rsidRDefault="00C43064" w:rsidP="00AE5F72">
      <w:pPr>
        <w:pStyle w:val="ListBullet0"/>
      </w:pPr>
      <w:r w:rsidRPr="002861A4">
        <w:t>In Cape York’s Pama Futures model, the backbone is committed to empowering decision-making at the clan</w:t>
      </w:r>
      <w:r w:rsidR="0042377D">
        <w:t xml:space="preserve">, </w:t>
      </w:r>
      <w:r w:rsidRPr="002861A4">
        <w:t>family level</w:t>
      </w:r>
      <w:r w:rsidR="0042377D">
        <w:t xml:space="preserve"> and individual </w:t>
      </w:r>
      <w:r w:rsidR="00F74E6D">
        <w:t>level</w:t>
      </w:r>
      <w:r w:rsidRPr="002861A4">
        <w:t>,</w:t>
      </w:r>
      <w:r w:rsidR="00F74E6D">
        <w:t xml:space="preserve"> enabling clans, families and individuals </w:t>
      </w:r>
      <w:r w:rsidRPr="002861A4">
        <w:t xml:space="preserve">to discuss their plans and aspirations and input into community </w:t>
      </w:r>
      <w:r w:rsidR="00F74E6D">
        <w:t>panel/</w:t>
      </w:r>
      <w:r w:rsidRPr="002861A4">
        <w:t>partnership tables where share</w:t>
      </w:r>
      <w:r w:rsidR="00A022C6">
        <w:t>d</w:t>
      </w:r>
      <w:r w:rsidRPr="002861A4">
        <w:t xml:space="preserve"> decision-making </w:t>
      </w:r>
      <w:r w:rsidR="00A022C6">
        <w:t>takes place</w:t>
      </w:r>
      <w:r w:rsidRPr="002861A4">
        <w:t xml:space="preserve">.  </w:t>
      </w:r>
    </w:p>
    <w:p w14:paraId="213978B0" w14:textId="77777777" w:rsidR="005C1763" w:rsidRPr="00A022C6" w:rsidRDefault="005C1763" w:rsidP="00E65EC5">
      <w:pPr>
        <w:pStyle w:val="BodyText"/>
        <w:rPr>
          <w:i/>
          <w:iCs/>
          <w:u w:val="single"/>
        </w:rPr>
      </w:pPr>
      <w:r w:rsidRPr="00A022C6">
        <w:rPr>
          <w:i/>
          <w:iCs/>
          <w:u w:val="single"/>
        </w:rPr>
        <w:t>Youth</w:t>
      </w:r>
    </w:p>
    <w:p w14:paraId="34D7C1D1" w14:textId="70E8DDE5" w:rsidR="005C1763" w:rsidRPr="0019072B" w:rsidRDefault="005C1763" w:rsidP="00E65EC5">
      <w:pPr>
        <w:pStyle w:val="BodyText"/>
        <w:rPr>
          <w:rStyle w:val="SBBodytextChar"/>
        </w:rPr>
      </w:pPr>
      <w:r w:rsidRPr="005C1763">
        <w:t>Several EC backbones have had success in involving youth on community panels. EC backbones such as Central Coast, West Kimberley, Cape York and Tristate have developed specific strategies for youth engagement, For example, following the lead of the Cape York Leaders Program, in 2019 the Tristate EC established an Emerging Leaders Program for A</w:t>
      </w:r>
      <w:r w:rsidR="00A5233B">
        <w:rPr>
          <w:rFonts w:cs="Arial"/>
        </w:rPr>
        <w:t>ṉ</w:t>
      </w:r>
      <w:r w:rsidRPr="005C1763">
        <w:t xml:space="preserve">angu aged 25-40 years, and some participants are now closely involved in JDM as EC backbone staff or members of the community panel, </w:t>
      </w:r>
      <w:proofErr w:type="spellStart"/>
      <w:r w:rsidRPr="005C1763">
        <w:t>Kulintja</w:t>
      </w:r>
      <w:proofErr w:type="spellEnd"/>
      <w:r w:rsidRPr="005C1763">
        <w:t xml:space="preserve"> Kutju. This is seen by Lessons Learned Review participants as a shining light of EC’s work in this region. The other EC </w:t>
      </w:r>
      <w:r w:rsidRPr="0019072B">
        <w:rPr>
          <w:rStyle w:val="SBBodytextChar"/>
        </w:rPr>
        <w:t>backbones who have successfully engaged young people in leadership programs have seen this as a strong foundation for engaging youth in SDM processes.</w:t>
      </w:r>
    </w:p>
    <w:p w14:paraId="2D468883" w14:textId="2C9F8026" w:rsidR="009340A6" w:rsidRPr="00061CB4" w:rsidRDefault="00E46AE5" w:rsidP="00BB2D3C">
      <w:pPr>
        <w:pStyle w:val="Heading3"/>
      </w:pPr>
      <w:r w:rsidRPr="00C3239A">
        <w:rPr>
          <w:rFonts w:ascii="Arial" w:eastAsia="Arial" w:hAnsi="Arial" w:cs="Times New Roman"/>
          <w:noProof/>
          <w:sz w:val="20"/>
          <w:szCs w:val="22"/>
        </w:rPr>
        <w:lastRenderedPageBreak/>
        <mc:AlternateContent>
          <mc:Choice Requires="wps">
            <w:drawing>
              <wp:anchor distT="182880" distB="182880" distL="182880" distR="182880" simplePos="0" relativeHeight="251658280" behindDoc="0" locked="1" layoutInCell="1" allowOverlap="1" wp14:anchorId="0DA19BC5" wp14:editId="1DAD2C79">
                <wp:simplePos x="0" y="0"/>
                <wp:positionH relativeFrom="margin">
                  <wp:align>right</wp:align>
                </wp:positionH>
                <wp:positionV relativeFrom="margin">
                  <wp:align>top</wp:align>
                </wp:positionV>
                <wp:extent cx="2160000" cy="6048000"/>
                <wp:effectExtent l="0" t="0" r="0" b="0"/>
                <wp:wrapSquare wrapText="bothSides"/>
                <wp:docPr id="948380042" name="Snip Single Corner Rectangle 1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60000" cy="6048000"/>
                        </a:xfrm>
                        <a:prstGeom prst="snip1Rect">
                          <a:avLst/>
                        </a:prstGeom>
                        <a:solidFill>
                          <a:srgbClr val="D9AC6D">
                            <a:lumMod val="20000"/>
                            <a:lumOff val="80000"/>
                          </a:srgbClr>
                        </a:solidFill>
                        <a:ln w="12700" cap="flat" cmpd="sng" algn="ctr">
                          <a:noFill/>
                          <a:prstDash val="solid"/>
                          <a:miter lim="800000"/>
                        </a:ln>
                        <a:effectLst/>
                      </wps:spPr>
                      <wps:txbx>
                        <w:txbxContent>
                          <w:p w14:paraId="31F39804" w14:textId="061D90E0" w:rsidR="00985ADB" w:rsidRPr="004D3489" w:rsidRDefault="00F27C58" w:rsidP="00027ADF">
                            <w:pPr>
                              <w:spacing w:line="276" w:lineRule="auto"/>
                              <w:rPr>
                                <w:rFonts w:eastAsia="Aptos" w:cstheme="minorHAnsi"/>
                                <w:color w:val="BE4112" w:themeColor="accent4" w:themeShade="BF"/>
                                <w:sz w:val="16"/>
                                <w:szCs w:val="16"/>
                              </w:rPr>
                            </w:pPr>
                            <w:r>
                              <w:rPr>
                                <w:rFonts w:eastAsia="Aptos" w:cstheme="minorHAnsi"/>
                                <w:i/>
                                <w:iCs/>
                                <w:sz w:val="16"/>
                                <w:szCs w:val="16"/>
                              </w:rPr>
                              <w:t>‘</w:t>
                            </w:r>
                            <w:r w:rsidR="00985ADB" w:rsidRPr="00985ADB">
                              <w:rPr>
                                <w:rFonts w:eastAsia="Aptos" w:cstheme="minorHAnsi"/>
                                <w:i/>
                                <w:iCs/>
                                <w:sz w:val="16"/>
                                <w:szCs w:val="16"/>
                              </w:rPr>
                              <w:t xml:space="preserve">Something that I saw as a benefit… [especially] where we've been able to bring in the same panel members… I did see the ability to critically engage in the process really improve over time. And </w:t>
                            </w:r>
                            <w:r w:rsidR="008321F4" w:rsidRPr="00985ADB">
                              <w:rPr>
                                <w:rFonts w:eastAsia="Aptos" w:cstheme="minorHAnsi"/>
                                <w:i/>
                                <w:iCs/>
                                <w:sz w:val="16"/>
                                <w:szCs w:val="16"/>
                              </w:rPr>
                              <w:t>so,</w:t>
                            </w:r>
                            <w:r w:rsidR="00985ADB" w:rsidRPr="00985ADB">
                              <w:rPr>
                                <w:rFonts w:eastAsia="Aptos" w:cstheme="minorHAnsi"/>
                                <w:i/>
                                <w:iCs/>
                                <w:sz w:val="16"/>
                                <w:szCs w:val="16"/>
                              </w:rPr>
                              <w:t xml:space="preserve"> people’s strategic thinking really improved, and their engagement in, and their ownership over, the process really improved as well. And those were the instances where we saw communities getting a stronger voice…</w:t>
                            </w:r>
                            <w:r>
                              <w:rPr>
                                <w:rFonts w:eastAsia="Aptos" w:cstheme="minorHAnsi"/>
                                <w:i/>
                                <w:iCs/>
                                <w:sz w:val="16"/>
                                <w:szCs w:val="16"/>
                              </w:rPr>
                              <w:t>’</w:t>
                            </w:r>
                            <w:r w:rsidR="00985ADB" w:rsidRPr="00985ADB">
                              <w:rPr>
                                <w:rFonts w:eastAsia="Aptos" w:cstheme="minorHAnsi"/>
                                <w:i/>
                                <w:iCs/>
                                <w:sz w:val="16"/>
                                <w:szCs w:val="16"/>
                              </w:rPr>
                              <w:t xml:space="preserve"> </w:t>
                            </w:r>
                            <w:r w:rsidR="00985ADB" w:rsidRPr="004D3489">
                              <w:rPr>
                                <w:rFonts w:eastAsia="Aptos" w:cstheme="minorHAnsi"/>
                                <w:b/>
                                <w:bCs/>
                                <w:color w:val="BE4112" w:themeColor="accent4" w:themeShade="BF"/>
                                <w:sz w:val="16"/>
                                <w:szCs w:val="16"/>
                              </w:rPr>
                              <w:t>EC backbone</w:t>
                            </w:r>
                          </w:p>
                          <w:p w14:paraId="3B1D0079" w14:textId="6B9CC9B7" w:rsidR="00985ADB" w:rsidRDefault="00F27C58" w:rsidP="00027ADF">
                            <w:pPr>
                              <w:spacing w:before="120" w:line="276" w:lineRule="auto"/>
                              <w:rPr>
                                <w:rFonts w:eastAsia="Aptos" w:cstheme="minorHAnsi"/>
                                <w:b/>
                                <w:bCs/>
                                <w:i/>
                                <w:iCs/>
                                <w:sz w:val="16"/>
                                <w:szCs w:val="16"/>
                              </w:rPr>
                            </w:pPr>
                            <w:r>
                              <w:rPr>
                                <w:rFonts w:eastAsia="Aptos" w:cstheme="minorHAnsi"/>
                                <w:i/>
                                <w:iCs/>
                                <w:sz w:val="16"/>
                                <w:szCs w:val="16"/>
                              </w:rPr>
                              <w:t>‘</w:t>
                            </w:r>
                            <w:r w:rsidR="00985ADB" w:rsidRPr="00985ADB">
                              <w:rPr>
                                <w:rFonts w:eastAsia="Aptos" w:cstheme="minorHAnsi"/>
                                <w:i/>
                                <w:iCs/>
                                <w:sz w:val="16"/>
                                <w:szCs w:val="16"/>
                              </w:rPr>
                              <w:t xml:space="preserve">Watching this network of people grow and learn more through that [community panel] process and understand their communities better and understand the providers better, I think it really </w:t>
                            </w:r>
                            <w:proofErr w:type="gramStart"/>
                            <w:r w:rsidR="00985ADB" w:rsidRPr="00985ADB">
                              <w:rPr>
                                <w:rFonts w:eastAsia="Aptos" w:cstheme="minorHAnsi"/>
                                <w:i/>
                                <w:iCs/>
                                <w:sz w:val="16"/>
                                <w:szCs w:val="16"/>
                              </w:rPr>
                              <w:t>opened up</w:t>
                            </w:r>
                            <w:proofErr w:type="gramEnd"/>
                            <w:r w:rsidR="00985ADB" w:rsidRPr="00985ADB">
                              <w:rPr>
                                <w:rFonts w:eastAsia="Aptos" w:cstheme="minorHAnsi"/>
                                <w:i/>
                                <w:iCs/>
                                <w:sz w:val="16"/>
                                <w:szCs w:val="16"/>
                              </w:rPr>
                              <w:t xml:space="preserve"> a doorway. Breaking down everything… That's obviously empowering for people. Now they can ask the difficult questions. They've got insights into how the community works in ways they've never had before.</w:t>
                            </w:r>
                            <w:r>
                              <w:rPr>
                                <w:rFonts w:eastAsia="Aptos" w:cstheme="minorHAnsi"/>
                                <w:i/>
                                <w:iCs/>
                                <w:sz w:val="16"/>
                                <w:szCs w:val="16"/>
                              </w:rPr>
                              <w:t>’</w:t>
                            </w:r>
                            <w:r w:rsidR="00985ADB" w:rsidRPr="00985ADB">
                              <w:rPr>
                                <w:rFonts w:eastAsia="Aptos" w:cstheme="minorHAnsi"/>
                                <w:i/>
                                <w:iCs/>
                                <w:sz w:val="16"/>
                                <w:szCs w:val="16"/>
                              </w:rPr>
                              <w:t xml:space="preserve"> </w:t>
                            </w:r>
                            <w:r w:rsidR="00985ADB" w:rsidRPr="00985ADB">
                              <w:rPr>
                                <w:rFonts w:eastAsia="Aptos" w:cstheme="minorHAnsi"/>
                                <w:b/>
                                <w:bCs/>
                                <w:i/>
                                <w:iCs/>
                                <w:sz w:val="16"/>
                                <w:szCs w:val="16"/>
                              </w:rPr>
                              <w:t xml:space="preserve"> </w:t>
                            </w:r>
                          </w:p>
                          <w:p w14:paraId="0FA4BB4C" w14:textId="7283889E" w:rsidR="00985ADB" w:rsidRPr="004D3489" w:rsidRDefault="00985ADB" w:rsidP="00027ADF">
                            <w:pPr>
                              <w:spacing w:line="276" w:lineRule="auto"/>
                              <w:rPr>
                                <w:rFonts w:eastAsia="Aptos" w:cstheme="minorHAnsi"/>
                                <w:color w:val="BE4112" w:themeColor="accent4" w:themeShade="BF"/>
                                <w:sz w:val="16"/>
                                <w:szCs w:val="16"/>
                                <w:lang w:val="en-US"/>
                              </w:rPr>
                            </w:pPr>
                            <w:r w:rsidRPr="004D3489">
                              <w:rPr>
                                <w:rFonts w:eastAsia="Aptos" w:cstheme="minorHAnsi"/>
                                <w:b/>
                                <w:bCs/>
                                <w:color w:val="BE4112" w:themeColor="accent4" w:themeShade="BF"/>
                                <w:sz w:val="16"/>
                                <w:szCs w:val="16"/>
                              </w:rPr>
                              <w:t>EC backbone</w:t>
                            </w:r>
                          </w:p>
                          <w:p w14:paraId="0EB6DE01" w14:textId="0DA191E5" w:rsidR="005859C3" w:rsidRPr="00500D67" w:rsidRDefault="00F27C58" w:rsidP="00027ADF">
                            <w:pPr>
                              <w:spacing w:before="120" w:line="276" w:lineRule="auto"/>
                              <w:rPr>
                                <w:rFonts w:eastAsia="Aptos" w:cstheme="minorHAnsi"/>
                                <w:i/>
                                <w:iCs/>
                                <w:sz w:val="16"/>
                                <w:szCs w:val="16"/>
                                <w:lang w:val="en-US"/>
                              </w:rPr>
                            </w:pPr>
                            <w:r>
                              <w:rPr>
                                <w:rFonts w:eastAsia="Aptos" w:cstheme="minorHAnsi"/>
                                <w:i/>
                                <w:iCs/>
                                <w:sz w:val="16"/>
                                <w:szCs w:val="16"/>
                                <w:lang w:val="en-US"/>
                              </w:rPr>
                              <w:t>‘</w:t>
                            </w:r>
                            <w:r w:rsidR="00B755F5" w:rsidRPr="00500D67">
                              <w:rPr>
                                <w:rFonts w:eastAsia="Aptos" w:cstheme="minorHAnsi"/>
                                <w:i/>
                                <w:iCs/>
                                <w:sz w:val="16"/>
                                <w:szCs w:val="16"/>
                                <w:lang w:val="en-US"/>
                              </w:rPr>
                              <w:t>[The backbone] gets all the [funding] information. We see everything</w:t>
                            </w:r>
                            <w:r w:rsidR="00500D67" w:rsidRPr="00500D67">
                              <w:rPr>
                                <w:rFonts w:eastAsia="Aptos" w:cstheme="minorHAnsi"/>
                                <w:i/>
                                <w:iCs/>
                                <w:sz w:val="16"/>
                                <w:szCs w:val="16"/>
                                <w:lang w:val="en-US"/>
                              </w:rPr>
                              <w:t xml:space="preserve">. </w:t>
                            </w:r>
                            <w:r w:rsidR="00315E76" w:rsidRPr="00500D67">
                              <w:rPr>
                                <w:rFonts w:eastAsia="Aptos" w:cstheme="minorHAnsi"/>
                                <w:i/>
                                <w:iCs/>
                                <w:sz w:val="16"/>
                                <w:szCs w:val="16"/>
                                <w:lang w:val="en-US"/>
                              </w:rPr>
                              <w:t>So,</w:t>
                            </w:r>
                            <w:r w:rsidR="00B755F5" w:rsidRPr="00500D67">
                              <w:rPr>
                                <w:rFonts w:eastAsia="Aptos" w:cstheme="minorHAnsi"/>
                                <w:i/>
                                <w:iCs/>
                                <w:sz w:val="16"/>
                                <w:szCs w:val="16"/>
                                <w:lang w:val="en-US"/>
                              </w:rPr>
                              <w:t xml:space="preserve"> then you go through it and it's really </w:t>
                            </w:r>
                            <w:proofErr w:type="gramStart"/>
                            <w:r w:rsidR="00B755F5" w:rsidRPr="00500D67">
                              <w:rPr>
                                <w:rFonts w:eastAsia="Aptos" w:cstheme="minorHAnsi"/>
                                <w:i/>
                                <w:iCs/>
                                <w:sz w:val="16"/>
                                <w:szCs w:val="16"/>
                                <w:lang w:val="en-US"/>
                              </w:rPr>
                              <w:t>good</w:t>
                            </w:r>
                            <w:proofErr w:type="gramEnd"/>
                            <w:r w:rsidR="00B755F5" w:rsidRPr="00500D67">
                              <w:rPr>
                                <w:rFonts w:eastAsia="Aptos" w:cstheme="minorHAnsi"/>
                                <w:i/>
                                <w:iCs/>
                                <w:sz w:val="16"/>
                                <w:szCs w:val="16"/>
                                <w:lang w:val="en-US"/>
                              </w:rPr>
                              <w:t xml:space="preserve">. It sort of breaks it down. And you can see what other services are doing. You </w:t>
                            </w:r>
                            <w:proofErr w:type="spellStart"/>
                            <w:r w:rsidR="00B755F5" w:rsidRPr="00500D67">
                              <w:rPr>
                                <w:rFonts w:eastAsia="Aptos" w:cstheme="minorHAnsi"/>
                                <w:i/>
                                <w:iCs/>
                                <w:sz w:val="16"/>
                                <w:szCs w:val="16"/>
                                <w:lang w:val="en-US"/>
                              </w:rPr>
                              <w:t>seen</w:t>
                            </w:r>
                            <w:proofErr w:type="spellEnd"/>
                            <w:r w:rsidR="00B755F5" w:rsidRPr="00500D67">
                              <w:rPr>
                                <w:rFonts w:eastAsia="Aptos" w:cstheme="minorHAnsi"/>
                                <w:i/>
                                <w:iCs/>
                                <w:sz w:val="16"/>
                                <w:szCs w:val="16"/>
                                <w:lang w:val="en-US"/>
                              </w:rPr>
                              <w:t xml:space="preserve"> the inside of it.</w:t>
                            </w:r>
                            <w:r>
                              <w:rPr>
                                <w:rFonts w:eastAsia="Aptos" w:cstheme="minorHAnsi"/>
                                <w:i/>
                                <w:iCs/>
                                <w:sz w:val="16"/>
                                <w:szCs w:val="16"/>
                                <w:lang w:val="en-US"/>
                              </w:rPr>
                              <w:t>’</w:t>
                            </w:r>
                            <w:r w:rsidR="00B755F5" w:rsidRPr="00500D67">
                              <w:rPr>
                                <w:rFonts w:eastAsia="Aptos" w:cstheme="minorHAnsi"/>
                                <w:i/>
                                <w:iCs/>
                                <w:sz w:val="16"/>
                                <w:szCs w:val="16"/>
                                <w:lang w:val="en-US"/>
                              </w:rPr>
                              <w:t xml:space="preserve"> </w:t>
                            </w:r>
                          </w:p>
                          <w:p w14:paraId="5D4C05F6" w14:textId="1C9802F9" w:rsidR="00B755F5" w:rsidRPr="004D3489" w:rsidRDefault="00B755F5" w:rsidP="00027ADF">
                            <w:pPr>
                              <w:spacing w:line="276" w:lineRule="auto"/>
                              <w:rPr>
                                <w:rFonts w:cstheme="minorHAnsi"/>
                                <w:color w:val="BE4112" w:themeColor="accent4" w:themeShade="BF"/>
                                <w:sz w:val="16"/>
                                <w:szCs w:val="16"/>
                              </w:rPr>
                            </w:pPr>
                            <w:r w:rsidRPr="004D3489">
                              <w:rPr>
                                <w:rFonts w:eastAsia="Aptos" w:cstheme="minorHAnsi"/>
                                <w:b/>
                                <w:bCs/>
                                <w:color w:val="BE4112" w:themeColor="accent4" w:themeShade="BF"/>
                                <w:sz w:val="16"/>
                                <w:szCs w:val="16"/>
                                <w:lang w:val="en-US"/>
                              </w:rPr>
                              <w:t>Community panel member</w:t>
                            </w:r>
                          </w:p>
                          <w:p w14:paraId="3DB105F7" w14:textId="37566ACC" w:rsidR="00500D67" w:rsidRDefault="00F27C58" w:rsidP="001058C8">
                            <w:pPr>
                              <w:spacing w:before="120" w:line="276" w:lineRule="auto"/>
                              <w:rPr>
                                <w:rFonts w:eastAsia="Times New Roman" w:cstheme="minorHAnsi"/>
                                <w:i/>
                                <w:iCs/>
                                <w:sz w:val="16"/>
                                <w:szCs w:val="16"/>
                              </w:rPr>
                            </w:pPr>
                            <w:r>
                              <w:rPr>
                                <w:rFonts w:eastAsia="Times New Roman" w:cstheme="minorHAnsi"/>
                                <w:i/>
                                <w:iCs/>
                                <w:sz w:val="16"/>
                                <w:szCs w:val="16"/>
                              </w:rPr>
                              <w:t>‘</w:t>
                            </w:r>
                            <w:r w:rsidR="00500D67" w:rsidRPr="00500D67">
                              <w:rPr>
                                <w:rFonts w:eastAsia="Times New Roman" w:cstheme="minorHAnsi"/>
                                <w:i/>
                                <w:iCs/>
                                <w:sz w:val="16"/>
                                <w:szCs w:val="16"/>
                              </w:rPr>
                              <w:t>We do get access to what's getting funded, how much do we get funded? And we have more knowledge of how it all runs and works and the reporting aspect of it. And then knowledge is power. And to have that knowledge, it's good.</w:t>
                            </w:r>
                            <w:r>
                              <w:rPr>
                                <w:rFonts w:eastAsia="Times New Roman" w:cstheme="minorHAnsi"/>
                                <w:i/>
                                <w:iCs/>
                                <w:sz w:val="16"/>
                                <w:szCs w:val="16"/>
                              </w:rPr>
                              <w:t>’</w:t>
                            </w:r>
                            <w:r w:rsidR="00500D67" w:rsidRPr="00500D67">
                              <w:rPr>
                                <w:rFonts w:eastAsia="Times New Roman" w:cstheme="minorHAnsi"/>
                                <w:i/>
                                <w:iCs/>
                                <w:sz w:val="16"/>
                                <w:szCs w:val="16"/>
                              </w:rPr>
                              <w:t xml:space="preserve"> </w:t>
                            </w:r>
                          </w:p>
                          <w:p w14:paraId="4AF473AB" w14:textId="55159086" w:rsidR="00A57079" w:rsidRPr="00B04B17" w:rsidRDefault="00500D67" w:rsidP="000B0FC9">
                            <w:pPr>
                              <w:spacing w:line="276" w:lineRule="auto"/>
                              <w:rPr>
                                <w:color w:val="222A35"/>
                              </w:rPr>
                            </w:pPr>
                            <w:r w:rsidRPr="004D3489">
                              <w:rPr>
                                <w:rFonts w:eastAsia="Times New Roman" w:cstheme="minorHAnsi"/>
                                <w:b/>
                                <w:bCs/>
                                <w:color w:val="BE4112" w:themeColor="accent4" w:themeShade="BF"/>
                                <w:sz w:val="16"/>
                                <w:szCs w:val="16"/>
                              </w:rPr>
                              <w:t>Community panel member</w:t>
                            </w:r>
                            <w:r w:rsidRPr="00500D67" w:rsidDel="00C176A4">
                              <w:rPr>
                                <w:rFonts w:eastAsia="Arial" w:cstheme="minorHAnsi"/>
                                <w:i/>
                                <w:iCs/>
                                <w:color w:val="000000"/>
                                <w:sz w:val="16"/>
                                <w:szCs w:val="16"/>
                              </w:rPr>
                              <w:t xml:space="preserve"> </w:t>
                            </w: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19BC5" id="_x0000_s1034" alt="&quot;&quot;" style="position:absolute;margin-left:118.9pt;margin-top:0;width:170.1pt;height:476.2pt;z-index:251658280;visibility:visible;mso-wrap-style:square;mso-width-percent:0;mso-height-percent:0;mso-wrap-distance-left:14.4pt;mso-wrap-distance-top:14.4pt;mso-wrap-distance-right:14.4pt;mso-wrap-distance-bottom:14.4pt;mso-position-horizontal:right;mso-position-horizontal-relative:margin;mso-position-vertical:top;mso-position-vertical-relative:margin;mso-width-percent:0;mso-height-percent:0;mso-width-relative:margin;mso-height-relative:margin;v-text-anchor:top" coordsize="2160000,6048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" adj="-11796480,,5400" path="m,l1799993,r360007,360007l2160000,6048000,,6048000,,xe" fillcolor="#f7eee2" stroked="f" strokeweight="1pt">
                <v:stroke joinstyle="miter"/>
                <v:formulas/>
                <v:path arrowok="t" o:connecttype="custom" o:connectlocs="0,0;1799993,0;2160000,360007;2160000,6048000;0,6048000;0,0" o:connectangles="0,0,0,0,0,0" textboxrect="0,0,2160000,6048000"/>
                <v:textbox inset="18pt,7.2pt,0,7.2pt">
                  <w:txbxContent>
                    <w:p w14:paraId="31F39804" w14:textId="061D90E0" w:rsidR="00985ADB" w:rsidRPr="004D3489" w:rsidRDefault="00F27C58" w:rsidP="00027ADF">
                      <w:pPr>
                        <w:spacing w:line="276" w:lineRule="auto"/>
                        <w:rPr>
                          <w:rFonts w:eastAsia="Aptos" w:cstheme="minorHAnsi"/>
                          <w:color w:val="BE4112" w:themeColor="accent4" w:themeShade="BF"/>
                          <w:sz w:val="16"/>
                          <w:szCs w:val="16"/>
                        </w:rPr>
                      </w:pPr>
                      <w:r>
                        <w:rPr>
                          <w:rFonts w:eastAsia="Aptos" w:cstheme="minorHAnsi"/>
                          <w:i/>
                          <w:iCs/>
                          <w:sz w:val="16"/>
                          <w:szCs w:val="16"/>
                        </w:rPr>
                        <w:t>‘</w:t>
                      </w:r>
                      <w:r w:rsidR="00985ADB" w:rsidRPr="00985ADB">
                        <w:rPr>
                          <w:rFonts w:eastAsia="Aptos" w:cstheme="minorHAnsi"/>
                          <w:i/>
                          <w:iCs/>
                          <w:sz w:val="16"/>
                          <w:szCs w:val="16"/>
                        </w:rPr>
                        <w:t xml:space="preserve">Something that I saw as a benefit… [especially] where we've been able to bring in the same panel members… I did see the ability to critically engage in the process really improve over time. And </w:t>
                      </w:r>
                      <w:r w:rsidR="008321F4" w:rsidRPr="00985ADB">
                        <w:rPr>
                          <w:rFonts w:eastAsia="Aptos" w:cstheme="minorHAnsi"/>
                          <w:i/>
                          <w:iCs/>
                          <w:sz w:val="16"/>
                          <w:szCs w:val="16"/>
                        </w:rPr>
                        <w:t>so,</w:t>
                      </w:r>
                      <w:r w:rsidR="00985ADB" w:rsidRPr="00985ADB">
                        <w:rPr>
                          <w:rFonts w:eastAsia="Aptos" w:cstheme="minorHAnsi"/>
                          <w:i/>
                          <w:iCs/>
                          <w:sz w:val="16"/>
                          <w:szCs w:val="16"/>
                        </w:rPr>
                        <w:t xml:space="preserve"> people’s strategic thinking really improved, and their engagement in, and their ownership over, the process really improved as well. And those were the instances where we saw communities getting a stronger voice…</w:t>
                      </w:r>
                      <w:r>
                        <w:rPr>
                          <w:rFonts w:eastAsia="Aptos" w:cstheme="minorHAnsi"/>
                          <w:i/>
                          <w:iCs/>
                          <w:sz w:val="16"/>
                          <w:szCs w:val="16"/>
                        </w:rPr>
                        <w:t>’</w:t>
                      </w:r>
                      <w:r w:rsidR="00985ADB" w:rsidRPr="00985ADB">
                        <w:rPr>
                          <w:rFonts w:eastAsia="Aptos" w:cstheme="minorHAnsi"/>
                          <w:i/>
                          <w:iCs/>
                          <w:sz w:val="16"/>
                          <w:szCs w:val="16"/>
                        </w:rPr>
                        <w:t xml:space="preserve"> </w:t>
                      </w:r>
                      <w:r w:rsidR="00985ADB" w:rsidRPr="004D3489">
                        <w:rPr>
                          <w:rFonts w:eastAsia="Aptos" w:cstheme="minorHAnsi"/>
                          <w:b/>
                          <w:bCs/>
                          <w:color w:val="BE4112" w:themeColor="accent4" w:themeShade="BF"/>
                          <w:sz w:val="16"/>
                          <w:szCs w:val="16"/>
                        </w:rPr>
                        <w:t>EC backbone</w:t>
                      </w:r>
                    </w:p>
                    <w:p w14:paraId="3B1D0079" w14:textId="6B9CC9B7" w:rsidR="00985ADB" w:rsidRDefault="00F27C58" w:rsidP="00027ADF">
                      <w:pPr>
                        <w:spacing w:before="120" w:line="276" w:lineRule="auto"/>
                        <w:rPr>
                          <w:rFonts w:eastAsia="Aptos" w:cstheme="minorHAnsi"/>
                          <w:b/>
                          <w:bCs/>
                          <w:i/>
                          <w:iCs/>
                          <w:sz w:val="16"/>
                          <w:szCs w:val="16"/>
                        </w:rPr>
                      </w:pPr>
                      <w:r>
                        <w:rPr>
                          <w:rFonts w:eastAsia="Aptos" w:cstheme="minorHAnsi"/>
                          <w:i/>
                          <w:iCs/>
                          <w:sz w:val="16"/>
                          <w:szCs w:val="16"/>
                        </w:rPr>
                        <w:t>‘</w:t>
                      </w:r>
                      <w:r w:rsidR="00985ADB" w:rsidRPr="00985ADB">
                        <w:rPr>
                          <w:rFonts w:eastAsia="Aptos" w:cstheme="minorHAnsi"/>
                          <w:i/>
                          <w:iCs/>
                          <w:sz w:val="16"/>
                          <w:szCs w:val="16"/>
                        </w:rPr>
                        <w:t xml:space="preserve">Watching this network of people grow and learn more through that [community panel] process and understand their communities better and understand the providers better, I think it really </w:t>
                      </w:r>
                      <w:proofErr w:type="gramStart"/>
                      <w:r w:rsidR="00985ADB" w:rsidRPr="00985ADB">
                        <w:rPr>
                          <w:rFonts w:eastAsia="Aptos" w:cstheme="minorHAnsi"/>
                          <w:i/>
                          <w:iCs/>
                          <w:sz w:val="16"/>
                          <w:szCs w:val="16"/>
                        </w:rPr>
                        <w:t>opened up</w:t>
                      </w:r>
                      <w:proofErr w:type="gramEnd"/>
                      <w:r w:rsidR="00985ADB" w:rsidRPr="00985ADB">
                        <w:rPr>
                          <w:rFonts w:eastAsia="Aptos" w:cstheme="minorHAnsi"/>
                          <w:i/>
                          <w:iCs/>
                          <w:sz w:val="16"/>
                          <w:szCs w:val="16"/>
                        </w:rPr>
                        <w:t xml:space="preserve"> a doorway. Breaking down everything… That's obviously empowering for people. Now they can ask the difficult questions. They've got insights into how the community works in ways they've never had before.</w:t>
                      </w:r>
                      <w:r>
                        <w:rPr>
                          <w:rFonts w:eastAsia="Aptos" w:cstheme="minorHAnsi"/>
                          <w:i/>
                          <w:iCs/>
                          <w:sz w:val="16"/>
                          <w:szCs w:val="16"/>
                        </w:rPr>
                        <w:t>’</w:t>
                      </w:r>
                      <w:r w:rsidR="00985ADB" w:rsidRPr="00985ADB">
                        <w:rPr>
                          <w:rFonts w:eastAsia="Aptos" w:cstheme="minorHAnsi"/>
                          <w:i/>
                          <w:iCs/>
                          <w:sz w:val="16"/>
                          <w:szCs w:val="16"/>
                        </w:rPr>
                        <w:t xml:space="preserve"> </w:t>
                      </w:r>
                      <w:r w:rsidR="00985ADB" w:rsidRPr="00985ADB">
                        <w:rPr>
                          <w:rFonts w:eastAsia="Aptos" w:cstheme="minorHAnsi"/>
                          <w:b/>
                          <w:bCs/>
                          <w:i/>
                          <w:iCs/>
                          <w:sz w:val="16"/>
                          <w:szCs w:val="16"/>
                        </w:rPr>
                        <w:t xml:space="preserve"> </w:t>
                      </w:r>
                    </w:p>
                    <w:p w14:paraId="0FA4BB4C" w14:textId="7283889E" w:rsidR="00985ADB" w:rsidRPr="004D3489" w:rsidRDefault="00985ADB" w:rsidP="00027ADF">
                      <w:pPr>
                        <w:spacing w:line="276" w:lineRule="auto"/>
                        <w:rPr>
                          <w:rFonts w:eastAsia="Aptos" w:cstheme="minorHAnsi"/>
                          <w:color w:val="BE4112" w:themeColor="accent4" w:themeShade="BF"/>
                          <w:sz w:val="16"/>
                          <w:szCs w:val="16"/>
                          <w:lang w:val="en-US"/>
                        </w:rPr>
                      </w:pPr>
                      <w:r w:rsidRPr="004D3489">
                        <w:rPr>
                          <w:rFonts w:eastAsia="Aptos" w:cstheme="minorHAnsi"/>
                          <w:b/>
                          <w:bCs/>
                          <w:color w:val="BE4112" w:themeColor="accent4" w:themeShade="BF"/>
                          <w:sz w:val="16"/>
                          <w:szCs w:val="16"/>
                        </w:rPr>
                        <w:t>EC backbone</w:t>
                      </w:r>
                    </w:p>
                    <w:p w14:paraId="0EB6DE01" w14:textId="0DA191E5" w:rsidR="005859C3" w:rsidRPr="00500D67" w:rsidRDefault="00F27C58" w:rsidP="00027ADF">
                      <w:pPr>
                        <w:spacing w:before="120" w:line="276" w:lineRule="auto"/>
                        <w:rPr>
                          <w:rFonts w:eastAsia="Aptos" w:cstheme="minorHAnsi"/>
                          <w:i/>
                          <w:iCs/>
                          <w:sz w:val="16"/>
                          <w:szCs w:val="16"/>
                          <w:lang w:val="en-US"/>
                        </w:rPr>
                      </w:pPr>
                      <w:r>
                        <w:rPr>
                          <w:rFonts w:eastAsia="Aptos" w:cstheme="minorHAnsi"/>
                          <w:i/>
                          <w:iCs/>
                          <w:sz w:val="16"/>
                          <w:szCs w:val="16"/>
                          <w:lang w:val="en-US"/>
                        </w:rPr>
                        <w:t>‘</w:t>
                      </w:r>
                      <w:r w:rsidR="00B755F5" w:rsidRPr="00500D67">
                        <w:rPr>
                          <w:rFonts w:eastAsia="Aptos" w:cstheme="minorHAnsi"/>
                          <w:i/>
                          <w:iCs/>
                          <w:sz w:val="16"/>
                          <w:szCs w:val="16"/>
                          <w:lang w:val="en-US"/>
                        </w:rPr>
                        <w:t>[The backbone] gets all the [funding] information. We see everything</w:t>
                      </w:r>
                      <w:r w:rsidR="00500D67" w:rsidRPr="00500D67">
                        <w:rPr>
                          <w:rFonts w:eastAsia="Aptos" w:cstheme="minorHAnsi"/>
                          <w:i/>
                          <w:iCs/>
                          <w:sz w:val="16"/>
                          <w:szCs w:val="16"/>
                          <w:lang w:val="en-US"/>
                        </w:rPr>
                        <w:t xml:space="preserve">. </w:t>
                      </w:r>
                      <w:r w:rsidR="00315E76" w:rsidRPr="00500D67">
                        <w:rPr>
                          <w:rFonts w:eastAsia="Aptos" w:cstheme="minorHAnsi"/>
                          <w:i/>
                          <w:iCs/>
                          <w:sz w:val="16"/>
                          <w:szCs w:val="16"/>
                          <w:lang w:val="en-US"/>
                        </w:rPr>
                        <w:t>So,</w:t>
                      </w:r>
                      <w:r w:rsidR="00B755F5" w:rsidRPr="00500D67">
                        <w:rPr>
                          <w:rFonts w:eastAsia="Aptos" w:cstheme="minorHAnsi"/>
                          <w:i/>
                          <w:iCs/>
                          <w:sz w:val="16"/>
                          <w:szCs w:val="16"/>
                          <w:lang w:val="en-US"/>
                        </w:rPr>
                        <w:t xml:space="preserve"> then you go through it and it's really </w:t>
                      </w:r>
                      <w:proofErr w:type="gramStart"/>
                      <w:r w:rsidR="00B755F5" w:rsidRPr="00500D67">
                        <w:rPr>
                          <w:rFonts w:eastAsia="Aptos" w:cstheme="minorHAnsi"/>
                          <w:i/>
                          <w:iCs/>
                          <w:sz w:val="16"/>
                          <w:szCs w:val="16"/>
                          <w:lang w:val="en-US"/>
                        </w:rPr>
                        <w:t>good</w:t>
                      </w:r>
                      <w:proofErr w:type="gramEnd"/>
                      <w:r w:rsidR="00B755F5" w:rsidRPr="00500D67">
                        <w:rPr>
                          <w:rFonts w:eastAsia="Aptos" w:cstheme="minorHAnsi"/>
                          <w:i/>
                          <w:iCs/>
                          <w:sz w:val="16"/>
                          <w:szCs w:val="16"/>
                          <w:lang w:val="en-US"/>
                        </w:rPr>
                        <w:t xml:space="preserve">. It sort of breaks it down. And you can see what other services are doing. You </w:t>
                      </w:r>
                      <w:proofErr w:type="spellStart"/>
                      <w:r w:rsidR="00B755F5" w:rsidRPr="00500D67">
                        <w:rPr>
                          <w:rFonts w:eastAsia="Aptos" w:cstheme="minorHAnsi"/>
                          <w:i/>
                          <w:iCs/>
                          <w:sz w:val="16"/>
                          <w:szCs w:val="16"/>
                          <w:lang w:val="en-US"/>
                        </w:rPr>
                        <w:t>seen</w:t>
                      </w:r>
                      <w:proofErr w:type="spellEnd"/>
                      <w:r w:rsidR="00B755F5" w:rsidRPr="00500D67">
                        <w:rPr>
                          <w:rFonts w:eastAsia="Aptos" w:cstheme="minorHAnsi"/>
                          <w:i/>
                          <w:iCs/>
                          <w:sz w:val="16"/>
                          <w:szCs w:val="16"/>
                          <w:lang w:val="en-US"/>
                        </w:rPr>
                        <w:t xml:space="preserve"> the inside of it.</w:t>
                      </w:r>
                      <w:r>
                        <w:rPr>
                          <w:rFonts w:eastAsia="Aptos" w:cstheme="minorHAnsi"/>
                          <w:i/>
                          <w:iCs/>
                          <w:sz w:val="16"/>
                          <w:szCs w:val="16"/>
                          <w:lang w:val="en-US"/>
                        </w:rPr>
                        <w:t>’</w:t>
                      </w:r>
                      <w:r w:rsidR="00B755F5" w:rsidRPr="00500D67">
                        <w:rPr>
                          <w:rFonts w:eastAsia="Aptos" w:cstheme="minorHAnsi"/>
                          <w:i/>
                          <w:iCs/>
                          <w:sz w:val="16"/>
                          <w:szCs w:val="16"/>
                          <w:lang w:val="en-US"/>
                        </w:rPr>
                        <w:t xml:space="preserve"> </w:t>
                      </w:r>
                    </w:p>
                    <w:p w14:paraId="5D4C05F6" w14:textId="1C9802F9" w:rsidR="00B755F5" w:rsidRPr="004D3489" w:rsidRDefault="00B755F5" w:rsidP="00027ADF">
                      <w:pPr>
                        <w:spacing w:line="276" w:lineRule="auto"/>
                        <w:rPr>
                          <w:rFonts w:cstheme="minorHAnsi"/>
                          <w:color w:val="BE4112" w:themeColor="accent4" w:themeShade="BF"/>
                          <w:sz w:val="16"/>
                          <w:szCs w:val="16"/>
                        </w:rPr>
                      </w:pPr>
                      <w:r w:rsidRPr="004D3489">
                        <w:rPr>
                          <w:rFonts w:eastAsia="Aptos" w:cstheme="minorHAnsi"/>
                          <w:b/>
                          <w:bCs/>
                          <w:color w:val="BE4112" w:themeColor="accent4" w:themeShade="BF"/>
                          <w:sz w:val="16"/>
                          <w:szCs w:val="16"/>
                          <w:lang w:val="en-US"/>
                        </w:rPr>
                        <w:t>Community panel member</w:t>
                      </w:r>
                    </w:p>
                    <w:p w14:paraId="3DB105F7" w14:textId="37566ACC" w:rsidR="00500D67" w:rsidRDefault="00F27C58" w:rsidP="001058C8">
                      <w:pPr>
                        <w:spacing w:before="120" w:line="276" w:lineRule="auto"/>
                        <w:rPr>
                          <w:rFonts w:eastAsia="Times New Roman" w:cstheme="minorHAnsi"/>
                          <w:i/>
                          <w:iCs/>
                          <w:sz w:val="16"/>
                          <w:szCs w:val="16"/>
                        </w:rPr>
                      </w:pPr>
                      <w:r>
                        <w:rPr>
                          <w:rFonts w:eastAsia="Times New Roman" w:cstheme="minorHAnsi"/>
                          <w:i/>
                          <w:iCs/>
                          <w:sz w:val="16"/>
                          <w:szCs w:val="16"/>
                        </w:rPr>
                        <w:t>‘</w:t>
                      </w:r>
                      <w:r w:rsidR="00500D67" w:rsidRPr="00500D67">
                        <w:rPr>
                          <w:rFonts w:eastAsia="Times New Roman" w:cstheme="minorHAnsi"/>
                          <w:i/>
                          <w:iCs/>
                          <w:sz w:val="16"/>
                          <w:szCs w:val="16"/>
                        </w:rPr>
                        <w:t>We do get access to what's getting funded, how much do we get funded? And we have more knowledge of how it all runs and works and the reporting aspect of it. And then knowledge is power. And to have that knowledge, it's good.</w:t>
                      </w:r>
                      <w:r>
                        <w:rPr>
                          <w:rFonts w:eastAsia="Times New Roman" w:cstheme="minorHAnsi"/>
                          <w:i/>
                          <w:iCs/>
                          <w:sz w:val="16"/>
                          <w:szCs w:val="16"/>
                        </w:rPr>
                        <w:t>’</w:t>
                      </w:r>
                      <w:r w:rsidR="00500D67" w:rsidRPr="00500D67">
                        <w:rPr>
                          <w:rFonts w:eastAsia="Times New Roman" w:cstheme="minorHAnsi"/>
                          <w:i/>
                          <w:iCs/>
                          <w:sz w:val="16"/>
                          <w:szCs w:val="16"/>
                        </w:rPr>
                        <w:t xml:space="preserve"> </w:t>
                      </w:r>
                    </w:p>
                    <w:p w14:paraId="4AF473AB" w14:textId="55159086" w:rsidR="00A57079" w:rsidRPr="00B04B17" w:rsidRDefault="00500D67" w:rsidP="000B0FC9">
                      <w:pPr>
                        <w:spacing w:line="276" w:lineRule="auto"/>
                        <w:rPr>
                          <w:color w:val="222A35"/>
                        </w:rPr>
                      </w:pPr>
                      <w:r w:rsidRPr="004D3489">
                        <w:rPr>
                          <w:rFonts w:eastAsia="Times New Roman" w:cstheme="minorHAnsi"/>
                          <w:b/>
                          <w:bCs/>
                          <w:color w:val="BE4112" w:themeColor="accent4" w:themeShade="BF"/>
                          <w:sz w:val="16"/>
                          <w:szCs w:val="16"/>
                        </w:rPr>
                        <w:t>Community panel member</w:t>
                      </w:r>
                      <w:r w:rsidRPr="00500D67" w:rsidDel="00C176A4">
                        <w:rPr>
                          <w:rFonts w:eastAsia="Arial" w:cstheme="minorHAnsi"/>
                          <w:i/>
                          <w:iCs/>
                          <w:color w:val="000000"/>
                          <w:sz w:val="16"/>
                          <w:szCs w:val="16"/>
                        </w:rPr>
                        <w:t xml:space="preserve"> </w:t>
                      </w:r>
                    </w:p>
                  </w:txbxContent>
                </v:textbox>
                <w10:wrap type="square" anchorx="margin" anchory="margin"/>
                <w10:anchorlock/>
              </v:shape>
            </w:pict>
          </mc:Fallback>
        </mc:AlternateContent>
      </w:r>
      <w:r w:rsidR="009340A6" w:rsidRPr="00061CB4">
        <w:t>Empowerment through knowledge</w:t>
      </w:r>
    </w:p>
    <w:p w14:paraId="05EFDCFD" w14:textId="30957C6C" w:rsidR="009340A6" w:rsidRPr="00EA7D5F" w:rsidRDefault="009340A6" w:rsidP="00AC4B4C">
      <w:pPr>
        <w:pStyle w:val="SBBodytext"/>
      </w:pPr>
      <w:r w:rsidRPr="00EA7D5F">
        <w:t xml:space="preserve">A strong theme in the feedback from Indigenous participants in JDM was how the sharing of information about funding increased community knowledge about the service system, and consequently their ability to advocate for change. </w:t>
      </w:r>
      <w:r>
        <w:t>As one backbone organisation commented, J</w:t>
      </w:r>
      <w:r w:rsidRPr="00EA7D5F">
        <w:t xml:space="preserve">DM has provided </w:t>
      </w:r>
      <w:r w:rsidR="00C6089E">
        <w:rPr>
          <w:i/>
        </w:rPr>
        <w:t>‘</w:t>
      </w:r>
      <w:r w:rsidRPr="00EA7D5F">
        <w:rPr>
          <w:i/>
        </w:rPr>
        <w:t>a bit of transparency about what the services are there for and therefore what they do, what the money is for, because community doesn't [otherwise] get access to that</w:t>
      </w:r>
      <w:r w:rsidR="002868F6">
        <w:rPr>
          <w:i/>
        </w:rPr>
        <w:t>.</w:t>
      </w:r>
      <w:r w:rsidR="00C6089E">
        <w:rPr>
          <w:i/>
        </w:rPr>
        <w:t>’</w:t>
      </w:r>
    </w:p>
    <w:p w14:paraId="5DFD8FC1" w14:textId="5D547B5A" w:rsidR="009340A6" w:rsidRDefault="009340A6" w:rsidP="00AC4B4C">
      <w:pPr>
        <w:pStyle w:val="SBBodytext"/>
      </w:pPr>
      <w:r w:rsidRPr="00EA7D5F">
        <w:t xml:space="preserve">Many </w:t>
      </w:r>
      <w:r>
        <w:t xml:space="preserve">EC </w:t>
      </w:r>
      <w:r w:rsidRPr="00EA7D5F">
        <w:t>backbone staff had seen a growth in this understanding over time, as Indigenous panel members participated in more JDM rounds.</w:t>
      </w:r>
      <w:r>
        <w:t xml:space="preserve">  One staff member noted that people’s understanding of the service system and funding process grew, their </w:t>
      </w:r>
      <w:r w:rsidR="00C6089E">
        <w:rPr>
          <w:i/>
        </w:rPr>
        <w:t>‘</w:t>
      </w:r>
      <w:r w:rsidRPr="00E76E36">
        <w:rPr>
          <w:i/>
        </w:rPr>
        <w:t>strategic thinking really improved</w:t>
      </w:r>
      <w:r w:rsidR="00C6089E">
        <w:rPr>
          <w:i/>
        </w:rPr>
        <w:t>’</w:t>
      </w:r>
      <w:r>
        <w:t xml:space="preserve"> along with their </w:t>
      </w:r>
      <w:r w:rsidR="00C6089E">
        <w:rPr>
          <w:i/>
        </w:rPr>
        <w:t>‘</w:t>
      </w:r>
      <w:r w:rsidRPr="00E76E36">
        <w:rPr>
          <w:i/>
        </w:rPr>
        <w:t>ownership over the process</w:t>
      </w:r>
      <w:r w:rsidR="00C6089E">
        <w:rPr>
          <w:i/>
        </w:rPr>
        <w:t>’</w:t>
      </w:r>
      <w:r>
        <w:t xml:space="preserve">.  Another backbone staff member felt </w:t>
      </w:r>
      <w:r w:rsidR="00C6089E">
        <w:rPr>
          <w:i/>
        </w:rPr>
        <w:t>‘</w:t>
      </w:r>
      <w:r w:rsidRPr="00F672BD">
        <w:rPr>
          <w:i/>
        </w:rPr>
        <w:t>it really opened a doorway</w:t>
      </w:r>
      <w:r w:rsidR="00C6089E">
        <w:rPr>
          <w:i/>
        </w:rPr>
        <w:t>’</w:t>
      </w:r>
      <w:r>
        <w:t xml:space="preserve"> for people, and enabled them to </w:t>
      </w:r>
      <w:r w:rsidR="00C6089E">
        <w:rPr>
          <w:i/>
        </w:rPr>
        <w:t>‘</w:t>
      </w:r>
      <w:r w:rsidRPr="00F672BD">
        <w:rPr>
          <w:i/>
        </w:rPr>
        <w:t>ask difficult questions</w:t>
      </w:r>
      <w:r w:rsidR="00C6089E">
        <w:rPr>
          <w:i/>
        </w:rPr>
        <w:t>’</w:t>
      </w:r>
      <w:r>
        <w:t>, which was empowering for them.</w:t>
      </w:r>
    </w:p>
    <w:p w14:paraId="1C204DF1" w14:textId="0A83493C" w:rsidR="002A3731" w:rsidRPr="00BB2D3C" w:rsidRDefault="002A3731" w:rsidP="00A93DCD">
      <w:pPr>
        <w:spacing w:before="120" w:after="120" w:line="276" w:lineRule="auto"/>
        <w:rPr>
          <w:b/>
          <w:sz w:val="22"/>
          <w:szCs w:val="20"/>
        </w:rPr>
      </w:pPr>
      <w:r w:rsidRPr="00BB2D3C">
        <w:rPr>
          <w:b/>
          <w:sz w:val="22"/>
          <w:szCs w:val="20"/>
        </w:rPr>
        <w:t>Preparing community members to participate in JDM</w:t>
      </w:r>
    </w:p>
    <w:p w14:paraId="29354347" w14:textId="77777777" w:rsidR="009C70F6" w:rsidRPr="00EA7D5F" w:rsidRDefault="009C70F6" w:rsidP="00AC4B4C">
      <w:pPr>
        <w:pStyle w:val="SBBodytext"/>
      </w:pPr>
      <w:r w:rsidRPr="00EA7D5F">
        <w:t xml:space="preserve">All Lessons Learned Review participants highlighted the importance of adequate preparation for Indigenous people to participate in decision-making processes such as community panels. A good process was one that: </w:t>
      </w:r>
    </w:p>
    <w:p w14:paraId="7B62D47B" w14:textId="77777777" w:rsidR="009C70F6" w:rsidRPr="00EA7D5F" w:rsidRDefault="009C70F6" w:rsidP="00AE5F72">
      <w:pPr>
        <w:pStyle w:val="ListBullet0"/>
        <w:jc w:val="both"/>
      </w:pPr>
      <w:r w:rsidRPr="00EA7D5F">
        <w:t xml:space="preserve">Explains the JDM process, the role of community participants, the types of recommendations that can be made, and the scope of their ability to influence decisions on funding. </w:t>
      </w:r>
    </w:p>
    <w:p w14:paraId="197E5CC9" w14:textId="77777777" w:rsidR="009C70F6" w:rsidRPr="00EA7D5F" w:rsidRDefault="009C70F6" w:rsidP="00E65EC5">
      <w:pPr>
        <w:pStyle w:val="ListBullet0"/>
      </w:pPr>
      <w:r w:rsidRPr="00EA7D5F">
        <w:t>Outlines requirements around conflict of interest and confidentiality and expectations around conduct of meetings (for example, respect for diversity of opinion, respect for service provider presenters).</w:t>
      </w:r>
    </w:p>
    <w:p w14:paraId="1FBA464A" w14:textId="77777777" w:rsidR="009C70F6" w:rsidRPr="00EA7D5F" w:rsidRDefault="009C70F6" w:rsidP="00E65EC5">
      <w:pPr>
        <w:pStyle w:val="ListBullet0"/>
      </w:pPr>
      <w:r w:rsidRPr="00EA7D5F">
        <w:t>Reinforces the relevant considerations and criteria for community panels to consider in their assessments and warns against bringing irrelevant considerations or criteria into decisions (for example, personal or political biases).</w:t>
      </w:r>
    </w:p>
    <w:p w14:paraId="4827525C" w14:textId="77777777" w:rsidR="009C70F6" w:rsidRPr="00EA7D5F" w:rsidRDefault="009C70F6" w:rsidP="00E65EC5">
      <w:pPr>
        <w:pStyle w:val="ListBullet0"/>
      </w:pPr>
      <w:r w:rsidRPr="00EA7D5F">
        <w:t>Sets out the agenda for the meetings and expected time commitment for participants.</w:t>
      </w:r>
    </w:p>
    <w:p w14:paraId="278F6638" w14:textId="71D31A2A" w:rsidR="009C70F6" w:rsidRPr="00EA7D5F" w:rsidRDefault="009C70F6" w:rsidP="00E65EC5">
      <w:pPr>
        <w:pStyle w:val="BodyText"/>
      </w:pPr>
      <w:r w:rsidRPr="00EA7D5F">
        <w:t>The adequacy of preparation for Indigenous community members to participate in JDM was raised by several NIAA regional staff. While recognising the challenges for EC backbones in getting community people to panel meetings, NIAA staff felt this was one of the most important factors determining the quality of the outcome.</w:t>
      </w:r>
    </w:p>
    <w:p w14:paraId="4351412B" w14:textId="4A9FC2C8" w:rsidR="009C70F6" w:rsidRDefault="009C70F6" w:rsidP="00E65EC5">
      <w:pPr>
        <w:pStyle w:val="BodyText"/>
      </w:pPr>
      <w:r w:rsidRPr="00EA7D5F">
        <w:lastRenderedPageBreak/>
        <w:t xml:space="preserve">The practice of EC backbones in preparing community members for panels differs widely across EC regions. In </w:t>
      </w:r>
      <w:r w:rsidR="00A022C6">
        <w:t xml:space="preserve">some </w:t>
      </w:r>
      <w:r w:rsidRPr="00EA7D5F">
        <w:t>remote regions, travel and resourcing issues reduce the amount of time available to run preparatory workshops, whereas in more urban contexts it may be possible to conduct more thorough inductions. The extent of preparation ranges from an hour or two at the beginning of a community panel meeting to a full-day workshop in advance of the panel convening.</w:t>
      </w:r>
    </w:p>
    <w:p w14:paraId="78132356" w14:textId="682E1E4C" w:rsidR="00F43D53" w:rsidRPr="00061CB4" w:rsidRDefault="00F43D53" w:rsidP="00BB2D3C">
      <w:pPr>
        <w:pStyle w:val="Heading3"/>
      </w:pPr>
      <w:r w:rsidRPr="00061CB4">
        <w:t>Empowerment through a national network</w:t>
      </w:r>
    </w:p>
    <w:p w14:paraId="113F9F65" w14:textId="1AB78A81" w:rsidR="00F43D53" w:rsidRPr="00EA7D5F" w:rsidRDefault="001F5E4B" w:rsidP="00AC4B4C">
      <w:pPr>
        <w:pStyle w:val="SBBodytext"/>
      </w:pPr>
      <w:r w:rsidRPr="0019072B">
        <w:rPr>
          <w:rStyle w:val="SBBodytextChar"/>
          <w:noProof/>
        </w:rPr>
        <mc:AlternateContent>
          <mc:Choice Requires="wps">
            <w:drawing>
              <wp:anchor distT="182880" distB="182880" distL="182880" distR="182880" simplePos="0" relativeHeight="251658281" behindDoc="0" locked="0" layoutInCell="1" allowOverlap="1" wp14:anchorId="144A3FB9" wp14:editId="178FE777">
                <wp:simplePos x="0" y="0"/>
                <wp:positionH relativeFrom="margin">
                  <wp:align>right</wp:align>
                </wp:positionH>
                <wp:positionV relativeFrom="margin">
                  <wp:posOffset>2091055</wp:posOffset>
                </wp:positionV>
                <wp:extent cx="2159635" cy="1038225"/>
                <wp:effectExtent l="0" t="0" r="0" b="9525"/>
                <wp:wrapSquare wrapText="bothSides"/>
                <wp:docPr id="1066663204" name="Snip Single Corner Rectangle 1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59635" cy="1038225"/>
                        </a:xfrm>
                        <a:prstGeom prst="snip1Rect">
                          <a:avLst/>
                        </a:prstGeom>
                        <a:solidFill>
                          <a:srgbClr val="D9AC6D">
                            <a:lumMod val="20000"/>
                            <a:lumOff val="80000"/>
                          </a:srgbClr>
                        </a:solidFill>
                        <a:ln w="12700" cap="flat" cmpd="sng" algn="ctr">
                          <a:noFill/>
                          <a:prstDash val="solid"/>
                          <a:miter lim="800000"/>
                        </a:ln>
                        <a:effectLst/>
                      </wps:spPr>
                      <wps:txbx>
                        <w:txbxContent>
                          <w:p w14:paraId="373EE70E" w14:textId="78F36877" w:rsidR="00027ADF" w:rsidRPr="00027ADF" w:rsidRDefault="00F27C58" w:rsidP="009239BF">
                            <w:pPr>
                              <w:spacing w:line="257" w:lineRule="auto"/>
                              <w:rPr>
                                <w:rFonts w:cstheme="minorHAnsi"/>
                                <w:sz w:val="16"/>
                                <w:szCs w:val="16"/>
                              </w:rPr>
                            </w:pPr>
                            <w:r>
                              <w:rPr>
                                <w:rFonts w:eastAsia="Aptos" w:cstheme="minorHAnsi"/>
                                <w:i/>
                                <w:iCs/>
                                <w:sz w:val="16"/>
                                <w:szCs w:val="16"/>
                              </w:rPr>
                              <w:t>‘</w:t>
                            </w:r>
                            <w:r w:rsidR="00027ADF" w:rsidRPr="00027ADF">
                              <w:rPr>
                                <w:rFonts w:eastAsia="Aptos" w:cstheme="minorHAnsi"/>
                                <w:i/>
                                <w:iCs/>
                                <w:sz w:val="16"/>
                                <w:szCs w:val="16"/>
                              </w:rPr>
                              <w:t>I think the fact [our EC backbone] is a part of a broader network across Australia, that's probably the benefit for us – to be aligned with a group across the nation that is speaking to our concerns.</w:t>
                            </w:r>
                            <w:r>
                              <w:rPr>
                                <w:rFonts w:eastAsia="Aptos" w:cstheme="minorHAnsi"/>
                                <w:i/>
                                <w:iCs/>
                                <w:sz w:val="16"/>
                                <w:szCs w:val="16"/>
                              </w:rPr>
                              <w:t>’</w:t>
                            </w:r>
                            <w:r w:rsidR="00027ADF" w:rsidRPr="00027ADF">
                              <w:rPr>
                                <w:rFonts w:eastAsia="Aptos" w:cstheme="minorHAnsi"/>
                                <w:i/>
                                <w:iCs/>
                                <w:sz w:val="16"/>
                                <w:szCs w:val="16"/>
                              </w:rPr>
                              <w:t xml:space="preserve"> </w:t>
                            </w:r>
                            <w:r w:rsidR="00027ADF" w:rsidRPr="004D3489">
                              <w:rPr>
                                <w:rFonts w:eastAsia="Aptos" w:cstheme="minorHAnsi"/>
                                <w:b/>
                                <w:bCs/>
                                <w:color w:val="BE4112" w:themeColor="accent4" w:themeShade="BF"/>
                                <w:sz w:val="16"/>
                                <w:szCs w:val="16"/>
                              </w:rPr>
                              <w:t>EC</w:t>
                            </w:r>
                            <w:r w:rsidR="009239BF" w:rsidRPr="004D3489">
                              <w:rPr>
                                <w:rFonts w:eastAsia="Aptos" w:cstheme="minorHAnsi"/>
                                <w:b/>
                                <w:bCs/>
                                <w:color w:val="BE4112" w:themeColor="accent4" w:themeShade="BF"/>
                                <w:sz w:val="16"/>
                                <w:szCs w:val="16"/>
                              </w:rPr>
                              <w:t xml:space="preserve"> National </w:t>
                            </w:r>
                            <w:r w:rsidR="000B767C">
                              <w:rPr>
                                <w:rFonts w:eastAsia="Aptos" w:cstheme="minorHAnsi"/>
                                <w:b/>
                                <w:bCs/>
                                <w:color w:val="BE4112" w:themeColor="accent4" w:themeShade="BF"/>
                                <w:sz w:val="16"/>
                                <w:szCs w:val="16"/>
                              </w:rPr>
                              <w:t>l</w:t>
                            </w:r>
                            <w:r w:rsidR="00027ADF" w:rsidRPr="004D3489">
                              <w:rPr>
                                <w:rFonts w:eastAsia="Aptos" w:cstheme="minorHAnsi"/>
                                <w:b/>
                                <w:bCs/>
                                <w:color w:val="BE4112" w:themeColor="accent4" w:themeShade="BF"/>
                                <w:sz w:val="16"/>
                                <w:szCs w:val="16"/>
                              </w:rPr>
                              <w:t>eader</w:t>
                            </w:r>
                          </w:p>
                          <w:p w14:paraId="76B9DC47" w14:textId="77777777" w:rsidR="00431904" w:rsidRPr="00B04B17" w:rsidRDefault="00431904" w:rsidP="000B0FC9">
                            <w:pPr>
                              <w:spacing w:line="276" w:lineRule="auto"/>
                              <w:rPr>
                                <w:color w:val="222A35"/>
                              </w:rPr>
                            </w:pPr>
                          </w:p>
                        </w:txbxContent>
                      </wps:txbx>
                      <wps:bodyPr rot="0" spcFirstLastPara="0" vertOverflow="overflow" horzOverflow="overflow" vert="horz" wrap="square" lIns="228600" tIns="91440" rIns="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A3FB9" id="_x0000_s1035" alt="&quot;&quot;" style="position:absolute;left:0;text-align:left;margin-left:118.85pt;margin-top:164.65pt;width:170.05pt;height:81.75pt;z-index:251658281;visibility:visible;mso-wrap-style:square;mso-width-percent:0;mso-height-percent:0;mso-wrap-distance-left:14.4pt;mso-wrap-distance-top:14.4pt;mso-wrap-distance-right:14.4pt;mso-wrap-distance-bottom:14.4pt;mso-position-horizontal:right;mso-position-horizontal-relative:margin;mso-position-vertical:absolute;mso-position-vertical-relative:margin;mso-width-percent:0;mso-height-percent:0;mso-width-relative:margin;mso-height-relative:margin;v-text-anchor:bottom" coordsize="2159635,1038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" adj="-11796480,,5400" path="m,l1986594,r173041,173041l2159635,1038225,,1038225,,xe" fillcolor="#f7eee2" stroked="f" strokeweight="1pt">
                <v:stroke joinstyle="miter"/>
                <v:formulas/>
                <v:path arrowok="t" o:connecttype="custom" o:connectlocs="0,0;1986594,0;2159635,173041;2159635,1038225;0,1038225;0,0" o:connectangles="0,0,0,0,0,0" textboxrect="0,0,2159635,1038225"/>
                <v:textbox inset="18pt,7.2pt,0,7.2pt">
                  <w:txbxContent>
                    <w:p w14:paraId="373EE70E" w14:textId="78F36877" w:rsidR="00027ADF" w:rsidRPr="00027ADF" w:rsidRDefault="00F27C58" w:rsidP="009239BF">
                      <w:pPr>
                        <w:spacing w:line="257" w:lineRule="auto"/>
                        <w:rPr>
                          <w:rFonts w:cstheme="minorHAnsi"/>
                          <w:sz w:val="16"/>
                          <w:szCs w:val="16"/>
                        </w:rPr>
                      </w:pPr>
                      <w:r>
                        <w:rPr>
                          <w:rFonts w:eastAsia="Aptos" w:cstheme="minorHAnsi"/>
                          <w:i/>
                          <w:iCs/>
                          <w:sz w:val="16"/>
                          <w:szCs w:val="16"/>
                        </w:rPr>
                        <w:t>‘</w:t>
                      </w:r>
                      <w:r w:rsidR="00027ADF" w:rsidRPr="00027ADF">
                        <w:rPr>
                          <w:rFonts w:eastAsia="Aptos" w:cstheme="minorHAnsi"/>
                          <w:i/>
                          <w:iCs/>
                          <w:sz w:val="16"/>
                          <w:szCs w:val="16"/>
                        </w:rPr>
                        <w:t>I think the fact [our EC backbone] is a part of a broader network across Australia, that's probably the benefit for us – to be aligned with a group across the nation that is speaking to our concerns.</w:t>
                      </w:r>
                      <w:r>
                        <w:rPr>
                          <w:rFonts w:eastAsia="Aptos" w:cstheme="minorHAnsi"/>
                          <w:i/>
                          <w:iCs/>
                          <w:sz w:val="16"/>
                          <w:szCs w:val="16"/>
                        </w:rPr>
                        <w:t>’</w:t>
                      </w:r>
                      <w:r w:rsidR="00027ADF" w:rsidRPr="00027ADF">
                        <w:rPr>
                          <w:rFonts w:eastAsia="Aptos" w:cstheme="minorHAnsi"/>
                          <w:i/>
                          <w:iCs/>
                          <w:sz w:val="16"/>
                          <w:szCs w:val="16"/>
                        </w:rPr>
                        <w:t xml:space="preserve"> </w:t>
                      </w:r>
                      <w:r w:rsidR="00027ADF" w:rsidRPr="004D3489">
                        <w:rPr>
                          <w:rFonts w:eastAsia="Aptos" w:cstheme="minorHAnsi"/>
                          <w:b/>
                          <w:bCs/>
                          <w:color w:val="BE4112" w:themeColor="accent4" w:themeShade="BF"/>
                          <w:sz w:val="16"/>
                          <w:szCs w:val="16"/>
                        </w:rPr>
                        <w:t>EC</w:t>
                      </w:r>
                      <w:r w:rsidR="009239BF" w:rsidRPr="004D3489">
                        <w:rPr>
                          <w:rFonts w:eastAsia="Aptos" w:cstheme="minorHAnsi"/>
                          <w:b/>
                          <w:bCs/>
                          <w:color w:val="BE4112" w:themeColor="accent4" w:themeShade="BF"/>
                          <w:sz w:val="16"/>
                          <w:szCs w:val="16"/>
                        </w:rPr>
                        <w:t xml:space="preserve"> National </w:t>
                      </w:r>
                      <w:r w:rsidR="000B767C">
                        <w:rPr>
                          <w:rFonts w:eastAsia="Aptos" w:cstheme="minorHAnsi"/>
                          <w:b/>
                          <w:bCs/>
                          <w:color w:val="BE4112" w:themeColor="accent4" w:themeShade="BF"/>
                          <w:sz w:val="16"/>
                          <w:szCs w:val="16"/>
                        </w:rPr>
                        <w:t>l</w:t>
                      </w:r>
                      <w:r w:rsidR="00027ADF" w:rsidRPr="004D3489">
                        <w:rPr>
                          <w:rFonts w:eastAsia="Aptos" w:cstheme="minorHAnsi"/>
                          <w:b/>
                          <w:bCs/>
                          <w:color w:val="BE4112" w:themeColor="accent4" w:themeShade="BF"/>
                          <w:sz w:val="16"/>
                          <w:szCs w:val="16"/>
                        </w:rPr>
                        <w:t>eader</w:t>
                      </w:r>
                    </w:p>
                    <w:p w14:paraId="76B9DC47" w14:textId="77777777" w:rsidR="00431904" w:rsidRPr="00B04B17" w:rsidRDefault="00431904" w:rsidP="000B0FC9">
                      <w:pPr>
                        <w:spacing w:line="276" w:lineRule="auto"/>
                        <w:rPr>
                          <w:color w:val="222A35"/>
                        </w:rPr>
                      </w:pPr>
                    </w:p>
                  </w:txbxContent>
                </v:textbox>
                <w10:wrap type="square" anchorx="margin" anchory="margin"/>
              </v:shape>
            </w:pict>
          </mc:Fallback>
        </mc:AlternateContent>
      </w:r>
      <w:r w:rsidR="00F43D53" w:rsidRPr="0019072B">
        <w:rPr>
          <w:rStyle w:val="SBBodytextChar"/>
        </w:rPr>
        <w:t xml:space="preserve">A unique feature of the EC model is the EC National Leaders Group, which brings together the </w:t>
      </w:r>
      <w:r w:rsidR="00FC5C8A">
        <w:rPr>
          <w:rStyle w:val="SBBodytextChar"/>
        </w:rPr>
        <w:t>Indigenous</w:t>
      </w:r>
      <w:r w:rsidR="00F43D53" w:rsidRPr="0019072B">
        <w:rPr>
          <w:rStyle w:val="SBBodytextChar"/>
        </w:rPr>
        <w:t xml:space="preserve"> leaders from across the country who put forward the original EC model or have subsequently joined the EC </w:t>
      </w:r>
      <w:r w:rsidR="000501AC">
        <w:rPr>
          <w:rStyle w:val="SBBodytextChar"/>
        </w:rPr>
        <w:t>Partners</w:t>
      </w:r>
      <w:r w:rsidR="00F43D53" w:rsidRPr="0019072B">
        <w:rPr>
          <w:rStyle w:val="SBBodytextChar"/>
        </w:rPr>
        <w:t xml:space="preserve">hip. This national network is viewed by many EC </w:t>
      </w:r>
      <w:r w:rsidR="00A552D1">
        <w:rPr>
          <w:rStyle w:val="SBBodytextChar"/>
        </w:rPr>
        <w:t>L</w:t>
      </w:r>
      <w:r w:rsidR="00F43D53" w:rsidRPr="0019072B">
        <w:rPr>
          <w:rStyle w:val="SBBodytextChar"/>
        </w:rPr>
        <w:t xml:space="preserve">eaders as an important driver through continued involvement and commitment to EC. EC </w:t>
      </w:r>
      <w:r w:rsidR="00A552D1">
        <w:rPr>
          <w:rStyle w:val="SBBodytextChar"/>
        </w:rPr>
        <w:t>L</w:t>
      </w:r>
      <w:r w:rsidR="00F43D53" w:rsidRPr="0019072B">
        <w:rPr>
          <w:rStyle w:val="SBBodytextChar"/>
        </w:rPr>
        <w:t>eaders highlight the empowering effect of having a collective voice, as well as the opportunity to share knowledge and experience with government and learn from each other</w:t>
      </w:r>
      <w:r w:rsidR="00F43D53" w:rsidRPr="4AC0C68E">
        <w:t xml:space="preserve">.  </w:t>
      </w:r>
    </w:p>
    <w:p w14:paraId="3375142A" w14:textId="716E0F45" w:rsidR="00AD6F6B" w:rsidRPr="00A004AD" w:rsidRDefault="00AD6F6B" w:rsidP="00BB2D3C">
      <w:pPr>
        <w:pStyle w:val="Heading2"/>
        <w:rPr>
          <w:rFonts w:ascii="Arial" w:eastAsia="MS PGothic" w:hAnsi="Arial" w:cs="Arial"/>
          <w:color w:val="51247A"/>
          <w:sz w:val="24"/>
          <w:szCs w:val="24"/>
        </w:rPr>
      </w:pPr>
      <w:bookmarkStart w:id="94" w:name="_Toc185422426"/>
      <w:bookmarkStart w:id="95" w:name="_Toc190949836"/>
      <w:bookmarkStart w:id="96" w:name="_Toc195544435"/>
      <w:bookmarkStart w:id="97" w:name="_Toc197591792"/>
      <w:r w:rsidRPr="00A004AD">
        <w:t>What could be improved</w:t>
      </w:r>
      <w:bookmarkEnd w:id="94"/>
      <w:bookmarkEnd w:id="95"/>
      <w:bookmarkEnd w:id="96"/>
      <w:bookmarkEnd w:id="97"/>
    </w:p>
    <w:p w14:paraId="260BCFB8" w14:textId="0E49313C" w:rsidR="0049450D" w:rsidRPr="00A004AD" w:rsidRDefault="0049450D" w:rsidP="00E65EC5">
      <w:pPr>
        <w:pStyle w:val="BodyText"/>
      </w:pPr>
      <w:r w:rsidRPr="00A004AD">
        <w:t>The Lessons Learned Review received a range of suggestions to improve the extent to which Indigenous people are empowered and heard through JDM.</w:t>
      </w:r>
      <w:r>
        <w:t xml:space="preserve"> </w:t>
      </w:r>
      <w:r w:rsidRPr="00137A2D">
        <w:t>In contrast to the generally positive perceptions of Indigenous people about being heard through JDM, the</w:t>
      </w:r>
      <w:r>
        <w:t>re are</w:t>
      </w:r>
      <w:r w:rsidRPr="00137A2D">
        <w:t xml:space="preserve"> some concerns and frustrations from Indigenous participants in the JDM process. These </w:t>
      </w:r>
      <w:r>
        <w:t xml:space="preserve">concerns primarily </w:t>
      </w:r>
      <w:r w:rsidRPr="00137A2D">
        <w:t xml:space="preserve">revolved around </w:t>
      </w:r>
      <w:r>
        <w:t>four</w:t>
      </w:r>
      <w:r w:rsidRPr="00137A2D">
        <w:t xml:space="preserve"> issues: the </w:t>
      </w:r>
      <w:r>
        <w:t xml:space="preserve">role of RDAs in guiding JDM, </w:t>
      </w:r>
      <w:r w:rsidRPr="00137A2D">
        <w:t xml:space="preserve">pressure that Indigenous participants felt from being part of JDM; frustrations about recommendations not being implemented; and the lack of feedback, or delays in feedback, to community participants about JDM outcomes. </w:t>
      </w:r>
      <w:r>
        <w:t xml:space="preserve">More broadly, beyond NIAA’s JDM process, stakeholders on all sides wanted to see the concept extended to SDM about a wider range of government funding and policy decisions about Indigenous communities. </w:t>
      </w:r>
      <w:r w:rsidRPr="00137A2D">
        <w:t xml:space="preserve">These </w:t>
      </w:r>
      <w:r>
        <w:t xml:space="preserve">areas for potential improvement and further enhancement of both JDM and the broader practice of SDM are </w:t>
      </w:r>
      <w:r w:rsidRPr="00137A2D">
        <w:t>discussed below.</w:t>
      </w:r>
      <w:r w:rsidR="00BA0585">
        <w:t xml:space="preserve"> </w:t>
      </w:r>
      <w:r w:rsidR="002843FB">
        <w:t>They are reflected in Recommendation</w:t>
      </w:r>
      <w:r w:rsidR="002A475E">
        <w:t>s</w:t>
      </w:r>
      <w:r w:rsidR="009D0CBB">
        <w:t xml:space="preserve"> </w:t>
      </w:r>
      <w:r w:rsidR="00DD1F49">
        <w:t>1</w:t>
      </w:r>
      <w:r w:rsidR="00032AD1">
        <w:t xml:space="preserve">, </w:t>
      </w:r>
      <w:r w:rsidR="00AA7F7E">
        <w:t>2</w:t>
      </w:r>
      <w:r w:rsidR="004A5C8E">
        <w:t xml:space="preserve"> and</w:t>
      </w:r>
      <w:r w:rsidR="00DD1F49">
        <w:t xml:space="preserve"> </w:t>
      </w:r>
      <w:r w:rsidR="00BF2306">
        <w:t>5</w:t>
      </w:r>
      <w:r w:rsidR="00B54A7E">
        <w:t xml:space="preserve"> </w:t>
      </w:r>
      <w:r w:rsidR="00100CA2">
        <w:t>(</w:t>
      </w:r>
      <w:r w:rsidR="007B4348">
        <w:t>s</w:t>
      </w:r>
      <w:r w:rsidR="002A6742">
        <w:t>ee ‘Summary Table of Findings and Recommendations’, p</w:t>
      </w:r>
      <w:r w:rsidR="008062F9">
        <w:t>age</w:t>
      </w:r>
      <w:r w:rsidR="003C1C8A">
        <w:t>s</w:t>
      </w:r>
      <w:r w:rsidR="008062F9">
        <w:t xml:space="preserve"> 17</w:t>
      </w:r>
      <w:r w:rsidR="003C1C8A">
        <w:t>-19</w:t>
      </w:r>
      <w:r w:rsidR="002A6742">
        <w:t xml:space="preserve"> of this report).</w:t>
      </w:r>
    </w:p>
    <w:p w14:paraId="5A117019" w14:textId="77777777" w:rsidR="00B36437" w:rsidRPr="00A004AD" w:rsidRDefault="00B36437" w:rsidP="00BB2D3C">
      <w:pPr>
        <w:pStyle w:val="Heading3"/>
      </w:pPr>
      <w:r w:rsidRPr="00A004AD">
        <w:t>Further development of RDAs</w:t>
      </w:r>
    </w:p>
    <w:p w14:paraId="6A06465F" w14:textId="31512CFC" w:rsidR="00B36437" w:rsidRPr="00A004AD" w:rsidRDefault="00B36437" w:rsidP="00E65EC5">
      <w:pPr>
        <w:pStyle w:val="BodyText"/>
        <w:rPr>
          <w:lang w:val="en-US"/>
        </w:rPr>
      </w:pPr>
      <w:r w:rsidRPr="00A004AD">
        <w:rPr>
          <w:lang w:val="en-US"/>
        </w:rPr>
        <w:t>If RDAs are to provide the touchstone for assessing whether programs align with the community’s priorities, they need regular updates to ensure they are current, comprehensive,</w:t>
      </w:r>
      <w:r>
        <w:rPr>
          <w:lang w:val="en-US"/>
        </w:rPr>
        <w:t xml:space="preserve"> </w:t>
      </w:r>
      <w:r w:rsidRPr="00A004AD">
        <w:rPr>
          <w:lang w:val="en-US"/>
        </w:rPr>
        <w:t>widely supported by Indigenous people in the region and in the relevant subregions</w:t>
      </w:r>
      <w:r>
        <w:rPr>
          <w:lang w:val="en-US"/>
        </w:rPr>
        <w:t xml:space="preserve"> and</w:t>
      </w:r>
      <w:r w:rsidRPr="00A004AD">
        <w:rPr>
          <w:lang w:val="en-US"/>
        </w:rPr>
        <w:t xml:space="preserve"> </w:t>
      </w:r>
      <w:r w:rsidR="00166A7E">
        <w:rPr>
          <w:lang w:val="en-US"/>
        </w:rPr>
        <w:t xml:space="preserve">developed in partnership </w:t>
      </w:r>
      <w:r w:rsidRPr="00A004AD">
        <w:rPr>
          <w:lang w:val="en-US"/>
        </w:rPr>
        <w:t xml:space="preserve">with </w:t>
      </w:r>
      <w:r>
        <w:rPr>
          <w:lang w:val="en-US"/>
        </w:rPr>
        <w:t xml:space="preserve">community and </w:t>
      </w:r>
      <w:r w:rsidRPr="00A004AD">
        <w:rPr>
          <w:lang w:val="en-US"/>
        </w:rPr>
        <w:t xml:space="preserve">government partners. The </w:t>
      </w:r>
      <w:r w:rsidR="00F54893">
        <w:rPr>
          <w:lang w:val="en-US"/>
        </w:rPr>
        <w:t>comprehensiveness</w:t>
      </w:r>
      <w:r w:rsidRPr="00A004AD">
        <w:rPr>
          <w:lang w:val="en-US"/>
        </w:rPr>
        <w:t xml:space="preserve"> and level of community acceptance of RDAs differs across regions, but several Lessons Learned Review participants highlighted the importance of ongoing improvement to these plans</w:t>
      </w:r>
      <w:r w:rsidR="00BD6065" w:rsidRPr="00A004AD">
        <w:rPr>
          <w:lang w:val="en-US"/>
        </w:rPr>
        <w:t xml:space="preserve">. </w:t>
      </w:r>
    </w:p>
    <w:p w14:paraId="0DC69BCF" w14:textId="77777777" w:rsidR="00B36437" w:rsidRPr="00A004AD" w:rsidRDefault="00B36437" w:rsidP="00D0555D">
      <w:pPr>
        <w:pStyle w:val="Heading3"/>
        <w:jc w:val="both"/>
      </w:pPr>
      <w:r w:rsidRPr="00A004AD">
        <w:t>Further use of RDA priorities to guide JDM</w:t>
      </w:r>
    </w:p>
    <w:p w14:paraId="1753F9E4" w14:textId="1209C8D3" w:rsidR="00B36437" w:rsidRPr="00DA4BE4" w:rsidRDefault="00B36437" w:rsidP="00E65EC5">
      <w:pPr>
        <w:pStyle w:val="BodyText"/>
      </w:pPr>
      <w:r>
        <w:t>Several representatives of b</w:t>
      </w:r>
      <w:r w:rsidRPr="00DA4BE4">
        <w:t xml:space="preserve">oth Government and EC backbone partners </w:t>
      </w:r>
      <w:r>
        <w:t>suggested to the Lessons Learned Review</w:t>
      </w:r>
      <w:r w:rsidRPr="00DA4BE4">
        <w:t xml:space="preserve"> that the sector-by-sector priorities identified in RDAs could be </w:t>
      </w:r>
      <w:r>
        <w:t>leveraged better</w:t>
      </w:r>
      <w:r w:rsidRPr="00DA4BE4">
        <w:t xml:space="preserve"> in JDM assessments if JDM rounds were organised so that a wide range of funded programs related to a particular sector in a particular place could be considered at </w:t>
      </w:r>
      <w:r w:rsidRPr="00DA4BE4">
        <w:lastRenderedPageBreak/>
        <w:t xml:space="preserve">once. For example, a community panel could be convened to consider </w:t>
      </w:r>
      <w:r w:rsidR="00D5221C">
        <w:t>A</w:t>
      </w:r>
      <w:r w:rsidR="00D62808">
        <w:t xml:space="preserve">ustralian </w:t>
      </w:r>
      <w:r w:rsidR="006D2B51">
        <w:t>G</w:t>
      </w:r>
      <w:r w:rsidR="00D62808">
        <w:t>overnment and</w:t>
      </w:r>
      <w:r>
        <w:t xml:space="preserve"> </w:t>
      </w:r>
      <w:r w:rsidR="00D62808">
        <w:t>s</w:t>
      </w:r>
      <w:r w:rsidRPr="00DA4BE4">
        <w:t xml:space="preserve">tate </w:t>
      </w:r>
      <w:r w:rsidR="00D62808">
        <w:t xml:space="preserve">government </w:t>
      </w:r>
      <w:r w:rsidRPr="00DA4BE4">
        <w:t>school education programs, all the funded youth programs or all educatio</w:t>
      </w:r>
      <w:r>
        <w:t>n-r</w:t>
      </w:r>
      <w:r w:rsidRPr="00DA4BE4">
        <w:t xml:space="preserve">elated programs in a community. This would enable looking at this sector in a holistic way, to assess whether the funded programs are working together to address Indigenous people’s priorities for that sector, as set out in the RDA. To date, the JDM approach has not necessarily enabled rounds to focus on a particular sector, as the grants for consideration depend on their expiration dates, which are in turn driven by the funding types. However, there have been occasions where the end dates for several related grants from one sector have come up for review at the same time. The example set out in </w:t>
      </w:r>
      <w:r w:rsidRPr="006269C5">
        <w:t>Box 1</w:t>
      </w:r>
      <w:r w:rsidR="006269C5" w:rsidRPr="006269C5">
        <w:t>3</w:t>
      </w:r>
      <w:r w:rsidRPr="006269C5">
        <w:t>: Children</w:t>
      </w:r>
      <w:r w:rsidRPr="00DA4BE4">
        <w:t xml:space="preserve"> and School Pooled Funding Reform in East Kimberley (see section on ‘Systemic Impact’) illustrates the positive results that can be achieved where sector-specific grants can be assessed against community priorities.</w:t>
      </w:r>
    </w:p>
    <w:p w14:paraId="0BA66152" w14:textId="5B10126F" w:rsidR="00B36437" w:rsidRPr="00A004AD" w:rsidRDefault="00EE5365" w:rsidP="00AC4B4C">
      <w:pPr>
        <w:pStyle w:val="SBBodytext"/>
        <w:rPr>
          <w:lang w:val="en-US"/>
        </w:rPr>
      </w:pPr>
      <w:r w:rsidRPr="00C3239A">
        <w:rPr>
          <w:noProof/>
          <w:sz w:val="20"/>
        </w:rPr>
        <mc:AlternateContent>
          <mc:Choice Requires="wps">
            <w:drawing>
              <wp:anchor distT="182880" distB="182880" distL="182880" distR="182880" simplePos="0" relativeHeight="251658282" behindDoc="0" locked="0" layoutInCell="1" allowOverlap="1" wp14:anchorId="6DB426D8" wp14:editId="06AF7AFA">
                <wp:simplePos x="0" y="0"/>
                <wp:positionH relativeFrom="margin">
                  <wp:align>right</wp:align>
                </wp:positionH>
                <wp:positionV relativeFrom="margin">
                  <wp:align>bottom</wp:align>
                </wp:positionV>
                <wp:extent cx="2159635" cy="5019675"/>
                <wp:effectExtent l="0" t="0" r="0" b="9525"/>
                <wp:wrapSquare wrapText="bothSides"/>
                <wp:docPr id="476257828" name="Snip Single Corner Rectangle 1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59635" cy="5019675"/>
                        </a:xfrm>
                        <a:prstGeom prst="snip1Rect">
                          <a:avLst/>
                        </a:prstGeom>
                        <a:solidFill>
                          <a:srgbClr val="D9AC6D">
                            <a:lumMod val="20000"/>
                            <a:lumOff val="80000"/>
                          </a:srgbClr>
                        </a:solidFill>
                        <a:ln w="12700" cap="flat" cmpd="sng" algn="ctr">
                          <a:noFill/>
                          <a:prstDash val="solid"/>
                          <a:miter lim="800000"/>
                        </a:ln>
                        <a:effectLst/>
                      </wps:spPr>
                      <wps:txbx>
                        <w:txbxContent>
                          <w:p w14:paraId="1DBCA3E5" w14:textId="48A321CD" w:rsidR="003767DD" w:rsidRPr="00255231" w:rsidRDefault="00F27C58" w:rsidP="00EE5365">
                            <w:pPr>
                              <w:spacing w:line="276" w:lineRule="auto"/>
                              <w:rPr>
                                <w:sz w:val="16"/>
                                <w:szCs w:val="16"/>
                              </w:rPr>
                            </w:pPr>
                            <w:r>
                              <w:rPr>
                                <w:rFonts w:eastAsiaTheme="minorEastAsia"/>
                                <w:i/>
                                <w:iCs/>
                                <w:sz w:val="16"/>
                                <w:szCs w:val="16"/>
                              </w:rPr>
                              <w:t>‘</w:t>
                            </w:r>
                            <w:r w:rsidR="003767DD" w:rsidRPr="00255231">
                              <w:rPr>
                                <w:rFonts w:eastAsiaTheme="minorEastAsia"/>
                                <w:i/>
                                <w:iCs/>
                                <w:sz w:val="16"/>
                                <w:szCs w:val="16"/>
                              </w:rPr>
                              <w:t>And [JDM] is only offering little snippets… and they don't even have oversight of the total amount of funding and where it's going… We're reviewing these three contracts. Like, wouldn’t it be better that at the beginning of each financial year there's a whole couple of days spent reviewing all the funding that's coming in?</w:t>
                            </w:r>
                            <w:r>
                              <w:rPr>
                                <w:rFonts w:eastAsiaTheme="minorEastAsia"/>
                                <w:i/>
                                <w:iCs/>
                                <w:sz w:val="16"/>
                                <w:szCs w:val="16"/>
                              </w:rPr>
                              <w:t>’</w:t>
                            </w:r>
                            <w:r w:rsidR="003767DD" w:rsidRPr="00255231">
                              <w:rPr>
                                <w:rFonts w:eastAsiaTheme="minorEastAsia"/>
                                <w:i/>
                                <w:iCs/>
                                <w:sz w:val="16"/>
                                <w:szCs w:val="16"/>
                              </w:rPr>
                              <w:t xml:space="preserve"> </w:t>
                            </w:r>
                            <w:r w:rsidR="003767DD" w:rsidRPr="004D3489">
                              <w:rPr>
                                <w:rFonts w:eastAsiaTheme="minorEastAsia"/>
                                <w:b/>
                                <w:bCs/>
                                <w:color w:val="BE4112" w:themeColor="accent4" w:themeShade="BF"/>
                                <w:sz w:val="16"/>
                                <w:szCs w:val="16"/>
                              </w:rPr>
                              <w:t>EC backbone</w:t>
                            </w:r>
                          </w:p>
                          <w:p w14:paraId="73AC034F" w14:textId="355482F3" w:rsidR="00562080" w:rsidRPr="004D3489" w:rsidRDefault="00F27C58" w:rsidP="00EE5365">
                            <w:pPr>
                              <w:spacing w:before="120" w:after="120" w:line="276" w:lineRule="auto"/>
                              <w:rPr>
                                <w:rFonts w:eastAsia="Times New Roman"/>
                                <w:b/>
                                <w:bCs/>
                                <w:color w:val="BE4112" w:themeColor="accent4" w:themeShade="BF"/>
                                <w:sz w:val="16"/>
                                <w:szCs w:val="16"/>
                              </w:rPr>
                            </w:pPr>
                            <w:r>
                              <w:rPr>
                                <w:rFonts w:eastAsia="Times New Roman"/>
                                <w:i/>
                                <w:iCs/>
                                <w:sz w:val="16"/>
                                <w:szCs w:val="16"/>
                              </w:rPr>
                              <w:t>‘</w:t>
                            </w:r>
                            <w:r w:rsidR="00562080" w:rsidRPr="00562080">
                              <w:rPr>
                                <w:rFonts w:eastAsia="Times New Roman"/>
                                <w:i/>
                                <w:iCs/>
                                <w:sz w:val="16"/>
                                <w:szCs w:val="16"/>
                              </w:rPr>
                              <w:t>Sometimes the frustration isn't solely because we didn't receive the desired outcome. But it's because of the lack of information or the lack of justification that NIAA is providing to us – so you can't just say, ‘no, the delegate doesn't approve this.’ We need to know why.</w:t>
                            </w:r>
                            <w:r>
                              <w:rPr>
                                <w:rFonts w:eastAsia="Times New Roman"/>
                                <w:i/>
                                <w:iCs/>
                                <w:sz w:val="16"/>
                                <w:szCs w:val="16"/>
                              </w:rPr>
                              <w:t>’</w:t>
                            </w:r>
                            <w:r w:rsidR="00562080" w:rsidRPr="00562080">
                              <w:rPr>
                                <w:rFonts w:eastAsia="Times New Roman"/>
                                <w:i/>
                                <w:iCs/>
                                <w:sz w:val="16"/>
                                <w:szCs w:val="16"/>
                              </w:rPr>
                              <w:t xml:space="preserve"> </w:t>
                            </w:r>
                            <w:r w:rsidR="00562080" w:rsidRPr="004D3489">
                              <w:rPr>
                                <w:rFonts w:eastAsia="Times New Roman"/>
                                <w:b/>
                                <w:bCs/>
                                <w:color w:val="BE4112" w:themeColor="accent4" w:themeShade="BF"/>
                                <w:sz w:val="16"/>
                                <w:szCs w:val="16"/>
                              </w:rPr>
                              <w:t>EC backbone</w:t>
                            </w:r>
                          </w:p>
                          <w:p w14:paraId="4A971E7F" w14:textId="6CC31333" w:rsidR="0071548A" w:rsidRPr="00B04B17" w:rsidRDefault="00F27C58" w:rsidP="001E2889">
                            <w:pPr>
                              <w:spacing w:line="276" w:lineRule="auto"/>
                              <w:rPr>
                                <w:color w:val="222A35"/>
                              </w:rPr>
                            </w:pPr>
                            <w:r>
                              <w:rPr>
                                <w:rFonts w:eastAsia="Times New Roman"/>
                                <w:i/>
                                <w:iCs/>
                                <w:sz w:val="16"/>
                                <w:szCs w:val="16"/>
                              </w:rPr>
                              <w:t>‘</w:t>
                            </w:r>
                            <w:r w:rsidR="00562080" w:rsidRPr="00562080">
                              <w:rPr>
                                <w:rFonts w:eastAsia="Times New Roman"/>
                                <w:i/>
                                <w:iCs/>
                                <w:sz w:val="16"/>
                                <w:szCs w:val="16"/>
                              </w:rPr>
                              <w:t xml:space="preserve">We go into the next [JDM] round, and when [the program] shows up, NIAA will report back, and provide feedback back to the [backbone] Board </w:t>
                            </w:r>
                            <w:r w:rsidR="001110DE" w:rsidRPr="00562080">
                              <w:rPr>
                                <w:rFonts w:eastAsia="Times New Roman"/>
                                <w:i/>
                                <w:iCs/>
                                <w:sz w:val="16"/>
                                <w:szCs w:val="16"/>
                              </w:rPr>
                              <w:t>saying,</w:t>
                            </w:r>
                            <w:r w:rsidR="00562080" w:rsidRPr="00562080">
                              <w:rPr>
                                <w:rFonts w:eastAsia="Times New Roman"/>
                                <w:i/>
                                <w:iCs/>
                                <w:sz w:val="16"/>
                                <w:szCs w:val="16"/>
                              </w:rPr>
                              <w:t xml:space="preserve"> ‘this is what we've done with this service, we've taken your recommendations on board, we're changing the KPIs or we're bringing in an extra reporting period for them.’ Or ‘actually, you've suggested that we cease the funding; however, we've decided to go this route and do something different’. </w:t>
                            </w:r>
                            <w:r w:rsidR="001110DE" w:rsidRPr="00562080">
                              <w:rPr>
                                <w:rFonts w:eastAsia="Times New Roman"/>
                                <w:i/>
                                <w:iCs/>
                                <w:sz w:val="16"/>
                                <w:szCs w:val="16"/>
                              </w:rPr>
                              <w:t>So,</w:t>
                            </w:r>
                            <w:r w:rsidR="00562080" w:rsidRPr="00562080">
                              <w:rPr>
                                <w:rFonts w:eastAsia="Times New Roman"/>
                                <w:i/>
                                <w:iCs/>
                                <w:sz w:val="16"/>
                                <w:szCs w:val="16"/>
                              </w:rPr>
                              <w:t xml:space="preserve"> they provide a report back on what they've decided to do.</w:t>
                            </w:r>
                            <w:r>
                              <w:rPr>
                                <w:rFonts w:eastAsia="Times New Roman"/>
                                <w:i/>
                                <w:iCs/>
                                <w:sz w:val="16"/>
                                <w:szCs w:val="16"/>
                              </w:rPr>
                              <w:t>’</w:t>
                            </w:r>
                            <w:r w:rsidR="00562080" w:rsidRPr="00562080">
                              <w:rPr>
                                <w:rFonts w:eastAsia="Times New Roman"/>
                                <w:i/>
                                <w:iCs/>
                                <w:sz w:val="16"/>
                                <w:szCs w:val="16"/>
                              </w:rPr>
                              <w:t xml:space="preserve"> </w:t>
                            </w:r>
                            <w:r w:rsidR="00562080" w:rsidRPr="004D3489">
                              <w:rPr>
                                <w:rFonts w:eastAsia="Times New Roman"/>
                                <w:b/>
                                <w:bCs/>
                                <w:color w:val="BE4112" w:themeColor="accent4" w:themeShade="BF"/>
                                <w:sz w:val="16"/>
                                <w:szCs w:val="16"/>
                              </w:rPr>
                              <w:t>EC backbone</w:t>
                            </w:r>
                            <w:r w:rsidR="00562080" w:rsidRPr="00B04B17" w:rsidDel="00C176A4">
                              <w:rPr>
                                <w:rFonts w:ascii="Arial" w:eastAsia="Arial" w:hAnsi="Arial" w:cs="Arial"/>
                                <w:i/>
                                <w:iCs/>
                                <w:color w:val="000000"/>
                                <w:sz w:val="16"/>
                                <w:szCs w:val="16"/>
                              </w:rPr>
                              <w:t xml:space="preserve"> </w:t>
                            </w: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426D8" id="_x0000_s1036" alt="&quot;&quot;" style="position:absolute;left:0;text-align:left;margin-left:118.85pt;margin-top:0;width:170.05pt;height:395.25pt;z-index:251658282;visibility:visible;mso-wrap-style:square;mso-width-percent:0;mso-height-percent:0;mso-wrap-distance-left:14.4pt;mso-wrap-distance-top:14.4pt;mso-wrap-distance-right:14.4pt;mso-wrap-distance-bottom:14.4pt;mso-position-horizontal:right;mso-position-horizontal-relative:margin;mso-position-vertical:bottom;mso-position-vertical-relative:margin;mso-width-percent:0;mso-height-percent:0;mso-width-relative:margin;mso-height-relative:margin;v-text-anchor:top" coordsize="2159635,5019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" adj="-11796480,,5400" path="m,l1799689,r359946,359946l2159635,5019675,,5019675,,xe" fillcolor="#f7eee2" stroked="f" strokeweight="1pt">
                <v:stroke joinstyle="miter"/>
                <v:formulas/>
                <v:path arrowok="t" o:connecttype="custom" o:connectlocs="0,0;1799689,0;2159635,359946;2159635,5019675;0,5019675;0,0" o:connectangles="0,0,0,0,0,0" textboxrect="0,0,2159635,5019675"/>
                <v:textbox inset="18pt,7.2pt,0,7.2pt">
                  <w:txbxContent>
                    <w:p w14:paraId="1DBCA3E5" w14:textId="48A321CD" w:rsidR="003767DD" w:rsidRPr="00255231" w:rsidRDefault="00F27C58" w:rsidP="00EE5365">
                      <w:pPr>
                        <w:spacing w:line="276" w:lineRule="auto"/>
                        <w:rPr>
                          <w:sz w:val="16"/>
                          <w:szCs w:val="16"/>
                        </w:rPr>
                      </w:pPr>
                      <w:r>
                        <w:rPr>
                          <w:rFonts w:eastAsiaTheme="minorEastAsia"/>
                          <w:i/>
                          <w:iCs/>
                          <w:sz w:val="16"/>
                          <w:szCs w:val="16"/>
                        </w:rPr>
                        <w:t>‘</w:t>
                      </w:r>
                      <w:r w:rsidR="003767DD" w:rsidRPr="00255231">
                        <w:rPr>
                          <w:rFonts w:eastAsiaTheme="minorEastAsia"/>
                          <w:i/>
                          <w:iCs/>
                          <w:sz w:val="16"/>
                          <w:szCs w:val="16"/>
                        </w:rPr>
                        <w:t>And [JDM] is only offering little snippets… and they don't even have oversight of the total amount of funding and where it's going… We're reviewing these three contracts. Like, wouldn’t it be better that at the beginning of each financial year there's a whole couple of days spent reviewing all the funding that's coming in?</w:t>
                      </w:r>
                      <w:r>
                        <w:rPr>
                          <w:rFonts w:eastAsiaTheme="minorEastAsia"/>
                          <w:i/>
                          <w:iCs/>
                          <w:sz w:val="16"/>
                          <w:szCs w:val="16"/>
                        </w:rPr>
                        <w:t>’</w:t>
                      </w:r>
                      <w:r w:rsidR="003767DD" w:rsidRPr="00255231">
                        <w:rPr>
                          <w:rFonts w:eastAsiaTheme="minorEastAsia"/>
                          <w:i/>
                          <w:iCs/>
                          <w:sz w:val="16"/>
                          <w:szCs w:val="16"/>
                        </w:rPr>
                        <w:t xml:space="preserve"> </w:t>
                      </w:r>
                      <w:r w:rsidR="003767DD" w:rsidRPr="004D3489">
                        <w:rPr>
                          <w:rFonts w:eastAsiaTheme="minorEastAsia"/>
                          <w:b/>
                          <w:bCs/>
                          <w:color w:val="BE4112" w:themeColor="accent4" w:themeShade="BF"/>
                          <w:sz w:val="16"/>
                          <w:szCs w:val="16"/>
                        </w:rPr>
                        <w:t>EC backbone</w:t>
                      </w:r>
                    </w:p>
                    <w:p w14:paraId="73AC034F" w14:textId="355482F3" w:rsidR="00562080" w:rsidRPr="004D3489" w:rsidRDefault="00F27C58" w:rsidP="00EE5365">
                      <w:pPr>
                        <w:spacing w:before="120" w:after="120" w:line="276" w:lineRule="auto"/>
                        <w:rPr>
                          <w:rFonts w:eastAsia="Times New Roman"/>
                          <w:b/>
                          <w:bCs/>
                          <w:color w:val="BE4112" w:themeColor="accent4" w:themeShade="BF"/>
                          <w:sz w:val="16"/>
                          <w:szCs w:val="16"/>
                        </w:rPr>
                      </w:pPr>
                      <w:r>
                        <w:rPr>
                          <w:rFonts w:eastAsia="Times New Roman"/>
                          <w:i/>
                          <w:iCs/>
                          <w:sz w:val="16"/>
                          <w:szCs w:val="16"/>
                        </w:rPr>
                        <w:t>‘</w:t>
                      </w:r>
                      <w:r w:rsidR="00562080" w:rsidRPr="00562080">
                        <w:rPr>
                          <w:rFonts w:eastAsia="Times New Roman"/>
                          <w:i/>
                          <w:iCs/>
                          <w:sz w:val="16"/>
                          <w:szCs w:val="16"/>
                        </w:rPr>
                        <w:t>Sometimes the frustration isn't solely because we didn't receive the desired outcome. But it's because of the lack of information or the lack of justification that NIAA is providing to us – so you can't just say, ‘no, the delegate doesn't approve this.’ We need to know why.</w:t>
                      </w:r>
                      <w:r>
                        <w:rPr>
                          <w:rFonts w:eastAsia="Times New Roman"/>
                          <w:i/>
                          <w:iCs/>
                          <w:sz w:val="16"/>
                          <w:szCs w:val="16"/>
                        </w:rPr>
                        <w:t>’</w:t>
                      </w:r>
                      <w:r w:rsidR="00562080" w:rsidRPr="00562080">
                        <w:rPr>
                          <w:rFonts w:eastAsia="Times New Roman"/>
                          <w:i/>
                          <w:iCs/>
                          <w:sz w:val="16"/>
                          <w:szCs w:val="16"/>
                        </w:rPr>
                        <w:t xml:space="preserve"> </w:t>
                      </w:r>
                      <w:r w:rsidR="00562080" w:rsidRPr="004D3489">
                        <w:rPr>
                          <w:rFonts w:eastAsia="Times New Roman"/>
                          <w:b/>
                          <w:bCs/>
                          <w:color w:val="BE4112" w:themeColor="accent4" w:themeShade="BF"/>
                          <w:sz w:val="16"/>
                          <w:szCs w:val="16"/>
                        </w:rPr>
                        <w:t>EC backbone</w:t>
                      </w:r>
                    </w:p>
                    <w:p w14:paraId="4A971E7F" w14:textId="6CC31333" w:rsidR="0071548A" w:rsidRPr="00B04B17" w:rsidRDefault="00F27C58" w:rsidP="001E2889">
                      <w:pPr>
                        <w:spacing w:line="276" w:lineRule="auto"/>
                        <w:rPr>
                          <w:color w:val="222A35"/>
                        </w:rPr>
                      </w:pPr>
                      <w:r>
                        <w:rPr>
                          <w:rFonts w:eastAsia="Times New Roman"/>
                          <w:i/>
                          <w:iCs/>
                          <w:sz w:val="16"/>
                          <w:szCs w:val="16"/>
                        </w:rPr>
                        <w:t>‘</w:t>
                      </w:r>
                      <w:r w:rsidR="00562080" w:rsidRPr="00562080">
                        <w:rPr>
                          <w:rFonts w:eastAsia="Times New Roman"/>
                          <w:i/>
                          <w:iCs/>
                          <w:sz w:val="16"/>
                          <w:szCs w:val="16"/>
                        </w:rPr>
                        <w:t xml:space="preserve">We go into the next [JDM] round, and when [the program] shows up, NIAA will report back, and provide feedback back to the [backbone] Board </w:t>
                      </w:r>
                      <w:r w:rsidR="001110DE" w:rsidRPr="00562080">
                        <w:rPr>
                          <w:rFonts w:eastAsia="Times New Roman"/>
                          <w:i/>
                          <w:iCs/>
                          <w:sz w:val="16"/>
                          <w:szCs w:val="16"/>
                        </w:rPr>
                        <w:t>saying,</w:t>
                      </w:r>
                      <w:r w:rsidR="00562080" w:rsidRPr="00562080">
                        <w:rPr>
                          <w:rFonts w:eastAsia="Times New Roman"/>
                          <w:i/>
                          <w:iCs/>
                          <w:sz w:val="16"/>
                          <w:szCs w:val="16"/>
                        </w:rPr>
                        <w:t xml:space="preserve"> ‘this is what we've done with this service, we've taken your recommendations on board, we're changing the KPIs or we're bringing in an extra reporting period for them.’ Or ‘actually, you've suggested that we cease the funding; however, we've decided to go this route and do something different’. </w:t>
                      </w:r>
                      <w:r w:rsidR="001110DE" w:rsidRPr="00562080">
                        <w:rPr>
                          <w:rFonts w:eastAsia="Times New Roman"/>
                          <w:i/>
                          <w:iCs/>
                          <w:sz w:val="16"/>
                          <w:szCs w:val="16"/>
                        </w:rPr>
                        <w:t>So,</w:t>
                      </w:r>
                      <w:r w:rsidR="00562080" w:rsidRPr="00562080">
                        <w:rPr>
                          <w:rFonts w:eastAsia="Times New Roman"/>
                          <w:i/>
                          <w:iCs/>
                          <w:sz w:val="16"/>
                          <w:szCs w:val="16"/>
                        </w:rPr>
                        <w:t xml:space="preserve"> they provide a report back on what they've decided to do.</w:t>
                      </w:r>
                      <w:r>
                        <w:rPr>
                          <w:rFonts w:eastAsia="Times New Roman"/>
                          <w:i/>
                          <w:iCs/>
                          <w:sz w:val="16"/>
                          <w:szCs w:val="16"/>
                        </w:rPr>
                        <w:t>’</w:t>
                      </w:r>
                      <w:r w:rsidR="00562080" w:rsidRPr="00562080">
                        <w:rPr>
                          <w:rFonts w:eastAsia="Times New Roman"/>
                          <w:i/>
                          <w:iCs/>
                          <w:sz w:val="16"/>
                          <w:szCs w:val="16"/>
                        </w:rPr>
                        <w:t xml:space="preserve"> </w:t>
                      </w:r>
                      <w:r w:rsidR="00562080" w:rsidRPr="004D3489">
                        <w:rPr>
                          <w:rFonts w:eastAsia="Times New Roman"/>
                          <w:b/>
                          <w:bCs/>
                          <w:color w:val="BE4112" w:themeColor="accent4" w:themeShade="BF"/>
                          <w:sz w:val="16"/>
                          <w:szCs w:val="16"/>
                        </w:rPr>
                        <w:t>EC backbone</w:t>
                      </w:r>
                      <w:r w:rsidR="00562080" w:rsidRPr="00B04B17" w:rsidDel="00C176A4">
                        <w:rPr>
                          <w:rFonts w:ascii="Arial" w:eastAsia="Arial" w:hAnsi="Arial" w:cs="Arial"/>
                          <w:i/>
                          <w:iCs/>
                          <w:color w:val="000000"/>
                          <w:sz w:val="16"/>
                          <w:szCs w:val="16"/>
                        </w:rPr>
                        <w:t xml:space="preserve"> </w:t>
                      </w:r>
                    </w:p>
                  </w:txbxContent>
                </v:textbox>
                <w10:wrap type="square" anchorx="margin" anchory="margin"/>
              </v:shape>
            </w:pict>
          </mc:Fallback>
        </mc:AlternateContent>
      </w:r>
      <w:r w:rsidR="00B36437" w:rsidRPr="00A004AD">
        <w:rPr>
          <w:lang w:val="en-US"/>
        </w:rPr>
        <w:t xml:space="preserve">Both government and Indigenous partners felt that the current process for JDMs did not </w:t>
      </w:r>
      <w:r w:rsidR="00B36437">
        <w:rPr>
          <w:lang w:val="en-US"/>
        </w:rPr>
        <w:t xml:space="preserve">sufficiently </w:t>
      </w:r>
      <w:r w:rsidR="00B36437" w:rsidRPr="00A004AD">
        <w:rPr>
          <w:lang w:val="en-US"/>
        </w:rPr>
        <w:t>enable community priorities as identified in RDAs to guide place-based government investment for sectors. As discussed in relation to ‘Systemic Impact’, there is a desire for more</w:t>
      </w:r>
      <w:r w:rsidR="00B36437">
        <w:rPr>
          <w:lang w:val="en-US"/>
        </w:rPr>
        <w:t xml:space="preserve"> Indigenous community input into funding at the co-design stage, more</w:t>
      </w:r>
      <w:r w:rsidR="00B36437" w:rsidRPr="00A004AD">
        <w:rPr>
          <w:lang w:val="en-US"/>
        </w:rPr>
        <w:t xml:space="preserve"> </w:t>
      </w:r>
      <w:r w:rsidR="00B36437">
        <w:rPr>
          <w:lang w:val="en-US"/>
        </w:rPr>
        <w:t xml:space="preserve">holistic </w:t>
      </w:r>
      <w:r w:rsidR="00B36437" w:rsidRPr="00A004AD">
        <w:rPr>
          <w:lang w:val="en-US"/>
        </w:rPr>
        <w:t>sector-by-sector reviews of funding, and more opportunities to pool and redirect</w:t>
      </w:r>
      <w:r w:rsidR="00B36437">
        <w:rPr>
          <w:lang w:val="en-US"/>
        </w:rPr>
        <w:t xml:space="preserve"> misaligned or unproductive</w:t>
      </w:r>
      <w:r w:rsidR="00B36437" w:rsidRPr="00A004AD">
        <w:rPr>
          <w:lang w:val="en-US"/>
        </w:rPr>
        <w:t xml:space="preserve"> funding to community priorities identified in RDAs. This would be more in line with the original thinking of the EC Design Report, which proposed that RDAs be followed by regional accords between the EC and government about how government investment would be realigned to the RDA priorities</w:t>
      </w:r>
      <w:r w:rsidR="00BD6065" w:rsidRPr="00A004AD">
        <w:rPr>
          <w:lang w:val="en-US"/>
        </w:rPr>
        <w:t>.</w:t>
      </w:r>
      <w:r w:rsidR="00BD6065">
        <w:rPr>
          <w:lang w:val="en-US"/>
        </w:rPr>
        <w:t xml:space="preserve"> </w:t>
      </w:r>
      <w:r w:rsidR="00B36437">
        <w:rPr>
          <w:lang w:val="en-US"/>
        </w:rPr>
        <w:t>A greater focus on translating broad priorities in RDAs into more specific regional investment plans was flagged by some people as an important next step.</w:t>
      </w:r>
    </w:p>
    <w:p w14:paraId="08F030D4" w14:textId="77777777" w:rsidR="00B36437" w:rsidRPr="00A004AD" w:rsidRDefault="00B36437" w:rsidP="00EE5365">
      <w:pPr>
        <w:pStyle w:val="Heading3"/>
        <w:jc w:val="both"/>
      </w:pPr>
      <w:r w:rsidRPr="00A004AD">
        <w:t>More feedback to Indigenous participants about JDM outcomes</w:t>
      </w:r>
    </w:p>
    <w:p w14:paraId="018DE4AD" w14:textId="77777777" w:rsidR="00B36437" w:rsidRDefault="00B36437" w:rsidP="00254ACE">
      <w:pPr>
        <w:pStyle w:val="BodyText"/>
        <w:jc w:val="both"/>
      </w:pPr>
      <w:r w:rsidRPr="00B22E0C">
        <w:rPr>
          <w:rStyle w:val="SBBodytextChar"/>
        </w:rPr>
        <w:t>For Indigenous people to feel heard, they need to see evidence of the outcomes of their participation in JDM.   A recurring concern raised by Indigenous community members is that they do not receive timely, or in some cases any, feedback or updates from NIAA on the outcomes of JDM after the recommendations leave the community panel or the regional negotiation table.  This erodes trust in the process and reduces the likelihood that the Indigenous community will engage in the partnership with government.  For government partners in JDM, this illustrates the importance of</w:t>
      </w:r>
      <w:r w:rsidRPr="00A004AD">
        <w:t xml:space="preserve"> ‘closing the loop’ and communicating back to community members involved in decision-making panels.  Even if recommendations cannot be implemented in full, it is the hallmark of a strong partnership that this is communicated with the Indigenous partners.  </w:t>
      </w:r>
    </w:p>
    <w:p w14:paraId="3B8A620B" w14:textId="1C6A0E5C" w:rsidR="00B36437" w:rsidRDefault="00B36437" w:rsidP="00E65EC5">
      <w:pPr>
        <w:pStyle w:val="BodyText"/>
      </w:pPr>
      <w:r>
        <w:t xml:space="preserve">It is not clear from the feedback where the feedback loop is breaking down for some JDM participants. In several cases, the concern was raised by community </w:t>
      </w:r>
      <w:r>
        <w:lastRenderedPageBreak/>
        <w:t xml:space="preserve">panel members that they did not receive feedback about the outcomes of their recommendations, which was particularly frustrating when the same programs come up for consideration at subsequent JDM rounds. </w:t>
      </w:r>
      <w:r w:rsidRPr="00A004AD">
        <w:t>Some backbones also acknowledged that they had a role in improving the feedback loop to community panel participants about the final outcomes of JDM and the extent to which the panel recommendations were adopted at the regional negotiation table level or the NIAA delegate level.</w:t>
      </w:r>
    </w:p>
    <w:p w14:paraId="46E00561" w14:textId="7424EEF9" w:rsidR="00B36437" w:rsidRDefault="00B36437" w:rsidP="00E65EC5">
      <w:pPr>
        <w:pStyle w:val="BodyText"/>
      </w:pPr>
      <w:r>
        <w:t xml:space="preserve">In other cases, EC backbone staff said that feedback from NIAA about the ultimate outcomes either took far too long (for example, several months), was not provided at all or did not provide sufficient information (for example, about why a community panel recommendation had </w:t>
      </w:r>
      <w:r w:rsidR="000B31D9">
        <w:t xml:space="preserve">not </w:t>
      </w:r>
      <w:r>
        <w:t xml:space="preserve">been </w:t>
      </w:r>
      <w:r w:rsidR="000B31D9">
        <w:t>implemented</w:t>
      </w:r>
      <w:r>
        <w:t>). A particular concern was when ACCO service providers were not hearing whether funding would be continued by the end date for their contract, leading to job insecurity and stress for employees.</w:t>
      </w:r>
    </w:p>
    <w:p w14:paraId="1B3B4730" w14:textId="2BB5B2BE" w:rsidR="00B36437" w:rsidRPr="00A004AD" w:rsidRDefault="00B36437" w:rsidP="00AC4B4C">
      <w:pPr>
        <w:pStyle w:val="SBBodytext"/>
      </w:pPr>
      <w:r>
        <w:t>It appears that the bottlenecks in communication may be different across regions, and in some regions the feedback process works very effectively. It is an area that needs special attention in every region for JDM to be trusted and effective, and it is an important consideration for any other agency seeking to undertake SDM with Indigenous partners.</w:t>
      </w:r>
    </w:p>
    <w:p w14:paraId="4C26B3F5" w14:textId="3DBC9374" w:rsidR="00B36437" w:rsidRPr="00A004AD" w:rsidRDefault="00B36437" w:rsidP="00BB2D3C">
      <w:pPr>
        <w:pStyle w:val="Heading3"/>
      </w:pPr>
      <w:r w:rsidRPr="00A004AD">
        <w:t>Better implementation of JDM recommendations and management of expectations</w:t>
      </w:r>
    </w:p>
    <w:p w14:paraId="03D2AEB3" w14:textId="0671B0FF" w:rsidR="00B36437" w:rsidRPr="00A004AD" w:rsidRDefault="00DA4344" w:rsidP="00AC4B4C">
      <w:pPr>
        <w:pStyle w:val="SBBodytext"/>
      </w:pPr>
      <w:r w:rsidRPr="00C3239A">
        <w:rPr>
          <w:noProof/>
          <w:sz w:val="20"/>
        </w:rPr>
        <mc:AlternateContent>
          <mc:Choice Requires="wps">
            <w:drawing>
              <wp:anchor distT="182880" distB="182880" distL="182880" distR="182880" simplePos="0" relativeHeight="251658283" behindDoc="0" locked="0" layoutInCell="1" allowOverlap="1" wp14:anchorId="6BEE214B" wp14:editId="150D8BE2">
                <wp:simplePos x="0" y="0"/>
                <wp:positionH relativeFrom="margin">
                  <wp:align>right</wp:align>
                </wp:positionH>
                <wp:positionV relativeFrom="page">
                  <wp:posOffset>4420235</wp:posOffset>
                </wp:positionV>
                <wp:extent cx="2159635" cy="3609975"/>
                <wp:effectExtent l="0" t="0" r="0" b="9525"/>
                <wp:wrapSquare wrapText="bothSides"/>
                <wp:docPr id="1746111343" name="Snip Single Corner Rectangle 1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59635" cy="3609975"/>
                        </a:xfrm>
                        <a:prstGeom prst="snip1Rect">
                          <a:avLst/>
                        </a:prstGeom>
                        <a:solidFill>
                          <a:srgbClr val="D9AC6D">
                            <a:lumMod val="20000"/>
                            <a:lumOff val="80000"/>
                          </a:srgbClr>
                        </a:solidFill>
                        <a:ln w="12700" cap="flat" cmpd="sng" algn="ctr">
                          <a:noFill/>
                          <a:prstDash val="solid"/>
                          <a:miter lim="800000"/>
                        </a:ln>
                        <a:effectLst/>
                      </wps:spPr>
                      <wps:txbx>
                        <w:txbxContent>
                          <w:p w14:paraId="1B721612" w14:textId="195FA857" w:rsidR="00A453AF" w:rsidRDefault="00F27C58" w:rsidP="00A453AF">
                            <w:pPr>
                              <w:spacing w:line="276" w:lineRule="auto"/>
                              <w:rPr>
                                <w:rFonts w:ascii="Arial" w:eastAsia="Arial" w:hAnsi="Arial" w:cs="Arial"/>
                                <w:i/>
                                <w:iCs/>
                                <w:color w:val="000000"/>
                                <w:sz w:val="16"/>
                                <w:szCs w:val="16"/>
                              </w:rPr>
                            </w:pPr>
                            <w:r>
                              <w:rPr>
                                <w:rFonts w:ascii="Arial" w:eastAsia="Arial" w:hAnsi="Arial" w:cs="Arial"/>
                                <w:i/>
                                <w:iCs/>
                                <w:color w:val="000000"/>
                                <w:sz w:val="16"/>
                                <w:szCs w:val="16"/>
                              </w:rPr>
                              <w:t>‘</w:t>
                            </w:r>
                            <w:r w:rsidR="00A453AF" w:rsidRPr="00A453AF">
                              <w:rPr>
                                <w:rFonts w:ascii="Arial" w:eastAsia="Arial" w:hAnsi="Arial" w:cs="Arial"/>
                                <w:i/>
                                <w:iCs/>
                                <w:color w:val="000000"/>
                                <w:sz w:val="16"/>
                                <w:szCs w:val="16"/>
                              </w:rPr>
                              <w:t xml:space="preserve">And </w:t>
                            </w:r>
                            <w:r w:rsidR="001110DE" w:rsidRPr="00A453AF">
                              <w:rPr>
                                <w:rFonts w:ascii="Arial" w:eastAsia="Arial" w:hAnsi="Arial" w:cs="Arial"/>
                                <w:i/>
                                <w:iCs/>
                                <w:color w:val="000000"/>
                                <w:sz w:val="16"/>
                                <w:szCs w:val="16"/>
                              </w:rPr>
                              <w:t>so,</w:t>
                            </w:r>
                            <w:r w:rsidR="00A453AF" w:rsidRPr="00A453AF">
                              <w:rPr>
                                <w:rFonts w:ascii="Arial" w:eastAsia="Arial" w:hAnsi="Arial" w:cs="Arial"/>
                                <w:i/>
                                <w:iCs/>
                                <w:color w:val="000000"/>
                                <w:sz w:val="16"/>
                                <w:szCs w:val="16"/>
                              </w:rPr>
                              <w:t xml:space="preserve"> we come back to panel and say, why are we even reviewing this again? Because we've said this is what needed to happen. We didn't get any feedback. We don't know what's happened and we've still got the same information.</w:t>
                            </w:r>
                            <w:r>
                              <w:rPr>
                                <w:rFonts w:ascii="Arial" w:eastAsia="Arial" w:hAnsi="Arial" w:cs="Arial"/>
                                <w:i/>
                                <w:iCs/>
                                <w:color w:val="000000"/>
                                <w:sz w:val="16"/>
                                <w:szCs w:val="16"/>
                              </w:rPr>
                              <w:t>’</w:t>
                            </w:r>
                            <w:r w:rsidR="00A453AF" w:rsidRPr="00A453AF">
                              <w:rPr>
                                <w:rFonts w:ascii="Arial" w:eastAsia="Arial" w:hAnsi="Arial" w:cs="Arial"/>
                                <w:i/>
                                <w:iCs/>
                                <w:color w:val="000000"/>
                                <w:sz w:val="16"/>
                                <w:szCs w:val="16"/>
                              </w:rPr>
                              <w:t xml:space="preserve"> </w:t>
                            </w:r>
                          </w:p>
                          <w:p w14:paraId="2219217D" w14:textId="5406943F" w:rsidR="00A453AF" w:rsidRPr="004D3489" w:rsidRDefault="00A453AF" w:rsidP="00A453AF">
                            <w:pPr>
                              <w:spacing w:after="120" w:line="276" w:lineRule="auto"/>
                              <w:rPr>
                                <w:rFonts w:ascii="Arial" w:eastAsia="Arial" w:hAnsi="Arial" w:cs="Arial"/>
                                <w:b/>
                                <w:bCs/>
                                <w:color w:val="BE4112" w:themeColor="accent4" w:themeShade="BF"/>
                                <w:sz w:val="16"/>
                                <w:szCs w:val="16"/>
                              </w:rPr>
                            </w:pPr>
                            <w:r w:rsidRPr="004D3489">
                              <w:rPr>
                                <w:rFonts w:ascii="Arial" w:eastAsia="Arial" w:hAnsi="Arial" w:cs="Arial"/>
                                <w:b/>
                                <w:bCs/>
                                <w:color w:val="BE4112" w:themeColor="accent4" w:themeShade="BF"/>
                                <w:sz w:val="16"/>
                                <w:szCs w:val="16"/>
                              </w:rPr>
                              <w:t>Community panel member</w:t>
                            </w:r>
                          </w:p>
                          <w:p w14:paraId="6CFBF832" w14:textId="06307714" w:rsidR="00A453AF" w:rsidRDefault="00F27C58" w:rsidP="00A453AF">
                            <w:pPr>
                              <w:spacing w:line="276" w:lineRule="auto"/>
                              <w:rPr>
                                <w:rFonts w:ascii="Arial" w:eastAsia="Arial" w:hAnsi="Arial" w:cs="Arial"/>
                                <w:i/>
                                <w:iCs/>
                                <w:color w:val="000000"/>
                                <w:sz w:val="16"/>
                                <w:szCs w:val="16"/>
                              </w:rPr>
                            </w:pPr>
                            <w:r>
                              <w:rPr>
                                <w:rFonts w:ascii="Arial" w:eastAsia="Arial" w:hAnsi="Arial" w:cs="Arial"/>
                                <w:i/>
                                <w:iCs/>
                                <w:color w:val="000000"/>
                                <w:sz w:val="16"/>
                                <w:szCs w:val="16"/>
                              </w:rPr>
                              <w:t>‘</w:t>
                            </w:r>
                            <w:r w:rsidR="00A453AF" w:rsidRPr="00A453AF">
                              <w:rPr>
                                <w:rFonts w:ascii="Arial" w:eastAsia="Arial" w:hAnsi="Arial" w:cs="Arial"/>
                                <w:i/>
                                <w:iCs/>
                                <w:color w:val="000000"/>
                                <w:sz w:val="16"/>
                                <w:szCs w:val="16"/>
                              </w:rPr>
                              <w:t xml:space="preserve">We're grateful that we've got this opportunity to come to the table, but it's just </w:t>
                            </w:r>
                            <w:r w:rsidR="00263314">
                              <w:rPr>
                                <w:rFonts w:ascii="Arial" w:eastAsia="Arial" w:hAnsi="Arial" w:cs="Arial"/>
                                <w:i/>
                                <w:iCs/>
                                <w:color w:val="000000"/>
                                <w:sz w:val="16"/>
                                <w:szCs w:val="16"/>
                              </w:rPr>
                              <w:t>–</w:t>
                            </w:r>
                            <w:r w:rsidR="00A76953">
                              <w:rPr>
                                <w:rFonts w:ascii="Arial" w:eastAsia="Arial" w:hAnsi="Arial" w:cs="Arial"/>
                                <w:i/>
                                <w:iCs/>
                                <w:color w:val="000000"/>
                                <w:sz w:val="16"/>
                                <w:szCs w:val="16"/>
                              </w:rPr>
                              <w:t xml:space="preserve"> </w:t>
                            </w:r>
                            <w:r w:rsidR="00A453AF" w:rsidRPr="00A453AF">
                              <w:rPr>
                                <w:rFonts w:ascii="Arial" w:eastAsia="Arial" w:hAnsi="Arial" w:cs="Arial"/>
                                <w:i/>
                                <w:iCs/>
                                <w:color w:val="000000"/>
                                <w:sz w:val="16"/>
                                <w:szCs w:val="16"/>
                              </w:rPr>
                              <w:t>that other obstacle in front of us is that they have to really respect and listen to what we're saying</w:t>
                            </w:r>
                            <w:r w:rsidR="00A76953">
                              <w:rPr>
                                <w:rFonts w:ascii="Arial" w:eastAsia="Arial" w:hAnsi="Arial" w:cs="Arial"/>
                                <w:i/>
                                <w:iCs/>
                                <w:color w:val="000000"/>
                                <w:sz w:val="16"/>
                                <w:szCs w:val="16"/>
                              </w:rPr>
                              <w:t>, o</w:t>
                            </w:r>
                            <w:r w:rsidR="00A453AF" w:rsidRPr="00A453AF">
                              <w:rPr>
                                <w:rFonts w:ascii="Arial" w:eastAsia="Arial" w:hAnsi="Arial" w:cs="Arial"/>
                                <w:i/>
                                <w:iCs/>
                                <w:color w:val="000000"/>
                                <w:sz w:val="16"/>
                                <w:szCs w:val="16"/>
                              </w:rPr>
                              <w:t>therwise they're wasting our time, like everybody else.</w:t>
                            </w:r>
                            <w:r>
                              <w:rPr>
                                <w:rFonts w:ascii="Arial" w:eastAsia="Arial" w:hAnsi="Arial" w:cs="Arial"/>
                                <w:i/>
                                <w:iCs/>
                                <w:color w:val="000000"/>
                                <w:sz w:val="16"/>
                                <w:szCs w:val="16"/>
                              </w:rPr>
                              <w:t>’</w:t>
                            </w:r>
                            <w:r w:rsidR="00A453AF" w:rsidRPr="00A453AF">
                              <w:rPr>
                                <w:rFonts w:ascii="Arial" w:eastAsia="Arial" w:hAnsi="Arial" w:cs="Arial"/>
                                <w:i/>
                                <w:iCs/>
                                <w:color w:val="000000"/>
                                <w:sz w:val="16"/>
                                <w:szCs w:val="16"/>
                              </w:rPr>
                              <w:t xml:space="preserve"> </w:t>
                            </w:r>
                          </w:p>
                          <w:p w14:paraId="39266F2F" w14:textId="02C57A93" w:rsidR="00A453AF" w:rsidRPr="004D3489" w:rsidRDefault="00A453AF" w:rsidP="00A453AF">
                            <w:pPr>
                              <w:spacing w:after="120" w:line="276" w:lineRule="auto"/>
                              <w:rPr>
                                <w:rFonts w:ascii="Arial" w:eastAsia="Arial" w:hAnsi="Arial" w:cs="Arial"/>
                                <w:color w:val="BE4112" w:themeColor="accent4" w:themeShade="BF"/>
                                <w:sz w:val="16"/>
                                <w:szCs w:val="16"/>
                              </w:rPr>
                            </w:pPr>
                            <w:r w:rsidRPr="004D3489">
                              <w:rPr>
                                <w:rFonts w:ascii="Arial" w:eastAsia="Arial" w:hAnsi="Arial" w:cs="Arial"/>
                                <w:b/>
                                <w:bCs/>
                                <w:color w:val="BE4112" w:themeColor="accent4" w:themeShade="BF"/>
                                <w:sz w:val="16"/>
                                <w:szCs w:val="16"/>
                              </w:rPr>
                              <w:t>Community panel member</w:t>
                            </w:r>
                          </w:p>
                          <w:p w14:paraId="58ACC837" w14:textId="207524E4" w:rsidR="00DA4344" w:rsidRPr="00AD3BF3" w:rsidRDefault="00F27C58" w:rsidP="001E2889">
                            <w:pPr>
                              <w:spacing w:after="120" w:line="276" w:lineRule="auto"/>
                              <w:rPr>
                                <w:rFonts w:ascii="Arial" w:eastAsia="Arial" w:hAnsi="Arial" w:cs="Arial"/>
                                <w:b/>
                                <w:bCs/>
                                <w:i/>
                                <w:iCs/>
                                <w:color w:val="000000"/>
                                <w:sz w:val="16"/>
                                <w:szCs w:val="16"/>
                              </w:rPr>
                            </w:pPr>
                            <w:r>
                              <w:rPr>
                                <w:rFonts w:ascii="Arial" w:eastAsia="Arial" w:hAnsi="Arial" w:cs="Arial"/>
                                <w:i/>
                                <w:iCs/>
                                <w:color w:val="000000"/>
                                <w:sz w:val="16"/>
                                <w:szCs w:val="16"/>
                              </w:rPr>
                              <w:t>‘</w:t>
                            </w:r>
                            <w:r w:rsidR="00A453AF" w:rsidRPr="00A453AF">
                              <w:rPr>
                                <w:rFonts w:ascii="Arial" w:eastAsia="Arial" w:hAnsi="Arial" w:cs="Arial"/>
                                <w:i/>
                                <w:iCs/>
                                <w:color w:val="000000"/>
                                <w:sz w:val="16"/>
                                <w:szCs w:val="16"/>
                              </w:rPr>
                              <w:t>What I've learnt about the joint decision</w:t>
                            </w:r>
                            <w:r w:rsidR="00B503FA">
                              <w:rPr>
                                <w:rFonts w:ascii="Arial" w:eastAsia="Arial" w:hAnsi="Arial" w:cs="Arial"/>
                                <w:i/>
                                <w:iCs/>
                                <w:color w:val="000000"/>
                                <w:sz w:val="16"/>
                                <w:szCs w:val="16"/>
                              </w:rPr>
                              <w:t>-</w:t>
                            </w:r>
                            <w:r w:rsidR="00A453AF" w:rsidRPr="00A453AF">
                              <w:rPr>
                                <w:rFonts w:ascii="Arial" w:eastAsia="Arial" w:hAnsi="Arial" w:cs="Arial"/>
                                <w:i/>
                                <w:iCs/>
                                <w:color w:val="000000"/>
                                <w:sz w:val="16"/>
                                <w:szCs w:val="16"/>
                              </w:rPr>
                              <w:t>making process: Although the information [we provide] can be great, although the recommendations can be so beneficial to government, they'll only use it if they want to use it.</w:t>
                            </w:r>
                            <w:r>
                              <w:rPr>
                                <w:rFonts w:ascii="Arial" w:eastAsia="Arial" w:hAnsi="Arial" w:cs="Arial"/>
                                <w:i/>
                                <w:iCs/>
                                <w:color w:val="000000"/>
                                <w:sz w:val="16"/>
                                <w:szCs w:val="16"/>
                              </w:rPr>
                              <w:t>’</w:t>
                            </w:r>
                            <w:r w:rsidR="00A453AF" w:rsidRPr="00A453AF">
                              <w:rPr>
                                <w:rFonts w:ascii="Arial" w:eastAsia="Arial" w:hAnsi="Arial" w:cs="Arial"/>
                                <w:i/>
                                <w:iCs/>
                                <w:color w:val="000000"/>
                                <w:sz w:val="16"/>
                                <w:szCs w:val="16"/>
                              </w:rPr>
                              <w:t xml:space="preserve"> </w:t>
                            </w:r>
                            <w:r w:rsidR="00A453AF" w:rsidRPr="004D3489">
                              <w:rPr>
                                <w:rFonts w:ascii="Arial" w:eastAsia="Arial" w:hAnsi="Arial" w:cs="Arial"/>
                                <w:b/>
                                <w:bCs/>
                                <w:color w:val="BE4112" w:themeColor="accent4" w:themeShade="BF"/>
                                <w:sz w:val="16"/>
                                <w:szCs w:val="16"/>
                              </w:rPr>
                              <w:t>EC backbone</w:t>
                            </w:r>
                          </w:p>
                          <w:p w14:paraId="7A3890AE" w14:textId="77777777" w:rsidR="00DA4344" w:rsidRPr="00B04B17" w:rsidRDefault="00DA4344" w:rsidP="001E2889">
                            <w:pPr>
                              <w:spacing w:line="276" w:lineRule="auto"/>
                              <w:rPr>
                                <w:color w:val="222A35"/>
                              </w:rPr>
                            </w:pP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E214B" id="_x0000_s1037" alt="&quot;&quot;" style="position:absolute;left:0;text-align:left;margin-left:118.85pt;margin-top:348.05pt;width:170.05pt;height:284.25pt;z-index:251658283;visibility:visible;mso-wrap-style:square;mso-width-percent:0;mso-height-percent:0;mso-wrap-distance-left:14.4pt;mso-wrap-distance-top:14.4pt;mso-wrap-distance-right:14.4pt;mso-wrap-distance-bottom:14.4pt;mso-position-horizontal:right;mso-position-horizontal-relative:margin;mso-position-vertical:absolute;mso-position-vertical-relative:page;mso-width-percent:0;mso-height-percent:0;mso-width-relative:margin;mso-height-relative:margin;v-text-anchor:top" coordsize="2159635,3609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" adj="-11796480,,5400" path="m,l1799689,r359946,359946l2159635,3609975,,3609975,,xe" fillcolor="#f7eee2" stroked="f" strokeweight="1pt">
                <v:stroke joinstyle="miter"/>
                <v:formulas/>
                <v:path arrowok="t" o:connecttype="custom" o:connectlocs="0,0;1799689,0;2159635,359946;2159635,3609975;0,3609975;0,0" o:connectangles="0,0,0,0,0,0" textboxrect="0,0,2159635,3609975"/>
                <v:textbox inset="18pt,7.2pt,0,7.2pt">
                  <w:txbxContent>
                    <w:p w14:paraId="1B721612" w14:textId="195FA857" w:rsidR="00A453AF" w:rsidRDefault="00F27C58" w:rsidP="00A453AF">
                      <w:pPr>
                        <w:spacing w:line="276" w:lineRule="auto"/>
                        <w:rPr>
                          <w:rFonts w:ascii="Arial" w:eastAsia="Arial" w:hAnsi="Arial" w:cs="Arial"/>
                          <w:i/>
                          <w:iCs/>
                          <w:color w:val="000000"/>
                          <w:sz w:val="16"/>
                          <w:szCs w:val="16"/>
                        </w:rPr>
                      </w:pPr>
                      <w:r>
                        <w:rPr>
                          <w:rFonts w:ascii="Arial" w:eastAsia="Arial" w:hAnsi="Arial" w:cs="Arial"/>
                          <w:i/>
                          <w:iCs/>
                          <w:color w:val="000000"/>
                          <w:sz w:val="16"/>
                          <w:szCs w:val="16"/>
                        </w:rPr>
                        <w:t>‘</w:t>
                      </w:r>
                      <w:r w:rsidR="00A453AF" w:rsidRPr="00A453AF">
                        <w:rPr>
                          <w:rFonts w:ascii="Arial" w:eastAsia="Arial" w:hAnsi="Arial" w:cs="Arial"/>
                          <w:i/>
                          <w:iCs/>
                          <w:color w:val="000000"/>
                          <w:sz w:val="16"/>
                          <w:szCs w:val="16"/>
                        </w:rPr>
                        <w:t xml:space="preserve">And </w:t>
                      </w:r>
                      <w:r w:rsidR="001110DE" w:rsidRPr="00A453AF">
                        <w:rPr>
                          <w:rFonts w:ascii="Arial" w:eastAsia="Arial" w:hAnsi="Arial" w:cs="Arial"/>
                          <w:i/>
                          <w:iCs/>
                          <w:color w:val="000000"/>
                          <w:sz w:val="16"/>
                          <w:szCs w:val="16"/>
                        </w:rPr>
                        <w:t>so,</w:t>
                      </w:r>
                      <w:r w:rsidR="00A453AF" w:rsidRPr="00A453AF">
                        <w:rPr>
                          <w:rFonts w:ascii="Arial" w:eastAsia="Arial" w:hAnsi="Arial" w:cs="Arial"/>
                          <w:i/>
                          <w:iCs/>
                          <w:color w:val="000000"/>
                          <w:sz w:val="16"/>
                          <w:szCs w:val="16"/>
                        </w:rPr>
                        <w:t xml:space="preserve"> we come back to panel and say, why are we even reviewing this again? Because we've said this is what needed to happen. We didn't get any feedback. We don't know what's happened and we've still got the same information.</w:t>
                      </w:r>
                      <w:r>
                        <w:rPr>
                          <w:rFonts w:ascii="Arial" w:eastAsia="Arial" w:hAnsi="Arial" w:cs="Arial"/>
                          <w:i/>
                          <w:iCs/>
                          <w:color w:val="000000"/>
                          <w:sz w:val="16"/>
                          <w:szCs w:val="16"/>
                        </w:rPr>
                        <w:t>’</w:t>
                      </w:r>
                      <w:r w:rsidR="00A453AF" w:rsidRPr="00A453AF">
                        <w:rPr>
                          <w:rFonts w:ascii="Arial" w:eastAsia="Arial" w:hAnsi="Arial" w:cs="Arial"/>
                          <w:i/>
                          <w:iCs/>
                          <w:color w:val="000000"/>
                          <w:sz w:val="16"/>
                          <w:szCs w:val="16"/>
                        </w:rPr>
                        <w:t xml:space="preserve"> </w:t>
                      </w:r>
                    </w:p>
                    <w:p w14:paraId="2219217D" w14:textId="5406943F" w:rsidR="00A453AF" w:rsidRPr="004D3489" w:rsidRDefault="00A453AF" w:rsidP="00A453AF">
                      <w:pPr>
                        <w:spacing w:after="120" w:line="276" w:lineRule="auto"/>
                        <w:rPr>
                          <w:rFonts w:ascii="Arial" w:eastAsia="Arial" w:hAnsi="Arial" w:cs="Arial"/>
                          <w:b/>
                          <w:bCs/>
                          <w:color w:val="BE4112" w:themeColor="accent4" w:themeShade="BF"/>
                          <w:sz w:val="16"/>
                          <w:szCs w:val="16"/>
                        </w:rPr>
                      </w:pPr>
                      <w:r w:rsidRPr="004D3489">
                        <w:rPr>
                          <w:rFonts w:ascii="Arial" w:eastAsia="Arial" w:hAnsi="Arial" w:cs="Arial"/>
                          <w:b/>
                          <w:bCs/>
                          <w:color w:val="BE4112" w:themeColor="accent4" w:themeShade="BF"/>
                          <w:sz w:val="16"/>
                          <w:szCs w:val="16"/>
                        </w:rPr>
                        <w:t>Community panel member</w:t>
                      </w:r>
                    </w:p>
                    <w:p w14:paraId="6CFBF832" w14:textId="06307714" w:rsidR="00A453AF" w:rsidRDefault="00F27C58" w:rsidP="00A453AF">
                      <w:pPr>
                        <w:spacing w:line="276" w:lineRule="auto"/>
                        <w:rPr>
                          <w:rFonts w:ascii="Arial" w:eastAsia="Arial" w:hAnsi="Arial" w:cs="Arial"/>
                          <w:i/>
                          <w:iCs/>
                          <w:color w:val="000000"/>
                          <w:sz w:val="16"/>
                          <w:szCs w:val="16"/>
                        </w:rPr>
                      </w:pPr>
                      <w:r>
                        <w:rPr>
                          <w:rFonts w:ascii="Arial" w:eastAsia="Arial" w:hAnsi="Arial" w:cs="Arial"/>
                          <w:i/>
                          <w:iCs/>
                          <w:color w:val="000000"/>
                          <w:sz w:val="16"/>
                          <w:szCs w:val="16"/>
                        </w:rPr>
                        <w:t>‘</w:t>
                      </w:r>
                      <w:r w:rsidR="00A453AF" w:rsidRPr="00A453AF">
                        <w:rPr>
                          <w:rFonts w:ascii="Arial" w:eastAsia="Arial" w:hAnsi="Arial" w:cs="Arial"/>
                          <w:i/>
                          <w:iCs/>
                          <w:color w:val="000000"/>
                          <w:sz w:val="16"/>
                          <w:szCs w:val="16"/>
                        </w:rPr>
                        <w:t xml:space="preserve">We're grateful that we've got this opportunity to come to the table, but it's just </w:t>
                      </w:r>
                      <w:r w:rsidR="00263314">
                        <w:rPr>
                          <w:rFonts w:ascii="Arial" w:eastAsia="Arial" w:hAnsi="Arial" w:cs="Arial"/>
                          <w:i/>
                          <w:iCs/>
                          <w:color w:val="000000"/>
                          <w:sz w:val="16"/>
                          <w:szCs w:val="16"/>
                        </w:rPr>
                        <w:t>–</w:t>
                      </w:r>
                      <w:r w:rsidR="00A76953">
                        <w:rPr>
                          <w:rFonts w:ascii="Arial" w:eastAsia="Arial" w:hAnsi="Arial" w:cs="Arial"/>
                          <w:i/>
                          <w:iCs/>
                          <w:color w:val="000000"/>
                          <w:sz w:val="16"/>
                          <w:szCs w:val="16"/>
                        </w:rPr>
                        <w:t xml:space="preserve"> </w:t>
                      </w:r>
                      <w:r w:rsidR="00A453AF" w:rsidRPr="00A453AF">
                        <w:rPr>
                          <w:rFonts w:ascii="Arial" w:eastAsia="Arial" w:hAnsi="Arial" w:cs="Arial"/>
                          <w:i/>
                          <w:iCs/>
                          <w:color w:val="000000"/>
                          <w:sz w:val="16"/>
                          <w:szCs w:val="16"/>
                        </w:rPr>
                        <w:t>that other obstacle in front of us is that they have to really respect and listen to what we're saying</w:t>
                      </w:r>
                      <w:r w:rsidR="00A76953">
                        <w:rPr>
                          <w:rFonts w:ascii="Arial" w:eastAsia="Arial" w:hAnsi="Arial" w:cs="Arial"/>
                          <w:i/>
                          <w:iCs/>
                          <w:color w:val="000000"/>
                          <w:sz w:val="16"/>
                          <w:szCs w:val="16"/>
                        </w:rPr>
                        <w:t>, o</w:t>
                      </w:r>
                      <w:r w:rsidR="00A453AF" w:rsidRPr="00A453AF">
                        <w:rPr>
                          <w:rFonts w:ascii="Arial" w:eastAsia="Arial" w:hAnsi="Arial" w:cs="Arial"/>
                          <w:i/>
                          <w:iCs/>
                          <w:color w:val="000000"/>
                          <w:sz w:val="16"/>
                          <w:szCs w:val="16"/>
                        </w:rPr>
                        <w:t>therwise they're wasting our time, like everybody else.</w:t>
                      </w:r>
                      <w:r>
                        <w:rPr>
                          <w:rFonts w:ascii="Arial" w:eastAsia="Arial" w:hAnsi="Arial" w:cs="Arial"/>
                          <w:i/>
                          <w:iCs/>
                          <w:color w:val="000000"/>
                          <w:sz w:val="16"/>
                          <w:szCs w:val="16"/>
                        </w:rPr>
                        <w:t>’</w:t>
                      </w:r>
                      <w:r w:rsidR="00A453AF" w:rsidRPr="00A453AF">
                        <w:rPr>
                          <w:rFonts w:ascii="Arial" w:eastAsia="Arial" w:hAnsi="Arial" w:cs="Arial"/>
                          <w:i/>
                          <w:iCs/>
                          <w:color w:val="000000"/>
                          <w:sz w:val="16"/>
                          <w:szCs w:val="16"/>
                        </w:rPr>
                        <w:t xml:space="preserve"> </w:t>
                      </w:r>
                    </w:p>
                    <w:p w14:paraId="39266F2F" w14:textId="02C57A93" w:rsidR="00A453AF" w:rsidRPr="004D3489" w:rsidRDefault="00A453AF" w:rsidP="00A453AF">
                      <w:pPr>
                        <w:spacing w:after="120" w:line="276" w:lineRule="auto"/>
                        <w:rPr>
                          <w:rFonts w:ascii="Arial" w:eastAsia="Arial" w:hAnsi="Arial" w:cs="Arial"/>
                          <w:color w:val="BE4112" w:themeColor="accent4" w:themeShade="BF"/>
                          <w:sz w:val="16"/>
                          <w:szCs w:val="16"/>
                        </w:rPr>
                      </w:pPr>
                      <w:r w:rsidRPr="004D3489">
                        <w:rPr>
                          <w:rFonts w:ascii="Arial" w:eastAsia="Arial" w:hAnsi="Arial" w:cs="Arial"/>
                          <w:b/>
                          <w:bCs/>
                          <w:color w:val="BE4112" w:themeColor="accent4" w:themeShade="BF"/>
                          <w:sz w:val="16"/>
                          <w:szCs w:val="16"/>
                        </w:rPr>
                        <w:t>Community panel member</w:t>
                      </w:r>
                    </w:p>
                    <w:p w14:paraId="58ACC837" w14:textId="207524E4" w:rsidR="00DA4344" w:rsidRPr="00AD3BF3" w:rsidRDefault="00F27C58" w:rsidP="001E2889">
                      <w:pPr>
                        <w:spacing w:after="120" w:line="276" w:lineRule="auto"/>
                        <w:rPr>
                          <w:rFonts w:ascii="Arial" w:eastAsia="Arial" w:hAnsi="Arial" w:cs="Arial"/>
                          <w:b/>
                          <w:bCs/>
                          <w:i/>
                          <w:iCs/>
                          <w:color w:val="000000"/>
                          <w:sz w:val="16"/>
                          <w:szCs w:val="16"/>
                        </w:rPr>
                      </w:pPr>
                      <w:r>
                        <w:rPr>
                          <w:rFonts w:ascii="Arial" w:eastAsia="Arial" w:hAnsi="Arial" w:cs="Arial"/>
                          <w:i/>
                          <w:iCs/>
                          <w:color w:val="000000"/>
                          <w:sz w:val="16"/>
                          <w:szCs w:val="16"/>
                        </w:rPr>
                        <w:t>‘</w:t>
                      </w:r>
                      <w:r w:rsidR="00A453AF" w:rsidRPr="00A453AF">
                        <w:rPr>
                          <w:rFonts w:ascii="Arial" w:eastAsia="Arial" w:hAnsi="Arial" w:cs="Arial"/>
                          <w:i/>
                          <w:iCs/>
                          <w:color w:val="000000"/>
                          <w:sz w:val="16"/>
                          <w:szCs w:val="16"/>
                        </w:rPr>
                        <w:t>What I've learnt about the joint decision</w:t>
                      </w:r>
                      <w:r w:rsidR="00B503FA">
                        <w:rPr>
                          <w:rFonts w:ascii="Arial" w:eastAsia="Arial" w:hAnsi="Arial" w:cs="Arial"/>
                          <w:i/>
                          <w:iCs/>
                          <w:color w:val="000000"/>
                          <w:sz w:val="16"/>
                          <w:szCs w:val="16"/>
                        </w:rPr>
                        <w:t>-</w:t>
                      </w:r>
                      <w:r w:rsidR="00A453AF" w:rsidRPr="00A453AF">
                        <w:rPr>
                          <w:rFonts w:ascii="Arial" w:eastAsia="Arial" w:hAnsi="Arial" w:cs="Arial"/>
                          <w:i/>
                          <w:iCs/>
                          <w:color w:val="000000"/>
                          <w:sz w:val="16"/>
                          <w:szCs w:val="16"/>
                        </w:rPr>
                        <w:t>making process: Although the information [we provide] can be great, although the recommendations can be so beneficial to government, they'll only use it if they want to use it.</w:t>
                      </w:r>
                      <w:r>
                        <w:rPr>
                          <w:rFonts w:ascii="Arial" w:eastAsia="Arial" w:hAnsi="Arial" w:cs="Arial"/>
                          <w:i/>
                          <w:iCs/>
                          <w:color w:val="000000"/>
                          <w:sz w:val="16"/>
                          <w:szCs w:val="16"/>
                        </w:rPr>
                        <w:t>’</w:t>
                      </w:r>
                      <w:r w:rsidR="00A453AF" w:rsidRPr="00A453AF">
                        <w:rPr>
                          <w:rFonts w:ascii="Arial" w:eastAsia="Arial" w:hAnsi="Arial" w:cs="Arial"/>
                          <w:i/>
                          <w:iCs/>
                          <w:color w:val="000000"/>
                          <w:sz w:val="16"/>
                          <w:szCs w:val="16"/>
                        </w:rPr>
                        <w:t xml:space="preserve"> </w:t>
                      </w:r>
                      <w:r w:rsidR="00A453AF" w:rsidRPr="004D3489">
                        <w:rPr>
                          <w:rFonts w:ascii="Arial" w:eastAsia="Arial" w:hAnsi="Arial" w:cs="Arial"/>
                          <w:b/>
                          <w:bCs/>
                          <w:color w:val="BE4112" w:themeColor="accent4" w:themeShade="BF"/>
                          <w:sz w:val="16"/>
                          <w:szCs w:val="16"/>
                        </w:rPr>
                        <w:t>EC backbone</w:t>
                      </w:r>
                    </w:p>
                    <w:p w14:paraId="7A3890AE" w14:textId="77777777" w:rsidR="00DA4344" w:rsidRPr="00B04B17" w:rsidRDefault="00DA4344" w:rsidP="001E2889">
                      <w:pPr>
                        <w:spacing w:line="276" w:lineRule="auto"/>
                        <w:rPr>
                          <w:color w:val="222A35"/>
                        </w:rPr>
                      </w:pPr>
                    </w:p>
                  </w:txbxContent>
                </v:textbox>
                <w10:wrap type="square" anchorx="margin" anchory="page"/>
              </v:shape>
            </w:pict>
          </mc:Fallback>
        </mc:AlternateContent>
      </w:r>
      <w:r w:rsidR="00B36437" w:rsidRPr="00A004AD">
        <w:t>Where Indigenous community representatives expressed dissatisfaction with JDM, it was most often because they felt that their recommendations had been ignored or not implemented in a timely manner.  Participants who had attended multiple JDM rounds were frustrated to see recommendations they made (such as a plan for transition to community control) had not been implemented by NIAA or the service provider.</w:t>
      </w:r>
    </w:p>
    <w:p w14:paraId="4484C3B2" w14:textId="7496FC43" w:rsidR="00B36437" w:rsidRPr="00A004AD" w:rsidRDefault="00B36437" w:rsidP="00AC4B4C">
      <w:pPr>
        <w:pStyle w:val="SBBodytext"/>
      </w:pPr>
      <w:r w:rsidRPr="00A004AD">
        <w:t xml:space="preserve">Some EC backbone and government participants in the Lessons Learned Review observed that frustration about recommendations not being implemented may occur where expectations have not been managed about whether particular recommendations are realistic (for example, recommendations to increase funding or substantially expand services without additional resources), or information has not been provided that might affect NIAA’s ability to implement the decision (for example, the panel’s preferred ACCO has undisclosed compliance issues). This highlights the need for better communication about expectations and parameters for </w:t>
      </w:r>
      <w:r w:rsidR="00E07378">
        <w:t>decision-making</w:t>
      </w:r>
      <w:r w:rsidRPr="00A004AD">
        <w:t xml:space="preserve"> at the outset of JDM processes. Both government and EC </w:t>
      </w:r>
      <w:r w:rsidR="000501AC">
        <w:t>Partners</w:t>
      </w:r>
      <w:r w:rsidRPr="00A004AD">
        <w:t xml:space="preserve"> have a role to play in this regard.  </w:t>
      </w:r>
    </w:p>
    <w:p w14:paraId="3454661F" w14:textId="2D45882C" w:rsidR="00B36437" w:rsidRPr="00A004AD" w:rsidRDefault="00B36437" w:rsidP="00BB2D3C">
      <w:pPr>
        <w:pStyle w:val="Heading3"/>
      </w:pPr>
      <w:r w:rsidRPr="00A004AD">
        <w:t>Recruiting broader community panels</w:t>
      </w:r>
    </w:p>
    <w:p w14:paraId="650F90C6" w14:textId="4C35CF40" w:rsidR="00443715" w:rsidRPr="00B36437" w:rsidRDefault="00B36437" w:rsidP="00E65EC5">
      <w:pPr>
        <w:pStyle w:val="BodyText"/>
      </w:pPr>
      <w:r w:rsidRPr="00BB2D3C">
        <w:t>In the JDM process, the most important, and the most difficult, task for EC backbones is convening appropriate community panels. A wide range of views were expressed in the Lessons Learned Review</w:t>
      </w:r>
      <w:r w:rsidR="00AE6BF4" w:rsidRPr="00AE6BF4">
        <w:t xml:space="preserve"> </w:t>
      </w:r>
      <w:r w:rsidR="00AE6BF4" w:rsidRPr="00BB2D3C">
        <w:t xml:space="preserve">about the appropriateness of community panels convened to date, </w:t>
      </w:r>
      <w:r w:rsidR="00AE6BF4" w:rsidRPr="00BB2D3C">
        <w:lastRenderedPageBreak/>
        <w:t>and this is an area of evolving practice for EC regions. The issues that need to be considered in convening appropriate community panels are discussed in this section, along with examples of how backbones have sought to address them. Ongoing efforts to broaden community participation is also seen as a priority for continuous improvement.</w:t>
      </w:r>
    </w:p>
    <w:p w14:paraId="2C706447" w14:textId="6D7601D9" w:rsidR="003F27BD" w:rsidRPr="00F14000" w:rsidRDefault="00166A7E" w:rsidP="00E65EC5">
      <w:pPr>
        <w:pStyle w:val="Heading4"/>
      </w:pPr>
      <w:r>
        <w:t>L</w:t>
      </w:r>
      <w:r w:rsidR="003F27BD" w:rsidRPr="00F14000">
        <w:t>egitimacy</w:t>
      </w:r>
      <w:r>
        <w:t xml:space="preserve"> of panels</w:t>
      </w:r>
    </w:p>
    <w:p w14:paraId="6EC3B8AE" w14:textId="6331CB2E" w:rsidR="003F27BD" w:rsidRDefault="003F27BD" w:rsidP="00E65EC5">
      <w:pPr>
        <w:pStyle w:val="BodyText"/>
      </w:pPr>
      <w:r w:rsidRPr="008C2331">
        <w:t>The Lessons Learned Review found that in some locations community members or government staff questioned the legitimacy of panels due to absence of Traditional Owner participation.</w:t>
      </w:r>
      <w:r>
        <w:t xml:space="preserve"> EC backbone staff noted that Traditional Owners had an opportunity to nominate to be part of community panels, and that the relevant constituents for decisions made at JDM rounds were all Indigenous residents of the communities serviced by the programs being reviewed.</w:t>
      </w:r>
      <w:r w:rsidRPr="008C2331">
        <w:t xml:space="preserve"> </w:t>
      </w:r>
    </w:p>
    <w:p w14:paraId="7F9F018D" w14:textId="327D17E0" w:rsidR="003F27BD" w:rsidRDefault="003F27BD" w:rsidP="00E65EC5">
      <w:pPr>
        <w:pStyle w:val="BodyText"/>
      </w:pPr>
      <w:r>
        <w:t xml:space="preserve">Some community panel members raised concerns about non-Indigenous staff members of ACCOs dominating some community panels. </w:t>
      </w:r>
      <w:r w:rsidR="00956879">
        <w:t>The l</w:t>
      </w:r>
      <w:r w:rsidR="00E62B79">
        <w:t xml:space="preserve">egitimacy of </w:t>
      </w:r>
      <w:r w:rsidR="00956879">
        <w:t>Indigenous JDM panels requires</w:t>
      </w:r>
      <w:r w:rsidRPr="008C2331">
        <w:t xml:space="preserve"> the predominance of Indigenous community members</w:t>
      </w:r>
      <w:r>
        <w:t xml:space="preserve"> on the panels</w:t>
      </w:r>
      <w:r w:rsidRPr="008C2331">
        <w:t>.</w:t>
      </w:r>
    </w:p>
    <w:p w14:paraId="120B701E" w14:textId="77777777" w:rsidR="003F27BD" w:rsidRPr="00F14000" w:rsidRDefault="003F27BD" w:rsidP="00E65EC5">
      <w:pPr>
        <w:pStyle w:val="Heading4"/>
      </w:pPr>
      <w:r w:rsidRPr="00F14000">
        <w:t>Service users</w:t>
      </w:r>
    </w:p>
    <w:p w14:paraId="5BD8E5F8" w14:textId="5F587CFD" w:rsidR="003F27BD" w:rsidRDefault="003F27BD" w:rsidP="00E65EC5">
      <w:pPr>
        <w:pStyle w:val="BodyText"/>
      </w:pPr>
      <w:r w:rsidRPr="008C2331">
        <w:t xml:space="preserve">JDM is an opportunity to hear feedback about government-funded services directly from the Indigenous users of those services. It can be difficult to attract service users to participate in JDM, because community members may be too busy to participate and may not understand the process (or </w:t>
      </w:r>
      <w:r w:rsidR="00956879">
        <w:t xml:space="preserve">have </w:t>
      </w:r>
      <w:r w:rsidRPr="008C2331">
        <w:t xml:space="preserve">the time to undertake training) to be able to participate. EC </w:t>
      </w:r>
      <w:r>
        <w:t>b</w:t>
      </w:r>
      <w:r w:rsidRPr="008C2331">
        <w:t xml:space="preserve">ackbones may not have sufficient notice about the services that will be included in a JDM round given the tight deadlines around the end-to-end process. Nevertheless, in forming panels, some EC backbones have specifically sought out service users. In Central Coast, the EC backbone actively seeks out individuals who have direct experience (themselves or their family members) of services in the region, including services that are subject to JDM. Central Coast also has a rolling recruitment for community </w:t>
      </w:r>
      <w:r w:rsidR="001510CA">
        <w:t>panel</w:t>
      </w:r>
      <w:r w:rsidR="00254ACE">
        <w:t xml:space="preserve"> members</w:t>
      </w:r>
      <w:r w:rsidRPr="008C2331">
        <w:t xml:space="preserve"> and a pool of inducted </w:t>
      </w:r>
      <w:r w:rsidR="00254ACE">
        <w:t>panel members</w:t>
      </w:r>
      <w:r w:rsidRPr="008C2331">
        <w:t xml:space="preserve"> to draw from. </w:t>
      </w:r>
    </w:p>
    <w:p w14:paraId="2AFB4857" w14:textId="3E771209" w:rsidR="003F27BD" w:rsidRDefault="003F27BD" w:rsidP="00E65EC5">
      <w:pPr>
        <w:pStyle w:val="BodyText"/>
      </w:pPr>
      <w:r w:rsidRPr="00A004AD">
        <w:t>As discussed earlier, a key element for effective JDM is ensuring an appropriate, broad-based community panel reflecting a diversity of interests and experience. However, in practice, attracting more Indigenous community members to participate in JDM has been one of the biggest challenges for EC backbones. The role is unpaid, the time commitment may be a few days (for a preparatory workshop and the panel meeting), the subject matter can be technical and complex, and the decisions have the potential to substantially impact funding and people</w:t>
      </w:r>
      <w:r w:rsidR="00F52A8F">
        <w:t>’</w:t>
      </w:r>
      <w:r w:rsidRPr="00A004AD">
        <w:t xml:space="preserve">s livelihoods.  </w:t>
      </w:r>
    </w:p>
    <w:p w14:paraId="05130501" w14:textId="77777777" w:rsidR="003F27BD" w:rsidRPr="001C2034" w:rsidRDefault="003F27BD" w:rsidP="00E65EC5">
      <w:pPr>
        <w:pStyle w:val="Heading4"/>
      </w:pPr>
      <w:r w:rsidRPr="001C2034">
        <w:t>Subject matter experts</w:t>
      </w:r>
    </w:p>
    <w:p w14:paraId="45B3B135" w14:textId="6D72E2C1" w:rsidR="003F27BD" w:rsidRDefault="003F27BD" w:rsidP="00E65EC5">
      <w:pPr>
        <w:pStyle w:val="BodyText"/>
      </w:pPr>
      <w:r w:rsidRPr="001C2034">
        <w:t>The quality of decision-making can also be improved where the panel includes subject matter experts in the programs being assessed. Backbones have targeted community members with expertise in particular areas such as education or health. Some suggested that this would be easier if JDM rounds could be organised on a sector-by-sector basis – for example, if a JDM round was considering a set of education grants, the backbone could organise a local Indigenous education expert to participate in the panel.</w:t>
      </w:r>
    </w:p>
    <w:p w14:paraId="76B3FA49" w14:textId="77777777" w:rsidR="00D6421F" w:rsidRDefault="00D6421F">
      <w:pPr>
        <w:spacing w:after="160" w:line="259" w:lineRule="auto"/>
        <w:rPr>
          <w:rFonts w:ascii="Arial" w:eastAsia="Arial" w:hAnsi="Arial" w:cs="Times New Roman"/>
          <w:b/>
          <w:bCs/>
          <w:color w:val="000000" w:themeColor="text1"/>
          <w:sz w:val="22"/>
          <w:szCs w:val="20"/>
        </w:rPr>
      </w:pPr>
      <w:r>
        <w:br w:type="page"/>
      </w:r>
    </w:p>
    <w:p w14:paraId="19A220CA" w14:textId="612F82A6" w:rsidR="003F27BD" w:rsidRPr="00290BDB" w:rsidRDefault="003F27BD" w:rsidP="00E65EC5">
      <w:pPr>
        <w:pStyle w:val="Heading4"/>
      </w:pPr>
      <w:r w:rsidRPr="00290BDB">
        <w:lastRenderedPageBreak/>
        <w:t xml:space="preserve">Diversity </w:t>
      </w:r>
      <w:r>
        <w:t>for</w:t>
      </w:r>
      <w:r w:rsidRPr="00290BDB">
        <w:t xml:space="preserve"> community panels</w:t>
      </w:r>
    </w:p>
    <w:p w14:paraId="7BD09363" w14:textId="77777777" w:rsidR="003F27BD" w:rsidRPr="00A004AD" w:rsidRDefault="003F27BD" w:rsidP="00E65EC5">
      <w:pPr>
        <w:pStyle w:val="BodyText"/>
      </w:pPr>
      <w:r w:rsidRPr="00A004AD">
        <w:t>One of the most common concerns raised by NIAA regional staff and service providers about JDM was that community panels had too few participants or not enough breadth and diversity.</w:t>
      </w:r>
    </w:p>
    <w:p w14:paraId="0BB32B0A" w14:textId="77777777" w:rsidR="003F27BD" w:rsidRPr="00A004AD" w:rsidRDefault="003F27BD" w:rsidP="00E65EC5">
      <w:pPr>
        <w:pStyle w:val="BodyText"/>
      </w:pPr>
      <w:r w:rsidRPr="00A004AD">
        <w:t xml:space="preserve">Strategies suggested for backbones to attract more community members to JDM included:  </w:t>
      </w:r>
    </w:p>
    <w:p w14:paraId="7386CBA9" w14:textId="3AFDDF54" w:rsidR="003F27BD" w:rsidRPr="00A004AD" w:rsidRDefault="003F27BD" w:rsidP="00E65EC5">
      <w:pPr>
        <w:pStyle w:val="ListBullet0"/>
        <w:rPr>
          <w:lang w:val="en-US"/>
        </w:rPr>
      </w:pPr>
      <w:r w:rsidRPr="00A004AD">
        <w:rPr>
          <w:lang w:val="en-US"/>
        </w:rPr>
        <w:t xml:space="preserve">Running more intensive expression of interest campaigns in target communities. For example, EC West Kimberley uses social media posts, website information, posters at community stores and clinics, and </w:t>
      </w:r>
      <w:proofErr w:type="gramStart"/>
      <w:r w:rsidRPr="00A004AD">
        <w:rPr>
          <w:lang w:val="en-US"/>
        </w:rPr>
        <w:t>directly</w:t>
      </w:r>
      <w:proofErr w:type="gramEnd"/>
      <w:r w:rsidRPr="00A004AD">
        <w:rPr>
          <w:lang w:val="en-US"/>
        </w:rPr>
        <w:t xml:space="preserve"> emails and </w:t>
      </w:r>
      <w:proofErr w:type="gramStart"/>
      <w:r w:rsidR="00956879">
        <w:rPr>
          <w:lang w:val="en-US"/>
        </w:rPr>
        <w:t xml:space="preserve">makes </w:t>
      </w:r>
      <w:r w:rsidRPr="00A004AD">
        <w:rPr>
          <w:lang w:val="en-US"/>
        </w:rPr>
        <w:t>contact with</w:t>
      </w:r>
      <w:proofErr w:type="gramEnd"/>
      <w:r w:rsidRPr="00A004AD">
        <w:rPr>
          <w:lang w:val="en-US"/>
        </w:rPr>
        <w:t xml:space="preserve"> individuals who have previously shown interest.</w:t>
      </w:r>
    </w:p>
    <w:p w14:paraId="154018F8" w14:textId="77777777" w:rsidR="003F27BD" w:rsidRPr="00A004AD" w:rsidRDefault="003F27BD" w:rsidP="00E65EC5">
      <w:pPr>
        <w:pStyle w:val="ListBullet0"/>
        <w:rPr>
          <w:lang w:val="en-US"/>
        </w:rPr>
      </w:pPr>
      <w:r w:rsidRPr="00A004AD">
        <w:rPr>
          <w:lang w:val="en-US"/>
        </w:rPr>
        <w:t>Greater promotion of the impact that community members can have in improving their communities through JDM.</w:t>
      </w:r>
    </w:p>
    <w:p w14:paraId="570A9E43" w14:textId="2DE6F00B" w:rsidR="003F27BD" w:rsidRPr="00A004AD" w:rsidRDefault="00D6421F" w:rsidP="00E65EC5">
      <w:pPr>
        <w:pStyle w:val="ListBullet0"/>
      </w:pPr>
      <w:r>
        <w:t xml:space="preserve">Targeted </w:t>
      </w:r>
      <w:r w:rsidR="00EF300D">
        <w:t>recruitment of</w:t>
      </w:r>
      <w:r w:rsidR="003F27BD" w:rsidRPr="00A004AD">
        <w:t xml:space="preserve"> community members with expertise and pitching the opportunity to contribute to sector-specific JDM rounds.</w:t>
      </w:r>
    </w:p>
    <w:p w14:paraId="4D6644B5" w14:textId="77777777" w:rsidR="003F27BD" w:rsidRPr="00A004AD" w:rsidRDefault="003F27BD" w:rsidP="00E65EC5">
      <w:pPr>
        <w:pStyle w:val="ListBullet0"/>
        <w:rPr>
          <w:lang w:val="en-US"/>
        </w:rPr>
      </w:pPr>
      <w:r w:rsidRPr="00A004AD">
        <w:rPr>
          <w:lang w:val="en-US"/>
        </w:rPr>
        <w:t xml:space="preserve">Requiring opt-in member </w:t>
      </w:r>
      <w:proofErr w:type="spellStart"/>
      <w:r w:rsidRPr="00A004AD">
        <w:rPr>
          <w:lang w:val="en-US"/>
        </w:rPr>
        <w:t>organisations</w:t>
      </w:r>
      <w:proofErr w:type="spellEnd"/>
      <w:r w:rsidRPr="00A004AD">
        <w:rPr>
          <w:lang w:val="en-US"/>
        </w:rPr>
        <w:t xml:space="preserve"> to recruit community members in their community, as a responsibility that comes with joining the backbone as a member.</w:t>
      </w:r>
    </w:p>
    <w:p w14:paraId="6766C1D2" w14:textId="77777777" w:rsidR="003F27BD" w:rsidRPr="00FD5EE1" w:rsidRDefault="003F27BD" w:rsidP="00E65EC5">
      <w:pPr>
        <w:pStyle w:val="ListBullet0"/>
      </w:pPr>
      <w:r w:rsidRPr="00FD5EE1">
        <w:rPr>
          <w:lang w:val="en-US"/>
        </w:rPr>
        <w:t>Reimbursing community members for their time (for example, if they are not attending as part of their ACCO responsibilities). Some EC backbones provide supermarket vouchers to community members, while others provide a payment based on state government rates for advisory committees</w:t>
      </w:r>
      <w:r>
        <w:rPr>
          <w:lang w:val="en-US"/>
        </w:rPr>
        <w:t xml:space="preserve">. In some locations, both NIAA and EC staff expressed the erroneous view that the funding contract did not permit any remuneration for panel members – this is only the case if the panel member is already being paid for their time through their employment in an </w:t>
      </w:r>
      <w:proofErr w:type="spellStart"/>
      <w:r>
        <w:rPr>
          <w:lang w:val="en-US"/>
        </w:rPr>
        <w:t>organisation</w:t>
      </w:r>
      <w:proofErr w:type="spellEnd"/>
      <w:r>
        <w:rPr>
          <w:lang w:val="en-US"/>
        </w:rPr>
        <w:t>.</w:t>
      </w:r>
    </w:p>
    <w:p w14:paraId="1E47BFB3" w14:textId="42AE4935" w:rsidR="003F27BD" w:rsidRDefault="003F27BD" w:rsidP="00E65EC5">
      <w:pPr>
        <w:pStyle w:val="ListBullet0"/>
      </w:pPr>
      <w:r w:rsidRPr="00FD5EE1">
        <w:t>An EC backbone staff member noted that they had succeeded in getting community members involved in JDM through first involving a wide range of people in other, less formal activities run by the backbone, such as co-design or engagement workshops.  Some backbones rely heavily on their family networks to recruit community panels.  Ultimately, attracting community members largely relies on pitching the opportunity to exercise power and influence in the decision-making for the betterment of the community.</w:t>
      </w:r>
    </w:p>
    <w:p w14:paraId="4191F664" w14:textId="77777777" w:rsidR="003F27BD" w:rsidRPr="00D33030" w:rsidRDefault="003F27BD" w:rsidP="00E65EC5">
      <w:pPr>
        <w:pStyle w:val="Heading4"/>
      </w:pPr>
      <w:r w:rsidRPr="00D33030">
        <w:t>Gender appropriateness</w:t>
      </w:r>
    </w:p>
    <w:p w14:paraId="17A6354B" w14:textId="31CC4912" w:rsidR="003F27BD" w:rsidRDefault="003F27BD" w:rsidP="00E65EC5">
      <w:pPr>
        <w:pStyle w:val="BodyText"/>
        <w:rPr>
          <w:lang w:val="en-US"/>
        </w:rPr>
      </w:pPr>
      <w:r w:rsidRPr="00D33030">
        <w:rPr>
          <w:lang w:val="en-US"/>
        </w:rPr>
        <w:t>Gender diversity is beneficial in any decision-making process and may be particularly significant for cultural reasons for some programs being considered (</w:t>
      </w:r>
      <w:r w:rsidR="00507314" w:rsidRPr="00D33030">
        <w:rPr>
          <w:lang w:val="en-US"/>
        </w:rPr>
        <w:t>e.g.,</w:t>
      </w:r>
      <w:r w:rsidRPr="00D33030">
        <w:rPr>
          <w:lang w:val="en-US"/>
        </w:rPr>
        <w:t xml:space="preserve"> programs related to women’s business</w:t>
      </w:r>
      <w:r w:rsidR="00A505EA">
        <w:rPr>
          <w:lang w:val="en-US"/>
        </w:rPr>
        <w:t xml:space="preserve"> or family violence issues</w:t>
      </w:r>
      <w:r w:rsidRPr="00D33030">
        <w:rPr>
          <w:lang w:val="en-US"/>
        </w:rPr>
        <w:t>). This has been contentious in some locations. A</w:t>
      </w:r>
      <w:r w:rsidR="009772A8">
        <w:rPr>
          <w:lang w:val="en-US"/>
        </w:rPr>
        <w:t xml:space="preserve">n </w:t>
      </w:r>
      <w:proofErr w:type="spellStart"/>
      <w:r w:rsidRPr="00D33030">
        <w:rPr>
          <w:lang w:val="en-US"/>
        </w:rPr>
        <w:t>organisation</w:t>
      </w:r>
      <w:proofErr w:type="spellEnd"/>
      <w:r w:rsidRPr="00D33030">
        <w:rPr>
          <w:lang w:val="en-US"/>
        </w:rPr>
        <w:t xml:space="preserve"> in a remote community that is highly critical of EC and the JDM model was concerned that a JDM community panel that reviewed its funding for services to women included men who were antagonistic towards the </w:t>
      </w:r>
      <w:proofErr w:type="spellStart"/>
      <w:r w:rsidRPr="00D33030">
        <w:rPr>
          <w:lang w:val="en-US"/>
        </w:rPr>
        <w:t>organisation</w:t>
      </w:r>
      <w:proofErr w:type="spellEnd"/>
      <w:r w:rsidRPr="00D33030">
        <w:rPr>
          <w:lang w:val="en-US"/>
        </w:rPr>
        <w:t xml:space="preserve">, which rendered the process </w:t>
      </w:r>
      <w:r w:rsidR="00C6089E">
        <w:rPr>
          <w:lang w:val="en-US"/>
        </w:rPr>
        <w:t>‘</w:t>
      </w:r>
      <w:r w:rsidRPr="00D33030">
        <w:rPr>
          <w:lang w:val="en-US"/>
        </w:rPr>
        <w:t>unsafe</w:t>
      </w:r>
      <w:r w:rsidR="00C6089E">
        <w:rPr>
          <w:lang w:val="en-US"/>
        </w:rPr>
        <w:t>’</w:t>
      </w:r>
      <w:r w:rsidRPr="00D33030">
        <w:rPr>
          <w:lang w:val="en-US"/>
        </w:rPr>
        <w:t xml:space="preserve"> for the </w:t>
      </w:r>
      <w:proofErr w:type="spellStart"/>
      <w:r w:rsidRPr="00D33030">
        <w:rPr>
          <w:lang w:val="en-US"/>
        </w:rPr>
        <w:t>organisation</w:t>
      </w:r>
      <w:proofErr w:type="spellEnd"/>
      <w:r w:rsidRPr="00D33030">
        <w:rPr>
          <w:lang w:val="en-US"/>
        </w:rPr>
        <w:t xml:space="preserve"> to participate in.</w:t>
      </w:r>
    </w:p>
    <w:p w14:paraId="5EC3EBAC" w14:textId="77777777" w:rsidR="00465072" w:rsidRPr="00A004AD" w:rsidRDefault="00465072" w:rsidP="00BB2D3C">
      <w:pPr>
        <w:pStyle w:val="Heading3"/>
      </w:pPr>
      <w:r w:rsidRPr="00A004AD">
        <w:t>More in-depth community engagement by EC backbones</w:t>
      </w:r>
    </w:p>
    <w:p w14:paraId="1D3504DF" w14:textId="77777777" w:rsidR="00465072" w:rsidRPr="00A004AD" w:rsidRDefault="00465072" w:rsidP="00E65EC5">
      <w:pPr>
        <w:pStyle w:val="BodyText"/>
      </w:pPr>
      <w:r w:rsidRPr="00A004AD">
        <w:t xml:space="preserve">A concern </w:t>
      </w:r>
      <w:r>
        <w:t xml:space="preserve">raised by a few stakeholders (both community members and government staff) </w:t>
      </w:r>
      <w:r w:rsidRPr="00A004AD">
        <w:t xml:space="preserve">in some EC regions, especially </w:t>
      </w:r>
      <w:r>
        <w:t xml:space="preserve">those </w:t>
      </w:r>
      <w:r w:rsidRPr="00A004AD">
        <w:t xml:space="preserve">in remote </w:t>
      </w:r>
      <w:r>
        <w:t>Australia</w:t>
      </w:r>
      <w:r w:rsidRPr="00A004AD">
        <w:t xml:space="preserve">, is that the EC backbone is not sufficiently engaging with areas or communities within the region. There may be various reasons for this, including political tensions or lack of resources for engagement, especially </w:t>
      </w:r>
      <w:r w:rsidRPr="00A004AD">
        <w:lastRenderedPageBreak/>
        <w:t xml:space="preserve">for travel in remote areas. </w:t>
      </w:r>
      <w:r>
        <w:t>A few</w:t>
      </w:r>
      <w:r w:rsidRPr="00A004AD">
        <w:t xml:space="preserve"> people </w:t>
      </w:r>
      <w:r>
        <w:t>in these regions</w:t>
      </w:r>
      <w:r w:rsidRPr="00A004AD">
        <w:t xml:space="preserve"> suggested </w:t>
      </w:r>
      <w:r>
        <w:t xml:space="preserve">that </w:t>
      </w:r>
      <w:r w:rsidRPr="00A004AD">
        <w:t xml:space="preserve">additional resourcing for EC backbones to increase grassroots community engagement, or to establish satellite offices in remote locations, would help address some of these challenges. </w:t>
      </w:r>
      <w:r w:rsidRPr="00521AC4">
        <w:t>The recent work in Cape York to move resources from the regional</w:t>
      </w:r>
      <w:r>
        <w:t>-</w:t>
      </w:r>
      <w:r w:rsidRPr="00521AC4">
        <w:t xml:space="preserve">level backbone to employ people from </w:t>
      </w:r>
      <w:r>
        <w:t>local</w:t>
      </w:r>
      <w:r w:rsidRPr="00521AC4">
        <w:t xml:space="preserve"> communities to undertake the community engagement </w:t>
      </w:r>
      <w:r>
        <w:t>is</w:t>
      </w:r>
      <w:r w:rsidRPr="00521AC4">
        <w:t xml:space="preserve"> another way of responding to this challenge.</w:t>
      </w:r>
    </w:p>
    <w:p w14:paraId="1CD0A02E" w14:textId="1CACCB88" w:rsidR="00C6089E" w:rsidRPr="00A004AD" w:rsidRDefault="00C6089E" w:rsidP="00BB2D3C">
      <w:pPr>
        <w:pStyle w:val="Heading3"/>
        <w:rPr>
          <w:rFonts w:eastAsia="Arial"/>
          <w:i/>
        </w:rPr>
      </w:pPr>
      <w:r w:rsidRPr="00A004AD">
        <w:t xml:space="preserve">Acknowledging and managing the pressure for Indigenous </w:t>
      </w:r>
      <w:r w:rsidR="00EF732B">
        <w:t>community panel members</w:t>
      </w:r>
    </w:p>
    <w:p w14:paraId="0A9DC1C8" w14:textId="2FC40301" w:rsidR="00C6089E" w:rsidRPr="00A004AD" w:rsidRDefault="000C2DB1" w:rsidP="00AC4B4C">
      <w:pPr>
        <w:pStyle w:val="SBBodytext"/>
      </w:pPr>
      <w:r w:rsidRPr="00C3239A">
        <w:rPr>
          <w:noProof/>
          <w:sz w:val="20"/>
        </w:rPr>
        <mc:AlternateContent>
          <mc:Choice Requires="wps">
            <w:drawing>
              <wp:anchor distT="182880" distB="182880" distL="182880" distR="182880" simplePos="0" relativeHeight="251658284" behindDoc="0" locked="1" layoutInCell="1" allowOverlap="1" wp14:anchorId="70DE70AD" wp14:editId="43BC2662">
                <wp:simplePos x="0" y="0"/>
                <wp:positionH relativeFrom="margin">
                  <wp:align>right</wp:align>
                </wp:positionH>
                <wp:positionV relativeFrom="margin">
                  <wp:align>bottom</wp:align>
                </wp:positionV>
                <wp:extent cx="2160000" cy="3726000"/>
                <wp:effectExtent l="0" t="0" r="0" b="8255"/>
                <wp:wrapSquare wrapText="bothSides"/>
                <wp:docPr id="693442459" name="Snip Single Corner Rectangle 1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60000" cy="3726000"/>
                        </a:xfrm>
                        <a:prstGeom prst="snip1Rect">
                          <a:avLst/>
                        </a:prstGeom>
                        <a:solidFill>
                          <a:srgbClr val="D9AC6D">
                            <a:lumMod val="20000"/>
                            <a:lumOff val="80000"/>
                          </a:srgbClr>
                        </a:solidFill>
                        <a:ln w="12700" cap="flat" cmpd="sng" algn="ctr">
                          <a:noFill/>
                          <a:prstDash val="solid"/>
                          <a:miter lim="800000"/>
                        </a:ln>
                        <a:effectLst/>
                      </wps:spPr>
                      <wps:txbx>
                        <w:txbxContent>
                          <w:p w14:paraId="2F1A4122" w14:textId="1FA26040" w:rsidR="00AC1DE9" w:rsidRDefault="00F27C58" w:rsidP="001058C8">
                            <w:pPr>
                              <w:spacing w:line="276" w:lineRule="auto"/>
                              <w:rPr>
                                <w:rFonts w:ascii="Arial" w:eastAsia="Arial" w:hAnsi="Arial" w:cs="Arial"/>
                                <w:i/>
                                <w:iCs/>
                                <w:color w:val="000000"/>
                                <w:sz w:val="16"/>
                                <w:szCs w:val="16"/>
                              </w:rPr>
                            </w:pPr>
                            <w:r>
                              <w:rPr>
                                <w:rFonts w:ascii="Arial" w:eastAsia="Arial" w:hAnsi="Arial" w:cs="Arial"/>
                                <w:i/>
                                <w:iCs/>
                                <w:color w:val="000000"/>
                                <w:sz w:val="16"/>
                                <w:szCs w:val="16"/>
                              </w:rPr>
                              <w:t>‘</w:t>
                            </w:r>
                            <w:r w:rsidR="00AC1DE9" w:rsidRPr="00AC1DE9">
                              <w:rPr>
                                <w:rFonts w:ascii="Arial" w:eastAsia="Arial" w:hAnsi="Arial" w:cs="Arial"/>
                                <w:i/>
                                <w:iCs/>
                                <w:color w:val="000000"/>
                                <w:sz w:val="16"/>
                                <w:szCs w:val="16"/>
                              </w:rPr>
                              <w:t xml:space="preserve">The Aboriginal people that are working within the system are required to leverage their relationship on a community level </w:t>
                            </w:r>
                            <w:proofErr w:type="gramStart"/>
                            <w:r w:rsidR="00AC1DE9" w:rsidRPr="00AC1DE9">
                              <w:rPr>
                                <w:rFonts w:ascii="Arial" w:eastAsia="Arial" w:hAnsi="Arial" w:cs="Arial"/>
                                <w:i/>
                                <w:iCs/>
                                <w:color w:val="000000"/>
                                <w:sz w:val="16"/>
                                <w:szCs w:val="16"/>
                              </w:rPr>
                              <w:t>in order to</w:t>
                            </w:r>
                            <w:proofErr w:type="gramEnd"/>
                            <w:r w:rsidR="00AC1DE9" w:rsidRPr="00AC1DE9">
                              <w:rPr>
                                <w:rFonts w:ascii="Arial" w:eastAsia="Arial" w:hAnsi="Arial" w:cs="Arial"/>
                                <w:i/>
                                <w:iCs/>
                                <w:color w:val="000000"/>
                                <w:sz w:val="16"/>
                                <w:szCs w:val="16"/>
                              </w:rPr>
                              <w:t xml:space="preserve"> it to get all this participation. And I think that’s what leads to some of the difficulties, to breakdown, burnout on an individual level… You raise all this </w:t>
                            </w:r>
                            <w:r w:rsidR="001110DE" w:rsidRPr="00AC1DE9">
                              <w:rPr>
                                <w:rFonts w:ascii="Arial" w:eastAsia="Arial" w:hAnsi="Arial" w:cs="Arial"/>
                                <w:i/>
                                <w:iCs/>
                                <w:color w:val="000000"/>
                                <w:sz w:val="16"/>
                                <w:szCs w:val="16"/>
                              </w:rPr>
                              <w:t>expectation,</w:t>
                            </w:r>
                            <w:r w:rsidR="00AC1DE9" w:rsidRPr="00AC1DE9">
                              <w:rPr>
                                <w:rFonts w:ascii="Arial" w:eastAsia="Arial" w:hAnsi="Arial" w:cs="Arial"/>
                                <w:i/>
                                <w:iCs/>
                                <w:color w:val="000000"/>
                                <w:sz w:val="16"/>
                                <w:szCs w:val="16"/>
                              </w:rPr>
                              <w:t xml:space="preserve"> and you get </w:t>
                            </w:r>
                            <w:proofErr w:type="gramStart"/>
                            <w:r w:rsidR="00AC1DE9" w:rsidRPr="00AC1DE9">
                              <w:rPr>
                                <w:rFonts w:ascii="Arial" w:eastAsia="Arial" w:hAnsi="Arial" w:cs="Arial"/>
                                <w:i/>
                                <w:iCs/>
                                <w:color w:val="000000"/>
                                <w:sz w:val="16"/>
                                <w:szCs w:val="16"/>
                              </w:rPr>
                              <w:t>all of</w:t>
                            </w:r>
                            <w:proofErr w:type="gramEnd"/>
                            <w:r w:rsidR="00AC1DE9" w:rsidRPr="00AC1DE9">
                              <w:rPr>
                                <w:rFonts w:ascii="Arial" w:eastAsia="Arial" w:hAnsi="Arial" w:cs="Arial"/>
                                <w:i/>
                                <w:iCs/>
                                <w:color w:val="000000"/>
                                <w:sz w:val="16"/>
                                <w:szCs w:val="16"/>
                              </w:rPr>
                              <w:t xml:space="preserve"> this sort of public garnering of excitement or whatever around it, and then it falls apart in the case that it becomes unfunded. And you're held accountable by your community because your relationship is what brings people to the hive.</w:t>
                            </w:r>
                            <w:r>
                              <w:rPr>
                                <w:rFonts w:ascii="Arial" w:eastAsia="Arial" w:hAnsi="Arial" w:cs="Arial"/>
                                <w:i/>
                                <w:iCs/>
                                <w:color w:val="000000"/>
                                <w:sz w:val="16"/>
                                <w:szCs w:val="16"/>
                              </w:rPr>
                              <w:t>’</w:t>
                            </w:r>
                            <w:r w:rsidR="00AC1DE9" w:rsidRPr="00AC1DE9">
                              <w:rPr>
                                <w:rFonts w:ascii="Arial" w:eastAsia="Arial" w:hAnsi="Arial" w:cs="Arial"/>
                                <w:i/>
                                <w:iCs/>
                                <w:color w:val="000000"/>
                                <w:sz w:val="16"/>
                                <w:szCs w:val="16"/>
                              </w:rPr>
                              <w:t xml:space="preserve"> </w:t>
                            </w:r>
                          </w:p>
                          <w:p w14:paraId="683FD982" w14:textId="474140CC" w:rsidR="00971CD7" w:rsidRPr="004D3489" w:rsidRDefault="00AC1DE9" w:rsidP="001058C8">
                            <w:pPr>
                              <w:spacing w:line="276" w:lineRule="auto"/>
                              <w:rPr>
                                <w:rFonts w:ascii="Arial" w:eastAsia="Arial" w:hAnsi="Arial" w:cs="Arial"/>
                                <w:color w:val="BE4112" w:themeColor="accent4" w:themeShade="BF"/>
                                <w:sz w:val="16"/>
                                <w:szCs w:val="16"/>
                              </w:rPr>
                            </w:pPr>
                            <w:r w:rsidRPr="004D3489">
                              <w:rPr>
                                <w:rFonts w:ascii="Arial" w:eastAsia="Arial" w:hAnsi="Arial" w:cs="Arial"/>
                                <w:b/>
                                <w:bCs/>
                                <w:color w:val="BE4112" w:themeColor="accent4" w:themeShade="BF"/>
                                <w:sz w:val="16"/>
                                <w:szCs w:val="16"/>
                              </w:rPr>
                              <w:t>EC backbone</w:t>
                            </w:r>
                            <w:r w:rsidRPr="004D3489" w:rsidDel="00C176A4">
                              <w:rPr>
                                <w:rFonts w:ascii="Arial" w:eastAsia="Arial" w:hAnsi="Arial" w:cs="Arial"/>
                                <w:color w:val="BE4112" w:themeColor="accent4" w:themeShade="BF"/>
                                <w:sz w:val="16"/>
                                <w:szCs w:val="16"/>
                              </w:rPr>
                              <w:t xml:space="preserve"> </w:t>
                            </w:r>
                          </w:p>
                          <w:p w14:paraId="7EE6E7B6" w14:textId="5AE4EF5B" w:rsidR="00971CD7" w:rsidRPr="00B04B17" w:rsidRDefault="00F27C58" w:rsidP="007D683E">
                            <w:pPr>
                              <w:spacing w:before="120" w:line="276" w:lineRule="auto"/>
                              <w:jc w:val="both"/>
                              <w:rPr>
                                <w:color w:val="222A35"/>
                              </w:rPr>
                            </w:pPr>
                            <w:r>
                              <w:rPr>
                                <w:rFonts w:ascii="Arial" w:eastAsia="Arial" w:hAnsi="Arial" w:cs="Arial"/>
                                <w:i/>
                                <w:iCs/>
                                <w:color w:val="000000"/>
                                <w:sz w:val="16"/>
                                <w:szCs w:val="16"/>
                              </w:rPr>
                              <w:t>‘</w:t>
                            </w:r>
                            <w:r w:rsidR="00423E2F" w:rsidRPr="00423E2F">
                              <w:rPr>
                                <w:rFonts w:ascii="Arial" w:eastAsia="Arial" w:hAnsi="Arial" w:cs="Arial"/>
                                <w:i/>
                                <w:iCs/>
                                <w:color w:val="000000"/>
                                <w:sz w:val="16"/>
                                <w:szCs w:val="16"/>
                              </w:rPr>
                              <w:t>The other thing people are saying is, ‘I don't want to be a part of these jobs anymore [i.e. JDM Community Panels], because I feel like this whole pressure is coming to me, to make the stupid decision about who gives us a million dollars.</w:t>
                            </w:r>
                            <w:r>
                              <w:rPr>
                                <w:rFonts w:ascii="Arial" w:eastAsia="Arial" w:hAnsi="Arial" w:cs="Arial"/>
                                <w:i/>
                                <w:iCs/>
                                <w:color w:val="000000"/>
                                <w:sz w:val="16"/>
                                <w:szCs w:val="16"/>
                              </w:rPr>
                              <w:t>’</w:t>
                            </w:r>
                            <w:r w:rsidR="00423E2F" w:rsidRPr="00423E2F">
                              <w:rPr>
                                <w:rFonts w:ascii="Arial" w:eastAsia="Arial" w:hAnsi="Arial" w:cs="Arial"/>
                                <w:i/>
                                <w:iCs/>
                                <w:color w:val="000000"/>
                                <w:sz w:val="16"/>
                                <w:szCs w:val="16"/>
                              </w:rPr>
                              <w:t xml:space="preserve"> </w:t>
                            </w:r>
                            <w:r w:rsidR="00423E2F" w:rsidRPr="004D3489">
                              <w:rPr>
                                <w:rFonts w:ascii="Arial" w:eastAsia="Arial" w:hAnsi="Arial" w:cs="Arial"/>
                                <w:b/>
                                <w:color w:val="BE4112" w:themeColor="accent4" w:themeShade="BF"/>
                                <w:sz w:val="16"/>
                                <w:szCs w:val="16"/>
                              </w:rPr>
                              <w:t>EC backbone</w:t>
                            </w: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E70AD" id="_x0000_s1038" alt="&quot;&quot;" style="position:absolute;left:0;text-align:left;margin-left:118.9pt;margin-top:0;width:170.1pt;height:293.4pt;z-index:251658284;visibility:visible;mso-wrap-style:square;mso-width-percent:0;mso-height-percent:0;mso-wrap-distance-left:14.4pt;mso-wrap-distance-top:14.4pt;mso-wrap-distance-right:14.4pt;mso-wrap-distance-bottom:14.4pt;mso-position-horizontal:right;mso-position-horizontal-relative:margin;mso-position-vertical:bottom;mso-position-vertical-relative:margin;mso-width-percent:0;mso-height-percent:0;mso-width-relative:margin;mso-height-relative:margin;v-text-anchor:top" coordsize="2160000,3726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" adj="-11796480,,5400" path="m,l1799993,r360007,360007l2160000,3726000,,3726000,,xe" fillcolor="#f7eee2" stroked="f" strokeweight="1pt">
                <v:stroke joinstyle="miter"/>
                <v:formulas/>
                <v:path arrowok="t" o:connecttype="custom" o:connectlocs="0,0;1799993,0;2160000,360007;2160000,3726000;0,3726000;0,0" o:connectangles="0,0,0,0,0,0" textboxrect="0,0,2160000,3726000"/>
                <v:textbox inset="18pt,7.2pt,0,7.2pt">
                  <w:txbxContent>
                    <w:p w14:paraId="2F1A4122" w14:textId="1FA26040" w:rsidR="00AC1DE9" w:rsidRDefault="00F27C58" w:rsidP="001058C8">
                      <w:pPr>
                        <w:spacing w:line="276" w:lineRule="auto"/>
                        <w:rPr>
                          <w:rFonts w:ascii="Arial" w:eastAsia="Arial" w:hAnsi="Arial" w:cs="Arial"/>
                          <w:i/>
                          <w:iCs/>
                          <w:color w:val="000000"/>
                          <w:sz w:val="16"/>
                          <w:szCs w:val="16"/>
                        </w:rPr>
                      </w:pPr>
                      <w:r>
                        <w:rPr>
                          <w:rFonts w:ascii="Arial" w:eastAsia="Arial" w:hAnsi="Arial" w:cs="Arial"/>
                          <w:i/>
                          <w:iCs/>
                          <w:color w:val="000000"/>
                          <w:sz w:val="16"/>
                          <w:szCs w:val="16"/>
                        </w:rPr>
                        <w:t>‘</w:t>
                      </w:r>
                      <w:r w:rsidR="00AC1DE9" w:rsidRPr="00AC1DE9">
                        <w:rPr>
                          <w:rFonts w:ascii="Arial" w:eastAsia="Arial" w:hAnsi="Arial" w:cs="Arial"/>
                          <w:i/>
                          <w:iCs/>
                          <w:color w:val="000000"/>
                          <w:sz w:val="16"/>
                          <w:szCs w:val="16"/>
                        </w:rPr>
                        <w:t xml:space="preserve">The Aboriginal people that are working within the system are required to leverage their relationship on a community level </w:t>
                      </w:r>
                      <w:proofErr w:type="gramStart"/>
                      <w:r w:rsidR="00AC1DE9" w:rsidRPr="00AC1DE9">
                        <w:rPr>
                          <w:rFonts w:ascii="Arial" w:eastAsia="Arial" w:hAnsi="Arial" w:cs="Arial"/>
                          <w:i/>
                          <w:iCs/>
                          <w:color w:val="000000"/>
                          <w:sz w:val="16"/>
                          <w:szCs w:val="16"/>
                        </w:rPr>
                        <w:t>in order to</w:t>
                      </w:r>
                      <w:proofErr w:type="gramEnd"/>
                      <w:r w:rsidR="00AC1DE9" w:rsidRPr="00AC1DE9">
                        <w:rPr>
                          <w:rFonts w:ascii="Arial" w:eastAsia="Arial" w:hAnsi="Arial" w:cs="Arial"/>
                          <w:i/>
                          <w:iCs/>
                          <w:color w:val="000000"/>
                          <w:sz w:val="16"/>
                          <w:szCs w:val="16"/>
                        </w:rPr>
                        <w:t xml:space="preserve"> it to get all this participation. And I think that’s what leads to some of the difficulties, to breakdown, burnout on an individual level… You raise all this </w:t>
                      </w:r>
                      <w:r w:rsidR="001110DE" w:rsidRPr="00AC1DE9">
                        <w:rPr>
                          <w:rFonts w:ascii="Arial" w:eastAsia="Arial" w:hAnsi="Arial" w:cs="Arial"/>
                          <w:i/>
                          <w:iCs/>
                          <w:color w:val="000000"/>
                          <w:sz w:val="16"/>
                          <w:szCs w:val="16"/>
                        </w:rPr>
                        <w:t>expectation,</w:t>
                      </w:r>
                      <w:r w:rsidR="00AC1DE9" w:rsidRPr="00AC1DE9">
                        <w:rPr>
                          <w:rFonts w:ascii="Arial" w:eastAsia="Arial" w:hAnsi="Arial" w:cs="Arial"/>
                          <w:i/>
                          <w:iCs/>
                          <w:color w:val="000000"/>
                          <w:sz w:val="16"/>
                          <w:szCs w:val="16"/>
                        </w:rPr>
                        <w:t xml:space="preserve"> and you get </w:t>
                      </w:r>
                      <w:proofErr w:type="gramStart"/>
                      <w:r w:rsidR="00AC1DE9" w:rsidRPr="00AC1DE9">
                        <w:rPr>
                          <w:rFonts w:ascii="Arial" w:eastAsia="Arial" w:hAnsi="Arial" w:cs="Arial"/>
                          <w:i/>
                          <w:iCs/>
                          <w:color w:val="000000"/>
                          <w:sz w:val="16"/>
                          <w:szCs w:val="16"/>
                        </w:rPr>
                        <w:t>all of</w:t>
                      </w:r>
                      <w:proofErr w:type="gramEnd"/>
                      <w:r w:rsidR="00AC1DE9" w:rsidRPr="00AC1DE9">
                        <w:rPr>
                          <w:rFonts w:ascii="Arial" w:eastAsia="Arial" w:hAnsi="Arial" w:cs="Arial"/>
                          <w:i/>
                          <w:iCs/>
                          <w:color w:val="000000"/>
                          <w:sz w:val="16"/>
                          <w:szCs w:val="16"/>
                        </w:rPr>
                        <w:t xml:space="preserve"> this sort of public garnering of excitement or whatever around it, and then it falls apart in the case that it becomes unfunded. And you're held accountable by your community because your relationship is what brings people to the hive.</w:t>
                      </w:r>
                      <w:r>
                        <w:rPr>
                          <w:rFonts w:ascii="Arial" w:eastAsia="Arial" w:hAnsi="Arial" w:cs="Arial"/>
                          <w:i/>
                          <w:iCs/>
                          <w:color w:val="000000"/>
                          <w:sz w:val="16"/>
                          <w:szCs w:val="16"/>
                        </w:rPr>
                        <w:t>’</w:t>
                      </w:r>
                      <w:r w:rsidR="00AC1DE9" w:rsidRPr="00AC1DE9">
                        <w:rPr>
                          <w:rFonts w:ascii="Arial" w:eastAsia="Arial" w:hAnsi="Arial" w:cs="Arial"/>
                          <w:i/>
                          <w:iCs/>
                          <w:color w:val="000000"/>
                          <w:sz w:val="16"/>
                          <w:szCs w:val="16"/>
                        </w:rPr>
                        <w:t xml:space="preserve"> </w:t>
                      </w:r>
                    </w:p>
                    <w:p w14:paraId="683FD982" w14:textId="474140CC" w:rsidR="00971CD7" w:rsidRPr="004D3489" w:rsidRDefault="00AC1DE9" w:rsidP="001058C8">
                      <w:pPr>
                        <w:spacing w:line="276" w:lineRule="auto"/>
                        <w:rPr>
                          <w:rFonts w:ascii="Arial" w:eastAsia="Arial" w:hAnsi="Arial" w:cs="Arial"/>
                          <w:color w:val="BE4112" w:themeColor="accent4" w:themeShade="BF"/>
                          <w:sz w:val="16"/>
                          <w:szCs w:val="16"/>
                        </w:rPr>
                      </w:pPr>
                      <w:r w:rsidRPr="004D3489">
                        <w:rPr>
                          <w:rFonts w:ascii="Arial" w:eastAsia="Arial" w:hAnsi="Arial" w:cs="Arial"/>
                          <w:b/>
                          <w:bCs/>
                          <w:color w:val="BE4112" w:themeColor="accent4" w:themeShade="BF"/>
                          <w:sz w:val="16"/>
                          <w:szCs w:val="16"/>
                        </w:rPr>
                        <w:t>EC backbone</w:t>
                      </w:r>
                      <w:r w:rsidRPr="004D3489" w:rsidDel="00C176A4">
                        <w:rPr>
                          <w:rFonts w:ascii="Arial" w:eastAsia="Arial" w:hAnsi="Arial" w:cs="Arial"/>
                          <w:color w:val="BE4112" w:themeColor="accent4" w:themeShade="BF"/>
                          <w:sz w:val="16"/>
                          <w:szCs w:val="16"/>
                        </w:rPr>
                        <w:t xml:space="preserve"> </w:t>
                      </w:r>
                    </w:p>
                    <w:p w14:paraId="7EE6E7B6" w14:textId="5AE4EF5B" w:rsidR="00971CD7" w:rsidRPr="00B04B17" w:rsidRDefault="00F27C58" w:rsidP="007D683E">
                      <w:pPr>
                        <w:spacing w:before="120" w:line="276" w:lineRule="auto"/>
                        <w:jc w:val="both"/>
                        <w:rPr>
                          <w:color w:val="222A35"/>
                        </w:rPr>
                      </w:pPr>
                      <w:r>
                        <w:rPr>
                          <w:rFonts w:ascii="Arial" w:eastAsia="Arial" w:hAnsi="Arial" w:cs="Arial"/>
                          <w:i/>
                          <w:iCs/>
                          <w:color w:val="000000"/>
                          <w:sz w:val="16"/>
                          <w:szCs w:val="16"/>
                        </w:rPr>
                        <w:t>‘</w:t>
                      </w:r>
                      <w:r w:rsidR="00423E2F" w:rsidRPr="00423E2F">
                        <w:rPr>
                          <w:rFonts w:ascii="Arial" w:eastAsia="Arial" w:hAnsi="Arial" w:cs="Arial"/>
                          <w:i/>
                          <w:iCs/>
                          <w:color w:val="000000"/>
                          <w:sz w:val="16"/>
                          <w:szCs w:val="16"/>
                        </w:rPr>
                        <w:t>The other thing people are saying is, ‘I don't want to be a part of these jobs anymore [i.e. JDM Community Panels], because I feel like this whole pressure is coming to me, to make the stupid decision about who gives us a million dollars.</w:t>
                      </w:r>
                      <w:r>
                        <w:rPr>
                          <w:rFonts w:ascii="Arial" w:eastAsia="Arial" w:hAnsi="Arial" w:cs="Arial"/>
                          <w:i/>
                          <w:iCs/>
                          <w:color w:val="000000"/>
                          <w:sz w:val="16"/>
                          <w:szCs w:val="16"/>
                        </w:rPr>
                        <w:t>’</w:t>
                      </w:r>
                      <w:r w:rsidR="00423E2F" w:rsidRPr="00423E2F">
                        <w:rPr>
                          <w:rFonts w:ascii="Arial" w:eastAsia="Arial" w:hAnsi="Arial" w:cs="Arial"/>
                          <w:i/>
                          <w:iCs/>
                          <w:color w:val="000000"/>
                          <w:sz w:val="16"/>
                          <w:szCs w:val="16"/>
                        </w:rPr>
                        <w:t xml:space="preserve"> </w:t>
                      </w:r>
                      <w:r w:rsidR="00423E2F" w:rsidRPr="004D3489">
                        <w:rPr>
                          <w:rFonts w:ascii="Arial" w:eastAsia="Arial" w:hAnsi="Arial" w:cs="Arial"/>
                          <w:b/>
                          <w:color w:val="BE4112" w:themeColor="accent4" w:themeShade="BF"/>
                          <w:sz w:val="16"/>
                          <w:szCs w:val="16"/>
                        </w:rPr>
                        <w:t>EC backbone</w:t>
                      </w:r>
                    </w:p>
                  </w:txbxContent>
                </v:textbox>
                <w10:wrap type="square" anchorx="margin" anchory="margin"/>
                <w10:anchorlock/>
              </v:shape>
            </w:pict>
          </mc:Fallback>
        </mc:AlternateContent>
      </w:r>
      <w:r w:rsidR="00C6089E">
        <w:t>An issue</w:t>
      </w:r>
      <w:r w:rsidR="00C6089E" w:rsidRPr="00A004AD">
        <w:t xml:space="preserve"> raised by</w:t>
      </w:r>
      <w:r w:rsidR="00C6089E">
        <w:t xml:space="preserve"> several</w:t>
      </w:r>
      <w:r w:rsidR="00C6089E" w:rsidRPr="00A004AD">
        <w:t xml:space="preserve"> Indigenous participants in JDM is the pressure they feel in making decisions about funding. A community panel member explained that while she felt like she had influence over the decisions, </w:t>
      </w:r>
      <w:r w:rsidR="00C6089E">
        <w:rPr>
          <w:i/>
        </w:rPr>
        <w:t>‘</w:t>
      </w:r>
      <w:r w:rsidR="00C6089E" w:rsidRPr="00A004AD">
        <w:rPr>
          <w:i/>
        </w:rPr>
        <w:t xml:space="preserve">that can be a little nerve wracking as well, because in small towns, as much as </w:t>
      </w:r>
      <w:r w:rsidR="0083666F">
        <w:rPr>
          <w:i/>
        </w:rPr>
        <w:t xml:space="preserve">[they </w:t>
      </w:r>
      <w:r w:rsidR="00C6089E" w:rsidRPr="00A004AD">
        <w:rPr>
          <w:i/>
        </w:rPr>
        <w:t xml:space="preserve">put </w:t>
      </w:r>
      <w:r w:rsidR="0083666F">
        <w:rPr>
          <w:i/>
        </w:rPr>
        <w:t>a</w:t>
      </w:r>
      <w:r w:rsidR="00380F99">
        <w:rPr>
          <w:i/>
        </w:rPr>
        <w:t xml:space="preserve">] </w:t>
      </w:r>
      <w:r w:rsidR="00C6089E" w:rsidRPr="00A004AD">
        <w:rPr>
          <w:i/>
        </w:rPr>
        <w:t>confidentiality clause in, word gets out about who’s on the panel</w:t>
      </w:r>
      <w:r w:rsidR="00C6089E">
        <w:rPr>
          <w:i/>
        </w:rPr>
        <w:t>’</w:t>
      </w:r>
      <w:r w:rsidR="00C6089E" w:rsidRPr="00A004AD">
        <w:t xml:space="preserve"> and then people are saying </w:t>
      </w:r>
      <w:r w:rsidR="00C6089E">
        <w:t>‘</w:t>
      </w:r>
      <w:r w:rsidR="00C6089E" w:rsidRPr="00A004AD">
        <w:rPr>
          <w:i/>
        </w:rPr>
        <w:t>you were the one who made us lose our funding.</w:t>
      </w:r>
      <w:r w:rsidR="00C6089E">
        <w:rPr>
          <w:i/>
        </w:rPr>
        <w:t>’</w:t>
      </w:r>
      <w:r w:rsidR="00C6089E" w:rsidRPr="00A004AD">
        <w:t xml:space="preserve"> An EC backbone staff member recalled the difficulty for a community panel when NIAA was moving to de-fund a community organisation for non-compliance issues. While the panel recommended continuing the funding at the panel meeting, community members nevertheless blamed the panel when the organisation was subsequently de-funded under the compliance process: </w:t>
      </w:r>
      <w:r w:rsidR="00C6089E">
        <w:t>‘</w:t>
      </w:r>
      <w:r w:rsidR="00C6089E" w:rsidRPr="00A004AD">
        <w:rPr>
          <w:i/>
        </w:rPr>
        <w:t xml:space="preserve">People were saying [to the </w:t>
      </w:r>
      <w:r w:rsidR="00557763">
        <w:rPr>
          <w:i/>
        </w:rPr>
        <w:t>panellist</w:t>
      </w:r>
      <w:r w:rsidR="00C6089E" w:rsidRPr="00A004AD">
        <w:rPr>
          <w:i/>
        </w:rPr>
        <w:t>], you are my Aunty, you are supposed to stick up for my job, but now I’m jobless.</w:t>
      </w:r>
      <w:r w:rsidR="00C6089E">
        <w:rPr>
          <w:i/>
        </w:rPr>
        <w:t>’</w:t>
      </w:r>
      <w:r w:rsidR="00C6089E" w:rsidRPr="00A004AD">
        <w:t xml:space="preserve"> </w:t>
      </w:r>
    </w:p>
    <w:p w14:paraId="611FCA8E" w14:textId="5FC44463" w:rsidR="00C6089E" w:rsidRPr="00A004AD" w:rsidRDefault="00C6089E" w:rsidP="00AC4B4C">
      <w:pPr>
        <w:pStyle w:val="SBBodytext"/>
        <w:rPr>
          <w:i/>
        </w:rPr>
      </w:pPr>
      <w:r w:rsidRPr="00A004AD">
        <w:t xml:space="preserve">There was a concern by some Indigenous participants that they were being called upon to make the hard decisions that NIAA did not want to make about non-performing programs – that they were being used as the </w:t>
      </w:r>
      <w:r>
        <w:t>‘</w:t>
      </w:r>
      <w:r w:rsidRPr="00A004AD">
        <w:rPr>
          <w:i/>
        </w:rPr>
        <w:t>scapegoat</w:t>
      </w:r>
      <w:r>
        <w:t>’</w:t>
      </w:r>
      <w:r w:rsidRPr="00A004AD">
        <w:t xml:space="preserve">. An EC backbone staff member recalled that in a JDM decision that ceased a grant, NIAA </w:t>
      </w:r>
      <w:r>
        <w:rPr>
          <w:i/>
        </w:rPr>
        <w:t>‘</w:t>
      </w:r>
      <w:r w:rsidRPr="00A004AD">
        <w:rPr>
          <w:i/>
        </w:rPr>
        <w:t>actually used [EC] as the reason they weren’t getting funded, and we worked out that it was because they didn’t want to deliver that bad message.</w:t>
      </w:r>
      <w:r>
        <w:rPr>
          <w:i/>
        </w:rPr>
        <w:t>’</w:t>
      </w:r>
    </w:p>
    <w:p w14:paraId="1BAA8C92" w14:textId="07808620" w:rsidR="00C6089E" w:rsidRPr="00A004AD" w:rsidRDefault="00C6089E" w:rsidP="00AC4B4C">
      <w:pPr>
        <w:pStyle w:val="SBBodytext"/>
        <w:rPr>
          <w:i/>
        </w:rPr>
      </w:pPr>
      <w:r w:rsidRPr="00A004AD">
        <w:t xml:space="preserve">In some regions community employees of ACCOs make up a large proportion of the community panels.  These staff explained that they found it difficult to provide feedback on the contracts of other ACCOs whose grants come before the panel because it is a small </w:t>
      </w:r>
      <w:proofErr w:type="gramStart"/>
      <w:r w:rsidRPr="00A004AD">
        <w:t>town</w:t>
      </w:r>
      <w:proofErr w:type="gramEnd"/>
      <w:r w:rsidRPr="00A004AD">
        <w:t xml:space="preserve"> and everybody knows everybody else: </w:t>
      </w:r>
      <w:r>
        <w:rPr>
          <w:i/>
        </w:rPr>
        <w:t>‘</w:t>
      </w:r>
      <w:r w:rsidRPr="00A004AD">
        <w:rPr>
          <w:i/>
        </w:rPr>
        <w:t>It can be hard to judge a program even if you think it's not working… You don't really want to speak up because the guy who runs the program is probably also a friend of yours or a neighbour.</w:t>
      </w:r>
      <w:r>
        <w:rPr>
          <w:i/>
        </w:rPr>
        <w:t>’</w:t>
      </w:r>
    </w:p>
    <w:p w14:paraId="78DF6E7D" w14:textId="77777777" w:rsidR="00C6089E" w:rsidRPr="00A004AD" w:rsidRDefault="00C6089E" w:rsidP="00E65EC5">
      <w:pPr>
        <w:pStyle w:val="BodyText"/>
      </w:pPr>
      <w:r w:rsidRPr="00A004AD">
        <w:t>The various social, family and reputational risks make it more difficult to attract Indigenous community members to participate in panels.</w:t>
      </w:r>
    </w:p>
    <w:p w14:paraId="2E9EAD1E" w14:textId="1AF99B7E" w:rsidR="00C6089E" w:rsidRPr="00A004AD" w:rsidRDefault="00C6089E" w:rsidP="00E65EC5">
      <w:pPr>
        <w:pStyle w:val="BodyText"/>
      </w:pPr>
      <w:r>
        <w:t xml:space="preserve">Some </w:t>
      </w:r>
      <w:r w:rsidRPr="00A004AD">
        <w:t xml:space="preserve">Indigenous community members called for the JDM process to pay more attention to managing and mitigating these pressures. It was noted that the pressure is exacerbated where the panel members do not feel like they have adequate information to make informed decisions. A solution, therefore, is to ensure better information </w:t>
      </w:r>
      <w:r w:rsidR="00391C2D">
        <w:t>is given to p</w:t>
      </w:r>
      <w:r w:rsidRPr="00A004AD">
        <w:t xml:space="preserve">articipants </w:t>
      </w:r>
      <w:r w:rsidR="00391C2D">
        <w:t xml:space="preserve">to assure </w:t>
      </w:r>
      <w:r w:rsidR="00391C2D">
        <w:lastRenderedPageBreak/>
        <w:t>them t</w:t>
      </w:r>
      <w:r w:rsidRPr="00A004AD">
        <w:t>hat they are making the right decisions. It was also suggested that better preparation for panel members to undertake their responsibilities would reduce their anxiety about the process.</w:t>
      </w:r>
    </w:p>
    <w:p w14:paraId="18642D8B" w14:textId="3D0DEA94" w:rsidR="00C6089E" w:rsidRDefault="00C6089E" w:rsidP="00E65EC5">
      <w:pPr>
        <w:pStyle w:val="BodyText"/>
      </w:pPr>
      <w:r w:rsidRPr="4AC0C68E">
        <w:t xml:space="preserve">A related issue raised by an Indigenous staff member of an EC backbone organisation was the community pressure that they experience from carrying out their role. This staff member emphasised that </w:t>
      </w:r>
      <w:r w:rsidR="00A178C0">
        <w:t>Indigenous</w:t>
      </w:r>
      <w:r w:rsidRPr="4AC0C68E">
        <w:t xml:space="preserve"> staff </w:t>
      </w:r>
      <w:r>
        <w:rPr>
          <w:i/>
        </w:rPr>
        <w:t>‘</w:t>
      </w:r>
      <w:r w:rsidRPr="4AC0C68E">
        <w:rPr>
          <w:i/>
        </w:rPr>
        <w:t>leverage their relationships on a community level to get all this participation</w:t>
      </w:r>
      <w:r>
        <w:rPr>
          <w:i/>
        </w:rPr>
        <w:t>’</w:t>
      </w:r>
      <w:r w:rsidRPr="4AC0C68E">
        <w:t xml:space="preserve"> but then if expectations are raised and then dashed, </w:t>
      </w:r>
      <w:r>
        <w:rPr>
          <w:i/>
        </w:rPr>
        <w:t>‘</w:t>
      </w:r>
      <w:r w:rsidRPr="4AC0C68E">
        <w:rPr>
          <w:i/>
        </w:rPr>
        <w:t>you’re held accountable by your community.</w:t>
      </w:r>
      <w:r>
        <w:rPr>
          <w:i/>
        </w:rPr>
        <w:t>’</w:t>
      </w:r>
      <w:r w:rsidRPr="4AC0C68E">
        <w:t xml:space="preserve"> </w:t>
      </w:r>
    </w:p>
    <w:p w14:paraId="188C67C7" w14:textId="77777777" w:rsidR="00262899" w:rsidRDefault="00262899" w:rsidP="00BB2D3C">
      <w:pPr>
        <w:pStyle w:val="Heading2"/>
      </w:pPr>
      <w:bookmarkStart w:id="98" w:name="_Toc195544436"/>
      <w:bookmarkStart w:id="99" w:name="_Toc197591793"/>
      <w:r>
        <w:t>The way forward: Applying the lessons learned</w:t>
      </w:r>
      <w:bookmarkEnd w:id="98"/>
      <w:bookmarkEnd w:id="99"/>
    </w:p>
    <w:p w14:paraId="5D760A78" w14:textId="79AAEAC9" w:rsidR="00262899" w:rsidRDefault="00262899" w:rsidP="00E65EC5">
      <w:pPr>
        <w:pStyle w:val="BodyText"/>
      </w:pPr>
      <w:r w:rsidRPr="4AC0C68E">
        <w:t xml:space="preserve">The lessons learned from the EC </w:t>
      </w:r>
      <w:r w:rsidR="000501AC">
        <w:t>Partners</w:t>
      </w:r>
      <w:r w:rsidRPr="4AC0C68E">
        <w:t xml:space="preserve">’ efforts under JDM to ensure Indigenous people are empowered and heard can be applied both in the further enhancement of </w:t>
      </w:r>
      <w:r w:rsidR="00391C2D">
        <w:t>EC</w:t>
      </w:r>
      <w:r w:rsidRPr="4AC0C68E">
        <w:t xml:space="preserve"> JDM </w:t>
      </w:r>
      <w:r w:rsidR="00FE37C4">
        <w:t>in NIAA</w:t>
      </w:r>
      <w:r w:rsidRPr="4AC0C68E">
        <w:t xml:space="preserve"> and in the broader development of SDM approaches across Government.  </w:t>
      </w:r>
    </w:p>
    <w:p w14:paraId="0D52F809" w14:textId="437746D1" w:rsidR="00F173D6" w:rsidRDefault="00AC239A" w:rsidP="00E65EC5">
      <w:pPr>
        <w:pStyle w:val="BodyText"/>
      </w:pPr>
      <w:r w:rsidRPr="005B0FF7">
        <w:rPr>
          <w:noProof/>
        </w:rPr>
        <mc:AlternateContent>
          <mc:Choice Requires="wps">
            <w:drawing>
              <wp:anchor distT="182880" distB="182880" distL="114300" distR="114300" simplePos="0" relativeHeight="251658263" behindDoc="0" locked="0" layoutInCell="1" allowOverlap="1" wp14:anchorId="7A951D04" wp14:editId="241949CE">
                <wp:simplePos x="0" y="0"/>
                <wp:positionH relativeFrom="margin">
                  <wp:posOffset>0</wp:posOffset>
                </wp:positionH>
                <wp:positionV relativeFrom="paragraph">
                  <wp:posOffset>428625</wp:posOffset>
                </wp:positionV>
                <wp:extent cx="5728970" cy="3733200"/>
                <wp:effectExtent l="0" t="0" r="2540" b="0"/>
                <wp:wrapTopAndBottom/>
                <wp:docPr id="1476802960"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28970" cy="3733200"/>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B8BFCA" w14:textId="77777777" w:rsidR="00AC239A" w:rsidRPr="00AB7E1E" w:rsidRDefault="00AC239A" w:rsidP="00BE5850">
                            <w:pPr>
                              <w:pStyle w:val="WFtext"/>
                              <w:rPr>
                                <w:szCs w:val="20"/>
                              </w:rPr>
                            </w:pPr>
                            <w:r w:rsidRPr="00AB7E1E">
                              <w:t xml:space="preserve">In the next phase of growth of SDM practice, the findings of this review suggest the following ways forward to build on current success: </w:t>
                            </w:r>
                          </w:p>
                          <w:p w14:paraId="00A26CF2" w14:textId="77777777" w:rsidR="00AC239A" w:rsidRPr="00AB7E1E" w:rsidRDefault="00AC239A" w:rsidP="00BE5850">
                            <w:pPr>
                              <w:pStyle w:val="WFtext"/>
                              <w:rPr>
                                <w:rFonts w:asciiTheme="majorHAnsi" w:hAnsiTheme="majorHAnsi" w:cstheme="majorHAnsi"/>
                                <w:b/>
                                <w:bCs/>
                                <w:i/>
                                <w:iCs/>
                                <w:szCs w:val="20"/>
                              </w:rPr>
                            </w:pPr>
                            <w:r w:rsidRPr="00AB7E1E">
                              <w:rPr>
                                <w:rFonts w:asciiTheme="majorHAnsi" w:hAnsiTheme="majorHAnsi" w:cstheme="majorHAnsi"/>
                                <w:b/>
                                <w:i/>
                              </w:rPr>
                              <w:t>SDM growth the next 12 months:</w:t>
                            </w:r>
                          </w:p>
                          <w:p w14:paraId="774E06A7" w14:textId="77777777" w:rsidR="00E7328D" w:rsidRPr="00E7328D" w:rsidRDefault="00E7328D" w:rsidP="00E7328D">
                            <w:pPr>
                              <w:pStyle w:val="WFtext"/>
                              <w:numPr>
                                <w:ilvl w:val="0"/>
                                <w:numId w:val="42"/>
                              </w:numPr>
                              <w:tabs>
                                <w:tab w:val="num" w:pos="360"/>
                              </w:tabs>
                            </w:pPr>
                            <w:r w:rsidRPr="00E7328D">
                              <w:t>The Partners determine the options available to consider all place-based government funding for a priority sector across multiple agencies and levels of government in EC regions</w:t>
                            </w:r>
                          </w:p>
                          <w:p w14:paraId="076226F0" w14:textId="77777777" w:rsidR="00E7328D" w:rsidRPr="00E7328D" w:rsidRDefault="00E7328D" w:rsidP="00E7328D">
                            <w:pPr>
                              <w:pStyle w:val="WFtext"/>
                              <w:numPr>
                                <w:ilvl w:val="0"/>
                                <w:numId w:val="42"/>
                              </w:numPr>
                              <w:tabs>
                                <w:tab w:val="num" w:pos="360"/>
                              </w:tabs>
                            </w:pPr>
                            <w:r w:rsidRPr="00E7328D">
                              <w:t>Develop stronger community feedback loops about SDM outcomes </w:t>
                            </w:r>
                          </w:p>
                          <w:p w14:paraId="5B7C78D0" w14:textId="77777777" w:rsidR="00E7328D" w:rsidRPr="00E7328D" w:rsidRDefault="00E7328D" w:rsidP="00E7328D">
                            <w:pPr>
                              <w:pStyle w:val="WFtext"/>
                              <w:numPr>
                                <w:ilvl w:val="0"/>
                                <w:numId w:val="42"/>
                              </w:numPr>
                              <w:tabs>
                                <w:tab w:val="num" w:pos="360"/>
                              </w:tabs>
                            </w:pPr>
                            <w:r w:rsidRPr="00E7328D">
                              <w:t>Develop processes to recruit a wider cross-section of local people for all community panels</w:t>
                            </w:r>
                          </w:p>
                          <w:p w14:paraId="5133A32C" w14:textId="77777777" w:rsidR="00E7328D" w:rsidRPr="00E7328D" w:rsidRDefault="00E7328D" w:rsidP="00E7328D">
                            <w:pPr>
                              <w:pStyle w:val="WFtext"/>
                              <w:numPr>
                                <w:ilvl w:val="0"/>
                                <w:numId w:val="42"/>
                              </w:numPr>
                              <w:tabs>
                                <w:tab w:val="num" w:pos="360"/>
                              </w:tabs>
                            </w:pPr>
                            <w:r w:rsidRPr="00E7328D">
                              <w:t xml:space="preserve">Pursue opportunities to bring a broader scope of government decisions to the table for community input through SDM  </w:t>
                            </w:r>
                          </w:p>
                          <w:p w14:paraId="4D4C7360" w14:textId="77777777" w:rsidR="00AC239A" w:rsidRPr="00AB7E1E" w:rsidRDefault="00AC239A" w:rsidP="00E7328D">
                            <w:pPr>
                              <w:pStyle w:val="WFtext"/>
                              <w:rPr>
                                <w:rFonts w:asciiTheme="majorHAnsi" w:hAnsiTheme="majorHAnsi" w:cstheme="majorHAnsi"/>
                                <w:b/>
                                <w:bCs/>
                                <w:i/>
                                <w:iCs/>
                                <w:szCs w:val="20"/>
                              </w:rPr>
                            </w:pPr>
                            <w:r w:rsidRPr="00AB7E1E">
                              <w:rPr>
                                <w:b/>
                                <w:i/>
                              </w:rPr>
                              <w:t>SDM growth to 2028:</w:t>
                            </w:r>
                          </w:p>
                          <w:p w14:paraId="6DCB562F" w14:textId="0E925E21" w:rsidR="00AC239A" w:rsidRPr="00AB7E1E" w:rsidRDefault="006A6730" w:rsidP="006A6730">
                            <w:pPr>
                              <w:pStyle w:val="WFBullet"/>
                            </w:pPr>
                            <w:r w:rsidRPr="006A6730">
                              <w:t>Facilitate the development of cross-government sector investment plans for EC regions based on the agreed development agenda’s priorities in that region </w:t>
                            </w:r>
                          </w:p>
                        </w:txbxContent>
                      </wps:txbx>
                      <wps:bodyPr rot="0" spcFirstLastPara="0" vertOverflow="overflow" horzOverflow="overflow" vert="horz" wrap="square" lIns="365760" tIns="91440" rIns="365760" bIns="9144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rect w14:anchorId="7A951D04" id="Rectangle 2" o:spid="_x0000_s1039" alt="&quot;&quot;" style="position:absolute;margin-left:0;margin-top:33.75pt;width:451.1pt;height:293.95pt;z-index:251658263;visibility:visible;mso-wrap-style:square;mso-width-percent:1000;mso-height-percent:0;mso-wrap-distance-left:9pt;mso-wrap-distance-top:14.4pt;mso-wrap-distance-right:9pt;mso-wrap-distance-bottom:14.4pt;mso-position-horizontal:absolute;mso-position-horizontal-relative:margin;mso-position-vertical:absolute;mso-position-vertical-relative:text;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" fillcolor="#be4112 [2407]" stroked="f" strokeweight="1pt">
                <v:textbox style="mso-fit-shape-to-text:t" inset="28.8pt,7.2pt,28.8pt,7.2pt">
                  <w:txbxContent>
                    <w:p w14:paraId="2EB8BFCA" w14:textId="77777777" w:rsidR="00AC239A" w:rsidRPr="00AB7E1E" w:rsidRDefault="00AC239A" w:rsidP="00BE5850">
                      <w:pPr>
                        <w:pStyle w:val="WFtext"/>
                        <w:rPr>
                          <w:szCs w:val="20"/>
                        </w:rPr>
                      </w:pPr>
                      <w:r w:rsidRPr="00AB7E1E">
                        <w:t xml:space="preserve">In the next phase of growth of SDM practice, the findings of this review suggest the following ways forward to build on current success: </w:t>
                      </w:r>
                    </w:p>
                    <w:p w14:paraId="00A26CF2" w14:textId="77777777" w:rsidR="00AC239A" w:rsidRPr="00AB7E1E" w:rsidRDefault="00AC239A" w:rsidP="00BE5850">
                      <w:pPr>
                        <w:pStyle w:val="WFtext"/>
                        <w:rPr>
                          <w:rFonts w:asciiTheme="majorHAnsi" w:hAnsiTheme="majorHAnsi" w:cstheme="majorHAnsi"/>
                          <w:b/>
                          <w:bCs/>
                          <w:i/>
                          <w:iCs/>
                          <w:szCs w:val="20"/>
                        </w:rPr>
                      </w:pPr>
                      <w:r w:rsidRPr="00AB7E1E">
                        <w:rPr>
                          <w:rFonts w:asciiTheme="majorHAnsi" w:hAnsiTheme="majorHAnsi" w:cstheme="majorHAnsi"/>
                          <w:b/>
                          <w:i/>
                        </w:rPr>
                        <w:t>SDM growth the next 12 months:</w:t>
                      </w:r>
                    </w:p>
                    <w:p w14:paraId="774E06A7" w14:textId="77777777" w:rsidR="00E7328D" w:rsidRPr="00E7328D" w:rsidRDefault="00E7328D" w:rsidP="00E7328D">
                      <w:pPr>
                        <w:pStyle w:val="WFtext"/>
                        <w:numPr>
                          <w:ilvl w:val="0"/>
                          <w:numId w:val="42"/>
                        </w:numPr>
                        <w:tabs>
                          <w:tab w:val="num" w:pos="360"/>
                        </w:tabs>
                      </w:pPr>
                      <w:r w:rsidRPr="00E7328D">
                        <w:t>The Partners determine the options available to consider all place-based government funding for a priority sector across multiple agencies and levels of government in EC regions</w:t>
                      </w:r>
                    </w:p>
                    <w:p w14:paraId="076226F0" w14:textId="77777777" w:rsidR="00E7328D" w:rsidRPr="00E7328D" w:rsidRDefault="00E7328D" w:rsidP="00E7328D">
                      <w:pPr>
                        <w:pStyle w:val="WFtext"/>
                        <w:numPr>
                          <w:ilvl w:val="0"/>
                          <w:numId w:val="42"/>
                        </w:numPr>
                        <w:tabs>
                          <w:tab w:val="num" w:pos="360"/>
                        </w:tabs>
                      </w:pPr>
                      <w:r w:rsidRPr="00E7328D">
                        <w:t>Develop stronger community feedback loops about SDM outcomes </w:t>
                      </w:r>
                    </w:p>
                    <w:p w14:paraId="5B7C78D0" w14:textId="77777777" w:rsidR="00E7328D" w:rsidRPr="00E7328D" w:rsidRDefault="00E7328D" w:rsidP="00E7328D">
                      <w:pPr>
                        <w:pStyle w:val="WFtext"/>
                        <w:numPr>
                          <w:ilvl w:val="0"/>
                          <w:numId w:val="42"/>
                        </w:numPr>
                        <w:tabs>
                          <w:tab w:val="num" w:pos="360"/>
                        </w:tabs>
                      </w:pPr>
                      <w:r w:rsidRPr="00E7328D">
                        <w:t>Develop processes to recruit a wider cross-section of local people for all community panels</w:t>
                      </w:r>
                    </w:p>
                    <w:p w14:paraId="5133A32C" w14:textId="77777777" w:rsidR="00E7328D" w:rsidRPr="00E7328D" w:rsidRDefault="00E7328D" w:rsidP="00E7328D">
                      <w:pPr>
                        <w:pStyle w:val="WFtext"/>
                        <w:numPr>
                          <w:ilvl w:val="0"/>
                          <w:numId w:val="42"/>
                        </w:numPr>
                        <w:tabs>
                          <w:tab w:val="num" w:pos="360"/>
                        </w:tabs>
                      </w:pPr>
                      <w:r w:rsidRPr="00E7328D">
                        <w:t xml:space="preserve">Pursue opportunities to bring a broader scope of government decisions to the table for community input through SDM  </w:t>
                      </w:r>
                    </w:p>
                    <w:p w14:paraId="4D4C7360" w14:textId="77777777" w:rsidR="00AC239A" w:rsidRPr="00AB7E1E" w:rsidRDefault="00AC239A" w:rsidP="00E7328D">
                      <w:pPr>
                        <w:pStyle w:val="WFtext"/>
                        <w:rPr>
                          <w:rFonts w:asciiTheme="majorHAnsi" w:hAnsiTheme="majorHAnsi" w:cstheme="majorHAnsi"/>
                          <w:b/>
                          <w:bCs/>
                          <w:i/>
                          <w:iCs/>
                          <w:szCs w:val="20"/>
                        </w:rPr>
                      </w:pPr>
                      <w:r w:rsidRPr="00AB7E1E">
                        <w:rPr>
                          <w:b/>
                          <w:i/>
                        </w:rPr>
                        <w:t>SDM growth to 2028:</w:t>
                      </w:r>
                    </w:p>
                    <w:p w14:paraId="6DCB562F" w14:textId="0E925E21" w:rsidR="00AC239A" w:rsidRPr="00AB7E1E" w:rsidRDefault="006A6730" w:rsidP="006A6730">
                      <w:pPr>
                        <w:pStyle w:val="WFBullet"/>
                      </w:pPr>
                      <w:r w:rsidRPr="006A6730">
                        <w:t>Facilitate the development of cross-government sector investment plans for EC regions based on the agreed development agenda’s priorities in that region </w:t>
                      </w:r>
                    </w:p>
                  </w:txbxContent>
                </v:textbox>
                <w10:wrap type="topAndBottom" anchorx="margin"/>
              </v:rect>
            </w:pict>
          </mc:Fallback>
        </mc:AlternateContent>
      </w:r>
    </w:p>
    <w:p w14:paraId="4A7F4B24" w14:textId="28D1A2F5" w:rsidR="005A30CC" w:rsidRDefault="005A30CC">
      <w:pPr>
        <w:spacing w:after="160" w:line="259" w:lineRule="auto"/>
        <w:rPr>
          <w:i/>
          <w:iCs/>
        </w:rPr>
      </w:pPr>
      <w:r>
        <w:rPr>
          <w:i/>
          <w:iCs/>
        </w:rPr>
        <w:br w:type="page"/>
      </w:r>
    </w:p>
    <w:p w14:paraId="0D65568A" w14:textId="77777777" w:rsidR="00F173D6" w:rsidRDefault="00F173D6" w:rsidP="00DD69D8">
      <w:pPr>
        <w:rPr>
          <w:i/>
          <w:iCs/>
        </w:rPr>
      </w:pPr>
    </w:p>
    <w:tbl>
      <w:tblPr>
        <w:tblStyle w:val="TableGrid"/>
        <w:tblW w:w="9072" w:type="dxa"/>
        <w:tblBorders>
          <w:top w:val="single" w:sz="4" w:space="0" w:color="BE4112" w:themeColor="accent4" w:themeShade="BF"/>
        </w:tblBorders>
        <w:tblCellMar>
          <w:top w:w="85" w:type="dxa"/>
        </w:tblCellMar>
        <w:tblLook w:val="04A0" w:firstRow="1" w:lastRow="0" w:firstColumn="1" w:lastColumn="0" w:noHBand="0" w:noVBand="1"/>
      </w:tblPr>
      <w:tblGrid>
        <w:gridCol w:w="9072"/>
      </w:tblGrid>
      <w:tr w:rsidR="000B433A" w:rsidRPr="00D72D60" w14:paraId="16DB6A5D" w14:textId="77777777" w:rsidTr="00ED39E8">
        <w:trPr>
          <w:trHeight w:val="533"/>
        </w:trPr>
        <w:tc>
          <w:tcPr>
            <w:tcW w:w="9072" w:type="dxa"/>
          </w:tcPr>
          <w:p w14:paraId="1221348F" w14:textId="4B56AD55" w:rsidR="000B433A" w:rsidRPr="003B299C" w:rsidRDefault="000B433A" w:rsidP="009766A4">
            <w:pPr>
              <w:pStyle w:val="DomainHeading1"/>
              <w:ind w:left="1134"/>
              <w:rPr>
                <w:b w:val="0"/>
                <w:color w:val="BE4112" w:themeColor="accent4" w:themeShade="BF"/>
              </w:rPr>
            </w:pPr>
            <w:bookmarkStart w:id="100" w:name="_Toc185265086"/>
            <w:bookmarkStart w:id="101" w:name="_Toc185348174"/>
            <w:bookmarkStart w:id="102" w:name="_Toc185422433"/>
            <w:bookmarkStart w:id="103" w:name="_Toc194923456"/>
            <w:bookmarkStart w:id="104" w:name="_Toc195025414"/>
            <w:bookmarkStart w:id="105" w:name="_Toc195544437"/>
            <w:bookmarkStart w:id="106" w:name="_Toc197591794"/>
            <w:r>
              <w:rPr>
                <w:noProof/>
              </w:rPr>
              <w:drawing>
                <wp:anchor distT="0" distB="0" distL="114300" distR="114300" simplePos="0" relativeHeight="251658299" behindDoc="0" locked="0" layoutInCell="1" allowOverlap="1" wp14:anchorId="09B8A736" wp14:editId="38272650">
                  <wp:simplePos x="0" y="0"/>
                  <wp:positionH relativeFrom="column">
                    <wp:posOffset>0</wp:posOffset>
                  </wp:positionH>
                  <wp:positionV relativeFrom="paragraph">
                    <wp:posOffset>198120</wp:posOffset>
                  </wp:positionV>
                  <wp:extent cx="543600" cy="630000"/>
                  <wp:effectExtent l="0" t="0" r="8890" b="0"/>
                  <wp:wrapSquare wrapText="bothSides"/>
                  <wp:docPr id="95019502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195026" name="Graphic 1">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543600" cy="630000"/>
                          </a:xfrm>
                          <a:prstGeom prst="rect">
                            <a:avLst/>
                          </a:prstGeom>
                        </pic:spPr>
                      </pic:pic>
                    </a:graphicData>
                  </a:graphic>
                  <wp14:sizeRelH relativeFrom="margin">
                    <wp14:pctWidth>0</wp14:pctWidth>
                  </wp14:sizeRelH>
                  <wp14:sizeRelV relativeFrom="margin">
                    <wp14:pctHeight>0</wp14:pctHeight>
                  </wp14:sizeRelV>
                </wp:anchor>
              </w:drawing>
            </w:r>
            <w:r w:rsidRPr="003B299C">
              <w:rPr>
                <w:color w:val="BE4112" w:themeColor="accent4" w:themeShade="BF"/>
              </w:rPr>
              <w:t>Partnerships</w:t>
            </w:r>
            <w:bookmarkEnd w:id="100"/>
            <w:bookmarkEnd w:id="101"/>
            <w:bookmarkEnd w:id="102"/>
            <w:bookmarkEnd w:id="103"/>
            <w:bookmarkEnd w:id="104"/>
            <w:bookmarkEnd w:id="105"/>
            <w:bookmarkEnd w:id="106"/>
          </w:p>
          <w:p w14:paraId="1EEA2007" w14:textId="77777777" w:rsidR="000B433A" w:rsidRPr="003B299C" w:rsidRDefault="000B433A" w:rsidP="009766A4">
            <w:pPr>
              <w:pStyle w:val="Domaintext"/>
              <w:ind w:left="1134"/>
              <w:rPr>
                <w:color w:val="BE4112" w:themeColor="accent4" w:themeShade="BF"/>
              </w:rPr>
            </w:pPr>
            <w:r w:rsidRPr="003516C1">
              <w:rPr>
                <w:color w:val="BE4112" w:themeColor="accent4" w:themeShade="BF"/>
              </w:rPr>
              <w:t>Partnerships for JDM are underpinned by collaborative governance practices, capabilities and skills, shared goals, trust, and collaborative mindset.</w:t>
            </w:r>
          </w:p>
        </w:tc>
      </w:tr>
      <w:tr w:rsidR="00421B01" w14:paraId="6B1B9333" w14:textId="77777777" w:rsidTr="004F75D7">
        <w:tblPrEx>
          <w:shd w:val="clear" w:color="auto" w:fill="F2F2F2" w:themeFill="background1" w:themeFillShade="F2"/>
          <w:tblCellMar>
            <w:top w:w="0" w:type="dxa"/>
          </w:tblCellMar>
        </w:tblPrEx>
        <w:tc>
          <w:tcPr>
            <w:tcW w:w="9072" w:type="dxa"/>
            <w:shd w:val="clear" w:color="auto" w:fill="F2F2F2" w:themeFill="background1" w:themeFillShade="F2"/>
            <w:tcMar>
              <w:left w:w="284" w:type="dxa"/>
              <w:right w:w="284" w:type="dxa"/>
            </w:tcMar>
          </w:tcPr>
          <w:p w14:paraId="38C0F76F" w14:textId="446E888B" w:rsidR="00421B01" w:rsidRPr="00286832" w:rsidRDefault="00421B01">
            <w:pPr>
              <w:pStyle w:val="Heading2"/>
            </w:pPr>
            <w:bookmarkStart w:id="107" w:name="_Toc195544438"/>
            <w:bookmarkStart w:id="108" w:name="_Toc197591795"/>
            <w:r w:rsidRPr="00286832">
              <w:t xml:space="preserve">Key </w:t>
            </w:r>
            <w:bookmarkEnd w:id="107"/>
            <w:r w:rsidR="005263E7">
              <w:t>obse</w:t>
            </w:r>
            <w:r w:rsidR="006A6730">
              <w:t>r</w:t>
            </w:r>
            <w:r w:rsidR="005263E7">
              <w:t>vations</w:t>
            </w:r>
            <w:bookmarkEnd w:id="108"/>
          </w:p>
          <w:p w14:paraId="5DE13883" w14:textId="4CD0E3BE" w:rsidR="00421B01" w:rsidRPr="002C34CB" w:rsidRDefault="006B1467" w:rsidP="00CA2744">
            <w:pPr>
              <w:pStyle w:val="KFtext"/>
              <w:rPr>
                <w:i/>
              </w:rPr>
            </w:pPr>
            <w:r w:rsidRPr="002C34CB">
              <w:t>A partnership approach is central to the success of JDM</w:t>
            </w:r>
            <w:r w:rsidR="00421B01" w:rsidRPr="002C34CB">
              <w:t>.</w:t>
            </w:r>
          </w:p>
          <w:p w14:paraId="048E9C2B" w14:textId="7B044E0B" w:rsidR="00CC139B" w:rsidRPr="002C34CB" w:rsidRDefault="00CC139B" w:rsidP="00CA2744">
            <w:pPr>
              <w:pStyle w:val="KFBullet"/>
            </w:pPr>
            <w:r w:rsidRPr="002C34CB">
              <w:t xml:space="preserve">A strong partnership model exists. It provides </w:t>
            </w:r>
            <w:proofErr w:type="gramStart"/>
            <w:r w:rsidR="00380F99">
              <w:t xml:space="preserve">an </w:t>
            </w:r>
            <w:r w:rsidR="00380F99" w:rsidRPr="002C34CB">
              <w:t>important</w:t>
            </w:r>
            <w:proofErr w:type="gramEnd"/>
            <w:r w:rsidRPr="002C34CB">
              <w:t xml:space="preserve"> proof of concept that shows readiness for further expansion</w:t>
            </w:r>
          </w:p>
          <w:p w14:paraId="6E09DEF5" w14:textId="437B55DE" w:rsidR="00CC139B" w:rsidRPr="002C34CB" w:rsidRDefault="00CC139B" w:rsidP="00CA2744">
            <w:pPr>
              <w:pStyle w:val="KFBullet"/>
            </w:pPr>
            <w:r w:rsidRPr="002C34CB">
              <w:t xml:space="preserve">The model includes a clear and shared vision among all Partners that is </w:t>
            </w:r>
            <w:r w:rsidR="00A21583" w:rsidRPr="002C34CB">
              <w:t>focused</w:t>
            </w:r>
            <w:r w:rsidRPr="002C34CB">
              <w:t xml:space="preserve"> on Indigenous empowerment</w:t>
            </w:r>
            <w:r w:rsidR="003F2F06">
              <w:t xml:space="preserve">, development and achieving </w:t>
            </w:r>
            <w:r w:rsidRPr="002C34CB">
              <w:t>improved</w:t>
            </w:r>
            <w:r w:rsidR="003F2F06">
              <w:t xml:space="preserve"> productivity from government funding and services</w:t>
            </w:r>
          </w:p>
          <w:p w14:paraId="0BBB45D5" w14:textId="6D99EE1A" w:rsidR="00CC139B" w:rsidRPr="002C34CB" w:rsidRDefault="00CC139B" w:rsidP="00CA2744">
            <w:pPr>
              <w:pStyle w:val="KFBullet"/>
            </w:pPr>
            <w:r w:rsidRPr="002C34CB">
              <w:t xml:space="preserve">The Partnership has developed some strong collaborative ways of working and Partners continue to look for better ways to work together to build trust and improve outcomes on the ground for Indigenous people </w:t>
            </w:r>
          </w:p>
          <w:p w14:paraId="43F362A1" w14:textId="3A6F45D7" w:rsidR="00421B01" w:rsidRPr="00C66DC8" w:rsidRDefault="00C0593F" w:rsidP="007B3001">
            <w:pPr>
              <w:pStyle w:val="KFBullet"/>
              <w:spacing w:after="240"/>
              <w:ind w:left="714" w:hanging="357"/>
              <w:rPr>
                <w:rFonts w:ascii="Segoe UI" w:hAnsi="Segoe UI" w:cs="Segoe UI"/>
              </w:rPr>
            </w:pPr>
            <w:r>
              <w:t xml:space="preserve">Regional </w:t>
            </w:r>
            <w:r w:rsidR="007B36EA">
              <w:t>D</w:t>
            </w:r>
            <w:r w:rsidR="00CC139B" w:rsidRPr="002C34CB">
              <w:t xml:space="preserve">evelopment </w:t>
            </w:r>
            <w:r>
              <w:t>A</w:t>
            </w:r>
            <w:r w:rsidR="00CC139B" w:rsidRPr="002C34CB">
              <w:t xml:space="preserve">gendas and </w:t>
            </w:r>
            <w:r>
              <w:t>L</w:t>
            </w:r>
            <w:r w:rsidR="007B36EA">
              <w:t>ocal</w:t>
            </w:r>
            <w:r w:rsidR="00CC139B" w:rsidRPr="002C34CB">
              <w:t xml:space="preserve"> </w:t>
            </w:r>
            <w:r>
              <w:t>P</w:t>
            </w:r>
            <w:r w:rsidR="00CC139B" w:rsidRPr="002C34CB">
              <w:t xml:space="preserve">artnership </w:t>
            </w:r>
            <w:r>
              <w:t>A</w:t>
            </w:r>
            <w:r w:rsidR="00CC139B" w:rsidRPr="002C34CB">
              <w:t>greements are in place or underway in all EC regions</w:t>
            </w:r>
          </w:p>
        </w:tc>
      </w:tr>
    </w:tbl>
    <w:p w14:paraId="6B685985" w14:textId="3598A02B" w:rsidR="002F51C9" w:rsidRDefault="002F51C9" w:rsidP="00BB2D3C">
      <w:pPr>
        <w:pStyle w:val="Heading2"/>
      </w:pPr>
      <w:bookmarkStart w:id="109" w:name="_Toc197591796"/>
      <w:r>
        <w:t>Introduction</w:t>
      </w:r>
      <w:r w:rsidR="00F80C14">
        <w:t xml:space="preserve"> to </w:t>
      </w:r>
      <w:r w:rsidR="0029033C">
        <w:t>Partnerships</w:t>
      </w:r>
      <w:bookmarkEnd w:id="109"/>
    </w:p>
    <w:p w14:paraId="1D3F2866" w14:textId="59D7165B" w:rsidR="002F51C9" w:rsidRPr="00C47D8F" w:rsidRDefault="002F51C9" w:rsidP="00E65EC5">
      <w:pPr>
        <w:pStyle w:val="BodyText"/>
      </w:pPr>
      <w:r w:rsidRPr="00C47D8F">
        <w:t>The National Agreement on Closing the Gap signed by all Australian governments in July 2020 offer</w:t>
      </w:r>
      <w:r>
        <w:t>s</w:t>
      </w:r>
      <w:r w:rsidRPr="00C47D8F">
        <w:t xml:space="preserve"> a new approach to Indigenous affairs based on a full and genuine partnership. The 2020 Closing the Gap agreement’s </w:t>
      </w:r>
      <w:r w:rsidRPr="000D0AF9">
        <w:rPr>
          <w:i/>
        </w:rPr>
        <w:t xml:space="preserve">Priority Reform </w:t>
      </w:r>
      <w:r w:rsidR="001510CA">
        <w:rPr>
          <w:i/>
          <w:iCs/>
        </w:rPr>
        <w:t>1</w:t>
      </w:r>
      <w:r w:rsidRPr="000D0AF9">
        <w:rPr>
          <w:i/>
        </w:rPr>
        <w:t xml:space="preserve">: Formal Partnerships and Shared </w:t>
      </w:r>
      <w:r w:rsidR="00E07378">
        <w:rPr>
          <w:i/>
        </w:rPr>
        <w:t>Decision-making</w:t>
      </w:r>
      <w:r w:rsidRPr="00C47D8F">
        <w:t xml:space="preserve">, seeks to apply the principles in the </w:t>
      </w:r>
      <w:r w:rsidR="005D76C5">
        <w:t xml:space="preserve">National </w:t>
      </w:r>
      <w:r w:rsidRPr="00C47D8F">
        <w:t xml:space="preserve">Partnership Agreement to more partnership arrangements between Aboriginal and Torres Strait Islander people and governments at all levels. This aspiration for more partnership arrangements </w:t>
      </w:r>
      <w:r w:rsidRPr="00440E1F">
        <w:t xml:space="preserve">between </w:t>
      </w:r>
      <w:r w:rsidR="00A178C0">
        <w:t>Indigenous</w:t>
      </w:r>
      <w:r w:rsidRPr="00440E1F">
        <w:t xml:space="preserve"> people and governments </w:t>
      </w:r>
      <w:r w:rsidRPr="00C47D8F">
        <w:t xml:space="preserve">was strongly supported by the 2019 engagements, as expressed in the quote below. </w:t>
      </w:r>
    </w:p>
    <w:p w14:paraId="1AFD85E2" w14:textId="56B59014" w:rsidR="002F51C9" w:rsidRPr="00810123" w:rsidRDefault="00DC529C" w:rsidP="00BB2D3C">
      <w:pPr>
        <w:pStyle w:val="Quotation"/>
      </w:pPr>
      <w:r>
        <w:t>‘</w:t>
      </w:r>
      <w:r w:rsidR="002F51C9" w:rsidRPr="00810123">
        <w:t>To effect real change, governments must work collaboratively and in genuine, formal partnership with Aboriginal and Torres Strait Islander peoples because they are the essential agents of change.</w:t>
      </w:r>
      <w:r>
        <w:t>’</w:t>
      </w:r>
      <w:r w:rsidR="002F51C9" w:rsidRPr="00810123">
        <w:t xml:space="preserve"> (Engagement survey participant from the Northern Territory)</w:t>
      </w:r>
    </w:p>
    <w:p w14:paraId="0B05E4C1" w14:textId="77777777" w:rsidR="002F51C9" w:rsidRPr="00810123" w:rsidRDefault="002F51C9" w:rsidP="00E65EC5">
      <w:pPr>
        <w:pStyle w:val="BodyText"/>
      </w:pPr>
      <w:r w:rsidRPr="00810123">
        <w:t>The motivation for formal partnership arrangements between Aboriginal and Torres Strait Islander people and governments is to accelerate policy and place-based progress towards Closing the Gap. Clause 31 of the National Agreement on Closing the Gap states the four purposes of formal policy partnerships and place-based partnerships to:</w:t>
      </w:r>
    </w:p>
    <w:p w14:paraId="7C2575AF" w14:textId="56891062" w:rsidR="002F51C9" w:rsidRPr="00146E5F" w:rsidRDefault="002F51C9" w:rsidP="007E13D5">
      <w:pPr>
        <w:pStyle w:val="BodyText"/>
        <w:numPr>
          <w:ilvl w:val="0"/>
          <w:numId w:val="37"/>
        </w:numPr>
        <w:spacing w:before="0" w:after="80"/>
        <w:ind w:left="714" w:hanging="357"/>
      </w:pPr>
      <w:r w:rsidRPr="00146E5F">
        <w:t xml:space="preserve">drive Aboriginal and Torres Strait Islander community-led outcomes on Closing the </w:t>
      </w:r>
      <w:proofErr w:type="gramStart"/>
      <w:r w:rsidRPr="00146E5F">
        <w:t>Gap</w:t>
      </w:r>
      <w:r w:rsidR="00900E48" w:rsidRPr="00146E5F">
        <w:t>;</w:t>
      </w:r>
      <w:proofErr w:type="gramEnd"/>
    </w:p>
    <w:p w14:paraId="4420B5E8" w14:textId="62738C7D" w:rsidR="002F51C9" w:rsidRPr="00146E5F" w:rsidRDefault="002F51C9" w:rsidP="007E13D5">
      <w:pPr>
        <w:pStyle w:val="BodyText"/>
        <w:numPr>
          <w:ilvl w:val="0"/>
          <w:numId w:val="37"/>
        </w:numPr>
        <w:spacing w:before="0" w:after="80"/>
        <w:ind w:left="714" w:hanging="357"/>
      </w:pPr>
      <w:r w:rsidRPr="00146E5F">
        <w:t xml:space="preserve">enable Aboriginal and Torres Strait Islander representatives, communities and organisations to negotiate and implement agreements with governments to implement all Priority Reforms and policy specific and place-based strategies to support Closing the </w:t>
      </w:r>
      <w:proofErr w:type="gramStart"/>
      <w:r w:rsidRPr="00146E5F">
        <w:t>Gap</w:t>
      </w:r>
      <w:r w:rsidR="00900E48" w:rsidRPr="00146E5F">
        <w:t>;</w:t>
      </w:r>
      <w:proofErr w:type="gramEnd"/>
    </w:p>
    <w:p w14:paraId="35EF5E86" w14:textId="2EF987AC" w:rsidR="002F51C9" w:rsidRPr="00146E5F" w:rsidRDefault="002F51C9" w:rsidP="007E13D5">
      <w:pPr>
        <w:pStyle w:val="BodyText"/>
        <w:numPr>
          <w:ilvl w:val="0"/>
          <w:numId w:val="37"/>
        </w:numPr>
        <w:spacing w:before="0" w:after="80"/>
        <w:ind w:left="714" w:hanging="357"/>
      </w:pPr>
      <w:r w:rsidRPr="00146E5F">
        <w:t>support additional community-led development initiatives</w:t>
      </w:r>
      <w:r w:rsidR="00900E48" w:rsidRPr="00146E5F">
        <w:t>;</w:t>
      </w:r>
      <w:r w:rsidRPr="00146E5F">
        <w:t xml:space="preserve"> and</w:t>
      </w:r>
    </w:p>
    <w:p w14:paraId="3B09FAF8" w14:textId="77777777" w:rsidR="002F51C9" w:rsidRPr="00146E5F" w:rsidRDefault="002F51C9" w:rsidP="007E13D5">
      <w:pPr>
        <w:pStyle w:val="BodyText"/>
        <w:numPr>
          <w:ilvl w:val="0"/>
          <w:numId w:val="37"/>
        </w:numPr>
        <w:spacing w:before="0" w:after="80"/>
        <w:ind w:left="714" w:hanging="357"/>
      </w:pPr>
      <w:r w:rsidRPr="00146E5F">
        <w:lastRenderedPageBreak/>
        <w:t>bring together all government parties, together with Aboriginal and Torres Strait Islander people, organisations and communities to the collective task of Closing the Gap.</w:t>
      </w:r>
    </w:p>
    <w:p w14:paraId="08EDD018" w14:textId="1143B41B" w:rsidR="002F51C9" w:rsidRDefault="002F51C9" w:rsidP="00E65EC5">
      <w:pPr>
        <w:pStyle w:val="BodyText"/>
      </w:pPr>
      <w:r>
        <w:t xml:space="preserve">In their recent review of the National Agreement on Closing the Gap, the Australian Productivity Commission </w:t>
      </w:r>
      <w:r w:rsidR="0054619B">
        <w:t xml:space="preserve">(2024, p4) </w:t>
      </w:r>
      <w:r>
        <w:t>notes that:</w:t>
      </w:r>
    </w:p>
    <w:p w14:paraId="52E7ACD9" w14:textId="35B9DE47" w:rsidR="0054619B" w:rsidRPr="00955D9E" w:rsidRDefault="00DC529C" w:rsidP="00955D9E">
      <w:pPr>
        <w:pStyle w:val="Quotation"/>
      </w:pPr>
      <w:r w:rsidRPr="00955D9E">
        <w:t>‘</w:t>
      </w:r>
      <w:r w:rsidR="0054619B" w:rsidRPr="00955D9E">
        <w:t>The Agreement commits governments to building and strengthening structures that empower Aboriginal and Torres Strait Islander people to share decision-making authority with governments. Partnerships</w:t>
      </w:r>
      <w:r w:rsidR="00856606">
        <w:t xml:space="preserve"> –</w:t>
      </w:r>
      <w:r w:rsidR="0054619B" w:rsidRPr="00955D9E">
        <w:t xml:space="preserve"> place-based and policy partnerships</w:t>
      </w:r>
      <w:r w:rsidR="00856606">
        <w:t xml:space="preserve"> –</w:t>
      </w:r>
      <w:r w:rsidR="0054619B" w:rsidRPr="00955D9E">
        <w:t xml:space="preserve"> are the key mechanism used in the Agreement to achieve this. Some governments have demonstrated a willingness to partner and share decision-making in some </w:t>
      </w:r>
      <w:proofErr w:type="gramStart"/>
      <w:r w:rsidR="0054619B" w:rsidRPr="00955D9E">
        <w:t>circumstances,</w:t>
      </w:r>
      <w:proofErr w:type="gramEnd"/>
      <w:r w:rsidR="0054619B" w:rsidRPr="00955D9E">
        <w:t xml:space="preserve"> however, this is not observed more widel</w:t>
      </w:r>
      <w:r w:rsidR="00D62896">
        <w:t>y,</w:t>
      </w:r>
      <w:r w:rsidR="0054619B" w:rsidRPr="00955D9E">
        <w:t xml:space="preserve"> and in some instances, there is contradictory practice. Governments are not yet sufficiently investing in partnerships or enacting sharing of power that needs to occur if decisions are to be made jointly. There appears to be an assumption that government knows best, which is contrary to the principle of share</w:t>
      </w:r>
      <w:r w:rsidR="00F35856">
        <w:t>d</w:t>
      </w:r>
      <w:r w:rsidR="0054619B" w:rsidRPr="00955D9E">
        <w:t xml:space="preserve"> </w:t>
      </w:r>
      <w:r w:rsidR="00E07378">
        <w:t>decision-making</w:t>
      </w:r>
      <w:r w:rsidR="0054619B" w:rsidRPr="00955D9E">
        <w:t xml:space="preserve"> in the Agreement. Too many government agencies are implementing versions of shared </w:t>
      </w:r>
      <w:r w:rsidR="00E07378">
        <w:t>decision-making</w:t>
      </w:r>
      <w:r w:rsidR="0054619B" w:rsidRPr="00955D9E">
        <w:t xml:space="preserve"> that involve consulting with Aboriginal and Torres Strait Islander people on a pre-determined solution, rather than collaborating on the problem and codesigning the solution.</w:t>
      </w:r>
      <w:r w:rsidRPr="00955D9E">
        <w:t>’</w:t>
      </w:r>
      <w:r w:rsidR="0054619B" w:rsidRPr="00955D9E">
        <w:t xml:space="preserve"> </w:t>
      </w:r>
    </w:p>
    <w:p w14:paraId="084C5948" w14:textId="51E0B657" w:rsidR="00335BC5" w:rsidRDefault="00335BC5" w:rsidP="00E65EC5">
      <w:pPr>
        <w:pStyle w:val="BodyText"/>
      </w:pPr>
      <w:r>
        <w:t>Despite the Productivity Commission’s findings, t</w:t>
      </w:r>
      <w:r w:rsidRPr="00327D15">
        <w:t xml:space="preserve">he Lessons Learned Review identified evidence of effective partnering in </w:t>
      </w:r>
      <w:r w:rsidR="007827AB">
        <w:t>most</w:t>
      </w:r>
      <w:r w:rsidRPr="00327D15">
        <w:t xml:space="preserve"> of the EC regions and at the </w:t>
      </w:r>
      <w:r w:rsidR="007827AB">
        <w:t>n</w:t>
      </w:r>
      <w:r w:rsidRPr="00327D15">
        <w:t xml:space="preserve">ational scale between the National EC Leadership and NIAA </w:t>
      </w:r>
      <w:r w:rsidR="007827AB">
        <w:t>National</w:t>
      </w:r>
      <w:r w:rsidRPr="00327D15">
        <w:t xml:space="preserve"> Office. There are several partners involved in JDM including NIAA regional staff, EC </w:t>
      </w:r>
      <w:r w:rsidR="002D6048">
        <w:t xml:space="preserve">Leaders and </w:t>
      </w:r>
      <w:r w:rsidRPr="00327D15">
        <w:t xml:space="preserve">backbone staff, community </w:t>
      </w:r>
      <w:r w:rsidR="001510CA">
        <w:t>panel</w:t>
      </w:r>
      <w:r w:rsidR="00254ACE">
        <w:t xml:space="preserve"> members</w:t>
      </w:r>
      <w:r w:rsidRPr="00327D15">
        <w:t xml:space="preserve"> and service providers. </w:t>
      </w:r>
    </w:p>
    <w:p w14:paraId="378F0646" w14:textId="59839DF8" w:rsidR="00335BC5" w:rsidRPr="00327D15" w:rsidRDefault="00335BC5" w:rsidP="00E65EC5">
      <w:pPr>
        <w:pStyle w:val="BodyText"/>
      </w:pPr>
      <w:r w:rsidRPr="00327D15">
        <w:t>While m</w:t>
      </w:r>
      <w:r w:rsidR="002D6048">
        <w:t>ost</w:t>
      </w:r>
      <w:r w:rsidRPr="00327D15">
        <w:t xml:space="preserve"> of the partnerships are working well, there are some challenges and opportunities for how the Partnership could be strengthened to </w:t>
      </w:r>
      <w:r w:rsidR="002D6048">
        <w:t>support</w:t>
      </w:r>
      <w:r w:rsidRPr="00327D15">
        <w:t xml:space="preserve"> shared goals and </w:t>
      </w:r>
      <w:r w:rsidR="00824963">
        <w:t xml:space="preserve">to </w:t>
      </w:r>
      <w:r w:rsidRPr="00327D15">
        <w:t>expand the approach to more</w:t>
      </w:r>
      <w:r w:rsidR="00302545">
        <w:t xml:space="preserve"> federal and state g</w:t>
      </w:r>
      <w:r>
        <w:t xml:space="preserve">overnment </w:t>
      </w:r>
      <w:r w:rsidRPr="00327D15">
        <w:t>agencies</w:t>
      </w:r>
      <w:r>
        <w:t xml:space="preserve">, </w:t>
      </w:r>
      <w:r w:rsidRPr="00327D15">
        <w:t xml:space="preserve">and </w:t>
      </w:r>
      <w:r w:rsidR="00824963">
        <w:t xml:space="preserve">potentially </w:t>
      </w:r>
      <w:r w:rsidRPr="00327D15">
        <w:t xml:space="preserve">new </w:t>
      </w:r>
      <w:r>
        <w:t xml:space="preserve">EC </w:t>
      </w:r>
      <w:r w:rsidRPr="00327D15">
        <w:t xml:space="preserve">regions.  </w:t>
      </w:r>
    </w:p>
    <w:p w14:paraId="04DAB0FD" w14:textId="3975CCEC" w:rsidR="001773A9" w:rsidRPr="001773A9" w:rsidRDefault="001773A9" w:rsidP="00BB2D3C">
      <w:pPr>
        <w:pStyle w:val="Heading2"/>
        <w:rPr>
          <w:rFonts w:eastAsia="MS PGothic"/>
          <w:color w:val="51247A"/>
        </w:rPr>
      </w:pPr>
      <w:bookmarkStart w:id="110" w:name="_Toc184995827"/>
      <w:bookmarkStart w:id="111" w:name="_Toc185422434"/>
      <w:bookmarkStart w:id="112" w:name="_Toc190949838"/>
      <w:bookmarkStart w:id="113" w:name="_Toc195544440"/>
      <w:bookmarkStart w:id="114" w:name="_Toc197591797"/>
      <w:r w:rsidRPr="001773A9">
        <w:t xml:space="preserve">What’s </w:t>
      </w:r>
      <w:r w:rsidR="00120867">
        <w:t>w</w:t>
      </w:r>
      <w:r w:rsidRPr="001773A9">
        <w:t xml:space="preserve">orking </w:t>
      </w:r>
      <w:r w:rsidR="00120867">
        <w:t>w</w:t>
      </w:r>
      <w:r w:rsidRPr="001773A9">
        <w:t>ell</w:t>
      </w:r>
      <w:bookmarkEnd w:id="110"/>
      <w:bookmarkEnd w:id="111"/>
      <w:bookmarkEnd w:id="112"/>
      <w:bookmarkEnd w:id="113"/>
      <w:bookmarkEnd w:id="114"/>
    </w:p>
    <w:p w14:paraId="54C49ADF" w14:textId="241346FA" w:rsidR="001773A9" w:rsidRPr="001773A9" w:rsidRDefault="009100DE" w:rsidP="00E65EC5">
      <w:pPr>
        <w:pStyle w:val="BodyText"/>
      </w:pPr>
      <w:r w:rsidRPr="00B04B17">
        <w:rPr>
          <w:noProof/>
        </w:rPr>
        <mc:AlternateContent>
          <mc:Choice Requires="wps">
            <w:drawing>
              <wp:anchor distT="182880" distB="182880" distL="182880" distR="182880" simplePos="0" relativeHeight="251658257" behindDoc="0" locked="1" layoutInCell="1" allowOverlap="1" wp14:anchorId="1D6907D3" wp14:editId="79313342">
                <wp:simplePos x="0" y="0"/>
                <wp:positionH relativeFrom="margin">
                  <wp:align>right</wp:align>
                </wp:positionH>
                <wp:positionV relativeFrom="margin">
                  <wp:posOffset>6663055</wp:posOffset>
                </wp:positionV>
                <wp:extent cx="2159635" cy="1990725"/>
                <wp:effectExtent l="0" t="0" r="0" b="9525"/>
                <wp:wrapSquare wrapText="bothSides"/>
                <wp:docPr id="158919191" name="Snip Single Corner Rectangle 1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59635" cy="1990725"/>
                        </a:xfrm>
                        <a:prstGeom prst="snip1Rect">
                          <a:avLst/>
                        </a:prstGeom>
                        <a:solidFill>
                          <a:srgbClr val="D9AC6D">
                            <a:lumMod val="20000"/>
                            <a:lumOff val="80000"/>
                          </a:srgbClr>
                        </a:solidFill>
                        <a:ln w="12700" cap="flat" cmpd="sng" algn="ctr">
                          <a:noFill/>
                          <a:prstDash val="solid"/>
                          <a:miter lim="800000"/>
                        </a:ln>
                        <a:effectLst/>
                      </wps:spPr>
                      <wps:txbx>
                        <w:txbxContent>
                          <w:p w14:paraId="187F74FD" w14:textId="66D02266" w:rsidR="009100DE" w:rsidRPr="009100DE" w:rsidRDefault="00DC529C" w:rsidP="00BB2D3C">
                            <w:pPr>
                              <w:spacing w:after="120" w:line="276" w:lineRule="auto"/>
                              <w:rPr>
                                <w:rFonts w:ascii="Arial" w:eastAsia="Arial" w:hAnsi="Arial" w:cs="Arial"/>
                                <w:i/>
                                <w:iCs/>
                                <w:color w:val="000000"/>
                                <w:sz w:val="16"/>
                                <w:szCs w:val="16"/>
                              </w:rPr>
                            </w:pPr>
                            <w:r>
                              <w:rPr>
                                <w:rFonts w:ascii="Arial" w:eastAsia="Arial" w:hAnsi="Arial" w:cs="Arial"/>
                                <w:i/>
                                <w:iCs/>
                                <w:color w:val="000000"/>
                                <w:sz w:val="16"/>
                                <w:szCs w:val="16"/>
                              </w:rPr>
                              <w:t>‘</w:t>
                            </w:r>
                            <w:r w:rsidR="009100DE" w:rsidRPr="009100DE">
                              <w:rPr>
                                <w:rFonts w:ascii="Arial" w:eastAsia="Arial" w:hAnsi="Arial" w:cs="Arial"/>
                                <w:i/>
                                <w:iCs/>
                                <w:color w:val="000000"/>
                                <w:sz w:val="16"/>
                                <w:szCs w:val="16"/>
                              </w:rPr>
                              <w:t>I’ve learnt what great stuff can be achieved…if we have a real partnership and we have people that share community’s vision on board</w:t>
                            </w:r>
                            <w:r>
                              <w:rPr>
                                <w:rFonts w:ascii="Arial" w:eastAsia="Arial" w:hAnsi="Arial" w:cs="Arial"/>
                                <w:i/>
                                <w:iCs/>
                                <w:color w:val="000000"/>
                                <w:sz w:val="16"/>
                                <w:szCs w:val="16"/>
                              </w:rPr>
                              <w:t>’</w:t>
                            </w:r>
                            <w:r w:rsidR="009100DE" w:rsidRPr="009100DE">
                              <w:rPr>
                                <w:rFonts w:ascii="Arial" w:eastAsia="Arial" w:hAnsi="Arial" w:cs="Arial"/>
                                <w:i/>
                                <w:iCs/>
                                <w:color w:val="000000"/>
                                <w:sz w:val="16"/>
                                <w:szCs w:val="16"/>
                              </w:rPr>
                              <w:t xml:space="preserve"> </w:t>
                            </w:r>
                            <w:r w:rsidR="009100DE" w:rsidRPr="004D3489">
                              <w:rPr>
                                <w:rFonts w:ascii="Arial" w:eastAsia="Arial" w:hAnsi="Arial" w:cs="Arial"/>
                                <w:b/>
                                <w:i/>
                                <w:color w:val="BE4112" w:themeColor="accent4" w:themeShade="BF"/>
                                <w:sz w:val="16"/>
                                <w:szCs w:val="16"/>
                              </w:rPr>
                              <w:t xml:space="preserve">EC </w:t>
                            </w:r>
                            <w:r w:rsidR="005D038D">
                              <w:rPr>
                                <w:rFonts w:ascii="Arial" w:eastAsia="Arial" w:hAnsi="Arial" w:cs="Arial"/>
                                <w:b/>
                                <w:i/>
                                <w:color w:val="BE4112" w:themeColor="accent4" w:themeShade="BF"/>
                                <w:sz w:val="16"/>
                                <w:szCs w:val="16"/>
                              </w:rPr>
                              <w:t>b</w:t>
                            </w:r>
                            <w:r w:rsidR="009100DE" w:rsidRPr="004D3489">
                              <w:rPr>
                                <w:rFonts w:ascii="Arial" w:eastAsia="Arial" w:hAnsi="Arial" w:cs="Arial"/>
                                <w:b/>
                                <w:i/>
                                <w:color w:val="BE4112" w:themeColor="accent4" w:themeShade="BF"/>
                                <w:sz w:val="16"/>
                                <w:szCs w:val="16"/>
                              </w:rPr>
                              <w:t>ackbone</w:t>
                            </w:r>
                          </w:p>
                          <w:p w14:paraId="6CB7CB33" w14:textId="1C3D734A" w:rsidR="009100DE" w:rsidRPr="009100DE" w:rsidRDefault="00DC529C" w:rsidP="009100DE">
                            <w:pPr>
                              <w:spacing w:line="276" w:lineRule="auto"/>
                              <w:rPr>
                                <w:rFonts w:ascii="Arial" w:eastAsia="Arial" w:hAnsi="Arial" w:cs="Arial"/>
                                <w:bCs/>
                                <w:i/>
                                <w:iCs/>
                                <w:color w:val="000000"/>
                                <w:sz w:val="16"/>
                                <w:szCs w:val="16"/>
                              </w:rPr>
                            </w:pPr>
                            <w:r>
                              <w:rPr>
                                <w:rFonts w:ascii="Arial" w:eastAsia="Arial" w:hAnsi="Arial" w:cs="Arial"/>
                                <w:i/>
                                <w:iCs/>
                                <w:color w:val="000000"/>
                                <w:sz w:val="16"/>
                                <w:szCs w:val="16"/>
                              </w:rPr>
                              <w:t>‘</w:t>
                            </w:r>
                            <w:r w:rsidR="009100DE" w:rsidRPr="009100DE">
                              <w:rPr>
                                <w:rFonts w:ascii="Arial" w:eastAsia="Arial" w:hAnsi="Arial" w:cs="Arial"/>
                                <w:i/>
                                <w:iCs/>
                                <w:color w:val="000000"/>
                                <w:sz w:val="16"/>
                                <w:szCs w:val="16"/>
                              </w:rPr>
                              <w:t>It does make us feel like we have a voice...giving us the trust to run these JDM processes and let community have their say about what is valuable and what’s not in communities.</w:t>
                            </w:r>
                            <w:r>
                              <w:rPr>
                                <w:rFonts w:ascii="Arial" w:eastAsia="Arial" w:hAnsi="Arial" w:cs="Arial"/>
                                <w:i/>
                                <w:iCs/>
                                <w:color w:val="000000"/>
                                <w:sz w:val="16"/>
                                <w:szCs w:val="16"/>
                              </w:rPr>
                              <w:t>’</w:t>
                            </w:r>
                            <w:r w:rsidR="009100DE" w:rsidRPr="009100DE">
                              <w:rPr>
                                <w:rFonts w:ascii="Arial" w:eastAsia="Arial" w:hAnsi="Arial" w:cs="Arial"/>
                                <w:i/>
                                <w:iCs/>
                                <w:color w:val="000000"/>
                                <w:sz w:val="16"/>
                                <w:szCs w:val="16"/>
                              </w:rPr>
                              <w:t xml:space="preserve"> </w:t>
                            </w:r>
                            <w:r w:rsidR="009100DE" w:rsidRPr="004D3489">
                              <w:rPr>
                                <w:rFonts w:ascii="Arial" w:eastAsia="Arial" w:hAnsi="Arial" w:cs="Arial"/>
                                <w:b/>
                                <w:i/>
                                <w:color w:val="BE4112" w:themeColor="accent4" w:themeShade="BF"/>
                                <w:sz w:val="16"/>
                                <w:szCs w:val="16"/>
                              </w:rPr>
                              <w:t>Community panel member</w:t>
                            </w:r>
                          </w:p>
                          <w:p w14:paraId="087F93B2" w14:textId="77777777" w:rsidR="003C4593" w:rsidRPr="00B04B17" w:rsidRDefault="003C4593" w:rsidP="00BB2D3C">
                            <w:pPr>
                              <w:spacing w:line="276" w:lineRule="auto"/>
                              <w:rPr>
                                <w:color w:val="222A35"/>
                              </w:rPr>
                            </w:pP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907D3" id="_x0000_s1040" alt="&quot;&quot;" style="position:absolute;margin-left:118.85pt;margin-top:524.65pt;width:170.05pt;height:156.75pt;z-index:251658257;visibility:visible;mso-wrap-style:square;mso-width-percent:0;mso-height-percent:0;mso-wrap-distance-left:14.4pt;mso-wrap-distance-top:14.4pt;mso-wrap-distance-right:14.4pt;mso-wrap-distance-bottom:14.4pt;mso-position-horizontal:right;mso-position-horizontal-relative:margin;mso-position-vertical:absolute;mso-position-vertical-relative:margin;mso-width-percent:0;mso-height-percent:0;mso-width-relative:margin;mso-height-relative:margin;v-text-anchor:top" coordsize="2159635,1990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" adj="-11796480,,5400" path="m,l1827841,r331794,331794l2159635,1990725,,1990725,,xe" fillcolor="#f7eee2" stroked="f" strokeweight="1pt">
                <v:stroke joinstyle="miter"/>
                <v:formulas/>
                <v:path arrowok="t" o:connecttype="custom" o:connectlocs="0,0;1827841,0;2159635,331794;2159635,1990725;0,1990725;0,0" o:connectangles="0,0,0,0,0,0" textboxrect="0,0,2159635,1990725"/>
                <v:textbox inset="18pt,7.2pt,0,7.2pt">
                  <w:txbxContent>
                    <w:p w14:paraId="187F74FD" w14:textId="66D02266" w:rsidR="009100DE" w:rsidRPr="009100DE" w:rsidRDefault="00DC529C" w:rsidP="00BB2D3C">
                      <w:pPr>
                        <w:spacing w:after="120" w:line="276" w:lineRule="auto"/>
                        <w:rPr>
                          <w:rFonts w:ascii="Arial" w:eastAsia="Arial" w:hAnsi="Arial" w:cs="Arial"/>
                          <w:i/>
                          <w:iCs/>
                          <w:color w:val="000000"/>
                          <w:sz w:val="16"/>
                          <w:szCs w:val="16"/>
                        </w:rPr>
                      </w:pPr>
                      <w:r>
                        <w:rPr>
                          <w:rFonts w:ascii="Arial" w:eastAsia="Arial" w:hAnsi="Arial" w:cs="Arial"/>
                          <w:i/>
                          <w:iCs/>
                          <w:color w:val="000000"/>
                          <w:sz w:val="16"/>
                          <w:szCs w:val="16"/>
                        </w:rPr>
                        <w:t>‘</w:t>
                      </w:r>
                      <w:r w:rsidR="009100DE" w:rsidRPr="009100DE">
                        <w:rPr>
                          <w:rFonts w:ascii="Arial" w:eastAsia="Arial" w:hAnsi="Arial" w:cs="Arial"/>
                          <w:i/>
                          <w:iCs/>
                          <w:color w:val="000000"/>
                          <w:sz w:val="16"/>
                          <w:szCs w:val="16"/>
                        </w:rPr>
                        <w:t>I’ve learnt what great stuff can be achieved…if we have a real partnership and we have people that share community’s vision on board</w:t>
                      </w:r>
                      <w:r>
                        <w:rPr>
                          <w:rFonts w:ascii="Arial" w:eastAsia="Arial" w:hAnsi="Arial" w:cs="Arial"/>
                          <w:i/>
                          <w:iCs/>
                          <w:color w:val="000000"/>
                          <w:sz w:val="16"/>
                          <w:szCs w:val="16"/>
                        </w:rPr>
                        <w:t>’</w:t>
                      </w:r>
                      <w:r w:rsidR="009100DE" w:rsidRPr="009100DE">
                        <w:rPr>
                          <w:rFonts w:ascii="Arial" w:eastAsia="Arial" w:hAnsi="Arial" w:cs="Arial"/>
                          <w:i/>
                          <w:iCs/>
                          <w:color w:val="000000"/>
                          <w:sz w:val="16"/>
                          <w:szCs w:val="16"/>
                        </w:rPr>
                        <w:t xml:space="preserve"> </w:t>
                      </w:r>
                      <w:r w:rsidR="009100DE" w:rsidRPr="004D3489">
                        <w:rPr>
                          <w:rFonts w:ascii="Arial" w:eastAsia="Arial" w:hAnsi="Arial" w:cs="Arial"/>
                          <w:b/>
                          <w:i/>
                          <w:color w:val="BE4112" w:themeColor="accent4" w:themeShade="BF"/>
                          <w:sz w:val="16"/>
                          <w:szCs w:val="16"/>
                        </w:rPr>
                        <w:t xml:space="preserve">EC </w:t>
                      </w:r>
                      <w:r w:rsidR="005D038D">
                        <w:rPr>
                          <w:rFonts w:ascii="Arial" w:eastAsia="Arial" w:hAnsi="Arial" w:cs="Arial"/>
                          <w:b/>
                          <w:i/>
                          <w:color w:val="BE4112" w:themeColor="accent4" w:themeShade="BF"/>
                          <w:sz w:val="16"/>
                          <w:szCs w:val="16"/>
                        </w:rPr>
                        <w:t>b</w:t>
                      </w:r>
                      <w:r w:rsidR="009100DE" w:rsidRPr="004D3489">
                        <w:rPr>
                          <w:rFonts w:ascii="Arial" w:eastAsia="Arial" w:hAnsi="Arial" w:cs="Arial"/>
                          <w:b/>
                          <w:i/>
                          <w:color w:val="BE4112" w:themeColor="accent4" w:themeShade="BF"/>
                          <w:sz w:val="16"/>
                          <w:szCs w:val="16"/>
                        </w:rPr>
                        <w:t>ackbone</w:t>
                      </w:r>
                    </w:p>
                    <w:p w14:paraId="6CB7CB33" w14:textId="1C3D734A" w:rsidR="009100DE" w:rsidRPr="009100DE" w:rsidRDefault="00DC529C" w:rsidP="009100DE">
                      <w:pPr>
                        <w:spacing w:line="276" w:lineRule="auto"/>
                        <w:rPr>
                          <w:rFonts w:ascii="Arial" w:eastAsia="Arial" w:hAnsi="Arial" w:cs="Arial"/>
                          <w:bCs/>
                          <w:i/>
                          <w:iCs/>
                          <w:color w:val="000000"/>
                          <w:sz w:val="16"/>
                          <w:szCs w:val="16"/>
                        </w:rPr>
                      </w:pPr>
                      <w:r>
                        <w:rPr>
                          <w:rFonts w:ascii="Arial" w:eastAsia="Arial" w:hAnsi="Arial" w:cs="Arial"/>
                          <w:i/>
                          <w:iCs/>
                          <w:color w:val="000000"/>
                          <w:sz w:val="16"/>
                          <w:szCs w:val="16"/>
                        </w:rPr>
                        <w:t>‘</w:t>
                      </w:r>
                      <w:r w:rsidR="009100DE" w:rsidRPr="009100DE">
                        <w:rPr>
                          <w:rFonts w:ascii="Arial" w:eastAsia="Arial" w:hAnsi="Arial" w:cs="Arial"/>
                          <w:i/>
                          <w:iCs/>
                          <w:color w:val="000000"/>
                          <w:sz w:val="16"/>
                          <w:szCs w:val="16"/>
                        </w:rPr>
                        <w:t>It does make us feel like we have a voice...giving us the trust to run these JDM processes and let community have their say about what is valuable and what’s not in communities.</w:t>
                      </w:r>
                      <w:r>
                        <w:rPr>
                          <w:rFonts w:ascii="Arial" w:eastAsia="Arial" w:hAnsi="Arial" w:cs="Arial"/>
                          <w:i/>
                          <w:iCs/>
                          <w:color w:val="000000"/>
                          <w:sz w:val="16"/>
                          <w:szCs w:val="16"/>
                        </w:rPr>
                        <w:t>’</w:t>
                      </w:r>
                      <w:r w:rsidR="009100DE" w:rsidRPr="009100DE">
                        <w:rPr>
                          <w:rFonts w:ascii="Arial" w:eastAsia="Arial" w:hAnsi="Arial" w:cs="Arial"/>
                          <w:i/>
                          <w:iCs/>
                          <w:color w:val="000000"/>
                          <w:sz w:val="16"/>
                          <w:szCs w:val="16"/>
                        </w:rPr>
                        <w:t xml:space="preserve"> </w:t>
                      </w:r>
                      <w:r w:rsidR="009100DE" w:rsidRPr="004D3489">
                        <w:rPr>
                          <w:rFonts w:ascii="Arial" w:eastAsia="Arial" w:hAnsi="Arial" w:cs="Arial"/>
                          <w:b/>
                          <w:i/>
                          <w:color w:val="BE4112" w:themeColor="accent4" w:themeShade="BF"/>
                          <w:sz w:val="16"/>
                          <w:szCs w:val="16"/>
                        </w:rPr>
                        <w:t>Community panel member</w:t>
                      </w:r>
                    </w:p>
                    <w:p w14:paraId="087F93B2" w14:textId="77777777" w:rsidR="003C4593" w:rsidRPr="00B04B17" w:rsidRDefault="003C4593" w:rsidP="00BB2D3C">
                      <w:pPr>
                        <w:spacing w:line="276" w:lineRule="auto"/>
                        <w:rPr>
                          <w:color w:val="222A35"/>
                        </w:rPr>
                      </w:pPr>
                    </w:p>
                  </w:txbxContent>
                </v:textbox>
                <w10:wrap type="square" anchorx="margin" anchory="margin"/>
                <w10:anchorlock/>
              </v:shape>
            </w:pict>
          </mc:Fallback>
        </mc:AlternateContent>
      </w:r>
      <w:r w:rsidR="001773A9" w:rsidRPr="001773A9">
        <w:t>The Lessons Learned Review noted that in most instances, JDM has showcased a partnership which promotes a shared vision for Indigenous empowerment, the open sharing of quality information to inform decisions, and encourages collaborative mindsets and agreed ways of working that practically nurture the relationships in the partnership. This section highlights what’s working well in the partnerships for JDM.</w:t>
      </w:r>
    </w:p>
    <w:p w14:paraId="1576495C" w14:textId="2BF37286" w:rsidR="001773A9" w:rsidRPr="00CE4122" w:rsidRDefault="001773A9" w:rsidP="00BB2D3C">
      <w:pPr>
        <w:pStyle w:val="Heading3"/>
      </w:pPr>
      <w:r w:rsidRPr="00CE4122">
        <w:t>Shared vision for Indigenous empowerment and improved service delivery</w:t>
      </w:r>
    </w:p>
    <w:p w14:paraId="75E91AEC" w14:textId="4C74EF0C" w:rsidR="001773A9" w:rsidRPr="001773A9" w:rsidRDefault="001773A9" w:rsidP="00AC4B4C">
      <w:pPr>
        <w:pStyle w:val="SBBodytext"/>
      </w:pPr>
      <w:r w:rsidRPr="001773A9">
        <w:t>There is evidence of shared goals for Indigenous empowerment</w:t>
      </w:r>
      <w:r w:rsidR="00203CD6">
        <w:t>, development and productivity</w:t>
      </w:r>
      <w:r w:rsidR="009369D6">
        <w:t>,</w:t>
      </w:r>
      <w:r w:rsidR="00203CD6">
        <w:t xml:space="preserve"> and </w:t>
      </w:r>
      <w:r w:rsidRPr="001773A9">
        <w:t xml:space="preserve">for community having a voice in the design and </w:t>
      </w:r>
      <w:r w:rsidRPr="001773A9">
        <w:lastRenderedPageBreak/>
        <w:t xml:space="preserve">performance of services that are responsive </w:t>
      </w:r>
      <w:r w:rsidR="00D3114A" w:rsidRPr="00B04B17">
        <w:rPr>
          <w:noProof/>
        </w:rPr>
        <mc:AlternateContent>
          <mc:Choice Requires="wps">
            <w:drawing>
              <wp:anchor distT="182880" distB="182880" distL="182880" distR="182880" simplePos="0" relativeHeight="251658258" behindDoc="0" locked="0" layoutInCell="1" allowOverlap="1" wp14:anchorId="3E963774" wp14:editId="6F88597E">
                <wp:simplePos x="0" y="0"/>
                <wp:positionH relativeFrom="margin">
                  <wp:align>right</wp:align>
                </wp:positionH>
                <wp:positionV relativeFrom="margin">
                  <wp:align>top</wp:align>
                </wp:positionV>
                <wp:extent cx="2159635" cy="8753475"/>
                <wp:effectExtent l="0" t="0" r="0" b="9525"/>
                <wp:wrapSquare wrapText="bothSides"/>
                <wp:docPr id="1310194677" name="Snip Single Corner Rectangle 1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59635" cy="8753475"/>
                        </a:xfrm>
                        <a:prstGeom prst="snip1Rect">
                          <a:avLst/>
                        </a:prstGeom>
                        <a:solidFill>
                          <a:srgbClr val="D9AC6D">
                            <a:lumMod val="20000"/>
                            <a:lumOff val="80000"/>
                          </a:srgbClr>
                        </a:solidFill>
                        <a:ln w="12700" cap="flat" cmpd="sng" algn="ctr">
                          <a:noFill/>
                          <a:prstDash val="solid"/>
                          <a:miter lim="800000"/>
                        </a:ln>
                        <a:effectLst/>
                      </wps:spPr>
                      <wps:txbx>
                        <w:txbxContent>
                          <w:p w14:paraId="33DD2930" w14:textId="0C54E2BB" w:rsidR="00D3114A" w:rsidRPr="00D3114A" w:rsidRDefault="00DC529C" w:rsidP="00BB2D3C">
                            <w:pPr>
                              <w:spacing w:after="120" w:line="276" w:lineRule="auto"/>
                              <w:rPr>
                                <w:rFonts w:ascii="Arial" w:eastAsia="Arial" w:hAnsi="Arial" w:cs="Arial"/>
                                <w:i/>
                                <w:color w:val="000000"/>
                                <w:sz w:val="16"/>
                                <w:szCs w:val="16"/>
                              </w:rPr>
                            </w:pPr>
                            <w:r>
                              <w:rPr>
                                <w:rFonts w:ascii="Arial" w:eastAsia="Arial" w:hAnsi="Arial" w:cs="Arial"/>
                                <w:i/>
                                <w:iCs/>
                                <w:color w:val="000000"/>
                                <w:sz w:val="16"/>
                                <w:szCs w:val="16"/>
                              </w:rPr>
                              <w:t>‘</w:t>
                            </w:r>
                            <w:r w:rsidR="00D3114A" w:rsidRPr="00D3114A">
                              <w:rPr>
                                <w:rFonts w:ascii="Arial" w:eastAsia="Arial" w:hAnsi="Arial" w:cs="Arial"/>
                                <w:i/>
                                <w:iCs/>
                                <w:color w:val="000000"/>
                                <w:sz w:val="16"/>
                                <w:szCs w:val="16"/>
                              </w:rPr>
                              <w:t xml:space="preserve">30 years ago, this [JDM] would never have happened. Government would have been telling people what to do, which is so wrong </w:t>
                            </w:r>
                            <w:r w:rsidR="00AA62A8">
                              <w:rPr>
                                <w:rFonts w:ascii="Arial" w:eastAsia="Arial" w:hAnsi="Arial" w:cs="Arial"/>
                                <w:i/>
                                <w:iCs/>
                                <w:color w:val="000000"/>
                                <w:sz w:val="16"/>
                                <w:szCs w:val="16"/>
                              </w:rPr>
                              <w:t>–</w:t>
                            </w:r>
                            <w:r w:rsidR="00D3114A" w:rsidRPr="00D3114A">
                              <w:rPr>
                                <w:rFonts w:ascii="Arial" w:eastAsia="Arial" w:hAnsi="Arial" w:cs="Arial"/>
                                <w:i/>
                                <w:iCs/>
                                <w:color w:val="000000"/>
                                <w:sz w:val="16"/>
                                <w:szCs w:val="16"/>
                              </w:rPr>
                              <w:t xml:space="preserve"> and to now have this </w:t>
                            </w:r>
                            <w:proofErr w:type="gramStart"/>
                            <w:r w:rsidR="00D3114A" w:rsidRPr="00D3114A">
                              <w:rPr>
                                <w:rFonts w:ascii="Arial" w:eastAsia="Arial" w:hAnsi="Arial" w:cs="Arial"/>
                                <w:i/>
                                <w:iCs/>
                                <w:color w:val="000000"/>
                                <w:sz w:val="16"/>
                                <w:szCs w:val="16"/>
                              </w:rPr>
                              <w:t>really genuine</w:t>
                            </w:r>
                            <w:proofErr w:type="gramEnd"/>
                            <w:r w:rsidR="00D3114A" w:rsidRPr="00D3114A">
                              <w:rPr>
                                <w:rFonts w:ascii="Arial" w:eastAsia="Arial" w:hAnsi="Arial" w:cs="Arial"/>
                                <w:i/>
                                <w:iCs/>
                                <w:color w:val="000000"/>
                                <w:sz w:val="16"/>
                                <w:szCs w:val="16"/>
                              </w:rPr>
                              <w:t xml:space="preserve"> partnership…</w:t>
                            </w:r>
                            <w:r>
                              <w:rPr>
                                <w:rFonts w:ascii="Arial" w:eastAsia="Arial" w:hAnsi="Arial" w:cs="Arial"/>
                                <w:i/>
                                <w:color w:val="000000"/>
                                <w:sz w:val="16"/>
                                <w:szCs w:val="16"/>
                              </w:rPr>
                              <w:t>’</w:t>
                            </w:r>
                            <w:r w:rsidR="00D3114A" w:rsidRPr="00D3114A">
                              <w:rPr>
                                <w:rFonts w:ascii="Arial" w:eastAsia="Arial" w:hAnsi="Arial" w:cs="Arial"/>
                                <w:i/>
                                <w:color w:val="000000"/>
                                <w:sz w:val="16"/>
                                <w:szCs w:val="16"/>
                              </w:rPr>
                              <w:t xml:space="preserve"> </w:t>
                            </w:r>
                            <w:r w:rsidR="00D3114A" w:rsidRPr="004D3489">
                              <w:rPr>
                                <w:rFonts w:ascii="Arial" w:eastAsia="Arial" w:hAnsi="Arial" w:cs="Arial"/>
                                <w:b/>
                                <w:i/>
                                <w:color w:val="BE4112" w:themeColor="accent4" w:themeShade="BF"/>
                                <w:sz w:val="16"/>
                                <w:szCs w:val="16"/>
                              </w:rPr>
                              <w:t>NIAA</w:t>
                            </w:r>
                          </w:p>
                          <w:p w14:paraId="4681ECC1" w14:textId="2F8AD6B5" w:rsidR="00D3114A" w:rsidRPr="00D3114A" w:rsidRDefault="00DC529C" w:rsidP="00BB2D3C">
                            <w:pPr>
                              <w:spacing w:after="120" w:line="276" w:lineRule="auto"/>
                              <w:rPr>
                                <w:rFonts w:ascii="Arial" w:eastAsia="Arial" w:hAnsi="Arial" w:cs="Arial"/>
                                <w:b/>
                                <w:bCs/>
                                <w:i/>
                                <w:iCs/>
                                <w:color w:val="000000"/>
                                <w:sz w:val="16"/>
                                <w:szCs w:val="16"/>
                              </w:rPr>
                            </w:pPr>
                            <w:r>
                              <w:rPr>
                                <w:rFonts w:ascii="Arial" w:eastAsia="Arial" w:hAnsi="Arial" w:cs="Arial"/>
                                <w:i/>
                                <w:color w:val="000000"/>
                                <w:sz w:val="16"/>
                                <w:szCs w:val="16"/>
                              </w:rPr>
                              <w:t>‘</w:t>
                            </w:r>
                            <w:r w:rsidR="00D3114A" w:rsidRPr="00D3114A">
                              <w:rPr>
                                <w:rFonts w:ascii="Arial" w:eastAsia="Arial" w:hAnsi="Arial" w:cs="Arial"/>
                                <w:i/>
                                <w:color w:val="000000"/>
                                <w:sz w:val="16"/>
                                <w:szCs w:val="16"/>
                              </w:rPr>
                              <w:t>…</w:t>
                            </w:r>
                            <w:r w:rsidR="00D3114A" w:rsidRPr="00D3114A">
                              <w:rPr>
                                <w:rFonts w:ascii="Arial" w:eastAsia="Arial" w:hAnsi="Arial" w:cs="Arial"/>
                                <w:i/>
                                <w:iCs/>
                                <w:color w:val="000000"/>
                                <w:sz w:val="16"/>
                                <w:szCs w:val="16"/>
                              </w:rPr>
                              <w:t xml:space="preserve">at the end of the day, you want community to be receiving the best possible services they </w:t>
                            </w:r>
                            <w:proofErr w:type="gramStart"/>
                            <w:r w:rsidR="00D3114A" w:rsidRPr="00D3114A">
                              <w:rPr>
                                <w:rFonts w:ascii="Arial" w:eastAsia="Arial" w:hAnsi="Arial" w:cs="Arial"/>
                                <w:i/>
                                <w:iCs/>
                                <w:color w:val="000000"/>
                                <w:sz w:val="16"/>
                                <w:szCs w:val="16"/>
                              </w:rPr>
                              <w:t>can to</w:t>
                            </w:r>
                            <w:proofErr w:type="gramEnd"/>
                            <w:r w:rsidR="00D3114A" w:rsidRPr="00D3114A">
                              <w:rPr>
                                <w:rFonts w:ascii="Arial" w:eastAsia="Arial" w:hAnsi="Arial" w:cs="Arial"/>
                                <w:i/>
                                <w:iCs/>
                                <w:color w:val="000000"/>
                                <w:sz w:val="16"/>
                                <w:szCs w:val="16"/>
                              </w:rPr>
                              <w:t xml:space="preserve"> function as a healthy, happy community with access to services that they should expect and receive, and they've been identified by community as being those pillars that they need, you know and not from just government. It </w:t>
                            </w:r>
                            <w:r w:rsidR="00D3114A" w:rsidRPr="00D3114A">
                              <w:rPr>
                                <w:rFonts w:ascii="Arial" w:eastAsia="Arial" w:hAnsi="Arial" w:cs="Arial"/>
                                <w:i/>
                                <w:color w:val="000000"/>
                                <w:sz w:val="16"/>
                                <w:szCs w:val="16"/>
                              </w:rPr>
                              <w:t>[JDM</w:t>
                            </w:r>
                            <w:r w:rsidR="00D3114A" w:rsidRPr="00D3114A">
                              <w:rPr>
                                <w:rFonts w:ascii="Arial" w:eastAsia="Arial" w:hAnsi="Arial" w:cs="Arial"/>
                                <w:i/>
                                <w:iCs/>
                                <w:color w:val="000000"/>
                                <w:sz w:val="16"/>
                                <w:szCs w:val="16"/>
                              </w:rPr>
                              <w:t>]</w:t>
                            </w:r>
                            <w:r w:rsidR="00D3114A" w:rsidRPr="00D3114A">
                              <w:rPr>
                                <w:rFonts w:ascii="Arial" w:eastAsia="Arial" w:hAnsi="Arial" w:cs="Arial"/>
                                <w:i/>
                                <w:color w:val="000000"/>
                                <w:sz w:val="16"/>
                                <w:szCs w:val="16"/>
                              </w:rPr>
                              <w:t xml:space="preserve"> </w:t>
                            </w:r>
                            <w:r w:rsidR="00D3114A" w:rsidRPr="00D3114A">
                              <w:rPr>
                                <w:rFonts w:ascii="Arial" w:eastAsia="Arial" w:hAnsi="Arial" w:cs="Arial"/>
                                <w:i/>
                                <w:iCs/>
                                <w:color w:val="000000"/>
                                <w:sz w:val="16"/>
                                <w:szCs w:val="16"/>
                              </w:rPr>
                              <w:t>needs to be community</w:t>
                            </w:r>
                            <w:r w:rsidR="009C7FB6">
                              <w:rPr>
                                <w:rFonts w:ascii="Arial" w:eastAsia="Arial" w:hAnsi="Arial" w:cs="Arial"/>
                                <w:i/>
                                <w:iCs/>
                                <w:color w:val="000000"/>
                                <w:sz w:val="16"/>
                                <w:szCs w:val="16"/>
                              </w:rPr>
                              <w:t>-</w:t>
                            </w:r>
                            <w:r w:rsidR="00D3114A" w:rsidRPr="00D3114A">
                              <w:rPr>
                                <w:rFonts w:ascii="Arial" w:eastAsia="Arial" w:hAnsi="Arial" w:cs="Arial"/>
                                <w:i/>
                                <w:iCs/>
                                <w:color w:val="000000"/>
                                <w:sz w:val="16"/>
                                <w:szCs w:val="16"/>
                              </w:rPr>
                              <w:t>led.</w:t>
                            </w:r>
                            <w:r>
                              <w:rPr>
                                <w:rFonts w:ascii="Arial" w:eastAsia="Arial" w:hAnsi="Arial" w:cs="Arial"/>
                                <w:i/>
                                <w:iCs/>
                                <w:color w:val="000000"/>
                                <w:sz w:val="16"/>
                                <w:szCs w:val="16"/>
                              </w:rPr>
                              <w:t>’</w:t>
                            </w:r>
                            <w:r w:rsidR="00D3114A" w:rsidRPr="00D3114A">
                              <w:rPr>
                                <w:rFonts w:ascii="Arial" w:eastAsia="Arial" w:hAnsi="Arial" w:cs="Arial"/>
                                <w:i/>
                                <w:iCs/>
                                <w:color w:val="000000"/>
                                <w:sz w:val="16"/>
                                <w:szCs w:val="16"/>
                              </w:rPr>
                              <w:t xml:space="preserve"> </w:t>
                            </w:r>
                            <w:r w:rsidR="00D3114A" w:rsidRPr="00D3114A">
                              <w:rPr>
                                <w:rFonts w:ascii="Arial" w:eastAsia="Arial" w:hAnsi="Arial" w:cs="Arial"/>
                                <w:i/>
                                <w:color w:val="000000"/>
                                <w:sz w:val="16"/>
                                <w:szCs w:val="16"/>
                              </w:rPr>
                              <w:t> </w:t>
                            </w:r>
                            <w:r w:rsidR="00D3114A" w:rsidRPr="004D3489">
                              <w:rPr>
                                <w:rFonts w:ascii="Arial" w:eastAsia="Arial" w:hAnsi="Arial" w:cs="Arial"/>
                                <w:b/>
                                <w:color w:val="BE4112" w:themeColor="accent4" w:themeShade="BF"/>
                                <w:sz w:val="16"/>
                                <w:szCs w:val="16"/>
                              </w:rPr>
                              <w:t>NIAA</w:t>
                            </w:r>
                          </w:p>
                          <w:p w14:paraId="01648B8C" w14:textId="5239A63E" w:rsidR="00D3114A" w:rsidRPr="00D3114A" w:rsidRDefault="00DC529C" w:rsidP="00BB2D3C">
                            <w:pPr>
                              <w:spacing w:after="120" w:line="276" w:lineRule="auto"/>
                              <w:rPr>
                                <w:rFonts w:ascii="Arial" w:eastAsia="Arial" w:hAnsi="Arial" w:cs="Arial"/>
                                <w:b/>
                                <w:bCs/>
                                <w:i/>
                                <w:color w:val="000000"/>
                                <w:sz w:val="16"/>
                                <w:szCs w:val="16"/>
                              </w:rPr>
                            </w:pPr>
                            <w:r>
                              <w:rPr>
                                <w:rFonts w:ascii="Arial" w:eastAsia="Arial" w:hAnsi="Arial" w:cs="Arial"/>
                                <w:i/>
                                <w:iCs/>
                                <w:color w:val="000000"/>
                                <w:sz w:val="16"/>
                                <w:szCs w:val="16"/>
                              </w:rPr>
                              <w:t>‘</w:t>
                            </w:r>
                            <w:r w:rsidR="001110DE" w:rsidRPr="00D3114A">
                              <w:rPr>
                                <w:rFonts w:ascii="Arial" w:eastAsia="Arial" w:hAnsi="Arial" w:cs="Arial"/>
                                <w:i/>
                                <w:iCs/>
                                <w:color w:val="000000"/>
                                <w:sz w:val="16"/>
                                <w:szCs w:val="16"/>
                              </w:rPr>
                              <w:t>So,</w:t>
                            </w:r>
                            <w:r w:rsidR="00D3114A" w:rsidRPr="00D3114A">
                              <w:rPr>
                                <w:rFonts w:ascii="Arial" w:eastAsia="Arial" w:hAnsi="Arial" w:cs="Arial"/>
                                <w:i/>
                                <w:iCs/>
                                <w:color w:val="000000"/>
                                <w:sz w:val="16"/>
                                <w:szCs w:val="16"/>
                              </w:rPr>
                              <w:t xml:space="preserve"> it has moved well and truly beyond just reviewing what service is happening and whether to re-fund it or not. But you know they're going deeper now and </w:t>
                            </w:r>
                            <w:proofErr w:type="gramStart"/>
                            <w:r w:rsidR="00D3114A" w:rsidRPr="00D3114A">
                              <w:rPr>
                                <w:rFonts w:ascii="Arial" w:eastAsia="Arial" w:hAnsi="Arial" w:cs="Arial"/>
                                <w:i/>
                                <w:iCs/>
                                <w:color w:val="000000"/>
                                <w:sz w:val="16"/>
                                <w:szCs w:val="16"/>
                              </w:rPr>
                              <w:t>actually like</w:t>
                            </w:r>
                            <w:proofErr w:type="gramEnd"/>
                            <w:r w:rsidR="00D3114A" w:rsidRPr="00D3114A">
                              <w:rPr>
                                <w:rFonts w:ascii="Arial" w:eastAsia="Arial" w:hAnsi="Arial" w:cs="Arial"/>
                                <w:i/>
                                <w:iCs/>
                                <w:color w:val="000000"/>
                                <w:sz w:val="16"/>
                                <w:szCs w:val="16"/>
                              </w:rPr>
                              <w:t xml:space="preserve"> looking towards performance how these you know services going are they meeting their KPI's.</w:t>
                            </w:r>
                            <w:r>
                              <w:rPr>
                                <w:rFonts w:ascii="Arial" w:eastAsia="Arial" w:hAnsi="Arial" w:cs="Arial"/>
                                <w:i/>
                                <w:iCs/>
                                <w:color w:val="000000"/>
                                <w:sz w:val="16"/>
                                <w:szCs w:val="16"/>
                              </w:rPr>
                              <w:t>’</w:t>
                            </w:r>
                            <w:r w:rsidR="00D3114A" w:rsidRPr="00D3114A">
                              <w:rPr>
                                <w:rFonts w:ascii="Arial" w:eastAsia="Arial" w:hAnsi="Arial" w:cs="Arial"/>
                                <w:i/>
                                <w:iCs/>
                                <w:color w:val="000000"/>
                                <w:sz w:val="16"/>
                                <w:szCs w:val="16"/>
                              </w:rPr>
                              <w:t xml:space="preserve"> </w:t>
                            </w:r>
                            <w:r w:rsidR="00D3114A" w:rsidRPr="004D3489">
                              <w:rPr>
                                <w:rFonts w:ascii="Arial" w:eastAsia="Arial" w:hAnsi="Arial" w:cs="Arial"/>
                                <w:b/>
                                <w:i/>
                                <w:color w:val="BE4112" w:themeColor="accent4" w:themeShade="BF"/>
                                <w:sz w:val="16"/>
                                <w:szCs w:val="16"/>
                              </w:rPr>
                              <w:t>NIAA</w:t>
                            </w:r>
                          </w:p>
                          <w:p w14:paraId="3C2A4D8F" w14:textId="7C5BAF1F" w:rsidR="00C47F3B" w:rsidRPr="003B299C" w:rsidRDefault="00DC529C" w:rsidP="00BB2D3C">
                            <w:pPr>
                              <w:spacing w:after="120" w:line="276" w:lineRule="auto"/>
                              <w:rPr>
                                <w:rFonts w:ascii="Arial" w:eastAsia="Arial" w:hAnsi="Arial" w:cs="Arial"/>
                                <w:b/>
                                <w:bCs/>
                                <w:color w:val="BE4112" w:themeColor="accent4" w:themeShade="BF"/>
                                <w:sz w:val="16"/>
                                <w:szCs w:val="16"/>
                              </w:rPr>
                            </w:pPr>
                            <w:r>
                              <w:rPr>
                                <w:rFonts w:ascii="Arial" w:eastAsia="Arial" w:hAnsi="Arial" w:cs="Arial"/>
                                <w:i/>
                                <w:color w:val="000000" w:themeColor="text1"/>
                                <w:sz w:val="16"/>
                                <w:szCs w:val="16"/>
                              </w:rPr>
                              <w:t>‘</w:t>
                            </w:r>
                            <w:r w:rsidR="00C47F3B" w:rsidRPr="00BB2D3C">
                              <w:rPr>
                                <w:rFonts w:ascii="Arial" w:eastAsia="Arial" w:hAnsi="Arial" w:cs="Arial"/>
                                <w:i/>
                                <w:color w:val="000000" w:themeColor="text1"/>
                                <w:sz w:val="16"/>
                                <w:szCs w:val="16"/>
                              </w:rPr>
                              <w:t>With JDM… the biggest priority for me is actually seeing the feedback loop and the timelines improved in that regard because it affects so many people.</w:t>
                            </w:r>
                            <w:r>
                              <w:rPr>
                                <w:rFonts w:ascii="Arial" w:eastAsia="Arial" w:hAnsi="Arial" w:cs="Arial"/>
                                <w:i/>
                                <w:color w:val="000000" w:themeColor="text1"/>
                                <w:sz w:val="16"/>
                                <w:szCs w:val="16"/>
                              </w:rPr>
                              <w:t>’</w:t>
                            </w:r>
                            <w:r w:rsidR="00C47F3B" w:rsidRPr="00BB2D3C">
                              <w:rPr>
                                <w:rFonts w:ascii="Arial" w:eastAsia="Arial" w:hAnsi="Arial" w:cs="Arial"/>
                                <w:b/>
                                <w:i/>
                                <w:color w:val="000000" w:themeColor="text1"/>
                                <w:sz w:val="16"/>
                                <w:szCs w:val="16"/>
                              </w:rPr>
                              <w:t xml:space="preserve"> </w:t>
                            </w:r>
                            <w:r w:rsidR="00C47F3B" w:rsidRPr="003B299C">
                              <w:rPr>
                                <w:rFonts w:ascii="Arial" w:eastAsia="Arial" w:hAnsi="Arial" w:cs="Arial"/>
                                <w:b/>
                                <w:iCs/>
                                <w:color w:val="BE4112" w:themeColor="accent4" w:themeShade="BF"/>
                                <w:sz w:val="16"/>
                                <w:szCs w:val="16"/>
                              </w:rPr>
                              <w:t xml:space="preserve">EC </w:t>
                            </w:r>
                            <w:r w:rsidR="005D038D">
                              <w:rPr>
                                <w:rFonts w:ascii="Arial" w:eastAsia="Arial" w:hAnsi="Arial" w:cs="Arial"/>
                                <w:b/>
                                <w:iCs/>
                                <w:color w:val="BE4112" w:themeColor="accent4" w:themeShade="BF"/>
                                <w:sz w:val="16"/>
                                <w:szCs w:val="16"/>
                              </w:rPr>
                              <w:t>b</w:t>
                            </w:r>
                            <w:r w:rsidR="00C47F3B" w:rsidRPr="003B299C">
                              <w:rPr>
                                <w:rFonts w:ascii="Arial" w:eastAsia="Arial" w:hAnsi="Arial" w:cs="Arial"/>
                                <w:b/>
                                <w:iCs/>
                                <w:color w:val="BE4112" w:themeColor="accent4" w:themeShade="BF"/>
                                <w:sz w:val="16"/>
                                <w:szCs w:val="16"/>
                              </w:rPr>
                              <w:t>ackbone</w:t>
                            </w:r>
                          </w:p>
                          <w:p w14:paraId="4B859F08" w14:textId="328D207A" w:rsidR="00035ECD" w:rsidRPr="00BB2D3C" w:rsidRDefault="00DC529C" w:rsidP="00BB2D3C">
                            <w:pPr>
                              <w:spacing w:after="120" w:line="276" w:lineRule="auto"/>
                              <w:rPr>
                                <w:rFonts w:ascii="Arial" w:eastAsia="Arial" w:hAnsi="Arial" w:cs="Arial"/>
                                <w:color w:val="000000" w:themeColor="text1"/>
                                <w:sz w:val="16"/>
                                <w:szCs w:val="16"/>
                              </w:rPr>
                            </w:pPr>
                            <w:r>
                              <w:rPr>
                                <w:rFonts w:ascii="Arial" w:eastAsia="Arial" w:hAnsi="Arial" w:cs="Arial"/>
                                <w:bCs/>
                                <w:i/>
                                <w:iCs/>
                                <w:color w:val="000000" w:themeColor="text1"/>
                                <w:sz w:val="16"/>
                                <w:szCs w:val="16"/>
                              </w:rPr>
                              <w:t>‘</w:t>
                            </w:r>
                            <w:r w:rsidR="00035ECD" w:rsidRPr="00BB2D3C">
                              <w:rPr>
                                <w:rFonts w:ascii="Arial" w:eastAsia="Arial" w:hAnsi="Arial" w:cs="Arial"/>
                                <w:i/>
                                <w:color w:val="000000" w:themeColor="text1"/>
                                <w:sz w:val="16"/>
                                <w:szCs w:val="16"/>
                              </w:rPr>
                              <w:t>I found that everyone at the table has a voice and is valued.</w:t>
                            </w:r>
                            <w:r>
                              <w:rPr>
                                <w:rFonts w:ascii="Arial" w:eastAsia="Arial" w:hAnsi="Arial" w:cs="Arial"/>
                                <w:bCs/>
                                <w:color w:val="000000" w:themeColor="text1"/>
                                <w:sz w:val="16"/>
                                <w:szCs w:val="16"/>
                              </w:rPr>
                              <w:t>’</w:t>
                            </w:r>
                            <w:r w:rsidR="00035ECD" w:rsidRPr="00BB2D3C">
                              <w:rPr>
                                <w:rFonts w:ascii="Arial" w:eastAsia="Arial" w:hAnsi="Arial" w:cs="Arial"/>
                                <w:b/>
                                <w:color w:val="000000" w:themeColor="text1"/>
                                <w:sz w:val="16"/>
                                <w:szCs w:val="16"/>
                              </w:rPr>
                              <w:t xml:space="preserve"> </w:t>
                            </w:r>
                            <w:r w:rsidR="00035ECD" w:rsidRPr="004D3489">
                              <w:rPr>
                                <w:rFonts w:ascii="Arial" w:eastAsia="Arial" w:hAnsi="Arial" w:cs="Arial"/>
                                <w:b/>
                                <w:color w:val="BE4112" w:themeColor="accent4" w:themeShade="BF"/>
                                <w:sz w:val="16"/>
                                <w:szCs w:val="16"/>
                              </w:rPr>
                              <w:t>NIAA</w:t>
                            </w:r>
                          </w:p>
                          <w:p w14:paraId="6032E386" w14:textId="31B003EE" w:rsidR="00035ECD" w:rsidRPr="003B299C" w:rsidRDefault="00DC529C" w:rsidP="00BB2D3C">
                            <w:pPr>
                              <w:spacing w:after="120" w:line="276" w:lineRule="auto"/>
                              <w:rPr>
                                <w:rFonts w:ascii="Arial" w:eastAsia="Arial" w:hAnsi="Arial" w:cs="Arial"/>
                                <w:b/>
                                <w:bCs/>
                                <w:iCs/>
                                <w:color w:val="BE4112" w:themeColor="accent4" w:themeShade="BF"/>
                                <w:sz w:val="16"/>
                                <w:szCs w:val="16"/>
                              </w:rPr>
                            </w:pPr>
                            <w:r>
                              <w:rPr>
                                <w:rFonts w:ascii="Arial" w:eastAsia="Arial" w:hAnsi="Arial" w:cs="Arial"/>
                                <w:bCs/>
                                <w:i/>
                                <w:color w:val="000000" w:themeColor="text1"/>
                                <w:sz w:val="16"/>
                                <w:szCs w:val="16"/>
                              </w:rPr>
                              <w:t>‘</w:t>
                            </w:r>
                            <w:r w:rsidR="00035ECD" w:rsidRPr="00BB2D3C">
                              <w:rPr>
                                <w:rFonts w:ascii="Arial" w:eastAsia="Arial" w:hAnsi="Arial" w:cs="Arial"/>
                                <w:i/>
                                <w:color w:val="000000" w:themeColor="text1"/>
                                <w:sz w:val="16"/>
                                <w:szCs w:val="16"/>
                              </w:rPr>
                              <w:t>We’re in contact [with NIAA regional staff], sometimes daily…we have regular, standing meeting invites plugged into our calendars to touch base on things. And we try...to show as much understanding as we can.</w:t>
                            </w:r>
                            <w:r>
                              <w:rPr>
                                <w:rFonts w:ascii="Arial" w:eastAsia="Arial" w:hAnsi="Arial" w:cs="Arial"/>
                                <w:bCs/>
                                <w:i/>
                                <w:color w:val="000000" w:themeColor="text1"/>
                                <w:sz w:val="16"/>
                                <w:szCs w:val="16"/>
                              </w:rPr>
                              <w:t>’</w:t>
                            </w:r>
                            <w:r w:rsidR="00035ECD" w:rsidRPr="003B299C">
                              <w:rPr>
                                <w:rFonts w:ascii="Arial" w:eastAsia="Arial" w:hAnsi="Arial" w:cs="Arial"/>
                                <w:b/>
                                <w:i/>
                                <w:color w:val="BE4112" w:themeColor="accent4" w:themeShade="BF"/>
                                <w:sz w:val="16"/>
                                <w:szCs w:val="16"/>
                              </w:rPr>
                              <w:t xml:space="preserve"> </w:t>
                            </w:r>
                            <w:r w:rsidR="00035ECD" w:rsidRPr="003B299C">
                              <w:rPr>
                                <w:rFonts w:ascii="Arial" w:eastAsia="Arial" w:hAnsi="Arial" w:cs="Arial"/>
                                <w:b/>
                                <w:bCs/>
                                <w:iCs/>
                                <w:color w:val="BE4112" w:themeColor="accent4" w:themeShade="BF"/>
                                <w:sz w:val="16"/>
                                <w:szCs w:val="16"/>
                              </w:rPr>
                              <w:t xml:space="preserve">EC </w:t>
                            </w:r>
                            <w:r w:rsidR="006D4283">
                              <w:rPr>
                                <w:rFonts w:ascii="Arial" w:eastAsia="Arial" w:hAnsi="Arial" w:cs="Arial"/>
                                <w:b/>
                                <w:bCs/>
                                <w:iCs/>
                                <w:color w:val="BE4112" w:themeColor="accent4" w:themeShade="BF"/>
                                <w:sz w:val="16"/>
                                <w:szCs w:val="16"/>
                              </w:rPr>
                              <w:t>b</w:t>
                            </w:r>
                            <w:r w:rsidR="00035ECD" w:rsidRPr="003B299C">
                              <w:rPr>
                                <w:rFonts w:ascii="Arial" w:eastAsia="Arial" w:hAnsi="Arial" w:cs="Arial"/>
                                <w:b/>
                                <w:bCs/>
                                <w:iCs/>
                                <w:color w:val="BE4112" w:themeColor="accent4" w:themeShade="BF"/>
                                <w:sz w:val="16"/>
                                <w:szCs w:val="16"/>
                              </w:rPr>
                              <w:t>ackbone</w:t>
                            </w:r>
                          </w:p>
                          <w:p w14:paraId="1B4F81EB" w14:textId="5297E87C" w:rsidR="00035ECD" w:rsidRPr="003B299C" w:rsidRDefault="00DC529C" w:rsidP="00BB2D3C">
                            <w:pPr>
                              <w:spacing w:after="120" w:line="276" w:lineRule="auto"/>
                              <w:rPr>
                                <w:rFonts w:ascii="Arial" w:eastAsia="Arial" w:hAnsi="Arial" w:cs="Arial"/>
                                <w:b/>
                                <w:bCs/>
                                <w:iCs/>
                                <w:color w:val="BE4112" w:themeColor="accent4" w:themeShade="BF"/>
                                <w:sz w:val="16"/>
                                <w:szCs w:val="16"/>
                              </w:rPr>
                            </w:pPr>
                            <w:r>
                              <w:rPr>
                                <w:rFonts w:ascii="Arial" w:eastAsia="Arial" w:hAnsi="Arial" w:cs="Arial"/>
                                <w:bCs/>
                                <w:i/>
                                <w:color w:val="000000" w:themeColor="text1"/>
                                <w:sz w:val="16"/>
                                <w:szCs w:val="16"/>
                              </w:rPr>
                              <w:t>‘</w:t>
                            </w:r>
                            <w:r w:rsidR="00035ECD" w:rsidRPr="00BB2D3C">
                              <w:rPr>
                                <w:rFonts w:ascii="Arial" w:eastAsia="Arial" w:hAnsi="Arial" w:cs="Arial"/>
                                <w:i/>
                                <w:color w:val="000000" w:themeColor="text1"/>
                                <w:sz w:val="16"/>
                                <w:szCs w:val="16"/>
                              </w:rPr>
                              <w:t xml:space="preserve">Some of my highlights for the partnership... personally, it's being able to have </w:t>
                            </w:r>
                            <w:proofErr w:type="gramStart"/>
                            <w:r w:rsidR="00035ECD" w:rsidRPr="00BB2D3C">
                              <w:rPr>
                                <w:rFonts w:ascii="Arial" w:eastAsia="Arial" w:hAnsi="Arial" w:cs="Arial"/>
                                <w:i/>
                                <w:color w:val="000000" w:themeColor="text1"/>
                                <w:sz w:val="16"/>
                                <w:szCs w:val="16"/>
                              </w:rPr>
                              <w:t>really robust</w:t>
                            </w:r>
                            <w:proofErr w:type="gramEnd"/>
                            <w:r w:rsidR="00035ECD" w:rsidRPr="00BB2D3C">
                              <w:rPr>
                                <w:rFonts w:ascii="Arial" w:eastAsia="Arial" w:hAnsi="Arial" w:cs="Arial"/>
                                <w:i/>
                                <w:color w:val="000000" w:themeColor="text1"/>
                                <w:sz w:val="16"/>
                                <w:szCs w:val="16"/>
                              </w:rPr>
                              <w:t>… but respectful conversations. I think the right EC backbones and the right EC leads can really challenge the way you think and really start to challenge the status quo and quite rightly expect us to hold ourselves to a high standard.</w:t>
                            </w:r>
                            <w:r>
                              <w:rPr>
                                <w:rFonts w:ascii="Arial" w:eastAsia="Arial" w:hAnsi="Arial" w:cs="Arial"/>
                                <w:bCs/>
                                <w:i/>
                                <w:color w:val="000000" w:themeColor="text1"/>
                                <w:sz w:val="16"/>
                                <w:szCs w:val="16"/>
                              </w:rPr>
                              <w:t>’</w:t>
                            </w:r>
                            <w:r w:rsidR="00035ECD" w:rsidRPr="00BB2D3C">
                              <w:rPr>
                                <w:rFonts w:ascii="Arial" w:eastAsia="Arial" w:hAnsi="Arial" w:cs="Arial"/>
                                <w:b/>
                                <w:i/>
                                <w:color w:val="000000" w:themeColor="text1"/>
                                <w:sz w:val="16"/>
                                <w:szCs w:val="16"/>
                              </w:rPr>
                              <w:t xml:space="preserve"> </w:t>
                            </w:r>
                            <w:r w:rsidR="00035ECD" w:rsidRPr="003B299C">
                              <w:rPr>
                                <w:rFonts w:ascii="Arial" w:eastAsia="Arial" w:hAnsi="Arial" w:cs="Arial"/>
                                <w:b/>
                                <w:bCs/>
                                <w:iCs/>
                                <w:color w:val="BE4112" w:themeColor="accent4" w:themeShade="BF"/>
                                <w:sz w:val="16"/>
                                <w:szCs w:val="16"/>
                              </w:rPr>
                              <w:t>NIAA</w:t>
                            </w:r>
                          </w:p>
                          <w:p w14:paraId="1588C158" w14:textId="066DE60E" w:rsidR="00AD3BF3" w:rsidRPr="003B299C" w:rsidRDefault="00DC529C" w:rsidP="00BB2D3C">
                            <w:pPr>
                              <w:spacing w:after="120" w:line="276" w:lineRule="auto"/>
                              <w:rPr>
                                <w:rFonts w:ascii="Arial" w:eastAsia="Arial" w:hAnsi="Arial" w:cs="Arial"/>
                                <w:b/>
                                <w:color w:val="BE4112" w:themeColor="accent4" w:themeShade="BF"/>
                                <w:sz w:val="16"/>
                                <w:szCs w:val="16"/>
                              </w:rPr>
                            </w:pPr>
                            <w:r>
                              <w:rPr>
                                <w:rFonts w:ascii="Arial" w:eastAsia="Arial" w:hAnsi="Arial" w:cs="Arial"/>
                                <w:bCs/>
                                <w:i/>
                                <w:iCs/>
                                <w:color w:val="000000" w:themeColor="text1"/>
                                <w:sz w:val="16"/>
                                <w:szCs w:val="16"/>
                              </w:rPr>
                              <w:t>‘</w:t>
                            </w:r>
                            <w:r w:rsidR="00AD3BF3" w:rsidRPr="00BB2D3C">
                              <w:rPr>
                                <w:rFonts w:ascii="Arial" w:eastAsia="Arial" w:hAnsi="Arial" w:cs="Arial"/>
                                <w:i/>
                                <w:color w:val="000000" w:themeColor="text1"/>
                                <w:sz w:val="16"/>
                                <w:szCs w:val="16"/>
                              </w:rPr>
                              <w:t>We used [JDM] as an opportunity to have a three-way partnership table between community, government and service provider.</w:t>
                            </w:r>
                            <w:r>
                              <w:rPr>
                                <w:rFonts w:ascii="Arial" w:eastAsia="Arial" w:hAnsi="Arial" w:cs="Arial"/>
                                <w:bCs/>
                                <w:i/>
                                <w:iCs/>
                                <w:color w:val="000000" w:themeColor="text1"/>
                                <w:sz w:val="16"/>
                                <w:szCs w:val="16"/>
                              </w:rPr>
                              <w:t>’</w:t>
                            </w:r>
                            <w:r w:rsidR="00AD3BF3" w:rsidRPr="00BB2D3C">
                              <w:rPr>
                                <w:rFonts w:ascii="Arial" w:eastAsia="Arial" w:hAnsi="Arial" w:cs="Arial"/>
                                <w:b/>
                                <w:color w:val="000000" w:themeColor="text1"/>
                                <w:sz w:val="16"/>
                                <w:szCs w:val="16"/>
                              </w:rPr>
                              <w:t xml:space="preserve"> </w:t>
                            </w:r>
                            <w:r w:rsidR="00AD3BF3" w:rsidRPr="003B299C">
                              <w:rPr>
                                <w:rFonts w:ascii="Arial" w:eastAsia="Arial" w:hAnsi="Arial" w:cs="Arial"/>
                                <w:b/>
                                <w:bCs/>
                                <w:color w:val="BE4112" w:themeColor="accent4" w:themeShade="BF"/>
                                <w:sz w:val="16"/>
                                <w:szCs w:val="16"/>
                              </w:rPr>
                              <w:t>NIAA</w:t>
                            </w:r>
                          </w:p>
                          <w:p w14:paraId="3A6E0CF5" w14:textId="025B97F5" w:rsidR="00AD3BF3" w:rsidRPr="003B299C" w:rsidRDefault="00AD3BF3" w:rsidP="00BB2D3C">
                            <w:pPr>
                              <w:spacing w:after="120" w:line="276" w:lineRule="auto"/>
                              <w:rPr>
                                <w:rFonts w:ascii="Arial" w:eastAsia="Arial" w:hAnsi="Arial" w:cs="Arial"/>
                                <w:b/>
                                <w:i/>
                                <w:color w:val="BE4112" w:themeColor="accent4" w:themeShade="BF"/>
                                <w:sz w:val="16"/>
                                <w:szCs w:val="16"/>
                              </w:rPr>
                            </w:pPr>
                            <w:r w:rsidRPr="00BB2D3C">
                              <w:rPr>
                                <w:rFonts w:ascii="Arial" w:eastAsia="Arial" w:hAnsi="Arial" w:cs="Arial"/>
                                <w:i/>
                                <w:color w:val="000000" w:themeColor="text1"/>
                                <w:sz w:val="16"/>
                                <w:szCs w:val="16"/>
                              </w:rPr>
                              <w:t xml:space="preserve">[For the partnership] </w:t>
                            </w:r>
                            <w:r w:rsidR="00DC529C">
                              <w:rPr>
                                <w:rFonts w:ascii="Arial" w:eastAsia="Arial" w:hAnsi="Arial" w:cs="Arial"/>
                                <w:bCs/>
                                <w:i/>
                                <w:color w:val="000000" w:themeColor="text1"/>
                                <w:sz w:val="16"/>
                                <w:szCs w:val="16"/>
                              </w:rPr>
                              <w:t>‘</w:t>
                            </w:r>
                            <w:r w:rsidRPr="00BB2D3C">
                              <w:rPr>
                                <w:rFonts w:ascii="Arial" w:eastAsia="Arial" w:hAnsi="Arial" w:cs="Arial"/>
                                <w:i/>
                                <w:color w:val="000000" w:themeColor="text1"/>
                                <w:sz w:val="16"/>
                                <w:szCs w:val="16"/>
                              </w:rPr>
                              <w:t>…you need people invested people with the right skill sets to actually understand how government works and how community works.</w:t>
                            </w:r>
                            <w:r w:rsidR="00DC529C">
                              <w:rPr>
                                <w:rFonts w:ascii="Arial" w:eastAsia="Arial" w:hAnsi="Arial" w:cs="Arial"/>
                                <w:bCs/>
                                <w:i/>
                                <w:color w:val="000000" w:themeColor="text1"/>
                                <w:sz w:val="16"/>
                                <w:szCs w:val="16"/>
                              </w:rPr>
                              <w:t>’</w:t>
                            </w:r>
                            <w:r w:rsidRPr="00BB2D3C">
                              <w:rPr>
                                <w:rFonts w:ascii="Arial" w:eastAsia="Arial" w:hAnsi="Arial" w:cs="Arial"/>
                                <w:b/>
                                <w:i/>
                                <w:color w:val="000000" w:themeColor="text1"/>
                                <w:sz w:val="16"/>
                                <w:szCs w:val="16"/>
                              </w:rPr>
                              <w:t xml:space="preserve"> </w:t>
                            </w:r>
                            <w:r w:rsidRPr="003B299C">
                              <w:rPr>
                                <w:rFonts w:ascii="Arial" w:eastAsia="Arial" w:hAnsi="Arial" w:cs="Arial"/>
                                <w:b/>
                                <w:bCs/>
                                <w:iCs/>
                                <w:color w:val="BE4112" w:themeColor="accent4" w:themeShade="BF"/>
                                <w:sz w:val="16"/>
                                <w:szCs w:val="16"/>
                              </w:rPr>
                              <w:t>NIAA</w:t>
                            </w:r>
                          </w:p>
                          <w:p w14:paraId="3D394329" w14:textId="77777777" w:rsidR="001E3D39" w:rsidRPr="00B04B17" w:rsidRDefault="001E3D39" w:rsidP="00BB2D3C">
                            <w:pPr>
                              <w:spacing w:line="276" w:lineRule="auto"/>
                              <w:rPr>
                                <w:color w:val="222A35"/>
                              </w:rPr>
                            </w:pP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63774" id="_x0000_s1041" alt="&quot;&quot;" style="position:absolute;left:0;text-align:left;margin-left:118.85pt;margin-top:0;width:170.05pt;height:689.25pt;z-index:251658258;visibility:visible;mso-wrap-style:square;mso-width-percent:0;mso-height-percent:0;mso-wrap-distance-left:14.4pt;mso-wrap-distance-top:14.4pt;mso-wrap-distance-right:14.4pt;mso-wrap-distance-bottom:14.4pt;mso-position-horizontal:right;mso-position-horizontal-relative:margin;mso-position-vertical:top;mso-position-vertical-relative:margin;mso-width-percent:0;mso-height-percent:0;mso-width-relative:margin;mso-height-relative:margin;v-text-anchor:top" coordsize="2159635,8753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" adj="-11796480,,5400" path="m,l1799689,r359946,359946l2159635,8753475,,8753475,,xe" fillcolor="#f7eee2" stroked="f" strokeweight="1pt">
                <v:stroke joinstyle="miter"/>
                <v:formulas/>
                <v:path arrowok="t" o:connecttype="custom" o:connectlocs="0,0;1799689,0;2159635,359946;2159635,8753475;0,8753475;0,0" o:connectangles="0,0,0,0,0,0" textboxrect="0,0,2159635,8753475"/>
                <v:textbox inset="18pt,7.2pt,0,7.2pt">
                  <w:txbxContent>
                    <w:p w14:paraId="33DD2930" w14:textId="0C54E2BB" w:rsidR="00D3114A" w:rsidRPr="00D3114A" w:rsidRDefault="00DC529C" w:rsidP="00BB2D3C">
                      <w:pPr>
                        <w:spacing w:after="120" w:line="276" w:lineRule="auto"/>
                        <w:rPr>
                          <w:rFonts w:ascii="Arial" w:eastAsia="Arial" w:hAnsi="Arial" w:cs="Arial"/>
                          <w:i/>
                          <w:color w:val="000000"/>
                          <w:sz w:val="16"/>
                          <w:szCs w:val="16"/>
                        </w:rPr>
                      </w:pPr>
                      <w:r>
                        <w:rPr>
                          <w:rFonts w:ascii="Arial" w:eastAsia="Arial" w:hAnsi="Arial" w:cs="Arial"/>
                          <w:i/>
                          <w:iCs/>
                          <w:color w:val="000000"/>
                          <w:sz w:val="16"/>
                          <w:szCs w:val="16"/>
                        </w:rPr>
                        <w:t>‘</w:t>
                      </w:r>
                      <w:r w:rsidR="00D3114A" w:rsidRPr="00D3114A">
                        <w:rPr>
                          <w:rFonts w:ascii="Arial" w:eastAsia="Arial" w:hAnsi="Arial" w:cs="Arial"/>
                          <w:i/>
                          <w:iCs/>
                          <w:color w:val="000000"/>
                          <w:sz w:val="16"/>
                          <w:szCs w:val="16"/>
                        </w:rPr>
                        <w:t xml:space="preserve">30 years ago, this [JDM] would never have happened. Government would have been telling people what to do, which is so wrong </w:t>
                      </w:r>
                      <w:r w:rsidR="00AA62A8">
                        <w:rPr>
                          <w:rFonts w:ascii="Arial" w:eastAsia="Arial" w:hAnsi="Arial" w:cs="Arial"/>
                          <w:i/>
                          <w:iCs/>
                          <w:color w:val="000000"/>
                          <w:sz w:val="16"/>
                          <w:szCs w:val="16"/>
                        </w:rPr>
                        <w:t>–</w:t>
                      </w:r>
                      <w:r w:rsidR="00D3114A" w:rsidRPr="00D3114A">
                        <w:rPr>
                          <w:rFonts w:ascii="Arial" w:eastAsia="Arial" w:hAnsi="Arial" w:cs="Arial"/>
                          <w:i/>
                          <w:iCs/>
                          <w:color w:val="000000"/>
                          <w:sz w:val="16"/>
                          <w:szCs w:val="16"/>
                        </w:rPr>
                        <w:t xml:space="preserve"> and to now have this </w:t>
                      </w:r>
                      <w:proofErr w:type="gramStart"/>
                      <w:r w:rsidR="00D3114A" w:rsidRPr="00D3114A">
                        <w:rPr>
                          <w:rFonts w:ascii="Arial" w:eastAsia="Arial" w:hAnsi="Arial" w:cs="Arial"/>
                          <w:i/>
                          <w:iCs/>
                          <w:color w:val="000000"/>
                          <w:sz w:val="16"/>
                          <w:szCs w:val="16"/>
                        </w:rPr>
                        <w:t>really genuine</w:t>
                      </w:r>
                      <w:proofErr w:type="gramEnd"/>
                      <w:r w:rsidR="00D3114A" w:rsidRPr="00D3114A">
                        <w:rPr>
                          <w:rFonts w:ascii="Arial" w:eastAsia="Arial" w:hAnsi="Arial" w:cs="Arial"/>
                          <w:i/>
                          <w:iCs/>
                          <w:color w:val="000000"/>
                          <w:sz w:val="16"/>
                          <w:szCs w:val="16"/>
                        </w:rPr>
                        <w:t xml:space="preserve"> partnership…</w:t>
                      </w:r>
                      <w:r>
                        <w:rPr>
                          <w:rFonts w:ascii="Arial" w:eastAsia="Arial" w:hAnsi="Arial" w:cs="Arial"/>
                          <w:i/>
                          <w:color w:val="000000"/>
                          <w:sz w:val="16"/>
                          <w:szCs w:val="16"/>
                        </w:rPr>
                        <w:t>’</w:t>
                      </w:r>
                      <w:r w:rsidR="00D3114A" w:rsidRPr="00D3114A">
                        <w:rPr>
                          <w:rFonts w:ascii="Arial" w:eastAsia="Arial" w:hAnsi="Arial" w:cs="Arial"/>
                          <w:i/>
                          <w:color w:val="000000"/>
                          <w:sz w:val="16"/>
                          <w:szCs w:val="16"/>
                        </w:rPr>
                        <w:t xml:space="preserve"> </w:t>
                      </w:r>
                      <w:r w:rsidR="00D3114A" w:rsidRPr="004D3489">
                        <w:rPr>
                          <w:rFonts w:ascii="Arial" w:eastAsia="Arial" w:hAnsi="Arial" w:cs="Arial"/>
                          <w:b/>
                          <w:i/>
                          <w:color w:val="BE4112" w:themeColor="accent4" w:themeShade="BF"/>
                          <w:sz w:val="16"/>
                          <w:szCs w:val="16"/>
                        </w:rPr>
                        <w:t>NIAA</w:t>
                      </w:r>
                    </w:p>
                    <w:p w14:paraId="4681ECC1" w14:textId="2F8AD6B5" w:rsidR="00D3114A" w:rsidRPr="00D3114A" w:rsidRDefault="00DC529C" w:rsidP="00BB2D3C">
                      <w:pPr>
                        <w:spacing w:after="120" w:line="276" w:lineRule="auto"/>
                        <w:rPr>
                          <w:rFonts w:ascii="Arial" w:eastAsia="Arial" w:hAnsi="Arial" w:cs="Arial"/>
                          <w:b/>
                          <w:bCs/>
                          <w:i/>
                          <w:iCs/>
                          <w:color w:val="000000"/>
                          <w:sz w:val="16"/>
                          <w:szCs w:val="16"/>
                        </w:rPr>
                      </w:pPr>
                      <w:r>
                        <w:rPr>
                          <w:rFonts w:ascii="Arial" w:eastAsia="Arial" w:hAnsi="Arial" w:cs="Arial"/>
                          <w:i/>
                          <w:color w:val="000000"/>
                          <w:sz w:val="16"/>
                          <w:szCs w:val="16"/>
                        </w:rPr>
                        <w:t>‘</w:t>
                      </w:r>
                      <w:r w:rsidR="00D3114A" w:rsidRPr="00D3114A">
                        <w:rPr>
                          <w:rFonts w:ascii="Arial" w:eastAsia="Arial" w:hAnsi="Arial" w:cs="Arial"/>
                          <w:i/>
                          <w:color w:val="000000"/>
                          <w:sz w:val="16"/>
                          <w:szCs w:val="16"/>
                        </w:rPr>
                        <w:t>…</w:t>
                      </w:r>
                      <w:r w:rsidR="00D3114A" w:rsidRPr="00D3114A">
                        <w:rPr>
                          <w:rFonts w:ascii="Arial" w:eastAsia="Arial" w:hAnsi="Arial" w:cs="Arial"/>
                          <w:i/>
                          <w:iCs/>
                          <w:color w:val="000000"/>
                          <w:sz w:val="16"/>
                          <w:szCs w:val="16"/>
                        </w:rPr>
                        <w:t xml:space="preserve">at the end of the day, you want community to be receiving the best possible services they </w:t>
                      </w:r>
                      <w:proofErr w:type="gramStart"/>
                      <w:r w:rsidR="00D3114A" w:rsidRPr="00D3114A">
                        <w:rPr>
                          <w:rFonts w:ascii="Arial" w:eastAsia="Arial" w:hAnsi="Arial" w:cs="Arial"/>
                          <w:i/>
                          <w:iCs/>
                          <w:color w:val="000000"/>
                          <w:sz w:val="16"/>
                          <w:szCs w:val="16"/>
                        </w:rPr>
                        <w:t>can to</w:t>
                      </w:r>
                      <w:proofErr w:type="gramEnd"/>
                      <w:r w:rsidR="00D3114A" w:rsidRPr="00D3114A">
                        <w:rPr>
                          <w:rFonts w:ascii="Arial" w:eastAsia="Arial" w:hAnsi="Arial" w:cs="Arial"/>
                          <w:i/>
                          <w:iCs/>
                          <w:color w:val="000000"/>
                          <w:sz w:val="16"/>
                          <w:szCs w:val="16"/>
                        </w:rPr>
                        <w:t xml:space="preserve"> function as a healthy, happy community with access to services that they should expect and receive, and they've been identified by community as being those pillars that they need, you know and not from just government. It </w:t>
                      </w:r>
                      <w:r w:rsidR="00D3114A" w:rsidRPr="00D3114A">
                        <w:rPr>
                          <w:rFonts w:ascii="Arial" w:eastAsia="Arial" w:hAnsi="Arial" w:cs="Arial"/>
                          <w:i/>
                          <w:color w:val="000000"/>
                          <w:sz w:val="16"/>
                          <w:szCs w:val="16"/>
                        </w:rPr>
                        <w:t>[JDM</w:t>
                      </w:r>
                      <w:r w:rsidR="00D3114A" w:rsidRPr="00D3114A">
                        <w:rPr>
                          <w:rFonts w:ascii="Arial" w:eastAsia="Arial" w:hAnsi="Arial" w:cs="Arial"/>
                          <w:i/>
                          <w:iCs/>
                          <w:color w:val="000000"/>
                          <w:sz w:val="16"/>
                          <w:szCs w:val="16"/>
                        </w:rPr>
                        <w:t>]</w:t>
                      </w:r>
                      <w:r w:rsidR="00D3114A" w:rsidRPr="00D3114A">
                        <w:rPr>
                          <w:rFonts w:ascii="Arial" w:eastAsia="Arial" w:hAnsi="Arial" w:cs="Arial"/>
                          <w:i/>
                          <w:color w:val="000000"/>
                          <w:sz w:val="16"/>
                          <w:szCs w:val="16"/>
                        </w:rPr>
                        <w:t xml:space="preserve"> </w:t>
                      </w:r>
                      <w:r w:rsidR="00D3114A" w:rsidRPr="00D3114A">
                        <w:rPr>
                          <w:rFonts w:ascii="Arial" w:eastAsia="Arial" w:hAnsi="Arial" w:cs="Arial"/>
                          <w:i/>
                          <w:iCs/>
                          <w:color w:val="000000"/>
                          <w:sz w:val="16"/>
                          <w:szCs w:val="16"/>
                        </w:rPr>
                        <w:t>needs to be community</w:t>
                      </w:r>
                      <w:r w:rsidR="009C7FB6">
                        <w:rPr>
                          <w:rFonts w:ascii="Arial" w:eastAsia="Arial" w:hAnsi="Arial" w:cs="Arial"/>
                          <w:i/>
                          <w:iCs/>
                          <w:color w:val="000000"/>
                          <w:sz w:val="16"/>
                          <w:szCs w:val="16"/>
                        </w:rPr>
                        <w:t>-</w:t>
                      </w:r>
                      <w:r w:rsidR="00D3114A" w:rsidRPr="00D3114A">
                        <w:rPr>
                          <w:rFonts w:ascii="Arial" w:eastAsia="Arial" w:hAnsi="Arial" w:cs="Arial"/>
                          <w:i/>
                          <w:iCs/>
                          <w:color w:val="000000"/>
                          <w:sz w:val="16"/>
                          <w:szCs w:val="16"/>
                        </w:rPr>
                        <w:t>led.</w:t>
                      </w:r>
                      <w:r>
                        <w:rPr>
                          <w:rFonts w:ascii="Arial" w:eastAsia="Arial" w:hAnsi="Arial" w:cs="Arial"/>
                          <w:i/>
                          <w:iCs/>
                          <w:color w:val="000000"/>
                          <w:sz w:val="16"/>
                          <w:szCs w:val="16"/>
                        </w:rPr>
                        <w:t>’</w:t>
                      </w:r>
                      <w:r w:rsidR="00D3114A" w:rsidRPr="00D3114A">
                        <w:rPr>
                          <w:rFonts w:ascii="Arial" w:eastAsia="Arial" w:hAnsi="Arial" w:cs="Arial"/>
                          <w:i/>
                          <w:iCs/>
                          <w:color w:val="000000"/>
                          <w:sz w:val="16"/>
                          <w:szCs w:val="16"/>
                        </w:rPr>
                        <w:t xml:space="preserve"> </w:t>
                      </w:r>
                      <w:r w:rsidR="00D3114A" w:rsidRPr="00D3114A">
                        <w:rPr>
                          <w:rFonts w:ascii="Arial" w:eastAsia="Arial" w:hAnsi="Arial" w:cs="Arial"/>
                          <w:i/>
                          <w:color w:val="000000"/>
                          <w:sz w:val="16"/>
                          <w:szCs w:val="16"/>
                        </w:rPr>
                        <w:t> </w:t>
                      </w:r>
                      <w:r w:rsidR="00D3114A" w:rsidRPr="004D3489">
                        <w:rPr>
                          <w:rFonts w:ascii="Arial" w:eastAsia="Arial" w:hAnsi="Arial" w:cs="Arial"/>
                          <w:b/>
                          <w:color w:val="BE4112" w:themeColor="accent4" w:themeShade="BF"/>
                          <w:sz w:val="16"/>
                          <w:szCs w:val="16"/>
                        </w:rPr>
                        <w:t>NIAA</w:t>
                      </w:r>
                    </w:p>
                    <w:p w14:paraId="01648B8C" w14:textId="5239A63E" w:rsidR="00D3114A" w:rsidRPr="00D3114A" w:rsidRDefault="00DC529C" w:rsidP="00BB2D3C">
                      <w:pPr>
                        <w:spacing w:after="120" w:line="276" w:lineRule="auto"/>
                        <w:rPr>
                          <w:rFonts w:ascii="Arial" w:eastAsia="Arial" w:hAnsi="Arial" w:cs="Arial"/>
                          <w:b/>
                          <w:bCs/>
                          <w:i/>
                          <w:color w:val="000000"/>
                          <w:sz w:val="16"/>
                          <w:szCs w:val="16"/>
                        </w:rPr>
                      </w:pPr>
                      <w:r>
                        <w:rPr>
                          <w:rFonts w:ascii="Arial" w:eastAsia="Arial" w:hAnsi="Arial" w:cs="Arial"/>
                          <w:i/>
                          <w:iCs/>
                          <w:color w:val="000000"/>
                          <w:sz w:val="16"/>
                          <w:szCs w:val="16"/>
                        </w:rPr>
                        <w:t>‘</w:t>
                      </w:r>
                      <w:r w:rsidR="001110DE" w:rsidRPr="00D3114A">
                        <w:rPr>
                          <w:rFonts w:ascii="Arial" w:eastAsia="Arial" w:hAnsi="Arial" w:cs="Arial"/>
                          <w:i/>
                          <w:iCs/>
                          <w:color w:val="000000"/>
                          <w:sz w:val="16"/>
                          <w:szCs w:val="16"/>
                        </w:rPr>
                        <w:t>So,</w:t>
                      </w:r>
                      <w:r w:rsidR="00D3114A" w:rsidRPr="00D3114A">
                        <w:rPr>
                          <w:rFonts w:ascii="Arial" w:eastAsia="Arial" w:hAnsi="Arial" w:cs="Arial"/>
                          <w:i/>
                          <w:iCs/>
                          <w:color w:val="000000"/>
                          <w:sz w:val="16"/>
                          <w:szCs w:val="16"/>
                        </w:rPr>
                        <w:t xml:space="preserve"> it has moved well and truly beyond just reviewing what service is happening and whether to re-fund it or not. But you know they're going deeper now and </w:t>
                      </w:r>
                      <w:proofErr w:type="gramStart"/>
                      <w:r w:rsidR="00D3114A" w:rsidRPr="00D3114A">
                        <w:rPr>
                          <w:rFonts w:ascii="Arial" w:eastAsia="Arial" w:hAnsi="Arial" w:cs="Arial"/>
                          <w:i/>
                          <w:iCs/>
                          <w:color w:val="000000"/>
                          <w:sz w:val="16"/>
                          <w:szCs w:val="16"/>
                        </w:rPr>
                        <w:t>actually like</w:t>
                      </w:r>
                      <w:proofErr w:type="gramEnd"/>
                      <w:r w:rsidR="00D3114A" w:rsidRPr="00D3114A">
                        <w:rPr>
                          <w:rFonts w:ascii="Arial" w:eastAsia="Arial" w:hAnsi="Arial" w:cs="Arial"/>
                          <w:i/>
                          <w:iCs/>
                          <w:color w:val="000000"/>
                          <w:sz w:val="16"/>
                          <w:szCs w:val="16"/>
                        </w:rPr>
                        <w:t xml:space="preserve"> looking towards performance how these you know services going are they meeting their KPI's.</w:t>
                      </w:r>
                      <w:r>
                        <w:rPr>
                          <w:rFonts w:ascii="Arial" w:eastAsia="Arial" w:hAnsi="Arial" w:cs="Arial"/>
                          <w:i/>
                          <w:iCs/>
                          <w:color w:val="000000"/>
                          <w:sz w:val="16"/>
                          <w:szCs w:val="16"/>
                        </w:rPr>
                        <w:t>’</w:t>
                      </w:r>
                      <w:r w:rsidR="00D3114A" w:rsidRPr="00D3114A">
                        <w:rPr>
                          <w:rFonts w:ascii="Arial" w:eastAsia="Arial" w:hAnsi="Arial" w:cs="Arial"/>
                          <w:i/>
                          <w:iCs/>
                          <w:color w:val="000000"/>
                          <w:sz w:val="16"/>
                          <w:szCs w:val="16"/>
                        </w:rPr>
                        <w:t xml:space="preserve"> </w:t>
                      </w:r>
                      <w:r w:rsidR="00D3114A" w:rsidRPr="004D3489">
                        <w:rPr>
                          <w:rFonts w:ascii="Arial" w:eastAsia="Arial" w:hAnsi="Arial" w:cs="Arial"/>
                          <w:b/>
                          <w:i/>
                          <w:color w:val="BE4112" w:themeColor="accent4" w:themeShade="BF"/>
                          <w:sz w:val="16"/>
                          <w:szCs w:val="16"/>
                        </w:rPr>
                        <w:t>NIAA</w:t>
                      </w:r>
                    </w:p>
                    <w:p w14:paraId="3C2A4D8F" w14:textId="7C5BAF1F" w:rsidR="00C47F3B" w:rsidRPr="003B299C" w:rsidRDefault="00DC529C" w:rsidP="00BB2D3C">
                      <w:pPr>
                        <w:spacing w:after="120" w:line="276" w:lineRule="auto"/>
                        <w:rPr>
                          <w:rFonts w:ascii="Arial" w:eastAsia="Arial" w:hAnsi="Arial" w:cs="Arial"/>
                          <w:b/>
                          <w:bCs/>
                          <w:color w:val="BE4112" w:themeColor="accent4" w:themeShade="BF"/>
                          <w:sz w:val="16"/>
                          <w:szCs w:val="16"/>
                        </w:rPr>
                      </w:pPr>
                      <w:r>
                        <w:rPr>
                          <w:rFonts w:ascii="Arial" w:eastAsia="Arial" w:hAnsi="Arial" w:cs="Arial"/>
                          <w:i/>
                          <w:color w:val="000000" w:themeColor="text1"/>
                          <w:sz w:val="16"/>
                          <w:szCs w:val="16"/>
                        </w:rPr>
                        <w:t>‘</w:t>
                      </w:r>
                      <w:r w:rsidR="00C47F3B" w:rsidRPr="00BB2D3C">
                        <w:rPr>
                          <w:rFonts w:ascii="Arial" w:eastAsia="Arial" w:hAnsi="Arial" w:cs="Arial"/>
                          <w:i/>
                          <w:color w:val="000000" w:themeColor="text1"/>
                          <w:sz w:val="16"/>
                          <w:szCs w:val="16"/>
                        </w:rPr>
                        <w:t>With JDM… the biggest priority for me is actually seeing the feedback loop and the timelines improved in that regard because it affects so many people.</w:t>
                      </w:r>
                      <w:r>
                        <w:rPr>
                          <w:rFonts w:ascii="Arial" w:eastAsia="Arial" w:hAnsi="Arial" w:cs="Arial"/>
                          <w:i/>
                          <w:color w:val="000000" w:themeColor="text1"/>
                          <w:sz w:val="16"/>
                          <w:szCs w:val="16"/>
                        </w:rPr>
                        <w:t>’</w:t>
                      </w:r>
                      <w:r w:rsidR="00C47F3B" w:rsidRPr="00BB2D3C">
                        <w:rPr>
                          <w:rFonts w:ascii="Arial" w:eastAsia="Arial" w:hAnsi="Arial" w:cs="Arial"/>
                          <w:b/>
                          <w:i/>
                          <w:color w:val="000000" w:themeColor="text1"/>
                          <w:sz w:val="16"/>
                          <w:szCs w:val="16"/>
                        </w:rPr>
                        <w:t xml:space="preserve"> </w:t>
                      </w:r>
                      <w:r w:rsidR="00C47F3B" w:rsidRPr="003B299C">
                        <w:rPr>
                          <w:rFonts w:ascii="Arial" w:eastAsia="Arial" w:hAnsi="Arial" w:cs="Arial"/>
                          <w:b/>
                          <w:iCs/>
                          <w:color w:val="BE4112" w:themeColor="accent4" w:themeShade="BF"/>
                          <w:sz w:val="16"/>
                          <w:szCs w:val="16"/>
                        </w:rPr>
                        <w:t xml:space="preserve">EC </w:t>
                      </w:r>
                      <w:r w:rsidR="005D038D">
                        <w:rPr>
                          <w:rFonts w:ascii="Arial" w:eastAsia="Arial" w:hAnsi="Arial" w:cs="Arial"/>
                          <w:b/>
                          <w:iCs/>
                          <w:color w:val="BE4112" w:themeColor="accent4" w:themeShade="BF"/>
                          <w:sz w:val="16"/>
                          <w:szCs w:val="16"/>
                        </w:rPr>
                        <w:t>b</w:t>
                      </w:r>
                      <w:r w:rsidR="00C47F3B" w:rsidRPr="003B299C">
                        <w:rPr>
                          <w:rFonts w:ascii="Arial" w:eastAsia="Arial" w:hAnsi="Arial" w:cs="Arial"/>
                          <w:b/>
                          <w:iCs/>
                          <w:color w:val="BE4112" w:themeColor="accent4" w:themeShade="BF"/>
                          <w:sz w:val="16"/>
                          <w:szCs w:val="16"/>
                        </w:rPr>
                        <w:t>ackbone</w:t>
                      </w:r>
                    </w:p>
                    <w:p w14:paraId="4B859F08" w14:textId="328D207A" w:rsidR="00035ECD" w:rsidRPr="00BB2D3C" w:rsidRDefault="00DC529C" w:rsidP="00BB2D3C">
                      <w:pPr>
                        <w:spacing w:after="120" w:line="276" w:lineRule="auto"/>
                        <w:rPr>
                          <w:rFonts w:ascii="Arial" w:eastAsia="Arial" w:hAnsi="Arial" w:cs="Arial"/>
                          <w:color w:val="000000" w:themeColor="text1"/>
                          <w:sz w:val="16"/>
                          <w:szCs w:val="16"/>
                        </w:rPr>
                      </w:pPr>
                      <w:r>
                        <w:rPr>
                          <w:rFonts w:ascii="Arial" w:eastAsia="Arial" w:hAnsi="Arial" w:cs="Arial"/>
                          <w:bCs/>
                          <w:i/>
                          <w:iCs/>
                          <w:color w:val="000000" w:themeColor="text1"/>
                          <w:sz w:val="16"/>
                          <w:szCs w:val="16"/>
                        </w:rPr>
                        <w:t>‘</w:t>
                      </w:r>
                      <w:r w:rsidR="00035ECD" w:rsidRPr="00BB2D3C">
                        <w:rPr>
                          <w:rFonts w:ascii="Arial" w:eastAsia="Arial" w:hAnsi="Arial" w:cs="Arial"/>
                          <w:i/>
                          <w:color w:val="000000" w:themeColor="text1"/>
                          <w:sz w:val="16"/>
                          <w:szCs w:val="16"/>
                        </w:rPr>
                        <w:t>I found that everyone at the table has a voice and is valued.</w:t>
                      </w:r>
                      <w:r>
                        <w:rPr>
                          <w:rFonts w:ascii="Arial" w:eastAsia="Arial" w:hAnsi="Arial" w:cs="Arial"/>
                          <w:bCs/>
                          <w:color w:val="000000" w:themeColor="text1"/>
                          <w:sz w:val="16"/>
                          <w:szCs w:val="16"/>
                        </w:rPr>
                        <w:t>’</w:t>
                      </w:r>
                      <w:r w:rsidR="00035ECD" w:rsidRPr="00BB2D3C">
                        <w:rPr>
                          <w:rFonts w:ascii="Arial" w:eastAsia="Arial" w:hAnsi="Arial" w:cs="Arial"/>
                          <w:b/>
                          <w:color w:val="000000" w:themeColor="text1"/>
                          <w:sz w:val="16"/>
                          <w:szCs w:val="16"/>
                        </w:rPr>
                        <w:t xml:space="preserve"> </w:t>
                      </w:r>
                      <w:r w:rsidR="00035ECD" w:rsidRPr="004D3489">
                        <w:rPr>
                          <w:rFonts w:ascii="Arial" w:eastAsia="Arial" w:hAnsi="Arial" w:cs="Arial"/>
                          <w:b/>
                          <w:color w:val="BE4112" w:themeColor="accent4" w:themeShade="BF"/>
                          <w:sz w:val="16"/>
                          <w:szCs w:val="16"/>
                        </w:rPr>
                        <w:t>NIAA</w:t>
                      </w:r>
                    </w:p>
                    <w:p w14:paraId="6032E386" w14:textId="31B003EE" w:rsidR="00035ECD" w:rsidRPr="003B299C" w:rsidRDefault="00DC529C" w:rsidP="00BB2D3C">
                      <w:pPr>
                        <w:spacing w:after="120" w:line="276" w:lineRule="auto"/>
                        <w:rPr>
                          <w:rFonts w:ascii="Arial" w:eastAsia="Arial" w:hAnsi="Arial" w:cs="Arial"/>
                          <w:b/>
                          <w:bCs/>
                          <w:iCs/>
                          <w:color w:val="BE4112" w:themeColor="accent4" w:themeShade="BF"/>
                          <w:sz w:val="16"/>
                          <w:szCs w:val="16"/>
                        </w:rPr>
                      </w:pPr>
                      <w:r>
                        <w:rPr>
                          <w:rFonts w:ascii="Arial" w:eastAsia="Arial" w:hAnsi="Arial" w:cs="Arial"/>
                          <w:bCs/>
                          <w:i/>
                          <w:color w:val="000000" w:themeColor="text1"/>
                          <w:sz w:val="16"/>
                          <w:szCs w:val="16"/>
                        </w:rPr>
                        <w:t>‘</w:t>
                      </w:r>
                      <w:r w:rsidR="00035ECD" w:rsidRPr="00BB2D3C">
                        <w:rPr>
                          <w:rFonts w:ascii="Arial" w:eastAsia="Arial" w:hAnsi="Arial" w:cs="Arial"/>
                          <w:i/>
                          <w:color w:val="000000" w:themeColor="text1"/>
                          <w:sz w:val="16"/>
                          <w:szCs w:val="16"/>
                        </w:rPr>
                        <w:t>We’re in contact [with NIAA regional staff], sometimes daily…we have regular, standing meeting invites plugged into our calendars to touch base on things. And we try...to show as much understanding as we can.</w:t>
                      </w:r>
                      <w:r>
                        <w:rPr>
                          <w:rFonts w:ascii="Arial" w:eastAsia="Arial" w:hAnsi="Arial" w:cs="Arial"/>
                          <w:bCs/>
                          <w:i/>
                          <w:color w:val="000000" w:themeColor="text1"/>
                          <w:sz w:val="16"/>
                          <w:szCs w:val="16"/>
                        </w:rPr>
                        <w:t>’</w:t>
                      </w:r>
                      <w:r w:rsidR="00035ECD" w:rsidRPr="003B299C">
                        <w:rPr>
                          <w:rFonts w:ascii="Arial" w:eastAsia="Arial" w:hAnsi="Arial" w:cs="Arial"/>
                          <w:b/>
                          <w:i/>
                          <w:color w:val="BE4112" w:themeColor="accent4" w:themeShade="BF"/>
                          <w:sz w:val="16"/>
                          <w:szCs w:val="16"/>
                        </w:rPr>
                        <w:t xml:space="preserve"> </w:t>
                      </w:r>
                      <w:r w:rsidR="00035ECD" w:rsidRPr="003B299C">
                        <w:rPr>
                          <w:rFonts w:ascii="Arial" w:eastAsia="Arial" w:hAnsi="Arial" w:cs="Arial"/>
                          <w:b/>
                          <w:bCs/>
                          <w:iCs/>
                          <w:color w:val="BE4112" w:themeColor="accent4" w:themeShade="BF"/>
                          <w:sz w:val="16"/>
                          <w:szCs w:val="16"/>
                        </w:rPr>
                        <w:t xml:space="preserve">EC </w:t>
                      </w:r>
                      <w:r w:rsidR="006D4283">
                        <w:rPr>
                          <w:rFonts w:ascii="Arial" w:eastAsia="Arial" w:hAnsi="Arial" w:cs="Arial"/>
                          <w:b/>
                          <w:bCs/>
                          <w:iCs/>
                          <w:color w:val="BE4112" w:themeColor="accent4" w:themeShade="BF"/>
                          <w:sz w:val="16"/>
                          <w:szCs w:val="16"/>
                        </w:rPr>
                        <w:t>b</w:t>
                      </w:r>
                      <w:r w:rsidR="00035ECD" w:rsidRPr="003B299C">
                        <w:rPr>
                          <w:rFonts w:ascii="Arial" w:eastAsia="Arial" w:hAnsi="Arial" w:cs="Arial"/>
                          <w:b/>
                          <w:bCs/>
                          <w:iCs/>
                          <w:color w:val="BE4112" w:themeColor="accent4" w:themeShade="BF"/>
                          <w:sz w:val="16"/>
                          <w:szCs w:val="16"/>
                        </w:rPr>
                        <w:t>ackbone</w:t>
                      </w:r>
                    </w:p>
                    <w:p w14:paraId="1B4F81EB" w14:textId="5297E87C" w:rsidR="00035ECD" w:rsidRPr="003B299C" w:rsidRDefault="00DC529C" w:rsidP="00BB2D3C">
                      <w:pPr>
                        <w:spacing w:after="120" w:line="276" w:lineRule="auto"/>
                        <w:rPr>
                          <w:rFonts w:ascii="Arial" w:eastAsia="Arial" w:hAnsi="Arial" w:cs="Arial"/>
                          <w:b/>
                          <w:bCs/>
                          <w:iCs/>
                          <w:color w:val="BE4112" w:themeColor="accent4" w:themeShade="BF"/>
                          <w:sz w:val="16"/>
                          <w:szCs w:val="16"/>
                        </w:rPr>
                      </w:pPr>
                      <w:r>
                        <w:rPr>
                          <w:rFonts w:ascii="Arial" w:eastAsia="Arial" w:hAnsi="Arial" w:cs="Arial"/>
                          <w:bCs/>
                          <w:i/>
                          <w:color w:val="000000" w:themeColor="text1"/>
                          <w:sz w:val="16"/>
                          <w:szCs w:val="16"/>
                        </w:rPr>
                        <w:t>‘</w:t>
                      </w:r>
                      <w:r w:rsidR="00035ECD" w:rsidRPr="00BB2D3C">
                        <w:rPr>
                          <w:rFonts w:ascii="Arial" w:eastAsia="Arial" w:hAnsi="Arial" w:cs="Arial"/>
                          <w:i/>
                          <w:color w:val="000000" w:themeColor="text1"/>
                          <w:sz w:val="16"/>
                          <w:szCs w:val="16"/>
                        </w:rPr>
                        <w:t xml:space="preserve">Some of my highlights for the partnership... personally, it's being able to have </w:t>
                      </w:r>
                      <w:proofErr w:type="gramStart"/>
                      <w:r w:rsidR="00035ECD" w:rsidRPr="00BB2D3C">
                        <w:rPr>
                          <w:rFonts w:ascii="Arial" w:eastAsia="Arial" w:hAnsi="Arial" w:cs="Arial"/>
                          <w:i/>
                          <w:color w:val="000000" w:themeColor="text1"/>
                          <w:sz w:val="16"/>
                          <w:szCs w:val="16"/>
                        </w:rPr>
                        <w:t>really robust</w:t>
                      </w:r>
                      <w:proofErr w:type="gramEnd"/>
                      <w:r w:rsidR="00035ECD" w:rsidRPr="00BB2D3C">
                        <w:rPr>
                          <w:rFonts w:ascii="Arial" w:eastAsia="Arial" w:hAnsi="Arial" w:cs="Arial"/>
                          <w:i/>
                          <w:color w:val="000000" w:themeColor="text1"/>
                          <w:sz w:val="16"/>
                          <w:szCs w:val="16"/>
                        </w:rPr>
                        <w:t>… but respectful conversations. I think the right EC backbones and the right EC leads can really challenge the way you think and really start to challenge the status quo and quite rightly expect us to hold ourselves to a high standard.</w:t>
                      </w:r>
                      <w:r>
                        <w:rPr>
                          <w:rFonts w:ascii="Arial" w:eastAsia="Arial" w:hAnsi="Arial" w:cs="Arial"/>
                          <w:bCs/>
                          <w:i/>
                          <w:color w:val="000000" w:themeColor="text1"/>
                          <w:sz w:val="16"/>
                          <w:szCs w:val="16"/>
                        </w:rPr>
                        <w:t>’</w:t>
                      </w:r>
                      <w:r w:rsidR="00035ECD" w:rsidRPr="00BB2D3C">
                        <w:rPr>
                          <w:rFonts w:ascii="Arial" w:eastAsia="Arial" w:hAnsi="Arial" w:cs="Arial"/>
                          <w:b/>
                          <w:i/>
                          <w:color w:val="000000" w:themeColor="text1"/>
                          <w:sz w:val="16"/>
                          <w:szCs w:val="16"/>
                        </w:rPr>
                        <w:t xml:space="preserve"> </w:t>
                      </w:r>
                      <w:r w:rsidR="00035ECD" w:rsidRPr="003B299C">
                        <w:rPr>
                          <w:rFonts w:ascii="Arial" w:eastAsia="Arial" w:hAnsi="Arial" w:cs="Arial"/>
                          <w:b/>
                          <w:bCs/>
                          <w:iCs/>
                          <w:color w:val="BE4112" w:themeColor="accent4" w:themeShade="BF"/>
                          <w:sz w:val="16"/>
                          <w:szCs w:val="16"/>
                        </w:rPr>
                        <w:t>NIAA</w:t>
                      </w:r>
                    </w:p>
                    <w:p w14:paraId="1588C158" w14:textId="066DE60E" w:rsidR="00AD3BF3" w:rsidRPr="003B299C" w:rsidRDefault="00DC529C" w:rsidP="00BB2D3C">
                      <w:pPr>
                        <w:spacing w:after="120" w:line="276" w:lineRule="auto"/>
                        <w:rPr>
                          <w:rFonts w:ascii="Arial" w:eastAsia="Arial" w:hAnsi="Arial" w:cs="Arial"/>
                          <w:b/>
                          <w:color w:val="BE4112" w:themeColor="accent4" w:themeShade="BF"/>
                          <w:sz w:val="16"/>
                          <w:szCs w:val="16"/>
                        </w:rPr>
                      </w:pPr>
                      <w:r>
                        <w:rPr>
                          <w:rFonts w:ascii="Arial" w:eastAsia="Arial" w:hAnsi="Arial" w:cs="Arial"/>
                          <w:bCs/>
                          <w:i/>
                          <w:iCs/>
                          <w:color w:val="000000" w:themeColor="text1"/>
                          <w:sz w:val="16"/>
                          <w:szCs w:val="16"/>
                        </w:rPr>
                        <w:t>‘</w:t>
                      </w:r>
                      <w:r w:rsidR="00AD3BF3" w:rsidRPr="00BB2D3C">
                        <w:rPr>
                          <w:rFonts w:ascii="Arial" w:eastAsia="Arial" w:hAnsi="Arial" w:cs="Arial"/>
                          <w:i/>
                          <w:color w:val="000000" w:themeColor="text1"/>
                          <w:sz w:val="16"/>
                          <w:szCs w:val="16"/>
                        </w:rPr>
                        <w:t>We used [JDM] as an opportunity to have a three-way partnership table between community, government and service provider.</w:t>
                      </w:r>
                      <w:r>
                        <w:rPr>
                          <w:rFonts w:ascii="Arial" w:eastAsia="Arial" w:hAnsi="Arial" w:cs="Arial"/>
                          <w:bCs/>
                          <w:i/>
                          <w:iCs/>
                          <w:color w:val="000000" w:themeColor="text1"/>
                          <w:sz w:val="16"/>
                          <w:szCs w:val="16"/>
                        </w:rPr>
                        <w:t>’</w:t>
                      </w:r>
                      <w:r w:rsidR="00AD3BF3" w:rsidRPr="00BB2D3C">
                        <w:rPr>
                          <w:rFonts w:ascii="Arial" w:eastAsia="Arial" w:hAnsi="Arial" w:cs="Arial"/>
                          <w:b/>
                          <w:color w:val="000000" w:themeColor="text1"/>
                          <w:sz w:val="16"/>
                          <w:szCs w:val="16"/>
                        </w:rPr>
                        <w:t xml:space="preserve"> </w:t>
                      </w:r>
                      <w:r w:rsidR="00AD3BF3" w:rsidRPr="003B299C">
                        <w:rPr>
                          <w:rFonts w:ascii="Arial" w:eastAsia="Arial" w:hAnsi="Arial" w:cs="Arial"/>
                          <w:b/>
                          <w:bCs/>
                          <w:color w:val="BE4112" w:themeColor="accent4" w:themeShade="BF"/>
                          <w:sz w:val="16"/>
                          <w:szCs w:val="16"/>
                        </w:rPr>
                        <w:t>NIAA</w:t>
                      </w:r>
                    </w:p>
                    <w:p w14:paraId="3A6E0CF5" w14:textId="025B97F5" w:rsidR="00AD3BF3" w:rsidRPr="003B299C" w:rsidRDefault="00AD3BF3" w:rsidP="00BB2D3C">
                      <w:pPr>
                        <w:spacing w:after="120" w:line="276" w:lineRule="auto"/>
                        <w:rPr>
                          <w:rFonts w:ascii="Arial" w:eastAsia="Arial" w:hAnsi="Arial" w:cs="Arial"/>
                          <w:b/>
                          <w:i/>
                          <w:color w:val="BE4112" w:themeColor="accent4" w:themeShade="BF"/>
                          <w:sz w:val="16"/>
                          <w:szCs w:val="16"/>
                        </w:rPr>
                      </w:pPr>
                      <w:r w:rsidRPr="00BB2D3C">
                        <w:rPr>
                          <w:rFonts w:ascii="Arial" w:eastAsia="Arial" w:hAnsi="Arial" w:cs="Arial"/>
                          <w:i/>
                          <w:color w:val="000000" w:themeColor="text1"/>
                          <w:sz w:val="16"/>
                          <w:szCs w:val="16"/>
                        </w:rPr>
                        <w:t xml:space="preserve">[For the partnership] </w:t>
                      </w:r>
                      <w:r w:rsidR="00DC529C">
                        <w:rPr>
                          <w:rFonts w:ascii="Arial" w:eastAsia="Arial" w:hAnsi="Arial" w:cs="Arial"/>
                          <w:bCs/>
                          <w:i/>
                          <w:color w:val="000000" w:themeColor="text1"/>
                          <w:sz w:val="16"/>
                          <w:szCs w:val="16"/>
                        </w:rPr>
                        <w:t>‘</w:t>
                      </w:r>
                      <w:r w:rsidRPr="00BB2D3C">
                        <w:rPr>
                          <w:rFonts w:ascii="Arial" w:eastAsia="Arial" w:hAnsi="Arial" w:cs="Arial"/>
                          <w:i/>
                          <w:color w:val="000000" w:themeColor="text1"/>
                          <w:sz w:val="16"/>
                          <w:szCs w:val="16"/>
                        </w:rPr>
                        <w:t>…you need people invested people with the right skill sets to actually understand how government works and how community works.</w:t>
                      </w:r>
                      <w:r w:rsidR="00DC529C">
                        <w:rPr>
                          <w:rFonts w:ascii="Arial" w:eastAsia="Arial" w:hAnsi="Arial" w:cs="Arial"/>
                          <w:bCs/>
                          <w:i/>
                          <w:color w:val="000000" w:themeColor="text1"/>
                          <w:sz w:val="16"/>
                          <w:szCs w:val="16"/>
                        </w:rPr>
                        <w:t>’</w:t>
                      </w:r>
                      <w:r w:rsidRPr="00BB2D3C">
                        <w:rPr>
                          <w:rFonts w:ascii="Arial" w:eastAsia="Arial" w:hAnsi="Arial" w:cs="Arial"/>
                          <w:b/>
                          <w:i/>
                          <w:color w:val="000000" w:themeColor="text1"/>
                          <w:sz w:val="16"/>
                          <w:szCs w:val="16"/>
                        </w:rPr>
                        <w:t xml:space="preserve"> </w:t>
                      </w:r>
                      <w:r w:rsidRPr="003B299C">
                        <w:rPr>
                          <w:rFonts w:ascii="Arial" w:eastAsia="Arial" w:hAnsi="Arial" w:cs="Arial"/>
                          <w:b/>
                          <w:bCs/>
                          <w:iCs/>
                          <w:color w:val="BE4112" w:themeColor="accent4" w:themeShade="BF"/>
                          <w:sz w:val="16"/>
                          <w:szCs w:val="16"/>
                        </w:rPr>
                        <w:t>NIAA</w:t>
                      </w:r>
                    </w:p>
                    <w:p w14:paraId="3D394329" w14:textId="77777777" w:rsidR="001E3D39" w:rsidRPr="00B04B17" w:rsidRDefault="001E3D39" w:rsidP="00BB2D3C">
                      <w:pPr>
                        <w:spacing w:line="276" w:lineRule="auto"/>
                        <w:rPr>
                          <w:color w:val="222A35"/>
                        </w:rPr>
                      </w:pPr>
                    </w:p>
                  </w:txbxContent>
                </v:textbox>
                <w10:wrap type="square" anchorx="margin" anchory="margin"/>
              </v:shape>
            </w:pict>
          </mc:Fallback>
        </mc:AlternateContent>
      </w:r>
      <w:r w:rsidRPr="001773A9">
        <w:t xml:space="preserve">to the local needs of Indigenous people. A shared commitment to Indigenous empowerment is essential for JDM to work in the regions. </w:t>
      </w:r>
    </w:p>
    <w:p w14:paraId="5AAFCB4B" w14:textId="12DEB543" w:rsidR="001773A9" w:rsidRPr="00CE4122" w:rsidRDefault="001773A9" w:rsidP="00BB2D3C">
      <w:pPr>
        <w:pStyle w:val="Heading3"/>
        <w:jc w:val="both"/>
      </w:pPr>
      <w:r w:rsidRPr="00CE4122">
        <w:t>Information sharing</w:t>
      </w:r>
    </w:p>
    <w:p w14:paraId="2516EB97" w14:textId="5F9D04C6" w:rsidR="001773A9" w:rsidRPr="00B4754E" w:rsidRDefault="001773A9" w:rsidP="00AC4B4C">
      <w:pPr>
        <w:pStyle w:val="SBBodytext"/>
      </w:pPr>
      <w:r w:rsidRPr="00BB2D3C">
        <w:t xml:space="preserve">The sharing of quality information and timely </w:t>
      </w:r>
      <w:r w:rsidRPr="00B4754E">
        <w:t xml:space="preserve">responses is important as it demonstrates a commitment to the partnership and helps to build trust. The Two-Way Knowledge Sharing section in this report addresses the need for quality information and expanding the idea of what constitutes evidence for JDM. </w:t>
      </w:r>
    </w:p>
    <w:p w14:paraId="028BC85A" w14:textId="77777777" w:rsidR="00B4754E" w:rsidRPr="00BB2D3C" w:rsidRDefault="00B4754E" w:rsidP="00BB2D3C">
      <w:pPr>
        <w:pStyle w:val="Heading3"/>
        <w:jc w:val="both"/>
      </w:pPr>
      <w:r w:rsidRPr="00BB2D3C">
        <w:t>Collaborative ways of working</w:t>
      </w:r>
    </w:p>
    <w:p w14:paraId="4791DB8B" w14:textId="7855F7ED" w:rsidR="00B4754E" w:rsidRPr="00B4754E" w:rsidRDefault="00B4754E" w:rsidP="00AC4B4C">
      <w:pPr>
        <w:pStyle w:val="SBBodytext"/>
      </w:pPr>
      <w:r w:rsidRPr="00B4754E">
        <w:t xml:space="preserve">Collaborative ways of working help to practically build and maintain relationships. There are many elements and multi-layers of effective partnering in the existing JDM processes in EC regions. There are partnerships between the EC </w:t>
      </w:r>
      <w:r w:rsidR="00A552D1">
        <w:t>L</w:t>
      </w:r>
      <w:r w:rsidR="009369D6">
        <w:t xml:space="preserve">eaders and </w:t>
      </w:r>
      <w:r w:rsidRPr="00B4754E">
        <w:t xml:space="preserve">backbone organisations and service providers, and between EC </w:t>
      </w:r>
      <w:r w:rsidR="00A552D1">
        <w:t>L</w:t>
      </w:r>
      <w:r w:rsidR="009369D6">
        <w:t xml:space="preserve">eaders and </w:t>
      </w:r>
      <w:r w:rsidRPr="00B4754E">
        <w:t xml:space="preserve">backbone organisations and Indigenous people. Those partnerships are needed to make JDM work effectively. </w:t>
      </w:r>
    </w:p>
    <w:p w14:paraId="41A03BD7" w14:textId="15153E2E" w:rsidR="00B4754E" w:rsidRPr="00B4754E" w:rsidRDefault="00B4754E" w:rsidP="00AC4B4C">
      <w:pPr>
        <w:pStyle w:val="SBBodytext"/>
      </w:pPr>
      <w:r w:rsidRPr="00B4754E">
        <w:t xml:space="preserve">Some of the practical benefits and features of the EC </w:t>
      </w:r>
      <w:r w:rsidR="000501AC">
        <w:t>Partners</w:t>
      </w:r>
      <w:r w:rsidRPr="00B4754E">
        <w:t xml:space="preserve">hips include the backbone’s role in connecting NIAA to local Indigenous perspectives, aligning NIAA and EC regional agendas and adopting common language between the </w:t>
      </w:r>
      <w:r w:rsidR="00D53F3A">
        <w:t>P</w:t>
      </w:r>
      <w:r w:rsidRPr="00B4754E">
        <w:t>artners.</w:t>
      </w:r>
    </w:p>
    <w:p w14:paraId="028756C9" w14:textId="06F6675A" w:rsidR="00B4754E" w:rsidRPr="00BB2D3C" w:rsidRDefault="00B4754E" w:rsidP="00BB2D3C">
      <w:pPr>
        <w:pStyle w:val="Heading3"/>
        <w:jc w:val="both"/>
      </w:pPr>
      <w:r w:rsidRPr="00BB2D3C">
        <w:t xml:space="preserve">Partnered </w:t>
      </w:r>
      <w:r w:rsidR="001F38BB">
        <w:t>w</w:t>
      </w:r>
      <w:r w:rsidRPr="00BB2D3C">
        <w:t xml:space="preserve">ays of </w:t>
      </w:r>
      <w:r w:rsidR="001F38BB">
        <w:t>w</w:t>
      </w:r>
      <w:r w:rsidRPr="00BB2D3C">
        <w:t>orking</w:t>
      </w:r>
    </w:p>
    <w:p w14:paraId="1D18FD3E" w14:textId="77777777" w:rsidR="00B4754E" w:rsidRPr="00B4754E" w:rsidRDefault="00B4754E" w:rsidP="00AC4B4C">
      <w:pPr>
        <w:pStyle w:val="SBBodytext"/>
      </w:pPr>
      <w:r w:rsidRPr="00B4754E">
        <w:t xml:space="preserve">Building the skills and capabilities for partnered ways of working is central to the Australian Public Service (APS) reform agenda and there </w:t>
      </w:r>
      <w:proofErr w:type="gramStart"/>
      <w:r w:rsidRPr="00B4754E">
        <w:t>is</w:t>
      </w:r>
      <w:proofErr w:type="gramEnd"/>
      <w:r w:rsidRPr="00B4754E">
        <w:t xml:space="preserve"> a wide-ranging staff training and capability building priority across the public sector.  As part of that reform, the APS Reform Charter for Partnership and Engagement </w:t>
      </w:r>
      <w:proofErr w:type="gramStart"/>
      <w:r w:rsidRPr="00B4754E">
        <w:t>promotes</w:t>
      </w:r>
      <w:proofErr w:type="gramEnd"/>
      <w:r w:rsidRPr="00B4754E">
        <w:t xml:space="preserve"> six principles (APS Reform, 2023) for working in a partnered and place-based way including: </w:t>
      </w:r>
    </w:p>
    <w:p w14:paraId="62B7EB0C" w14:textId="77777777" w:rsidR="00B4754E" w:rsidRPr="00236B56" w:rsidRDefault="00B4754E" w:rsidP="007E13D5">
      <w:pPr>
        <w:pStyle w:val="BodyText"/>
        <w:numPr>
          <w:ilvl w:val="0"/>
          <w:numId w:val="36"/>
        </w:numPr>
      </w:pPr>
      <w:r w:rsidRPr="00BB2D3C">
        <w:rPr>
          <w:b/>
        </w:rPr>
        <w:t>Open</w:t>
      </w:r>
      <w:r w:rsidRPr="00236B56">
        <w:t>: Be open to engaging with a diverse range of perspectives to inform policy and program development, so that those affected can have a genuine and equitable opportunity to have their say.</w:t>
      </w:r>
    </w:p>
    <w:p w14:paraId="44C10CB1" w14:textId="04737759" w:rsidR="00B4754E" w:rsidRPr="00236B56" w:rsidRDefault="00B4754E" w:rsidP="007E13D5">
      <w:pPr>
        <w:pStyle w:val="BodyText"/>
        <w:numPr>
          <w:ilvl w:val="0"/>
          <w:numId w:val="36"/>
        </w:numPr>
        <w:jc w:val="both"/>
      </w:pPr>
      <w:r w:rsidRPr="00BB2D3C">
        <w:rPr>
          <w:b/>
        </w:rPr>
        <w:t>Responsive</w:t>
      </w:r>
      <w:r w:rsidRPr="00236B56">
        <w:t xml:space="preserve">: Be willing to try new approaches to make sure engagements are fit for purpose, culturally appropriate and adaptable, while remaining outcomes </w:t>
      </w:r>
      <w:r w:rsidR="00A21583">
        <w:t>focused</w:t>
      </w:r>
      <w:r w:rsidRPr="00236B56">
        <w:t>.</w:t>
      </w:r>
    </w:p>
    <w:p w14:paraId="3D10BA44" w14:textId="0B64C438" w:rsidR="00B4754E" w:rsidRPr="00236B56" w:rsidRDefault="00AD3BF3" w:rsidP="007E13D5">
      <w:pPr>
        <w:pStyle w:val="BodyText"/>
        <w:numPr>
          <w:ilvl w:val="0"/>
          <w:numId w:val="36"/>
        </w:numPr>
        <w:jc w:val="both"/>
      </w:pPr>
      <w:r w:rsidRPr="00B04B17">
        <w:rPr>
          <w:noProof/>
        </w:rPr>
        <w:lastRenderedPageBreak/>
        <mc:AlternateContent>
          <mc:Choice Requires="wps">
            <w:drawing>
              <wp:anchor distT="182880" distB="182880" distL="182880" distR="182880" simplePos="0" relativeHeight="251658259" behindDoc="0" locked="0" layoutInCell="1" allowOverlap="1" wp14:anchorId="2C59E704" wp14:editId="5CDE33FA">
                <wp:simplePos x="0" y="0"/>
                <wp:positionH relativeFrom="margin">
                  <wp:posOffset>3876675</wp:posOffset>
                </wp:positionH>
                <wp:positionV relativeFrom="page">
                  <wp:posOffset>952500</wp:posOffset>
                </wp:positionV>
                <wp:extent cx="2159635" cy="3200400"/>
                <wp:effectExtent l="0" t="0" r="0" b="0"/>
                <wp:wrapSquare wrapText="bothSides"/>
                <wp:docPr id="144270865" name="Snip Single Corner Rectangle 1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59635" cy="3200400"/>
                        </a:xfrm>
                        <a:prstGeom prst="snip1Rect">
                          <a:avLst/>
                        </a:prstGeom>
                        <a:solidFill>
                          <a:srgbClr val="D9AC6D">
                            <a:lumMod val="20000"/>
                            <a:lumOff val="80000"/>
                          </a:srgbClr>
                        </a:solidFill>
                        <a:ln w="12700" cap="flat" cmpd="sng" algn="ctr">
                          <a:noFill/>
                          <a:prstDash val="solid"/>
                          <a:miter lim="800000"/>
                        </a:ln>
                        <a:effectLst/>
                      </wps:spPr>
                      <wps:txbx>
                        <w:txbxContent>
                          <w:p w14:paraId="6E2DA0D9" w14:textId="645A4281" w:rsidR="00AD3BF3" w:rsidRPr="00AD3BF3" w:rsidRDefault="00DC529C" w:rsidP="00BB2D3C">
                            <w:pPr>
                              <w:spacing w:after="120" w:line="276" w:lineRule="auto"/>
                              <w:rPr>
                                <w:rFonts w:ascii="Arial" w:eastAsia="Arial" w:hAnsi="Arial" w:cs="Arial"/>
                                <w:b/>
                                <w:bCs/>
                                <w:i/>
                                <w:iCs/>
                                <w:color w:val="000000"/>
                                <w:sz w:val="16"/>
                                <w:szCs w:val="16"/>
                              </w:rPr>
                            </w:pPr>
                            <w:r>
                              <w:rPr>
                                <w:rFonts w:ascii="Arial" w:eastAsia="Arial" w:hAnsi="Arial" w:cs="Arial"/>
                                <w:i/>
                                <w:iCs/>
                                <w:color w:val="000000"/>
                                <w:sz w:val="16"/>
                                <w:szCs w:val="16"/>
                              </w:rPr>
                              <w:t>‘</w:t>
                            </w:r>
                            <w:r w:rsidR="00AD3BF3" w:rsidRPr="00AD3BF3">
                              <w:rPr>
                                <w:rFonts w:ascii="Arial" w:eastAsia="Arial" w:hAnsi="Arial" w:cs="Arial"/>
                                <w:i/>
                                <w:iCs/>
                                <w:color w:val="000000"/>
                                <w:sz w:val="16"/>
                                <w:szCs w:val="16"/>
                              </w:rPr>
                              <w:t>Because whilst NIAA have contract managers and project officers, which is unlike most other departments, they're not going to see the same things that we see. They're going to meet with a [service provider] agency and hear what they're providing without necessarily understanding the broader context on the community. So that's our opportunity to partner with NIAA to help them performance manage.</w:t>
                            </w:r>
                            <w:r>
                              <w:rPr>
                                <w:rFonts w:ascii="Arial" w:eastAsia="Arial" w:hAnsi="Arial" w:cs="Arial"/>
                                <w:i/>
                                <w:iCs/>
                                <w:color w:val="000000"/>
                                <w:sz w:val="16"/>
                                <w:szCs w:val="16"/>
                              </w:rPr>
                              <w:t>’</w:t>
                            </w:r>
                            <w:r w:rsidR="00AD3BF3" w:rsidRPr="00AD3BF3">
                              <w:rPr>
                                <w:rFonts w:ascii="Arial" w:eastAsia="Arial" w:hAnsi="Arial" w:cs="Arial"/>
                                <w:i/>
                                <w:iCs/>
                                <w:color w:val="000000"/>
                                <w:sz w:val="16"/>
                                <w:szCs w:val="16"/>
                              </w:rPr>
                              <w:t xml:space="preserve"> </w:t>
                            </w:r>
                            <w:r w:rsidR="00AD3BF3" w:rsidRPr="004D3489">
                              <w:rPr>
                                <w:rFonts w:ascii="Arial" w:eastAsia="Arial" w:hAnsi="Arial" w:cs="Arial"/>
                                <w:b/>
                                <w:color w:val="BE4112" w:themeColor="accent4" w:themeShade="BF"/>
                                <w:sz w:val="16"/>
                                <w:szCs w:val="16"/>
                              </w:rPr>
                              <w:t xml:space="preserve">EC </w:t>
                            </w:r>
                            <w:r w:rsidR="006D4283">
                              <w:rPr>
                                <w:rFonts w:ascii="Arial" w:eastAsia="Arial" w:hAnsi="Arial" w:cs="Arial"/>
                                <w:b/>
                                <w:color w:val="BE4112" w:themeColor="accent4" w:themeShade="BF"/>
                                <w:sz w:val="16"/>
                                <w:szCs w:val="16"/>
                              </w:rPr>
                              <w:t>b</w:t>
                            </w:r>
                            <w:r w:rsidR="00AD3BF3" w:rsidRPr="004D3489">
                              <w:rPr>
                                <w:rFonts w:ascii="Arial" w:eastAsia="Arial" w:hAnsi="Arial" w:cs="Arial"/>
                                <w:b/>
                                <w:color w:val="BE4112" w:themeColor="accent4" w:themeShade="BF"/>
                                <w:sz w:val="16"/>
                                <w:szCs w:val="16"/>
                              </w:rPr>
                              <w:t>ackbone</w:t>
                            </w:r>
                          </w:p>
                          <w:p w14:paraId="67808603" w14:textId="75B62DA5" w:rsidR="00AD3BF3" w:rsidRPr="00AD3BF3" w:rsidRDefault="00DC529C" w:rsidP="00BB2D3C">
                            <w:pPr>
                              <w:spacing w:afterLines="120" w:after="288" w:line="276" w:lineRule="auto"/>
                              <w:rPr>
                                <w:rFonts w:ascii="Arial" w:eastAsia="Arial" w:hAnsi="Arial" w:cs="Arial"/>
                                <w:b/>
                                <w:bCs/>
                                <w:i/>
                                <w:iCs/>
                                <w:color w:val="000000"/>
                                <w:sz w:val="16"/>
                                <w:szCs w:val="16"/>
                              </w:rPr>
                            </w:pPr>
                            <w:r>
                              <w:rPr>
                                <w:rFonts w:ascii="Arial" w:eastAsia="Arial" w:hAnsi="Arial" w:cs="Arial"/>
                                <w:i/>
                                <w:iCs/>
                                <w:color w:val="000000"/>
                                <w:sz w:val="16"/>
                                <w:szCs w:val="16"/>
                              </w:rPr>
                              <w:t>‘</w:t>
                            </w:r>
                            <w:r w:rsidR="00AD3BF3" w:rsidRPr="00AD3BF3">
                              <w:rPr>
                                <w:rFonts w:ascii="Arial" w:eastAsia="Arial" w:hAnsi="Arial" w:cs="Arial"/>
                                <w:i/>
                                <w:iCs/>
                                <w:color w:val="000000"/>
                                <w:sz w:val="16"/>
                                <w:szCs w:val="16"/>
                              </w:rPr>
                              <w:t>I felt really good and proud about…true community engagement from a government perspective and giving community a line of sight and the opportunity to talk about solutions for them.</w:t>
                            </w:r>
                            <w:r>
                              <w:rPr>
                                <w:rFonts w:ascii="Arial" w:eastAsia="Arial" w:hAnsi="Arial" w:cs="Arial"/>
                                <w:i/>
                                <w:iCs/>
                                <w:color w:val="000000"/>
                                <w:sz w:val="16"/>
                                <w:szCs w:val="16"/>
                              </w:rPr>
                              <w:t>’</w:t>
                            </w:r>
                            <w:r w:rsidR="00AD3BF3" w:rsidRPr="00AD3BF3">
                              <w:rPr>
                                <w:rFonts w:ascii="Arial" w:eastAsia="Arial" w:hAnsi="Arial" w:cs="Arial"/>
                                <w:b/>
                                <w:bCs/>
                                <w:i/>
                                <w:iCs/>
                                <w:color w:val="000000"/>
                                <w:sz w:val="16"/>
                                <w:szCs w:val="16"/>
                              </w:rPr>
                              <w:t xml:space="preserve"> </w:t>
                            </w:r>
                            <w:r w:rsidR="00AD3BF3" w:rsidRPr="004D3489">
                              <w:rPr>
                                <w:rFonts w:ascii="Arial" w:eastAsia="Arial" w:hAnsi="Arial" w:cs="Arial"/>
                                <w:b/>
                                <w:color w:val="BE4112" w:themeColor="accent4" w:themeShade="BF"/>
                                <w:sz w:val="16"/>
                                <w:szCs w:val="16"/>
                              </w:rPr>
                              <w:t>NIAA</w:t>
                            </w:r>
                          </w:p>
                          <w:p w14:paraId="28BA80A4" w14:textId="77777777" w:rsidR="00B46235" w:rsidRPr="00B04B17" w:rsidRDefault="00B46235" w:rsidP="00BB2D3C">
                            <w:pPr>
                              <w:spacing w:line="276" w:lineRule="auto"/>
                              <w:rPr>
                                <w:color w:val="222A35"/>
                              </w:rPr>
                            </w:pP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9E704" id="_x0000_s1042" alt="&quot;&quot;" style="position:absolute;left:0;text-align:left;margin-left:305.25pt;margin-top:75pt;width:170.05pt;height:252pt;z-index:251658259;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page;mso-width-percent:0;mso-height-percent:0;mso-width-relative:margin;mso-height-relative:margin;v-text-anchor:top" coordsize="2159635,3200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" adj="-11796480,,5400" path="m,l1799689,r359946,359946l2159635,3200400,,3200400,,xe" fillcolor="#f7eee2" stroked="f" strokeweight="1pt">
                <v:stroke joinstyle="miter"/>
                <v:formulas/>
                <v:path arrowok="t" o:connecttype="custom" o:connectlocs="0,0;1799689,0;2159635,359946;2159635,3200400;0,3200400;0,0" o:connectangles="0,0,0,0,0,0" textboxrect="0,0,2159635,3200400"/>
                <v:textbox inset="18pt,7.2pt,0,7.2pt">
                  <w:txbxContent>
                    <w:p w14:paraId="6E2DA0D9" w14:textId="645A4281" w:rsidR="00AD3BF3" w:rsidRPr="00AD3BF3" w:rsidRDefault="00DC529C" w:rsidP="00BB2D3C">
                      <w:pPr>
                        <w:spacing w:after="120" w:line="276" w:lineRule="auto"/>
                        <w:rPr>
                          <w:rFonts w:ascii="Arial" w:eastAsia="Arial" w:hAnsi="Arial" w:cs="Arial"/>
                          <w:b/>
                          <w:bCs/>
                          <w:i/>
                          <w:iCs/>
                          <w:color w:val="000000"/>
                          <w:sz w:val="16"/>
                          <w:szCs w:val="16"/>
                        </w:rPr>
                      </w:pPr>
                      <w:r>
                        <w:rPr>
                          <w:rFonts w:ascii="Arial" w:eastAsia="Arial" w:hAnsi="Arial" w:cs="Arial"/>
                          <w:i/>
                          <w:iCs/>
                          <w:color w:val="000000"/>
                          <w:sz w:val="16"/>
                          <w:szCs w:val="16"/>
                        </w:rPr>
                        <w:t>‘</w:t>
                      </w:r>
                      <w:r w:rsidR="00AD3BF3" w:rsidRPr="00AD3BF3">
                        <w:rPr>
                          <w:rFonts w:ascii="Arial" w:eastAsia="Arial" w:hAnsi="Arial" w:cs="Arial"/>
                          <w:i/>
                          <w:iCs/>
                          <w:color w:val="000000"/>
                          <w:sz w:val="16"/>
                          <w:szCs w:val="16"/>
                        </w:rPr>
                        <w:t>Because whilst NIAA have contract managers and project officers, which is unlike most other departments, they're not going to see the same things that we see. They're going to meet with a [service provider] agency and hear what they're providing without necessarily understanding the broader context on the community. So that's our opportunity to partner with NIAA to help them performance manage.</w:t>
                      </w:r>
                      <w:r>
                        <w:rPr>
                          <w:rFonts w:ascii="Arial" w:eastAsia="Arial" w:hAnsi="Arial" w:cs="Arial"/>
                          <w:i/>
                          <w:iCs/>
                          <w:color w:val="000000"/>
                          <w:sz w:val="16"/>
                          <w:szCs w:val="16"/>
                        </w:rPr>
                        <w:t>’</w:t>
                      </w:r>
                      <w:r w:rsidR="00AD3BF3" w:rsidRPr="00AD3BF3">
                        <w:rPr>
                          <w:rFonts w:ascii="Arial" w:eastAsia="Arial" w:hAnsi="Arial" w:cs="Arial"/>
                          <w:i/>
                          <w:iCs/>
                          <w:color w:val="000000"/>
                          <w:sz w:val="16"/>
                          <w:szCs w:val="16"/>
                        </w:rPr>
                        <w:t xml:space="preserve"> </w:t>
                      </w:r>
                      <w:r w:rsidR="00AD3BF3" w:rsidRPr="004D3489">
                        <w:rPr>
                          <w:rFonts w:ascii="Arial" w:eastAsia="Arial" w:hAnsi="Arial" w:cs="Arial"/>
                          <w:b/>
                          <w:color w:val="BE4112" w:themeColor="accent4" w:themeShade="BF"/>
                          <w:sz w:val="16"/>
                          <w:szCs w:val="16"/>
                        </w:rPr>
                        <w:t xml:space="preserve">EC </w:t>
                      </w:r>
                      <w:r w:rsidR="006D4283">
                        <w:rPr>
                          <w:rFonts w:ascii="Arial" w:eastAsia="Arial" w:hAnsi="Arial" w:cs="Arial"/>
                          <w:b/>
                          <w:color w:val="BE4112" w:themeColor="accent4" w:themeShade="BF"/>
                          <w:sz w:val="16"/>
                          <w:szCs w:val="16"/>
                        </w:rPr>
                        <w:t>b</w:t>
                      </w:r>
                      <w:r w:rsidR="00AD3BF3" w:rsidRPr="004D3489">
                        <w:rPr>
                          <w:rFonts w:ascii="Arial" w:eastAsia="Arial" w:hAnsi="Arial" w:cs="Arial"/>
                          <w:b/>
                          <w:color w:val="BE4112" w:themeColor="accent4" w:themeShade="BF"/>
                          <w:sz w:val="16"/>
                          <w:szCs w:val="16"/>
                        </w:rPr>
                        <w:t>ackbone</w:t>
                      </w:r>
                    </w:p>
                    <w:p w14:paraId="67808603" w14:textId="75B62DA5" w:rsidR="00AD3BF3" w:rsidRPr="00AD3BF3" w:rsidRDefault="00DC529C" w:rsidP="00BB2D3C">
                      <w:pPr>
                        <w:spacing w:afterLines="120" w:after="288" w:line="276" w:lineRule="auto"/>
                        <w:rPr>
                          <w:rFonts w:ascii="Arial" w:eastAsia="Arial" w:hAnsi="Arial" w:cs="Arial"/>
                          <w:b/>
                          <w:bCs/>
                          <w:i/>
                          <w:iCs/>
                          <w:color w:val="000000"/>
                          <w:sz w:val="16"/>
                          <w:szCs w:val="16"/>
                        </w:rPr>
                      </w:pPr>
                      <w:r>
                        <w:rPr>
                          <w:rFonts w:ascii="Arial" w:eastAsia="Arial" w:hAnsi="Arial" w:cs="Arial"/>
                          <w:i/>
                          <w:iCs/>
                          <w:color w:val="000000"/>
                          <w:sz w:val="16"/>
                          <w:szCs w:val="16"/>
                        </w:rPr>
                        <w:t>‘</w:t>
                      </w:r>
                      <w:r w:rsidR="00AD3BF3" w:rsidRPr="00AD3BF3">
                        <w:rPr>
                          <w:rFonts w:ascii="Arial" w:eastAsia="Arial" w:hAnsi="Arial" w:cs="Arial"/>
                          <w:i/>
                          <w:iCs/>
                          <w:color w:val="000000"/>
                          <w:sz w:val="16"/>
                          <w:szCs w:val="16"/>
                        </w:rPr>
                        <w:t>I felt really good and proud about…true community engagement from a government perspective and giving community a line of sight and the opportunity to talk about solutions for them.</w:t>
                      </w:r>
                      <w:r>
                        <w:rPr>
                          <w:rFonts w:ascii="Arial" w:eastAsia="Arial" w:hAnsi="Arial" w:cs="Arial"/>
                          <w:i/>
                          <w:iCs/>
                          <w:color w:val="000000"/>
                          <w:sz w:val="16"/>
                          <w:szCs w:val="16"/>
                        </w:rPr>
                        <w:t>’</w:t>
                      </w:r>
                      <w:r w:rsidR="00AD3BF3" w:rsidRPr="00AD3BF3">
                        <w:rPr>
                          <w:rFonts w:ascii="Arial" w:eastAsia="Arial" w:hAnsi="Arial" w:cs="Arial"/>
                          <w:b/>
                          <w:bCs/>
                          <w:i/>
                          <w:iCs/>
                          <w:color w:val="000000"/>
                          <w:sz w:val="16"/>
                          <w:szCs w:val="16"/>
                        </w:rPr>
                        <w:t xml:space="preserve"> </w:t>
                      </w:r>
                      <w:r w:rsidR="00AD3BF3" w:rsidRPr="004D3489">
                        <w:rPr>
                          <w:rFonts w:ascii="Arial" w:eastAsia="Arial" w:hAnsi="Arial" w:cs="Arial"/>
                          <w:b/>
                          <w:color w:val="BE4112" w:themeColor="accent4" w:themeShade="BF"/>
                          <w:sz w:val="16"/>
                          <w:szCs w:val="16"/>
                        </w:rPr>
                        <w:t>NIAA</w:t>
                      </w:r>
                    </w:p>
                    <w:p w14:paraId="28BA80A4" w14:textId="77777777" w:rsidR="00B46235" w:rsidRPr="00B04B17" w:rsidRDefault="00B46235" w:rsidP="00BB2D3C">
                      <w:pPr>
                        <w:spacing w:line="276" w:lineRule="auto"/>
                        <w:rPr>
                          <w:color w:val="222A35"/>
                        </w:rPr>
                      </w:pPr>
                    </w:p>
                  </w:txbxContent>
                </v:textbox>
                <w10:wrap type="square" anchorx="margin" anchory="page"/>
              </v:shape>
            </w:pict>
          </mc:Fallback>
        </mc:AlternateContent>
      </w:r>
      <w:r w:rsidR="00B4754E" w:rsidRPr="00BB2D3C">
        <w:rPr>
          <w:b/>
        </w:rPr>
        <w:t>Transparent</w:t>
      </w:r>
      <w:r w:rsidR="00B4754E" w:rsidRPr="00236B56">
        <w:t>: Build public trust by acting with integrity, and being open and honest about expectations, roles and responsibilities, limitations, objectives and processes at the outset.</w:t>
      </w:r>
    </w:p>
    <w:p w14:paraId="45C6A5FC" w14:textId="7B1C088F" w:rsidR="00B4754E" w:rsidRPr="00236B56" w:rsidRDefault="00B4754E" w:rsidP="007E13D5">
      <w:pPr>
        <w:pStyle w:val="BodyText"/>
        <w:numPr>
          <w:ilvl w:val="0"/>
          <w:numId w:val="36"/>
        </w:numPr>
        <w:jc w:val="both"/>
      </w:pPr>
      <w:r w:rsidRPr="00BB2D3C">
        <w:rPr>
          <w:b/>
        </w:rPr>
        <w:t>Accountable</w:t>
      </w:r>
      <w:r w:rsidRPr="00236B56">
        <w:t>: Maintain clear and regular communication by sharing information, taking responsibility for commitments made and informing people and communities on how they have contributed to the final decision.</w:t>
      </w:r>
    </w:p>
    <w:p w14:paraId="70DA81DF" w14:textId="74443EB8" w:rsidR="00B4754E" w:rsidRPr="00236B56" w:rsidRDefault="00B4754E" w:rsidP="007E13D5">
      <w:pPr>
        <w:pStyle w:val="BodyText"/>
        <w:numPr>
          <w:ilvl w:val="0"/>
          <w:numId w:val="36"/>
        </w:numPr>
        <w:jc w:val="both"/>
      </w:pPr>
      <w:r w:rsidRPr="00BB2D3C">
        <w:rPr>
          <w:b/>
        </w:rPr>
        <w:t>Informed</w:t>
      </w:r>
      <w:r w:rsidRPr="00236B56">
        <w:t>: Underpin robust decision-making with the effective and ethical use of data, research and other insights, as well as informed by lived experience, history and context.</w:t>
      </w:r>
    </w:p>
    <w:p w14:paraId="09B5333D" w14:textId="29A71F34" w:rsidR="00B4754E" w:rsidRPr="00236B56" w:rsidRDefault="00B4754E" w:rsidP="007E13D5">
      <w:pPr>
        <w:pStyle w:val="BodyText"/>
        <w:numPr>
          <w:ilvl w:val="0"/>
          <w:numId w:val="36"/>
        </w:numPr>
        <w:jc w:val="both"/>
      </w:pPr>
      <w:r w:rsidRPr="00BB2D3C">
        <w:rPr>
          <w:b/>
        </w:rPr>
        <w:t>Collaborative</w:t>
      </w:r>
      <w:r w:rsidRPr="00236B56">
        <w:t>: Encourage and build relationships through respectful collaboration, and partner with communities, businesses, academia, industry and other sectors, to achieve the best outcomes.</w:t>
      </w:r>
      <w:r w:rsidR="00B46235" w:rsidRPr="00B46235">
        <w:rPr>
          <w:noProof/>
        </w:rPr>
        <w:t xml:space="preserve"> </w:t>
      </w:r>
    </w:p>
    <w:p w14:paraId="5E61DD7D" w14:textId="454A9997" w:rsidR="00B4754E" w:rsidRDefault="00B4754E" w:rsidP="00E65EC5">
      <w:pPr>
        <w:pStyle w:val="BodyText"/>
      </w:pPr>
      <w:r>
        <w:t>The Review acknowledges the sentiment expressed by Review participants that a key p</w:t>
      </w:r>
      <w:r w:rsidRPr="009F1E68">
        <w:t xml:space="preserve">art of working in a partnered way and committing to these principles, is to ‘show up’ as an active </w:t>
      </w:r>
      <w:r>
        <w:t xml:space="preserve">and committed </w:t>
      </w:r>
      <w:r w:rsidRPr="009F1E68">
        <w:t>partner.</w:t>
      </w:r>
    </w:p>
    <w:p w14:paraId="66DCE928" w14:textId="77777777" w:rsidR="00F259B4" w:rsidRPr="00BB2D3C" w:rsidRDefault="00F259B4" w:rsidP="00BB2D3C">
      <w:pPr>
        <w:spacing w:before="240" w:after="120"/>
        <w:rPr>
          <w:rFonts w:cstheme="majorHAnsi"/>
          <w:sz w:val="24"/>
          <w:szCs w:val="24"/>
        </w:rPr>
      </w:pPr>
      <w:r w:rsidRPr="00BB2D3C">
        <w:rPr>
          <w:rFonts w:asciiTheme="majorHAnsi" w:hAnsiTheme="majorHAnsi" w:cstheme="majorHAnsi"/>
          <w:color w:val="51247A" w:themeColor="accent1"/>
          <w:sz w:val="24"/>
          <w:szCs w:val="24"/>
        </w:rPr>
        <w:t>Practice Examples</w:t>
      </w:r>
    </w:p>
    <w:p w14:paraId="43E99918" w14:textId="77777777" w:rsidR="00F259B4" w:rsidRDefault="00F259B4" w:rsidP="00E65EC5">
      <w:pPr>
        <w:pStyle w:val="BodyText"/>
      </w:pPr>
      <w:r w:rsidRPr="0033171A">
        <w:t xml:space="preserve">As well as the practices and sentiments expressed by Review participants, there are practice examples that demonstrate ways to strengthen and formalise partnerships between Indigenous people and governments.  For example, partnerships between government and Indigenous people can be formalised through governance structures and partnership agreements. </w:t>
      </w:r>
    </w:p>
    <w:tbl>
      <w:tblPr>
        <w:tblStyle w:val="Box2"/>
        <w:tblW w:w="9062" w:type="dxa"/>
        <w:tblBorders>
          <w:top w:val="single" w:sz="4" w:space="0" w:color="BE4112" w:themeColor="accent4" w:themeShade="BF"/>
          <w:left w:val="single" w:sz="4" w:space="0" w:color="BE4112" w:themeColor="accent4" w:themeShade="BF"/>
          <w:bottom w:val="single" w:sz="4" w:space="0" w:color="BE4112" w:themeColor="accent4" w:themeShade="BF"/>
          <w:right w:val="single" w:sz="4" w:space="0" w:color="BE4112" w:themeColor="accent4" w:themeShade="BF"/>
        </w:tblBorders>
        <w:tblLook w:val="04A0" w:firstRow="1" w:lastRow="0" w:firstColumn="1" w:lastColumn="0" w:noHBand="0" w:noVBand="1"/>
      </w:tblPr>
      <w:tblGrid>
        <w:gridCol w:w="9062"/>
      </w:tblGrid>
      <w:tr w:rsidR="00F0617A" w:rsidRPr="004675E5" w14:paraId="736966A4" w14:textId="77777777" w:rsidTr="004F75D7">
        <w:trPr>
          <w:trHeight w:val="1255"/>
        </w:trPr>
        <w:tc>
          <w:tcPr>
            <w:tcW w:w="9062" w:type="dxa"/>
          </w:tcPr>
          <w:p w14:paraId="45F2C8B2" w14:textId="3458FD38" w:rsidR="00DF6866" w:rsidRPr="003B299C" w:rsidRDefault="00F0617A" w:rsidP="002B7CDD">
            <w:pPr>
              <w:spacing w:line="276" w:lineRule="auto"/>
              <w:rPr>
                <w:rFonts w:ascii="Arial" w:hAnsi="Arial" w:cs="Arial"/>
                <w:b/>
                <w:color w:val="BE4112" w:themeColor="accent4" w:themeShade="BF"/>
                <w:sz w:val="24"/>
                <w:szCs w:val="24"/>
              </w:rPr>
            </w:pPr>
            <w:bookmarkStart w:id="115" w:name="_Hlk195106179"/>
            <w:r w:rsidRPr="003B299C">
              <w:rPr>
                <w:rFonts w:ascii="Arial" w:hAnsi="Arial" w:cs="Arial"/>
                <w:b/>
                <w:color w:val="BE4112" w:themeColor="accent4" w:themeShade="BF"/>
                <w:sz w:val="24"/>
                <w:szCs w:val="24"/>
              </w:rPr>
              <w:t xml:space="preserve">Box </w:t>
            </w:r>
            <w:r w:rsidR="00C06C4B" w:rsidRPr="003B299C">
              <w:rPr>
                <w:rFonts w:ascii="Arial" w:hAnsi="Arial" w:cs="Arial"/>
                <w:b/>
                <w:bCs/>
                <w:color w:val="BE4112" w:themeColor="accent4" w:themeShade="BF"/>
                <w:sz w:val="24"/>
                <w:szCs w:val="24"/>
              </w:rPr>
              <w:t>2</w:t>
            </w:r>
            <w:r w:rsidRPr="003B299C">
              <w:rPr>
                <w:rFonts w:ascii="Arial" w:hAnsi="Arial" w:cs="Arial"/>
                <w:b/>
                <w:color w:val="BE4112" w:themeColor="accent4" w:themeShade="BF"/>
                <w:sz w:val="24"/>
                <w:szCs w:val="24"/>
              </w:rPr>
              <w:t xml:space="preserve">: </w:t>
            </w:r>
            <w:r w:rsidR="00B74242" w:rsidRPr="003B299C">
              <w:rPr>
                <w:rFonts w:ascii="Arial" w:hAnsi="Arial" w:cs="Arial"/>
                <w:b/>
                <w:color w:val="BE4112" w:themeColor="accent4" w:themeShade="BF"/>
                <w:sz w:val="24"/>
                <w:szCs w:val="24"/>
              </w:rPr>
              <w:t xml:space="preserve">Practice Examples </w:t>
            </w:r>
            <w:r w:rsidR="00FA7254" w:rsidRPr="003B299C">
              <w:rPr>
                <w:rFonts w:ascii="Arial" w:hAnsi="Arial" w:cs="Arial"/>
                <w:b/>
                <w:bCs/>
                <w:color w:val="BE4112" w:themeColor="accent4" w:themeShade="BF"/>
                <w:sz w:val="24"/>
                <w:szCs w:val="24"/>
              </w:rPr>
              <w:t>–</w:t>
            </w:r>
            <w:r w:rsidR="00B74242" w:rsidRPr="003B299C">
              <w:rPr>
                <w:rFonts w:ascii="Arial" w:hAnsi="Arial" w:cs="Arial"/>
                <w:b/>
                <w:color w:val="BE4112" w:themeColor="accent4" w:themeShade="BF"/>
                <w:sz w:val="24"/>
                <w:szCs w:val="24"/>
              </w:rPr>
              <w:t xml:space="preserve"> </w:t>
            </w:r>
            <w:r w:rsidR="00DF6866" w:rsidRPr="003B299C">
              <w:rPr>
                <w:rFonts w:ascii="Arial" w:hAnsi="Arial" w:cs="Arial"/>
                <w:b/>
                <w:color w:val="BE4112" w:themeColor="accent4" w:themeShade="BF"/>
                <w:sz w:val="24"/>
                <w:szCs w:val="24"/>
              </w:rPr>
              <w:t xml:space="preserve">Partnership Governance Structures and Partnership Agreements </w:t>
            </w:r>
          </w:p>
          <w:p w14:paraId="50FA2CDC" w14:textId="77777777" w:rsidR="00A02690" w:rsidRPr="00115CF2" w:rsidRDefault="00A02690" w:rsidP="00115CF2">
            <w:pPr>
              <w:pStyle w:val="BodyText"/>
              <w:rPr>
                <w:b/>
                <w:sz w:val="20"/>
                <w:szCs w:val="20"/>
              </w:rPr>
            </w:pPr>
            <w:r w:rsidRPr="00115CF2">
              <w:rPr>
                <w:b/>
                <w:sz w:val="20"/>
                <w:szCs w:val="20"/>
              </w:rPr>
              <w:t>Indigenous people, federal and state governments: tripartite governance </w:t>
            </w:r>
          </w:p>
          <w:p w14:paraId="2897C8BE" w14:textId="473DE6B7" w:rsidR="00A02690" w:rsidRPr="00115CF2" w:rsidRDefault="00A02690" w:rsidP="00115CF2">
            <w:pPr>
              <w:pStyle w:val="BodyText"/>
              <w:rPr>
                <w:sz w:val="20"/>
                <w:szCs w:val="20"/>
              </w:rPr>
            </w:pPr>
            <w:r w:rsidRPr="00115CF2">
              <w:rPr>
                <w:sz w:val="20"/>
                <w:szCs w:val="20"/>
              </w:rPr>
              <w:t>Cape York Welfare Reform was supported by a tripartite governance model whereby senior public servants from federal and state government along with the Cape York leaders shared the oversight for program reform and service delivery with local groups in the four trial communities. Supporting the governance structure was a $20 million Queensland Government flexible service delivery fund to address local priorities with local communities, as agreed by the tripartite governance group.   </w:t>
            </w:r>
          </w:p>
          <w:p w14:paraId="61FCEC2D" w14:textId="6AFF2095" w:rsidR="00A02690" w:rsidRPr="00115CF2" w:rsidRDefault="00A02690" w:rsidP="00115CF2">
            <w:pPr>
              <w:pStyle w:val="BodyText"/>
              <w:rPr>
                <w:b/>
                <w:sz w:val="20"/>
                <w:szCs w:val="20"/>
              </w:rPr>
            </w:pPr>
            <w:r w:rsidRPr="00115CF2">
              <w:rPr>
                <w:b/>
                <w:sz w:val="20"/>
                <w:szCs w:val="20"/>
              </w:rPr>
              <w:t>Negotiation Tables: Local Decision-</w:t>
            </w:r>
            <w:r w:rsidR="00354370">
              <w:rPr>
                <w:b/>
                <w:sz w:val="20"/>
                <w:szCs w:val="20"/>
              </w:rPr>
              <w:t>M</w:t>
            </w:r>
            <w:r w:rsidRPr="00115CF2">
              <w:rPr>
                <w:b/>
                <w:sz w:val="20"/>
                <w:szCs w:val="20"/>
              </w:rPr>
              <w:t>aking (NSW) and EC regions</w:t>
            </w:r>
          </w:p>
          <w:p w14:paraId="3EFD5B4E" w14:textId="6C6A7D00" w:rsidR="00A02690" w:rsidRPr="00115CF2" w:rsidRDefault="00A02690" w:rsidP="00115CF2">
            <w:pPr>
              <w:pStyle w:val="BodyText"/>
              <w:rPr>
                <w:sz w:val="20"/>
                <w:szCs w:val="20"/>
              </w:rPr>
            </w:pPr>
            <w:r w:rsidRPr="00115CF2">
              <w:rPr>
                <w:sz w:val="20"/>
                <w:szCs w:val="20"/>
              </w:rPr>
              <w:t xml:space="preserve">Local decision-making (LDM) has been underway for ten years. Community consultation identified that </w:t>
            </w:r>
            <w:r w:rsidR="000F0CB8">
              <w:rPr>
                <w:sz w:val="20"/>
                <w:szCs w:val="20"/>
              </w:rPr>
              <w:t>Indigenous</w:t>
            </w:r>
            <w:r w:rsidRPr="00115CF2">
              <w:rPr>
                <w:sz w:val="20"/>
                <w:szCs w:val="20"/>
              </w:rPr>
              <w:t xml:space="preserve"> communities wanted to share decision-making with the NSW Government and work together to design, deliver and evaluate NSW Government programs for </w:t>
            </w:r>
            <w:r w:rsidR="000F0CB8">
              <w:rPr>
                <w:sz w:val="20"/>
                <w:szCs w:val="20"/>
              </w:rPr>
              <w:t>Indigenous</w:t>
            </w:r>
            <w:r w:rsidRPr="00115CF2">
              <w:rPr>
                <w:sz w:val="20"/>
                <w:szCs w:val="20"/>
              </w:rPr>
              <w:t xml:space="preserve"> communities. </w:t>
            </w:r>
          </w:p>
          <w:p w14:paraId="18A49AD3" w14:textId="2068727A" w:rsidR="00A02690" w:rsidRPr="00115CF2" w:rsidRDefault="00A02690" w:rsidP="00115CF2">
            <w:pPr>
              <w:pStyle w:val="BodyText"/>
              <w:rPr>
                <w:sz w:val="20"/>
                <w:szCs w:val="20"/>
              </w:rPr>
            </w:pPr>
            <w:r w:rsidRPr="00115CF2">
              <w:rPr>
                <w:sz w:val="20"/>
                <w:szCs w:val="20"/>
              </w:rPr>
              <w:t xml:space="preserve">There are eight regional alliances that participate in LDM and the statewide group (NCARA) which brings together the leaders of the regional alliances. The NSW EC </w:t>
            </w:r>
            <w:r w:rsidRPr="00115CF2">
              <w:rPr>
                <w:sz w:val="20"/>
                <w:szCs w:val="20"/>
              </w:rPr>
              <w:lastRenderedPageBreak/>
              <w:t xml:space="preserve">regions of Central Coast and La Perouse in Inner Sydney are LDM sites. As LDM matured, the purpose has shifted from government service accountability to reform of services and changing the models of service in some locations (for example, Aboriginal kindergarten in one region). The EC backbones meet with relevant agencies to discuss issues including changes to services. Senior representatives of agencies attend the negotiation tables with regional alliances. A lot comes down to personality, </w:t>
            </w:r>
            <w:r w:rsidR="003949B8">
              <w:rPr>
                <w:sz w:val="20"/>
                <w:szCs w:val="20"/>
              </w:rPr>
              <w:t xml:space="preserve">though </w:t>
            </w:r>
            <w:r w:rsidRPr="00115CF2">
              <w:rPr>
                <w:sz w:val="20"/>
                <w:szCs w:val="20"/>
              </w:rPr>
              <w:t>they (regional state government officers) tend to be at the right level to be authorised to make decisions. The LDM process appears to have a strong authorising environment including importantly bipartisan political support, along with effective bureaucratic and community governance. There is an overarching Accord between the NSW Government (Minister for Aboriginal Affairs and Treaty) and the Chair of NCARA. The NSW Premier has sent a memorandum to all departments that they must participate in LDM. The departmental secretaries are sponsors centrally and they meet to oversight LDM for the state. Local departmental representatives for the LDM table must be at least Band 2 level. LDM is not legislated, although there is a move to legislate the principles of LDM and require agencies to participate including performance measures for government officers like KPIs in project descriptions and others. </w:t>
            </w:r>
          </w:p>
          <w:p w14:paraId="7DD4622C" w14:textId="77777777" w:rsidR="00A02690" w:rsidRPr="00115CF2" w:rsidRDefault="00A02690" w:rsidP="00115CF2">
            <w:pPr>
              <w:pStyle w:val="BodyText"/>
              <w:rPr>
                <w:b/>
                <w:sz w:val="20"/>
                <w:szCs w:val="20"/>
              </w:rPr>
            </w:pPr>
            <w:r w:rsidRPr="00115CF2">
              <w:rPr>
                <w:b/>
                <w:sz w:val="20"/>
                <w:szCs w:val="20"/>
              </w:rPr>
              <w:t>Local Partnership Agreements (LPAs)</w:t>
            </w:r>
          </w:p>
          <w:p w14:paraId="57C723CD" w14:textId="2E6903A0" w:rsidR="00A02690" w:rsidRPr="00115CF2" w:rsidRDefault="00A02690" w:rsidP="00115CF2">
            <w:pPr>
              <w:pStyle w:val="BodyText"/>
              <w:rPr>
                <w:sz w:val="20"/>
                <w:szCs w:val="20"/>
              </w:rPr>
            </w:pPr>
            <w:r w:rsidRPr="00115CF2">
              <w:rPr>
                <w:sz w:val="20"/>
                <w:szCs w:val="20"/>
              </w:rPr>
              <w:t xml:space="preserve">The EC </w:t>
            </w:r>
            <w:r w:rsidR="00394FAA">
              <w:rPr>
                <w:sz w:val="20"/>
                <w:szCs w:val="20"/>
              </w:rPr>
              <w:t>L</w:t>
            </w:r>
            <w:r w:rsidR="00D62DF9" w:rsidRPr="00115CF2">
              <w:rPr>
                <w:sz w:val="20"/>
                <w:szCs w:val="20"/>
              </w:rPr>
              <w:t>ocal</w:t>
            </w:r>
            <w:r w:rsidRPr="00115CF2">
              <w:rPr>
                <w:sz w:val="20"/>
                <w:szCs w:val="20"/>
              </w:rPr>
              <w:t xml:space="preserve"> </w:t>
            </w:r>
            <w:r w:rsidR="00394FAA">
              <w:rPr>
                <w:sz w:val="20"/>
                <w:szCs w:val="20"/>
              </w:rPr>
              <w:t>P</w:t>
            </w:r>
            <w:r w:rsidRPr="00115CF2">
              <w:rPr>
                <w:sz w:val="20"/>
                <w:szCs w:val="20"/>
              </w:rPr>
              <w:t xml:space="preserve">artnership </w:t>
            </w:r>
            <w:r w:rsidR="00394FAA">
              <w:rPr>
                <w:sz w:val="20"/>
                <w:szCs w:val="20"/>
              </w:rPr>
              <w:t>A</w:t>
            </w:r>
            <w:r w:rsidRPr="00115CF2">
              <w:rPr>
                <w:sz w:val="20"/>
                <w:szCs w:val="20"/>
              </w:rPr>
              <w:t xml:space="preserve">greements are </w:t>
            </w:r>
            <w:r w:rsidR="009D443F">
              <w:rPr>
                <w:sz w:val="20"/>
                <w:szCs w:val="20"/>
              </w:rPr>
              <w:t>jointly determined</w:t>
            </w:r>
            <w:r>
              <w:rPr>
                <w:sz w:val="20"/>
                <w:szCs w:val="20"/>
              </w:rPr>
              <w:t xml:space="preserve"> </w:t>
            </w:r>
            <w:r w:rsidRPr="00115CF2">
              <w:rPr>
                <w:sz w:val="20"/>
                <w:szCs w:val="20"/>
              </w:rPr>
              <w:t xml:space="preserve">by </w:t>
            </w:r>
            <w:proofErr w:type="gramStart"/>
            <w:r w:rsidRPr="00115CF2">
              <w:rPr>
                <w:sz w:val="20"/>
                <w:szCs w:val="20"/>
              </w:rPr>
              <w:t xml:space="preserve">both </w:t>
            </w:r>
            <w:r w:rsidR="00760F24">
              <w:rPr>
                <w:sz w:val="20"/>
                <w:szCs w:val="20"/>
              </w:rPr>
              <w:t xml:space="preserve">of </w:t>
            </w:r>
            <w:r>
              <w:rPr>
                <w:sz w:val="20"/>
                <w:szCs w:val="20"/>
              </w:rPr>
              <w:t xml:space="preserve">the EC </w:t>
            </w:r>
            <w:r w:rsidR="000501AC">
              <w:rPr>
                <w:sz w:val="20"/>
                <w:szCs w:val="20"/>
              </w:rPr>
              <w:t>Partners</w:t>
            </w:r>
            <w:proofErr w:type="gramEnd"/>
            <w:r w:rsidR="00FF6545" w:rsidRPr="00115CF2">
              <w:rPr>
                <w:sz w:val="20"/>
                <w:szCs w:val="20"/>
              </w:rPr>
              <w:t xml:space="preserve"> (i.e. EC and NIAA)</w:t>
            </w:r>
            <w:r w:rsidR="0068792F" w:rsidRPr="00115CF2">
              <w:rPr>
                <w:sz w:val="20"/>
                <w:szCs w:val="20"/>
              </w:rPr>
              <w:t>,</w:t>
            </w:r>
            <w:r w:rsidRPr="00115CF2">
              <w:rPr>
                <w:sz w:val="20"/>
                <w:szCs w:val="20"/>
              </w:rPr>
              <w:t xml:space="preserve"> and they provide a formal mechanism to scope the partnership</w:t>
            </w:r>
            <w:r w:rsidR="00FF6545" w:rsidRPr="00115CF2">
              <w:rPr>
                <w:sz w:val="20"/>
                <w:szCs w:val="20"/>
              </w:rPr>
              <w:t xml:space="preserve"> within regions</w:t>
            </w:r>
            <w:r w:rsidRPr="00115CF2">
              <w:rPr>
                <w:sz w:val="20"/>
                <w:szCs w:val="20"/>
              </w:rPr>
              <w:t xml:space="preserve">. </w:t>
            </w:r>
          </w:p>
          <w:p w14:paraId="1D341DD6" w14:textId="53F22990" w:rsidR="00F0617A" w:rsidRPr="00A50948" w:rsidRDefault="00DC529C" w:rsidP="00115CF2">
            <w:pPr>
              <w:pStyle w:val="BodyText"/>
              <w:rPr>
                <w:b/>
                <w:bCs/>
              </w:rPr>
            </w:pPr>
            <w:r w:rsidRPr="00115CF2">
              <w:rPr>
                <w:i/>
                <w:sz w:val="20"/>
                <w:szCs w:val="20"/>
              </w:rPr>
              <w:t>‘</w:t>
            </w:r>
            <w:r w:rsidR="00A02690" w:rsidRPr="00115CF2">
              <w:rPr>
                <w:i/>
                <w:sz w:val="20"/>
                <w:szCs w:val="20"/>
              </w:rPr>
              <w:t>If we didn’t have that partnership agreement, then the power balance would still be all with them [government], as they are the funder.</w:t>
            </w:r>
            <w:r w:rsidRPr="00115CF2">
              <w:rPr>
                <w:i/>
                <w:sz w:val="20"/>
                <w:szCs w:val="20"/>
              </w:rPr>
              <w:t>’</w:t>
            </w:r>
            <w:r w:rsidR="00A02690" w:rsidRPr="00115CF2">
              <w:rPr>
                <w:sz w:val="20"/>
                <w:szCs w:val="20"/>
              </w:rPr>
              <w:t xml:space="preserve"> </w:t>
            </w:r>
            <w:r w:rsidR="00A02690" w:rsidRPr="00115CF2">
              <w:rPr>
                <w:b/>
                <w:color w:val="BE4112" w:themeColor="accent4" w:themeShade="BF"/>
                <w:sz w:val="20"/>
                <w:szCs w:val="20"/>
              </w:rPr>
              <w:t>EC backbone</w:t>
            </w:r>
          </w:p>
        </w:tc>
      </w:tr>
    </w:tbl>
    <w:p w14:paraId="178CC08A" w14:textId="744EF147" w:rsidR="003524FF" w:rsidRPr="00B11C44" w:rsidRDefault="003524FF" w:rsidP="00BB2D3C">
      <w:pPr>
        <w:pStyle w:val="Heading2"/>
      </w:pPr>
      <w:bookmarkStart w:id="116" w:name="_Toc195544441"/>
      <w:bookmarkStart w:id="117" w:name="_Toc197591798"/>
      <w:bookmarkEnd w:id="115"/>
      <w:r w:rsidRPr="00236B56">
        <w:lastRenderedPageBreak/>
        <w:t>What could be improved</w:t>
      </w:r>
      <w:bookmarkEnd w:id="116"/>
      <w:bookmarkEnd w:id="117"/>
    </w:p>
    <w:p w14:paraId="0DC3238F" w14:textId="77777777" w:rsidR="003524FF" w:rsidRPr="00236B56" w:rsidRDefault="003524FF" w:rsidP="00E65EC5">
      <w:pPr>
        <w:pStyle w:val="BodyText"/>
      </w:pPr>
      <w:r w:rsidRPr="00236B56">
        <w:t xml:space="preserve">There are enabling conditions that are foundational for government officers and Indigenous people and organisations to develop a high functioning partnership. The foundational conditions for the partnership include: </w:t>
      </w:r>
    </w:p>
    <w:p w14:paraId="1237EBFC" w14:textId="2B24104D" w:rsidR="003524FF" w:rsidRPr="00236B56" w:rsidRDefault="003524FF" w:rsidP="00D713CE">
      <w:pPr>
        <w:pStyle w:val="ListBullet0"/>
      </w:pPr>
      <w:r w:rsidRPr="00236B56">
        <w:t xml:space="preserve">shared and agreed goals for Indigenous empowerment, improved </w:t>
      </w:r>
      <w:r w:rsidR="005739BC">
        <w:t>productivity of funding and services</w:t>
      </w:r>
      <w:r w:rsidRPr="00236B56">
        <w:t>,</w:t>
      </w:r>
      <w:r w:rsidR="005739BC">
        <w:t xml:space="preserve"> individual and family d</w:t>
      </w:r>
      <w:r w:rsidRPr="00236B56">
        <w:t>evelopment and policy reform</w:t>
      </w:r>
    </w:p>
    <w:p w14:paraId="0664DD85" w14:textId="21921C70" w:rsidR="003524FF" w:rsidRPr="00236B56" w:rsidRDefault="003524FF" w:rsidP="00D713CE">
      <w:pPr>
        <w:pStyle w:val="ListBullet0"/>
        <w:rPr>
          <w:lang w:val="en-US"/>
        </w:rPr>
      </w:pPr>
      <w:r w:rsidRPr="00236B56">
        <w:rPr>
          <w:lang w:val="en-US"/>
        </w:rPr>
        <w:t>trust</w:t>
      </w:r>
      <w:r>
        <w:rPr>
          <w:lang w:val="en-US"/>
        </w:rPr>
        <w:t xml:space="preserve"> among all partners</w:t>
      </w:r>
      <w:r w:rsidRPr="00236B56">
        <w:rPr>
          <w:lang w:val="en-US"/>
        </w:rPr>
        <w:t xml:space="preserve"> to do what they say</w:t>
      </w:r>
      <w:r>
        <w:rPr>
          <w:lang w:val="en-US"/>
        </w:rPr>
        <w:t xml:space="preserve"> and to jointly </w:t>
      </w:r>
      <w:r w:rsidRPr="00236B56">
        <w:t>share accountability</w:t>
      </w:r>
      <w:r>
        <w:t xml:space="preserve"> for what works and what </w:t>
      </w:r>
      <w:r w:rsidR="00262DC0">
        <w:t>does not</w:t>
      </w:r>
      <w:r>
        <w:t xml:space="preserve"> work</w:t>
      </w:r>
    </w:p>
    <w:p w14:paraId="6692E8EB" w14:textId="7D59AC95" w:rsidR="003524FF" w:rsidRPr="00236B56" w:rsidRDefault="003524FF" w:rsidP="00D713CE">
      <w:pPr>
        <w:pStyle w:val="ListBullet0"/>
      </w:pPr>
      <w:r w:rsidRPr="00236B56">
        <w:t>timely and transparent sharing of quality and useable information</w:t>
      </w:r>
    </w:p>
    <w:p w14:paraId="2CFE62A7" w14:textId="588BA176" w:rsidR="003524FF" w:rsidRPr="00236B56" w:rsidRDefault="003524FF" w:rsidP="00D713CE">
      <w:pPr>
        <w:pStyle w:val="ListBullet0"/>
      </w:pPr>
      <w:r w:rsidRPr="00236B56">
        <w:t>capabilities, skills and mindsets for collaborative ways of working</w:t>
      </w:r>
    </w:p>
    <w:p w14:paraId="361B6DFF" w14:textId="77777777" w:rsidR="003524FF" w:rsidRPr="00236B56" w:rsidRDefault="003524FF" w:rsidP="00D713CE">
      <w:pPr>
        <w:pStyle w:val="ListBullet0"/>
      </w:pPr>
      <w:r w:rsidRPr="00236B56">
        <w:t>practical and regular activities that nurture and maintain the relationship such as regular, open and timely communication.</w:t>
      </w:r>
    </w:p>
    <w:p w14:paraId="5557947F" w14:textId="77777777" w:rsidR="003524FF" w:rsidRDefault="003524FF" w:rsidP="00AC4B4C">
      <w:pPr>
        <w:pStyle w:val="SBBodytext"/>
      </w:pPr>
      <w:r w:rsidRPr="6FCD4EFA">
        <w:t xml:space="preserve">The Partners must remain vigilant and commit to </w:t>
      </w:r>
      <w:r>
        <w:t xml:space="preserve">the </w:t>
      </w:r>
      <w:r w:rsidRPr="6FCD4EFA">
        <w:t>strengthening of these conditions to foster a culture of continuous improvement and ensure the long-term effectiveness of the Partnership is maintained.</w:t>
      </w:r>
    </w:p>
    <w:p w14:paraId="1BE8A335" w14:textId="155F2780" w:rsidR="003524FF" w:rsidRDefault="003524FF" w:rsidP="00AC4B4C">
      <w:pPr>
        <w:pStyle w:val="SBBodytext"/>
      </w:pPr>
      <w:r w:rsidRPr="001E1F7A">
        <w:t xml:space="preserve">Trust is essential to </w:t>
      </w:r>
      <w:r>
        <w:t>the</w:t>
      </w:r>
      <w:r w:rsidRPr="001E1F7A">
        <w:t xml:space="preserve"> partnership and trust can manifest in many ways. The Review identified </w:t>
      </w:r>
      <w:r>
        <w:t xml:space="preserve">some good </w:t>
      </w:r>
      <w:r w:rsidRPr="001E1F7A">
        <w:t xml:space="preserve">examples of trust in relationships </w:t>
      </w:r>
      <w:r>
        <w:t>across EC regions. Having said this</w:t>
      </w:r>
      <w:r w:rsidR="00733F2A">
        <w:t>,</w:t>
      </w:r>
      <w:r w:rsidRPr="001E1F7A">
        <w:t xml:space="preserve"> </w:t>
      </w:r>
      <w:r w:rsidR="00FA46F1" w:rsidRPr="00B04B17">
        <w:rPr>
          <w:noProof/>
        </w:rPr>
        <w:lastRenderedPageBreak/>
        <mc:AlternateContent>
          <mc:Choice Requires="wps">
            <w:drawing>
              <wp:anchor distT="182880" distB="182880" distL="182880" distR="182880" simplePos="0" relativeHeight="251658260" behindDoc="0" locked="1" layoutInCell="1" allowOverlap="1" wp14:anchorId="5E5213CF" wp14:editId="537CEBBD">
                <wp:simplePos x="0" y="0"/>
                <wp:positionH relativeFrom="margin">
                  <wp:posOffset>3571875</wp:posOffset>
                </wp:positionH>
                <wp:positionV relativeFrom="page">
                  <wp:posOffset>952500</wp:posOffset>
                </wp:positionV>
                <wp:extent cx="2159635" cy="7772400"/>
                <wp:effectExtent l="0" t="0" r="0" b="0"/>
                <wp:wrapSquare wrapText="bothSides"/>
                <wp:docPr id="1674323672" name="Snip Single Corner Rectangle 1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59635" cy="7772400"/>
                        </a:xfrm>
                        <a:prstGeom prst="snip1Rect">
                          <a:avLst/>
                        </a:prstGeom>
                        <a:solidFill>
                          <a:srgbClr val="D9AC6D">
                            <a:lumMod val="20000"/>
                            <a:lumOff val="80000"/>
                          </a:srgbClr>
                        </a:solidFill>
                        <a:ln w="12700" cap="flat" cmpd="sng" algn="ctr">
                          <a:noFill/>
                          <a:prstDash val="solid"/>
                          <a:miter lim="800000"/>
                        </a:ln>
                        <a:effectLst/>
                      </wps:spPr>
                      <wps:txbx>
                        <w:txbxContent>
                          <w:p w14:paraId="6728E8B2" w14:textId="69020A86" w:rsidR="002950F4" w:rsidRPr="002950F4" w:rsidRDefault="00DC529C" w:rsidP="00BB2D3C">
                            <w:pPr>
                              <w:spacing w:after="120" w:line="276" w:lineRule="auto"/>
                              <w:rPr>
                                <w:rFonts w:ascii="Arial" w:eastAsia="Arial" w:hAnsi="Arial" w:cs="Arial"/>
                                <w:i/>
                                <w:iCs/>
                                <w:color w:val="000000"/>
                                <w:sz w:val="16"/>
                                <w:szCs w:val="16"/>
                              </w:rPr>
                            </w:pPr>
                            <w:r>
                              <w:rPr>
                                <w:rFonts w:ascii="Arial" w:eastAsia="Arial" w:hAnsi="Arial" w:cs="Arial"/>
                                <w:i/>
                                <w:iCs/>
                                <w:color w:val="000000"/>
                                <w:sz w:val="16"/>
                                <w:szCs w:val="16"/>
                              </w:rPr>
                              <w:t>‘</w:t>
                            </w:r>
                            <w:r w:rsidR="002950F4" w:rsidRPr="002950F4">
                              <w:rPr>
                                <w:rFonts w:ascii="Arial" w:eastAsia="Arial" w:hAnsi="Arial" w:cs="Arial"/>
                                <w:i/>
                                <w:iCs/>
                                <w:color w:val="000000"/>
                                <w:sz w:val="16"/>
                                <w:szCs w:val="16"/>
                              </w:rPr>
                              <w:t>We're relational people. It's how we function. It doesn't mean we don't understand science and delivery and all the other things.  But it sets the foundation on how we want to relate to government, Departments, to organisations, etcetera. And yeah, that's really a foundational issue for us... as you know that's why when policy changes or government go in a different direction... it rips your heart out, you know. Because you develop relationships along the way and then because of whatever the policy shift or change of government or whatever it is, it changes direction and changes the relationship.</w:t>
                            </w:r>
                            <w:r>
                              <w:rPr>
                                <w:rFonts w:ascii="Arial" w:eastAsia="Arial" w:hAnsi="Arial" w:cs="Arial"/>
                                <w:i/>
                                <w:iCs/>
                                <w:color w:val="000000"/>
                                <w:sz w:val="16"/>
                                <w:szCs w:val="16"/>
                              </w:rPr>
                              <w:t>’</w:t>
                            </w:r>
                            <w:r w:rsidR="002950F4" w:rsidRPr="002950F4">
                              <w:rPr>
                                <w:rFonts w:ascii="Arial" w:eastAsia="Arial" w:hAnsi="Arial" w:cs="Arial"/>
                                <w:i/>
                                <w:iCs/>
                                <w:color w:val="000000"/>
                                <w:sz w:val="16"/>
                                <w:szCs w:val="16"/>
                              </w:rPr>
                              <w:t xml:space="preserve"> </w:t>
                            </w:r>
                            <w:r w:rsidR="002950F4" w:rsidRPr="004D3489">
                              <w:rPr>
                                <w:rFonts w:ascii="Arial" w:eastAsia="Arial" w:hAnsi="Arial" w:cs="Arial"/>
                                <w:b/>
                                <w:color w:val="BE4112" w:themeColor="accent4" w:themeShade="BF"/>
                                <w:sz w:val="16"/>
                                <w:szCs w:val="16"/>
                              </w:rPr>
                              <w:t xml:space="preserve">EC </w:t>
                            </w:r>
                            <w:r w:rsidR="006D4283">
                              <w:rPr>
                                <w:rFonts w:ascii="Arial" w:eastAsia="Arial" w:hAnsi="Arial" w:cs="Arial"/>
                                <w:b/>
                                <w:color w:val="BE4112" w:themeColor="accent4" w:themeShade="BF"/>
                                <w:sz w:val="16"/>
                                <w:szCs w:val="16"/>
                              </w:rPr>
                              <w:t>b</w:t>
                            </w:r>
                            <w:r w:rsidR="002950F4" w:rsidRPr="004D3489">
                              <w:rPr>
                                <w:rFonts w:ascii="Arial" w:eastAsia="Arial" w:hAnsi="Arial" w:cs="Arial"/>
                                <w:b/>
                                <w:color w:val="BE4112" w:themeColor="accent4" w:themeShade="BF"/>
                                <w:sz w:val="16"/>
                                <w:szCs w:val="16"/>
                              </w:rPr>
                              <w:t>ackbone</w:t>
                            </w:r>
                          </w:p>
                          <w:p w14:paraId="2773EF8C" w14:textId="0E5AB2FD" w:rsidR="002950F4" w:rsidRPr="004D3489" w:rsidRDefault="002950F4" w:rsidP="00BB2D3C">
                            <w:pPr>
                              <w:spacing w:after="120" w:line="276" w:lineRule="auto"/>
                              <w:rPr>
                                <w:rFonts w:ascii="Arial" w:eastAsia="Arial" w:hAnsi="Arial" w:cs="Arial"/>
                                <w:color w:val="BE4112" w:themeColor="accent4" w:themeShade="BF"/>
                                <w:sz w:val="16"/>
                                <w:szCs w:val="16"/>
                              </w:rPr>
                            </w:pPr>
                            <w:bookmarkStart w:id="118" w:name="_Hlk185419726"/>
                            <w:r w:rsidRPr="002950F4">
                              <w:rPr>
                                <w:rFonts w:ascii="Arial" w:eastAsia="Arial" w:hAnsi="Arial" w:cs="Arial"/>
                                <w:i/>
                                <w:iCs/>
                                <w:color w:val="000000"/>
                                <w:sz w:val="16"/>
                                <w:szCs w:val="16"/>
                              </w:rPr>
                              <w:t xml:space="preserve">I think [we need] greater respect for the decision-making process from all people involved, and greater understanding of the value of joint decision-making from all people involved too </w:t>
                            </w:r>
                            <w:r w:rsidR="00336636">
                              <w:rPr>
                                <w:rFonts w:ascii="Arial" w:eastAsia="Arial" w:hAnsi="Arial" w:cs="Arial"/>
                                <w:i/>
                                <w:iCs/>
                                <w:color w:val="000000"/>
                                <w:sz w:val="16"/>
                                <w:szCs w:val="16"/>
                              </w:rPr>
                              <w:t>–</w:t>
                            </w:r>
                            <w:r w:rsidRPr="002950F4">
                              <w:rPr>
                                <w:rFonts w:ascii="Arial" w:eastAsia="Arial" w:hAnsi="Arial" w:cs="Arial"/>
                                <w:i/>
                                <w:iCs/>
                                <w:color w:val="000000"/>
                                <w:sz w:val="16"/>
                                <w:szCs w:val="16"/>
                              </w:rPr>
                              <w:t xml:space="preserve"> and that's including government, communities, providers, ourselves. Because I think that we can lose sight of how valuable it is sometimes...</w:t>
                            </w:r>
                            <w:r w:rsidR="00DC529C">
                              <w:rPr>
                                <w:rFonts w:ascii="Arial" w:eastAsia="Arial" w:hAnsi="Arial" w:cs="Arial"/>
                                <w:i/>
                                <w:iCs/>
                                <w:color w:val="000000"/>
                                <w:sz w:val="16"/>
                                <w:szCs w:val="16"/>
                              </w:rPr>
                              <w:t>’</w:t>
                            </w:r>
                            <w:r w:rsidRPr="002950F4">
                              <w:rPr>
                                <w:rFonts w:ascii="Arial" w:eastAsia="Arial" w:hAnsi="Arial" w:cs="Arial"/>
                                <w:i/>
                                <w:iCs/>
                                <w:color w:val="000000"/>
                                <w:sz w:val="16"/>
                                <w:szCs w:val="16"/>
                              </w:rPr>
                              <w:t xml:space="preserve"> </w:t>
                            </w:r>
                            <w:bookmarkEnd w:id="118"/>
                            <w:r w:rsidRPr="004D3489">
                              <w:rPr>
                                <w:rFonts w:ascii="Arial" w:eastAsia="Arial" w:hAnsi="Arial" w:cs="Arial"/>
                                <w:b/>
                                <w:color w:val="BE4112" w:themeColor="accent4" w:themeShade="BF"/>
                                <w:sz w:val="16"/>
                                <w:szCs w:val="16"/>
                              </w:rPr>
                              <w:t xml:space="preserve">EC </w:t>
                            </w:r>
                            <w:r w:rsidR="006D4283">
                              <w:rPr>
                                <w:rFonts w:ascii="Arial" w:eastAsia="Arial" w:hAnsi="Arial" w:cs="Arial"/>
                                <w:b/>
                                <w:color w:val="BE4112" w:themeColor="accent4" w:themeShade="BF"/>
                                <w:sz w:val="16"/>
                                <w:szCs w:val="16"/>
                              </w:rPr>
                              <w:t>b</w:t>
                            </w:r>
                            <w:r w:rsidRPr="004D3489">
                              <w:rPr>
                                <w:rFonts w:ascii="Arial" w:eastAsia="Arial" w:hAnsi="Arial" w:cs="Arial"/>
                                <w:b/>
                                <w:color w:val="BE4112" w:themeColor="accent4" w:themeShade="BF"/>
                                <w:sz w:val="16"/>
                                <w:szCs w:val="16"/>
                              </w:rPr>
                              <w:t>ackbone</w:t>
                            </w:r>
                          </w:p>
                          <w:p w14:paraId="3379AF65" w14:textId="0ECB4984" w:rsidR="002950F4" w:rsidRDefault="00DC529C" w:rsidP="00BB2D3C">
                            <w:pPr>
                              <w:spacing w:line="276" w:lineRule="auto"/>
                              <w:rPr>
                                <w:rFonts w:eastAsia="Arial" w:cstheme="minorHAnsi"/>
                                <w:i/>
                                <w:sz w:val="16"/>
                                <w:szCs w:val="16"/>
                              </w:rPr>
                            </w:pPr>
                            <w:r>
                              <w:rPr>
                                <w:rFonts w:eastAsia="Arial" w:cstheme="minorHAnsi"/>
                                <w:i/>
                                <w:sz w:val="16"/>
                                <w:szCs w:val="16"/>
                              </w:rPr>
                              <w:t>‘</w:t>
                            </w:r>
                            <w:r w:rsidR="002950F4" w:rsidRPr="00C66DC8">
                              <w:rPr>
                                <w:rFonts w:eastAsia="Arial" w:cstheme="minorHAnsi"/>
                                <w:i/>
                                <w:sz w:val="16"/>
                                <w:szCs w:val="16"/>
                              </w:rPr>
                              <w:t>I get frustrated at the lack of follow-up on some of the organisations that are going through the [JDM] process</w:t>
                            </w:r>
                            <w:r w:rsidR="004C2DB1">
                              <w:rPr>
                                <w:rFonts w:eastAsia="Arial" w:cstheme="minorHAnsi"/>
                                <w:i/>
                                <w:sz w:val="16"/>
                                <w:szCs w:val="16"/>
                              </w:rPr>
                              <w:t>.</w:t>
                            </w:r>
                            <w:r>
                              <w:rPr>
                                <w:rFonts w:eastAsia="Arial" w:cstheme="minorHAnsi"/>
                                <w:i/>
                                <w:sz w:val="16"/>
                                <w:szCs w:val="16"/>
                              </w:rPr>
                              <w:t>’</w:t>
                            </w:r>
                            <w:r w:rsidR="002950F4" w:rsidRPr="00C66DC8">
                              <w:rPr>
                                <w:rFonts w:eastAsia="Arial" w:cstheme="minorHAnsi"/>
                                <w:i/>
                                <w:sz w:val="16"/>
                                <w:szCs w:val="16"/>
                              </w:rPr>
                              <w:t xml:space="preserve"> </w:t>
                            </w:r>
                          </w:p>
                          <w:p w14:paraId="30233CB3" w14:textId="045EE128" w:rsidR="002950F4" w:rsidRPr="004D3489" w:rsidRDefault="002950F4" w:rsidP="00BB2D3C">
                            <w:pPr>
                              <w:spacing w:line="276" w:lineRule="auto"/>
                              <w:rPr>
                                <w:rFonts w:eastAsia="Arial" w:cstheme="minorHAnsi"/>
                                <w:b/>
                                <w:color w:val="BE4112" w:themeColor="accent4" w:themeShade="BF"/>
                                <w:sz w:val="16"/>
                                <w:szCs w:val="16"/>
                              </w:rPr>
                            </w:pPr>
                            <w:r w:rsidRPr="004D3489">
                              <w:rPr>
                                <w:rFonts w:eastAsia="Arial" w:cstheme="minorHAnsi"/>
                                <w:b/>
                                <w:color w:val="BE4112" w:themeColor="accent4" w:themeShade="BF"/>
                                <w:sz w:val="16"/>
                                <w:szCs w:val="16"/>
                              </w:rPr>
                              <w:t xml:space="preserve">EC </w:t>
                            </w:r>
                            <w:r w:rsidR="006D4283">
                              <w:rPr>
                                <w:rFonts w:eastAsia="Arial" w:cstheme="minorHAnsi"/>
                                <w:b/>
                                <w:color w:val="BE4112" w:themeColor="accent4" w:themeShade="BF"/>
                                <w:sz w:val="16"/>
                                <w:szCs w:val="16"/>
                              </w:rPr>
                              <w:t>b</w:t>
                            </w:r>
                            <w:r w:rsidRPr="004D3489">
                              <w:rPr>
                                <w:rFonts w:eastAsia="Arial" w:cstheme="minorHAnsi"/>
                                <w:b/>
                                <w:color w:val="BE4112" w:themeColor="accent4" w:themeShade="BF"/>
                                <w:sz w:val="16"/>
                                <w:szCs w:val="16"/>
                              </w:rPr>
                              <w:t>ackbone</w:t>
                            </w:r>
                          </w:p>
                          <w:p w14:paraId="74871284" w14:textId="20C7C172" w:rsidR="002950F4" w:rsidRDefault="00DC529C" w:rsidP="00BB2D3C">
                            <w:pPr>
                              <w:spacing w:before="120" w:line="276" w:lineRule="auto"/>
                              <w:rPr>
                                <w:rFonts w:eastAsia="Arial" w:cstheme="minorHAnsi"/>
                                <w:i/>
                                <w:sz w:val="16"/>
                                <w:szCs w:val="16"/>
                              </w:rPr>
                            </w:pPr>
                            <w:r>
                              <w:rPr>
                                <w:rFonts w:eastAsia="Arial" w:cstheme="minorHAnsi"/>
                                <w:i/>
                                <w:sz w:val="16"/>
                                <w:szCs w:val="16"/>
                              </w:rPr>
                              <w:t>‘</w:t>
                            </w:r>
                            <w:r w:rsidR="002950F4" w:rsidRPr="00C66DC8">
                              <w:rPr>
                                <w:rFonts w:eastAsia="Arial" w:cstheme="minorHAnsi"/>
                                <w:i/>
                                <w:sz w:val="16"/>
                                <w:szCs w:val="16"/>
                              </w:rPr>
                              <w:t>While NIAA’s delays in EC delivery outputs have rationale behind them, it is not conducive to open communication [and] shared approaches to reform work…we work better when communication is frequent; actions are completed in a prompt timeframe; and actions/commitments are clearly recorded and circulated with cc’ing ‘high-ups’ where necessary.</w:t>
                            </w:r>
                            <w:r>
                              <w:rPr>
                                <w:rFonts w:eastAsia="Arial" w:cstheme="minorHAnsi"/>
                                <w:i/>
                                <w:sz w:val="16"/>
                                <w:szCs w:val="16"/>
                              </w:rPr>
                              <w:t>’</w:t>
                            </w:r>
                          </w:p>
                          <w:p w14:paraId="39F1DF52" w14:textId="7C8CCC04" w:rsidR="002950F4" w:rsidRPr="004D3489" w:rsidRDefault="002950F4" w:rsidP="00BB2D3C">
                            <w:pPr>
                              <w:spacing w:after="120" w:line="276" w:lineRule="auto"/>
                              <w:rPr>
                                <w:rFonts w:eastAsia="Arial" w:cstheme="minorHAnsi"/>
                                <w:b/>
                                <w:color w:val="BE4112" w:themeColor="accent4" w:themeShade="BF"/>
                                <w:sz w:val="16"/>
                                <w:szCs w:val="16"/>
                              </w:rPr>
                            </w:pPr>
                            <w:r w:rsidRPr="004D3489">
                              <w:rPr>
                                <w:rFonts w:eastAsia="Arial" w:cstheme="minorHAnsi"/>
                                <w:b/>
                                <w:color w:val="BE4112" w:themeColor="accent4" w:themeShade="BF"/>
                                <w:sz w:val="16"/>
                                <w:szCs w:val="16"/>
                              </w:rPr>
                              <w:t xml:space="preserve">EC </w:t>
                            </w:r>
                            <w:r w:rsidR="006D4283">
                              <w:rPr>
                                <w:rFonts w:eastAsia="Arial" w:cstheme="minorHAnsi"/>
                                <w:b/>
                                <w:color w:val="BE4112" w:themeColor="accent4" w:themeShade="BF"/>
                                <w:sz w:val="16"/>
                                <w:szCs w:val="16"/>
                              </w:rPr>
                              <w:t>b</w:t>
                            </w:r>
                            <w:r w:rsidRPr="004D3489">
                              <w:rPr>
                                <w:rFonts w:eastAsia="Arial" w:cstheme="minorHAnsi"/>
                                <w:b/>
                                <w:color w:val="BE4112" w:themeColor="accent4" w:themeShade="BF"/>
                                <w:sz w:val="16"/>
                                <w:szCs w:val="16"/>
                              </w:rPr>
                              <w:t>ackbone</w:t>
                            </w:r>
                          </w:p>
                          <w:p w14:paraId="0F112A01" w14:textId="2B6BEE91" w:rsidR="002950F4" w:rsidRPr="00D713CE" w:rsidRDefault="00DC529C" w:rsidP="00E65EC5">
                            <w:pPr>
                              <w:pStyle w:val="BodyText"/>
                              <w:rPr>
                                <w:b/>
                                <w:sz w:val="16"/>
                              </w:rPr>
                            </w:pPr>
                            <w:r w:rsidRPr="00D713CE">
                              <w:rPr>
                                <w:i/>
                                <w:sz w:val="16"/>
                              </w:rPr>
                              <w:t>‘</w:t>
                            </w:r>
                            <w:r w:rsidR="002950F4" w:rsidRPr="00D713CE">
                              <w:rPr>
                                <w:i/>
                                <w:sz w:val="16"/>
                              </w:rPr>
                              <w:t xml:space="preserve">My main approach in all of this is EC needs to be useful. And </w:t>
                            </w:r>
                            <w:r w:rsidR="001110DE" w:rsidRPr="00D713CE">
                              <w:rPr>
                                <w:i/>
                                <w:sz w:val="16"/>
                              </w:rPr>
                              <w:t>so,</w:t>
                            </w:r>
                            <w:r w:rsidR="002950F4" w:rsidRPr="00D713CE">
                              <w:rPr>
                                <w:i/>
                                <w:sz w:val="16"/>
                              </w:rPr>
                              <w:t xml:space="preserve"> I think that that's kind of a guiding principle for me. And then flexibility follows close behind that. We can be </w:t>
                            </w:r>
                            <w:proofErr w:type="gramStart"/>
                            <w:r w:rsidR="002950F4" w:rsidRPr="00D713CE">
                              <w:rPr>
                                <w:i/>
                                <w:sz w:val="16"/>
                              </w:rPr>
                              <w:t>really rigid</w:t>
                            </w:r>
                            <w:proofErr w:type="gramEnd"/>
                            <w:r w:rsidR="002950F4" w:rsidRPr="00D713CE">
                              <w:rPr>
                                <w:i/>
                                <w:sz w:val="16"/>
                              </w:rPr>
                              <w:t xml:space="preserve"> about what we look like and what we </w:t>
                            </w:r>
                            <w:r w:rsidR="001110DE" w:rsidRPr="00D713CE">
                              <w:rPr>
                                <w:i/>
                                <w:sz w:val="16"/>
                              </w:rPr>
                              <w:t>do,</w:t>
                            </w:r>
                            <w:r w:rsidR="002950F4" w:rsidRPr="00D713CE">
                              <w:rPr>
                                <w:i/>
                                <w:sz w:val="16"/>
                              </w:rPr>
                              <w:t xml:space="preserve"> and we can end up playing in the sandpit by </w:t>
                            </w:r>
                            <w:proofErr w:type="gramStart"/>
                            <w:r w:rsidR="002950F4" w:rsidRPr="00D713CE">
                              <w:rPr>
                                <w:i/>
                                <w:sz w:val="16"/>
                              </w:rPr>
                              <w:t>ourself</w:t>
                            </w:r>
                            <w:proofErr w:type="gramEnd"/>
                            <w:r w:rsidR="002950F4" w:rsidRPr="00D713CE">
                              <w:rPr>
                                <w:i/>
                                <w:sz w:val="16"/>
                              </w:rPr>
                              <w:t>.</w:t>
                            </w:r>
                            <w:r w:rsidRPr="00D713CE">
                              <w:rPr>
                                <w:i/>
                                <w:sz w:val="16"/>
                              </w:rPr>
                              <w:t>’</w:t>
                            </w:r>
                            <w:r w:rsidR="002950F4" w:rsidRPr="00D713CE">
                              <w:rPr>
                                <w:sz w:val="16"/>
                              </w:rPr>
                              <w:t xml:space="preserve"> </w:t>
                            </w:r>
                            <w:r w:rsidR="002950F4" w:rsidRPr="004D3489">
                              <w:rPr>
                                <w:b/>
                                <w:color w:val="BE4112" w:themeColor="accent4" w:themeShade="BF"/>
                                <w:sz w:val="16"/>
                              </w:rPr>
                              <w:t>EC</w:t>
                            </w:r>
                            <w:r w:rsidR="002950F4" w:rsidRPr="004D3489">
                              <w:rPr>
                                <w:b/>
                                <w:color w:val="BE4112" w:themeColor="accent4" w:themeShade="BF"/>
                              </w:rPr>
                              <w:t xml:space="preserve"> </w:t>
                            </w:r>
                            <w:r w:rsidR="006D4283">
                              <w:rPr>
                                <w:b/>
                                <w:color w:val="BE4112" w:themeColor="accent4" w:themeShade="BF"/>
                                <w:sz w:val="16"/>
                              </w:rPr>
                              <w:t>b</w:t>
                            </w:r>
                            <w:r w:rsidR="002950F4" w:rsidRPr="004D3489">
                              <w:rPr>
                                <w:b/>
                                <w:color w:val="BE4112" w:themeColor="accent4" w:themeShade="BF"/>
                                <w:sz w:val="16"/>
                              </w:rPr>
                              <w:t>ackbone</w:t>
                            </w:r>
                          </w:p>
                          <w:p w14:paraId="5C87735F" w14:textId="77777777" w:rsidR="00902D68" w:rsidRPr="00B04B17" w:rsidRDefault="00902D68" w:rsidP="00BB2D3C">
                            <w:pPr>
                              <w:spacing w:line="276" w:lineRule="auto"/>
                              <w:rPr>
                                <w:color w:val="222A35"/>
                              </w:rPr>
                            </w:pP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213CF" id="_x0000_s1043" alt="&quot;&quot;" style="position:absolute;left:0;text-align:left;margin-left:281.25pt;margin-top:75pt;width:170.05pt;height:612pt;z-index:251658260;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page;mso-width-percent:0;mso-height-percent:0;mso-width-relative:margin;mso-height-relative:margin;v-text-anchor:top" coordsize="2159635,7772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" adj="-11796480,,5400" path="m,l1799689,r359946,359946l2159635,7772400,,7772400,,xe" fillcolor="#f7eee2" stroked="f" strokeweight="1pt">
                <v:stroke joinstyle="miter"/>
                <v:formulas/>
                <v:path arrowok="t" o:connecttype="custom" o:connectlocs="0,0;1799689,0;2159635,359946;2159635,7772400;0,7772400;0,0" o:connectangles="0,0,0,0,0,0" textboxrect="0,0,2159635,7772400"/>
                <v:textbox inset="18pt,7.2pt,0,7.2pt">
                  <w:txbxContent>
                    <w:p w14:paraId="6728E8B2" w14:textId="69020A86" w:rsidR="002950F4" w:rsidRPr="002950F4" w:rsidRDefault="00DC529C" w:rsidP="00BB2D3C">
                      <w:pPr>
                        <w:spacing w:after="120" w:line="276" w:lineRule="auto"/>
                        <w:rPr>
                          <w:rFonts w:ascii="Arial" w:eastAsia="Arial" w:hAnsi="Arial" w:cs="Arial"/>
                          <w:i/>
                          <w:iCs/>
                          <w:color w:val="000000"/>
                          <w:sz w:val="16"/>
                          <w:szCs w:val="16"/>
                        </w:rPr>
                      </w:pPr>
                      <w:r>
                        <w:rPr>
                          <w:rFonts w:ascii="Arial" w:eastAsia="Arial" w:hAnsi="Arial" w:cs="Arial"/>
                          <w:i/>
                          <w:iCs/>
                          <w:color w:val="000000"/>
                          <w:sz w:val="16"/>
                          <w:szCs w:val="16"/>
                        </w:rPr>
                        <w:t>‘</w:t>
                      </w:r>
                      <w:r w:rsidR="002950F4" w:rsidRPr="002950F4">
                        <w:rPr>
                          <w:rFonts w:ascii="Arial" w:eastAsia="Arial" w:hAnsi="Arial" w:cs="Arial"/>
                          <w:i/>
                          <w:iCs/>
                          <w:color w:val="000000"/>
                          <w:sz w:val="16"/>
                          <w:szCs w:val="16"/>
                        </w:rPr>
                        <w:t>We're relational people. It's how we function. It doesn't mean we don't understand science and delivery and all the other things.  But it sets the foundation on how we want to relate to government, Departments, to organisations, etcetera. And yeah, that's really a foundational issue for us... as you know that's why when policy changes or government go in a different direction... it rips your heart out, you know. Because you develop relationships along the way and then because of whatever the policy shift or change of government or whatever it is, it changes direction and changes the relationship.</w:t>
                      </w:r>
                      <w:r>
                        <w:rPr>
                          <w:rFonts w:ascii="Arial" w:eastAsia="Arial" w:hAnsi="Arial" w:cs="Arial"/>
                          <w:i/>
                          <w:iCs/>
                          <w:color w:val="000000"/>
                          <w:sz w:val="16"/>
                          <w:szCs w:val="16"/>
                        </w:rPr>
                        <w:t>’</w:t>
                      </w:r>
                      <w:r w:rsidR="002950F4" w:rsidRPr="002950F4">
                        <w:rPr>
                          <w:rFonts w:ascii="Arial" w:eastAsia="Arial" w:hAnsi="Arial" w:cs="Arial"/>
                          <w:i/>
                          <w:iCs/>
                          <w:color w:val="000000"/>
                          <w:sz w:val="16"/>
                          <w:szCs w:val="16"/>
                        </w:rPr>
                        <w:t xml:space="preserve"> </w:t>
                      </w:r>
                      <w:r w:rsidR="002950F4" w:rsidRPr="004D3489">
                        <w:rPr>
                          <w:rFonts w:ascii="Arial" w:eastAsia="Arial" w:hAnsi="Arial" w:cs="Arial"/>
                          <w:b/>
                          <w:color w:val="BE4112" w:themeColor="accent4" w:themeShade="BF"/>
                          <w:sz w:val="16"/>
                          <w:szCs w:val="16"/>
                        </w:rPr>
                        <w:t xml:space="preserve">EC </w:t>
                      </w:r>
                      <w:r w:rsidR="006D4283">
                        <w:rPr>
                          <w:rFonts w:ascii="Arial" w:eastAsia="Arial" w:hAnsi="Arial" w:cs="Arial"/>
                          <w:b/>
                          <w:color w:val="BE4112" w:themeColor="accent4" w:themeShade="BF"/>
                          <w:sz w:val="16"/>
                          <w:szCs w:val="16"/>
                        </w:rPr>
                        <w:t>b</w:t>
                      </w:r>
                      <w:r w:rsidR="002950F4" w:rsidRPr="004D3489">
                        <w:rPr>
                          <w:rFonts w:ascii="Arial" w:eastAsia="Arial" w:hAnsi="Arial" w:cs="Arial"/>
                          <w:b/>
                          <w:color w:val="BE4112" w:themeColor="accent4" w:themeShade="BF"/>
                          <w:sz w:val="16"/>
                          <w:szCs w:val="16"/>
                        </w:rPr>
                        <w:t>ackbone</w:t>
                      </w:r>
                    </w:p>
                    <w:p w14:paraId="2773EF8C" w14:textId="0E5AB2FD" w:rsidR="002950F4" w:rsidRPr="004D3489" w:rsidRDefault="002950F4" w:rsidP="00BB2D3C">
                      <w:pPr>
                        <w:spacing w:after="120" w:line="276" w:lineRule="auto"/>
                        <w:rPr>
                          <w:rFonts w:ascii="Arial" w:eastAsia="Arial" w:hAnsi="Arial" w:cs="Arial"/>
                          <w:color w:val="BE4112" w:themeColor="accent4" w:themeShade="BF"/>
                          <w:sz w:val="16"/>
                          <w:szCs w:val="16"/>
                        </w:rPr>
                      </w:pPr>
                      <w:bookmarkStart w:id="119" w:name="_Hlk185419726"/>
                      <w:r w:rsidRPr="002950F4">
                        <w:rPr>
                          <w:rFonts w:ascii="Arial" w:eastAsia="Arial" w:hAnsi="Arial" w:cs="Arial"/>
                          <w:i/>
                          <w:iCs/>
                          <w:color w:val="000000"/>
                          <w:sz w:val="16"/>
                          <w:szCs w:val="16"/>
                        </w:rPr>
                        <w:t xml:space="preserve">I think [we need] greater respect for the decision-making process from all people involved, and greater understanding of the value of joint decision-making from all people involved too </w:t>
                      </w:r>
                      <w:r w:rsidR="00336636">
                        <w:rPr>
                          <w:rFonts w:ascii="Arial" w:eastAsia="Arial" w:hAnsi="Arial" w:cs="Arial"/>
                          <w:i/>
                          <w:iCs/>
                          <w:color w:val="000000"/>
                          <w:sz w:val="16"/>
                          <w:szCs w:val="16"/>
                        </w:rPr>
                        <w:t>–</w:t>
                      </w:r>
                      <w:r w:rsidRPr="002950F4">
                        <w:rPr>
                          <w:rFonts w:ascii="Arial" w:eastAsia="Arial" w:hAnsi="Arial" w:cs="Arial"/>
                          <w:i/>
                          <w:iCs/>
                          <w:color w:val="000000"/>
                          <w:sz w:val="16"/>
                          <w:szCs w:val="16"/>
                        </w:rPr>
                        <w:t xml:space="preserve"> and that's including government, communities, providers, ourselves. Because I think that we can lose sight of how valuable it is sometimes...</w:t>
                      </w:r>
                      <w:r w:rsidR="00DC529C">
                        <w:rPr>
                          <w:rFonts w:ascii="Arial" w:eastAsia="Arial" w:hAnsi="Arial" w:cs="Arial"/>
                          <w:i/>
                          <w:iCs/>
                          <w:color w:val="000000"/>
                          <w:sz w:val="16"/>
                          <w:szCs w:val="16"/>
                        </w:rPr>
                        <w:t>’</w:t>
                      </w:r>
                      <w:r w:rsidRPr="002950F4">
                        <w:rPr>
                          <w:rFonts w:ascii="Arial" w:eastAsia="Arial" w:hAnsi="Arial" w:cs="Arial"/>
                          <w:i/>
                          <w:iCs/>
                          <w:color w:val="000000"/>
                          <w:sz w:val="16"/>
                          <w:szCs w:val="16"/>
                        </w:rPr>
                        <w:t xml:space="preserve"> </w:t>
                      </w:r>
                      <w:bookmarkEnd w:id="119"/>
                      <w:r w:rsidRPr="004D3489">
                        <w:rPr>
                          <w:rFonts w:ascii="Arial" w:eastAsia="Arial" w:hAnsi="Arial" w:cs="Arial"/>
                          <w:b/>
                          <w:color w:val="BE4112" w:themeColor="accent4" w:themeShade="BF"/>
                          <w:sz w:val="16"/>
                          <w:szCs w:val="16"/>
                        </w:rPr>
                        <w:t xml:space="preserve">EC </w:t>
                      </w:r>
                      <w:r w:rsidR="006D4283">
                        <w:rPr>
                          <w:rFonts w:ascii="Arial" w:eastAsia="Arial" w:hAnsi="Arial" w:cs="Arial"/>
                          <w:b/>
                          <w:color w:val="BE4112" w:themeColor="accent4" w:themeShade="BF"/>
                          <w:sz w:val="16"/>
                          <w:szCs w:val="16"/>
                        </w:rPr>
                        <w:t>b</w:t>
                      </w:r>
                      <w:r w:rsidRPr="004D3489">
                        <w:rPr>
                          <w:rFonts w:ascii="Arial" w:eastAsia="Arial" w:hAnsi="Arial" w:cs="Arial"/>
                          <w:b/>
                          <w:color w:val="BE4112" w:themeColor="accent4" w:themeShade="BF"/>
                          <w:sz w:val="16"/>
                          <w:szCs w:val="16"/>
                        </w:rPr>
                        <w:t>ackbone</w:t>
                      </w:r>
                    </w:p>
                    <w:p w14:paraId="3379AF65" w14:textId="0ECB4984" w:rsidR="002950F4" w:rsidRDefault="00DC529C" w:rsidP="00BB2D3C">
                      <w:pPr>
                        <w:spacing w:line="276" w:lineRule="auto"/>
                        <w:rPr>
                          <w:rFonts w:eastAsia="Arial" w:cstheme="minorHAnsi"/>
                          <w:i/>
                          <w:sz w:val="16"/>
                          <w:szCs w:val="16"/>
                        </w:rPr>
                      </w:pPr>
                      <w:r>
                        <w:rPr>
                          <w:rFonts w:eastAsia="Arial" w:cstheme="minorHAnsi"/>
                          <w:i/>
                          <w:sz w:val="16"/>
                          <w:szCs w:val="16"/>
                        </w:rPr>
                        <w:t>‘</w:t>
                      </w:r>
                      <w:r w:rsidR="002950F4" w:rsidRPr="00C66DC8">
                        <w:rPr>
                          <w:rFonts w:eastAsia="Arial" w:cstheme="minorHAnsi"/>
                          <w:i/>
                          <w:sz w:val="16"/>
                          <w:szCs w:val="16"/>
                        </w:rPr>
                        <w:t>I get frustrated at the lack of follow-up on some of the organisations that are going through the [JDM] process</w:t>
                      </w:r>
                      <w:r w:rsidR="004C2DB1">
                        <w:rPr>
                          <w:rFonts w:eastAsia="Arial" w:cstheme="minorHAnsi"/>
                          <w:i/>
                          <w:sz w:val="16"/>
                          <w:szCs w:val="16"/>
                        </w:rPr>
                        <w:t>.</w:t>
                      </w:r>
                      <w:r>
                        <w:rPr>
                          <w:rFonts w:eastAsia="Arial" w:cstheme="minorHAnsi"/>
                          <w:i/>
                          <w:sz w:val="16"/>
                          <w:szCs w:val="16"/>
                        </w:rPr>
                        <w:t>’</w:t>
                      </w:r>
                      <w:r w:rsidR="002950F4" w:rsidRPr="00C66DC8">
                        <w:rPr>
                          <w:rFonts w:eastAsia="Arial" w:cstheme="minorHAnsi"/>
                          <w:i/>
                          <w:sz w:val="16"/>
                          <w:szCs w:val="16"/>
                        </w:rPr>
                        <w:t xml:space="preserve"> </w:t>
                      </w:r>
                    </w:p>
                    <w:p w14:paraId="30233CB3" w14:textId="045EE128" w:rsidR="002950F4" w:rsidRPr="004D3489" w:rsidRDefault="002950F4" w:rsidP="00BB2D3C">
                      <w:pPr>
                        <w:spacing w:line="276" w:lineRule="auto"/>
                        <w:rPr>
                          <w:rFonts w:eastAsia="Arial" w:cstheme="minorHAnsi"/>
                          <w:b/>
                          <w:color w:val="BE4112" w:themeColor="accent4" w:themeShade="BF"/>
                          <w:sz w:val="16"/>
                          <w:szCs w:val="16"/>
                        </w:rPr>
                      </w:pPr>
                      <w:r w:rsidRPr="004D3489">
                        <w:rPr>
                          <w:rFonts w:eastAsia="Arial" w:cstheme="minorHAnsi"/>
                          <w:b/>
                          <w:color w:val="BE4112" w:themeColor="accent4" w:themeShade="BF"/>
                          <w:sz w:val="16"/>
                          <w:szCs w:val="16"/>
                        </w:rPr>
                        <w:t xml:space="preserve">EC </w:t>
                      </w:r>
                      <w:r w:rsidR="006D4283">
                        <w:rPr>
                          <w:rFonts w:eastAsia="Arial" w:cstheme="minorHAnsi"/>
                          <w:b/>
                          <w:color w:val="BE4112" w:themeColor="accent4" w:themeShade="BF"/>
                          <w:sz w:val="16"/>
                          <w:szCs w:val="16"/>
                        </w:rPr>
                        <w:t>b</w:t>
                      </w:r>
                      <w:r w:rsidRPr="004D3489">
                        <w:rPr>
                          <w:rFonts w:eastAsia="Arial" w:cstheme="minorHAnsi"/>
                          <w:b/>
                          <w:color w:val="BE4112" w:themeColor="accent4" w:themeShade="BF"/>
                          <w:sz w:val="16"/>
                          <w:szCs w:val="16"/>
                        </w:rPr>
                        <w:t>ackbone</w:t>
                      </w:r>
                    </w:p>
                    <w:p w14:paraId="74871284" w14:textId="20C7C172" w:rsidR="002950F4" w:rsidRDefault="00DC529C" w:rsidP="00BB2D3C">
                      <w:pPr>
                        <w:spacing w:before="120" w:line="276" w:lineRule="auto"/>
                        <w:rPr>
                          <w:rFonts w:eastAsia="Arial" w:cstheme="minorHAnsi"/>
                          <w:i/>
                          <w:sz w:val="16"/>
                          <w:szCs w:val="16"/>
                        </w:rPr>
                      </w:pPr>
                      <w:r>
                        <w:rPr>
                          <w:rFonts w:eastAsia="Arial" w:cstheme="minorHAnsi"/>
                          <w:i/>
                          <w:sz w:val="16"/>
                          <w:szCs w:val="16"/>
                        </w:rPr>
                        <w:t>‘</w:t>
                      </w:r>
                      <w:r w:rsidR="002950F4" w:rsidRPr="00C66DC8">
                        <w:rPr>
                          <w:rFonts w:eastAsia="Arial" w:cstheme="minorHAnsi"/>
                          <w:i/>
                          <w:sz w:val="16"/>
                          <w:szCs w:val="16"/>
                        </w:rPr>
                        <w:t>While NIAA’s delays in EC delivery outputs have rationale behind them, it is not conducive to open communication [and] shared approaches to reform work…we work better when communication is frequent; actions are completed in a prompt timeframe; and actions/commitments are clearly recorded and circulated with cc’ing ‘high-ups’ where necessary.</w:t>
                      </w:r>
                      <w:r>
                        <w:rPr>
                          <w:rFonts w:eastAsia="Arial" w:cstheme="minorHAnsi"/>
                          <w:i/>
                          <w:sz w:val="16"/>
                          <w:szCs w:val="16"/>
                        </w:rPr>
                        <w:t>’</w:t>
                      </w:r>
                    </w:p>
                    <w:p w14:paraId="39F1DF52" w14:textId="7C8CCC04" w:rsidR="002950F4" w:rsidRPr="004D3489" w:rsidRDefault="002950F4" w:rsidP="00BB2D3C">
                      <w:pPr>
                        <w:spacing w:after="120" w:line="276" w:lineRule="auto"/>
                        <w:rPr>
                          <w:rFonts w:eastAsia="Arial" w:cstheme="minorHAnsi"/>
                          <w:b/>
                          <w:color w:val="BE4112" w:themeColor="accent4" w:themeShade="BF"/>
                          <w:sz w:val="16"/>
                          <w:szCs w:val="16"/>
                        </w:rPr>
                      </w:pPr>
                      <w:r w:rsidRPr="004D3489">
                        <w:rPr>
                          <w:rFonts w:eastAsia="Arial" w:cstheme="minorHAnsi"/>
                          <w:b/>
                          <w:color w:val="BE4112" w:themeColor="accent4" w:themeShade="BF"/>
                          <w:sz w:val="16"/>
                          <w:szCs w:val="16"/>
                        </w:rPr>
                        <w:t xml:space="preserve">EC </w:t>
                      </w:r>
                      <w:r w:rsidR="006D4283">
                        <w:rPr>
                          <w:rFonts w:eastAsia="Arial" w:cstheme="minorHAnsi"/>
                          <w:b/>
                          <w:color w:val="BE4112" w:themeColor="accent4" w:themeShade="BF"/>
                          <w:sz w:val="16"/>
                          <w:szCs w:val="16"/>
                        </w:rPr>
                        <w:t>b</w:t>
                      </w:r>
                      <w:r w:rsidRPr="004D3489">
                        <w:rPr>
                          <w:rFonts w:eastAsia="Arial" w:cstheme="minorHAnsi"/>
                          <w:b/>
                          <w:color w:val="BE4112" w:themeColor="accent4" w:themeShade="BF"/>
                          <w:sz w:val="16"/>
                          <w:szCs w:val="16"/>
                        </w:rPr>
                        <w:t>ackbone</w:t>
                      </w:r>
                    </w:p>
                    <w:p w14:paraId="0F112A01" w14:textId="2B6BEE91" w:rsidR="002950F4" w:rsidRPr="00D713CE" w:rsidRDefault="00DC529C" w:rsidP="00E65EC5">
                      <w:pPr>
                        <w:pStyle w:val="BodyText"/>
                        <w:rPr>
                          <w:b/>
                          <w:sz w:val="16"/>
                        </w:rPr>
                      </w:pPr>
                      <w:r w:rsidRPr="00D713CE">
                        <w:rPr>
                          <w:i/>
                          <w:sz w:val="16"/>
                        </w:rPr>
                        <w:t>‘</w:t>
                      </w:r>
                      <w:r w:rsidR="002950F4" w:rsidRPr="00D713CE">
                        <w:rPr>
                          <w:i/>
                          <w:sz w:val="16"/>
                        </w:rPr>
                        <w:t xml:space="preserve">My main approach in all of this is EC needs to be useful. And </w:t>
                      </w:r>
                      <w:r w:rsidR="001110DE" w:rsidRPr="00D713CE">
                        <w:rPr>
                          <w:i/>
                          <w:sz w:val="16"/>
                        </w:rPr>
                        <w:t>so,</w:t>
                      </w:r>
                      <w:r w:rsidR="002950F4" w:rsidRPr="00D713CE">
                        <w:rPr>
                          <w:i/>
                          <w:sz w:val="16"/>
                        </w:rPr>
                        <w:t xml:space="preserve"> I think that that's kind of a guiding principle for me. And then flexibility follows close behind that. We can be </w:t>
                      </w:r>
                      <w:proofErr w:type="gramStart"/>
                      <w:r w:rsidR="002950F4" w:rsidRPr="00D713CE">
                        <w:rPr>
                          <w:i/>
                          <w:sz w:val="16"/>
                        </w:rPr>
                        <w:t>really rigid</w:t>
                      </w:r>
                      <w:proofErr w:type="gramEnd"/>
                      <w:r w:rsidR="002950F4" w:rsidRPr="00D713CE">
                        <w:rPr>
                          <w:i/>
                          <w:sz w:val="16"/>
                        </w:rPr>
                        <w:t xml:space="preserve"> about what we look like and what we </w:t>
                      </w:r>
                      <w:r w:rsidR="001110DE" w:rsidRPr="00D713CE">
                        <w:rPr>
                          <w:i/>
                          <w:sz w:val="16"/>
                        </w:rPr>
                        <w:t>do,</w:t>
                      </w:r>
                      <w:r w:rsidR="002950F4" w:rsidRPr="00D713CE">
                        <w:rPr>
                          <w:i/>
                          <w:sz w:val="16"/>
                        </w:rPr>
                        <w:t xml:space="preserve"> and we can end up playing in the sandpit by </w:t>
                      </w:r>
                      <w:proofErr w:type="gramStart"/>
                      <w:r w:rsidR="002950F4" w:rsidRPr="00D713CE">
                        <w:rPr>
                          <w:i/>
                          <w:sz w:val="16"/>
                        </w:rPr>
                        <w:t>ourself</w:t>
                      </w:r>
                      <w:proofErr w:type="gramEnd"/>
                      <w:r w:rsidR="002950F4" w:rsidRPr="00D713CE">
                        <w:rPr>
                          <w:i/>
                          <w:sz w:val="16"/>
                        </w:rPr>
                        <w:t>.</w:t>
                      </w:r>
                      <w:r w:rsidRPr="00D713CE">
                        <w:rPr>
                          <w:i/>
                          <w:sz w:val="16"/>
                        </w:rPr>
                        <w:t>’</w:t>
                      </w:r>
                      <w:r w:rsidR="002950F4" w:rsidRPr="00D713CE">
                        <w:rPr>
                          <w:sz w:val="16"/>
                        </w:rPr>
                        <w:t xml:space="preserve"> </w:t>
                      </w:r>
                      <w:r w:rsidR="002950F4" w:rsidRPr="004D3489">
                        <w:rPr>
                          <w:b/>
                          <w:color w:val="BE4112" w:themeColor="accent4" w:themeShade="BF"/>
                          <w:sz w:val="16"/>
                        </w:rPr>
                        <w:t>EC</w:t>
                      </w:r>
                      <w:r w:rsidR="002950F4" w:rsidRPr="004D3489">
                        <w:rPr>
                          <w:b/>
                          <w:color w:val="BE4112" w:themeColor="accent4" w:themeShade="BF"/>
                        </w:rPr>
                        <w:t xml:space="preserve"> </w:t>
                      </w:r>
                      <w:r w:rsidR="006D4283">
                        <w:rPr>
                          <w:b/>
                          <w:color w:val="BE4112" w:themeColor="accent4" w:themeShade="BF"/>
                          <w:sz w:val="16"/>
                        </w:rPr>
                        <w:t>b</w:t>
                      </w:r>
                      <w:r w:rsidR="002950F4" w:rsidRPr="004D3489">
                        <w:rPr>
                          <w:b/>
                          <w:color w:val="BE4112" w:themeColor="accent4" w:themeShade="BF"/>
                          <w:sz w:val="16"/>
                        </w:rPr>
                        <w:t>ackbone</w:t>
                      </w:r>
                    </w:p>
                    <w:p w14:paraId="5C87735F" w14:textId="77777777" w:rsidR="00902D68" w:rsidRPr="00B04B17" w:rsidRDefault="00902D68" w:rsidP="00BB2D3C">
                      <w:pPr>
                        <w:spacing w:line="276" w:lineRule="auto"/>
                        <w:rPr>
                          <w:color w:val="222A35"/>
                        </w:rPr>
                      </w:pPr>
                    </w:p>
                  </w:txbxContent>
                </v:textbox>
                <w10:wrap type="square" anchorx="margin" anchory="page"/>
                <w10:anchorlock/>
              </v:shape>
            </w:pict>
          </mc:Fallback>
        </mc:AlternateContent>
      </w:r>
      <w:r>
        <w:t xml:space="preserve">however, </w:t>
      </w:r>
      <w:r w:rsidRPr="001E1F7A">
        <w:t xml:space="preserve">trust generally needs strengthening across </w:t>
      </w:r>
      <w:r>
        <w:t>the partnership. This is particularly true in those regions where the turnover in key government staff means new relationships and ways of working together are being established</w:t>
      </w:r>
      <w:r w:rsidRPr="001E1F7A">
        <w:t xml:space="preserve">. </w:t>
      </w:r>
    </w:p>
    <w:p w14:paraId="2E6A31FB" w14:textId="78BBFEB0" w:rsidR="003524FF" w:rsidRDefault="003524FF" w:rsidP="00AC4B4C">
      <w:pPr>
        <w:pStyle w:val="SBBodytext"/>
      </w:pPr>
      <w:r w:rsidRPr="00236B56">
        <w:t xml:space="preserve">While there is no singular strategy to build trust, there are everyday practices that nurture and grow trust between partners. For example, in many regions, the NIAA and EC offices are physically distant, and this can emphasise the distance between the EC </w:t>
      </w:r>
      <w:r w:rsidR="000501AC">
        <w:t>Partners</w:t>
      </w:r>
      <w:r w:rsidRPr="00236B56">
        <w:t xml:space="preserve">, so a commitment to regular communication and face to face meetings between NIAA </w:t>
      </w:r>
      <w:r w:rsidR="00C12DAE">
        <w:t xml:space="preserve">officials </w:t>
      </w:r>
      <w:r w:rsidRPr="00236B56">
        <w:t xml:space="preserve">and EC backbone officers is essential.  </w:t>
      </w:r>
    </w:p>
    <w:p w14:paraId="60C589E9" w14:textId="43AA1EC7" w:rsidR="003524FF" w:rsidRPr="001E1F7A" w:rsidRDefault="003524FF" w:rsidP="00AC4B4C">
      <w:pPr>
        <w:pStyle w:val="SBBodytext"/>
      </w:pPr>
      <w:r w:rsidRPr="00236B56">
        <w:t>Things that undermine trust in the partnership are the basic issues like the timing</w:t>
      </w:r>
      <w:r w:rsidR="00C12DAE">
        <w:t xml:space="preserve"> and lack of follow</w:t>
      </w:r>
      <w:r w:rsidR="00A87239">
        <w:t xml:space="preserve">-through </w:t>
      </w:r>
      <w:r w:rsidRPr="00236B56">
        <w:t>of feedback on the recommendations of the community panels</w:t>
      </w:r>
      <w:r>
        <w:t xml:space="preserve">, </w:t>
      </w:r>
      <w:r w:rsidRPr="00236B56">
        <w:t xml:space="preserve">the quality of information </w:t>
      </w:r>
      <w:r>
        <w:t>provided to</w:t>
      </w:r>
      <w:r w:rsidRPr="00236B56">
        <w:t xml:space="preserve"> </w:t>
      </w:r>
      <w:r w:rsidR="001510CA">
        <w:t>panel</w:t>
      </w:r>
      <w:r w:rsidR="00254ACE">
        <w:t xml:space="preserve"> members</w:t>
      </w:r>
      <w:r w:rsidRPr="00236B56">
        <w:t xml:space="preserve"> to make decisions and losing sight of the value of the process for place driven Closing the Gap reforms. </w:t>
      </w:r>
      <w:r w:rsidRPr="001E1F7A">
        <w:t xml:space="preserve">        </w:t>
      </w:r>
    </w:p>
    <w:p w14:paraId="77D47486" w14:textId="77777777" w:rsidR="0074202B" w:rsidRDefault="0074202B" w:rsidP="0074202B">
      <w:pPr>
        <w:pStyle w:val="Heading2"/>
      </w:pPr>
      <w:bookmarkStart w:id="120" w:name="_Toc195544442"/>
      <w:bookmarkStart w:id="121" w:name="_Toc197591799"/>
      <w:r w:rsidRPr="00D97820">
        <w:t>The way forward: Applying the lessons learned</w:t>
      </w:r>
      <w:bookmarkEnd w:id="120"/>
      <w:bookmarkEnd w:id="121"/>
      <w:r w:rsidRPr="00D97820">
        <w:t> </w:t>
      </w:r>
    </w:p>
    <w:p w14:paraId="3C50AC8B" w14:textId="2A2CDA28" w:rsidR="00A9400C" w:rsidRDefault="004F257B" w:rsidP="00AC4B4C">
      <w:pPr>
        <w:pStyle w:val="SBBodytext"/>
      </w:pPr>
      <w:r w:rsidRPr="001B5901">
        <w:rPr>
          <w:rStyle w:val="SBBodytextChar"/>
          <w:szCs w:val="22"/>
        </w:rPr>
        <w:t>P</w:t>
      </w:r>
      <w:r w:rsidR="00DA44F9" w:rsidRPr="001B5901">
        <w:rPr>
          <w:rStyle w:val="SBBodytextChar"/>
          <w:szCs w:val="22"/>
        </w:rPr>
        <w:t>artnership practices in JDM are proving effective for the partners and importantly, they work to empower community members involved in the community pan</w:t>
      </w:r>
      <w:r w:rsidRPr="001B5901">
        <w:rPr>
          <w:rStyle w:val="SBBodytextChar"/>
          <w:szCs w:val="22"/>
        </w:rPr>
        <w:t xml:space="preserve">els. </w:t>
      </w:r>
      <w:r w:rsidR="00182C23" w:rsidRPr="001B5901">
        <w:rPr>
          <w:rStyle w:val="SBBodytextChar"/>
          <w:szCs w:val="22"/>
        </w:rPr>
        <w:t xml:space="preserve">The Lessons Learned Review has identified a range of opportunities to </w:t>
      </w:r>
      <w:r w:rsidR="00EE7093" w:rsidRPr="001B5901">
        <w:rPr>
          <w:rStyle w:val="SBBodytextChar"/>
          <w:szCs w:val="22"/>
        </w:rPr>
        <w:t xml:space="preserve">enhance </w:t>
      </w:r>
      <w:r w:rsidR="000E0CE1" w:rsidRPr="001B5901">
        <w:rPr>
          <w:rStyle w:val="SBBodytextChar"/>
          <w:szCs w:val="22"/>
        </w:rPr>
        <w:t xml:space="preserve">these </w:t>
      </w:r>
      <w:r w:rsidR="00EE7093" w:rsidRPr="001B5901">
        <w:rPr>
          <w:rStyle w:val="SBBodytextChar"/>
          <w:szCs w:val="22"/>
        </w:rPr>
        <w:t>partnerships between</w:t>
      </w:r>
      <w:r w:rsidR="00182C23" w:rsidRPr="001B5901">
        <w:rPr>
          <w:rStyle w:val="SBBodytextChar"/>
          <w:szCs w:val="22"/>
        </w:rPr>
        <w:t xml:space="preserve"> government, service providers and Indigenous people</w:t>
      </w:r>
      <w:r w:rsidR="000E0CE1" w:rsidRPr="001B5901">
        <w:rPr>
          <w:rStyle w:val="SBBodytextChar"/>
          <w:szCs w:val="22"/>
        </w:rPr>
        <w:t xml:space="preserve">, reflected in Recommendations </w:t>
      </w:r>
      <w:r w:rsidR="00A87239">
        <w:rPr>
          <w:rStyle w:val="SBBodytextChar"/>
          <w:szCs w:val="22"/>
        </w:rPr>
        <w:t xml:space="preserve">1, </w:t>
      </w:r>
      <w:r w:rsidR="001F378C" w:rsidRPr="001B5901">
        <w:rPr>
          <w:rStyle w:val="SBBodytextChar"/>
          <w:szCs w:val="22"/>
        </w:rPr>
        <w:t xml:space="preserve">2, </w:t>
      </w:r>
      <w:r w:rsidR="00FF1C64" w:rsidRPr="001B5901">
        <w:rPr>
          <w:rStyle w:val="SBBodytextChar"/>
          <w:szCs w:val="22"/>
        </w:rPr>
        <w:t>3</w:t>
      </w:r>
      <w:r w:rsidR="00A87239">
        <w:rPr>
          <w:rStyle w:val="SBBodytextChar"/>
          <w:szCs w:val="22"/>
        </w:rPr>
        <w:t xml:space="preserve"> a</w:t>
      </w:r>
      <w:r w:rsidR="006F3AB0" w:rsidRPr="001B5901">
        <w:rPr>
          <w:rStyle w:val="SBBodytextChar"/>
          <w:szCs w:val="22"/>
        </w:rPr>
        <w:t xml:space="preserve">nd </w:t>
      </w:r>
      <w:r w:rsidR="00B83F0E">
        <w:rPr>
          <w:rStyle w:val="SBBodytextChar"/>
          <w:szCs w:val="22"/>
        </w:rPr>
        <w:t>6</w:t>
      </w:r>
      <w:r w:rsidR="0013097C" w:rsidRPr="001B5901">
        <w:rPr>
          <w:rStyle w:val="SBBodytextChar"/>
          <w:szCs w:val="22"/>
        </w:rPr>
        <w:t xml:space="preserve"> (</w:t>
      </w:r>
      <w:r w:rsidR="00A9400C" w:rsidRPr="001B5901">
        <w:rPr>
          <w:rStyle w:val="SBBodytextChar"/>
          <w:szCs w:val="22"/>
        </w:rPr>
        <w:t xml:space="preserve">see ‘Summary Table of Findings and Recommendations’, </w:t>
      </w:r>
      <w:r w:rsidR="00F53561">
        <w:rPr>
          <w:rStyle w:val="SBBodytextChar"/>
          <w:szCs w:val="22"/>
        </w:rPr>
        <w:t>page</w:t>
      </w:r>
      <w:r w:rsidR="003C1C8A">
        <w:rPr>
          <w:rStyle w:val="SBBodytextChar"/>
          <w:szCs w:val="22"/>
        </w:rPr>
        <w:t>s</w:t>
      </w:r>
      <w:r w:rsidR="00F53561">
        <w:rPr>
          <w:rStyle w:val="SBBodytextChar"/>
          <w:szCs w:val="22"/>
        </w:rPr>
        <w:t xml:space="preserve"> </w:t>
      </w:r>
      <w:r w:rsidR="00A9400C" w:rsidRPr="001B5901">
        <w:rPr>
          <w:rStyle w:val="SBBodytextChar"/>
          <w:szCs w:val="22"/>
        </w:rPr>
        <w:t>1</w:t>
      </w:r>
      <w:r w:rsidR="00716FE2">
        <w:rPr>
          <w:rStyle w:val="SBBodytextChar"/>
          <w:szCs w:val="22"/>
        </w:rPr>
        <w:t>7</w:t>
      </w:r>
      <w:r w:rsidR="003C1C8A">
        <w:rPr>
          <w:rStyle w:val="SBBodytextChar"/>
          <w:szCs w:val="22"/>
        </w:rPr>
        <w:t>-19</w:t>
      </w:r>
      <w:r w:rsidR="00533C63" w:rsidRPr="001B5901">
        <w:rPr>
          <w:rStyle w:val="SBBodytextChar"/>
          <w:szCs w:val="22"/>
        </w:rPr>
        <w:t xml:space="preserve"> of this report</w:t>
      </w:r>
      <w:r w:rsidR="005877E8" w:rsidRPr="001B5901">
        <w:rPr>
          <w:rStyle w:val="SBBodytextChar"/>
          <w:szCs w:val="22"/>
        </w:rPr>
        <w:t>)</w:t>
      </w:r>
      <w:r w:rsidR="00577537" w:rsidRPr="001B5901">
        <w:rPr>
          <w:rStyle w:val="SBBodytextChar"/>
          <w:szCs w:val="22"/>
        </w:rPr>
        <w:t>,</w:t>
      </w:r>
      <w:r w:rsidR="005877E8" w:rsidRPr="001B5901">
        <w:rPr>
          <w:rStyle w:val="SBBodytextChar"/>
          <w:szCs w:val="22"/>
        </w:rPr>
        <w:t xml:space="preserve"> and </w:t>
      </w:r>
      <w:r w:rsidR="00143079" w:rsidRPr="001B5901">
        <w:rPr>
          <w:rStyle w:val="SBBodytextChar"/>
          <w:szCs w:val="22"/>
        </w:rPr>
        <w:t>outlined</w:t>
      </w:r>
      <w:r w:rsidR="00143079">
        <w:t xml:space="preserve"> below.</w:t>
      </w:r>
    </w:p>
    <w:p w14:paraId="14AB8F34" w14:textId="77777777" w:rsidR="001D295A" w:rsidRPr="003D7FEC" w:rsidRDefault="001D295A" w:rsidP="00BB2D3C">
      <w:pPr>
        <w:pStyle w:val="Heading3"/>
      </w:pPr>
      <w:r w:rsidRPr="003D7FEC">
        <w:t xml:space="preserve">Expand the model to other agencies and levels of government </w:t>
      </w:r>
    </w:p>
    <w:p w14:paraId="12E85968" w14:textId="5F26AE28" w:rsidR="001D295A" w:rsidRPr="00BB2D3C" w:rsidRDefault="001D295A" w:rsidP="00AC4B4C">
      <w:pPr>
        <w:pStyle w:val="SBBodytext"/>
      </w:pPr>
      <w:r w:rsidRPr="007E6696">
        <w:t xml:space="preserve">The conditions that support the </w:t>
      </w:r>
      <w:r w:rsidR="00A87239">
        <w:t xml:space="preserve">EC </w:t>
      </w:r>
      <w:r w:rsidR="000501AC">
        <w:t>Partners</w:t>
      </w:r>
      <w:r w:rsidRPr="007E6696">
        <w:t xml:space="preserve">hip can be extended to partnerships with other Australian </w:t>
      </w:r>
      <w:r w:rsidR="006D2B51">
        <w:t>G</w:t>
      </w:r>
      <w:r w:rsidRPr="007E6696">
        <w:t xml:space="preserve">overnment agencies, state/territory and local governments to improve local service delivery, and advance regional planning and development and ultimately influence policy design and practice to support place driven Closing the Gap reforms. </w:t>
      </w:r>
    </w:p>
    <w:p w14:paraId="76BAA67F" w14:textId="77777777" w:rsidR="001D295A" w:rsidRPr="003D7FEC" w:rsidRDefault="001D295A" w:rsidP="00BB2D3C">
      <w:pPr>
        <w:pStyle w:val="Heading3"/>
      </w:pPr>
      <w:r w:rsidRPr="003D7FEC">
        <w:t>Expand the model beyond ceasing grants to full SDM</w:t>
      </w:r>
    </w:p>
    <w:p w14:paraId="71924D6B" w14:textId="69F4170F" w:rsidR="001D295A" w:rsidRPr="003D7FEC" w:rsidRDefault="001D295A" w:rsidP="00AC4B4C">
      <w:pPr>
        <w:pStyle w:val="SBBodytext"/>
      </w:pPr>
      <w:r w:rsidRPr="001B5901">
        <w:rPr>
          <w:rStyle w:val="SBBodytextChar"/>
          <w:szCs w:val="22"/>
        </w:rPr>
        <w:t xml:space="preserve">In addition to expanding the reach of SDM both the Government and Indigenous partners see considerable benefit in expanding the scope of the partnership (beyond ceasing IAS grants) </w:t>
      </w:r>
      <w:r w:rsidRPr="001B5901">
        <w:rPr>
          <w:rStyle w:val="SBBodytextChar"/>
          <w:szCs w:val="22"/>
        </w:rPr>
        <w:lastRenderedPageBreak/>
        <w:t xml:space="preserve">to service design and policy development and reform. This aspiration </w:t>
      </w:r>
      <w:r w:rsidR="00640576">
        <w:rPr>
          <w:rStyle w:val="SBBodytextChar"/>
          <w:szCs w:val="22"/>
        </w:rPr>
        <w:t xml:space="preserve">seeks </w:t>
      </w:r>
      <w:r w:rsidRPr="001B5901">
        <w:rPr>
          <w:rStyle w:val="SBBodytextChar"/>
          <w:szCs w:val="22"/>
        </w:rPr>
        <w:t xml:space="preserve">to shift the purpose of the current partnerships from ceasing grants to sharing </w:t>
      </w:r>
      <w:r w:rsidR="00E07378">
        <w:rPr>
          <w:rStyle w:val="SBBodytextChar"/>
          <w:szCs w:val="22"/>
        </w:rPr>
        <w:t>decision-making</w:t>
      </w:r>
      <w:r w:rsidRPr="001B5901">
        <w:rPr>
          <w:rStyle w:val="SBBodytextChar"/>
          <w:szCs w:val="22"/>
        </w:rPr>
        <w:t xml:space="preserve"> authority to accelerate policy and place-based progress towards Closing the Gap.</w:t>
      </w:r>
      <w:r w:rsidRPr="003D7FEC">
        <w:t xml:space="preserve"> </w:t>
      </w:r>
    </w:p>
    <w:p w14:paraId="14B108AC" w14:textId="2B73D687" w:rsidR="001D295A" w:rsidRDefault="004D2AE2" w:rsidP="00AC4B4C">
      <w:pPr>
        <w:pStyle w:val="SBBodytext"/>
      </w:pPr>
      <w:r w:rsidRPr="001B5901">
        <w:rPr>
          <w:rStyle w:val="SBBodytextChar"/>
          <w:noProof/>
          <w:szCs w:val="22"/>
        </w:rPr>
        <mc:AlternateContent>
          <mc:Choice Requires="wps">
            <w:drawing>
              <wp:anchor distT="182880" distB="182880" distL="182880" distR="182880" simplePos="0" relativeHeight="251658261" behindDoc="0" locked="1" layoutInCell="1" allowOverlap="1" wp14:anchorId="45BAA2E9" wp14:editId="7A6C9D67">
                <wp:simplePos x="0" y="0"/>
                <wp:positionH relativeFrom="margin">
                  <wp:align>right</wp:align>
                </wp:positionH>
                <wp:positionV relativeFrom="page">
                  <wp:posOffset>935990</wp:posOffset>
                </wp:positionV>
                <wp:extent cx="2160000" cy="6249600"/>
                <wp:effectExtent l="0" t="0" r="0" b="0"/>
                <wp:wrapSquare wrapText="bothSides"/>
                <wp:docPr id="1724162612" name="Snip Single Corner Rectangle 1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60000" cy="6249600"/>
                        </a:xfrm>
                        <a:prstGeom prst="snip1Rect">
                          <a:avLst/>
                        </a:prstGeom>
                        <a:solidFill>
                          <a:srgbClr val="D9AC6D">
                            <a:lumMod val="20000"/>
                            <a:lumOff val="80000"/>
                          </a:srgbClr>
                        </a:solidFill>
                        <a:ln w="12700" cap="flat" cmpd="sng" algn="ctr">
                          <a:noFill/>
                          <a:prstDash val="solid"/>
                          <a:miter lim="800000"/>
                        </a:ln>
                        <a:effectLst/>
                      </wps:spPr>
                      <wps:txbx>
                        <w:txbxContent>
                          <w:p w14:paraId="0C6C1CDE" w14:textId="12B2938E" w:rsidR="004638F0" w:rsidRPr="00C66DC8" w:rsidRDefault="00DC529C" w:rsidP="00BB2D3C">
                            <w:pPr>
                              <w:spacing w:after="120" w:line="276" w:lineRule="auto"/>
                              <w:rPr>
                                <w:rFonts w:eastAsia="Arial" w:cstheme="minorHAnsi"/>
                                <w:b/>
                                <w:bCs/>
                                <w:iCs/>
                                <w:sz w:val="16"/>
                                <w:szCs w:val="16"/>
                              </w:rPr>
                            </w:pPr>
                            <w:r>
                              <w:rPr>
                                <w:rFonts w:eastAsia="Arial" w:cstheme="minorHAnsi"/>
                                <w:i/>
                                <w:iCs/>
                                <w:sz w:val="16"/>
                                <w:szCs w:val="16"/>
                              </w:rPr>
                              <w:t>‘</w:t>
                            </w:r>
                            <w:r w:rsidR="00392078" w:rsidRPr="00C66DC8">
                              <w:rPr>
                                <w:rFonts w:eastAsia="Arial" w:cstheme="minorHAnsi"/>
                                <w:i/>
                                <w:iCs/>
                                <w:sz w:val="16"/>
                                <w:szCs w:val="16"/>
                              </w:rPr>
                              <w:t>It's a beautiful story as [we] kind of got more efficient and effective at running JDMs. I've particularly loved watching the growth of our panel members. I imagine we would have at least touched a good 100 people across panels, knowing the size of the panels and how many we've done, the millions of dollars that they've looked at, they're just going to get better and better at it and that then becomes the most powerful tool, because that's when you start to really unlock the story of what's in my community, what it's actually delivering, and where might we have some influence that's pretty powerful for me. There's nothing more powerful than the ability for NIAA to bring other agencies into this [it’s] going to be the biggest telling story of this, to expand it from the IAS funding into more and then beyond that.</w:t>
                            </w:r>
                            <w:r>
                              <w:rPr>
                                <w:rFonts w:eastAsia="Arial" w:cstheme="minorHAnsi"/>
                                <w:i/>
                                <w:iCs/>
                                <w:sz w:val="16"/>
                                <w:szCs w:val="16"/>
                              </w:rPr>
                              <w:t>’</w:t>
                            </w:r>
                            <w:r w:rsidR="00392078" w:rsidRPr="00C66DC8">
                              <w:rPr>
                                <w:rFonts w:eastAsia="Arial" w:cstheme="minorHAnsi"/>
                                <w:i/>
                                <w:iCs/>
                                <w:sz w:val="16"/>
                                <w:szCs w:val="16"/>
                              </w:rPr>
                              <w:t xml:space="preserve"> </w:t>
                            </w:r>
                            <w:r w:rsidR="00392078" w:rsidRPr="004D3489">
                              <w:rPr>
                                <w:rFonts w:eastAsia="Arial" w:cstheme="minorHAnsi"/>
                                <w:b/>
                                <w:color w:val="BE4112" w:themeColor="accent4" w:themeShade="BF"/>
                                <w:sz w:val="16"/>
                                <w:szCs w:val="16"/>
                              </w:rPr>
                              <w:t>EC National Leader</w:t>
                            </w:r>
                            <w:r w:rsidR="00392078" w:rsidRPr="004D3489">
                              <w:rPr>
                                <w:rFonts w:eastAsia="Arial" w:cstheme="minorHAnsi"/>
                                <w:i/>
                                <w:color w:val="BE4112" w:themeColor="accent4" w:themeShade="BF"/>
                                <w:sz w:val="16"/>
                                <w:szCs w:val="16"/>
                              </w:rPr>
                              <w:t xml:space="preserve"> </w:t>
                            </w:r>
                          </w:p>
                          <w:p w14:paraId="1FC897C6" w14:textId="6FF708D0" w:rsidR="00392078" w:rsidRPr="00392078" w:rsidRDefault="00DC529C" w:rsidP="00392078">
                            <w:pPr>
                              <w:spacing w:after="120" w:line="276" w:lineRule="auto"/>
                              <w:rPr>
                                <w:rFonts w:ascii="Arial" w:eastAsia="Arial" w:hAnsi="Arial" w:cs="Arial"/>
                                <w:b/>
                                <w:bCs/>
                                <w:i/>
                                <w:iCs/>
                                <w:color w:val="000000"/>
                                <w:sz w:val="16"/>
                                <w:szCs w:val="16"/>
                              </w:rPr>
                            </w:pPr>
                            <w:r>
                              <w:rPr>
                                <w:rFonts w:ascii="Arial" w:eastAsia="Arial" w:hAnsi="Arial" w:cs="Arial"/>
                                <w:i/>
                                <w:iCs/>
                                <w:color w:val="000000"/>
                                <w:sz w:val="16"/>
                                <w:szCs w:val="16"/>
                              </w:rPr>
                              <w:t>‘</w:t>
                            </w:r>
                            <w:r w:rsidR="00392078" w:rsidRPr="00392078">
                              <w:rPr>
                                <w:rFonts w:ascii="Arial" w:eastAsia="Arial" w:hAnsi="Arial" w:cs="Arial"/>
                                <w:i/>
                                <w:iCs/>
                                <w:color w:val="000000"/>
                                <w:sz w:val="16"/>
                                <w:szCs w:val="16"/>
                              </w:rPr>
                              <w:t>JDM… it can absolutely be a mechanism to ensure self-determination and community involvement. From the moment that governments are thinking about service designs, thinking about policy development</w:t>
                            </w:r>
                            <w:r>
                              <w:rPr>
                                <w:rFonts w:ascii="Arial" w:eastAsia="Arial" w:hAnsi="Arial" w:cs="Arial"/>
                                <w:i/>
                                <w:iCs/>
                                <w:color w:val="000000"/>
                                <w:sz w:val="16"/>
                                <w:szCs w:val="16"/>
                              </w:rPr>
                              <w:t>’</w:t>
                            </w:r>
                            <w:r w:rsidR="00392078" w:rsidRPr="00392078">
                              <w:rPr>
                                <w:rFonts w:ascii="Arial" w:eastAsia="Arial" w:hAnsi="Arial" w:cs="Arial"/>
                                <w:i/>
                                <w:iCs/>
                                <w:color w:val="000000"/>
                                <w:sz w:val="16"/>
                                <w:szCs w:val="16"/>
                              </w:rPr>
                              <w:t xml:space="preserve">. </w:t>
                            </w:r>
                            <w:r w:rsidR="00392078" w:rsidRPr="004D3489">
                              <w:rPr>
                                <w:rFonts w:ascii="Arial" w:eastAsia="Arial" w:hAnsi="Arial" w:cs="Arial"/>
                                <w:b/>
                                <w:color w:val="BE4112" w:themeColor="accent4" w:themeShade="BF"/>
                                <w:sz w:val="16"/>
                                <w:szCs w:val="16"/>
                              </w:rPr>
                              <w:t xml:space="preserve">EC </w:t>
                            </w:r>
                            <w:r w:rsidR="006D4283">
                              <w:rPr>
                                <w:rFonts w:ascii="Arial" w:eastAsia="Arial" w:hAnsi="Arial" w:cs="Arial"/>
                                <w:b/>
                                <w:color w:val="BE4112" w:themeColor="accent4" w:themeShade="BF"/>
                                <w:sz w:val="16"/>
                                <w:szCs w:val="16"/>
                              </w:rPr>
                              <w:t>b</w:t>
                            </w:r>
                            <w:r w:rsidR="00392078" w:rsidRPr="004D3489">
                              <w:rPr>
                                <w:rFonts w:ascii="Arial" w:eastAsia="Arial" w:hAnsi="Arial" w:cs="Arial"/>
                                <w:b/>
                                <w:color w:val="BE4112" w:themeColor="accent4" w:themeShade="BF"/>
                                <w:sz w:val="16"/>
                                <w:szCs w:val="16"/>
                              </w:rPr>
                              <w:t>ackbone</w:t>
                            </w:r>
                            <w:r w:rsidR="00392078" w:rsidRPr="004D3489">
                              <w:rPr>
                                <w:rFonts w:ascii="Arial" w:eastAsia="Arial" w:hAnsi="Arial" w:cs="Arial"/>
                                <w:b/>
                                <w:i/>
                                <w:color w:val="BE4112" w:themeColor="accent4" w:themeShade="BF"/>
                                <w:sz w:val="16"/>
                                <w:szCs w:val="16"/>
                              </w:rPr>
                              <w:t xml:space="preserve"> </w:t>
                            </w:r>
                          </w:p>
                          <w:p w14:paraId="3339B0B9" w14:textId="20ED80B9" w:rsidR="001402C8" w:rsidRDefault="00DC529C" w:rsidP="00BB2D3C">
                            <w:pPr>
                              <w:spacing w:line="276" w:lineRule="auto"/>
                              <w:rPr>
                                <w:rFonts w:ascii="Arial" w:eastAsia="Arial" w:hAnsi="Arial" w:cs="Arial"/>
                                <w:i/>
                                <w:iCs/>
                                <w:color w:val="000000"/>
                                <w:sz w:val="16"/>
                                <w:szCs w:val="16"/>
                              </w:rPr>
                            </w:pPr>
                            <w:bookmarkStart w:id="122" w:name="_Hlk188014590"/>
                            <w:r>
                              <w:rPr>
                                <w:rFonts w:ascii="Arial" w:eastAsia="Arial" w:hAnsi="Arial" w:cs="Arial"/>
                                <w:i/>
                                <w:iCs/>
                                <w:color w:val="000000"/>
                                <w:sz w:val="16"/>
                                <w:szCs w:val="16"/>
                              </w:rPr>
                              <w:t>‘</w:t>
                            </w:r>
                            <w:r w:rsidR="00392078" w:rsidRPr="00392078">
                              <w:rPr>
                                <w:rFonts w:ascii="Arial" w:eastAsia="Arial" w:hAnsi="Arial" w:cs="Arial"/>
                                <w:i/>
                                <w:iCs/>
                                <w:color w:val="000000"/>
                                <w:sz w:val="16"/>
                                <w:szCs w:val="16"/>
                              </w:rPr>
                              <w:t>[We need to] move from a crisis and intervention to an investment model for regional Indigenous advancement. To achieve this shift requires more than JDM for NIAA funding alone, it requires legal accountability and the Australian Government and other governments and others to be actively involved. There is a dividend to be made by investing in Aboriginal people and their plans</w:t>
                            </w:r>
                            <w:r>
                              <w:rPr>
                                <w:rFonts w:ascii="Arial" w:eastAsia="Arial" w:hAnsi="Arial" w:cs="Arial"/>
                                <w:i/>
                                <w:iCs/>
                                <w:color w:val="000000"/>
                                <w:sz w:val="16"/>
                                <w:szCs w:val="16"/>
                              </w:rPr>
                              <w:t>’</w:t>
                            </w:r>
                            <w:r w:rsidR="00392078" w:rsidRPr="00392078">
                              <w:rPr>
                                <w:rFonts w:ascii="Arial" w:eastAsia="Arial" w:hAnsi="Arial" w:cs="Arial"/>
                                <w:i/>
                                <w:iCs/>
                                <w:color w:val="000000"/>
                                <w:sz w:val="16"/>
                                <w:szCs w:val="16"/>
                              </w:rPr>
                              <w:t xml:space="preserve">. </w:t>
                            </w:r>
                          </w:p>
                          <w:p w14:paraId="5E3B8F1A" w14:textId="4FA976A6" w:rsidR="00392078" w:rsidRPr="004D3489" w:rsidRDefault="00392078" w:rsidP="00392078">
                            <w:pPr>
                              <w:spacing w:after="120" w:line="276" w:lineRule="auto"/>
                              <w:rPr>
                                <w:rFonts w:ascii="Arial" w:eastAsia="Arial" w:hAnsi="Arial" w:cs="Arial"/>
                                <w:b/>
                                <w:color w:val="BE4112" w:themeColor="accent4" w:themeShade="BF"/>
                                <w:sz w:val="16"/>
                                <w:szCs w:val="16"/>
                              </w:rPr>
                            </w:pPr>
                            <w:r w:rsidRPr="004D3489">
                              <w:rPr>
                                <w:rFonts w:ascii="Arial" w:eastAsia="Arial" w:hAnsi="Arial" w:cs="Arial"/>
                                <w:b/>
                                <w:color w:val="BE4112" w:themeColor="accent4" w:themeShade="BF"/>
                                <w:sz w:val="16"/>
                                <w:szCs w:val="16"/>
                              </w:rPr>
                              <w:t xml:space="preserve">EC National Leader </w:t>
                            </w:r>
                            <w:bookmarkEnd w:id="122"/>
                          </w:p>
                          <w:p w14:paraId="645A1413" w14:textId="77777777" w:rsidR="004638F0" w:rsidRPr="00B04B17" w:rsidRDefault="004638F0" w:rsidP="00BB2D3C">
                            <w:pPr>
                              <w:spacing w:line="276" w:lineRule="auto"/>
                              <w:rPr>
                                <w:color w:val="222A35"/>
                              </w:rPr>
                            </w:pP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AA2E9" id="_x0000_s1044" alt="&quot;&quot;" style="position:absolute;left:0;text-align:left;margin-left:118.9pt;margin-top:73.7pt;width:170.1pt;height:492.1pt;z-index:251658261;visibility:visible;mso-wrap-style:square;mso-width-percent:0;mso-height-percent:0;mso-wrap-distance-left:14.4pt;mso-wrap-distance-top:14.4pt;mso-wrap-distance-right:14.4pt;mso-wrap-distance-bottom:14.4pt;mso-position-horizontal:right;mso-position-horizontal-relative:margin;mso-position-vertical:absolute;mso-position-vertical-relative:page;mso-width-percent:0;mso-height-percent:0;mso-width-relative:margin;mso-height-relative:margin;v-text-anchor:top" coordsize="2160000,6249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" adj="-11796480,,5400" path="m,l1799993,r360007,360007l2160000,6249600,,6249600,,xe" fillcolor="#f7eee2" stroked="f" strokeweight="1pt">
                <v:stroke joinstyle="miter"/>
                <v:formulas/>
                <v:path arrowok="t" o:connecttype="custom" o:connectlocs="0,0;1799993,0;2160000,360007;2160000,6249600;0,6249600;0,0" o:connectangles="0,0,0,0,0,0" textboxrect="0,0,2160000,6249600"/>
                <v:textbox inset="18pt,7.2pt,0,7.2pt">
                  <w:txbxContent>
                    <w:p w14:paraId="0C6C1CDE" w14:textId="12B2938E" w:rsidR="004638F0" w:rsidRPr="00C66DC8" w:rsidRDefault="00DC529C" w:rsidP="00BB2D3C">
                      <w:pPr>
                        <w:spacing w:after="120" w:line="276" w:lineRule="auto"/>
                        <w:rPr>
                          <w:rFonts w:eastAsia="Arial" w:cstheme="minorHAnsi"/>
                          <w:b/>
                          <w:bCs/>
                          <w:iCs/>
                          <w:sz w:val="16"/>
                          <w:szCs w:val="16"/>
                        </w:rPr>
                      </w:pPr>
                      <w:r>
                        <w:rPr>
                          <w:rFonts w:eastAsia="Arial" w:cstheme="minorHAnsi"/>
                          <w:i/>
                          <w:iCs/>
                          <w:sz w:val="16"/>
                          <w:szCs w:val="16"/>
                        </w:rPr>
                        <w:t>‘</w:t>
                      </w:r>
                      <w:r w:rsidR="00392078" w:rsidRPr="00C66DC8">
                        <w:rPr>
                          <w:rFonts w:eastAsia="Arial" w:cstheme="minorHAnsi"/>
                          <w:i/>
                          <w:iCs/>
                          <w:sz w:val="16"/>
                          <w:szCs w:val="16"/>
                        </w:rPr>
                        <w:t>It's a beautiful story as [we] kind of got more efficient and effective at running JDMs. I've particularly loved watching the growth of our panel members. I imagine we would have at least touched a good 100 people across panels, knowing the size of the panels and how many we've done, the millions of dollars that they've looked at, they're just going to get better and better at it and that then becomes the most powerful tool, because that's when you start to really unlock the story of what's in my community, what it's actually delivering, and where might we have some influence that's pretty powerful for me. There's nothing more powerful than the ability for NIAA to bring other agencies into this [it’s] going to be the biggest telling story of this, to expand it from the IAS funding into more and then beyond that.</w:t>
                      </w:r>
                      <w:r>
                        <w:rPr>
                          <w:rFonts w:eastAsia="Arial" w:cstheme="minorHAnsi"/>
                          <w:i/>
                          <w:iCs/>
                          <w:sz w:val="16"/>
                          <w:szCs w:val="16"/>
                        </w:rPr>
                        <w:t>’</w:t>
                      </w:r>
                      <w:r w:rsidR="00392078" w:rsidRPr="00C66DC8">
                        <w:rPr>
                          <w:rFonts w:eastAsia="Arial" w:cstheme="minorHAnsi"/>
                          <w:i/>
                          <w:iCs/>
                          <w:sz w:val="16"/>
                          <w:szCs w:val="16"/>
                        </w:rPr>
                        <w:t xml:space="preserve"> </w:t>
                      </w:r>
                      <w:r w:rsidR="00392078" w:rsidRPr="004D3489">
                        <w:rPr>
                          <w:rFonts w:eastAsia="Arial" w:cstheme="minorHAnsi"/>
                          <w:b/>
                          <w:color w:val="BE4112" w:themeColor="accent4" w:themeShade="BF"/>
                          <w:sz w:val="16"/>
                          <w:szCs w:val="16"/>
                        </w:rPr>
                        <w:t>EC National Leader</w:t>
                      </w:r>
                      <w:r w:rsidR="00392078" w:rsidRPr="004D3489">
                        <w:rPr>
                          <w:rFonts w:eastAsia="Arial" w:cstheme="minorHAnsi"/>
                          <w:i/>
                          <w:color w:val="BE4112" w:themeColor="accent4" w:themeShade="BF"/>
                          <w:sz w:val="16"/>
                          <w:szCs w:val="16"/>
                        </w:rPr>
                        <w:t xml:space="preserve"> </w:t>
                      </w:r>
                    </w:p>
                    <w:p w14:paraId="1FC897C6" w14:textId="6FF708D0" w:rsidR="00392078" w:rsidRPr="00392078" w:rsidRDefault="00DC529C" w:rsidP="00392078">
                      <w:pPr>
                        <w:spacing w:after="120" w:line="276" w:lineRule="auto"/>
                        <w:rPr>
                          <w:rFonts w:ascii="Arial" w:eastAsia="Arial" w:hAnsi="Arial" w:cs="Arial"/>
                          <w:b/>
                          <w:bCs/>
                          <w:i/>
                          <w:iCs/>
                          <w:color w:val="000000"/>
                          <w:sz w:val="16"/>
                          <w:szCs w:val="16"/>
                        </w:rPr>
                      </w:pPr>
                      <w:r>
                        <w:rPr>
                          <w:rFonts w:ascii="Arial" w:eastAsia="Arial" w:hAnsi="Arial" w:cs="Arial"/>
                          <w:i/>
                          <w:iCs/>
                          <w:color w:val="000000"/>
                          <w:sz w:val="16"/>
                          <w:szCs w:val="16"/>
                        </w:rPr>
                        <w:t>‘</w:t>
                      </w:r>
                      <w:r w:rsidR="00392078" w:rsidRPr="00392078">
                        <w:rPr>
                          <w:rFonts w:ascii="Arial" w:eastAsia="Arial" w:hAnsi="Arial" w:cs="Arial"/>
                          <w:i/>
                          <w:iCs/>
                          <w:color w:val="000000"/>
                          <w:sz w:val="16"/>
                          <w:szCs w:val="16"/>
                        </w:rPr>
                        <w:t>JDM… it can absolutely be a mechanism to ensure self-determination and community involvement. From the moment that governments are thinking about service designs, thinking about policy development</w:t>
                      </w:r>
                      <w:r>
                        <w:rPr>
                          <w:rFonts w:ascii="Arial" w:eastAsia="Arial" w:hAnsi="Arial" w:cs="Arial"/>
                          <w:i/>
                          <w:iCs/>
                          <w:color w:val="000000"/>
                          <w:sz w:val="16"/>
                          <w:szCs w:val="16"/>
                        </w:rPr>
                        <w:t>’</w:t>
                      </w:r>
                      <w:r w:rsidR="00392078" w:rsidRPr="00392078">
                        <w:rPr>
                          <w:rFonts w:ascii="Arial" w:eastAsia="Arial" w:hAnsi="Arial" w:cs="Arial"/>
                          <w:i/>
                          <w:iCs/>
                          <w:color w:val="000000"/>
                          <w:sz w:val="16"/>
                          <w:szCs w:val="16"/>
                        </w:rPr>
                        <w:t xml:space="preserve">. </w:t>
                      </w:r>
                      <w:r w:rsidR="00392078" w:rsidRPr="004D3489">
                        <w:rPr>
                          <w:rFonts w:ascii="Arial" w:eastAsia="Arial" w:hAnsi="Arial" w:cs="Arial"/>
                          <w:b/>
                          <w:color w:val="BE4112" w:themeColor="accent4" w:themeShade="BF"/>
                          <w:sz w:val="16"/>
                          <w:szCs w:val="16"/>
                        </w:rPr>
                        <w:t xml:space="preserve">EC </w:t>
                      </w:r>
                      <w:r w:rsidR="006D4283">
                        <w:rPr>
                          <w:rFonts w:ascii="Arial" w:eastAsia="Arial" w:hAnsi="Arial" w:cs="Arial"/>
                          <w:b/>
                          <w:color w:val="BE4112" w:themeColor="accent4" w:themeShade="BF"/>
                          <w:sz w:val="16"/>
                          <w:szCs w:val="16"/>
                        </w:rPr>
                        <w:t>b</w:t>
                      </w:r>
                      <w:r w:rsidR="00392078" w:rsidRPr="004D3489">
                        <w:rPr>
                          <w:rFonts w:ascii="Arial" w:eastAsia="Arial" w:hAnsi="Arial" w:cs="Arial"/>
                          <w:b/>
                          <w:color w:val="BE4112" w:themeColor="accent4" w:themeShade="BF"/>
                          <w:sz w:val="16"/>
                          <w:szCs w:val="16"/>
                        </w:rPr>
                        <w:t>ackbone</w:t>
                      </w:r>
                      <w:r w:rsidR="00392078" w:rsidRPr="004D3489">
                        <w:rPr>
                          <w:rFonts w:ascii="Arial" w:eastAsia="Arial" w:hAnsi="Arial" w:cs="Arial"/>
                          <w:b/>
                          <w:i/>
                          <w:color w:val="BE4112" w:themeColor="accent4" w:themeShade="BF"/>
                          <w:sz w:val="16"/>
                          <w:szCs w:val="16"/>
                        </w:rPr>
                        <w:t xml:space="preserve"> </w:t>
                      </w:r>
                    </w:p>
                    <w:p w14:paraId="3339B0B9" w14:textId="20ED80B9" w:rsidR="001402C8" w:rsidRDefault="00DC529C" w:rsidP="00BB2D3C">
                      <w:pPr>
                        <w:spacing w:line="276" w:lineRule="auto"/>
                        <w:rPr>
                          <w:rFonts w:ascii="Arial" w:eastAsia="Arial" w:hAnsi="Arial" w:cs="Arial"/>
                          <w:i/>
                          <w:iCs/>
                          <w:color w:val="000000"/>
                          <w:sz w:val="16"/>
                          <w:szCs w:val="16"/>
                        </w:rPr>
                      </w:pPr>
                      <w:bookmarkStart w:id="123" w:name="_Hlk188014590"/>
                      <w:r>
                        <w:rPr>
                          <w:rFonts w:ascii="Arial" w:eastAsia="Arial" w:hAnsi="Arial" w:cs="Arial"/>
                          <w:i/>
                          <w:iCs/>
                          <w:color w:val="000000"/>
                          <w:sz w:val="16"/>
                          <w:szCs w:val="16"/>
                        </w:rPr>
                        <w:t>‘</w:t>
                      </w:r>
                      <w:r w:rsidR="00392078" w:rsidRPr="00392078">
                        <w:rPr>
                          <w:rFonts w:ascii="Arial" w:eastAsia="Arial" w:hAnsi="Arial" w:cs="Arial"/>
                          <w:i/>
                          <w:iCs/>
                          <w:color w:val="000000"/>
                          <w:sz w:val="16"/>
                          <w:szCs w:val="16"/>
                        </w:rPr>
                        <w:t>[We need to] move from a crisis and intervention to an investment model for regional Indigenous advancement. To achieve this shift requires more than JDM for NIAA funding alone, it requires legal accountability and the Australian Government and other governments and others to be actively involved. There is a dividend to be made by investing in Aboriginal people and their plans</w:t>
                      </w:r>
                      <w:r>
                        <w:rPr>
                          <w:rFonts w:ascii="Arial" w:eastAsia="Arial" w:hAnsi="Arial" w:cs="Arial"/>
                          <w:i/>
                          <w:iCs/>
                          <w:color w:val="000000"/>
                          <w:sz w:val="16"/>
                          <w:szCs w:val="16"/>
                        </w:rPr>
                        <w:t>’</w:t>
                      </w:r>
                      <w:r w:rsidR="00392078" w:rsidRPr="00392078">
                        <w:rPr>
                          <w:rFonts w:ascii="Arial" w:eastAsia="Arial" w:hAnsi="Arial" w:cs="Arial"/>
                          <w:i/>
                          <w:iCs/>
                          <w:color w:val="000000"/>
                          <w:sz w:val="16"/>
                          <w:szCs w:val="16"/>
                        </w:rPr>
                        <w:t xml:space="preserve">. </w:t>
                      </w:r>
                    </w:p>
                    <w:p w14:paraId="5E3B8F1A" w14:textId="4FA976A6" w:rsidR="00392078" w:rsidRPr="004D3489" w:rsidRDefault="00392078" w:rsidP="00392078">
                      <w:pPr>
                        <w:spacing w:after="120" w:line="276" w:lineRule="auto"/>
                        <w:rPr>
                          <w:rFonts w:ascii="Arial" w:eastAsia="Arial" w:hAnsi="Arial" w:cs="Arial"/>
                          <w:b/>
                          <w:color w:val="BE4112" w:themeColor="accent4" w:themeShade="BF"/>
                          <w:sz w:val="16"/>
                          <w:szCs w:val="16"/>
                        </w:rPr>
                      </w:pPr>
                      <w:r w:rsidRPr="004D3489">
                        <w:rPr>
                          <w:rFonts w:ascii="Arial" w:eastAsia="Arial" w:hAnsi="Arial" w:cs="Arial"/>
                          <w:b/>
                          <w:color w:val="BE4112" w:themeColor="accent4" w:themeShade="BF"/>
                          <w:sz w:val="16"/>
                          <w:szCs w:val="16"/>
                        </w:rPr>
                        <w:t xml:space="preserve">EC National Leader </w:t>
                      </w:r>
                      <w:bookmarkEnd w:id="123"/>
                    </w:p>
                    <w:p w14:paraId="645A1413" w14:textId="77777777" w:rsidR="004638F0" w:rsidRPr="00B04B17" w:rsidRDefault="004638F0" w:rsidP="00BB2D3C">
                      <w:pPr>
                        <w:spacing w:line="276" w:lineRule="auto"/>
                        <w:rPr>
                          <w:color w:val="222A35"/>
                        </w:rPr>
                      </w:pPr>
                    </w:p>
                  </w:txbxContent>
                </v:textbox>
                <w10:wrap type="square" anchorx="margin" anchory="page"/>
                <w10:anchorlock/>
              </v:shape>
            </w:pict>
          </mc:Fallback>
        </mc:AlternateContent>
      </w:r>
      <w:r w:rsidR="001D295A" w:rsidRPr="001B5901">
        <w:rPr>
          <w:rStyle w:val="SBBodytextChar"/>
          <w:szCs w:val="22"/>
        </w:rPr>
        <w:t>To achieve this aspiration more government agencies and programs could partner with the EC regions to advance agreed community priorities, deliver better services on the ground for Indigenous people and better design and deliver much needed policy reforms</w:t>
      </w:r>
      <w:r w:rsidR="001D295A" w:rsidRPr="003D7FEC">
        <w:t xml:space="preserve">. </w:t>
      </w:r>
    </w:p>
    <w:p w14:paraId="16BB7B0B" w14:textId="1D2B69A2" w:rsidR="001D295A" w:rsidRPr="00BB2D3C" w:rsidRDefault="001D295A" w:rsidP="00AC4B4C">
      <w:pPr>
        <w:pStyle w:val="SBBodytext"/>
        <w:rPr>
          <w:rFonts w:cstheme="minorHAnsi"/>
          <w:b/>
        </w:rPr>
      </w:pPr>
      <w:r>
        <w:t>EC’s e</w:t>
      </w:r>
      <w:r w:rsidRPr="003D7FEC">
        <w:t>xisting partnership</w:t>
      </w:r>
      <w:r>
        <w:t xml:space="preserve"> approach which</w:t>
      </w:r>
      <w:r w:rsidRPr="003D7FEC">
        <w:t xml:space="preserve"> build</w:t>
      </w:r>
      <w:r>
        <w:t>s</w:t>
      </w:r>
      <w:r w:rsidRPr="003D7FEC">
        <w:t xml:space="preserve"> on current good practice in JDM to foster a collaborative culture and mindset </w:t>
      </w:r>
      <w:r>
        <w:t>could also be</w:t>
      </w:r>
      <w:r w:rsidRPr="003D7FEC">
        <w:t xml:space="preserve"> expanded to different spheres of government, the private and philanthropic sectors, community service organisations, other sectors</w:t>
      </w:r>
      <w:r>
        <w:t>.</w:t>
      </w:r>
      <w:bookmarkStart w:id="124" w:name="_Hlk188014758"/>
      <w:r w:rsidRPr="00BB2D3C">
        <w:rPr>
          <w:rFonts w:cstheme="minorHAnsi"/>
          <w:b/>
        </w:rPr>
        <w:t xml:space="preserve"> </w:t>
      </w:r>
      <w:bookmarkEnd w:id="124"/>
    </w:p>
    <w:p w14:paraId="316C19B5" w14:textId="33785C25" w:rsidR="001D295A" w:rsidRPr="003D7FEC" w:rsidRDefault="001D295A" w:rsidP="00BB2D3C">
      <w:pPr>
        <w:pStyle w:val="Heading3"/>
      </w:pPr>
      <w:r>
        <w:t>Formalise partnership arrangements through formal partnership agreements</w:t>
      </w:r>
    </w:p>
    <w:p w14:paraId="1B22FDE3" w14:textId="73932750" w:rsidR="001D295A" w:rsidRPr="001D295A" w:rsidRDefault="001D295A" w:rsidP="00AC4B4C">
      <w:pPr>
        <w:pStyle w:val="SBBodytext"/>
      </w:pPr>
      <w:r w:rsidRPr="001D295A">
        <w:t>The significance of the relationship between Indigenous people and government was highlighted across EC regions and in particular many participants identified the importance of formalising this arrangement through partnership agreements and structures. Many participants noted that if the arrangements for working with government are only relationally underpinned, they tend to be transient and can be insufficient for creating an ongoing authorising environment. All partners have acknowledged that formalised partnerships are foundational in shaping the authorising environment for the EC program, and SDM within this.</w:t>
      </w:r>
    </w:p>
    <w:p w14:paraId="2872ABBB" w14:textId="136B506F" w:rsidR="001D295A" w:rsidRPr="001D295A" w:rsidRDefault="001D295A" w:rsidP="00E65EC5">
      <w:pPr>
        <w:pStyle w:val="BodyText"/>
      </w:pPr>
      <w:r w:rsidRPr="001D295A">
        <w:t xml:space="preserve">In addition, clear and formalised Tripartite Partnership </w:t>
      </w:r>
      <w:r w:rsidR="005B0E0B">
        <w:t>Table</w:t>
      </w:r>
      <w:r w:rsidRPr="001D295A">
        <w:t xml:space="preserve"> arrangements, which outline respective roles and responsibilities, could provide a key structural mechanism supporting a strong authorising environment and partnerships between Indigenous people, the Australian Government, and state/territory/local governments at local and regional levels. </w:t>
      </w:r>
    </w:p>
    <w:p w14:paraId="5232FC99" w14:textId="40D8F3C8" w:rsidR="001D295A" w:rsidRPr="001D295A" w:rsidRDefault="001D295A" w:rsidP="00E65EC5">
      <w:pPr>
        <w:pStyle w:val="BodyText"/>
      </w:pPr>
      <w:r w:rsidRPr="001D295A">
        <w:t xml:space="preserve">Regional </w:t>
      </w:r>
      <w:r w:rsidR="00C27746">
        <w:t>D</w:t>
      </w:r>
      <w:r w:rsidRPr="001D295A">
        <w:t xml:space="preserve">evelopment </w:t>
      </w:r>
      <w:r w:rsidR="00C27746">
        <w:t>A</w:t>
      </w:r>
      <w:r w:rsidRPr="001D295A">
        <w:t>gendas, partnership agreement</w:t>
      </w:r>
      <w:r w:rsidR="00C12F29">
        <w:t>s</w:t>
      </w:r>
      <w:r w:rsidRPr="001D295A">
        <w:t xml:space="preserve"> and investment strategies are essential pieces of EC infrastructure. They are the foundation that guides good decision-making processes at the regional </w:t>
      </w:r>
      <w:r w:rsidR="005B0E0B">
        <w:t xml:space="preserve">and local </w:t>
      </w:r>
      <w:r w:rsidRPr="001D295A">
        <w:t xml:space="preserve">level. All EC regions should be supported to ensure these essential </w:t>
      </w:r>
      <w:r w:rsidR="005B0E0B">
        <w:t xml:space="preserve">reform </w:t>
      </w:r>
      <w:r w:rsidR="004F393B">
        <w:t>mechanisms</w:t>
      </w:r>
      <w:r w:rsidRPr="001D295A">
        <w:t xml:space="preserve"> are in place and regularly maintained so they can continue to ensure local decisions are aligned with local priorities wherever possible.   </w:t>
      </w:r>
    </w:p>
    <w:p w14:paraId="7BB6C581" w14:textId="77777777" w:rsidR="001D295A" w:rsidRPr="003D7FEC" w:rsidRDefault="001D295A" w:rsidP="00BB2D3C">
      <w:pPr>
        <w:pStyle w:val="Heading3"/>
      </w:pPr>
      <w:r>
        <w:lastRenderedPageBreak/>
        <w:t>Clear authorising environment established and devolved as close to the ground as possible</w:t>
      </w:r>
    </w:p>
    <w:p w14:paraId="2DC3CF97" w14:textId="39904013" w:rsidR="001D295A" w:rsidRPr="001D295A" w:rsidRDefault="001D295A" w:rsidP="00E65EC5">
      <w:pPr>
        <w:pStyle w:val="BodyText"/>
      </w:pPr>
      <w:r w:rsidRPr="001D295A">
        <w:t xml:space="preserve">Any authorisation created via legislation, policy and formalised partnership agreements, must be enacted in a way </w:t>
      </w:r>
      <w:r w:rsidR="005B0E0B">
        <w:t xml:space="preserve">that will </w:t>
      </w:r>
      <w:r w:rsidRPr="001D295A">
        <w:t xml:space="preserve">make a difference. This requires all sectors and groups to demonstrate a commitment to embodying the principles and pursuing the agreed goals of the partnership. </w:t>
      </w:r>
    </w:p>
    <w:p w14:paraId="4BFF92B8" w14:textId="77777777" w:rsidR="001D295A" w:rsidRPr="001D295A" w:rsidRDefault="001D295A" w:rsidP="00E65EC5">
      <w:pPr>
        <w:pStyle w:val="BodyText"/>
      </w:pPr>
      <w:r w:rsidRPr="001D295A">
        <w:t>Effective leadership across the ecosystem is essential in driving this commitment and ensuring successful outcomes. Investment in EC infrastructure needs to ensure that demands on government and backbone organisations’ resources and personnel can be met now, while also having sufficient flexibility to accommodate future growth in the scope of SDM into the future.</w:t>
      </w:r>
    </w:p>
    <w:p w14:paraId="26AC85E5" w14:textId="5E0D12FA" w:rsidR="001D295A" w:rsidRPr="001D295A" w:rsidRDefault="001D295A" w:rsidP="00E65EC5">
      <w:pPr>
        <w:pStyle w:val="BodyText"/>
      </w:pPr>
      <w:r w:rsidRPr="001D295A">
        <w:t xml:space="preserve">Within the NIAA context, for shared </w:t>
      </w:r>
      <w:r w:rsidR="00E07378">
        <w:t>decision-making</w:t>
      </w:r>
      <w:r w:rsidRPr="001D295A">
        <w:t xml:space="preserve"> to be effective, the primary partnership between EC </w:t>
      </w:r>
      <w:r w:rsidR="006F3327">
        <w:t>and governments</w:t>
      </w:r>
      <w:r w:rsidRPr="001D295A">
        <w:t xml:space="preserve"> must be authorised and function at a high level. Regional officers must have the confidence to fully participate in the partnership with the EC region.  That means they need to share the ambition for empowering Indigenous people, and to have the authorisation to make decisions and for open, transparent communication to build a trusted and enduring partnership. </w:t>
      </w:r>
    </w:p>
    <w:p w14:paraId="5F51BAE8" w14:textId="369DDA10" w:rsidR="001402C8" w:rsidRDefault="001D295A" w:rsidP="00E65EC5">
      <w:pPr>
        <w:pStyle w:val="BodyText"/>
      </w:pPr>
      <w:r w:rsidRPr="001D295A">
        <w:t>Importantly</w:t>
      </w:r>
      <w:r w:rsidR="00C90B4A">
        <w:t>,</w:t>
      </w:r>
      <w:r w:rsidRPr="001D295A">
        <w:t xml:space="preserve"> effective and authorised regional development strategies to guide local </w:t>
      </w:r>
      <w:r w:rsidR="00E07378">
        <w:t>decision-making</w:t>
      </w:r>
      <w:r w:rsidRPr="001D295A">
        <w:t xml:space="preserve"> and investment priorities across each region was a constant theme raised by participants throughout the Review. </w:t>
      </w:r>
    </w:p>
    <w:p w14:paraId="7043E714" w14:textId="2CD9FFAD" w:rsidR="001D295A" w:rsidRPr="007F3D74" w:rsidRDefault="001D295A" w:rsidP="00BB2D3C">
      <w:pPr>
        <w:pStyle w:val="Heading3"/>
      </w:pPr>
      <w:r>
        <w:t>Provide opportunities for new regions to join EC</w:t>
      </w:r>
      <w:r w:rsidRPr="00494A52">
        <w:t xml:space="preserve"> </w:t>
      </w:r>
    </w:p>
    <w:p w14:paraId="34A36767" w14:textId="515804DF" w:rsidR="00157C9F" w:rsidRDefault="001D295A" w:rsidP="00E65EC5">
      <w:pPr>
        <w:pStyle w:val="BodyText"/>
      </w:pPr>
      <w:r w:rsidRPr="001D295A">
        <w:t>The current EC Partnership includes 10 regions from across urban, regional and remote Australia. There is capacity for the geographic footprint of EC to be extended to other regions over time. Any such expansion would need to carefully consider the capacity and willingness of other regions to join EC and the resource implications for all Parties in doing so.</w:t>
      </w:r>
    </w:p>
    <w:p w14:paraId="30CFE8BF" w14:textId="43F0D30A" w:rsidR="00054B72" w:rsidRDefault="00054B72" w:rsidP="004F75D7">
      <w:pPr>
        <w:pStyle w:val="BodyText"/>
      </w:pPr>
      <w:r w:rsidRPr="008636B5">
        <w:rPr>
          <w:noProof/>
        </w:rPr>
        <w:lastRenderedPageBreak/>
        <mc:AlternateContent>
          <mc:Choice Requires="wps">
            <w:drawing>
              <wp:anchor distT="0" distB="0" distL="114300" distR="114300" simplePos="0" relativeHeight="251658262" behindDoc="0" locked="0" layoutInCell="1" allowOverlap="0" wp14:anchorId="575BB47D" wp14:editId="33DF8044">
                <wp:simplePos x="0" y="0"/>
                <wp:positionH relativeFrom="column">
                  <wp:posOffset>0</wp:posOffset>
                </wp:positionH>
                <wp:positionV relativeFrom="line">
                  <wp:posOffset>257175</wp:posOffset>
                </wp:positionV>
                <wp:extent cx="5727065" cy="5981700"/>
                <wp:effectExtent l="0" t="0" r="6985" b="0"/>
                <wp:wrapTopAndBottom/>
                <wp:docPr id="408732339"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27065" cy="5981700"/>
                        </a:xfrm>
                        <a:prstGeom prst="rect">
                          <a:avLst/>
                        </a:prstGeom>
                        <a:solidFill>
                          <a:schemeClr val="accent4">
                            <a:lumMod val="75000"/>
                          </a:schemeClr>
                        </a:solidFill>
                        <a:ln w="12700" cap="flat" cmpd="sng" algn="ctr">
                          <a:noFill/>
                          <a:prstDash val="solid"/>
                          <a:miter lim="800000"/>
                        </a:ln>
                        <a:effectLst/>
                      </wps:spPr>
                      <wps:txbx>
                        <w:txbxContent>
                          <w:p w14:paraId="0E1C7602" w14:textId="72048581" w:rsidR="00054B72" w:rsidRPr="004F75D7" w:rsidRDefault="00054B72" w:rsidP="00AD6E0E">
                            <w:pPr>
                              <w:pStyle w:val="WFtext"/>
                            </w:pPr>
                            <w:r w:rsidRPr="004F75D7">
                              <w:t>In the next phase of growth of SDM practice, the findings of this review suggest the following ways forward to build on current success:</w:t>
                            </w:r>
                          </w:p>
                          <w:p w14:paraId="74E7D0A3" w14:textId="77777777" w:rsidR="00054B72" w:rsidRPr="004F75D7" w:rsidRDefault="00054B72" w:rsidP="00BB2D3C">
                            <w:pPr>
                              <w:spacing w:after="120" w:line="276" w:lineRule="auto"/>
                              <w:rPr>
                                <w:rFonts w:ascii="Arial" w:hAnsi="Arial" w:cs="Arial"/>
                                <w:b/>
                                <w:i/>
                                <w:color w:val="FFFFFF" w:themeColor="background1"/>
                                <w:sz w:val="22"/>
                              </w:rPr>
                            </w:pPr>
                            <w:r w:rsidRPr="004F75D7">
                              <w:rPr>
                                <w:rFonts w:ascii="Arial" w:hAnsi="Arial" w:cs="Arial"/>
                                <w:b/>
                                <w:i/>
                                <w:color w:val="FFFFFF" w:themeColor="background1"/>
                                <w:sz w:val="22"/>
                              </w:rPr>
                              <w:t>SDM growth the next 12 months:</w:t>
                            </w:r>
                          </w:p>
                          <w:p w14:paraId="798698F8" w14:textId="77777777" w:rsidR="007F63F7" w:rsidRPr="007479F7" w:rsidRDefault="007F63F7" w:rsidP="007F63F7">
                            <w:pPr>
                              <w:pStyle w:val="WFBullet"/>
                            </w:pPr>
                            <w:r w:rsidRPr="007479F7">
                              <w:t>Formal national partnership agreement signed with NIAA and DSS</w:t>
                            </w:r>
                          </w:p>
                          <w:p w14:paraId="3BA7697D" w14:textId="77777777" w:rsidR="007F63F7" w:rsidRPr="007479F7" w:rsidRDefault="007F63F7" w:rsidP="007F63F7">
                            <w:pPr>
                              <w:pStyle w:val="WFBullet"/>
                            </w:pPr>
                            <w:r w:rsidRPr="007479F7">
                              <w:t>Framework for an expanded shared decision-making model developed and agreed between Partners</w:t>
                            </w:r>
                          </w:p>
                          <w:p w14:paraId="2086C2F1" w14:textId="77777777" w:rsidR="007F63F7" w:rsidRPr="007479F7" w:rsidRDefault="007F63F7" w:rsidP="007F63F7">
                            <w:pPr>
                              <w:pStyle w:val="WFBullet"/>
                            </w:pPr>
                            <w:r w:rsidRPr="007479F7">
                              <w:t xml:space="preserve">Identify opportunities to partner with EC regions under the expanded SDM model </w:t>
                            </w:r>
                          </w:p>
                          <w:p w14:paraId="6CF16BEB" w14:textId="77777777" w:rsidR="007F63F7" w:rsidRPr="007479F7" w:rsidRDefault="007F63F7" w:rsidP="007F63F7">
                            <w:pPr>
                              <w:pStyle w:val="WFBullet"/>
                            </w:pPr>
                            <w:r w:rsidRPr="007479F7">
                              <w:t>Local Partnership Agreements signed for each EC region and Regional Development Agendas refreshed where required</w:t>
                            </w:r>
                          </w:p>
                          <w:p w14:paraId="5BD0472C" w14:textId="7D8DFD08" w:rsidR="00054B72" w:rsidRPr="004F75D7" w:rsidRDefault="007F63F7" w:rsidP="007F63F7">
                            <w:pPr>
                              <w:pStyle w:val="WFBullet"/>
                            </w:pPr>
                            <w:r w:rsidRPr="007479F7">
                              <w:t>Resource requirements mapped for all partners, to ensure an expanded SDM model is effective</w:t>
                            </w:r>
                          </w:p>
                          <w:p w14:paraId="2D39ECC8" w14:textId="77777777" w:rsidR="00054B72" w:rsidRPr="004F75D7" w:rsidRDefault="00054B72" w:rsidP="00BB2D3C">
                            <w:pPr>
                              <w:spacing w:after="120" w:line="276" w:lineRule="auto"/>
                              <w:rPr>
                                <w:rFonts w:ascii="Arial" w:hAnsi="Arial" w:cs="Arial"/>
                                <w:b/>
                                <w:i/>
                                <w:color w:val="FFFFFF" w:themeColor="background1"/>
                                <w:sz w:val="22"/>
                              </w:rPr>
                            </w:pPr>
                            <w:r w:rsidRPr="004F75D7">
                              <w:rPr>
                                <w:rFonts w:ascii="Arial" w:hAnsi="Arial" w:cs="Arial"/>
                                <w:b/>
                                <w:i/>
                                <w:color w:val="FFFFFF" w:themeColor="background1"/>
                                <w:sz w:val="22"/>
                              </w:rPr>
                              <w:t>SDM growth to 2028:</w:t>
                            </w:r>
                          </w:p>
                          <w:p w14:paraId="06F5297E" w14:textId="77777777" w:rsidR="00B05BDD" w:rsidRPr="00B05BDD" w:rsidRDefault="00B05BDD" w:rsidP="00B05BDD">
                            <w:pPr>
                              <w:pStyle w:val="WFBullet"/>
                            </w:pPr>
                            <w:r w:rsidRPr="00B05BDD">
                              <w:t>SDM model expanded to other agencies and jurisdictions</w:t>
                            </w:r>
                          </w:p>
                          <w:p w14:paraId="064588A4" w14:textId="77777777" w:rsidR="00B05BDD" w:rsidRPr="00B05BDD" w:rsidRDefault="00B05BDD" w:rsidP="00B05BDD">
                            <w:pPr>
                              <w:pStyle w:val="WFBullet"/>
                            </w:pPr>
                            <w:r w:rsidRPr="00B05BDD">
                              <w:t>SDM model expanded to include policy development, service design and system reform while continuing to make decisions about funding on the ground in EC regions</w:t>
                            </w:r>
                          </w:p>
                          <w:p w14:paraId="3497A218" w14:textId="77777777" w:rsidR="00B05BDD" w:rsidRPr="00B05BDD" w:rsidRDefault="00B05BDD" w:rsidP="00B05BDD">
                            <w:pPr>
                              <w:pStyle w:val="WFBullet"/>
                            </w:pPr>
                            <w:r w:rsidRPr="00B05BDD">
                              <w:t>Formal partnership agreements signed with other Commonwealth, state and local government agencies</w:t>
                            </w:r>
                          </w:p>
                          <w:p w14:paraId="38323422" w14:textId="407BA519" w:rsidR="00B05BDD" w:rsidRPr="00B05BDD" w:rsidRDefault="00B05BDD" w:rsidP="00B05BDD">
                            <w:pPr>
                              <w:pStyle w:val="WFBullet"/>
                            </w:pPr>
                            <w:r w:rsidRPr="00B05BDD">
                              <w:t xml:space="preserve">Authorising environment is clearly articulated and supports </w:t>
                            </w:r>
                            <w:r w:rsidR="00E07378">
                              <w:t>decision-making</w:t>
                            </w:r>
                            <w:r w:rsidRPr="00B05BDD">
                              <w:t xml:space="preserve"> as close to the ground as possible</w:t>
                            </w:r>
                          </w:p>
                          <w:p w14:paraId="05517856" w14:textId="2B19DAE0" w:rsidR="00054B72" w:rsidRPr="004F75D7" w:rsidRDefault="00B05BDD" w:rsidP="00B05BDD">
                            <w:pPr>
                              <w:pStyle w:val="WFBullet"/>
                            </w:pPr>
                            <w:r w:rsidRPr="00B05BDD">
                              <w:t>Opportunities for new regions to join EC progressed as appropriate</w:t>
                            </w:r>
                          </w:p>
                        </w:txbxContent>
                      </wps:txbx>
                      <wps:bodyPr rot="0" spcFirstLastPara="0" vertOverflow="overflow" horzOverflow="overflow" vert="horz" wrap="square" lIns="365760" tIns="91440" rIns="36576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5BB47D" id="_x0000_s1045" alt="&quot;&quot;" style="position:absolute;margin-left:0;margin-top:20.25pt;width:450.95pt;height:471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" o:allowoverlap="f" fillcolor="#be4112 [2407]" stroked="f" strokeweight="1pt">
                <v:textbox inset="28.8pt,7.2pt,28.8pt,7.2pt">
                  <w:txbxContent>
                    <w:p w14:paraId="0E1C7602" w14:textId="72048581" w:rsidR="00054B72" w:rsidRPr="004F75D7" w:rsidRDefault="00054B72" w:rsidP="00AD6E0E">
                      <w:pPr>
                        <w:pStyle w:val="WFtext"/>
                      </w:pPr>
                      <w:r w:rsidRPr="004F75D7">
                        <w:t>In the next phase of growth of SDM practice, the findings of this review suggest the following ways forward to build on current success:</w:t>
                      </w:r>
                    </w:p>
                    <w:p w14:paraId="74E7D0A3" w14:textId="77777777" w:rsidR="00054B72" w:rsidRPr="004F75D7" w:rsidRDefault="00054B72" w:rsidP="00BB2D3C">
                      <w:pPr>
                        <w:spacing w:after="120" w:line="276" w:lineRule="auto"/>
                        <w:rPr>
                          <w:rFonts w:ascii="Arial" w:hAnsi="Arial" w:cs="Arial"/>
                          <w:b/>
                          <w:i/>
                          <w:color w:val="FFFFFF" w:themeColor="background1"/>
                          <w:sz w:val="22"/>
                        </w:rPr>
                      </w:pPr>
                      <w:r w:rsidRPr="004F75D7">
                        <w:rPr>
                          <w:rFonts w:ascii="Arial" w:hAnsi="Arial" w:cs="Arial"/>
                          <w:b/>
                          <w:i/>
                          <w:color w:val="FFFFFF" w:themeColor="background1"/>
                          <w:sz w:val="22"/>
                        </w:rPr>
                        <w:t>SDM growth the next 12 months:</w:t>
                      </w:r>
                    </w:p>
                    <w:p w14:paraId="798698F8" w14:textId="77777777" w:rsidR="007F63F7" w:rsidRPr="007479F7" w:rsidRDefault="007F63F7" w:rsidP="007F63F7">
                      <w:pPr>
                        <w:pStyle w:val="WFBullet"/>
                      </w:pPr>
                      <w:r w:rsidRPr="007479F7">
                        <w:t>Formal national partnership agreement signed with NIAA and DSS</w:t>
                      </w:r>
                    </w:p>
                    <w:p w14:paraId="3BA7697D" w14:textId="77777777" w:rsidR="007F63F7" w:rsidRPr="007479F7" w:rsidRDefault="007F63F7" w:rsidP="007F63F7">
                      <w:pPr>
                        <w:pStyle w:val="WFBullet"/>
                      </w:pPr>
                      <w:r w:rsidRPr="007479F7">
                        <w:t>Framework for an expanded shared decision-making model developed and agreed between Partners</w:t>
                      </w:r>
                    </w:p>
                    <w:p w14:paraId="2086C2F1" w14:textId="77777777" w:rsidR="007F63F7" w:rsidRPr="007479F7" w:rsidRDefault="007F63F7" w:rsidP="007F63F7">
                      <w:pPr>
                        <w:pStyle w:val="WFBullet"/>
                      </w:pPr>
                      <w:r w:rsidRPr="007479F7">
                        <w:t xml:space="preserve">Identify opportunities to partner with EC regions under the expanded SDM model </w:t>
                      </w:r>
                    </w:p>
                    <w:p w14:paraId="6CF16BEB" w14:textId="77777777" w:rsidR="007F63F7" w:rsidRPr="007479F7" w:rsidRDefault="007F63F7" w:rsidP="007F63F7">
                      <w:pPr>
                        <w:pStyle w:val="WFBullet"/>
                      </w:pPr>
                      <w:r w:rsidRPr="007479F7">
                        <w:t>Local Partnership Agreements signed for each EC region and Regional Development Agendas refreshed where required</w:t>
                      </w:r>
                    </w:p>
                    <w:p w14:paraId="5BD0472C" w14:textId="7D8DFD08" w:rsidR="00054B72" w:rsidRPr="004F75D7" w:rsidRDefault="007F63F7" w:rsidP="007F63F7">
                      <w:pPr>
                        <w:pStyle w:val="WFBullet"/>
                      </w:pPr>
                      <w:r w:rsidRPr="007479F7">
                        <w:t>Resource requirements mapped for all partners, to ensure an expanded SDM model is effective</w:t>
                      </w:r>
                    </w:p>
                    <w:p w14:paraId="2D39ECC8" w14:textId="77777777" w:rsidR="00054B72" w:rsidRPr="004F75D7" w:rsidRDefault="00054B72" w:rsidP="00BB2D3C">
                      <w:pPr>
                        <w:spacing w:after="120" w:line="276" w:lineRule="auto"/>
                        <w:rPr>
                          <w:rFonts w:ascii="Arial" w:hAnsi="Arial" w:cs="Arial"/>
                          <w:b/>
                          <w:i/>
                          <w:color w:val="FFFFFF" w:themeColor="background1"/>
                          <w:sz w:val="22"/>
                        </w:rPr>
                      </w:pPr>
                      <w:r w:rsidRPr="004F75D7">
                        <w:rPr>
                          <w:rFonts w:ascii="Arial" w:hAnsi="Arial" w:cs="Arial"/>
                          <w:b/>
                          <w:i/>
                          <w:color w:val="FFFFFF" w:themeColor="background1"/>
                          <w:sz w:val="22"/>
                        </w:rPr>
                        <w:t>SDM growth to 2028:</w:t>
                      </w:r>
                    </w:p>
                    <w:p w14:paraId="06F5297E" w14:textId="77777777" w:rsidR="00B05BDD" w:rsidRPr="00B05BDD" w:rsidRDefault="00B05BDD" w:rsidP="00B05BDD">
                      <w:pPr>
                        <w:pStyle w:val="WFBullet"/>
                      </w:pPr>
                      <w:r w:rsidRPr="00B05BDD">
                        <w:t>SDM model expanded to other agencies and jurisdictions</w:t>
                      </w:r>
                    </w:p>
                    <w:p w14:paraId="064588A4" w14:textId="77777777" w:rsidR="00B05BDD" w:rsidRPr="00B05BDD" w:rsidRDefault="00B05BDD" w:rsidP="00B05BDD">
                      <w:pPr>
                        <w:pStyle w:val="WFBullet"/>
                      </w:pPr>
                      <w:r w:rsidRPr="00B05BDD">
                        <w:t>SDM model expanded to include policy development, service design and system reform while continuing to make decisions about funding on the ground in EC regions</w:t>
                      </w:r>
                    </w:p>
                    <w:p w14:paraId="3497A218" w14:textId="77777777" w:rsidR="00B05BDD" w:rsidRPr="00B05BDD" w:rsidRDefault="00B05BDD" w:rsidP="00B05BDD">
                      <w:pPr>
                        <w:pStyle w:val="WFBullet"/>
                      </w:pPr>
                      <w:r w:rsidRPr="00B05BDD">
                        <w:t>Formal partnership agreements signed with other Commonwealth, state and local government agencies</w:t>
                      </w:r>
                    </w:p>
                    <w:p w14:paraId="38323422" w14:textId="407BA519" w:rsidR="00B05BDD" w:rsidRPr="00B05BDD" w:rsidRDefault="00B05BDD" w:rsidP="00B05BDD">
                      <w:pPr>
                        <w:pStyle w:val="WFBullet"/>
                      </w:pPr>
                      <w:r w:rsidRPr="00B05BDD">
                        <w:t xml:space="preserve">Authorising environment is clearly articulated and supports </w:t>
                      </w:r>
                      <w:r w:rsidR="00E07378">
                        <w:t>decision-making</w:t>
                      </w:r>
                      <w:r w:rsidRPr="00B05BDD">
                        <w:t xml:space="preserve"> as close to the ground as possible</w:t>
                      </w:r>
                    </w:p>
                    <w:p w14:paraId="05517856" w14:textId="2B19DAE0" w:rsidR="00054B72" w:rsidRPr="004F75D7" w:rsidRDefault="00B05BDD" w:rsidP="00B05BDD">
                      <w:pPr>
                        <w:pStyle w:val="WFBullet"/>
                      </w:pPr>
                      <w:r w:rsidRPr="00B05BDD">
                        <w:t>Opportunities for new regions to join EC progressed as appropriate</w:t>
                      </w:r>
                    </w:p>
                  </w:txbxContent>
                </v:textbox>
                <w10:wrap type="topAndBottom" anchory="line"/>
              </v:rect>
            </w:pict>
          </mc:Fallback>
        </mc:AlternateContent>
      </w:r>
      <w:r>
        <w:br w:type="page"/>
      </w:r>
    </w:p>
    <w:tbl>
      <w:tblPr>
        <w:tblStyle w:val="TableGrid"/>
        <w:tblW w:w="9072" w:type="dxa"/>
        <w:tblBorders>
          <w:top w:val="single" w:sz="4" w:space="0" w:color="BE4112" w:themeColor="accent4" w:themeShade="BF"/>
        </w:tblBorders>
        <w:tblCellMar>
          <w:top w:w="85" w:type="dxa"/>
        </w:tblCellMar>
        <w:tblLook w:val="04A0" w:firstRow="1" w:lastRow="0" w:firstColumn="1" w:lastColumn="0" w:noHBand="0" w:noVBand="1"/>
      </w:tblPr>
      <w:tblGrid>
        <w:gridCol w:w="9072"/>
      </w:tblGrid>
      <w:tr w:rsidR="004026DA" w:rsidRPr="00D72D60" w14:paraId="1BDB774E" w14:textId="77777777" w:rsidTr="00DC5A9A">
        <w:trPr>
          <w:trHeight w:val="533"/>
        </w:trPr>
        <w:tc>
          <w:tcPr>
            <w:tcW w:w="9072" w:type="dxa"/>
          </w:tcPr>
          <w:p w14:paraId="5B0EE112" w14:textId="3EE21B98" w:rsidR="004026DA" w:rsidRPr="004F75D7" w:rsidRDefault="004026DA" w:rsidP="00371BB5">
            <w:pPr>
              <w:pStyle w:val="DomainHeading1"/>
              <w:ind w:left="1134"/>
              <w:rPr>
                <w:b w:val="0"/>
                <w:color w:val="BE4112" w:themeColor="accent4" w:themeShade="BF"/>
              </w:rPr>
            </w:pPr>
            <w:bookmarkStart w:id="125" w:name="_Toc184995816"/>
            <w:bookmarkStart w:id="126" w:name="_Toc185265081"/>
            <w:bookmarkStart w:id="127" w:name="_Toc185348170"/>
            <w:bookmarkStart w:id="128" w:name="_Toc185422430"/>
            <w:bookmarkStart w:id="129" w:name="_Toc194923457"/>
            <w:bookmarkStart w:id="130" w:name="_Toc195025415"/>
            <w:bookmarkStart w:id="131" w:name="_Toc195544443"/>
            <w:bookmarkStart w:id="132" w:name="_Toc197591800"/>
            <w:r w:rsidRPr="00BB2D3C">
              <w:rPr>
                <w:noProof/>
              </w:rPr>
              <w:lastRenderedPageBreak/>
              <w:drawing>
                <wp:anchor distT="0" distB="0" distL="114300" distR="114300" simplePos="0" relativeHeight="251658300" behindDoc="0" locked="0" layoutInCell="1" allowOverlap="1" wp14:anchorId="4D7CA8B4" wp14:editId="50019080">
                  <wp:simplePos x="0" y="0"/>
                  <wp:positionH relativeFrom="column">
                    <wp:posOffset>0</wp:posOffset>
                  </wp:positionH>
                  <wp:positionV relativeFrom="paragraph">
                    <wp:posOffset>194945</wp:posOffset>
                  </wp:positionV>
                  <wp:extent cx="549275" cy="549275"/>
                  <wp:effectExtent l="0" t="0" r="3175" b="3175"/>
                  <wp:wrapSquare wrapText="bothSides"/>
                  <wp:docPr id="187589476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894768" name="Graphic 1">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549275" cy="549275"/>
                          </a:xfrm>
                          <a:prstGeom prst="rect">
                            <a:avLst/>
                          </a:prstGeom>
                        </pic:spPr>
                      </pic:pic>
                    </a:graphicData>
                  </a:graphic>
                  <wp14:sizeRelH relativeFrom="margin">
                    <wp14:pctWidth>0</wp14:pctWidth>
                  </wp14:sizeRelH>
                  <wp14:sizeRelV relativeFrom="margin">
                    <wp14:pctHeight>0</wp14:pctHeight>
                  </wp14:sizeRelV>
                </wp:anchor>
              </w:drawing>
            </w:r>
            <w:r w:rsidRPr="004F75D7">
              <w:rPr>
                <w:color w:val="BE4112" w:themeColor="accent4" w:themeShade="BF"/>
              </w:rPr>
              <w:t>Buy-in</w:t>
            </w:r>
            <w:bookmarkEnd w:id="125"/>
            <w:bookmarkEnd w:id="126"/>
            <w:bookmarkEnd w:id="127"/>
            <w:bookmarkEnd w:id="128"/>
            <w:bookmarkEnd w:id="129"/>
            <w:bookmarkEnd w:id="130"/>
            <w:bookmarkEnd w:id="131"/>
            <w:bookmarkEnd w:id="132"/>
          </w:p>
          <w:p w14:paraId="64DD60E7" w14:textId="3F298218" w:rsidR="004026DA" w:rsidRPr="004A0577" w:rsidRDefault="004026DA" w:rsidP="005757D8">
            <w:pPr>
              <w:pStyle w:val="BodyText"/>
              <w:ind w:left="1134"/>
            </w:pPr>
            <w:r w:rsidRPr="00B30E47">
              <w:rPr>
                <w:color w:val="BE4112" w:themeColor="accent4" w:themeShade="BF"/>
                <w:szCs w:val="20"/>
              </w:rPr>
              <w:t>Indigenous people, service providers</w:t>
            </w:r>
            <w:r>
              <w:rPr>
                <w:color w:val="BE4112" w:themeColor="accent4" w:themeShade="BF"/>
                <w:szCs w:val="20"/>
              </w:rPr>
              <w:t xml:space="preserve">, sector advocacy groups, representative bodies </w:t>
            </w:r>
            <w:r w:rsidRPr="00B30E47">
              <w:rPr>
                <w:color w:val="BE4112" w:themeColor="accent4" w:themeShade="BF"/>
                <w:szCs w:val="20"/>
              </w:rPr>
              <w:t>and government agencies see the value of SDM, are willing to engage with each other, and trust in the process.</w:t>
            </w:r>
          </w:p>
        </w:tc>
      </w:tr>
      <w:tr w:rsidR="0090412D" w14:paraId="57AFB583" w14:textId="77777777" w:rsidTr="004F75D7">
        <w:tblPrEx>
          <w:shd w:val="clear" w:color="auto" w:fill="F2F2F2" w:themeFill="background1" w:themeFillShade="F2"/>
          <w:tblCellMar>
            <w:top w:w="0" w:type="dxa"/>
          </w:tblCellMar>
        </w:tblPrEx>
        <w:tc>
          <w:tcPr>
            <w:tcW w:w="9072" w:type="dxa"/>
            <w:shd w:val="clear" w:color="auto" w:fill="F2F2F2" w:themeFill="background1" w:themeFillShade="F2"/>
            <w:tcMar>
              <w:left w:w="284" w:type="dxa"/>
              <w:right w:w="284" w:type="dxa"/>
            </w:tcMar>
          </w:tcPr>
          <w:p w14:paraId="53069096" w14:textId="5F79144F" w:rsidR="0090412D" w:rsidRPr="00572E7E" w:rsidRDefault="0090412D">
            <w:pPr>
              <w:pStyle w:val="Heading2"/>
              <w:rPr>
                <w:bCs/>
              </w:rPr>
            </w:pPr>
            <w:bookmarkStart w:id="133" w:name="_Toc195025416"/>
            <w:bookmarkStart w:id="134" w:name="_Toc195544444"/>
            <w:bookmarkStart w:id="135" w:name="_Toc197591801"/>
            <w:r w:rsidRPr="00572E7E">
              <w:rPr>
                <w:bCs/>
              </w:rPr>
              <w:t xml:space="preserve">Key </w:t>
            </w:r>
            <w:bookmarkEnd w:id="133"/>
            <w:bookmarkEnd w:id="134"/>
            <w:r w:rsidR="00535B15">
              <w:rPr>
                <w:bCs/>
              </w:rPr>
              <w:t>observations</w:t>
            </w:r>
            <w:bookmarkEnd w:id="135"/>
          </w:p>
          <w:p w14:paraId="5FB02D1D" w14:textId="60C35819" w:rsidR="00535B15" w:rsidRDefault="000E3EC7" w:rsidP="00B7211E">
            <w:pPr>
              <w:pStyle w:val="KFBullet"/>
            </w:pPr>
            <w:r w:rsidRPr="00411380">
              <w:t xml:space="preserve">The level of buy-in </w:t>
            </w:r>
            <w:r w:rsidR="000E51BD">
              <w:t>from</w:t>
            </w:r>
            <w:r w:rsidRPr="00411380">
              <w:t xml:space="preserve"> the Indigenous community, government officers and service providers has grown over time as people have experienced the benefits of SDM</w:t>
            </w:r>
          </w:p>
          <w:p w14:paraId="06B0767D" w14:textId="4117B171" w:rsidR="000E3EC7" w:rsidRPr="00411380" w:rsidRDefault="00535B15" w:rsidP="00B7211E">
            <w:pPr>
              <w:pStyle w:val="KFBullet"/>
            </w:pPr>
            <w:r>
              <w:t>F</w:t>
            </w:r>
            <w:r w:rsidR="000E3EC7" w:rsidRPr="00411380">
              <w:t xml:space="preserve">urther strengthening buy-in at all levels of the system is critical to </w:t>
            </w:r>
            <w:r>
              <w:t>ensuring SDM</w:t>
            </w:r>
            <w:r w:rsidR="00092097">
              <w:t xml:space="preserve"> can take place further upstream in the policy life cycle</w:t>
            </w:r>
            <w:r w:rsidR="000E3EC7" w:rsidRPr="00411380">
              <w:t xml:space="preserve"> </w:t>
            </w:r>
          </w:p>
          <w:p w14:paraId="3248F590" w14:textId="75C71024" w:rsidR="00D75E4A" w:rsidRPr="00411380" w:rsidRDefault="00D75E4A" w:rsidP="00B7211E">
            <w:pPr>
              <w:pStyle w:val="KFBullet"/>
            </w:pPr>
            <w:r w:rsidRPr="00411380">
              <w:t xml:space="preserve">Government staff buy-in is founded </w:t>
            </w:r>
            <w:proofErr w:type="gramStart"/>
            <w:r w:rsidRPr="00411380">
              <w:t>on</w:t>
            </w:r>
            <w:r w:rsidR="007F04EC">
              <w:t>:</w:t>
            </w:r>
            <w:proofErr w:type="gramEnd"/>
            <w:r w:rsidRPr="00411380">
              <w:t xml:space="preserve"> communicating </w:t>
            </w:r>
            <w:proofErr w:type="gramStart"/>
            <w:r w:rsidRPr="00411380">
              <w:t>the commitment</w:t>
            </w:r>
            <w:proofErr w:type="gramEnd"/>
            <w:r w:rsidRPr="00411380">
              <w:t xml:space="preserve"> to SDM at senior levels</w:t>
            </w:r>
            <w:r w:rsidR="007F04EC">
              <w:t>;</w:t>
            </w:r>
            <w:r w:rsidRPr="00411380">
              <w:t xml:space="preserve"> elevating the empowerment agend</w:t>
            </w:r>
            <w:r w:rsidR="007F04EC">
              <w:t>a;</w:t>
            </w:r>
            <w:r w:rsidRPr="00411380">
              <w:t xml:space="preserve"> </w:t>
            </w:r>
            <w:proofErr w:type="spellStart"/>
            <w:r w:rsidR="00507314" w:rsidRPr="00411380">
              <w:t>authorising</w:t>
            </w:r>
            <w:proofErr w:type="spellEnd"/>
            <w:r w:rsidRPr="00411380">
              <w:t xml:space="preserve"> and encouraging innovation in grant processes (especially managing probity issues while giving the community a voice in funding decisions)</w:t>
            </w:r>
            <w:r w:rsidR="00C11D96">
              <w:t>;</w:t>
            </w:r>
            <w:r w:rsidRPr="00411380">
              <w:t xml:space="preserve"> and maintaining the continuity of the staff involved in partnering on SDM processes</w:t>
            </w:r>
          </w:p>
          <w:p w14:paraId="7B7B8C01" w14:textId="44FF0747" w:rsidR="00D75E4A" w:rsidRPr="00411380" w:rsidRDefault="00D75E4A" w:rsidP="00B7211E">
            <w:pPr>
              <w:pStyle w:val="KFBullet"/>
            </w:pPr>
            <w:r w:rsidRPr="00411380">
              <w:t>Community buy-in has grown progressively as Indigenous people have appreciated the opportunities to gain greater information about funding and services and to influence decisions about government investments and activity affecting their communities</w:t>
            </w:r>
          </w:p>
          <w:p w14:paraId="2EFA698B" w14:textId="06C716B9" w:rsidR="0090412D" w:rsidRPr="00BB2D3C" w:rsidRDefault="00D75E4A" w:rsidP="00B7211E">
            <w:pPr>
              <w:pStyle w:val="KFBullet"/>
              <w:spacing w:after="240"/>
              <w:ind w:left="714" w:hanging="357"/>
              <w:rPr>
                <w:rFonts w:ascii="Segoe UI" w:hAnsi="Segoe UI" w:cs="Segoe UI"/>
                <w:b/>
              </w:rPr>
            </w:pPr>
            <w:r w:rsidRPr="00411380">
              <w:t>Many service providers have embraced SDM as an opportunity to showcase their services, seek feedback on how to improve, and enhance their coordination with other services</w:t>
            </w:r>
            <w:r w:rsidR="009A70C2" w:rsidRPr="00411380">
              <w:t xml:space="preserve">. </w:t>
            </w:r>
            <w:r w:rsidRPr="00411380">
              <w:t>However, other services have been apprehensive about the process for a range of reasons</w:t>
            </w:r>
          </w:p>
        </w:tc>
        <w:bookmarkStart w:id="136" w:name="_Hlk195105151"/>
      </w:tr>
    </w:tbl>
    <w:p w14:paraId="5597C5F1" w14:textId="3B0999C4" w:rsidR="003172F0" w:rsidRPr="003172F0" w:rsidRDefault="003172F0" w:rsidP="00BB2D3C">
      <w:pPr>
        <w:pStyle w:val="Heading2"/>
        <w:spacing w:before="360"/>
      </w:pPr>
      <w:bookmarkStart w:id="137" w:name="_Toc197591802"/>
      <w:bookmarkEnd w:id="136"/>
      <w:r w:rsidRPr="003172F0">
        <w:t>Introduction</w:t>
      </w:r>
      <w:r w:rsidR="00C12F29">
        <w:t xml:space="preserve"> to </w:t>
      </w:r>
      <w:r w:rsidR="0029033C">
        <w:t>Buy-In</w:t>
      </w:r>
      <w:bookmarkEnd w:id="137"/>
    </w:p>
    <w:p w14:paraId="3A9181A6" w14:textId="75174AE6" w:rsidR="003172F0" w:rsidRPr="003172F0" w:rsidRDefault="003172F0" w:rsidP="00E65EC5">
      <w:pPr>
        <w:pStyle w:val="BodyText"/>
      </w:pPr>
      <w:r w:rsidRPr="003172F0">
        <w:t>For a partnership such as EC to succeed, it is critical that all partners actively ‘buy-in’, by placing their trust in the process and committing the time and effort to make it work. The partners who need to buy-in to the JDM process for it to be successful are:</w:t>
      </w:r>
    </w:p>
    <w:p w14:paraId="7B2798A4" w14:textId="2027B1F0" w:rsidR="003172F0" w:rsidRPr="00BB2D3C" w:rsidRDefault="003172F0" w:rsidP="00B7211E">
      <w:pPr>
        <w:pStyle w:val="ListBullet0"/>
      </w:pPr>
      <w:r w:rsidRPr="003172F0">
        <w:t xml:space="preserve">the </w:t>
      </w:r>
      <w:r w:rsidRPr="00BB2D3C">
        <w:t>Indigenous community (whether service users, community panel members, community members and/or community leaders)</w:t>
      </w:r>
    </w:p>
    <w:p w14:paraId="3917B587" w14:textId="7A84F5C8" w:rsidR="003172F0" w:rsidRPr="00BB2D3C" w:rsidRDefault="003172F0" w:rsidP="00B7211E">
      <w:pPr>
        <w:pStyle w:val="ListBullet0"/>
      </w:pPr>
      <w:r w:rsidRPr="00BB2D3C">
        <w:t xml:space="preserve">government (not just NIAA but ideally other agencies and levels of government who </w:t>
      </w:r>
      <w:r w:rsidR="00F41572">
        <w:t xml:space="preserve">could partner in the SDM </w:t>
      </w:r>
      <w:r w:rsidRPr="00BB2D3C">
        <w:t>process)</w:t>
      </w:r>
    </w:p>
    <w:p w14:paraId="1C4D0997" w14:textId="77777777" w:rsidR="00FF049D" w:rsidRDefault="003172F0" w:rsidP="00B7211E">
      <w:pPr>
        <w:pStyle w:val="ListBullet0"/>
      </w:pPr>
      <w:r w:rsidRPr="00BB2D3C">
        <w:t>service providers (both ACCOs and non-Indigenous service providers) whose funding is being reviewed through JDM</w:t>
      </w:r>
    </w:p>
    <w:p w14:paraId="5D9BCFE3" w14:textId="45AFF015" w:rsidR="003172F0" w:rsidRPr="00BB2D3C" w:rsidRDefault="00776BFB" w:rsidP="00B7211E">
      <w:pPr>
        <w:pStyle w:val="ListBullet0"/>
      </w:pPr>
      <w:r>
        <w:t>sector advocacy groups and representative bodies</w:t>
      </w:r>
      <w:r w:rsidR="004D6CC7">
        <w:t xml:space="preserve"> working at the regional level</w:t>
      </w:r>
      <w:r w:rsidR="003172F0" w:rsidRPr="00BB2D3C">
        <w:t xml:space="preserve"> </w:t>
      </w:r>
    </w:p>
    <w:p w14:paraId="69B43E10" w14:textId="6143D520" w:rsidR="003172F0" w:rsidRPr="0016491A" w:rsidRDefault="003172F0" w:rsidP="00E65EC5">
      <w:pPr>
        <w:pStyle w:val="BodyText"/>
      </w:pPr>
      <w:r w:rsidRPr="0016491A">
        <w:t xml:space="preserve">Achieving buy-in requires a shared understanding by all parties that their efforts to engage in the process will result in improvements that are of collective benefit and contribute to the shared goal of Closing the Gap for Indigenous people. Participants on all sides must be convinced that any risks, sacrifices and diminishments of power through engaging in the </w:t>
      </w:r>
      <w:r w:rsidRPr="0016491A">
        <w:lastRenderedPageBreak/>
        <w:t xml:space="preserve">JDM </w:t>
      </w:r>
      <w:r w:rsidR="00186787" w:rsidRPr="00C3239A">
        <w:rPr>
          <w:noProof/>
          <w:sz w:val="20"/>
        </w:rPr>
        <mc:AlternateContent>
          <mc:Choice Requires="wps">
            <w:drawing>
              <wp:anchor distT="182880" distB="182880" distL="182880" distR="182880" simplePos="0" relativeHeight="251658277" behindDoc="0" locked="1" layoutInCell="1" allowOverlap="1" wp14:anchorId="39436A53" wp14:editId="20487052">
                <wp:simplePos x="0" y="0"/>
                <wp:positionH relativeFrom="margin">
                  <wp:align>right</wp:align>
                </wp:positionH>
                <wp:positionV relativeFrom="margin">
                  <wp:align>top</wp:align>
                </wp:positionV>
                <wp:extent cx="2159635" cy="2152650"/>
                <wp:effectExtent l="0" t="0" r="0" b="0"/>
                <wp:wrapSquare wrapText="bothSides"/>
                <wp:docPr id="1775719675" name="Snip Single Corner Rectangle 1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59635" cy="2152650"/>
                        </a:xfrm>
                        <a:prstGeom prst="snip1Rect">
                          <a:avLst/>
                        </a:prstGeom>
                        <a:solidFill>
                          <a:srgbClr val="D9AC6D">
                            <a:lumMod val="20000"/>
                            <a:lumOff val="80000"/>
                          </a:srgbClr>
                        </a:solidFill>
                        <a:ln w="12700" cap="flat" cmpd="sng" algn="ctr">
                          <a:noFill/>
                          <a:prstDash val="solid"/>
                          <a:miter lim="800000"/>
                        </a:ln>
                        <a:effectLst/>
                      </wps:spPr>
                      <wps:txbx>
                        <w:txbxContent>
                          <w:p w14:paraId="5E3B1CD8" w14:textId="1D0E2F72" w:rsidR="00186787" w:rsidRPr="00B04B17" w:rsidRDefault="00F27C58" w:rsidP="007D683E">
                            <w:pPr>
                              <w:rPr>
                                <w:color w:val="222A35"/>
                              </w:rPr>
                            </w:pPr>
                            <w:r>
                              <w:rPr>
                                <w:rFonts w:ascii="Arial" w:eastAsia="Arial" w:hAnsi="Arial" w:cs="Arial"/>
                                <w:i/>
                                <w:iCs/>
                                <w:color w:val="000000"/>
                                <w:sz w:val="16"/>
                                <w:szCs w:val="16"/>
                              </w:rPr>
                              <w:t>‘</w:t>
                            </w:r>
                            <w:r w:rsidR="00186787" w:rsidRPr="00671D8E">
                              <w:rPr>
                                <w:rFonts w:ascii="Arial" w:eastAsia="Arial" w:hAnsi="Arial" w:cs="Arial"/>
                                <w:i/>
                                <w:iCs/>
                                <w:color w:val="000000"/>
                                <w:sz w:val="16"/>
                                <w:szCs w:val="16"/>
                              </w:rPr>
                              <w:t xml:space="preserve">My wish for the future is greater respect for the Joint Decision-Making process from all people involved. And I think greater understanding of the value of Joint Decision-Making from all people involved too. And that's including government, communities, providers, </w:t>
                            </w:r>
                            <w:proofErr w:type="gramStart"/>
                            <w:r w:rsidR="00186787" w:rsidRPr="00671D8E">
                              <w:rPr>
                                <w:rFonts w:ascii="Arial" w:eastAsia="Arial" w:hAnsi="Arial" w:cs="Arial"/>
                                <w:i/>
                                <w:iCs/>
                                <w:color w:val="000000"/>
                                <w:sz w:val="16"/>
                                <w:szCs w:val="16"/>
                              </w:rPr>
                              <w:t>ourselves</w:t>
                            </w:r>
                            <w:proofErr w:type="gramEnd"/>
                            <w:r w:rsidR="00186787" w:rsidRPr="00671D8E">
                              <w:rPr>
                                <w:rFonts w:ascii="Arial" w:eastAsia="Arial" w:hAnsi="Arial" w:cs="Arial"/>
                                <w:i/>
                                <w:iCs/>
                                <w:color w:val="000000"/>
                                <w:sz w:val="16"/>
                                <w:szCs w:val="16"/>
                              </w:rPr>
                              <w:t>. All of it. Because I think that even we can lose sight of how valuable it is sometimes, you know, like when we're in the long grass. It's a risk because it was a pilot sort of thing. [Government] people keep asking the question: ‘what's this program do?’</w:t>
                            </w:r>
                            <w:r>
                              <w:rPr>
                                <w:rFonts w:ascii="Arial" w:eastAsia="Arial" w:hAnsi="Arial" w:cs="Arial"/>
                                <w:i/>
                                <w:iCs/>
                                <w:color w:val="000000"/>
                                <w:sz w:val="16"/>
                                <w:szCs w:val="16"/>
                              </w:rPr>
                              <w:t>’</w:t>
                            </w:r>
                            <w:r w:rsidR="00186787" w:rsidRPr="00671D8E">
                              <w:rPr>
                                <w:rFonts w:ascii="Arial" w:eastAsia="Arial" w:hAnsi="Arial" w:cs="Arial"/>
                                <w:i/>
                                <w:iCs/>
                                <w:color w:val="000000"/>
                                <w:sz w:val="16"/>
                                <w:szCs w:val="16"/>
                              </w:rPr>
                              <w:t xml:space="preserve"> </w:t>
                            </w:r>
                            <w:r w:rsidR="00186787" w:rsidRPr="004D3489">
                              <w:rPr>
                                <w:rFonts w:ascii="Arial" w:eastAsia="Arial" w:hAnsi="Arial" w:cs="Arial"/>
                                <w:b/>
                                <w:bCs/>
                                <w:i/>
                                <w:iCs/>
                                <w:color w:val="BE4112" w:themeColor="accent4" w:themeShade="BF"/>
                                <w:sz w:val="16"/>
                                <w:szCs w:val="16"/>
                              </w:rPr>
                              <w:t>EC backbone</w:t>
                            </w:r>
                            <w:r w:rsidR="00186787" w:rsidRPr="004D3489" w:rsidDel="00C176A4">
                              <w:rPr>
                                <w:rFonts w:ascii="Arial" w:eastAsia="Arial" w:hAnsi="Arial" w:cs="Arial"/>
                                <w:i/>
                                <w:iCs/>
                                <w:color w:val="BE4112" w:themeColor="accent4" w:themeShade="BF"/>
                                <w:sz w:val="16"/>
                                <w:szCs w:val="16"/>
                              </w:rPr>
                              <w:t xml:space="preserve"> </w:t>
                            </w: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36A53" id="_x0000_s1046" alt="&quot;&quot;" style="position:absolute;margin-left:118.85pt;margin-top:0;width:170.05pt;height:169.5pt;z-index:251658277;visibility:visible;mso-wrap-style:square;mso-width-percent:0;mso-height-percent:0;mso-wrap-distance-left:14.4pt;mso-wrap-distance-top:14.4pt;mso-wrap-distance-right:14.4pt;mso-wrap-distance-bottom:14.4pt;mso-position-horizontal:right;mso-position-horizontal-relative:margin;mso-position-vertical:top;mso-position-vertical-relative:margin;mso-width-percent:0;mso-height-percent:0;mso-width-relative:margin;mso-height-relative:margin;v-text-anchor:top" coordsize="2159635,2152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" adj="-11796480,,5400" path="m,l1800853,r358782,358782l2159635,2152650,,2152650,,xe" fillcolor="#f7eee2" stroked="f" strokeweight="1pt">
                <v:stroke joinstyle="miter"/>
                <v:formulas/>
                <v:path arrowok="t" o:connecttype="custom" o:connectlocs="0,0;1800853,0;2159635,358782;2159635,2152650;0,2152650;0,0" o:connectangles="0,0,0,0,0,0" textboxrect="0,0,2159635,2152650"/>
                <v:textbox inset="18pt,7.2pt,0,7.2pt">
                  <w:txbxContent>
                    <w:p w14:paraId="5E3B1CD8" w14:textId="1D0E2F72" w:rsidR="00186787" w:rsidRPr="00B04B17" w:rsidRDefault="00F27C58" w:rsidP="007D683E">
                      <w:pPr>
                        <w:rPr>
                          <w:color w:val="222A35"/>
                        </w:rPr>
                      </w:pPr>
                      <w:r>
                        <w:rPr>
                          <w:rFonts w:ascii="Arial" w:eastAsia="Arial" w:hAnsi="Arial" w:cs="Arial"/>
                          <w:i/>
                          <w:iCs/>
                          <w:color w:val="000000"/>
                          <w:sz w:val="16"/>
                          <w:szCs w:val="16"/>
                        </w:rPr>
                        <w:t>‘</w:t>
                      </w:r>
                      <w:r w:rsidR="00186787" w:rsidRPr="00671D8E">
                        <w:rPr>
                          <w:rFonts w:ascii="Arial" w:eastAsia="Arial" w:hAnsi="Arial" w:cs="Arial"/>
                          <w:i/>
                          <w:iCs/>
                          <w:color w:val="000000"/>
                          <w:sz w:val="16"/>
                          <w:szCs w:val="16"/>
                        </w:rPr>
                        <w:t xml:space="preserve">My wish for the future is greater respect for the Joint Decision-Making process from all people involved. And I think greater understanding of the value of Joint Decision-Making from all people involved too. And that's including government, communities, providers, </w:t>
                      </w:r>
                      <w:proofErr w:type="gramStart"/>
                      <w:r w:rsidR="00186787" w:rsidRPr="00671D8E">
                        <w:rPr>
                          <w:rFonts w:ascii="Arial" w:eastAsia="Arial" w:hAnsi="Arial" w:cs="Arial"/>
                          <w:i/>
                          <w:iCs/>
                          <w:color w:val="000000"/>
                          <w:sz w:val="16"/>
                          <w:szCs w:val="16"/>
                        </w:rPr>
                        <w:t>ourselves</w:t>
                      </w:r>
                      <w:proofErr w:type="gramEnd"/>
                      <w:r w:rsidR="00186787" w:rsidRPr="00671D8E">
                        <w:rPr>
                          <w:rFonts w:ascii="Arial" w:eastAsia="Arial" w:hAnsi="Arial" w:cs="Arial"/>
                          <w:i/>
                          <w:iCs/>
                          <w:color w:val="000000"/>
                          <w:sz w:val="16"/>
                          <w:szCs w:val="16"/>
                        </w:rPr>
                        <w:t>. All of it. Because I think that even we can lose sight of how valuable it is sometimes, you know, like when we're in the long grass. It's a risk because it was a pilot sort of thing. [Government] people keep asking the question: ‘what's this program do?’</w:t>
                      </w:r>
                      <w:r>
                        <w:rPr>
                          <w:rFonts w:ascii="Arial" w:eastAsia="Arial" w:hAnsi="Arial" w:cs="Arial"/>
                          <w:i/>
                          <w:iCs/>
                          <w:color w:val="000000"/>
                          <w:sz w:val="16"/>
                          <w:szCs w:val="16"/>
                        </w:rPr>
                        <w:t>’</w:t>
                      </w:r>
                      <w:r w:rsidR="00186787" w:rsidRPr="00671D8E">
                        <w:rPr>
                          <w:rFonts w:ascii="Arial" w:eastAsia="Arial" w:hAnsi="Arial" w:cs="Arial"/>
                          <w:i/>
                          <w:iCs/>
                          <w:color w:val="000000"/>
                          <w:sz w:val="16"/>
                          <w:szCs w:val="16"/>
                        </w:rPr>
                        <w:t xml:space="preserve"> </w:t>
                      </w:r>
                      <w:r w:rsidR="00186787" w:rsidRPr="004D3489">
                        <w:rPr>
                          <w:rFonts w:ascii="Arial" w:eastAsia="Arial" w:hAnsi="Arial" w:cs="Arial"/>
                          <w:b/>
                          <w:bCs/>
                          <w:i/>
                          <w:iCs/>
                          <w:color w:val="BE4112" w:themeColor="accent4" w:themeShade="BF"/>
                          <w:sz w:val="16"/>
                          <w:szCs w:val="16"/>
                        </w:rPr>
                        <w:t>EC backbone</w:t>
                      </w:r>
                      <w:r w:rsidR="00186787" w:rsidRPr="004D3489" w:rsidDel="00C176A4">
                        <w:rPr>
                          <w:rFonts w:ascii="Arial" w:eastAsia="Arial" w:hAnsi="Arial" w:cs="Arial"/>
                          <w:i/>
                          <w:iCs/>
                          <w:color w:val="BE4112" w:themeColor="accent4" w:themeShade="BF"/>
                          <w:sz w:val="16"/>
                          <w:szCs w:val="16"/>
                        </w:rPr>
                        <w:t xml:space="preserve"> </w:t>
                      </w:r>
                    </w:p>
                  </w:txbxContent>
                </v:textbox>
                <w10:wrap type="square" anchorx="margin" anchory="margin"/>
                <w10:anchorlock/>
              </v:shape>
            </w:pict>
          </mc:Fallback>
        </mc:AlternateContent>
      </w:r>
      <w:r w:rsidRPr="0016491A">
        <w:t>process are outweighed by the benefits that will accrue to their own interests and to the system.</w:t>
      </w:r>
    </w:p>
    <w:p w14:paraId="4DB6EA23" w14:textId="1EBF6836" w:rsidR="003172F0" w:rsidRPr="00BB2D3C" w:rsidRDefault="003172F0" w:rsidP="00B7211E">
      <w:pPr>
        <w:pStyle w:val="BodyText"/>
        <w:jc w:val="both"/>
      </w:pPr>
      <w:r w:rsidRPr="00BB2D3C">
        <w:t>The sharing of power through a shared decision-making process such as JDM occurs within a complex system that operates at multiple levels. Buy-in from the various sectors and groups is necessary at all levels to ensure successful implementation of shared decision-making models, as indicated in the figure below.</w:t>
      </w:r>
    </w:p>
    <w:p w14:paraId="5C669FD0" w14:textId="77777777" w:rsidR="00701B65" w:rsidRDefault="00701B65" w:rsidP="00B7211E">
      <w:pPr>
        <w:pStyle w:val="BodyText"/>
        <w:jc w:val="both"/>
      </w:pPr>
    </w:p>
    <w:p w14:paraId="49239099" w14:textId="77777777" w:rsidR="0071185E" w:rsidRDefault="0071185E" w:rsidP="00B7211E">
      <w:pPr>
        <w:pStyle w:val="BodyText"/>
        <w:jc w:val="both"/>
      </w:pPr>
    </w:p>
    <w:p w14:paraId="7105B0BD" w14:textId="77777777" w:rsidR="007207B3" w:rsidRDefault="007207B3" w:rsidP="007207B3">
      <w:pPr>
        <w:pStyle w:val="Caption"/>
        <w:spacing w:before="0" w:after="360"/>
      </w:pPr>
    </w:p>
    <w:p w14:paraId="59432C1E" w14:textId="3899802B" w:rsidR="00BD60E0" w:rsidRPr="00206019" w:rsidRDefault="00BD60E0" w:rsidP="006C1F33">
      <w:pPr>
        <w:pStyle w:val="Caption"/>
        <w:spacing w:before="0" w:after="0"/>
      </w:pPr>
      <w:bookmarkStart w:id="138" w:name="_Toc190948123"/>
      <w:bookmarkStart w:id="139" w:name="_Toc197594903"/>
      <w:r w:rsidRPr="00206019">
        <w:t xml:space="preserve">Figure </w:t>
      </w:r>
      <w:r w:rsidR="00D11AA4">
        <w:t>8</w:t>
      </w:r>
      <w:r>
        <w:t xml:space="preserve"> </w:t>
      </w:r>
      <w:r w:rsidRPr="00206019">
        <w:t>– Buy-in needed to support a shared decision-making process, such as JDM</w:t>
      </w:r>
      <w:bookmarkEnd w:id="138"/>
      <w:bookmarkEnd w:id="139"/>
    </w:p>
    <w:p w14:paraId="1B5A2E70" w14:textId="4D11A6EF" w:rsidR="00F93F83" w:rsidRDefault="00113ABE" w:rsidP="00C14226">
      <w:pPr>
        <w:pStyle w:val="BodyText"/>
        <w:jc w:val="center"/>
      </w:pPr>
      <w:r>
        <w:rPr>
          <w:noProof/>
        </w:rPr>
        <w:drawing>
          <wp:inline distT="0" distB="0" distL="0" distR="0" wp14:anchorId="402CE940" wp14:editId="40DBCBEC">
            <wp:extent cx="5252632" cy="4114800"/>
            <wp:effectExtent l="0" t="0" r="5715" b="0"/>
            <wp:docPr id="367553945" name="Picture 2" descr="Concentric circles representing the 3 levels of buy-in.&#10;The inner circle is SDM Process buy-in: Buy-in to support effective SDM processes and partnerships. Buy-in from EC Leaders, backbones, community members directly involved in SDM, regional NIAA, and service providers.&#10;The second circle is Regional Level Buy-in: buy-in to support development and implementation of Regional Development Agendas through system reform. Buy-in from: EC Leaders, backbones, community members, community organisations, service providers, regional NIAA, and other government stakeholders (i.e. local, state and federal).&#10;The outer circle is policy level buy-in: buy-in to support enabling policy and legislative frameworks and program settings. Buy-in from all levels of government who have a role in facilitating SDM and/or in funding and overseeing services subject to SDM, and from Indigenous leaders and organis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553945" name="Picture 2" descr="Concentric circles representing the 3 levels of buy-in.&#10;The inner circle is SDM Process buy-in: Buy-in to support effective SDM processes and partnerships. Buy-in from EC Leaders, backbones, community members directly involved in SDM, regional NIAA, and service providers.&#10;The second circle is Regional Level Buy-in: buy-in to support development and implementation of Regional Development Agendas through system reform. Buy-in from: EC Leaders, backbones, community members, community organisations, service providers, regional NIAA, and other government stakeholders (i.e. local, state and federal).&#10;The outer circle is policy level buy-in: buy-in to support enabling policy and legislative frameworks and program settings. Buy-in from all levels of government who have a role in facilitating SDM and/or in funding and overseeing services subject to SDM, and from Indigenous leaders and organisations."/>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265087" cy="4124557"/>
                    </a:xfrm>
                    <a:prstGeom prst="rect">
                      <a:avLst/>
                    </a:prstGeom>
                    <a:noFill/>
                  </pic:spPr>
                </pic:pic>
              </a:graphicData>
            </a:graphic>
          </wp:inline>
        </w:drawing>
      </w:r>
    </w:p>
    <w:p w14:paraId="42D064D8" w14:textId="709D77BD" w:rsidR="00172146" w:rsidRPr="00172146" w:rsidRDefault="00172146" w:rsidP="00BB2D3C">
      <w:pPr>
        <w:pStyle w:val="Heading2"/>
      </w:pPr>
      <w:bookmarkStart w:id="140" w:name="_Toc185422431"/>
      <w:bookmarkStart w:id="141" w:name="_Toc190949841"/>
      <w:bookmarkStart w:id="142" w:name="_Toc195025418"/>
      <w:bookmarkStart w:id="143" w:name="_Toc195544446"/>
      <w:bookmarkStart w:id="144" w:name="_Toc197591803"/>
      <w:r w:rsidRPr="00172146">
        <w:t xml:space="preserve">What’s </w:t>
      </w:r>
      <w:r w:rsidR="00FE2455">
        <w:t>w</w:t>
      </w:r>
      <w:r w:rsidRPr="00172146">
        <w:t xml:space="preserve">orking </w:t>
      </w:r>
      <w:r w:rsidR="00FE2455">
        <w:t>w</w:t>
      </w:r>
      <w:r w:rsidRPr="00172146">
        <w:t>ell</w:t>
      </w:r>
      <w:bookmarkEnd w:id="140"/>
      <w:bookmarkEnd w:id="141"/>
      <w:bookmarkEnd w:id="142"/>
      <w:bookmarkEnd w:id="143"/>
      <w:bookmarkEnd w:id="144"/>
    </w:p>
    <w:p w14:paraId="4FB998D2" w14:textId="77777777" w:rsidR="00172146" w:rsidRPr="00172146" w:rsidRDefault="00172146" w:rsidP="00BB2D3C">
      <w:pPr>
        <w:pStyle w:val="Heading3"/>
      </w:pPr>
      <w:r w:rsidRPr="00172146">
        <w:t>Government buy-in</w:t>
      </w:r>
    </w:p>
    <w:p w14:paraId="1E288EC7" w14:textId="0205EA6C" w:rsidR="00172146" w:rsidRPr="00172146" w:rsidRDefault="00172146" w:rsidP="00E65EC5">
      <w:pPr>
        <w:pStyle w:val="BodyText"/>
      </w:pPr>
      <w:r w:rsidRPr="00172146">
        <w:t xml:space="preserve">As it is government that shares power to determine funding and services to Indigenous communities under JDM, the commitment of government stakeholders at the policy, regional and local level is fundamental to the success of the process (see </w:t>
      </w:r>
      <w:r w:rsidR="001F2E21">
        <w:t>F</w:t>
      </w:r>
      <w:r w:rsidRPr="00172146">
        <w:t xml:space="preserve">igure </w:t>
      </w:r>
      <w:r w:rsidR="00922B6B">
        <w:t>8</w:t>
      </w:r>
      <w:r w:rsidRPr="00172146">
        <w:t>). Starting with NIAA sharing power over IAS ceasing grants, the aspiration of EC is to broaden government buy-in across NIAA and other Australian Government agencies, and ultimately, encourage buy-in from state, territory and local governments.</w:t>
      </w:r>
    </w:p>
    <w:p w14:paraId="14FA1DA5" w14:textId="77777777" w:rsidR="00172146" w:rsidRPr="00D12BA3" w:rsidRDefault="00172146" w:rsidP="00E65EC5">
      <w:pPr>
        <w:pStyle w:val="Heading4"/>
      </w:pPr>
      <w:r w:rsidRPr="00D12BA3">
        <w:lastRenderedPageBreak/>
        <w:t>Government buy-in is founded on commitments at senior levels</w:t>
      </w:r>
    </w:p>
    <w:p w14:paraId="5A500301" w14:textId="300DB184" w:rsidR="00172146" w:rsidRPr="00172146" w:rsidRDefault="00172146" w:rsidP="00E65EC5">
      <w:pPr>
        <w:pStyle w:val="BodyText"/>
      </w:pPr>
      <w:r w:rsidRPr="00172146">
        <w:t xml:space="preserve">The 2017 commitment by the then Minister for Indigenous Affairs, The Hon Nigel Scullion, to provide 75% weighting to EC advice, created a strong mandate for PM&amp;C and then NIAA officers at all levels to support the JDM process on IAS funding. This commitment continues to be cited by Indigenous people as significant. EC </w:t>
      </w:r>
      <w:r w:rsidR="00A552D1">
        <w:t>L</w:t>
      </w:r>
      <w:r w:rsidRPr="00172146">
        <w:t xml:space="preserve">eaders also feel that there is generally strong buy-in for JDM from the central policy level in NIAA. The involvement of EC in assessing new investments under the Indigenous Skills and Employment Program (ISEP) and the Indigenous Rangers program is viewed by EC participants as a demonstration of the policy level commitment to JDM. In interviews for the Lessons Learned Review, NIAA policy and program level staff were positive about the value added by EC to the ISEP and Ranger program implementation. </w:t>
      </w:r>
    </w:p>
    <w:p w14:paraId="30561778" w14:textId="1290B8B8" w:rsidR="000E52DA" w:rsidRPr="000E52DA" w:rsidRDefault="000E52DA" w:rsidP="00E65EC5">
      <w:pPr>
        <w:pStyle w:val="Heading4"/>
      </w:pPr>
      <w:r w:rsidRPr="000E52DA">
        <w:t>Government staff need reassurance conflicts of interest are being managed</w:t>
      </w:r>
    </w:p>
    <w:p w14:paraId="71CF14C8" w14:textId="03AD9D1C" w:rsidR="000E52DA" w:rsidRPr="000E52DA" w:rsidRDefault="000E52DA" w:rsidP="00E65EC5">
      <w:pPr>
        <w:pStyle w:val="BodyText"/>
      </w:pPr>
      <w:r w:rsidRPr="000E52DA">
        <w:t xml:space="preserve">One of the main issues that has the potential to affect the attitude of government staff towards JDM is the management of conflict of interest and probity issues around Indigenous community members’ involvement in decision-making about funding. The Lessons Learned Review identified a wide range of views from government staff about whether these issues are adequately managed through JDM.  Most staff interviewed are alert to the issues but feel that the value of community participation in decision-making outweighs any risks, though this view did differ region by region. </w:t>
      </w:r>
      <w:r w:rsidR="007627B5">
        <w:t>National</w:t>
      </w:r>
      <w:r w:rsidRPr="000E52DA">
        <w:t xml:space="preserve"> office staff who have worked with EC regions on funding assessment processes were generally confident about the processes in place. For example, when EC regions were involved in the assessment of ISEP applications, independent probity advisors were engaged by the central office program staff, and the management of </w:t>
      </w:r>
      <w:proofErr w:type="gramStart"/>
      <w:r w:rsidRPr="000E52DA">
        <w:t>conflict</w:t>
      </w:r>
      <w:r w:rsidR="0002177B">
        <w:t xml:space="preserve"> </w:t>
      </w:r>
      <w:r w:rsidRPr="000E52DA">
        <w:t>of</w:t>
      </w:r>
      <w:r w:rsidR="0002177B">
        <w:t xml:space="preserve"> </w:t>
      </w:r>
      <w:r w:rsidRPr="000E52DA">
        <w:t>interest</w:t>
      </w:r>
      <w:proofErr w:type="gramEnd"/>
      <w:r w:rsidRPr="000E52DA">
        <w:t xml:space="preserve"> issues was considered by the staff and the advisors to be very robust. The staff felt that the success of involving EC in the grant processes hinged on clear communication about EC</w:t>
      </w:r>
      <w:r w:rsidR="008D1B25">
        <w:t xml:space="preserve"> region</w:t>
      </w:r>
      <w:r w:rsidRPr="000E52DA">
        <w:t>s</w:t>
      </w:r>
      <w:r w:rsidR="00BA046A">
        <w:t>’</w:t>
      </w:r>
      <w:r w:rsidRPr="000E52DA">
        <w:t xml:space="preserve"> and NIAA’s respective needs, a willingness to innovate and be flexible around process, and a trusting relationship, where EC regions are seen as a </w:t>
      </w:r>
      <w:r w:rsidR="00DC529C">
        <w:t>‘</w:t>
      </w:r>
      <w:r w:rsidRPr="000E52DA">
        <w:t>trusted partner</w:t>
      </w:r>
      <w:r w:rsidR="00DC529C">
        <w:t>’</w:t>
      </w:r>
      <w:r w:rsidRPr="000E52DA">
        <w:t xml:space="preserve"> that has as strong a stake in rigorous and fair funding processes as the agency has. </w:t>
      </w:r>
    </w:p>
    <w:p w14:paraId="305D33B8" w14:textId="567EE6F9" w:rsidR="000E52DA" w:rsidRPr="000E52DA" w:rsidRDefault="000E52DA" w:rsidP="00E65EC5">
      <w:pPr>
        <w:pStyle w:val="BodyText"/>
      </w:pPr>
      <w:r w:rsidRPr="000E52DA">
        <w:t xml:space="preserve">Within NIAA, policy and program teams are largely centralised, while the role of regional staff is to engage with local communities to understand their priorities and needs and how the service system responds to these. The role of the NIAA regional offices includes identifying opportunities for new grants and assessing performance of existing grants. This role at the </w:t>
      </w:r>
      <w:r w:rsidR="00CE4B71">
        <w:t>frontline</w:t>
      </w:r>
      <w:r w:rsidRPr="000E52DA">
        <w:t xml:space="preserve"> of the grants process means that staff in regional officers often tend to </w:t>
      </w:r>
      <w:r w:rsidR="008D1B25">
        <w:t xml:space="preserve">have a </w:t>
      </w:r>
      <w:r w:rsidRPr="000E52DA">
        <w:t>more practical, grant administration focus rather than a broader policy orientation. While NIAA regions have separate roles for grant administration (in the Grant</w:t>
      </w:r>
      <w:r w:rsidR="00F86EF3">
        <w:t xml:space="preserve"> Management</w:t>
      </w:r>
      <w:r w:rsidRPr="000E52DA">
        <w:t xml:space="preserve"> Unit) and engagement, resource limitations may also lead to engagement officers being drawn into grant administration tasks that diminish their time available for building relationships with EC</w:t>
      </w:r>
      <w:r w:rsidR="008D1B25">
        <w:t xml:space="preserve"> region</w:t>
      </w:r>
      <w:r w:rsidRPr="000E52DA">
        <w:t xml:space="preserve">s. In the interviews, regional NIAA staff were more likely to emphasise concerns about conflict of interest and probity issues in JDM processes. </w:t>
      </w:r>
    </w:p>
    <w:p w14:paraId="0295E573" w14:textId="4CA948A4" w:rsidR="000E52DA" w:rsidRPr="000E52DA" w:rsidRDefault="000E52DA" w:rsidP="00B7211E">
      <w:pPr>
        <w:pStyle w:val="BodyText"/>
        <w:jc w:val="both"/>
      </w:pPr>
      <w:r w:rsidRPr="000E52DA">
        <w:t xml:space="preserve">Some Lessons Learned Review participants both within NIAA regions and EC backbones suggested that regional staff needed to be authorised and encouraged to shift from a predominantly grant administration </w:t>
      </w:r>
      <w:r w:rsidR="00D36113">
        <w:t>focus</w:t>
      </w:r>
      <w:r w:rsidRPr="000E52DA">
        <w:t xml:space="preserve">, which was seen as leading to inflexibility, towards </w:t>
      </w:r>
      <w:r w:rsidR="00DA62A0">
        <w:t>one</w:t>
      </w:r>
      <w:r w:rsidRPr="000E52DA">
        <w:t xml:space="preserve"> that prioritises a broader empowerment agenda </w:t>
      </w:r>
      <w:r w:rsidRPr="003A735E">
        <w:t>(see quotes later in this section).</w:t>
      </w:r>
      <w:r w:rsidRPr="000E52DA">
        <w:t xml:space="preserve"> Both NIAA and EC participants expressed the view that some government staff who have a more rigid view of their role as being purely about grant administration, and not community engagement or empowerment, have tended to see JDM as an extension of the quality </w:t>
      </w:r>
      <w:r w:rsidR="007A02AA" w:rsidRPr="00C3239A">
        <w:rPr>
          <w:noProof/>
          <w:sz w:val="20"/>
        </w:rPr>
        <w:lastRenderedPageBreak/>
        <mc:AlternateContent>
          <mc:Choice Requires="wps">
            <w:drawing>
              <wp:anchor distT="182880" distB="182880" distL="182880" distR="182880" simplePos="0" relativeHeight="251658270" behindDoc="0" locked="1" layoutInCell="1" allowOverlap="1" wp14:anchorId="03546AE9" wp14:editId="1609B56F">
                <wp:simplePos x="0" y="0"/>
                <wp:positionH relativeFrom="margin">
                  <wp:align>right</wp:align>
                </wp:positionH>
                <wp:positionV relativeFrom="margin">
                  <wp:align>bottom</wp:align>
                </wp:positionV>
                <wp:extent cx="2160000" cy="9115200"/>
                <wp:effectExtent l="0" t="0" r="0" b="0"/>
                <wp:wrapSquare wrapText="bothSides"/>
                <wp:docPr id="1201699048" name="Snip Single Corner Rectangle 1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60000" cy="9115200"/>
                        </a:xfrm>
                        <a:prstGeom prst="snip1Rect">
                          <a:avLst/>
                        </a:prstGeom>
                        <a:solidFill>
                          <a:srgbClr val="D9AC6D">
                            <a:lumMod val="20000"/>
                            <a:lumOff val="80000"/>
                          </a:srgbClr>
                        </a:solidFill>
                        <a:ln w="12700" cap="flat" cmpd="sng" algn="ctr">
                          <a:noFill/>
                          <a:prstDash val="solid"/>
                          <a:miter lim="800000"/>
                        </a:ln>
                        <a:effectLst/>
                      </wps:spPr>
                      <wps:txbx>
                        <w:txbxContent>
                          <w:p w14:paraId="3F855D5D" w14:textId="5BA69EDA" w:rsidR="006A1B37" w:rsidRPr="00F81FD6" w:rsidRDefault="005F1610" w:rsidP="006319AC">
                            <w:pPr>
                              <w:spacing w:line="276" w:lineRule="auto"/>
                              <w:rPr>
                                <w:rFonts w:ascii="Arial" w:hAnsi="Arial" w:cs="Arial"/>
                                <w:b/>
                                <w:bCs/>
                                <w:i/>
                                <w:iCs/>
                                <w:sz w:val="16"/>
                                <w:szCs w:val="16"/>
                              </w:rPr>
                            </w:pPr>
                            <w:r>
                              <w:rPr>
                                <w:rFonts w:ascii="Arial" w:hAnsi="Arial" w:cs="Arial"/>
                                <w:i/>
                                <w:iCs/>
                                <w:sz w:val="16"/>
                                <w:szCs w:val="16"/>
                              </w:rPr>
                              <w:t>‘</w:t>
                            </w:r>
                            <w:r w:rsidR="006A1B37" w:rsidRPr="00F81FD6">
                              <w:rPr>
                                <w:rFonts w:ascii="Arial" w:hAnsi="Arial" w:cs="Arial"/>
                                <w:i/>
                                <w:iCs/>
                                <w:sz w:val="16"/>
                                <w:szCs w:val="16"/>
                              </w:rPr>
                              <w:t xml:space="preserve">I have noticed a generational shift, where there were young ones coming through into those [government] procurement sections and sharing stories about this sort of community-based, whatever you want to call it, participatory </w:t>
                            </w:r>
                            <w:r w:rsidR="00E07378">
                              <w:rPr>
                                <w:rFonts w:ascii="Arial" w:hAnsi="Arial" w:cs="Arial"/>
                                <w:i/>
                                <w:iCs/>
                                <w:sz w:val="16"/>
                                <w:szCs w:val="16"/>
                              </w:rPr>
                              <w:t>decision-making</w:t>
                            </w:r>
                            <w:r w:rsidR="006A1B37" w:rsidRPr="00F81FD6">
                              <w:rPr>
                                <w:rFonts w:ascii="Arial" w:hAnsi="Arial" w:cs="Arial"/>
                                <w:i/>
                                <w:iCs/>
                                <w:sz w:val="16"/>
                                <w:szCs w:val="16"/>
                              </w:rPr>
                              <w:t xml:space="preserve">, participatory budgeting… That yes, it is about conflicts of interest, but it's also about direct, valued interests. And that is in fact what we want. We want people who've got a critical stake in the efficacy of a social program to be involved. And </w:t>
                            </w:r>
                            <w:r w:rsidR="001110DE" w:rsidRPr="00F81FD6">
                              <w:rPr>
                                <w:rFonts w:ascii="Arial" w:hAnsi="Arial" w:cs="Arial"/>
                                <w:i/>
                                <w:iCs/>
                                <w:sz w:val="16"/>
                                <w:szCs w:val="16"/>
                              </w:rPr>
                              <w:t>so,</w:t>
                            </w:r>
                            <w:r w:rsidR="006A1B37" w:rsidRPr="00F81FD6">
                              <w:rPr>
                                <w:rFonts w:ascii="Arial" w:hAnsi="Arial" w:cs="Arial"/>
                                <w:i/>
                                <w:iCs/>
                                <w:sz w:val="16"/>
                                <w:szCs w:val="16"/>
                              </w:rPr>
                              <w:t xml:space="preserve"> the conversation started to shift from being one that was purely about managing propriety to one that was about getting value out of investment. And you can see that these bureaucrats, you know, who are sort of technical experts in procurement, started to actually shift into problem solving mode about, ‘well, okay, this is what our bureaucratic frameworks tell us we have to do, we know that this is what we want, how can we do this inside these frameworks?’ And so that's where the innovation, I think, started to spring. And that's why I think it is quite an exciting time in public service practice, because people are starting to rethink what conflict [of interest] looks like and what management of </w:t>
                            </w:r>
                            <w:proofErr w:type="gramStart"/>
                            <w:r w:rsidR="006A1B37" w:rsidRPr="00F81FD6">
                              <w:rPr>
                                <w:rFonts w:ascii="Arial" w:hAnsi="Arial" w:cs="Arial"/>
                                <w:i/>
                                <w:iCs/>
                                <w:sz w:val="16"/>
                                <w:szCs w:val="16"/>
                              </w:rPr>
                              <w:t>all of</w:t>
                            </w:r>
                            <w:proofErr w:type="gramEnd"/>
                            <w:r w:rsidR="006A1B37" w:rsidRPr="00F81FD6">
                              <w:rPr>
                                <w:rFonts w:ascii="Arial" w:hAnsi="Arial" w:cs="Arial"/>
                                <w:i/>
                                <w:iCs/>
                                <w:sz w:val="16"/>
                                <w:szCs w:val="16"/>
                              </w:rPr>
                              <w:t xml:space="preserve"> that looks like.</w:t>
                            </w:r>
                            <w:r>
                              <w:rPr>
                                <w:rFonts w:ascii="Arial" w:hAnsi="Arial" w:cs="Arial"/>
                                <w:i/>
                                <w:iCs/>
                                <w:sz w:val="16"/>
                                <w:szCs w:val="16"/>
                              </w:rPr>
                              <w:t>’</w:t>
                            </w:r>
                            <w:r w:rsidR="006A1B37" w:rsidRPr="00F81FD6">
                              <w:rPr>
                                <w:rFonts w:ascii="Arial" w:hAnsi="Arial" w:cs="Arial"/>
                                <w:i/>
                                <w:iCs/>
                                <w:sz w:val="16"/>
                                <w:szCs w:val="16"/>
                              </w:rPr>
                              <w:t xml:space="preserve"> </w:t>
                            </w:r>
                            <w:r w:rsidR="006A1B37" w:rsidRPr="004D3489">
                              <w:rPr>
                                <w:rFonts w:ascii="Arial" w:hAnsi="Arial" w:cs="Arial"/>
                                <w:b/>
                                <w:bCs/>
                                <w:color w:val="BE4112" w:themeColor="accent4" w:themeShade="BF"/>
                                <w:sz w:val="16"/>
                                <w:szCs w:val="16"/>
                              </w:rPr>
                              <w:t>EC backbone</w:t>
                            </w:r>
                          </w:p>
                          <w:p w14:paraId="0941DE56" w14:textId="18148694" w:rsidR="004462FD" w:rsidRPr="004D3489" w:rsidRDefault="005F1610" w:rsidP="006319AC">
                            <w:pPr>
                              <w:spacing w:before="120" w:line="276" w:lineRule="auto"/>
                              <w:rPr>
                                <w:rFonts w:ascii="Arial" w:hAnsi="Arial" w:cs="Arial"/>
                                <w:i/>
                                <w:iCs/>
                                <w:color w:val="BE4112" w:themeColor="accent4" w:themeShade="BF"/>
                                <w:sz w:val="16"/>
                                <w:szCs w:val="16"/>
                              </w:rPr>
                            </w:pPr>
                            <w:r>
                              <w:rPr>
                                <w:rFonts w:ascii="Arial" w:hAnsi="Arial" w:cs="Arial"/>
                                <w:i/>
                                <w:iCs/>
                                <w:sz w:val="16"/>
                                <w:szCs w:val="16"/>
                              </w:rPr>
                              <w:t>‘</w:t>
                            </w:r>
                            <w:r w:rsidR="004462FD" w:rsidRPr="00F81FD6">
                              <w:rPr>
                                <w:rFonts w:ascii="Arial" w:hAnsi="Arial" w:cs="Arial"/>
                                <w:i/>
                                <w:iCs/>
                                <w:sz w:val="16"/>
                                <w:szCs w:val="16"/>
                              </w:rPr>
                              <w:t xml:space="preserve">But the inability [of NIAA] to </w:t>
                            </w:r>
                            <w:proofErr w:type="gramStart"/>
                            <w:r w:rsidR="004462FD" w:rsidRPr="00F81FD6">
                              <w:rPr>
                                <w:rFonts w:ascii="Arial" w:hAnsi="Arial" w:cs="Arial"/>
                                <w:i/>
                                <w:iCs/>
                                <w:sz w:val="16"/>
                                <w:szCs w:val="16"/>
                              </w:rPr>
                              <w:t>actually practically</w:t>
                            </w:r>
                            <w:proofErr w:type="gramEnd"/>
                            <w:r w:rsidR="004462FD" w:rsidRPr="00F81FD6">
                              <w:rPr>
                                <w:rFonts w:ascii="Arial" w:hAnsi="Arial" w:cs="Arial"/>
                                <w:i/>
                                <w:iCs/>
                                <w:sz w:val="16"/>
                                <w:szCs w:val="16"/>
                              </w:rPr>
                              <w:t xml:space="preserve"> implement those timelines was a point of frustration. I think, within the course of a year, there is plenty of time to carry out this process. But it's just something that felt like it was constantly moved to the backburner. I'm not sure how it works within the department, but it was something that always ended up being last minute…</w:t>
                            </w:r>
                            <w:r>
                              <w:rPr>
                                <w:rFonts w:ascii="Arial" w:hAnsi="Arial" w:cs="Arial"/>
                                <w:i/>
                                <w:iCs/>
                                <w:sz w:val="16"/>
                                <w:szCs w:val="16"/>
                              </w:rPr>
                              <w:t>’</w:t>
                            </w:r>
                            <w:r w:rsidR="004462FD" w:rsidRPr="00F81FD6">
                              <w:rPr>
                                <w:rFonts w:ascii="Arial" w:hAnsi="Arial" w:cs="Arial"/>
                                <w:i/>
                                <w:iCs/>
                                <w:sz w:val="16"/>
                                <w:szCs w:val="16"/>
                              </w:rPr>
                              <w:t xml:space="preserve"> </w:t>
                            </w:r>
                            <w:r w:rsidR="004462FD" w:rsidRPr="004D3489">
                              <w:rPr>
                                <w:rFonts w:ascii="Arial" w:hAnsi="Arial" w:cs="Arial"/>
                                <w:b/>
                                <w:bCs/>
                                <w:color w:val="BE4112" w:themeColor="accent4" w:themeShade="BF"/>
                                <w:sz w:val="16"/>
                                <w:szCs w:val="16"/>
                              </w:rPr>
                              <w:t>EC backbone</w:t>
                            </w:r>
                          </w:p>
                          <w:p w14:paraId="434FF029" w14:textId="2228E8B7" w:rsidR="00B626C0" w:rsidRPr="00F81FD6" w:rsidRDefault="005F1610" w:rsidP="006319AC">
                            <w:pPr>
                              <w:spacing w:before="120" w:line="276" w:lineRule="auto"/>
                              <w:rPr>
                                <w:rFonts w:ascii="Arial" w:hAnsi="Arial" w:cs="Arial"/>
                                <w:b/>
                                <w:bCs/>
                                <w:i/>
                                <w:iCs/>
                                <w:sz w:val="16"/>
                                <w:szCs w:val="16"/>
                              </w:rPr>
                            </w:pPr>
                            <w:r>
                              <w:rPr>
                                <w:rFonts w:ascii="Arial" w:hAnsi="Arial" w:cs="Arial"/>
                                <w:i/>
                                <w:iCs/>
                                <w:sz w:val="16"/>
                                <w:szCs w:val="16"/>
                              </w:rPr>
                              <w:t>‘</w:t>
                            </w:r>
                            <w:r w:rsidR="001110DE" w:rsidRPr="00F81FD6">
                              <w:rPr>
                                <w:rFonts w:ascii="Arial" w:hAnsi="Arial" w:cs="Arial"/>
                                <w:i/>
                                <w:iCs/>
                                <w:sz w:val="16"/>
                                <w:szCs w:val="16"/>
                              </w:rPr>
                              <w:t>So,</w:t>
                            </w:r>
                            <w:r w:rsidR="00B626C0" w:rsidRPr="00F81FD6">
                              <w:rPr>
                                <w:rFonts w:ascii="Arial" w:hAnsi="Arial" w:cs="Arial"/>
                                <w:i/>
                                <w:iCs/>
                                <w:sz w:val="16"/>
                                <w:szCs w:val="16"/>
                              </w:rPr>
                              <w:t xml:space="preserve"> unless this is a priority for NIAA to get behind, [the EC lead] spends half [their] time chasing [NIAA] people up because this is just one thing out of their very busy agenda. And for these local people, it’s not their main game.  Hey, bottom line is unless this becomes everyone's main game, it's always going to be, you know, a junior footy match.</w:t>
                            </w:r>
                            <w:r>
                              <w:rPr>
                                <w:rFonts w:ascii="Arial" w:hAnsi="Arial" w:cs="Arial"/>
                                <w:i/>
                                <w:iCs/>
                                <w:sz w:val="16"/>
                                <w:szCs w:val="16"/>
                              </w:rPr>
                              <w:t>’</w:t>
                            </w:r>
                            <w:r w:rsidR="00B626C0" w:rsidRPr="00F81FD6">
                              <w:rPr>
                                <w:rFonts w:ascii="Arial" w:hAnsi="Arial" w:cs="Arial"/>
                                <w:i/>
                                <w:iCs/>
                                <w:sz w:val="16"/>
                                <w:szCs w:val="16"/>
                              </w:rPr>
                              <w:t xml:space="preserve"> </w:t>
                            </w:r>
                            <w:r w:rsidR="00B626C0" w:rsidRPr="004D3489">
                              <w:rPr>
                                <w:rFonts w:ascii="Arial" w:hAnsi="Arial" w:cs="Arial"/>
                                <w:b/>
                                <w:bCs/>
                                <w:color w:val="BE4112" w:themeColor="accent4" w:themeShade="BF"/>
                                <w:sz w:val="16"/>
                                <w:szCs w:val="16"/>
                              </w:rPr>
                              <w:t>EC backbone advisor</w:t>
                            </w:r>
                          </w:p>
                          <w:p w14:paraId="05D33698" w14:textId="68A93C92" w:rsidR="00F27C20" w:rsidRPr="00F81FD6" w:rsidRDefault="00F27C58" w:rsidP="006319AC">
                            <w:pPr>
                              <w:spacing w:before="120" w:line="276" w:lineRule="auto"/>
                              <w:rPr>
                                <w:rFonts w:ascii="Arial" w:hAnsi="Arial" w:cs="Arial"/>
                                <w:i/>
                                <w:iCs/>
                                <w:sz w:val="16"/>
                                <w:szCs w:val="16"/>
                              </w:rPr>
                            </w:pPr>
                            <w:r>
                              <w:rPr>
                                <w:rFonts w:ascii="Arial" w:hAnsi="Arial" w:cs="Arial"/>
                                <w:i/>
                                <w:iCs/>
                                <w:sz w:val="16"/>
                                <w:szCs w:val="16"/>
                              </w:rPr>
                              <w:t>‘</w:t>
                            </w:r>
                            <w:r w:rsidR="00F27C20" w:rsidRPr="00F81FD6">
                              <w:rPr>
                                <w:rFonts w:ascii="Arial" w:hAnsi="Arial" w:cs="Arial"/>
                                <w:i/>
                                <w:iCs/>
                                <w:sz w:val="16"/>
                                <w:szCs w:val="16"/>
                              </w:rPr>
                              <w:t xml:space="preserve">[T]hey are just program managers and this JDM just creates more work for them. </w:t>
                            </w:r>
                            <w:r w:rsidR="001110DE" w:rsidRPr="00F81FD6">
                              <w:rPr>
                                <w:rFonts w:ascii="Arial" w:hAnsi="Arial" w:cs="Arial"/>
                                <w:i/>
                                <w:iCs/>
                                <w:sz w:val="16"/>
                                <w:szCs w:val="16"/>
                              </w:rPr>
                              <w:t>So,</w:t>
                            </w:r>
                            <w:r w:rsidR="00F27C20" w:rsidRPr="00F81FD6">
                              <w:rPr>
                                <w:rFonts w:ascii="Arial" w:hAnsi="Arial" w:cs="Arial"/>
                                <w:i/>
                                <w:iCs/>
                                <w:sz w:val="16"/>
                                <w:szCs w:val="16"/>
                              </w:rPr>
                              <w:t xml:space="preserve"> there's a lot of systemic resistance, [because] that creates additional work and that doesn't fit with the cycles of government and contract management and budget cycles and stuff.</w:t>
                            </w:r>
                            <w:r>
                              <w:rPr>
                                <w:rFonts w:ascii="Arial" w:hAnsi="Arial" w:cs="Arial"/>
                                <w:i/>
                                <w:iCs/>
                                <w:sz w:val="16"/>
                                <w:szCs w:val="16"/>
                              </w:rPr>
                              <w:t>’</w:t>
                            </w:r>
                            <w:r w:rsidR="00F27C20" w:rsidRPr="00F81FD6">
                              <w:rPr>
                                <w:rFonts w:ascii="Arial" w:hAnsi="Arial" w:cs="Arial"/>
                                <w:i/>
                                <w:iCs/>
                                <w:sz w:val="16"/>
                                <w:szCs w:val="16"/>
                              </w:rPr>
                              <w:t xml:space="preserve"> </w:t>
                            </w:r>
                            <w:r w:rsidR="00F27C20" w:rsidRPr="004D3489">
                              <w:rPr>
                                <w:rFonts w:ascii="Arial" w:hAnsi="Arial" w:cs="Arial"/>
                                <w:b/>
                                <w:bCs/>
                                <w:color w:val="BE4112" w:themeColor="accent4" w:themeShade="BF"/>
                                <w:sz w:val="16"/>
                                <w:szCs w:val="16"/>
                              </w:rPr>
                              <w:t xml:space="preserve">EC </w:t>
                            </w:r>
                            <w:r w:rsidR="00087700" w:rsidRPr="004D3489">
                              <w:rPr>
                                <w:rFonts w:ascii="Arial" w:hAnsi="Arial" w:cs="Arial"/>
                                <w:b/>
                                <w:bCs/>
                                <w:color w:val="BE4112" w:themeColor="accent4" w:themeShade="BF"/>
                                <w:sz w:val="16"/>
                                <w:szCs w:val="16"/>
                              </w:rPr>
                              <w:t>N</w:t>
                            </w:r>
                            <w:r w:rsidR="00F27C20" w:rsidRPr="004D3489">
                              <w:rPr>
                                <w:rFonts w:ascii="Arial" w:hAnsi="Arial" w:cs="Arial"/>
                                <w:b/>
                                <w:bCs/>
                                <w:color w:val="BE4112" w:themeColor="accent4" w:themeShade="BF"/>
                                <w:sz w:val="16"/>
                                <w:szCs w:val="16"/>
                              </w:rPr>
                              <w:t xml:space="preserve">ational </w:t>
                            </w:r>
                            <w:r w:rsidR="00087700" w:rsidRPr="004D3489">
                              <w:rPr>
                                <w:rFonts w:ascii="Arial" w:hAnsi="Arial" w:cs="Arial"/>
                                <w:b/>
                                <w:bCs/>
                                <w:color w:val="BE4112" w:themeColor="accent4" w:themeShade="BF"/>
                                <w:sz w:val="16"/>
                                <w:szCs w:val="16"/>
                              </w:rPr>
                              <w:t>L</w:t>
                            </w:r>
                            <w:r w:rsidR="00F27C20" w:rsidRPr="004D3489">
                              <w:rPr>
                                <w:rFonts w:ascii="Arial" w:hAnsi="Arial" w:cs="Arial"/>
                                <w:b/>
                                <w:bCs/>
                                <w:color w:val="BE4112" w:themeColor="accent4" w:themeShade="BF"/>
                                <w:sz w:val="16"/>
                                <w:szCs w:val="16"/>
                              </w:rPr>
                              <w:t>eader</w:t>
                            </w:r>
                          </w:p>
                          <w:p w14:paraId="5F994F15" w14:textId="0301A28B" w:rsidR="006A1B37" w:rsidRPr="00DB0602" w:rsidRDefault="006A1B37" w:rsidP="007D683E">
                            <w:pPr>
                              <w:spacing w:line="276" w:lineRule="auto"/>
                              <w:rPr>
                                <w:rFonts w:ascii="Arial" w:eastAsia="Arial" w:hAnsi="Arial" w:cs="Arial"/>
                                <w:b/>
                                <w:color w:val="000000"/>
                                <w:sz w:val="16"/>
                                <w:szCs w:val="16"/>
                              </w:rPr>
                            </w:pP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46AE9" id="_x0000_s1047" alt="&quot;&quot;" style="position:absolute;left:0;text-align:left;margin-left:118.9pt;margin-top:0;width:170.1pt;height:717.75pt;z-index:251658270;visibility:visible;mso-wrap-style:square;mso-width-percent:0;mso-height-percent:0;mso-wrap-distance-left:14.4pt;mso-wrap-distance-top:14.4pt;mso-wrap-distance-right:14.4pt;mso-wrap-distance-bottom:14.4pt;mso-position-horizontal:right;mso-position-horizontal-relative:margin;mso-position-vertical:bottom;mso-position-vertical-relative:margin;mso-width-percent:0;mso-height-percent:0;mso-width-relative:margin;mso-height-relative:margin;v-text-anchor:top" coordsize="2160000,9115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" adj="-11796480,,5400" path="m,l1799993,r360007,360007l2160000,9115200,,9115200,,xe" fillcolor="#f7eee2" stroked="f" strokeweight="1pt">
                <v:stroke joinstyle="miter"/>
                <v:formulas/>
                <v:path arrowok="t" o:connecttype="custom" o:connectlocs="0,0;1799993,0;2160000,360007;2160000,9115200;0,9115200;0,0" o:connectangles="0,0,0,0,0,0" textboxrect="0,0,2160000,9115200"/>
                <v:textbox inset="18pt,7.2pt,0,7.2pt">
                  <w:txbxContent>
                    <w:p w14:paraId="3F855D5D" w14:textId="5BA69EDA" w:rsidR="006A1B37" w:rsidRPr="00F81FD6" w:rsidRDefault="005F1610" w:rsidP="006319AC">
                      <w:pPr>
                        <w:spacing w:line="276" w:lineRule="auto"/>
                        <w:rPr>
                          <w:rFonts w:ascii="Arial" w:hAnsi="Arial" w:cs="Arial"/>
                          <w:b/>
                          <w:bCs/>
                          <w:i/>
                          <w:iCs/>
                          <w:sz w:val="16"/>
                          <w:szCs w:val="16"/>
                        </w:rPr>
                      </w:pPr>
                      <w:r>
                        <w:rPr>
                          <w:rFonts w:ascii="Arial" w:hAnsi="Arial" w:cs="Arial"/>
                          <w:i/>
                          <w:iCs/>
                          <w:sz w:val="16"/>
                          <w:szCs w:val="16"/>
                        </w:rPr>
                        <w:t>‘</w:t>
                      </w:r>
                      <w:r w:rsidR="006A1B37" w:rsidRPr="00F81FD6">
                        <w:rPr>
                          <w:rFonts w:ascii="Arial" w:hAnsi="Arial" w:cs="Arial"/>
                          <w:i/>
                          <w:iCs/>
                          <w:sz w:val="16"/>
                          <w:szCs w:val="16"/>
                        </w:rPr>
                        <w:t xml:space="preserve">I have noticed a generational shift, where there were young ones coming through into those [government] procurement sections and sharing stories about this sort of community-based, whatever you want to call it, participatory </w:t>
                      </w:r>
                      <w:r w:rsidR="00E07378">
                        <w:rPr>
                          <w:rFonts w:ascii="Arial" w:hAnsi="Arial" w:cs="Arial"/>
                          <w:i/>
                          <w:iCs/>
                          <w:sz w:val="16"/>
                          <w:szCs w:val="16"/>
                        </w:rPr>
                        <w:t>decision-making</w:t>
                      </w:r>
                      <w:r w:rsidR="006A1B37" w:rsidRPr="00F81FD6">
                        <w:rPr>
                          <w:rFonts w:ascii="Arial" w:hAnsi="Arial" w:cs="Arial"/>
                          <w:i/>
                          <w:iCs/>
                          <w:sz w:val="16"/>
                          <w:szCs w:val="16"/>
                        </w:rPr>
                        <w:t xml:space="preserve">, participatory budgeting… That yes, it is about conflicts of interest, but it's also about direct, valued interests. And that is in fact what we want. We want people who've got a critical stake in the efficacy of a social program to be involved. And </w:t>
                      </w:r>
                      <w:r w:rsidR="001110DE" w:rsidRPr="00F81FD6">
                        <w:rPr>
                          <w:rFonts w:ascii="Arial" w:hAnsi="Arial" w:cs="Arial"/>
                          <w:i/>
                          <w:iCs/>
                          <w:sz w:val="16"/>
                          <w:szCs w:val="16"/>
                        </w:rPr>
                        <w:t>so,</w:t>
                      </w:r>
                      <w:r w:rsidR="006A1B37" w:rsidRPr="00F81FD6">
                        <w:rPr>
                          <w:rFonts w:ascii="Arial" w:hAnsi="Arial" w:cs="Arial"/>
                          <w:i/>
                          <w:iCs/>
                          <w:sz w:val="16"/>
                          <w:szCs w:val="16"/>
                        </w:rPr>
                        <w:t xml:space="preserve"> the conversation started to shift from being one that was purely about managing propriety to one that was about getting value out of investment. And you can see that these bureaucrats, you know, who are sort of technical experts in procurement, started to actually shift into problem solving mode about, ‘well, okay, this is what our bureaucratic frameworks tell us we have to do, we know that this is what we want, how can we do this inside these frameworks?’ And so that's where the innovation, I think, started to spring. And that's why I think it is quite an exciting time in public service practice, because people are starting to rethink what conflict [of interest] looks like and what management of </w:t>
                      </w:r>
                      <w:proofErr w:type="gramStart"/>
                      <w:r w:rsidR="006A1B37" w:rsidRPr="00F81FD6">
                        <w:rPr>
                          <w:rFonts w:ascii="Arial" w:hAnsi="Arial" w:cs="Arial"/>
                          <w:i/>
                          <w:iCs/>
                          <w:sz w:val="16"/>
                          <w:szCs w:val="16"/>
                        </w:rPr>
                        <w:t>all of</w:t>
                      </w:r>
                      <w:proofErr w:type="gramEnd"/>
                      <w:r w:rsidR="006A1B37" w:rsidRPr="00F81FD6">
                        <w:rPr>
                          <w:rFonts w:ascii="Arial" w:hAnsi="Arial" w:cs="Arial"/>
                          <w:i/>
                          <w:iCs/>
                          <w:sz w:val="16"/>
                          <w:szCs w:val="16"/>
                        </w:rPr>
                        <w:t xml:space="preserve"> that looks like.</w:t>
                      </w:r>
                      <w:r>
                        <w:rPr>
                          <w:rFonts w:ascii="Arial" w:hAnsi="Arial" w:cs="Arial"/>
                          <w:i/>
                          <w:iCs/>
                          <w:sz w:val="16"/>
                          <w:szCs w:val="16"/>
                        </w:rPr>
                        <w:t>’</w:t>
                      </w:r>
                      <w:r w:rsidR="006A1B37" w:rsidRPr="00F81FD6">
                        <w:rPr>
                          <w:rFonts w:ascii="Arial" w:hAnsi="Arial" w:cs="Arial"/>
                          <w:i/>
                          <w:iCs/>
                          <w:sz w:val="16"/>
                          <w:szCs w:val="16"/>
                        </w:rPr>
                        <w:t xml:space="preserve"> </w:t>
                      </w:r>
                      <w:r w:rsidR="006A1B37" w:rsidRPr="004D3489">
                        <w:rPr>
                          <w:rFonts w:ascii="Arial" w:hAnsi="Arial" w:cs="Arial"/>
                          <w:b/>
                          <w:bCs/>
                          <w:color w:val="BE4112" w:themeColor="accent4" w:themeShade="BF"/>
                          <w:sz w:val="16"/>
                          <w:szCs w:val="16"/>
                        </w:rPr>
                        <w:t>EC backbone</w:t>
                      </w:r>
                    </w:p>
                    <w:p w14:paraId="0941DE56" w14:textId="18148694" w:rsidR="004462FD" w:rsidRPr="004D3489" w:rsidRDefault="005F1610" w:rsidP="006319AC">
                      <w:pPr>
                        <w:spacing w:before="120" w:line="276" w:lineRule="auto"/>
                        <w:rPr>
                          <w:rFonts w:ascii="Arial" w:hAnsi="Arial" w:cs="Arial"/>
                          <w:i/>
                          <w:iCs/>
                          <w:color w:val="BE4112" w:themeColor="accent4" w:themeShade="BF"/>
                          <w:sz w:val="16"/>
                          <w:szCs w:val="16"/>
                        </w:rPr>
                      </w:pPr>
                      <w:r>
                        <w:rPr>
                          <w:rFonts w:ascii="Arial" w:hAnsi="Arial" w:cs="Arial"/>
                          <w:i/>
                          <w:iCs/>
                          <w:sz w:val="16"/>
                          <w:szCs w:val="16"/>
                        </w:rPr>
                        <w:t>‘</w:t>
                      </w:r>
                      <w:r w:rsidR="004462FD" w:rsidRPr="00F81FD6">
                        <w:rPr>
                          <w:rFonts w:ascii="Arial" w:hAnsi="Arial" w:cs="Arial"/>
                          <w:i/>
                          <w:iCs/>
                          <w:sz w:val="16"/>
                          <w:szCs w:val="16"/>
                        </w:rPr>
                        <w:t xml:space="preserve">But the inability [of NIAA] to </w:t>
                      </w:r>
                      <w:proofErr w:type="gramStart"/>
                      <w:r w:rsidR="004462FD" w:rsidRPr="00F81FD6">
                        <w:rPr>
                          <w:rFonts w:ascii="Arial" w:hAnsi="Arial" w:cs="Arial"/>
                          <w:i/>
                          <w:iCs/>
                          <w:sz w:val="16"/>
                          <w:szCs w:val="16"/>
                        </w:rPr>
                        <w:t>actually practically</w:t>
                      </w:r>
                      <w:proofErr w:type="gramEnd"/>
                      <w:r w:rsidR="004462FD" w:rsidRPr="00F81FD6">
                        <w:rPr>
                          <w:rFonts w:ascii="Arial" w:hAnsi="Arial" w:cs="Arial"/>
                          <w:i/>
                          <w:iCs/>
                          <w:sz w:val="16"/>
                          <w:szCs w:val="16"/>
                        </w:rPr>
                        <w:t xml:space="preserve"> implement those timelines was a point of frustration. I think, within the course of a year, there is plenty of time to carry out this process. But it's just something that felt like it was constantly moved to the backburner. I'm not sure how it works within the department, but it was something that always ended up being last minute…</w:t>
                      </w:r>
                      <w:r>
                        <w:rPr>
                          <w:rFonts w:ascii="Arial" w:hAnsi="Arial" w:cs="Arial"/>
                          <w:i/>
                          <w:iCs/>
                          <w:sz w:val="16"/>
                          <w:szCs w:val="16"/>
                        </w:rPr>
                        <w:t>’</w:t>
                      </w:r>
                      <w:r w:rsidR="004462FD" w:rsidRPr="00F81FD6">
                        <w:rPr>
                          <w:rFonts w:ascii="Arial" w:hAnsi="Arial" w:cs="Arial"/>
                          <w:i/>
                          <w:iCs/>
                          <w:sz w:val="16"/>
                          <w:szCs w:val="16"/>
                        </w:rPr>
                        <w:t xml:space="preserve"> </w:t>
                      </w:r>
                      <w:r w:rsidR="004462FD" w:rsidRPr="004D3489">
                        <w:rPr>
                          <w:rFonts w:ascii="Arial" w:hAnsi="Arial" w:cs="Arial"/>
                          <w:b/>
                          <w:bCs/>
                          <w:color w:val="BE4112" w:themeColor="accent4" w:themeShade="BF"/>
                          <w:sz w:val="16"/>
                          <w:szCs w:val="16"/>
                        </w:rPr>
                        <w:t>EC backbone</w:t>
                      </w:r>
                    </w:p>
                    <w:p w14:paraId="434FF029" w14:textId="2228E8B7" w:rsidR="00B626C0" w:rsidRPr="00F81FD6" w:rsidRDefault="005F1610" w:rsidP="006319AC">
                      <w:pPr>
                        <w:spacing w:before="120" w:line="276" w:lineRule="auto"/>
                        <w:rPr>
                          <w:rFonts w:ascii="Arial" w:hAnsi="Arial" w:cs="Arial"/>
                          <w:b/>
                          <w:bCs/>
                          <w:i/>
                          <w:iCs/>
                          <w:sz w:val="16"/>
                          <w:szCs w:val="16"/>
                        </w:rPr>
                      </w:pPr>
                      <w:r>
                        <w:rPr>
                          <w:rFonts w:ascii="Arial" w:hAnsi="Arial" w:cs="Arial"/>
                          <w:i/>
                          <w:iCs/>
                          <w:sz w:val="16"/>
                          <w:szCs w:val="16"/>
                        </w:rPr>
                        <w:t>‘</w:t>
                      </w:r>
                      <w:r w:rsidR="001110DE" w:rsidRPr="00F81FD6">
                        <w:rPr>
                          <w:rFonts w:ascii="Arial" w:hAnsi="Arial" w:cs="Arial"/>
                          <w:i/>
                          <w:iCs/>
                          <w:sz w:val="16"/>
                          <w:szCs w:val="16"/>
                        </w:rPr>
                        <w:t>So,</w:t>
                      </w:r>
                      <w:r w:rsidR="00B626C0" w:rsidRPr="00F81FD6">
                        <w:rPr>
                          <w:rFonts w:ascii="Arial" w:hAnsi="Arial" w:cs="Arial"/>
                          <w:i/>
                          <w:iCs/>
                          <w:sz w:val="16"/>
                          <w:szCs w:val="16"/>
                        </w:rPr>
                        <w:t xml:space="preserve"> unless this is a priority for NIAA to get behind, [the EC lead] spends half [their] time chasing [NIAA] people up because this is just one thing out of their very busy agenda. And for these local people, it’s not their main game.  Hey, bottom line is unless this becomes everyone's main game, it's always going to be, you know, a junior footy match.</w:t>
                      </w:r>
                      <w:r>
                        <w:rPr>
                          <w:rFonts w:ascii="Arial" w:hAnsi="Arial" w:cs="Arial"/>
                          <w:i/>
                          <w:iCs/>
                          <w:sz w:val="16"/>
                          <w:szCs w:val="16"/>
                        </w:rPr>
                        <w:t>’</w:t>
                      </w:r>
                      <w:r w:rsidR="00B626C0" w:rsidRPr="00F81FD6">
                        <w:rPr>
                          <w:rFonts w:ascii="Arial" w:hAnsi="Arial" w:cs="Arial"/>
                          <w:i/>
                          <w:iCs/>
                          <w:sz w:val="16"/>
                          <w:szCs w:val="16"/>
                        </w:rPr>
                        <w:t xml:space="preserve"> </w:t>
                      </w:r>
                      <w:r w:rsidR="00B626C0" w:rsidRPr="004D3489">
                        <w:rPr>
                          <w:rFonts w:ascii="Arial" w:hAnsi="Arial" w:cs="Arial"/>
                          <w:b/>
                          <w:bCs/>
                          <w:color w:val="BE4112" w:themeColor="accent4" w:themeShade="BF"/>
                          <w:sz w:val="16"/>
                          <w:szCs w:val="16"/>
                        </w:rPr>
                        <w:t>EC backbone advisor</w:t>
                      </w:r>
                    </w:p>
                    <w:p w14:paraId="05D33698" w14:textId="68A93C92" w:rsidR="00F27C20" w:rsidRPr="00F81FD6" w:rsidRDefault="00F27C58" w:rsidP="006319AC">
                      <w:pPr>
                        <w:spacing w:before="120" w:line="276" w:lineRule="auto"/>
                        <w:rPr>
                          <w:rFonts w:ascii="Arial" w:hAnsi="Arial" w:cs="Arial"/>
                          <w:i/>
                          <w:iCs/>
                          <w:sz w:val="16"/>
                          <w:szCs w:val="16"/>
                        </w:rPr>
                      </w:pPr>
                      <w:r>
                        <w:rPr>
                          <w:rFonts w:ascii="Arial" w:hAnsi="Arial" w:cs="Arial"/>
                          <w:i/>
                          <w:iCs/>
                          <w:sz w:val="16"/>
                          <w:szCs w:val="16"/>
                        </w:rPr>
                        <w:t>‘</w:t>
                      </w:r>
                      <w:r w:rsidR="00F27C20" w:rsidRPr="00F81FD6">
                        <w:rPr>
                          <w:rFonts w:ascii="Arial" w:hAnsi="Arial" w:cs="Arial"/>
                          <w:i/>
                          <w:iCs/>
                          <w:sz w:val="16"/>
                          <w:szCs w:val="16"/>
                        </w:rPr>
                        <w:t xml:space="preserve">[T]hey are just program managers and this JDM just creates more work for them. </w:t>
                      </w:r>
                      <w:r w:rsidR="001110DE" w:rsidRPr="00F81FD6">
                        <w:rPr>
                          <w:rFonts w:ascii="Arial" w:hAnsi="Arial" w:cs="Arial"/>
                          <w:i/>
                          <w:iCs/>
                          <w:sz w:val="16"/>
                          <w:szCs w:val="16"/>
                        </w:rPr>
                        <w:t>So,</w:t>
                      </w:r>
                      <w:r w:rsidR="00F27C20" w:rsidRPr="00F81FD6">
                        <w:rPr>
                          <w:rFonts w:ascii="Arial" w:hAnsi="Arial" w:cs="Arial"/>
                          <w:i/>
                          <w:iCs/>
                          <w:sz w:val="16"/>
                          <w:szCs w:val="16"/>
                        </w:rPr>
                        <w:t xml:space="preserve"> there's a lot of systemic resistance, [because] that creates additional work and that doesn't fit with the cycles of government and contract management and budget cycles and stuff.</w:t>
                      </w:r>
                      <w:r>
                        <w:rPr>
                          <w:rFonts w:ascii="Arial" w:hAnsi="Arial" w:cs="Arial"/>
                          <w:i/>
                          <w:iCs/>
                          <w:sz w:val="16"/>
                          <w:szCs w:val="16"/>
                        </w:rPr>
                        <w:t>’</w:t>
                      </w:r>
                      <w:r w:rsidR="00F27C20" w:rsidRPr="00F81FD6">
                        <w:rPr>
                          <w:rFonts w:ascii="Arial" w:hAnsi="Arial" w:cs="Arial"/>
                          <w:i/>
                          <w:iCs/>
                          <w:sz w:val="16"/>
                          <w:szCs w:val="16"/>
                        </w:rPr>
                        <w:t xml:space="preserve"> </w:t>
                      </w:r>
                      <w:r w:rsidR="00F27C20" w:rsidRPr="004D3489">
                        <w:rPr>
                          <w:rFonts w:ascii="Arial" w:hAnsi="Arial" w:cs="Arial"/>
                          <w:b/>
                          <w:bCs/>
                          <w:color w:val="BE4112" w:themeColor="accent4" w:themeShade="BF"/>
                          <w:sz w:val="16"/>
                          <w:szCs w:val="16"/>
                        </w:rPr>
                        <w:t xml:space="preserve">EC </w:t>
                      </w:r>
                      <w:r w:rsidR="00087700" w:rsidRPr="004D3489">
                        <w:rPr>
                          <w:rFonts w:ascii="Arial" w:hAnsi="Arial" w:cs="Arial"/>
                          <w:b/>
                          <w:bCs/>
                          <w:color w:val="BE4112" w:themeColor="accent4" w:themeShade="BF"/>
                          <w:sz w:val="16"/>
                          <w:szCs w:val="16"/>
                        </w:rPr>
                        <w:t>N</w:t>
                      </w:r>
                      <w:r w:rsidR="00F27C20" w:rsidRPr="004D3489">
                        <w:rPr>
                          <w:rFonts w:ascii="Arial" w:hAnsi="Arial" w:cs="Arial"/>
                          <w:b/>
                          <w:bCs/>
                          <w:color w:val="BE4112" w:themeColor="accent4" w:themeShade="BF"/>
                          <w:sz w:val="16"/>
                          <w:szCs w:val="16"/>
                        </w:rPr>
                        <w:t xml:space="preserve">ational </w:t>
                      </w:r>
                      <w:r w:rsidR="00087700" w:rsidRPr="004D3489">
                        <w:rPr>
                          <w:rFonts w:ascii="Arial" w:hAnsi="Arial" w:cs="Arial"/>
                          <w:b/>
                          <w:bCs/>
                          <w:color w:val="BE4112" w:themeColor="accent4" w:themeShade="BF"/>
                          <w:sz w:val="16"/>
                          <w:szCs w:val="16"/>
                        </w:rPr>
                        <w:t>L</w:t>
                      </w:r>
                      <w:r w:rsidR="00F27C20" w:rsidRPr="004D3489">
                        <w:rPr>
                          <w:rFonts w:ascii="Arial" w:hAnsi="Arial" w:cs="Arial"/>
                          <w:b/>
                          <w:bCs/>
                          <w:color w:val="BE4112" w:themeColor="accent4" w:themeShade="BF"/>
                          <w:sz w:val="16"/>
                          <w:szCs w:val="16"/>
                        </w:rPr>
                        <w:t>eader</w:t>
                      </w:r>
                    </w:p>
                    <w:p w14:paraId="5F994F15" w14:textId="0301A28B" w:rsidR="006A1B37" w:rsidRPr="00DB0602" w:rsidRDefault="006A1B37" w:rsidP="007D683E">
                      <w:pPr>
                        <w:spacing w:line="276" w:lineRule="auto"/>
                        <w:rPr>
                          <w:rFonts w:ascii="Arial" w:eastAsia="Arial" w:hAnsi="Arial" w:cs="Arial"/>
                          <w:b/>
                          <w:color w:val="000000"/>
                          <w:sz w:val="16"/>
                          <w:szCs w:val="16"/>
                        </w:rPr>
                      </w:pPr>
                    </w:p>
                  </w:txbxContent>
                </v:textbox>
                <w10:wrap type="square" anchorx="margin" anchory="margin"/>
                <w10:anchorlock/>
              </v:shape>
            </w:pict>
          </mc:Fallback>
        </mc:AlternateContent>
      </w:r>
      <w:r w:rsidRPr="000E52DA">
        <w:t xml:space="preserve">assurance, </w:t>
      </w:r>
      <w:r w:rsidR="005E78A0">
        <w:t>‘</w:t>
      </w:r>
      <w:r w:rsidRPr="000E52DA">
        <w:t>tick a box</w:t>
      </w:r>
      <w:r w:rsidR="005E78A0">
        <w:t>’</w:t>
      </w:r>
      <w:r w:rsidRPr="000E52DA">
        <w:t xml:space="preserve"> process to validate funding decisions. Such an approach does not take advantage of the opportunity that JDM presents for government staff responsible for managing funding contracts to collaborate and innovate with Indigenous stakeholders to improve funding outcomes. A senior NIAA executive recalled a situation where a disconnect occurred between a </w:t>
      </w:r>
      <w:r w:rsidR="00B45A09">
        <w:t>R</w:t>
      </w:r>
      <w:r w:rsidRPr="000E52DA">
        <w:t xml:space="preserve">egional </w:t>
      </w:r>
      <w:r w:rsidR="00B45A09">
        <w:t>M</w:t>
      </w:r>
      <w:r w:rsidRPr="000E52DA">
        <w:t xml:space="preserve">anager supportive of taking JDM forward and a manager tasked with JDM implementation who was </w:t>
      </w:r>
      <w:r w:rsidR="0051446F">
        <w:rPr>
          <w:i/>
        </w:rPr>
        <w:t>‘</w:t>
      </w:r>
      <w:r w:rsidRPr="000E52DA">
        <w:rPr>
          <w:i/>
        </w:rPr>
        <w:t>risk averse</w:t>
      </w:r>
      <w:r w:rsidR="0051446F">
        <w:rPr>
          <w:i/>
        </w:rPr>
        <w:t xml:space="preserve">’ </w:t>
      </w:r>
      <w:r w:rsidRPr="000E52DA">
        <w:t xml:space="preserve">and repeatedly sought to </w:t>
      </w:r>
      <w:r w:rsidR="0051446F">
        <w:t>‘</w:t>
      </w:r>
      <w:r w:rsidRPr="000E52DA">
        <w:rPr>
          <w:i/>
        </w:rPr>
        <w:t xml:space="preserve">revert to the grant </w:t>
      </w:r>
      <w:proofErr w:type="gramStart"/>
      <w:r w:rsidRPr="000E52DA">
        <w:rPr>
          <w:i/>
        </w:rPr>
        <w:t>rules</w:t>
      </w:r>
      <w:r w:rsidR="0051446F">
        <w:rPr>
          <w:i/>
        </w:rPr>
        <w:t>’</w:t>
      </w:r>
      <w:proofErr w:type="gramEnd"/>
      <w:r w:rsidRPr="000E52DA">
        <w:rPr>
          <w:i/>
        </w:rPr>
        <w:t>.</w:t>
      </w:r>
      <w:r w:rsidRPr="000E52DA">
        <w:t xml:space="preserve"> On the other hand, a backbone leader said they had noticed a </w:t>
      </w:r>
      <w:r w:rsidR="0051446F">
        <w:rPr>
          <w:i/>
        </w:rPr>
        <w:t>‘</w:t>
      </w:r>
      <w:r w:rsidRPr="000E52DA">
        <w:rPr>
          <w:i/>
        </w:rPr>
        <w:t>generational shift</w:t>
      </w:r>
      <w:r w:rsidR="0051446F">
        <w:rPr>
          <w:i/>
        </w:rPr>
        <w:t>’</w:t>
      </w:r>
      <w:r w:rsidRPr="000E52DA">
        <w:t xml:space="preserve"> amongst government procurement people, with younger staff more likely to be innovat</w:t>
      </w:r>
      <w:r w:rsidR="00097C75">
        <w:t>e</w:t>
      </w:r>
      <w:r w:rsidRPr="000E52DA">
        <w:t xml:space="preserve"> and problem solving rather than being preoccupied with </w:t>
      </w:r>
      <w:r w:rsidR="0051446F">
        <w:rPr>
          <w:i/>
        </w:rPr>
        <w:t>‘</w:t>
      </w:r>
      <w:r w:rsidRPr="000E52DA">
        <w:rPr>
          <w:i/>
        </w:rPr>
        <w:t>managing propriety</w:t>
      </w:r>
      <w:r w:rsidR="0051446F">
        <w:rPr>
          <w:i/>
        </w:rPr>
        <w:t>’</w:t>
      </w:r>
      <w:r w:rsidRPr="000E52DA">
        <w:t xml:space="preserve"> and applying narrow conceptions of what a conflict of interest is</w:t>
      </w:r>
      <w:r w:rsidR="00FF7108">
        <w:t>.</w:t>
      </w:r>
      <w:r w:rsidRPr="000E52DA">
        <w:t xml:space="preserve"> </w:t>
      </w:r>
    </w:p>
    <w:p w14:paraId="4B902AD1" w14:textId="47073AE5" w:rsidR="000E52DA" w:rsidRPr="000E52DA" w:rsidRDefault="000E52DA" w:rsidP="00B7211E">
      <w:pPr>
        <w:pStyle w:val="BodyText"/>
        <w:jc w:val="both"/>
      </w:pPr>
      <w:r w:rsidRPr="000E52DA">
        <w:t xml:space="preserve">The perception that government staff are unwilling to shift from a business-as-usual approach has led some EC staff to question the commitment of government staff to the JDM process. A common concern raised by EC </w:t>
      </w:r>
      <w:r w:rsidR="00097C75">
        <w:t xml:space="preserve">staff </w:t>
      </w:r>
      <w:r w:rsidRPr="000E52DA">
        <w:t xml:space="preserve">was that agreed timeframes were not always being met by government partners, either because internal systems were not streamlined or because JDM was insufficiently prioritised (see quotes later in this section). Two NIAA </w:t>
      </w:r>
      <w:r w:rsidR="009A27B1">
        <w:t>R</w:t>
      </w:r>
      <w:r w:rsidRPr="000E52DA">
        <w:t xml:space="preserve">egional </w:t>
      </w:r>
      <w:r w:rsidR="009A27B1">
        <w:t>M</w:t>
      </w:r>
      <w:r w:rsidRPr="000E52DA">
        <w:t xml:space="preserve">anagers acknowledged the challenges their offices faced in meeting JDM timelines. One manager felt that NIAA systems were not optimised and embedded sufficiently to enable JDM to work seamlessly – for example, the lead time to identify ceasing grants for consideration in a JDM round takes too long. Other NIAA managers noted that JDM occurred in only part of their region, and the process was in competition with other regional priorities. Two </w:t>
      </w:r>
      <w:r w:rsidR="000F75F7">
        <w:t>R</w:t>
      </w:r>
      <w:r w:rsidRPr="000E52DA">
        <w:t xml:space="preserve">egional </w:t>
      </w:r>
      <w:r w:rsidR="000F75F7">
        <w:t>M</w:t>
      </w:r>
      <w:r w:rsidRPr="000E52DA">
        <w:t>anagers noted the need for more staff to deliver agency commitments to JDM.</w:t>
      </w:r>
    </w:p>
    <w:p w14:paraId="74C77D0D" w14:textId="7B6B4C16" w:rsidR="000E52DA" w:rsidRPr="000E52DA" w:rsidRDefault="000E52DA" w:rsidP="00B7211E">
      <w:pPr>
        <w:pStyle w:val="BodyText"/>
        <w:jc w:val="both"/>
      </w:pPr>
      <w:r w:rsidRPr="000E52DA">
        <w:t xml:space="preserve">It is possible that the EC staff’s perception that some NIAA staff are not as committed to JDM has come about because these NIAA staff have reservations about the model of empowerment championed by EC, not because they are not committed to Indigenous empowerment in principle. Indeed, where NIAA staff expressed reservations about the JDM process, this often reflected either concerns about the EC model (for example, perceptions that backbones </w:t>
      </w:r>
      <w:proofErr w:type="spellStart"/>
      <w:r w:rsidRPr="000E52DA">
        <w:t>auspiced</w:t>
      </w:r>
      <w:proofErr w:type="spellEnd"/>
      <w:r w:rsidRPr="000E52DA">
        <w:t xml:space="preserve"> by regional Indigenous organisations were not sufficiently independent), or concerns that the JDM process </w:t>
      </w:r>
      <w:r w:rsidRPr="000E52DA">
        <w:lastRenderedPageBreak/>
        <w:t>needed to be streamlined to be less administratively burdensome. A senior NIAA executive noted that in regional offices, some NIAA staff may be long-standing government staff who have been ‘tasked’ with working on JDM, rather than necessarily ‘choosing’ to work on JDM as might be the case in national office.</w:t>
      </w:r>
    </w:p>
    <w:p w14:paraId="6B0C41B1" w14:textId="33086D03" w:rsidR="0063222E" w:rsidRPr="0063222E" w:rsidRDefault="0063222E" w:rsidP="00E65EC5">
      <w:pPr>
        <w:pStyle w:val="Heading4"/>
      </w:pPr>
      <w:r w:rsidRPr="0063222E">
        <w:t>Continuity of government staff and stronger onboarding</w:t>
      </w:r>
      <w:r w:rsidR="00097C75">
        <w:t xml:space="preserve"> </w:t>
      </w:r>
      <w:r w:rsidRPr="0063222E">
        <w:t xml:space="preserve">contributes to greater understanding and stronger relationships </w:t>
      </w:r>
    </w:p>
    <w:p w14:paraId="50411351" w14:textId="4B798562" w:rsidR="0063222E" w:rsidRPr="0063222E" w:rsidRDefault="0063222E" w:rsidP="00E65EC5">
      <w:pPr>
        <w:pStyle w:val="BodyText"/>
      </w:pPr>
      <w:r w:rsidRPr="0063222E">
        <w:t xml:space="preserve">Some EC </w:t>
      </w:r>
      <w:r w:rsidR="00A552D1">
        <w:t>L</w:t>
      </w:r>
      <w:r w:rsidRPr="0063222E">
        <w:t xml:space="preserve">eaders and staff emphasised that the level of government buy-in has been strongest where NIAA has been able to achieve continuity in the staff involved in JDM. By contrast, some Lessons Learned Review participants mentioned a (perceived) high rate of turnover of NIAA regional staff as an impediment to building understanding and commitment towards EC and the JDM initiative. Several Indigenous stakeholders felt that turnover of people in key positions every couple of years or less is a routine aspect of most government agencies’ operations in regional locations. EC staff in several regions </w:t>
      </w:r>
      <w:r w:rsidR="00DF0CB4">
        <w:t xml:space="preserve">also </w:t>
      </w:r>
      <w:r w:rsidRPr="0063222E">
        <w:t xml:space="preserve">expressed a view that turnover was higher for government staff involved in JDM than for EC backbones. </w:t>
      </w:r>
      <w:r w:rsidR="00440E98">
        <w:t>Although</w:t>
      </w:r>
      <w:r w:rsidRPr="0063222E">
        <w:t xml:space="preserve"> the </w:t>
      </w:r>
      <w:r w:rsidR="00647A8D">
        <w:t xml:space="preserve">Review did not seek to </w:t>
      </w:r>
      <w:r w:rsidR="00986A18">
        <w:t xml:space="preserve">verify </w:t>
      </w:r>
      <w:r w:rsidR="00962F80">
        <w:t xml:space="preserve">the perceived turnover rates, </w:t>
      </w:r>
      <w:r w:rsidR="006B2C42">
        <w:t>the experiences</w:t>
      </w:r>
      <w:r w:rsidR="0007073C">
        <w:t xml:space="preserve"> </w:t>
      </w:r>
      <w:r w:rsidR="00AF0DDC">
        <w:t xml:space="preserve">reported by </w:t>
      </w:r>
      <w:r w:rsidR="00137A99">
        <w:t>these staff</w:t>
      </w:r>
      <w:r w:rsidR="00962F80">
        <w:t xml:space="preserve"> </w:t>
      </w:r>
      <w:r w:rsidR="0007073C">
        <w:t>suggest that</w:t>
      </w:r>
      <w:r w:rsidRPr="0063222E">
        <w:t xml:space="preserve"> it create</w:t>
      </w:r>
      <w:r w:rsidR="0007073C">
        <w:t>d</w:t>
      </w:r>
      <w:r w:rsidRPr="0063222E">
        <w:t xml:space="preserve"> an asymmetry in the relationship, </w:t>
      </w:r>
      <w:r w:rsidR="00137A99">
        <w:t xml:space="preserve">with </w:t>
      </w:r>
      <w:r w:rsidRPr="0063222E">
        <w:t xml:space="preserve">the EC partner </w:t>
      </w:r>
      <w:r w:rsidR="00137A99">
        <w:t>having more</w:t>
      </w:r>
      <w:r w:rsidRPr="0063222E">
        <w:t xml:space="preserve"> experience and understanding of JDM than the regional office staff who </w:t>
      </w:r>
      <w:r w:rsidR="00982474">
        <w:t>were</w:t>
      </w:r>
      <w:r w:rsidRPr="0063222E">
        <w:t xml:space="preserve"> being relied upon to help implement the process. </w:t>
      </w:r>
    </w:p>
    <w:p w14:paraId="6B8EF98B" w14:textId="19F63472" w:rsidR="0063222E" w:rsidRPr="0063222E" w:rsidRDefault="0063222E" w:rsidP="00E65EC5">
      <w:pPr>
        <w:pStyle w:val="BodyText"/>
      </w:pPr>
      <w:r w:rsidRPr="0063222E">
        <w:t xml:space="preserve">Some EC staff and </w:t>
      </w:r>
      <w:r w:rsidR="00A552D1">
        <w:t>L</w:t>
      </w:r>
      <w:r w:rsidRPr="0063222E">
        <w:t xml:space="preserve">eaders expressed frustration that they felt they were constantly having to ‘educate’ new NIAA staff about EC and the JDM process. EC staff and </w:t>
      </w:r>
      <w:r w:rsidR="00A552D1">
        <w:t>L</w:t>
      </w:r>
      <w:r w:rsidRPr="0063222E">
        <w:t xml:space="preserve">eaders suggested that NIAA should do more work onboarding and inducting new staff about EC and JDM. A senior NIAA executive said that the problem of turnover in positions would be mitigated if the agency had clearer </w:t>
      </w:r>
      <w:r w:rsidR="00800538">
        <w:rPr>
          <w:i/>
        </w:rPr>
        <w:t>‘</w:t>
      </w:r>
      <w:r w:rsidRPr="0063222E">
        <w:rPr>
          <w:i/>
        </w:rPr>
        <w:t>internal processes and standard operating procedures</w:t>
      </w:r>
      <w:r w:rsidR="00800538">
        <w:rPr>
          <w:i/>
        </w:rPr>
        <w:t xml:space="preserve">’ </w:t>
      </w:r>
      <w:r w:rsidRPr="0063222E">
        <w:t xml:space="preserve">to support JDM, so there was not so much </w:t>
      </w:r>
      <w:r w:rsidR="00800538">
        <w:rPr>
          <w:i/>
        </w:rPr>
        <w:t>‘</w:t>
      </w:r>
      <w:r w:rsidRPr="0063222E">
        <w:rPr>
          <w:i/>
        </w:rPr>
        <w:t>reliance on individuals</w:t>
      </w:r>
      <w:r w:rsidR="00A52706">
        <w:rPr>
          <w:i/>
        </w:rPr>
        <w:t>.</w:t>
      </w:r>
      <w:r w:rsidR="00800538">
        <w:rPr>
          <w:i/>
        </w:rPr>
        <w:t>’</w:t>
      </w:r>
    </w:p>
    <w:p w14:paraId="670831A5" w14:textId="0414615B" w:rsidR="0063222E" w:rsidRPr="0063222E" w:rsidRDefault="0063222E" w:rsidP="00E65EC5">
      <w:pPr>
        <w:pStyle w:val="BodyText"/>
      </w:pPr>
      <w:r w:rsidRPr="0063222E">
        <w:t xml:space="preserve">NIAA staff mentioned the fact that EC regions </w:t>
      </w:r>
      <w:r w:rsidR="00CB3FBE">
        <w:t xml:space="preserve">usually </w:t>
      </w:r>
      <w:r w:rsidRPr="0063222E">
        <w:t xml:space="preserve">only </w:t>
      </w:r>
      <w:r w:rsidR="00CB3FBE">
        <w:t xml:space="preserve">have </w:t>
      </w:r>
      <w:r w:rsidRPr="0063222E">
        <w:t>partial coverage of a NIAA region</w:t>
      </w:r>
      <w:r w:rsidR="00EA4C4B">
        <w:t>, and this can</w:t>
      </w:r>
      <w:r w:rsidRPr="0063222E">
        <w:t xml:space="preserve"> also affect the level of buy-in by NIAA regional staff. In these cases, EC processes such as JDM may be seen as just a ‘bolt-on’ to the regional office’s regular business or even creating more work. There is no doubt the current partial coverage of EC does increase the complexity for NIAA staff where a funded activity is being delivered in a much broader area than the location where JDM is being undertaken.</w:t>
      </w:r>
    </w:p>
    <w:p w14:paraId="4065735D" w14:textId="77777777" w:rsidR="0063222E" w:rsidRPr="0063222E" w:rsidRDefault="0063222E" w:rsidP="00E65EC5">
      <w:pPr>
        <w:pStyle w:val="Heading4"/>
      </w:pPr>
      <w:r w:rsidRPr="0063222E">
        <w:t>Champions within government have been critical</w:t>
      </w:r>
    </w:p>
    <w:p w14:paraId="0F078A42" w14:textId="6844A5D1" w:rsidR="0063222E" w:rsidRPr="0063222E" w:rsidRDefault="0063222E" w:rsidP="00E65EC5">
      <w:pPr>
        <w:pStyle w:val="BodyText"/>
      </w:pPr>
      <w:r w:rsidRPr="0063222E">
        <w:t xml:space="preserve">Champions for EC within NIAA have been instrumental in the success of JDM, especially in cases where regional managers have provided strong leadership in promoting the concept.  A couple of EC </w:t>
      </w:r>
      <w:r w:rsidR="001B5CF7">
        <w:t>Leaders and backbone</w:t>
      </w:r>
      <w:r w:rsidRPr="0063222E">
        <w:t xml:space="preserve"> staff also noted that the work of the EC </w:t>
      </w:r>
      <w:r w:rsidR="000501AC">
        <w:t xml:space="preserve">National Co-ordination </w:t>
      </w:r>
      <w:r w:rsidR="002F4506">
        <w:t>T</w:t>
      </w:r>
      <w:r w:rsidRPr="0063222E">
        <w:t xml:space="preserve">eam to act as advocates for JDM at the national and regional level of government was a positive for the partnership.    </w:t>
      </w:r>
    </w:p>
    <w:p w14:paraId="2F4FC6CA" w14:textId="1546AF84" w:rsidR="0063222E" w:rsidRPr="0063222E" w:rsidRDefault="0063222E" w:rsidP="00E65EC5">
      <w:pPr>
        <w:pStyle w:val="BodyText"/>
      </w:pPr>
      <w:r w:rsidRPr="0063222E">
        <w:t xml:space="preserve">The EC </w:t>
      </w:r>
      <w:r w:rsidR="000501AC">
        <w:t>Partners</w:t>
      </w:r>
      <w:r w:rsidRPr="0063222E">
        <w:t xml:space="preserve"> aspire to embed a much stronger appreciation and commitment to JDM across NIAA, and extend buy-in to other </w:t>
      </w:r>
      <w:r w:rsidR="004E6829">
        <w:t>Commonwealth</w:t>
      </w:r>
      <w:r w:rsidRPr="0063222E">
        <w:t xml:space="preserve">, </w:t>
      </w:r>
      <w:r w:rsidR="004E6829">
        <w:t>s</w:t>
      </w:r>
      <w:r w:rsidRPr="0063222E">
        <w:t xml:space="preserve">tate, </w:t>
      </w:r>
      <w:r w:rsidR="004E6829">
        <w:t>t</w:t>
      </w:r>
      <w:r w:rsidRPr="0063222E">
        <w:t xml:space="preserve">erritory and local </w:t>
      </w:r>
      <w:r w:rsidR="004E6829">
        <w:t xml:space="preserve">government </w:t>
      </w:r>
      <w:r w:rsidRPr="0063222E">
        <w:t xml:space="preserve">agencies. Strengthening NIAA buy-in may require more structured staff inductions and training and development to deepen understanding of EC's empowerment agenda and the mechanisms such as RDAs and JDM by which the agenda is supported.  </w:t>
      </w:r>
    </w:p>
    <w:p w14:paraId="228A11CB" w14:textId="53C813F9" w:rsidR="0063222E" w:rsidRDefault="0063222E" w:rsidP="00E65EC5">
      <w:pPr>
        <w:pStyle w:val="BodyText"/>
      </w:pPr>
      <w:r w:rsidRPr="0063222E">
        <w:t xml:space="preserve">A positive development is that many staff previously exposed to JDM have moved to other parts of NIAA and other Federal agencies and seeded ideas about incorporating JDM into their new area's plans. A senior NIAA executive emphasised that starting JDM within a </w:t>
      </w:r>
      <w:r w:rsidRPr="0063222E">
        <w:lastRenderedPageBreak/>
        <w:t>single agency (NIAA) rather than multiple agencies was a positive step because it created an opportunity for learning by both NIAA and EC</w:t>
      </w:r>
      <w:r w:rsidR="002F377E">
        <w:t xml:space="preserve"> region</w:t>
      </w:r>
      <w:r w:rsidRPr="0063222E">
        <w:t>s, that could then be expanded to other agencies.</w:t>
      </w:r>
    </w:p>
    <w:p w14:paraId="1027DC10" w14:textId="2ED9573D" w:rsidR="00202DC8" w:rsidRPr="00202DC8" w:rsidRDefault="00202DC8" w:rsidP="00E65EC5">
      <w:pPr>
        <w:pStyle w:val="Heading4"/>
      </w:pPr>
      <w:r w:rsidRPr="00202DC8">
        <w:t>Some EC</w:t>
      </w:r>
      <w:r w:rsidR="00097C75">
        <w:t xml:space="preserve"> region</w:t>
      </w:r>
      <w:r w:rsidRPr="00202DC8">
        <w:t>s have garnered participation from state and territory governments</w:t>
      </w:r>
    </w:p>
    <w:p w14:paraId="64320D9A" w14:textId="4514A2C1" w:rsidR="00202DC8" w:rsidRPr="00202DC8" w:rsidRDefault="00202DC8" w:rsidP="00E65EC5">
      <w:pPr>
        <w:pStyle w:val="BodyText"/>
      </w:pPr>
      <w:r w:rsidRPr="00202DC8">
        <w:t xml:space="preserve">As far as extending buy-in to state and territory governments, there have been steps in some EC regions towards state and territory governments using EC's JDM mechanism to review some of their investments in Indigenous communities. A challenge in some jurisdictions is the perception that the JDM process is in competition with state or territory strategies for increasing local decision-making (LDM). The problem has been most acute in Cape York, where the Queensland Government has been focused on establishing Local Decision-Making Bodies under its Local Thriving Communities initiative. A government officer suggested that having the federal and state processes working in parallel created uncertainty and confusion for government staff at both levels to buy into the concept of shared decision-making. There has been some work recently to better align the </w:t>
      </w:r>
      <w:r w:rsidR="00792936">
        <w:t>Australian</w:t>
      </w:r>
      <w:r w:rsidRPr="00202DC8">
        <w:t xml:space="preserve"> and Queensland government processes. In Central Coast, there is a complementarity between JDM and LDM. In that region, the backbone organisation uses its experience of JDM to strengthen and guide the LDM. The lessons learned from JDM, such as articulating regional priorities and engaging the voice of Indigenous peoples in program and funding decisions, are transferred to the LDM negotiations for that region. There are opportunities to apply similar learnings in Inner Sydney EC, where La Perouse is also an LDM site. </w:t>
      </w:r>
    </w:p>
    <w:p w14:paraId="6F40CB32" w14:textId="65FC56D7" w:rsidR="00202DC8" w:rsidRPr="00202DC8" w:rsidRDefault="00515A11" w:rsidP="00B7211E">
      <w:pPr>
        <w:pStyle w:val="BodyText"/>
        <w:jc w:val="both"/>
      </w:pPr>
      <w:r w:rsidRPr="00C3239A">
        <w:rPr>
          <w:noProof/>
          <w:sz w:val="20"/>
        </w:rPr>
        <mc:AlternateContent>
          <mc:Choice Requires="wps">
            <w:drawing>
              <wp:anchor distT="182880" distB="182880" distL="182880" distR="182880" simplePos="0" relativeHeight="251658271" behindDoc="0" locked="1" layoutInCell="1" allowOverlap="1" wp14:anchorId="070192B8" wp14:editId="0D822D48">
                <wp:simplePos x="0" y="0"/>
                <wp:positionH relativeFrom="margin">
                  <wp:align>right</wp:align>
                </wp:positionH>
                <wp:positionV relativeFrom="margin">
                  <wp:posOffset>5438775</wp:posOffset>
                </wp:positionV>
                <wp:extent cx="2160000" cy="3160800"/>
                <wp:effectExtent l="0" t="0" r="0" b="1905"/>
                <wp:wrapSquare wrapText="bothSides"/>
                <wp:docPr id="2113429253" name="Snip Single Corner Rectangle 1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60000" cy="3160800"/>
                        </a:xfrm>
                        <a:prstGeom prst="snip1Rect">
                          <a:avLst/>
                        </a:prstGeom>
                        <a:solidFill>
                          <a:srgbClr val="D9AC6D">
                            <a:lumMod val="20000"/>
                            <a:lumOff val="80000"/>
                          </a:srgbClr>
                        </a:solidFill>
                        <a:ln w="12700" cap="flat" cmpd="sng" algn="ctr">
                          <a:noFill/>
                          <a:prstDash val="solid"/>
                          <a:miter lim="800000"/>
                        </a:ln>
                        <a:effectLst/>
                      </wps:spPr>
                      <wps:txbx>
                        <w:txbxContent>
                          <w:p w14:paraId="3E84C56E" w14:textId="515F7F7B" w:rsidR="00986F30" w:rsidRPr="004D3489" w:rsidRDefault="00F27C58" w:rsidP="004709B3">
                            <w:pPr>
                              <w:spacing w:line="276" w:lineRule="auto"/>
                              <w:rPr>
                                <w:rFonts w:ascii="Arial" w:hAnsi="Arial" w:cs="Arial"/>
                                <w:b/>
                                <w:bCs/>
                                <w:color w:val="BE4112" w:themeColor="accent4" w:themeShade="BF"/>
                                <w:sz w:val="16"/>
                                <w:szCs w:val="16"/>
                              </w:rPr>
                            </w:pPr>
                            <w:r>
                              <w:rPr>
                                <w:rFonts w:ascii="Arial" w:hAnsi="Arial" w:cs="Arial"/>
                                <w:i/>
                                <w:iCs/>
                                <w:sz w:val="16"/>
                                <w:szCs w:val="16"/>
                              </w:rPr>
                              <w:t>‘</w:t>
                            </w:r>
                            <w:r w:rsidR="00986F30" w:rsidRPr="00F81FD6">
                              <w:rPr>
                                <w:rFonts w:ascii="Arial" w:hAnsi="Arial" w:cs="Arial"/>
                                <w:i/>
                                <w:iCs/>
                                <w:sz w:val="16"/>
                                <w:szCs w:val="16"/>
                              </w:rPr>
                              <w:t>… we've certainly worked hard on trying to build that local community connection to the councils within [our] region and we've had a lot of success in that space. We're now entering into formal agreements with [our] Council[s]... So yeah, I'd say JDM is a huge part of that and certainly helps to strengthen relationships within government and all levels of government.</w:t>
                            </w:r>
                            <w:r>
                              <w:rPr>
                                <w:rFonts w:ascii="Arial" w:hAnsi="Arial" w:cs="Arial"/>
                                <w:i/>
                                <w:iCs/>
                                <w:sz w:val="16"/>
                                <w:szCs w:val="16"/>
                              </w:rPr>
                              <w:t>’</w:t>
                            </w:r>
                            <w:r w:rsidR="00986F30" w:rsidRPr="00F81FD6">
                              <w:rPr>
                                <w:rFonts w:ascii="Arial" w:hAnsi="Arial" w:cs="Arial"/>
                                <w:i/>
                                <w:iCs/>
                                <w:sz w:val="16"/>
                                <w:szCs w:val="16"/>
                              </w:rPr>
                              <w:t xml:space="preserve"> </w:t>
                            </w:r>
                            <w:r w:rsidR="00986F30" w:rsidRPr="004D3489">
                              <w:rPr>
                                <w:rFonts w:ascii="Arial" w:hAnsi="Arial" w:cs="Arial"/>
                                <w:b/>
                                <w:bCs/>
                                <w:color w:val="BE4112" w:themeColor="accent4" w:themeShade="BF"/>
                                <w:sz w:val="16"/>
                                <w:szCs w:val="16"/>
                              </w:rPr>
                              <w:t>EC backbone</w:t>
                            </w:r>
                          </w:p>
                          <w:p w14:paraId="0696D5DF" w14:textId="16746DF4" w:rsidR="00986F30" w:rsidRPr="00F81FD6" w:rsidRDefault="00F27C58" w:rsidP="004709B3">
                            <w:pPr>
                              <w:spacing w:before="120" w:line="276" w:lineRule="auto"/>
                              <w:rPr>
                                <w:rFonts w:ascii="Arial" w:hAnsi="Arial" w:cs="Arial"/>
                                <w:i/>
                                <w:iCs/>
                                <w:sz w:val="16"/>
                                <w:szCs w:val="16"/>
                              </w:rPr>
                            </w:pPr>
                            <w:r>
                              <w:rPr>
                                <w:rFonts w:ascii="Arial" w:hAnsi="Arial" w:cs="Arial"/>
                                <w:i/>
                                <w:iCs/>
                                <w:sz w:val="16"/>
                                <w:szCs w:val="16"/>
                              </w:rPr>
                              <w:t>‘</w:t>
                            </w:r>
                            <w:r w:rsidR="00986F30" w:rsidRPr="00F81FD6">
                              <w:rPr>
                                <w:rFonts w:ascii="Arial" w:hAnsi="Arial" w:cs="Arial"/>
                                <w:i/>
                                <w:iCs/>
                                <w:sz w:val="16"/>
                                <w:szCs w:val="16"/>
                              </w:rPr>
                              <w:t>I think a positive was starting with one agency learning as we went and then bringing in the other agencies. While there was a desire to have everyone at the table in the beginning, it is quite the learning process, for both government agencies and for the community.</w:t>
                            </w:r>
                            <w:r>
                              <w:rPr>
                                <w:rFonts w:ascii="Arial" w:hAnsi="Arial" w:cs="Arial"/>
                                <w:i/>
                                <w:iCs/>
                                <w:sz w:val="16"/>
                                <w:szCs w:val="16"/>
                              </w:rPr>
                              <w:t>’</w:t>
                            </w:r>
                            <w:r w:rsidR="00986F30" w:rsidRPr="00F81FD6">
                              <w:rPr>
                                <w:rFonts w:ascii="Arial" w:hAnsi="Arial" w:cs="Arial"/>
                                <w:i/>
                                <w:iCs/>
                                <w:sz w:val="16"/>
                                <w:szCs w:val="16"/>
                              </w:rPr>
                              <w:t xml:space="preserve"> </w:t>
                            </w:r>
                            <w:r w:rsidR="00986F30" w:rsidRPr="004D3489">
                              <w:rPr>
                                <w:rFonts w:ascii="Arial" w:hAnsi="Arial" w:cs="Arial"/>
                                <w:b/>
                                <w:bCs/>
                                <w:color w:val="BE4112" w:themeColor="accent4" w:themeShade="BF"/>
                                <w:sz w:val="16"/>
                                <w:szCs w:val="16"/>
                              </w:rPr>
                              <w:t>NIAA staff</w:t>
                            </w:r>
                          </w:p>
                          <w:p w14:paraId="7D789826" w14:textId="77777777" w:rsidR="007A5216" w:rsidRPr="00B04B17" w:rsidRDefault="007A5216" w:rsidP="001E2889">
                            <w:pPr>
                              <w:spacing w:line="276" w:lineRule="auto"/>
                              <w:rPr>
                                <w:color w:val="222A35"/>
                              </w:rPr>
                            </w:pP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192B8" id="_x0000_s1048" alt="&quot;&quot;" style="position:absolute;left:0;text-align:left;margin-left:118.9pt;margin-top:428.25pt;width:170.1pt;height:248.9pt;z-index:251658271;visibility:visible;mso-wrap-style:square;mso-width-percent:0;mso-height-percent:0;mso-wrap-distance-left:14.4pt;mso-wrap-distance-top:14.4pt;mso-wrap-distance-right:14.4pt;mso-wrap-distance-bottom:14.4pt;mso-position-horizontal:right;mso-position-horizontal-relative:margin;mso-position-vertical:absolute;mso-position-vertical-relative:margin;mso-width-percent:0;mso-height-percent:0;mso-width-relative:margin;mso-height-relative:margin;v-text-anchor:top" coordsize="2160000,3160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" adj="-11796480,,5400" path="m,l1799993,r360007,360007l2160000,3160800,,3160800,,xe" fillcolor="#f7eee2" stroked="f" strokeweight="1pt">
                <v:stroke joinstyle="miter"/>
                <v:formulas/>
                <v:path arrowok="t" o:connecttype="custom" o:connectlocs="0,0;1799993,0;2160000,360007;2160000,3160800;0,3160800;0,0" o:connectangles="0,0,0,0,0,0" textboxrect="0,0,2160000,3160800"/>
                <v:textbox inset="18pt,7.2pt,0,7.2pt">
                  <w:txbxContent>
                    <w:p w14:paraId="3E84C56E" w14:textId="515F7F7B" w:rsidR="00986F30" w:rsidRPr="004D3489" w:rsidRDefault="00F27C58" w:rsidP="004709B3">
                      <w:pPr>
                        <w:spacing w:line="276" w:lineRule="auto"/>
                        <w:rPr>
                          <w:rFonts w:ascii="Arial" w:hAnsi="Arial" w:cs="Arial"/>
                          <w:b/>
                          <w:bCs/>
                          <w:color w:val="BE4112" w:themeColor="accent4" w:themeShade="BF"/>
                          <w:sz w:val="16"/>
                          <w:szCs w:val="16"/>
                        </w:rPr>
                      </w:pPr>
                      <w:r>
                        <w:rPr>
                          <w:rFonts w:ascii="Arial" w:hAnsi="Arial" w:cs="Arial"/>
                          <w:i/>
                          <w:iCs/>
                          <w:sz w:val="16"/>
                          <w:szCs w:val="16"/>
                        </w:rPr>
                        <w:t>‘</w:t>
                      </w:r>
                      <w:r w:rsidR="00986F30" w:rsidRPr="00F81FD6">
                        <w:rPr>
                          <w:rFonts w:ascii="Arial" w:hAnsi="Arial" w:cs="Arial"/>
                          <w:i/>
                          <w:iCs/>
                          <w:sz w:val="16"/>
                          <w:szCs w:val="16"/>
                        </w:rPr>
                        <w:t>… we've certainly worked hard on trying to build that local community connection to the councils within [our] region and we've had a lot of success in that space. We're now entering into formal agreements with [our] Council[s]... So yeah, I'd say JDM is a huge part of that and certainly helps to strengthen relationships within government and all levels of government.</w:t>
                      </w:r>
                      <w:r>
                        <w:rPr>
                          <w:rFonts w:ascii="Arial" w:hAnsi="Arial" w:cs="Arial"/>
                          <w:i/>
                          <w:iCs/>
                          <w:sz w:val="16"/>
                          <w:szCs w:val="16"/>
                        </w:rPr>
                        <w:t>’</w:t>
                      </w:r>
                      <w:r w:rsidR="00986F30" w:rsidRPr="00F81FD6">
                        <w:rPr>
                          <w:rFonts w:ascii="Arial" w:hAnsi="Arial" w:cs="Arial"/>
                          <w:i/>
                          <w:iCs/>
                          <w:sz w:val="16"/>
                          <w:szCs w:val="16"/>
                        </w:rPr>
                        <w:t xml:space="preserve"> </w:t>
                      </w:r>
                      <w:r w:rsidR="00986F30" w:rsidRPr="004D3489">
                        <w:rPr>
                          <w:rFonts w:ascii="Arial" w:hAnsi="Arial" w:cs="Arial"/>
                          <w:b/>
                          <w:bCs/>
                          <w:color w:val="BE4112" w:themeColor="accent4" w:themeShade="BF"/>
                          <w:sz w:val="16"/>
                          <w:szCs w:val="16"/>
                        </w:rPr>
                        <w:t>EC backbone</w:t>
                      </w:r>
                    </w:p>
                    <w:p w14:paraId="0696D5DF" w14:textId="16746DF4" w:rsidR="00986F30" w:rsidRPr="00F81FD6" w:rsidRDefault="00F27C58" w:rsidP="004709B3">
                      <w:pPr>
                        <w:spacing w:before="120" w:line="276" w:lineRule="auto"/>
                        <w:rPr>
                          <w:rFonts w:ascii="Arial" w:hAnsi="Arial" w:cs="Arial"/>
                          <w:i/>
                          <w:iCs/>
                          <w:sz w:val="16"/>
                          <w:szCs w:val="16"/>
                        </w:rPr>
                      </w:pPr>
                      <w:r>
                        <w:rPr>
                          <w:rFonts w:ascii="Arial" w:hAnsi="Arial" w:cs="Arial"/>
                          <w:i/>
                          <w:iCs/>
                          <w:sz w:val="16"/>
                          <w:szCs w:val="16"/>
                        </w:rPr>
                        <w:t>‘</w:t>
                      </w:r>
                      <w:r w:rsidR="00986F30" w:rsidRPr="00F81FD6">
                        <w:rPr>
                          <w:rFonts w:ascii="Arial" w:hAnsi="Arial" w:cs="Arial"/>
                          <w:i/>
                          <w:iCs/>
                          <w:sz w:val="16"/>
                          <w:szCs w:val="16"/>
                        </w:rPr>
                        <w:t>I think a positive was starting with one agency learning as we went and then bringing in the other agencies. While there was a desire to have everyone at the table in the beginning, it is quite the learning process, for both government agencies and for the community.</w:t>
                      </w:r>
                      <w:r>
                        <w:rPr>
                          <w:rFonts w:ascii="Arial" w:hAnsi="Arial" w:cs="Arial"/>
                          <w:i/>
                          <w:iCs/>
                          <w:sz w:val="16"/>
                          <w:szCs w:val="16"/>
                        </w:rPr>
                        <w:t>’</w:t>
                      </w:r>
                      <w:r w:rsidR="00986F30" w:rsidRPr="00F81FD6">
                        <w:rPr>
                          <w:rFonts w:ascii="Arial" w:hAnsi="Arial" w:cs="Arial"/>
                          <w:i/>
                          <w:iCs/>
                          <w:sz w:val="16"/>
                          <w:szCs w:val="16"/>
                        </w:rPr>
                        <w:t xml:space="preserve"> </w:t>
                      </w:r>
                      <w:r w:rsidR="00986F30" w:rsidRPr="004D3489">
                        <w:rPr>
                          <w:rFonts w:ascii="Arial" w:hAnsi="Arial" w:cs="Arial"/>
                          <w:b/>
                          <w:bCs/>
                          <w:color w:val="BE4112" w:themeColor="accent4" w:themeShade="BF"/>
                          <w:sz w:val="16"/>
                          <w:szCs w:val="16"/>
                        </w:rPr>
                        <w:t>NIAA staff</w:t>
                      </w:r>
                    </w:p>
                    <w:p w14:paraId="7D789826" w14:textId="77777777" w:rsidR="007A5216" w:rsidRPr="00B04B17" w:rsidRDefault="007A5216" w:rsidP="001E2889">
                      <w:pPr>
                        <w:spacing w:line="276" w:lineRule="auto"/>
                        <w:rPr>
                          <w:color w:val="222A35"/>
                        </w:rPr>
                      </w:pPr>
                    </w:p>
                  </w:txbxContent>
                </v:textbox>
                <w10:wrap type="square" anchorx="margin" anchory="margin"/>
                <w10:anchorlock/>
              </v:shape>
            </w:pict>
          </mc:Fallback>
        </mc:AlternateContent>
      </w:r>
      <w:r w:rsidR="00202DC8" w:rsidRPr="00202DC8">
        <w:t xml:space="preserve">Some EC regions have been active in liaising with state and territory governments to encourage them to utilise the JDM process to review some of their own investments in Indigenous communities. The Tristate EC entered a memorandum of agreement with the NT Government to align their LDM initiative with the work being led by the backbone in empowering community voice through </w:t>
      </w:r>
      <w:proofErr w:type="spellStart"/>
      <w:r w:rsidR="00202DC8" w:rsidRPr="00202DC8">
        <w:t>Kulintja</w:t>
      </w:r>
      <w:proofErr w:type="spellEnd"/>
      <w:r w:rsidR="00202DC8" w:rsidRPr="00202DC8">
        <w:t xml:space="preserve"> </w:t>
      </w:r>
      <w:proofErr w:type="spellStart"/>
      <w:r w:rsidR="00202DC8" w:rsidRPr="00202DC8">
        <w:t>Kutju</w:t>
      </w:r>
      <w:proofErr w:type="spellEnd"/>
      <w:r w:rsidR="00202DC8" w:rsidRPr="00202DC8">
        <w:t xml:space="preserve">. The future of the NT’s LDM process </w:t>
      </w:r>
      <w:r w:rsidR="00FD07C8">
        <w:t>i</w:t>
      </w:r>
      <w:r w:rsidR="00AB32C0">
        <w:t xml:space="preserve">n the longer term </w:t>
      </w:r>
      <w:r w:rsidR="00202DC8" w:rsidRPr="00202DC8">
        <w:t xml:space="preserve">is not certain, however. In late 2023, the Western Australian Department of Communities </w:t>
      </w:r>
      <w:r w:rsidR="0051446F">
        <w:t>‘</w:t>
      </w:r>
      <w:r w:rsidR="00202DC8" w:rsidRPr="0051446F">
        <w:rPr>
          <w:i/>
        </w:rPr>
        <w:t>tested some of their decisions through the JDM process</w:t>
      </w:r>
      <w:r w:rsidR="0051446F">
        <w:rPr>
          <w:i/>
        </w:rPr>
        <w:t>’</w:t>
      </w:r>
      <w:r w:rsidR="00202DC8" w:rsidRPr="00F811B7">
        <w:t>,</w:t>
      </w:r>
      <w:r w:rsidR="00202DC8" w:rsidRPr="00202DC8">
        <w:t xml:space="preserve"> in relation to whether to continue or redesign an education, employment and housing program in Halls Creek. Some EC </w:t>
      </w:r>
      <w:r w:rsidR="00093466">
        <w:t>L</w:t>
      </w:r>
      <w:r w:rsidR="00202DC8" w:rsidRPr="00202DC8">
        <w:t xml:space="preserve">eaders also have leadership positions within state advisory bodies, giving them a platform to advocate state involvement.  In the East Kimberley, there is an opportunity for EC </w:t>
      </w:r>
      <w:r w:rsidR="00093466">
        <w:t>L</w:t>
      </w:r>
      <w:r w:rsidR="00202DC8" w:rsidRPr="00202DC8">
        <w:t xml:space="preserve">eaders to engage with a broader range of government partners through the Closing the Gap Place-Based Partnership. While EC </w:t>
      </w:r>
      <w:r w:rsidR="00093466">
        <w:t>L</w:t>
      </w:r>
      <w:r w:rsidR="00202DC8" w:rsidRPr="00202DC8">
        <w:t>eaders have been actively pursuing these opportunities, an EC staff member and a service provider suggested there was a role for NIAA to more strongly advocate for state and territory governments to buy into the JDM model.</w:t>
      </w:r>
    </w:p>
    <w:p w14:paraId="23C03FD7" w14:textId="1C9C62FB" w:rsidR="00202DC8" w:rsidRPr="00202DC8" w:rsidRDefault="00202DC8" w:rsidP="00E65EC5">
      <w:pPr>
        <w:pStyle w:val="BodyText"/>
      </w:pPr>
      <w:r w:rsidRPr="00202DC8">
        <w:t xml:space="preserve">There is also scope for EC regions to engage local governments in JDM. The most prominent example of this in the Lessons Learned Review was in NREC.  This EC reports having </w:t>
      </w:r>
      <w:r w:rsidR="00323481">
        <w:rPr>
          <w:i/>
        </w:rPr>
        <w:t>‘</w:t>
      </w:r>
      <w:r w:rsidRPr="00323481">
        <w:rPr>
          <w:i/>
        </w:rPr>
        <w:t>a lot of succes</w:t>
      </w:r>
      <w:r w:rsidR="00323481">
        <w:rPr>
          <w:i/>
        </w:rPr>
        <w:t>s</w:t>
      </w:r>
      <w:r w:rsidR="009245F7">
        <w:rPr>
          <w:i/>
        </w:rPr>
        <w:t xml:space="preserve">’ </w:t>
      </w:r>
      <w:r w:rsidR="009245F7" w:rsidRPr="00202DC8">
        <w:t>in</w:t>
      </w:r>
      <w:r w:rsidRPr="00202DC8">
        <w:t xml:space="preserve"> building local connection with councils in the region.</w:t>
      </w:r>
    </w:p>
    <w:p w14:paraId="7ADAFACA" w14:textId="05C5A031" w:rsidR="0051446F" w:rsidRPr="0051446F" w:rsidRDefault="0051446F" w:rsidP="00BB2D3C">
      <w:pPr>
        <w:pStyle w:val="Heading3"/>
      </w:pPr>
      <w:r w:rsidRPr="0051446F">
        <w:lastRenderedPageBreak/>
        <w:t>Community buy-in</w:t>
      </w:r>
    </w:p>
    <w:p w14:paraId="3DD407DA" w14:textId="54ED7480" w:rsidR="0051446F" w:rsidRPr="0051446F" w:rsidRDefault="0051446F" w:rsidP="00E65EC5">
      <w:pPr>
        <w:pStyle w:val="BodyText"/>
        <w:rPr>
          <w:lang w:val="en-US"/>
        </w:rPr>
      </w:pPr>
      <w:r w:rsidRPr="00BB2D3C">
        <w:t>For JDM to succeed, the buy-in of the Indigenous community, from leaders to ACCOs to grassroots community members, is needed from the national level down to the local level</w:t>
      </w:r>
      <w:r w:rsidRPr="0051446F">
        <w:rPr>
          <w:lang w:val="en-US"/>
        </w:rPr>
        <w:t xml:space="preserve">. </w:t>
      </w:r>
    </w:p>
    <w:p w14:paraId="0A3E0267" w14:textId="039AFEA0" w:rsidR="0051446F" w:rsidRPr="0051446F" w:rsidRDefault="0051446F" w:rsidP="00E65EC5">
      <w:pPr>
        <w:pStyle w:val="Heading4"/>
      </w:pPr>
      <w:r w:rsidRPr="0051446F">
        <w:t>Community involvement in JDM has grown progressively through EC over several years</w:t>
      </w:r>
    </w:p>
    <w:p w14:paraId="7D413094" w14:textId="7D000C1B" w:rsidR="0051446F" w:rsidRPr="00BB2D3C" w:rsidRDefault="00C56445" w:rsidP="00B7211E">
      <w:pPr>
        <w:pStyle w:val="BodyText"/>
        <w:jc w:val="both"/>
      </w:pPr>
      <w:r w:rsidRPr="00C3239A">
        <w:rPr>
          <w:noProof/>
          <w:sz w:val="20"/>
        </w:rPr>
        <mc:AlternateContent>
          <mc:Choice Requires="wps">
            <w:drawing>
              <wp:anchor distT="182880" distB="182880" distL="182880" distR="182880" simplePos="0" relativeHeight="251658272" behindDoc="0" locked="1" layoutInCell="1" allowOverlap="1" wp14:anchorId="20BA0AAD" wp14:editId="560FE159">
                <wp:simplePos x="0" y="0"/>
                <wp:positionH relativeFrom="margin">
                  <wp:posOffset>3619500</wp:posOffset>
                </wp:positionH>
                <wp:positionV relativeFrom="page">
                  <wp:posOffset>2809875</wp:posOffset>
                </wp:positionV>
                <wp:extent cx="2160000" cy="6876000"/>
                <wp:effectExtent l="0" t="0" r="0" b="1270"/>
                <wp:wrapSquare wrapText="bothSides"/>
                <wp:docPr id="320638316" name="Snip Single Corner Rectangle 1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60000" cy="6876000"/>
                        </a:xfrm>
                        <a:prstGeom prst="snip1Rect">
                          <a:avLst/>
                        </a:prstGeom>
                        <a:solidFill>
                          <a:srgbClr val="D9AC6D">
                            <a:lumMod val="20000"/>
                            <a:lumOff val="80000"/>
                          </a:srgbClr>
                        </a:solidFill>
                        <a:ln w="12700" cap="flat" cmpd="sng" algn="ctr">
                          <a:noFill/>
                          <a:prstDash val="solid"/>
                          <a:miter lim="800000"/>
                        </a:ln>
                        <a:effectLst/>
                      </wps:spPr>
                      <wps:txbx>
                        <w:txbxContent>
                          <w:p w14:paraId="54F3DEA5" w14:textId="4D128E31" w:rsidR="00221329" w:rsidRDefault="00F27C58" w:rsidP="00221329">
                            <w:pPr>
                              <w:spacing w:line="276" w:lineRule="auto"/>
                              <w:rPr>
                                <w:rFonts w:ascii="Arial" w:hAnsi="Arial" w:cs="Arial"/>
                                <w:i/>
                                <w:iCs/>
                                <w:sz w:val="16"/>
                                <w:szCs w:val="16"/>
                              </w:rPr>
                            </w:pPr>
                            <w:r>
                              <w:rPr>
                                <w:rFonts w:ascii="Arial" w:hAnsi="Arial" w:cs="Arial"/>
                                <w:i/>
                                <w:iCs/>
                                <w:sz w:val="16"/>
                                <w:szCs w:val="16"/>
                              </w:rPr>
                              <w:t>‘</w:t>
                            </w:r>
                            <w:r w:rsidR="00221329" w:rsidRPr="00F81FD6">
                              <w:rPr>
                                <w:rFonts w:ascii="Arial" w:hAnsi="Arial" w:cs="Arial"/>
                                <w:i/>
                                <w:iCs/>
                                <w:sz w:val="16"/>
                                <w:szCs w:val="16"/>
                              </w:rPr>
                              <w:t xml:space="preserve">Always [the backbone engagement officer] is calling me for a lot of things, so she knows my heart is in it. I'm here for the community, born and bred in [this community], and we would like to keep organisations accountable for what services they should be doing here. </w:t>
                            </w:r>
                            <w:r w:rsidR="001110DE" w:rsidRPr="00F81FD6">
                              <w:rPr>
                                <w:rFonts w:ascii="Arial" w:hAnsi="Arial" w:cs="Arial"/>
                                <w:i/>
                                <w:iCs/>
                                <w:sz w:val="16"/>
                                <w:szCs w:val="16"/>
                              </w:rPr>
                              <w:t>So,</w:t>
                            </w:r>
                            <w:r w:rsidR="00221329" w:rsidRPr="00F81FD6">
                              <w:rPr>
                                <w:rFonts w:ascii="Arial" w:hAnsi="Arial" w:cs="Arial"/>
                                <w:i/>
                                <w:iCs/>
                                <w:sz w:val="16"/>
                                <w:szCs w:val="16"/>
                              </w:rPr>
                              <w:t xml:space="preserve"> I believe, me being present, I could make a change.</w:t>
                            </w:r>
                            <w:r>
                              <w:rPr>
                                <w:rFonts w:ascii="Arial" w:hAnsi="Arial" w:cs="Arial"/>
                                <w:i/>
                                <w:iCs/>
                                <w:sz w:val="16"/>
                                <w:szCs w:val="16"/>
                              </w:rPr>
                              <w:t>’</w:t>
                            </w:r>
                            <w:r w:rsidR="00221329" w:rsidRPr="00F81FD6">
                              <w:rPr>
                                <w:rFonts w:ascii="Arial" w:hAnsi="Arial" w:cs="Arial"/>
                                <w:i/>
                                <w:iCs/>
                                <w:sz w:val="16"/>
                                <w:szCs w:val="16"/>
                              </w:rPr>
                              <w:t xml:space="preserve"> </w:t>
                            </w:r>
                          </w:p>
                          <w:p w14:paraId="4FD7FD0A" w14:textId="0D78236E" w:rsidR="00221329" w:rsidRPr="004D3489" w:rsidRDefault="00221329" w:rsidP="00221329">
                            <w:pPr>
                              <w:spacing w:line="276" w:lineRule="auto"/>
                              <w:rPr>
                                <w:rFonts w:ascii="Arial" w:hAnsi="Arial" w:cs="Arial"/>
                                <w:i/>
                                <w:iCs/>
                                <w:color w:val="BE4112" w:themeColor="accent4" w:themeShade="BF"/>
                                <w:sz w:val="16"/>
                                <w:szCs w:val="16"/>
                              </w:rPr>
                            </w:pPr>
                            <w:r w:rsidRPr="004D3489">
                              <w:rPr>
                                <w:rFonts w:ascii="Arial" w:hAnsi="Arial" w:cs="Arial"/>
                                <w:b/>
                                <w:bCs/>
                                <w:color w:val="BE4112" w:themeColor="accent4" w:themeShade="BF"/>
                                <w:sz w:val="16"/>
                                <w:szCs w:val="16"/>
                              </w:rPr>
                              <w:t>Community panel member</w:t>
                            </w:r>
                          </w:p>
                          <w:p w14:paraId="6B6A262E" w14:textId="2F5276D6" w:rsidR="00221329" w:rsidRDefault="00F27C58" w:rsidP="00221329">
                            <w:pPr>
                              <w:spacing w:before="120" w:line="276" w:lineRule="auto"/>
                              <w:rPr>
                                <w:rFonts w:ascii="Arial" w:hAnsi="Arial" w:cs="Arial"/>
                                <w:i/>
                                <w:iCs/>
                                <w:sz w:val="16"/>
                                <w:szCs w:val="16"/>
                              </w:rPr>
                            </w:pPr>
                            <w:r>
                              <w:rPr>
                                <w:rFonts w:ascii="Arial" w:hAnsi="Arial" w:cs="Arial"/>
                                <w:i/>
                                <w:iCs/>
                                <w:sz w:val="16"/>
                                <w:szCs w:val="16"/>
                              </w:rPr>
                              <w:t>‘</w:t>
                            </w:r>
                            <w:r w:rsidR="00221329" w:rsidRPr="00F81FD6">
                              <w:rPr>
                                <w:rFonts w:ascii="Arial" w:hAnsi="Arial" w:cs="Arial"/>
                                <w:i/>
                                <w:iCs/>
                                <w:sz w:val="16"/>
                                <w:szCs w:val="16"/>
                              </w:rPr>
                              <w:t>I wanted to be part of this because I feel like I have a big mouth and I like to shake [the tree], provide feedback. And this process, it affects people's livelihoods.</w:t>
                            </w:r>
                            <w:r>
                              <w:rPr>
                                <w:rFonts w:ascii="Arial" w:hAnsi="Arial" w:cs="Arial"/>
                                <w:i/>
                                <w:iCs/>
                                <w:sz w:val="16"/>
                                <w:szCs w:val="16"/>
                              </w:rPr>
                              <w:t>’</w:t>
                            </w:r>
                            <w:r w:rsidR="00221329" w:rsidRPr="00F81FD6">
                              <w:rPr>
                                <w:rFonts w:ascii="Arial" w:hAnsi="Arial" w:cs="Arial"/>
                                <w:i/>
                                <w:iCs/>
                                <w:sz w:val="16"/>
                                <w:szCs w:val="16"/>
                              </w:rPr>
                              <w:t xml:space="preserve"> </w:t>
                            </w:r>
                          </w:p>
                          <w:p w14:paraId="2C134911" w14:textId="2AB135D0" w:rsidR="00221329" w:rsidRPr="004D3489" w:rsidRDefault="00221329" w:rsidP="00221329">
                            <w:pPr>
                              <w:spacing w:line="276" w:lineRule="auto"/>
                              <w:rPr>
                                <w:rFonts w:ascii="Arial" w:hAnsi="Arial" w:cs="Arial"/>
                                <w:i/>
                                <w:iCs/>
                                <w:color w:val="BE4112" w:themeColor="accent4" w:themeShade="BF"/>
                                <w:sz w:val="16"/>
                                <w:szCs w:val="16"/>
                              </w:rPr>
                            </w:pPr>
                            <w:r w:rsidRPr="004D3489">
                              <w:rPr>
                                <w:rFonts w:ascii="Arial" w:hAnsi="Arial" w:cs="Arial"/>
                                <w:b/>
                                <w:bCs/>
                                <w:color w:val="BE4112" w:themeColor="accent4" w:themeShade="BF"/>
                                <w:sz w:val="16"/>
                                <w:szCs w:val="16"/>
                              </w:rPr>
                              <w:t>Community panel member</w:t>
                            </w:r>
                          </w:p>
                          <w:p w14:paraId="7AE6E23F" w14:textId="0BAAE955" w:rsidR="00221329" w:rsidRPr="00F81FD6" w:rsidRDefault="00F27C58" w:rsidP="00221329">
                            <w:pPr>
                              <w:spacing w:before="120" w:line="276" w:lineRule="auto"/>
                              <w:rPr>
                                <w:rFonts w:ascii="Arial" w:hAnsi="Arial" w:cs="Arial"/>
                                <w:i/>
                                <w:iCs/>
                                <w:sz w:val="16"/>
                                <w:szCs w:val="16"/>
                              </w:rPr>
                            </w:pPr>
                            <w:r>
                              <w:rPr>
                                <w:rFonts w:ascii="Arial" w:hAnsi="Arial" w:cs="Arial"/>
                                <w:i/>
                                <w:iCs/>
                                <w:sz w:val="16"/>
                                <w:szCs w:val="16"/>
                              </w:rPr>
                              <w:t>‘</w:t>
                            </w:r>
                            <w:r w:rsidR="00221329" w:rsidRPr="00F81FD6">
                              <w:rPr>
                                <w:rFonts w:ascii="Arial" w:hAnsi="Arial" w:cs="Arial"/>
                                <w:i/>
                                <w:iCs/>
                                <w:sz w:val="16"/>
                                <w:szCs w:val="16"/>
                              </w:rPr>
                              <w:t>But on the positive of lessons learned, I think the fact that A</w:t>
                            </w:r>
                            <w:r w:rsidR="0074602C">
                              <w:rPr>
                                <w:rFonts w:ascii="Arial" w:hAnsi="Arial" w:cs="Arial"/>
                                <w:i/>
                                <w:iCs/>
                                <w:sz w:val="16"/>
                                <w:szCs w:val="16"/>
                              </w:rPr>
                              <w:t>ṉ</w:t>
                            </w:r>
                            <w:r w:rsidR="00221329" w:rsidRPr="00F81FD6">
                              <w:rPr>
                                <w:rFonts w:ascii="Arial" w:hAnsi="Arial" w:cs="Arial"/>
                                <w:i/>
                                <w:iCs/>
                                <w:sz w:val="16"/>
                                <w:szCs w:val="16"/>
                              </w:rPr>
                              <w:t xml:space="preserve">angu have embraced the </w:t>
                            </w:r>
                            <w:r w:rsidR="001110DE" w:rsidRPr="00F81FD6">
                              <w:rPr>
                                <w:rFonts w:ascii="Arial" w:hAnsi="Arial" w:cs="Arial"/>
                                <w:i/>
                                <w:iCs/>
                                <w:sz w:val="16"/>
                                <w:szCs w:val="16"/>
                              </w:rPr>
                              <w:t>process,</w:t>
                            </w:r>
                            <w:r w:rsidR="00221329" w:rsidRPr="00F81FD6">
                              <w:rPr>
                                <w:rFonts w:ascii="Arial" w:hAnsi="Arial" w:cs="Arial"/>
                                <w:i/>
                                <w:iCs/>
                                <w:sz w:val="16"/>
                                <w:szCs w:val="16"/>
                              </w:rPr>
                              <w:t xml:space="preserve"> and they keep turning up for it, which means that there's something going for it, some value in it.</w:t>
                            </w:r>
                            <w:r>
                              <w:rPr>
                                <w:rFonts w:ascii="Arial" w:hAnsi="Arial" w:cs="Arial"/>
                                <w:i/>
                                <w:iCs/>
                                <w:sz w:val="16"/>
                                <w:szCs w:val="16"/>
                              </w:rPr>
                              <w:t>’</w:t>
                            </w:r>
                            <w:r w:rsidR="00221329" w:rsidRPr="00F81FD6">
                              <w:rPr>
                                <w:rFonts w:ascii="Arial" w:hAnsi="Arial" w:cs="Arial"/>
                                <w:i/>
                                <w:iCs/>
                                <w:sz w:val="16"/>
                                <w:szCs w:val="16"/>
                              </w:rPr>
                              <w:t xml:space="preserve"> </w:t>
                            </w:r>
                            <w:r w:rsidR="00221329" w:rsidRPr="004D3489">
                              <w:rPr>
                                <w:rFonts w:ascii="Arial" w:hAnsi="Arial" w:cs="Arial"/>
                                <w:b/>
                                <w:bCs/>
                                <w:color w:val="BE4112" w:themeColor="accent4" w:themeShade="BF"/>
                                <w:sz w:val="16"/>
                                <w:szCs w:val="16"/>
                              </w:rPr>
                              <w:t>EC backbone</w:t>
                            </w:r>
                          </w:p>
                          <w:p w14:paraId="71D301C2" w14:textId="382CC96D" w:rsidR="00221329" w:rsidRDefault="00F27C58" w:rsidP="00221329">
                            <w:pPr>
                              <w:spacing w:before="120" w:line="276" w:lineRule="auto"/>
                              <w:rPr>
                                <w:rFonts w:ascii="Arial" w:hAnsi="Arial" w:cs="Arial"/>
                                <w:i/>
                                <w:iCs/>
                                <w:sz w:val="16"/>
                                <w:szCs w:val="16"/>
                              </w:rPr>
                            </w:pPr>
                            <w:r>
                              <w:rPr>
                                <w:rFonts w:ascii="Arial" w:hAnsi="Arial" w:cs="Arial"/>
                                <w:i/>
                                <w:iCs/>
                                <w:sz w:val="16"/>
                                <w:szCs w:val="16"/>
                              </w:rPr>
                              <w:t>‘</w:t>
                            </w:r>
                            <w:r w:rsidR="00221329" w:rsidRPr="00F81FD6">
                              <w:rPr>
                                <w:rFonts w:ascii="Arial" w:hAnsi="Arial" w:cs="Arial"/>
                                <w:i/>
                                <w:iCs/>
                                <w:sz w:val="16"/>
                                <w:szCs w:val="16"/>
                              </w:rPr>
                              <w:t xml:space="preserve">[I spoke to a lot of panellists] and probably my key takeaway from those conversations is just how valued the JDM process is by the participants. Like any sort of government process, there's </w:t>
                            </w:r>
                            <w:proofErr w:type="gramStart"/>
                            <w:r w:rsidR="00221329" w:rsidRPr="00F81FD6">
                              <w:rPr>
                                <w:rFonts w:ascii="Arial" w:hAnsi="Arial" w:cs="Arial"/>
                                <w:i/>
                                <w:iCs/>
                                <w:sz w:val="16"/>
                                <w:szCs w:val="16"/>
                              </w:rPr>
                              <w:t>a number of</w:t>
                            </w:r>
                            <w:proofErr w:type="gramEnd"/>
                            <w:r w:rsidR="00221329" w:rsidRPr="00F81FD6">
                              <w:rPr>
                                <w:rFonts w:ascii="Arial" w:hAnsi="Arial" w:cs="Arial"/>
                                <w:i/>
                                <w:iCs/>
                                <w:sz w:val="16"/>
                                <w:szCs w:val="16"/>
                              </w:rPr>
                              <w:t xml:space="preserve"> steps. There's a lot of </w:t>
                            </w:r>
                            <w:r w:rsidR="001110DE" w:rsidRPr="00F81FD6">
                              <w:rPr>
                                <w:rFonts w:ascii="Arial" w:hAnsi="Arial" w:cs="Arial"/>
                                <w:i/>
                                <w:iCs/>
                                <w:sz w:val="16"/>
                                <w:szCs w:val="16"/>
                              </w:rPr>
                              <w:t>paperwork;</w:t>
                            </w:r>
                            <w:r w:rsidR="00221329" w:rsidRPr="00F81FD6">
                              <w:rPr>
                                <w:rFonts w:ascii="Arial" w:hAnsi="Arial" w:cs="Arial"/>
                                <w:i/>
                                <w:iCs/>
                                <w:sz w:val="16"/>
                                <w:szCs w:val="16"/>
                              </w:rPr>
                              <w:t xml:space="preserve"> there's a lot of attention to detail in terms of record keeping and the like. So, I was anticipating I might have heard some things about it being onerous or complex or time consuming. I heard none of those things. I </w:t>
                            </w:r>
                            <w:proofErr w:type="gramStart"/>
                            <w:r w:rsidR="00221329" w:rsidRPr="00F81FD6">
                              <w:rPr>
                                <w:rFonts w:ascii="Arial" w:hAnsi="Arial" w:cs="Arial"/>
                                <w:i/>
                                <w:iCs/>
                                <w:sz w:val="16"/>
                                <w:szCs w:val="16"/>
                              </w:rPr>
                              <w:t>actually heard</w:t>
                            </w:r>
                            <w:proofErr w:type="gramEnd"/>
                            <w:r w:rsidR="00221329" w:rsidRPr="00F81FD6">
                              <w:rPr>
                                <w:rFonts w:ascii="Arial" w:hAnsi="Arial" w:cs="Arial"/>
                                <w:i/>
                                <w:iCs/>
                                <w:sz w:val="16"/>
                                <w:szCs w:val="16"/>
                              </w:rPr>
                              <w:t xml:space="preserve"> about it being really valued and there being an appetite for a greater appreciation in the community of how it works. It's taken very seriously. There's potential to do more of this. It's not considered onerous. The benefit of it far outweighs the cost of doing it, from the community's perspective, is what I'm hearing.</w:t>
                            </w:r>
                            <w:r>
                              <w:rPr>
                                <w:rFonts w:ascii="Arial" w:hAnsi="Arial" w:cs="Arial"/>
                                <w:i/>
                                <w:iCs/>
                                <w:sz w:val="16"/>
                                <w:szCs w:val="16"/>
                              </w:rPr>
                              <w:t>’</w:t>
                            </w:r>
                            <w:r w:rsidR="00221329" w:rsidRPr="00F81FD6">
                              <w:rPr>
                                <w:rFonts w:ascii="Arial" w:hAnsi="Arial" w:cs="Arial"/>
                                <w:i/>
                                <w:iCs/>
                                <w:sz w:val="16"/>
                                <w:szCs w:val="16"/>
                              </w:rPr>
                              <w:t xml:space="preserve"> </w:t>
                            </w:r>
                          </w:p>
                          <w:p w14:paraId="06827943" w14:textId="36C6247E" w:rsidR="00221329" w:rsidRPr="00F81FD6" w:rsidRDefault="00221329" w:rsidP="00221329">
                            <w:pPr>
                              <w:spacing w:line="276" w:lineRule="auto"/>
                              <w:rPr>
                                <w:rFonts w:ascii="Arial" w:hAnsi="Arial" w:cs="Arial"/>
                                <w:i/>
                                <w:iCs/>
                                <w:sz w:val="16"/>
                                <w:szCs w:val="16"/>
                              </w:rPr>
                            </w:pPr>
                            <w:r w:rsidRPr="004D3489">
                              <w:rPr>
                                <w:rFonts w:ascii="Arial" w:hAnsi="Arial" w:cs="Arial"/>
                                <w:b/>
                                <w:bCs/>
                                <w:color w:val="BE4112" w:themeColor="accent4" w:themeShade="BF"/>
                                <w:sz w:val="16"/>
                                <w:szCs w:val="16"/>
                              </w:rPr>
                              <w:t>EC backbone advisor</w:t>
                            </w:r>
                          </w:p>
                          <w:p w14:paraId="2101E657" w14:textId="0DE8244E" w:rsidR="002B25FA" w:rsidRPr="00C56445" w:rsidRDefault="002B25FA" w:rsidP="00155F60">
                            <w:pPr>
                              <w:spacing w:line="276" w:lineRule="auto"/>
                              <w:rPr>
                                <w:rFonts w:ascii="Arial" w:eastAsia="Arial" w:hAnsi="Arial" w:cs="Arial"/>
                                <w:b/>
                                <w:color w:val="000000"/>
                                <w:sz w:val="16"/>
                                <w:szCs w:val="16"/>
                              </w:rPr>
                            </w:pP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A0AAD" id="_x0000_s1049" alt="&quot;&quot;" style="position:absolute;left:0;text-align:left;margin-left:285pt;margin-top:221.25pt;width:170.1pt;height:541.4pt;z-index:251658272;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page;mso-width-percent:0;mso-height-percent:0;mso-width-relative:margin;mso-height-relative:margin;v-text-anchor:top" coordsize="2160000,6876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" adj="-11796480,,5400" path="m,l1799993,r360007,360007l2160000,6876000,,6876000,,xe" fillcolor="#f7eee2" stroked="f" strokeweight="1pt">
                <v:stroke joinstyle="miter"/>
                <v:formulas/>
                <v:path arrowok="t" o:connecttype="custom" o:connectlocs="0,0;1799993,0;2160000,360007;2160000,6876000;0,6876000;0,0" o:connectangles="0,0,0,0,0,0" textboxrect="0,0,2160000,6876000"/>
                <v:textbox inset="18pt,7.2pt,0,7.2pt">
                  <w:txbxContent>
                    <w:p w14:paraId="54F3DEA5" w14:textId="4D128E31" w:rsidR="00221329" w:rsidRDefault="00F27C58" w:rsidP="00221329">
                      <w:pPr>
                        <w:spacing w:line="276" w:lineRule="auto"/>
                        <w:rPr>
                          <w:rFonts w:ascii="Arial" w:hAnsi="Arial" w:cs="Arial"/>
                          <w:i/>
                          <w:iCs/>
                          <w:sz w:val="16"/>
                          <w:szCs w:val="16"/>
                        </w:rPr>
                      </w:pPr>
                      <w:r>
                        <w:rPr>
                          <w:rFonts w:ascii="Arial" w:hAnsi="Arial" w:cs="Arial"/>
                          <w:i/>
                          <w:iCs/>
                          <w:sz w:val="16"/>
                          <w:szCs w:val="16"/>
                        </w:rPr>
                        <w:t>‘</w:t>
                      </w:r>
                      <w:r w:rsidR="00221329" w:rsidRPr="00F81FD6">
                        <w:rPr>
                          <w:rFonts w:ascii="Arial" w:hAnsi="Arial" w:cs="Arial"/>
                          <w:i/>
                          <w:iCs/>
                          <w:sz w:val="16"/>
                          <w:szCs w:val="16"/>
                        </w:rPr>
                        <w:t xml:space="preserve">Always [the backbone engagement officer] is calling me for a lot of things, so she knows my heart is in it. I'm here for the community, born and bred in [this community], and we would like to keep organisations accountable for what services they should be doing here. </w:t>
                      </w:r>
                      <w:r w:rsidR="001110DE" w:rsidRPr="00F81FD6">
                        <w:rPr>
                          <w:rFonts w:ascii="Arial" w:hAnsi="Arial" w:cs="Arial"/>
                          <w:i/>
                          <w:iCs/>
                          <w:sz w:val="16"/>
                          <w:szCs w:val="16"/>
                        </w:rPr>
                        <w:t>So,</w:t>
                      </w:r>
                      <w:r w:rsidR="00221329" w:rsidRPr="00F81FD6">
                        <w:rPr>
                          <w:rFonts w:ascii="Arial" w:hAnsi="Arial" w:cs="Arial"/>
                          <w:i/>
                          <w:iCs/>
                          <w:sz w:val="16"/>
                          <w:szCs w:val="16"/>
                        </w:rPr>
                        <w:t xml:space="preserve"> I believe, me being present, I could make a change.</w:t>
                      </w:r>
                      <w:r>
                        <w:rPr>
                          <w:rFonts w:ascii="Arial" w:hAnsi="Arial" w:cs="Arial"/>
                          <w:i/>
                          <w:iCs/>
                          <w:sz w:val="16"/>
                          <w:szCs w:val="16"/>
                        </w:rPr>
                        <w:t>’</w:t>
                      </w:r>
                      <w:r w:rsidR="00221329" w:rsidRPr="00F81FD6">
                        <w:rPr>
                          <w:rFonts w:ascii="Arial" w:hAnsi="Arial" w:cs="Arial"/>
                          <w:i/>
                          <w:iCs/>
                          <w:sz w:val="16"/>
                          <w:szCs w:val="16"/>
                        </w:rPr>
                        <w:t xml:space="preserve"> </w:t>
                      </w:r>
                    </w:p>
                    <w:p w14:paraId="4FD7FD0A" w14:textId="0D78236E" w:rsidR="00221329" w:rsidRPr="004D3489" w:rsidRDefault="00221329" w:rsidP="00221329">
                      <w:pPr>
                        <w:spacing w:line="276" w:lineRule="auto"/>
                        <w:rPr>
                          <w:rFonts w:ascii="Arial" w:hAnsi="Arial" w:cs="Arial"/>
                          <w:i/>
                          <w:iCs/>
                          <w:color w:val="BE4112" w:themeColor="accent4" w:themeShade="BF"/>
                          <w:sz w:val="16"/>
                          <w:szCs w:val="16"/>
                        </w:rPr>
                      </w:pPr>
                      <w:r w:rsidRPr="004D3489">
                        <w:rPr>
                          <w:rFonts w:ascii="Arial" w:hAnsi="Arial" w:cs="Arial"/>
                          <w:b/>
                          <w:bCs/>
                          <w:color w:val="BE4112" w:themeColor="accent4" w:themeShade="BF"/>
                          <w:sz w:val="16"/>
                          <w:szCs w:val="16"/>
                        </w:rPr>
                        <w:t>Community panel member</w:t>
                      </w:r>
                    </w:p>
                    <w:p w14:paraId="6B6A262E" w14:textId="2F5276D6" w:rsidR="00221329" w:rsidRDefault="00F27C58" w:rsidP="00221329">
                      <w:pPr>
                        <w:spacing w:before="120" w:line="276" w:lineRule="auto"/>
                        <w:rPr>
                          <w:rFonts w:ascii="Arial" w:hAnsi="Arial" w:cs="Arial"/>
                          <w:i/>
                          <w:iCs/>
                          <w:sz w:val="16"/>
                          <w:szCs w:val="16"/>
                        </w:rPr>
                      </w:pPr>
                      <w:r>
                        <w:rPr>
                          <w:rFonts w:ascii="Arial" w:hAnsi="Arial" w:cs="Arial"/>
                          <w:i/>
                          <w:iCs/>
                          <w:sz w:val="16"/>
                          <w:szCs w:val="16"/>
                        </w:rPr>
                        <w:t>‘</w:t>
                      </w:r>
                      <w:r w:rsidR="00221329" w:rsidRPr="00F81FD6">
                        <w:rPr>
                          <w:rFonts w:ascii="Arial" w:hAnsi="Arial" w:cs="Arial"/>
                          <w:i/>
                          <w:iCs/>
                          <w:sz w:val="16"/>
                          <w:szCs w:val="16"/>
                        </w:rPr>
                        <w:t>I wanted to be part of this because I feel like I have a big mouth and I like to shake [the tree], provide feedback. And this process, it affects people's livelihoods.</w:t>
                      </w:r>
                      <w:r>
                        <w:rPr>
                          <w:rFonts w:ascii="Arial" w:hAnsi="Arial" w:cs="Arial"/>
                          <w:i/>
                          <w:iCs/>
                          <w:sz w:val="16"/>
                          <w:szCs w:val="16"/>
                        </w:rPr>
                        <w:t>’</w:t>
                      </w:r>
                      <w:r w:rsidR="00221329" w:rsidRPr="00F81FD6">
                        <w:rPr>
                          <w:rFonts w:ascii="Arial" w:hAnsi="Arial" w:cs="Arial"/>
                          <w:i/>
                          <w:iCs/>
                          <w:sz w:val="16"/>
                          <w:szCs w:val="16"/>
                        </w:rPr>
                        <w:t xml:space="preserve"> </w:t>
                      </w:r>
                    </w:p>
                    <w:p w14:paraId="2C134911" w14:textId="2AB135D0" w:rsidR="00221329" w:rsidRPr="004D3489" w:rsidRDefault="00221329" w:rsidP="00221329">
                      <w:pPr>
                        <w:spacing w:line="276" w:lineRule="auto"/>
                        <w:rPr>
                          <w:rFonts w:ascii="Arial" w:hAnsi="Arial" w:cs="Arial"/>
                          <w:i/>
                          <w:iCs/>
                          <w:color w:val="BE4112" w:themeColor="accent4" w:themeShade="BF"/>
                          <w:sz w:val="16"/>
                          <w:szCs w:val="16"/>
                        </w:rPr>
                      </w:pPr>
                      <w:r w:rsidRPr="004D3489">
                        <w:rPr>
                          <w:rFonts w:ascii="Arial" w:hAnsi="Arial" w:cs="Arial"/>
                          <w:b/>
                          <w:bCs/>
                          <w:color w:val="BE4112" w:themeColor="accent4" w:themeShade="BF"/>
                          <w:sz w:val="16"/>
                          <w:szCs w:val="16"/>
                        </w:rPr>
                        <w:t>Community panel member</w:t>
                      </w:r>
                    </w:p>
                    <w:p w14:paraId="7AE6E23F" w14:textId="0BAAE955" w:rsidR="00221329" w:rsidRPr="00F81FD6" w:rsidRDefault="00F27C58" w:rsidP="00221329">
                      <w:pPr>
                        <w:spacing w:before="120" w:line="276" w:lineRule="auto"/>
                        <w:rPr>
                          <w:rFonts w:ascii="Arial" w:hAnsi="Arial" w:cs="Arial"/>
                          <w:i/>
                          <w:iCs/>
                          <w:sz w:val="16"/>
                          <w:szCs w:val="16"/>
                        </w:rPr>
                      </w:pPr>
                      <w:r>
                        <w:rPr>
                          <w:rFonts w:ascii="Arial" w:hAnsi="Arial" w:cs="Arial"/>
                          <w:i/>
                          <w:iCs/>
                          <w:sz w:val="16"/>
                          <w:szCs w:val="16"/>
                        </w:rPr>
                        <w:t>‘</w:t>
                      </w:r>
                      <w:r w:rsidR="00221329" w:rsidRPr="00F81FD6">
                        <w:rPr>
                          <w:rFonts w:ascii="Arial" w:hAnsi="Arial" w:cs="Arial"/>
                          <w:i/>
                          <w:iCs/>
                          <w:sz w:val="16"/>
                          <w:szCs w:val="16"/>
                        </w:rPr>
                        <w:t>But on the positive of lessons learned, I think the fact that A</w:t>
                      </w:r>
                      <w:r w:rsidR="0074602C">
                        <w:rPr>
                          <w:rFonts w:ascii="Arial" w:hAnsi="Arial" w:cs="Arial"/>
                          <w:i/>
                          <w:iCs/>
                          <w:sz w:val="16"/>
                          <w:szCs w:val="16"/>
                        </w:rPr>
                        <w:t>ṉ</w:t>
                      </w:r>
                      <w:r w:rsidR="00221329" w:rsidRPr="00F81FD6">
                        <w:rPr>
                          <w:rFonts w:ascii="Arial" w:hAnsi="Arial" w:cs="Arial"/>
                          <w:i/>
                          <w:iCs/>
                          <w:sz w:val="16"/>
                          <w:szCs w:val="16"/>
                        </w:rPr>
                        <w:t xml:space="preserve">angu have embraced the </w:t>
                      </w:r>
                      <w:r w:rsidR="001110DE" w:rsidRPr="00F81FD6">
                        <w:rPr>
                          <w:rFonts w:ascii="Arial" w:hAnsi="Arial" w:cs="Arial"/>
                          <w:i/>
                          <w:iCs/>
                          <w:sz w:val="16"/>
                          <w:szCs w:val="16"/>
                        </w:rPr>
                        <w:t>process,</w:t>
                      </w:r>
                      <w:r w:rsidR="00221329" w:rsidRPr="00F81FD6">
                        <w:rPr>
                          <w:rFonts w:ascii="Arial" w:hAnsi="Arial" w:cs="Arial"/>
                          <w:i/>
                          <w:iCs/>
                          <w:sz w:val="16"/>
                          <w:szCs w:val="16"/>
                        </w:rPr>
                        <w:t xml:space="preserve"> and they keep turning up for it, which means that there's something going for it, some value in it.</w:t>
                      </w:r>
                      <w:r>
                        <w:rPr>
                          <w:rFonts w:ascii="Arial" w:hAnsi="Arial" w:cs="Arial"/>
                          <w:i/>
                          <w:iCs/>
                          <w:sz w:val="16"/>
                          <w:szCs w:val="16"/>
                        </w:rPr>
                        <w:t>’</w:t>
                      </w:r>
                      <w:r w:rsidR="00221329" w:rsidRPr="00F81FD6">
                        <w:rPr>
                          <w:rFonts w:ascii="Arial" w:hAnsi="Arial" w:cs="Arial"/>
                          <w:i/>
                          <w:iCs/>
                          <w:sz w:val="16"/>
                          <w:szCs w:val="16"/>
                        </w:rPr>
                        <w:t xml:space="preserve"> </w:t>
                      </w:r>
                      <w:r w:rsidR="00221329" w:rsidRPr="004D3489">
                        <w:rPr>
                          <w:rFonts w:ascii="Arial" w:hAnsi="Arial" w:cs="Arial"/>
                          <w:b/>
                          <w:bCs/>
                          <w:color w:val="BE4112" w:themeColor="accent4" w:themeShade="BF"/>
                          <w:sz w:val="16"/>
                          <w:szCs w:val="16"/>
                        </w:rPr>
                        <w:t>EC backbone</w:t>
                      </w:r>
                    </w:p>
                    <w:p w14:paraId="71D301C2" w14:textId="382CC96D" w:rsidR="00221329" w:rsidRDefault="00F27C58" w:rsidP="00221329">
                      <w:pPr>
                        <w:spacing w:before="120" w:line="276" w:lineRule="auto"/>
                        <w:rPr>
                          <w:rFonts w:ascii="Arial" w:hAnsi="Arial" w:cs="Arial"/>
                          <w:i/>
                          <w:iCs/>
                          <w:sz w:val="16"/>
                          <w:szCs w:val="16"/>
                        </w:rPr>
                      </w:pPr>
                      <w:r>
                        <w:rPr>
                          <w:rFonts w:ascii="Arial" w:hAnsi="Arial" w:cs="Arial"/>
                          <w:i/>
                          <w:iCs/>
                          <w:sz w:val="16"/>
                          <w:szCs w:val="16"/>
                        </w:rPr>
                        <w:t>‘</w:t>
                      </w:r>
                      <w:r w:rsidR="00221329" w:rsidRPr="00F81FD6">
                        <w:rPr>
                          <w:rFonts w:ascii="Arial" w:hAnsi="Arial" w:cs="Arial"/>
                          <w:i/>
                          <w:iCs/>
                          <w:sz w:val="16"/>
                          <w:szCs w:val="16"/>
                        </w:rPr>
                        <w:t xml:space="preserve">[I spoke to a lot of panellists] and probably my key takeaway from those conversations is just how valued the JDM process is by the participants. Like any sort of government process, there's </w:t>
                      </w:r>
                      <w:proofErr w:type="gramStart"/>
                      <w:r w:rsidR="00221329" w:rsidRPr="00F81FD6">
                        <w:rPr>
                          <w:rFonts w:ascii="Arial" w:hAnsi="Arial" w:cs="Arial"/>
                          <w:i/>
                          <w:iCs/>
                          <w:sz w:val="16"/>
                          <w:szCs w:val="16"/>
                        </w:rPr>
                        <w:t>a number of</w:t>
                      </w:r>
                      <w:proofErr w:type="gramEnd"/>
                      <w:r w:rsidR="00221329" w:rsidRPr="00F81FD6">
                        <w:rPr>
                          <w:rFonts w:ascii="Arial" w:hAnsi="Arial" w:cs="Arial"/>
                          <w:i/>
                          <w:iCs/>
                          <w:sz w:val="16"/>
                          <w:szCs w:val="16"/>
                        </w:rPr>
                        <w:t xml:space="preserve"> steps. There's a lot of </w:t>
                      </w:r>
                      <w:r w:rsidR="001110DE" w:rsidRPr="00F81FD6">
                        <w:rPr>
                          <w:rFonts w:ascii="Arial" w:hAnsi="Arial" w:cs="Arial"/>
                          <w:i/>
                          <w:iCs/>
                          <w:sz w:val="16"/>
                          <w:szCs w:val="16"/>
                        </w:rPr>
                        <w:t>paperwork;</w:t>
                      </w:r>
                      <w:r w:rsidR="00221329" w:rsidRPr="00F81FD6">
                        <w:rPr>
                          <w:rFonts w:ascii="Arial" w:hAnsi="Arial" w:cs="Arial"/>
                          <w:i/>
                          <w:iCs/>
                          <w:sz w:val="16"/>
                          <w:szCs w:val="16"/>
                        </w:rPr>
                        <w:t xml:space="preserve"> there's a lot of attention to detail in terms of record keeping and the like. So, I was anticipating I might have heard some things about it being onerous or complex or time consuming. I heard none of those things. I </w:t>
                      </w:r>
                      <w:proofErr w:type="gramStart"/>
                      <w:r w:rsidR="00221329" w:rsidRPr="00F81FD6">
                        <w:rPr>
                          <w:rFonts w:ascii="Arial" w:hAnsi="Arial" w:cs="Arial"/>
                          <w:i/>
                          <w:iCs/>
                          <w:sz w:val="16"/>
                          <w:szCs w:val="16"/>
                        </w:rPr>
                        <w:t>actually heard</w:t>
                      </w:r>
                      <w:proofErr w:type="gramEnd"/>
                      <w:r w:rsidR="00221329" w:rsidRPr="00F81FD6">
                        <w:rPr>
                          <w:rFonts w:ascii="Arial" w:hAnsi="Arial" w:cs="Arial"/>
                          <w:i/>
                          <w:iCs/>
                          <w:sz w:val="16"/>
                          <w:szCs w:val="16"/>
                        </w:rPr>
                        <w:t xml:space="preserve"> about it being really valued and there being an appetite for a greater appreciation in the community of how it works. It's taken very seriously. There's potential to do more of this. It's not considered onerous. The benefit of it far outweighs the cost of doing it, from the community's perspective, is what I'm hearing.</w:t>
                      </w:r>
                      <w:r>
                        <w:rPr>
                          <w:rFonts w:ascii="Arial" w:hAnsi="Arial" w:cs="Arial"/>
                          <w:i/>
                          <w:iCs/>
                          <w:sz w:val="16"/>
                          <w:szCs w:val="16"/>
                        </w:rPr>
                        <w:t>’</w:t>
                      </w:r>
                      <w:r w:rsidR="00221329" w:rsidRPr="00F81FD6">
                        <w:rPr>
                          <w:rFonts w:ascii="Arial" w:hAnsi="Arial" w:cs="Arial"/>
                          <w:i/>
                          <w:iCs/>
                          <w:sz w:val="16"/>
                          <w:szCs w:val="16"/>
                        </w:rPr>
                        <w:t xml:space="preserve"> </w:t>
                      </w:r>
                    </w:p>
                    <w:p w14:paraId="06827943" w14:textId="36C6247E" w:rsidR="00221329" w:rsidRPr="00F81FD6" w:rsidRDefault="00221329" w:rsidP="00221329">
                      <w:pPr>
                        <w:spacing w:line="276" w:lineRule="auto"/>
                        <w:rPr>
                          <w:rFonts w:ascii="Arial" w:hAnsi="Arial" w:cs="Arial"/>
                          <w:i/>
                          <w:iCs/>
                          <w:sz w:val="16"/>
                          <w:szCs w:val="16"/>
                        </w:rPr>
                      </w:pPr>
                      <w:r w:rsidRPr="004D3489">
                        <w:rPr>
                          <w:rFonts w:ascii="Arial" w:hAnsi="Arial" w:cs="Arial"/>
                          <w:b/>
                          <w:bCs/>
                          <w:color w:val="BE4112" w:themeColor="accent4" w:themeShade="BF"/>
                          <w:sz w:val="16"/>
                          <w:szCs w:val="16"/>
                        </w:rPr>
                        <w:t>EC backbone advisor</w:t>
                      </w:r>
                    </w:p>
                    <w:p w14:paraId="2101E657" w14:textId="0DE8244E" w:rsidR="002B25FA" w:rsidRPr="00C56445" w:rsidRDefault="002B25FA" w:rsidP="00155F60">
                      <w:pPr>
                        <w:spacing w:line="276" w:lineRule="auto"/>
                        <w:rPr>
                          <w:rFonts w:ascii="Arial" w:eastAsia="Arial" w:hAnsi="Arial" w:cs="Arial"/>
                          <w:b/>
                          <w:color w:val="000000"/>
                          <w:sz w:val="16"/>
                          <w:szCs w:val="16"/>
                        </w:rPr>
                      </w:pPr>
                    </w:p>
                  </w:txbxContent>
                </v:textbox>
                <w10:wrap type="square" anchorx="margin" anchory="page"/>
                <w10:anchorlock/>
              </v:shape>
            </w:pict>
          </mc:Fallback>
        </mc:AlternateContent>
      </w:r>
      <w:r w:rsidR="0051446F" w:rsidRPr="00BB2D3C">
        <w:t xml:space="preserve">The expansion of the EC network from the original eight regions to the current ten regions shows increased buy-in by Indigenous leaders at the national level. These leaders have seen alignment between EC’s empowerment agenda and their own regional priorities. Some were attracted to EC by the chance to be part of a national EC </w:t>
      </w:r>
      <w:r w:rsidR="00093466">
        <w:t>L</w:t>
      </w:r>
      <w:r w:rsidR="0051446F" w:rsidRPr="00BB2D3C">
        <w:t>eaders’ network, advocating and working towards transformation of the way Indigenous affairs is conducted by governments, and sharing ideas about putting empowerment principles into practice.</w:t>
      </w:r>
    </w:p>
    <w:p w14:paraId="48F1A53C" w14:textId="05DD6ED5" w:rsidR="0051446F" w:rsidRPr="00BB2D3C" w:rsidRDefault="0051446F" w:rsidP="00B7211E">
      <w:pPr>
        <w:pStyle w:val="BodyText"/>
        <w:jc w:val="both"/>
      </w:pPr>
      <w:r w:rsidRPr="00BB2D3C">
        <w:t>Interviews with Indigenous leaders and staff working in EC backbones indicate a very high level of personal and professional investment in the concept and the practical application of JDM. They are highly motivated to maximise the impact from the government’s willingness to involve them in JDM deliberations about funding and services. Indigenous people’s buy-in to JDM seems to be motivated by two things: first, gaining access to information about government funding and programs in their communities and second, being able to make a difference by influencing government decisions that impact their families and communities. These benefits are highlighted in the quotes from community panel members later in this section.</w:t>
      </w:r>
    </w:p>
    <w:p w14:paraId="795CD838" w14:textId="23A7CE67" w:rsidR="0051446F" w:rsidRPr="00BB2D3C" w:rsidRDefault="0051446F" w:rsidP="00B7211E">
      <w:pPr>
        <w:pStyle w:val="BodyText"/>
        <w:jc w:val="both"/>
      </w:pPr>
      <w:r w:rsidRPr="00BB2D3C">
        <w:t xml:space="preserve">If the main motivators for Indigenous people are accessing information and influencing decisions, community buy-in to JDM is therefore contingent on government's willingness to share information and power. The government’s messaging to the community is critical to secure buy-in. While the 2017 Ministerial commitment to 75% weighting to EC’s recommendations was pivotal, and there is currently a four-year commitment to fund EC through to 2028, Indigenous people have also flagged the need for government to communicate its long-term commitment to EC.  An EC leader noted that JDM was tenuous as it </w:t>
      </w:r>
      <w:r w:rsidR="00581BC4">
        <w:rPr>
          <w:i/>
        </w:rPr>
        <w:t>‘</w:t>
      </w:r>
      <w:r w:rsidRPr="00BB2D3C">
        <w:rPr>
          <w:i/>
        </w:rPr>
        <w:t>only exists as a matter of policy and tacit agreement.</w:t>
      </w:r>
      <w:r w:rsidR="00581BC4">
        <w:rPr>
          <w:i/>
        </w:rPr>
        <w:t>’</w:t>
      </w:r>
      <w:r w:rsidRPr="00BB2D3C">
        <w:rPr>
          <w:i/>
        </w:rPr>
        <w:t xml:space="preserve"> </w:t>
      </w:r>
      <w:r w:rsidRPr="00BB2D3C">
        <w:t xml:space="preserve"> Another EC staff member suggested that legislation was necessary to </w:t>
      </w:r>
      <w:r w:rsidR="009F572D">
        <w:rPr>
          <w:i/>
        </w:rPr>
        <w:t>‘</w:t>
      </w:r>
      <w:r w:rsidRPr="00BB2D3C">
        <w:rPr>
          <w:i/>
        </w:rPr>
        <w:t xml:space="preserve">make sure that this practice and this habit that's built up around shared </w:t>
      </w:r>
      <w:r w:rsidR="00E07378">
        <w:rPr>
          <w:i/>
        </w:rPr>
        <w:t>decision-making</w:t>
      </w:r>
      <w:r w:rsidRPr="00BB2D3C">
        <w:rPr>
          <w:i/>
        </w:rPr>
        <w:t xml:space="preserve"> around investment in programs doesn't get washed away.</w:t>
      </w:r>
      <w:r w:rsidR="009F572D">
        <w:rPr>
          <w:i/>
        </w:rPr>
        <w:t>’</w:t>
      </w:r>
      <w:r w:rsidRPr="00BB2D3C">
        <w:t xml:space="preserve">  A backbone staff member highlighted that the shift from </w:t>
      </w:r>
      <w:r w:rsidR="00D5623B">
        <w:t>one</w:t>
      </w:r>
      <w:r w:rsidR="00B24734">
        <w:t>-to</w:t>
      </w:r>
      <w:r w:rsidR="00D5623B">
        <w:t>-</w:t>
      </w:r>
      <w:r w:rsidR="00963312">
        <w:t>two-year</w:t>
      </w:r>
      <w:r w:rsidR="00600FF6">
        <w:t xml:space="preserve"> </w:t>
      </w:r>
      <w:r w:rsidRPr="00BB2D3C">
        <w:t xml:space="preserve">funding of EC to a multi-year </w:t>
      </w:r>
      <w:r w:rsidRPr="00BB2D3C">
        <w:lastRenderedPageBreak/>
        <w:t xml:space="preserve">commitment had been important to enable the backbone to attract community members and organisations to get involved. A service provider told the Lessons Learned Review they had not </w:t>
      </w:r>
      <w:r w:rsidR="00963312" w:rsidRPr="00BB2D3C">
        <w:t>opted in</w:t>
      </w:r>
      <w:r w:rsidRPr="00BB2D3C">
        <w:t xml:space="preserve"> to EC because they had assumed it would be replaced once the Voice referendum passed.  </w:t>
      </w:r>
    </w:p>
    <w:p w14:paraId="1CB9E80A" w14:textId="53E8F1E4" w:rsidR="0051446F" w:rsidRPr="00BB2D3C" w:rsidRDefault="0051446F" w:rsidP="00E65EC5">
      <w:pPr>
        <w:pStyle w:val="BodyText"/>
      </w:pPr>
      <w:r w:rsidRPr="00BB2D3C">
        <w:t xml:space="preserve">While many community members have embraced the opportunity to participate in community panels for JDM (see discussion under ‘Indigenous people empowered and heard’), some Lessons Learned Review participants were concerned that enthusiasm might wane if the limited scope of JDM continued. EC backbone staff had observed frustration from community panel members when the scope of the matters for decision did not align with their aspiration to discuss broader issues. The JDM model has required the backbone staff to steer more general conversations about community issues back to the IAS grants under review, but </w:t>
      </w:r>
      <w:r w:rsidR="00DC529C">
        <w:t>‘</w:t>
      </w:r>
      <w:r w:rsidRPr="00BB2D3C">
        <w:t>then people have become disengaged off of that because they think that we're not listening to them.</w:t>
      </w:r>
      <w:r w:rsidR="00DC529C">
        <w:t>’</w:t>
      </w:r>
    </w:p>
    <w:p w14:paraId="2307981C" w14:textId="2A949D22" w:rsidR="0051446F" w:rsidRPr="0051446F" w:rsidRDefault="0051446F" w:rsidP="00E65EC5">
      <w:pPr>
        <w:pStyle w:val="BodyText"/>
      </w:pPr>
      <w:r w:rsidRPr="000C6F28">
        <w:t xml:space="preserve">Community panel members have also become frustrated over time when the same contracts were coming up for review – </w:t>
      </w:r>
      <w:r w:rsidR="009B14BF" w:rsidRPr="000C6F28">
        <w:t>‘</w:t>
      </w:r>
      <w:r w:rsidRPr="006355B0">
        <w:t>They have been saying to us</w:t>
      </w:r>
      <w:r w:rsidR="006355B0">
        <w:t xml:space="preserve"> [EC backbone staff</w:t>
      </w:r>
      <w:r w:rsidR="000C6F28">
        <w:t>]</w:t>
      </w:r>
      <w:r w:rsidRPr="006355B0">
        <w:t>, ‘well, we saw we saw this lot of contracts last time 2 or 3 years ago. So, why do we need to be looking at this again?</w:t>
      </w:r>
      <w:r w:rsidR="009B14BF" w:rsidRPr="00BB2D3C">
        <w:t>’</w:t>
      </w:r>
      <w:r w:rsidRPr="00BB2D3C">
        <w:t>.</w:t>
      </w:r>
      <w:r w:rsidR="00862F79">
        <w:t>’</w:t>
      </w:r>
      <w:r w:rsidRPr="0051446F">
        <w:t xml:space="preserve"> It should be noted that some NIAA grants are moving to longer timeframes, such has 5 years. Community panel members’ frustration is amplified when panels make recommendations for additional requirements in the funding agreement, but then they </w:t>
      </w:r>
      <w:r w:rsidR="00862F79">
        <w:t>‘</w:t>
      </w:r>
      <w:r w:rsidRPr="00862F79">
        <w:t>can’t see good evidence that that’s happened</w:t>
      </w:r>
      <w:r w:rsidR="00862F79">
        <w:t xml:space="preserve">’ </w:t>
      </w:r>
      <w:r w:rsidRPr="0051446F">
        <w:t>(EC backbone staff). This backbone staff member suggested that the ability for the EC backbone to raise community panels will depend on new investment coming into the process for consideration, to enthuse community members to be involved.</w:t>
      </w:r>
    </w:p>
    <w:p w14:paraId="756320CB" w14:textId="77777777" w:rsidR="0051446F" w:rsidRPr="0051446F" w:rsidRDefault="0051446F" w:rsidP="00E65EC5">
      <w:pPr>
        <w:pStyle w:val="Heading4"/>
      </w:pPr>
      <w:r w:rsidRPr="0051446F">
        <w:t>Establishing backbones as strong, independent entities is important to build their acceptance</w:t>
      </w:r>
    </w:p>
    <w:p w14:paraId="76EDF58B" w14:textId="08162A9C" w:rsidR="0051446F" w:rsidRPr="0051446F" w:rsidRDefault="0051446F" w:rsidP="00E65EC5">
      <w:pPr>
        <w:pStyle w:val="BodyText"/>
        <w:rPr>
          <w:lang w:val="en-US"/>
        </w:rPr>
      </w:pPr>
      <w:r w:rsidRPr="0051446F">
        <w:rPr>
          <w:lang w:val="en-US"/>
        </w:rPr>
        <w:t xml:space="preserve">In regions where the level of community buy-in has been mixed, it is generally the result of dynamics and tensions between </w:t>
      </w:r>
      <w:proofErr w:type="spellStart"/>
      <w:r w:rsidRPr="0051446F">
        <w:rPr>
          <w:lang w:val="en-US"/>
        </w:rPr>
        <w:t>organisations</w:t>
      </w:r>
      <w:proofErr w:type="spellEnd"/>
      <w:r w:rsidRPr="0051446F">
        <w:rPr>
          <w:lang w:val="en-US"/>
        </w:rPr>
        <w:t xml:space="preserve"> and Indigenous groups affecting the EC backbone’s credibility as a respected convenor for </w:t>
      </w:r>
      <w:r w:rsidR="00507314" w:rsidRPr="0051446F">
        <w:rPr>
          <w:lang w:val="en-US"/>
        </w:rPr>
        <w:t xml:space="preserve">EC. </w:t>
      </w:r>
      <w:r w:rsidRPr="0051446F">
        <w:rPr>
          <w:lang w:val="en-US"/>
        </w:rPr>
        <w:t xml:space="preserve">For example, government and Indigenous stakeholders observed that the willingness of Indigenous individuals and groups </w:t>
      </w:r>
      <w:r w:rsidR="00600FF6">
        <w:rPr>
          <w:lang w:val="en-US"/>
        </w:rPr>
        <w:t>to participate in EC</w:t>
      </w:r>
      <w:r w:rsidRPr="0051446F">
        <w:rPr>
          <w:lang w:val="en-US"/>
        </w:rPr>
        <w:t xml:space="preserve"> was strongly affected by their view of the regional Indigenous </w:t>
      </w:r>
      <w:proofErr w:type="spellStart"/>
      <w:r w:rsidR="00F7541E">
        <w:rPr>
          <w:lang w:val="en-US"/>
        </w:rPr>
        <w:t>o</w:t>
      </w:r>
      <w:r w:rsidRPr="0051446F">
        <w:rPr>
          <w:lang w:val="en-US"/>
        </w:rPr>
        <w:t>rganisation</w:t>
      </w:r>
      <w:proofErr w:type="spellEnd"/>
      <w:r w:rsidRPr="0051446F">
        <w:rPr>
          <w:lang w:val="en-US"/>
        </w:rPr>
        <w:t xml:space="preserve"> that auspices the EC backbone</w:t>
      </w:r>
      <w:r w:rsidR="009A70C2" w:rsidRPr="0051446F">
        <w:rPr>
          <w:lang w:val="en-US"/>
        </w:rPr>
        <w:t xml:space="preserve">. </w:t>
      </w:r>
      <w:r w:rsidRPr="0051446F">
        <w:rPr>
          <w:lang w:val="en-US"/>
        </w:rPr>
        <w:t xml:space="preserve">A lesson learned from implementation of JDM is that establishing an identity that is independent of existing Indigenous </w:t>
      </w:r>
      <w:proofErr w:type="spellStart"/>
      <w:r w:rsidRPr="0051446F">
        <w:rPr>
          <w:lang w:val="en-US"/>
        </w:rPr>
        <w:t>organisations</w:t>
      </w:r>
      <w:proofErr w:type="spellEnd"/>
      <w:r w:rsidRPr="0051446F">
        <w:rPr>
          <w:lang w:val="en-US"/>
        </w:rPr>
        <w:t xml:space="preserve"> is an important precondition for the EC backbone to build broad coalitions of Indigenous leaders and groups to buy-in to EC.</w:t>
      </w:r>
    </w:p>
    <w:p w14:paraId="21F1C19F" w14:textId="77777777" w:rsidR="0051446F" w:rsidRPr="0051446F" w:rsidRDefault="0051446F" w:rsidP="00E65EC5">
      <w:pPr>
        <w:pStyle w:val="Heading4"/>
      </w:pPr>
      <w:r w:rsidRPr="0051446F">
        <w:t>Managing the pressure and challenges for Indigenous participants in JDM is key to their participation</w:t>
      </w:r>
    </w:p>
    <w:p w14:paraId="529DA86F" w14:textId="7E57EEC0" w:rsidR="0051446F" w:rsidRPr="0051446F" w:rsidRDefault="0051446F" w:rsidP="00E65EC5">
      <w:pPr>
        <w:pStyle w:val="BodyText"/>
        <w:rPr>
          <w:lang w:val="en-US"/>
        </w:rPr>
      </w:pPr>
      <w:r w:rsidRPr="0051446F">
        <w:rPr>
          <w:lang w:val="en-US"/>
        </w:rPr>
        <w:t>The Lessons Learned review revealed that the pressure felt by Indigenous people participating as decision-makers in JDM affects their willingness to continue to be involved</w:t>
      </w:r>
      <w:r w:rsidR="009A70C2" w:rsidRPr="0051446F">
        <w:rPr>
          <w:lang w:val="en-US"/>
        </w:rPr>
        <w:t xml:space="preserve">. </w:t>
      </w:r>
      <w:r w:rsidRPr="0051446F">
        <w:rPr>
          <w:lang w:val="en-US"/>
        </w:rPr>
        <w:t xml:space="preserve">Backbones have put in place measures to reduce this pressure and create a safe space for community involvement. For example, some backbones maintain strict confidentiality around the names of the community members participating in community panels. </w:t>
      </w:r>
    </w:p>
    <w:p w14:paraId="05538298" w14:textId="5AAF84BB" w:rsidR="0051446F" w:rsidRPr="0051446F" w:rsidRDefault="0051446F" w:rsidP="00E65EC5">
      <w:pPr>
        <w:pStyle w:val="BodyText"/>
        <w:rPr>
          <w:lang w:val="en-US"/>
        </w:rPr>
      </w:pPr>
      <w:r w:rsidRPr="0051446F">
        <w:rPr>
          <w:lang w:val="en-US"/>
        </w:rPr>
        <w:t xml:space="preserve">Backbones have also found it is necessary to manage the practical challenges impacting on community participation. The complexity of the process and the material to be considered were raised by some participants. An EC backbone leader suggested that the pool of people in the region with required literacy levels and understanding of administrative processes to </w:t>
      </w:r>
      <w:r w:rsidRPr="0051446F">
        <w:rPr>
          <w:lang w:val="en-US"/>
        </w:rPr>
        <w:lastRenderedPageBreak/>
        <w:t xml:space="preserve">be able to participate in JDM was very small. Several stakeholders </w:t>
      </w:r>
      <w:proofErr w:type="spellStart"/>
      <w:r w:rsidRPr="0051446F">
        <w:rPr>
          <w:lang w:val="en-US"/>
        </w:rPr>
        <w:t>emphasised</w:t>
      </w:r>
      <w:proofErr w:type="spellEnd"/>
      <w:r w:rsidRPr="0051446F">
        <w:rPr>
          <w:lang w:val="en-US"/>
        </w:rPr>
        <w:t xml:space="preserve"> the need for information provided to panel members to be proportionate and appropriately presented so it is readily understood and useful to the participants</w:t>
      </w:r>
      <w:r w:rsidR="009A70C2" w:rsidRPr="0051446F">
        <w:rPr>
          <w:lang w:val="en-US"/>
        </w:rPr>
        <w:t xml:space="preserve">. </w:t>
      </w:r>
    </w:p>
    <w:p w14:paraId="6FC5B3A5" w14:textId="27BB0264" w:rsidR="0051446F" w:rsidRPr="0051446F" w:rsidRDefault="0051446F" w:rsidP="00E65EC5">
      <w:pPr>
        <w:pStyle w:val="BodyText"/>
        <w:rPr>
          <w:lang w:val="en-US"/>
        </w:rPr>
      </w:pPr>
      <w:r w:rsidRPr="0051446F">
        <w:rPr>
          <w:lang w:val="en-US"/>
        </w:rPr>
        <w:t>Further, the commitment of time to be on a community panel may be several days, including both training and JDM deliberations, and the work is unpaid</w:t>
      </w:r>
      <w:r w:rsidR="009A70C2" w:rsidRPr="0051446F">
        <w:rPr>
          <w:lang w:val="en-US"/>
        </w:rPr>
        <w:t xml:space="preserve">. </w:t>
      </w:r>
      <w:r w:rsidRPr="0051446F">
        <w:rPr>
          <w:lang w:val="en-US"/>
        </w:rPr>
        <w:t>Some EC</w:t>
      </w:r>
      <w:r w:rsidR="002F377E">
        <w:rPr>
          <w:lang w:val="en-US"/>
        </w:rPr>
        <w:t xml:space="preserve"> regions</w:t>
      </w:r>
      <w:r w:rsidRPr="0051446F">
        <w:rPr>
          <w:lang w:val="en-US"/>
        </w:rPr>
        <w:t xml:space="preserve"> have looked to pay community panel members or give them a supermarket voucher in recognition of their contribution</w:t>
      </w:r>
      <w:r w:rsidR="009A70C2" w:rsidRPr="0051446F">
        <w:rPr>
          <w:lang w:val="en-US"/>
        </w:rPr>
        <w:t xml:space="preserve">. </w:t>
      </w:r>
      <w:r w:rsidRPr="0051446F">
        <w:rPr>
          <w:lang w:val="en-US"/>
        </w:rPr>
        <w:t>Some EC backbones were of the understanding that this expenditure was not in the scope of their NIAA funding, so they had to use other funding sources. However, NIAA ha</w:t>
      </w:r>
      <w:r w:rsidR="00DC66B2">
        <w:rPr>
          <w:lang w:val="en-US"/>
        </w:rPr>
        <w:t>s</w:t>
      </w:r>
      <w:r w:rsidRPr="0051446F">
        <w:rPr>
          <w:lang w:val="en-US"/>
        </w:rPr>
        <w:t xml:space="preserve"> confirmed that NIAA funding can be used for this purpose</w:t>
      </w:r>
      <w:r w:rsidR="009A70C2" w:rsidRPr="0051446F">
        <w:rPr>
          <w:lang w:val="en-US"/>
        </w:rPr>
        <w:t xml:space="preserve">. </w:t>
      </w:r>
    </w:p>
    <w:p w14:paraId="0E89A426" w14:textId="1CB21405" w:rsidR="0051446F" w:rsidRPr="0051446F" w:rsidRDefault="0051446F" w:rsidP="00E65EC5">
      <w:pPr>
        <w:pStyle w:val="BodyText"/>
        <w:rPr>
          <w:lang w:val="en-US"/>
        </w:rPr>
      </w:pPr>
      <w:r w:rsidRPr="0051446F">
        <w:rPr>
          <w:lang w:val="en-US"/>
        </w:rPr>
        <w:t xml:space="preserve">EC Backbone </w:t>
      </w:r>
      <w:proofErr w:type="spellStart"/>
      <w:r w:rsidRPr="0051446F">
        <w:rPr>
          <w:lang w:val="en-US"/>
        </w:rPr>
        <w:t>organisation</w:t>
      </w:r>
      <w:proofErr w:type="spellEnd"/>
      <w:r w:rsidRPr="0051446F">
        <w:rPr>
          <w:lang w:val="en-US"/>
        </w:rPr>
        <w:t xml:space="preserve"> staff have reported that the key to attracting Indigenous community members to participate in JDM is to promote the opportunity to make a difference to their families and communities</w:t>
      </w:r>
      <w:r w:rsidR="00507314" w:rsidRPr="0051446F">
        <w:rPr>
          <w:lang w:val="en-US"/>
        </w:rPr>
        <w:t xml:space="preserve">. </w:t>
      </w:r>
      <w:r w:rsidRPr="0051446F">
        <w:rPr>
          <w:lang w:val="en-US"/>
        </w:rPr>
        <w:t xml:space="preserve">Some EC backbones have </w:t>
      </w:r>
      <w:proofErr w:type="spellStart"/>
      <w:r w:rsidRPr="0051446F">
        <w:rPr>
          <w:lang w:val="en-US"/>
        </w:rPr>
        <w:t>recognised</w:t>
      </w:r>
      <w:proofErr w:type="spellEnd"/>
      <w:r w:rsidRPr="0051446F">
        <w:rPr>
          <w:lang w:val="en-US"/>
        </w:rPr>
        <w:t xml:space="preserve"> that they need to do far more promotion and advertisement to communities about the power that government is sharing through JDM and the level of influence they can have through the process.</w:t>
      </w:r>
    </w:p>
    <w:p w14:paraId="6A9A571B" w14:textId="77777777" w:rsidR="00671708" w:rsidRPr="00206019" w:rsidRDefault="00671708" w:rsidP="00552BEB">
      <w:pPr>
        <w:pStyle w:val="Heading3"/>
      </w:pPr>
      <w:r w:rsidRPr="00206019">
        <w:t xml:space="preserve">Service </w:t>
      </w:r>
      <w:proofErr w:type="gramStart"/>
      <w:r w:rsidRPr="00206019">
        <w:t>provider</w:t>
      </w:r>
      <w:proofErr w:type="gramEnd"/>
      <w:r w:rsidRPr="00206019">
        <w:t xml:space="preserve"> buy-in</w:t>
      </w:r>
    </w:p>
    <w:p w14:paraId="3E0C93D4" w14:textId="225CEB02" w:rsidR="00671708" w:rsidRPr="00206019" w:rsidRDefault="00671708" w:rsidP="00E65EC5">
      <w:pPr>
        <w:pStyle w:val="BodyText"/>
        <w:rPr>
          <w:rFonts w:cs="Arial"/>
        </w:rPr>
      </w:pPr>
      <w:r w:rsidRPr="00552BEB">
        <w:rPr>
          <w:rStyle w:val="BodyTextChar"/>
        </w:rPr>
        <w:t>For JDM to be successful, the buy-in of the service providers who deliver the programs under consideration through the process is crucial. Service providers play an important role in several aspects of JDM</w:t>
      </w:r>
      <w:r w:rsidRPr="00206019">
        <w:rPr>
          <w:rFonts w:cs="Arial"/>
        </w:rPr>
        <w:t>:</w:t>
      </w:r>
    </w:p>
    <w:p w14:paraId="039010E0" w14:textId="7B4CE92C" w:rsidR="00671708" w:rsidRPr="00206019" w:rsidRDefault="00671708" w:rsidP="00E65EC5">
      <w:pPr>
        <w:pStyle w:val="ListBullet0"/>
      </w:pPr>
      <w:r w:rsidRPr="00206019">
        <w:t xml:space="preserve">Where the service provider is an ACCO, by opting-in as a member of the </w:t>
      </w:r>
      <w:r w:rsidR="00AC6DAB">
        <w:t xml:space="preserve">EC </w:t>
      </w:r>
      <w:r w:rsidRPr="00206019">
        <w:t xml:space="preserve">they support the governance framework for EC, including the process of setting community priorities (and developing the RDA), operating a broad-based board, bringing leaders together for regional </w:t>
      </w:r>
      <w:r w:rsidR="00AC6DAB">
        <w:t>partnership</w:t>
      </w:r>
      <w:r w:rsidRPr="00206019">
        <w:t xml:space="preserve"> tables with government, and recruiting community members for community panels.</w:t>
      </w:r>
    </w:p>
    <w:p w14:paraId="48E40138" w14:textId="77777777" w:rsidR="00671708" w:rsidRPr="00206019" w:rsidRDefault="00671708" w:rsidP="00E65EC5">
      <w:pPr>
        <w:pStyle w:val="ListBullet0"/>
      </w:pPr>
      <w:r w:rsidRPr="00206019">
        <w:t>For both ACCOs and non-Indigenous service providers, their commitment to JDM is necessary for the success of the service provider self-assessment process, which brings program-level information to the table to support panel deliberations.  Ideally, service providers will also take the opportunity to prepare presentations for delivery to JDM panel meetings.</w:t>
      </w:r>
    </w:p>
    <w:p w14:paraId="6E0FA2BF" w14:textId="77777777" w:rsidR="00671708" w:rsidRPr="00206019" w:rsidRDefault="00671708" w:rsidP="00E65EC5">
      <w:pPr>
        <w:pStyle w:val="ListBullet0"/>
        <w:rPr>
          <w:szCs w:val="20"/>
        </w:rPr>
      </w:pPr>
      <w:r w:rsidRPr="00206019">
        <w:t>Buy-in by service providers is also vital for the implementation of the recommendations of JDM, by taking on panel feedback, which may include improving local engagement, employing more Indigenous</w:t>
      </w:r>
      <w:r w:rsidRPr="00206019">
        <w:rPr>
          <w:szCs w:val="20"/>
        </w:rPr>
        <w:t xml:space="preserve"> staff, or even working to transition a service to an ACCO.</w:t>
      </w:r>
    </w:p>
    <w:p w14:paraId="68E37EAF" w14:textId="333BBFC3" w:rsidR="00671708" w:rsidRDefault="00671708" w:rsidP="00E65EC5">
      <w:pPr>
        <w:pStyle w:val="BodyText"/>
      </w:pPr>
      <w:r w:rsidRPr="00206019">
        <w:t xml:space="preserve">One of the original design principles for EC was the concept of 'opting-in'. This referred to ACCO service providers </w:t>
      </w:r>
      <w:r w:rsidR="00AC6DAB">
        <w:t xml:space="preserve">and others </w:t>
      </w:r>
      <w:r w:rsidRPr="00206019">
        <w:t>opting in as members of</w:t>
      </w:r>
      <w:r w:rsidR="00AC6DAB">
        <w:t xml:space="preserve"> </w:t>
      </w:r>
      <w:r w:rsidRPr="00206019">
        <w:t xml:space="preserve">regional EC, thereby committing to the empowerment agenda and being part of the EC governance framework.  There is some confusion amongst Lessons Learned Review participants as to whether having a funded service </w:t>
      </w:r>
      <w:r>
        <w:t>put through the</w:t>
      </w:r>
      <w:r w:rsidRPr="00206019">
        <w:t xml:space="preserve"> JDM </w:t>
      </w:r>
      <w:r>
        <w:t xml:space="preserve">process </w:t>
      </w:r>
      <w:r w:rsidRPr="00206019">
        <w:t>is also a voluntary, opt-in choice by the provider of that service.</w:t>
      </w:r>
      <w:r>
        <w:t xml:space="preserve"> Some service providers appear to believe that if they have not </w:t>
      </w:r>
      <w:proofErr w:type="gramStart"/>
      <w:r>
        <w:t>opted-in</w:t>
      </w:r>
      <w:proofErr w:type="gramEnd"/>
      <w:r>
        <w:t xml:space="preserve"> to EC as a member, then their services are not subject to JDM.</w:t>
      </w:r>
      <w:r w:rsidRPr="00206019">
        <w:t xml:space="preserve"> </w:t>
      </w:r>
      <w:r>
        <w:t xml:space="preserve">The review team understands, however, that all IAS grants in an EC region are potentially subject to JDM, </w:t>
      </w:r>
      <w:proofErr w:type="gramStart"/>
      <w:r>
        <w:t>whether or not</w:t>
      </w:r>
      <w:proofErr w:type="gramEnd"/>
      <w:r>
        <w:t xml:space="preserve"> the service provider is an ACCO that has </w:t>
      </w:r>
      <w:r w:rsidRPr="00206019">
        <w:t xml:space="preserve">opted-in as </w:t>
      </w:r>
      <w:r>
        <w:t xml:space="preserve">a </w:t>
      </w:r>
      <w:r w:rsidRPr="00206019">
        <w:t xml:space="preserve">member of the </w:t>
      </w:r>
      <w:r>
        <w:t xml:space="preserve">EC </w:t>
      </w:r>
      <w:r w:rsidR="000D4190">
        <w:t>region</w:t>
      </w:r>
      <w:r>
        <w:t>. Some grants may be deemed out of scope for JDM, for various reasons such as being one-off funding or a national program.</w:t>
      </w:r>
      <w:r w:rsidRPr="00206019">
        <w:t xml:space="preserve"> In practice, even where a service has been listed for consideration by JDM, service providers who are resistant have chosen not to </w:t>
      </w:r>
      <w:r w:rsidRPr="00206019">
        <w:lastRenderedPageBreak/>
        <w:t xml:space="preserve">return the self-assessments and not to present at the JDM panel – in other words, they do not opt-in at a practical level.   </w:t>
      </w:r>
    </w:p>
    <w:p w14:paraId="06203FE6" w14:textId="0BEE0995" w:rsidR="00EE0DBA" w:rsidRDefault="00EE0DBA" w:rsidP="006958E8">
      <w:pPr>
        <w:pStyle w:val="BodyText"/>
        <w:spacing w:after="240"/>
      </w:pPr>
      <w:r w:rsidRPr="00206019">
        <w:t>Achieving strong buy-in from service providers has been one of the most significant challenges for the successful implementation of JDM, as these organisations potentially have the most to lose from decisions about funding. It has been common for service providers to express fear and anxiety about the process.</w:t>
      </w:r>
      <w:r>
        <w:t xml:space="preserve"> </w:t>
      </w:r>
      <w:r w:rsidRPr="00206019">
        <w:t xml:space="preserve">The typical reasons that service providers express for their apprehension </w:t>
      </w:r>
      <w:r>
        <w:t xml:space="preserve">are set out in Box </w:t>
      </w:r>
      <w:r w:rsidR="008A3C78">
        <w:t>3 below</w:t>
      </w:r>
      <w:r>
        <w:t xml:space="preserve">.  </w:t>
      </w:r>
    </w:p>
    <w:tbl>
      <w:tblPr>
        <w:tblStyle w:val="Box2"/>
        <w:tblW w:w="9062" w:type="dxa"/>
        <w:tblBorders>
          <w:top w:val="single" w:sz="4" w:space="0" w:color="BE4112" w:themeColor="accent4" w:themeShade="BF"/>
          <w:left w:val="single" w:sz="4" w:space="0" w:color="BE4112" w:themeColor="accent4" w:themeShade="BF"/>
          <w:bottom w:val="single" w:sz="4" w:space="0" w:color="BE4112" w:themeColor="accent4" w:themeShade="BF"/>
          <w:right w:val="single" w:sz="4" w:space="0" w:color="BE4112" w:themeColor="accent4" w:themeShade="BF"/>
        </w:tblBorders>
        <w:tblLook w:val="04A0" w:firstRow="1" w:lastRow="0" w:firstColumn="1" w:lastColumn="0" w:noHBand="0" w:noVBand="1"/>
      </w:tblPr>
      <w:tblGrid>
        <w:gridCol w:w="9062"/>
      </w:tblGrid>
      <w:tr w:rsidR="00410F65" w:rsidRPr="004675E5" w14:paraId="766B9CE4" w14:textId="77777777" w:rsidTr="00AF061F">
        <w:trPr>
          <w:trHeight w:val="1255"/>
        </w:trPr>
        <w:tc>
          <w:tcPr>
            <w:tcW w:w="9062" w:type="dxa"/>
            <w:vAlign w:val="center"/>
          </w:tcPr>
          <w:p w14:paraId="17AF0134" w14:textId="39BCDA27" w:rsidR="00410F65" w:rsidRPr="003B299C" w:rsidRDefault="00410F65" w:rsidP="00F71848">
            <w:pPr>
              <w:pStyle w:val="Textboxheadings"/>
              <w:spacing w:after="120" w:line="240" w:lineRule="auto"/>
              <w:rPr>
                <w:rFonts w:ascii="Arial" w:hAnsi="Arial" w:cs="Arial"/>
                <w:color w:val="BE4112" w:themeColor="accent4" w:themeShade="BF"/>
              </w:rPr>
            </w:pPr>
            <w:bookmarkStart w:id="145" w:name="_Hlk195098444"/>
            <w:r w:rsidRPr="003B299C">
              <w:rPr>
                <w:rFonts w:ascii="Arial" w:hAnsi="Arial" w:cs="Arial"/>
                <w:color w:val="BE4112" w:themeColor="accent4" w:themeShade="BF"/>
              </w:rPr>
              <w:t xml:space="preserve">Box </w:t>
            </w:r>
            <w:r w:rsidR="002C5AFA" w:rsidRPr="003B299C">
              <w:rPr>
                <w:rFonts w:ascii="Arial" w:hAnsi="Arial" w:cs="Arial"/>
                <w:color w:val="BE4112" w:themeColor="accent4" w:themeShade="BF"/>
              </w:rPr>
              <w:t>3</w:t>
            </w:r>
            <w:r w:rsidRPr="003B299C">
              <w:rPr>
                <w:rFonts w:ascii="Arial" w:hAnsi="Arial" w:cs="Arial"/>
                <w:color w:val="BE4112" w:themeColor="accent4" w:themeShade="BF"/>
              </w:rPr>
              <w:t xml:space="preserve">: Factors </w:t>
            </w:r>
            <w:r w:rsidR="00B74242" w:rsidRPr="003B299C">
              <w:rPr>
                <w:rFonts w:ascii="Arial" w:hAnsi="Arial" w:cs="Arial"/>
                <w:color w:val="BE4112" w:themeColor="accent4" w:themeShade="BF"/>
              </w:rPr>
              <w:t>A</w:t>
            </w:r>
            <w:r w:rsidRPr="003B299C">
              <w:rPr>
                <w:rFonts w:ascii="Arial" w:hAnsi="Arial" w:cs="Arial"/>
                <w:color w:val="BE4112" w:themeColor="accent4" w:themeShade="BF"/>
              </w:rPr>
              <w:t xml:space="preserve">ffecting </w:t>
            </w:r>
            <w:r w:rsidR="00B74242" w:rsidRPr="003B299C">
              <w:rPr>
                <w:rFonts w:ascii="Arial" w:hAnsi="Arial" w:cs="Arial"/>
                <w:color w:val="BE4112" w:themeColor="accent4" w:themeShade="BF"/>
              </w:rPr>
              <w:t>S</w:t>
            </w:r>
            <w:r w:rsidRPr="003B299C">
              <w:rPr>
                <w:rFonts w:ascii="Arial" w:hAnsi="Arial" w:cs="Arial"/>
                <w:color w:val="BE4112" w:themeColor="accent4" w:themeShade="BF"/>
              </w:rPr>
              <w:t xml:space="preserve">ervice </w:t>
            </w:r>
            <w:r w:rsidR="00B74242" w:rsidRPr="003B299C">
              <w:rPr>
                <w:rFonts w:ascii="Arial" w:hAnsi="Arial" w:cs="Arial"/>
                <w:color w:val="BE4112" w:themeColor="accent4" w:themeShade="BF"/>
              </w:rPr>
              <w:t>P</w:t>
            </w:r>
            <w:r w:rsidRPr="003B299C">
              <w:rPr>
                <w:rFonts w:ascii="Arial" w:hAnsi="Arial" w:cs="Arial"/>
                <w:color w:val="BE4112" w:themeColor="accent4" w:themeShade="BF"/>
              </w:rPr>
              <w:t xml:space="preserve">roviders’ </w:t>
            </w:r>
            <w:r w:rsidR="00B74242" w:rsidRPr="003B299C">
              <w:rPr>
                <w:rFonts w:ascii="Arial" w:hAnsi="Arial" w:cs="Arial"/>
                <w:color w:val="BE4112" w:themeColor="accent4" w:themeShade="BF"/>
              </w:rPr>
              <w:t>B</w:t>
            </w:r>
            <w:r w:rsidRPr="003B299C">
              <w:rPr>
                <w:rFonts w:ascii="Arial" w:hAnsi="Arial" w:cs="Arial"/>
                <w:color w:val="BE4112" w:themeColor="accent4" w:themeShade="BF"/>
              </w:rPr>
              <w:t>uy-in</w:t>
            </w:r>
          </w:p>
          <w:p w14:paraId="2FCDF00C" w14:textId="7616968A" w:rsidR="00410F65" w:rsidRPr="0032392A" w:rsidRDefault="00251CC7" w:rsidP="00AF061F">
            <w:pPr>
              <w:pStyle w:val="Bulletlist-level1"/>
              <w:numPr>
                <w:ilvl w:val="0"/>
                <w:numId w:val="38"/>
              </w:numPr>
              <w:spacing w:line="276" w:lineRule="auto"/>
              <w:rPr>
                <w:i/>
              </w:rPr>
            </w:pPr>
            <w:r>
              <w:t>Some</w:t>
            </w:r>
            <w:r w:rsidRPr="0032392A">
              <w:t xml:space="preserve"> </w:t>
            </w:r>
            <w:r w:rsidR="00410F65" w:rsidRPr="0032392A">
              <w:t>perception</w:t>
            </w:r>
            <w:r w:rsidR="00E21F1C">
              <w:t>s</w:t>
            </w:r>
            <w:r w:rsidR="00410F65" w:rsidRPr="0032392A">
              <w:t xml:space="preserve"> that the EC backbone </w:t>
            </w:r>
            <w:proofErr w:type="spellStart"/>
            <w:r w:rsidR="00410F65" w:rsidRPr="0032392A">
              <w:t>organisation</w:t>
            </w:r>
            <w:proofErr w:type="spellEnd"/>
            <w:r w:rsidR="00410F65" w:rsidRPr="0032392A">
              <w:t xml:space="preserve"> </w:t>
            </w:r>
            <w:r w:rsidR="00E21F1C">
              <w:t>may not be</w:t>
            </w:r>
            <w:r w:rsidR="00410F65" w:rsidRPr="0032392A">
              <w:t xml:space="preserve"> impartial because it is </w:t>
            </w:r>
            <w:proofErr w:type="spellStart"/>
            <w:r w:rsidR="00410F65" w:rsidRPr="0032392A">
              <w:t>auspiced</w:t>
            </w:r>
            <w:proofErr w:type="spellEnd"/>
            <w:r w:rsidR="00410F65" w:rsidRPr="0032392A">
              <w:t xml:space="preserve"> by an </w:t>
            </w:r>
            <w:proofErr w:type="spellStart"/>
            <w:r w:rsidR="00410F65" w:rsidRPr="0032392A">
              <w:t>organisation</w:t>
            </w:r>
            <w:proofErr w:type="spellEnd"/>
            <w:r w:rsidR="00410F65" w:rsidRPr="0032392A">
              <w:t xml:space="preserve"> that competes for funding with the service provider or is associated with an </w:t>
            </w:r>
            <w:proofErr w:type="spellStart"/>
            <w:r w:rsidR="00410F65" w:rsidRPr="0032392A">
              <w:t>organisation</w:t>
            </w:r>
            <w:proofErr w:type="spellEnd"/>
            <w:r w:rsidR="00410F65" w:rsidRPr="0032392A">
              <w:t xml:space="preserve"> that the service provider does not trust. In </w:t>
            </w:r>
            <w:r w:rsidR="002059F6">
              <w:t>one</w:t>
            </w:r>
            <w:r w:rsidR="002059F6" w:rsidRPr="0032392A">
              <w:t xml:space="preserve"> </w:t>
            </w:r>
            <w:r w:rsidR="00410F65" w:rsidRPr="0032392A">
              <w:t xml:space="preserve">region, a NIAA staff member recalled a large ACCO saying that </w:t>
            </w:r>
            <w:r w:rsidR="00DC529C" w:rsidRPr="0032392A">
              <w:rPr>
                <w:i/>
              </w:rPr>
              <w:t>‘</w:t>
            </w:r>
            <w:r w:rsidR="00410F65" w:rsidRPr="0032392A">
              <w:rPr>
                <w:i/>
              </w:rPr>
              <w:t>if you include anything in relation to Empowered Communities in our contract, we will not sign it.</w:t>
            </w:r>
            <w:r w:rsidR="00DC529C" w:rsidRPr="0032392A">
              <w:rPr>
                <w:i/>
              </w:rPr>
              <w:t>’</w:t>
            </w:r>
            <w:r w:rsidR="00410F65" w:rsidRPr="0032392A">
              <w:rPr>
                <w:i/>
              </w:rPr>
              <w:t xml:space="preserve"> </w:t>
            </w:r>
          </w:p>
          <w:p w14:paraId="0A7ED321" w14:textId="391300B1" w:rsidR="00410F65" w:rsidRPr="0032392A" w:rsidRDefault="00410F65" w:rsidP="00AF061F">
            <w:pPr>
              <w:pStyle w:val="Bulletlist-level1"/>
              <w:numPr>
                <w:ilvl w:val="0"/>
                <w:numId w:val="38"/>
              </w:numPr>
              <w:spacing w:line="276" w:lineRule="auto"/>
            </w:pPr>
            <w:proofErr w:type="gramStart"/>
            <w:r w:rsidRPr="0032392A">
              <w:t>Concerns</w:t>
            </w:r>
            <w:proofErr w:type="gramEnd"/>
            <w:r w:rsidRPr="0032392A">
              <w:t xml:space="preserve"> that community panel members or regional leaders involved in making decisions about their service will have conflicts of interest or personal or partisan prejudices against the service provider that will come into the decision to the detriment of the service provider. For example, a service provider recalled </w:t>
            </w:r>
            <w:r w:rsidR="00DC529C" w:rsidRPr="0032392A">
              <w:rPr>
                <w:i/>
              </w:rPr>
              <w:t>‘</w:t>
            </w:r>
            <w:r w:rsidRPr="0032392A">
              <w:rPr>
                <w:i/>
              </w:rPr>
              <w:t>I did feel threatened and worried that a competitor with an agenda to highlight the negative might be on the panel</w:t>
            </w:r>
            <w:r w:rsidR="00DC529C" w:rsidRPr="0032392A">
              <w:rPr>
                <w:i/>
              </w:rPr>
              <w:t>’</w:t>
            </w:r>
            <w:r w:rsidRPr="0032392A">
              <w:t>; although in this case the service provider was confident in the competence of the backbone team to manage this risk.</w:t>
            </w:r>
          </w:p>
          <w:p w14:paraId="3E765981" w14:textId="795B0008" w:rsidR="00410F65" w:rsidRPr="0032392A" w:rsidRDefault="00410F65" w:rsidP="00AF061F">
            <w:pPr>
              <w:pStyle w:val="Bulletlist-level1"/>
              <w:numPr>
                <w:ilvl w:val="0"/>
                <w:numId w:val="38"/>
              </w:numPr>
              <w:spacing w:line="276" w:lineRule="auto"/>
            </w:pPr>
            <w:proofErr w:type="gramStart"/>
            <w:r w:rsidRPr="0032392A">
              <w:t>Concerns</w:t>
            </w:r>
            <w:proofErr w:type="gramEnd"/>
            <w:r w:rsidRPr="0032392A">
              <w:t xml:space="preserve"> that the community panels considering the service provider's grant will be too small and unrepresentative of the community or will not sufficiently understand the service to make an informed judgment. A service provider commented: </w:t>
            </w:r>
            <w:r w:rsidR="00DC529C" w:rsidRPr="0032392A">
              <w:rPr>
                <w:i/>
              </w:rPr>
              <w:t>‘</w:t>
            </w:r>
            <w:r w:rsidRPr="0032392A">
              <w:rPr>
                <w:i/>
              </w:rPr>
              <w:t xml:space="preserve">So as a service being assessed, when you look around the room and see community, you go, ‘there's no one here,’ or ‘these people they've just </w:t>
            </w:r>
            <w:proofErr w:type="gramStart"/>
            <w:r w:rsidRPr="0032392A">
              <w:rPr>
                <w:i/>
              </w:rPr>
              <w:t>calle</w:t>
            </w:r>
            <w:r w:rsidR="00317C9D">
              <w:rPr>
                <w:i/>
              </w:rPr>
              <w:t>d</w:t>
            </w:r>
            <w:r w:rsidR="00493DED">
              <w:rPr>
                <w:i/>
              </w:rPr>
              <w:t xml:space="preserve"> </w:t>
            </w:r>
            <w:r w:rsidRPr="0032392A">
              <w:rPr>
                <w:i/>
              </w:rPr>
              <w:t>in</w:t>
            </w:r>
            <w:proofErr w:type="gramEnd"/>
            <w:r w:rsidRPr="0032392A">
              <w:rPr>
                <w:i/>
              </w:rPr>
              <w:t xml:space="preserve"> this morning, they don’t know anything about it.’</w:t>
            </w:r>
            <w:r w:rsidRPr="0032392A">
              <w:t xml:space="preserve"> On the other hand, this service provider had also been a community panel member and felt that it did not matter if a </w:t>
            </w:r>
            <w:r w:rsidR="00254ACE">
              <w:t>panel member</w:t>
            </w:r>
            <w:r w:rsidRPr="0032392A">
              <w:t xml:space="preserve"> did not </w:t>
            </w:r>
            <w:r w:rsidR="002D4A99">
              <w:t xml:space="preserve">have </w:t>
            </w:r>
            <w:r w:rsidR="00D93CAE">
              <w:t xml:space="preserve">a comprehensive understanding of a particular </w:t>
            </w:r>
            <w:r w:rsidRPr="0032392A">
              <w:t>service because they were given full information at the panel session.</w:t>
            </w:r>
          </w:p>
          <w:p w14:paraId="5D546C66" w14:textId="005572F3" w:rsidR="00410F65" w:rsidRPr="0032392A" w:rsidRDefault="00410F65" w:rsidP="00AF061F">
            <w:pPr>
              <w:pStyle w:val="Bulletlist-level1"/>
              <w:numPr>
                <w:ilvl w:val="0"/>
                <w:numId w:val="38"/>
              </w:numPr>
              <w:spacing w:line="276" w:lineRule="auto"/>
            </w:pPr>
            <w:r w:rsidRPr="0032392A">
              <w:t>A view that the self-assessment process duplicates reporting that the service provider already does to NIAA</w:t>
            </w:r>
            <w:r w:rsidR="00C9341E" w:rsidRPr="0032392A">
              <w:t xml:space="preserve">. </w:t>
            </w:r>
            <w:r w:rsidRPr="0032392A">
              <w:t>A NIAA officer reflected that there was a risk of the self-assessments being duplicative</w:t>
            </w:r>
            <w:r w:rsidR="00C9341E" w:rsidRPr="0032392A">
              <w:t xml:space="preserve">. </w:t>
            </w:r>
            <w:r w:rsidRPr="0032392A">
              <w:t>An EC backbone staff member spoke about efforts to adapt the process to reduce this duplication to ease the administrative burden on the service providers</w:t>
            </w:r>
            <w:r w:rsidR="00C9341E" w:rsidRPr="0032392A">
              <w:t xml:space="preserve">. </w:t>
            </w:r>
          </w:p>
          <w:p w14:paraId="0ACF6A49" w14:textId="379C59A2" w:rsidR="00410F65" w:rsidRPr="0032392A" w:rsidRDefault="00410F65" w:rsidP="00AF061F">
            <w:pPr>
              <w:pStyle w:val="Bulletlist-level1"/>
              <w:numPr>
                <w:ilvl w:val="0"/>
                <w:numId w:val="38"/>
              </w:numPr>
              <w:spacing w:line="276" w:lineRule="auto"/>
            </w:pPr>
            <w:r w:rsidRPr="0032392A">
              <w:t>Concern that community panels will make uninformed and unrealistic recommendations, leading to new contract conditions that the service provider will not be able to meet</w:t>
            </w:r>
            <w:r w:rsidR="00C9341E" w:rsidRPr="0032392A">
              <w:t xml:space="preserve">. </w:t>
            </w:r>
            <w:r w:rsidRPr="0032392A">
              <w:t>For example, a service provider recalled a JDM recommendation that their service should employ full</w:t>
            </w:r>
            <w:r w:rsidR="004E688F">
              <w:t>-</w:t>
            </w:r>
            <w:r w:rsidRPr="0032392A">
              <w:t>time staff in every remote community they serviced, with no additional funding to do this</w:t>
            </w:r>
            <w:r w:rsidR="00C9341E" w:rsidRPr="0032392A">
              <w:t xml:space="preserve">. </w:t>
            </w:r>
            <w:r w:rsidRPr="0032392A">
              <w:t>The service provider noted that this was an instance where facilitation of the community panel was vital to ensure clear understanding of the scope of JDM and that recommendations are realistic and consider funding constraints.</w:t>
            </w:r>
          </w:p>
          <w:p w14:paraId="522D3534" w14:textId="53E1B56C" w:rsidR="00410F65" w:rsidRPr="0032392A" w:rsidRDefault="00410F65" w:rsidP="00AF061F">
            <w:pPr>
              <w:pStyle w:val="Bulletlist-level1"/>
              <w:numPr>
                <w:ilvl w:val="0"/>
                <w:numId w:val="38"/>
              </w:numPr>
              <w:spacing w:line="276" w:lineRule="auto"/>
            </w:pPr>
            <w:r w:rsidRPr="0032392A">
              <w:t>Concerns that onerous time and resource commitments are required to participate in JDM panels</w:t>
            </w:r>
            <w:r w:rsidR="00C9341E" w:rsidRPr="0032392A">
              <w:t xml:space="preserve">. </w:t>
            </w:r>
            <w:r w:rsidRPr="0032392A">
              <w:t xml:space="preserve">A service provider </w:t>
            </w:r>
            <w:proofErr w:type="spellStart"/>
            <w:r w:rsidRPr="0032392A">
              <w:t>emphasised</w:t>
            </w:r>
            <w:proofErr w:type="spellEnd"/>
            <w:r w:rsidRPr="0032392A">
              <w:t xml:space="preserve"> that the cost of travelling to all the remote communities they serviced to make presentations to community panels was </w:t>
            </w:r>
            <w:r w:rsidRPr="0032392A">
              <w:lastRenderedPageBreak/>
              <w:t>between $7,000-10,000, which was not part of its budget for service delivery. This individual suggested NIAA should provide funding for participation in the process</w:t>
            </w:r>
            <w:r w:rsidR="00C9341E" w:rsidRPr="0032392A">
              <w:t xml:space="preserve">. </w:t>
            </w:r>
          </w:p>
          <w:p w14:paraId="2B5EFF0F" w14:textId="16265AD6" w:rsidR="00410F65" w:rsidRPr="00A50948" w:rsidRDefault="00410F65" w:rsidP="00AF061F">
            <w:pPr>
              <w:pStyle w:val="Bulletlist-level1"/>
              <w:numPr>
                <w:ilvl w:val="0"/>
                <w:numId w:val="38"/>
              </w:numPr>
              <w:spacing w:line="276" w:lineRule="auto"/>
              <w:rPr>
                <w:b/>
                <w:bCs/>
              </w:rPr>
            </w:pPr>
            <w:r w:rsidRPr="0032392A">
              <w:t>A view held by some ACCOs that JDM is unnecessary as the ACCO is already accountable to the Indigenous community and users of their service</w:t>
            </w:r>
            <w:r w:rsidR="00C9341E" w:rsidRPr="0032392A">
              <w:t xml:space="preserve">. </w:t>
            </w:r>
            <w:r w:rsidRPr="0032392A">
              <w:t xml:space="preserve">These ACCOs point to their existing accountability mechanisms such as their own internal feedback and complaint processes, research, program evaluations, reporting to the community (e.g., annual reports, newsletters and social media), and </w:t>
            </w:r>
            <w:proofErr w:type="spellStart"/>
            <w:r w:rsidRPr="0032392A">
              <w:t>organisational</w:t>
            </w:r>
            <w:proofErr w:type="spellEnd"/>
            <w:r w:rsidRPr="0032392A">
              <w:t xml:space="preserve"> governance accountability to members of the community (e.g., through the board reporting to Annual General Meetings and being </w:t>
            </w:r>
            <w:proofErr w:type="gramStart"/>
            <w:r w:rsidRPr="0032392A">
              <w:t>subject</w:t>
            </w:r>
            <w:proofErr w:type="gramEnd"/>
            <w:r w:rsidRPr="0032392A">
              <w:t xml:space="preserve"> to election by members).  These </w:t>
            </w:r>
            <w:proofErr w:type="spellStart"/>
            <w:r w:rsidRPr="0032392A">
              <w:t>organisations</w:t>
            </w:r>
            <w:proofErr w:type="spellEnd"/>
            <w:r w:rsidRPr="0032392A">
              <w:t xml:space="preserve"> question the value of JDM as it applies to ACCO service providers, although they may see a role for it in reviewing non-Indigenous service providers' contracts</w:t>
            </w:r>
            <w:r w:rsidR="009A70C2" w:rsidRPr="0032392A">
              <w:t xml:space="preserve">. </w:t>
            </w:r>
          </w:p>
        </w:tc>
      </w:tr>
    </w:tbl>
    <w:bookmarkEnd w:id="145"/>
    <w:p w14:paraId="501A198D" w14:textId="45FB32F8" w:rsidR="00A7499F" w:rsidRPr="00A7499F" w:rsidRDefault="00E47B50" w:rsidP="006608F9">
      <w:pPr>
        <w:pStyle w:val="Heading4"/>
        <w:spacing w:before="360"/>
      </w:pPr>
      <w:r w:rsidRPr="00C3239A">
        <w:rPr>
          <w:noProof/>
          <w:sz w:val="20"/>
          <w:szCs w:val="22"/>
        </w:rPr>
        <w:lastRenderedPageBreak/>
        <mc:AlternateContent>
          <mc:Choice Requires="wps">
            <w:drawing>
              <wp:anchor distT="182880" distB="182880" distL="182880" distR="182880" simplePos="0" relativeHeight="251658285" behindDoc="0" locked="1" layoutInCell="1" allowOverlap="1" wp14:anchorId="29B3FD80" wp14:editId="3A44E408">
                <wp:simplePos x="0" y="0"/>
                <wp:positionH relativeFrom="margin">
                  <wp:align>right</wp:align>
                </wp:positionH>
                <wp:positionV relativeFrom="page">
                  <wp:posOffset>3404235</wp:posOffset>
                </wp:positionV>
                <wp:extent cx="2159635" cy="5514975"/>
                <wp:effectExtent l="0" t="0" r="0" b="9525"/>
                <wp:wrapSquare wrapText="bothSides"/>
                <wp:docPr id="1371764215" name="Snip Single Corner Rectangle 1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59635" cy="5514975"/>
                        </a:xfrm>
                        <a:prstGeom prst="snip1Rect">
                          <a:avLst/>
                        </a:prstGeom>
                        <a:solidFill>
                          <a:srgbClr val="D9AC6D">
                            <a:lumMod val="20000"/>
                            <a:lumOff val="80000"/>
                          </a:srgbClr>
                        </a:solidFill>
                        <a:ln w="12700" cap="flat" cmpd="sng" algn="ctr">
                          <a:noFill/>
                          <a:prstDash val="solid"/>
                          <a:miter lim="800000"/>
                        </a:ln>
                        <a:effectLst/>
                      </wps:spPr>
                      <wps:txbx>
                        <w:txbxContent>
                          <w:p w14:paraId="795C49C2" w14:textId="4E940E3D" w:rsidR="00E47B50" w:rsidRDefault="00E47B50" w:rsidP="00E47B50">
                            <w:pPr>
                              <w:spacing w:line="276" w:lineRule="auto"/>
                              <w:rPr>
                                <w:rFonts w:ascii="Arial" w:hAnsi="Arial" w:cs="Arial"/>
                                <w:i/>
                                <w:iCs/>
                                <w:sz w:val="16"/>
                                <w:szCs w:val="16"/>
                              </w:rPr>
                            </w:pPr>
                            <w:r>
                              <w:rPr>
                                <w:rFonts w:ascii="Arial" w:hAnsi="Arial" w:cs="Arial"/>
                                <w:i/>
                                <w:iCs/>
                                <w:sz w:val="16"/>
                                <w:szCs w:val="16"/>
                              </w:rPr>
                              <w:t>‘</w:t>
                            </w:r>
                            <w:r w:rsidRPr="00F81FD6">
                              <w:rPr>
                                <w:rFonts w:ascii="Arial" w:hAnsi="Arial" w:cs="Arial"/>
                                <w:i/>
                                <w:iCs/>
                                <w:sz w:val="16"/>
                                <w:szCs w:val="16"/>
                              </w:rPr>
                              <w:t xml:space="preserve">People don't feel like they're being put on the spot by asking ‘what are you doing?’ </w:t>
                            </w:r>
                            <w:r w:rsidR="00953564">
                              <w:rPr>
                                <w:rFonts w:ascii="Arial" w:hAnsi="Arial" w:cs="Arial"/>
                                <w:i/>
                                <w:iCs/>
                                <w:sz w:val="16"/>
                                <w:szCs w:val="16"/>
                              </w:rPr>
                              <w:t>–</w:t>
                            </w:r>
                            <w:r w:rsidRPr="00F81FD6">
                              <w:rPr>
                                <w:rFonts w:ascii="Arial" w:hAnsi="Arial" w:cs="Arial"/>
                                <w:i/>
                                <w:iCs/>
                                <w:sz w:val="16"/>
                                <w:szCs w:val="16"/>
                              </w:rPr>
                              <w:t xml:space="preserve"> we tell providers that this is their opportunity to actually showcase what they do.</w:t>
                            </w:r>
                            <w:r>
                              <w:rPr>
                                <w:rFonts w:ascii="Arial" w:hAnsi="Arial" w:cs="Arial"/>
                                <w:i/>
                                <w:iCs/>
                                <w:sz w:val="16"/>
                                <w:szCs w:val="16"/>
                              </w:rPr>
                              <w:t>’</w:t>
                            </w:r>
                            <w:r w:rsidRPr="00F81FD6">
                              <w:rPr>
                                <w:rFonts w:ascii="Arial" w:hAnsi="Arial" w:cs="Arial"/>
                                <w:i/>
                                <w:iCs/>
                                <w:sz w:val="16"/>
                                <w:szCs w:val="16"/>
                              </w:rPr>
                              <w:t xml:space="preserve"> </w:t>
                            </w:r>
                          </w:p>
                          <w:p w14:paraId="6486A35E" w14:textId="77777777" w:rsidR="00E47B50" w:rsidRPr="004D3489" w:rsidRDefault="00E47B50" w:rsidP="00E47B50">
                            <w:pPr>
                              <w:spacing w:after="120" w:line="276" w:lineRule="auto"/>
                              <w:rPr>
                                <w:rFonts w:ascii="Arial" w:hAnsi="Arial" w:cs="Arial"/>
                                <w:i/>
                                <w:iCs/>
                                <w:color w:val="BE4112" w:themeColor="accent4" w:themeShade="BF"/>
                                <w:sz w:val="16"/>
                                <w:szCs w:val="16"/>
                              </w:rPr>
                            </w:pPr>
                            <w:r w:rsidRPr="004D3489">
                              <w:rPr>
                                <w:rFonts w:ascii="Arial" w:hAnsi="Arial" w:cs="Arial"/>
                                <w:b/>
                                <w:bCs/>
                                <w:color w:val="BE4112" w:themeColor="accent4" w:themeShade="BF"/>
                                <w:sz w:val="16"/>
                                <w:szCs w:val="16"/>
                              </w:rPr>
                              <w:t>NIAA regional staff</w:t>
                            </w:r>
                          </w:p>
                          <w:p w14:paraId="1C362BC9" w14:textId="20F30757" w:rsidR="00E47B50" w:rsidRPr="0088620B" w:rsidRDefault="00E47B50" w:rsidP="00E47B50">
                            <w:pPr>
                              <w:spacing w:line="276" w:lineRule="auto"/>
                              <w:rPr>
                                <w:rFonts w:ascii="Arial" w:hAnsi="Arial" w:cs="Arial"/>
                                <w:i/>
                                <w:iCs/>
                                <w:sz w:val="16"/>
                                <w:szCs w:val="16"/>
                              </w:rPr>
                            </w:pPr>
                            <w:r>
                              <w:rPr>
                                <w:rFonts w:ascii="Arial" w:hAnsi="Arial" w:cs="Arial"/>
                                <w:i/>
                                <w:iCs/>
                                <w:sz w:val="16"/>
                                <w:szCs w:val="16"/>
                              </w:rPr>
                              <w:t>‘</w:t>
                            </w:r>
                            <w:r w:rsidRPr="0088620B">
                              <w:rPr>
                                <w:rFonts w:ascii="Arial" w:hAnsi="Arial" w:cs="Arial"/>
                                <w:i/>
                                <w:iCs/>
                                <w:sz w:val="16"/>
                                <w:szCs w:val="16"/>
                              </w:rPr>
                              <w:t xml:space="preserve">[The community panel] is not just critiquing, but saying when things are going really, really well </w:t>
                            </w:r>
                            <w:r w:rsidR="00953564">
                              <w:rPr>
                                <w:rFonts w:ascii="Arial" w:hAnsi="Arial" w:cs="Arial"/>
                                <w:i/>
                                <w:iCs/>
                                <w:sz w:val="16"/>
                                <w:szCs w:val="16"/>
                              </w:rPr>
                              <w:t>–</w:t>
                            </w:r>
                            <w:r>
                              <w:rPr>
                                <w:rFonts w:ascii="Arial" w:hAnsi="Arial" w:cs="Arial"/>
                                <w:i/>
                                <w:iCs/>
                                <w:sz w:val="16"/>
                                <w:szCs w:val="16"/>
                              </w:rPr>
                              <w:t xml:space="preserve"> </w:t>
                            </w:r>
                            <w:r w:rsidRPr="0088620B">
                              <w:rPr>
                                <w:rFonts w:ascii="Arial" w:hAnsi="Arial" w:cs="Arial"/>
                                <w:i/>
                                <w:iCs/>
                                <w:sz w:val="16"/>
                                <w:szCs w:val="16"/>
                              </w:rPr>
                              <w:t xml:space="preserve">and this should actually </w:t>
                            </w:r>
                            <w:proofErr w:type="gramStart"/>
                            <w:r w:rsidRPr="0088620B">
                              <w:rPr>
                                <w:rFonts w:ascii="Arial" w:hAnsi="Arial" w:cs="Arial"/>
                                <w:i/>
                                <w:iCs/>
                                <w:sz w:val="16"/>
                                <w:szCs w:val="16"/>
                              </w:rPr>
                              <w:t>been</w:t>
                            </w:r>
                            <w:proofErr w:type="gramEnd"/>
                            <w:r w:rsidRPr="0088620B">
                              <w:rPr>
                                <w:rFonts w:ascii="Arial" w:hAnsi="Arial" w:cs="Arial"/>
                                <w:i/>
                                <w:iCs/>
                                <w:sz w:val="16"/>
                                <w:szCs w:val="16"/>
                              </w:rPr>
                              <w:t xml:space="preserve"> funded at a higher level or for a longer period of time or expanded into other areas.</w:t>
                            </w:r>
                            <w:r>
                              <w:rPr>
                                <w:rFonts w:ascii="Arial" w:hAnsi="Arial" w:cs="Arial"/>
                                <w:i/>
                                <w:iCs/>
                                <w:sz w:val="16"/>
                                <w:szCs w:val="16"/>
                              </w:rPr>
                              <w:t>’</w:t>
                            </w:r>
                            <w:r w:rsidRPr="0088620B">
                              <w:rPr>
                                <w:rFonts w:ascii="Arial" w:hAnsi="Arial" w:cs="Arial"/>
                                <w:i/>
                                <w:iCs/>
                                <w:sz w:val="16"/>
                                <w:szCs w:val="16"/>
                              </w:rPr>
                              <w:t xml:space="preserve"> </w:t>
                            </w:r>
                            <w:r w:rsidRPr="004D3489">
                              <w:rPr>
                                <w:rFonts w:ascii="Arial" w:hAnsi="Arial" w:cs="Arial"/>
                                <w:b/>
                                <w:bCs/>
                                <w:color w:val="BE4112" w:themeColor="accent4" w:themeShade="BF"/>
                                <w:sz w:val="16"/>
                                <w:szCs w:val="16"/>
                              </w:rPr>
                              <w:t>EC backbone</w:t>
                            </w:r>
                          </w:p>
                          <w:p w14:paraId="653A814E" w14:textId="77777777" w:rsidR="00E47B50" w:rsidRPr="004D3489" w:rsidRDefault="00E47B50" w:rsidP="00E47B50">
                            <w:pPr>
                              <w:spacing w:before="120" w:line="276" w:lineRule="auto"/>
                              <w:rPr>
                                <w:rFonts w:ascii="Arial" w:hAnsi="Arial" w:cs="Arial"/>
                                <w:b/>
                                <w:bCs/>
                                <w:color w:val="BE4112" w:themeColor="accent4" w:themeShade="BF"/>
                                <w:sz w:val="16"/>
                                <w:szCs w:val="16"/>
                              </w:rPr>
                            </w:pPr>
                            <w:r>
                              <w:rPr>
                                <w:rFonts w:ascii="Arial" w:hAnsi="Arial" w:cs="Arial"/>
                                <w:i/>
                                <w:iCs/>
                                <w:sz w:val="16"/>
                                <w:szCs w:val="16"/>
                              </w:rPr>
                              <w:t>‘</w:t>
                            </w:r>
                            <w:r w:rsidRPr="00F81FD6">
                              <w:rPr>
                                <w:rFonts w:ascii="Arial" w:hAnsi="Arial" w:cs="Arial"/>
                                <w:i/>
                                <w:iCs/>
                                <w:sz w:val="16"/>
                                <w:szCs w:val="16"/>
                              </w:rPr>
                              <w:t>We get criticism from community for different things sometimes and a lot of it is based on them not knowing what the organisation does</w:t>
                            </w:r>
                            <w:r>
                              <w:rPr>
                                <w:rFonts w:ascii="Arial" w:hAnsi="Arial" w:cs="Arial"/>
                                <w:i/>
                                <w:iCs/>
                                <w:sz w:val="16"/>
                                <w:szCs w:val="16"/>
                              </w:rPr>
                              <w:t>…</w:t>
                            </w:r>
                            <w:r w:rsidRPr="00F81FD6">
                              <w:rPr>
                                <w:rFonts w:ascii="Arial" w:hAnsi="Arial" w:cs="Arial"/>
                                <w:i/>
                                <w:iCs/>
                                <w:sz w:val="16"/>
                                <w:szCs w:val="16"/>
                              </w:rPr>
                              <w:t xml:space="preserve"> what our funding is given to us for… I think [JDM] is a </w:t>
                            </w:r>
                            <w:proofErr w:type="gramStart"/>
                            <w:r w:rsidRPr="00F81FD6">
                              <w:rPr>
                                <w:rFonts w:ascii="Arial" w:hAnsi="Arial" w:cs="Arial"/>
                                <w:i/>
                                <w:iCs/>
                                <w:sz w:val="16"/>
                                <w:szCs w:val="16"/>
                              </w:rPr>
                              <w:t>really good</w:t>
                            </w:r>
                            <w:proofErr w:type="gramEnd"/>
                            <w:r w:rsidRPr="00F81FD6">
                              <w:rPr>
                                <w:rFonts w:ascii="Arial" w:hAnsi="Arial" w:cs="Arial"/>
                                <w:i/>
                                <w:iCs/>
                                <w:sz w:val="16"/>
                                <w:szCs w:val="16"/>
                              </w:rPr>
                              <w:t xml:space="preserve"> opportunity to say, ‘hey, this is what we're doing.’</w:t>
                            </w:r>
                            <w:r>
                              <w:rPr>
                                <w:rFonts w:ascii="Arial" w:hAnsi="Arial" w:cs="Arial"/>
                                <w:i/>
                                <w:iCs/>
                                <w:sz w:val="16"/>
                                <w:szCs w:val="16"/>
                              </w:rPr>
                              <w:t>’</w:t>
                            </w:r>
                            <w:r w:rsidRPr="00F81FD6">
                              <w:rPr>
                                <w:rFonts w:ascii="Arial" w:hAnsi="Arial" w:cs="Arial"/>
                                <w:i/>
                                <w:iCs/>
                                <w:sz w:val="16"/>
                                <w:szCs w:val="16"/>
                              </w:rPr>
                              <w:t xml:space="preserve"> </w:t>
                            </w:r>
                            <w:r w:rsidRPr="004D3489">
                              <w:rPr>
                                <w:rFonts w:ascii="Arial" w:hAnsi="Arial" w:cs="Arial"/>
                                <w:b/>
                                <w:bCs/>
                                <w:color w:val="BE4112" w:themeColor="accent4" w:themeShade="BF"/>
                                <w:sz w:val="16"/>
                                <w:szCs w:val="16"/>
                              </w:rPr>
                              <w:t>Service provider</w:t>
                            </w:r>
                          </w:p>
                          <w:p w14:paraId="107F6B86" w14:textId="77777777" w:rsidR="00E47B50" w:rsidRDefault="00E47B50" w:rsidP="00E47B50">
                            <w:pPr>
                              <w:spacing w:before="120" w:line="276" w:lineRule="auto"/>
                              <w:rPr>
                                <w:rFonts w:ascii="Arial" w:hAnsi="Arial" w:cs="Arial"/>
                                <w:i/>
                                <w:iCs/>
                                <w:sz w:val="16"/>
                                <w:szCs w:val="16"/>
                              </w:rPr>
                            </w:pPr>
                            <w:r>
                              <w:rPr>
                                <w:rFonts w:ascii="Arial" w:hAnsi="Arial" w:cs="Arial"/>
                                <w:i/>
                                <w:iCs/>
                                <w:sz w:val="16"/>
                                <w:szCs w:val="16"/>
                              </w:rPr>
                              <w:t>‘</w:t>
                            </w:r>
                            <w:r w:rsidRPr="00F81FD6">
                              <w:rPr>
                                <w:rFonts w:ascii="Arial" w:hAnsi="Arial" w:cs="Arial"/>
                                <w:i/>
                                <w:iCs/>
                                <w:sz w:val="16"/>
                                <w:szCs w:val="16"/>
                              </w:rPr>
                              <w:t xml:space="preserve">[Attending a community panel] forces you to </w:t>
                            </w:r>
                            <w:proofErr w:type="gramStart"/>
                            <w:r w:rsidRPr="00F81FD6">
                              <w:rPr>
                                <w:rFonts w:ascii="Arial" w:hAnsi="Arial" w:cs="Arial"/>
                                <w:i/>
                                <w:iCs/>
                                <w:sz w:val="16"/>
                                <w:szCs w:val="16"/>
                              </w:rPr>
                              <w:t>actually look</w:t>
                            </w:r>
                            <w:proofErr w:type="gramEnd"/>
                            <w:r w:rsidRPr="00F81FD6">
                              <w:rPr>
                                <w:rFonts w:ascii="Arial" w:hAnsi="Arial" w:cs="Arial"/>
                                <w:i/>
                                <w:iCs/>
                                <w:sz w:val="16"/>
                                <w:szCs w:val="16"/>
                              </w:rPr>
                              <w:t xml:space="preserve"> at yourself at an impact level … And you don't really get a stronger sense around what that means to a region until you're in a table with the region and how powerful it was to hear from parents and uncles and aunties… [making] a request for new places [for our program] … That voice that's for us, somebody else saying it… The panel were the biggest advocates for our program, and I underestimated how powerful that that experience would be.</w:t>
                            </w:r>
                            <w:r>
                              <w:rPr>
                                <w:rFonts w:ascii="Arial" w:hAnsi="Arial" w:cs="Arial"/>
                                <w:i/>
                                <w:iCs/>
                                <w:sz w:val="16"/>
                                <w:szCs w:val="16"/>
                              </w:rPr>
                              <w:t>’</w:t>
                            </w:r>
                            <w:r w:rsidRPr="00F81FD6">
                              <w:rPr>
                                <w:rFonts w:ascii="Arial" w:hAnsi="Arial" w:cs="Arial"/>
                                <w:i/>
                                <w:iCs/>
                                <w:sz w:val="16"/>
                                <w:szCs w:val="16"/>
                              </w:rPr>
                              <w:t xml:space="preserve"> </w:t>
                            </w:r>
                          </w:p>
                          <w:p w14:paraId="034CB386" w14:textId="77777777" w:rsidR="00E47B50" w:rsidRPr="004D3489" w:rsidRDefault="00E47B50" w:rsidP="00E47B50">
                            <w:pPr>
                              <w:spacing w:line="276" w:lineRule="auto"/>
                              <w:rPr>
                                <w:rFonts w:ascii="Arial" w:hAnsi="Arial" w:cs="Arial"/>
                                <w:i/>
                                <w:iCs/>
                                <w:color w:val="BE4112" w:themeColor="accent4" w:themeShade="BF"/>
                                <w:sz w:val="16"/>
                                <w:szCs w:val="16"/>
                              </w:rPr>
                            </w:pPr>
                            <w:r w:rsidRPr="004D3489">
                              <w:rPr>
                                <w:rFonts w:ascii="Arial" w:hAnsi="Arial" w:cs="Arial"/>
                                <w:b/>
                                <w:bCs/>
                                <w:color w:val="BE4112" w:themeColor="accent4" w:themeShade="BF"/>
                                <w:sz w:val="16"/>
                                <w:szCs w:val="16"/>
                              </w:rPr>
                              <w:t>Service provider</w:t>
                            </w:r>
                          </w:p>
                          <w:p w14:paraId="46CBE2E3" w14:textId="77777777" w:rsidR="00E47B50" w:rsidRPr="00B04B17" w:rsidRDefault="00E47B50" w:rsidP="001E2889">
                            <w:pPr>
                              <w:spacing w:line="276" w:lineRule="auto"/>
                              <w:rPr>
                                <w:color w:val="222A35"/>
                              </w:rPr>
                            </w:pP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3FD80" id="_x0000_s1050" alt="&quot;&quot;" style="position:absolute;margin-left:118.85pt;margin-top:268.05pt;width:170.05pt;height:434.25pt;z-index:251658285;visibility:visible;mso-wrap-style:square;mso-width-percent:0;mso-height-percent:0;mso-wrap-distance-left:14.4pt;mso-wrap-distance-top:14.4pt;mso-wrap-distance-right:14.4pt;mso-wrap-distance-bottom:14.4pt;mso-position-horizontal:right;mso-position-horizontal-relative:margin;mso-position-vertical:absolute;mso-position-vertical-relative:page;mso-width-percent:0;mso-height-percent:0;mso-width-relative:margin;mso-height-relative:margin;v-text-anchor:top" coordsize="2159635,5514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" adj="-11796480,,5400" path="m,l1799689,r359946,359946l2159635,5514975,,5514975,,xe" fillcolor="#f7eee2" stroked="f" strokeweight="1pt">
                <v:stroke joinstyle="miter"/>
                <v:formulas/>
                <v:path arrowok="t" o:connecttype="custom" o:connectlocs="0,0;1799689,0;2159635,359946;2159635,5514975;0,5514975;0,0" o:connectangles="0,0,0,0,0,0" textboxrect="0,0,2159635,5514975"/>
                <v:textbox inset="18pt,7.2pt,0,7.2pt">
                  <w:txbxContent>
                    <w:p w14:paraId="795C49C2" w14:textId="4E940E3D" w:rsidR="00E47B50" w:rsidRDefault="00E47B50" w:rsidP="00E47B50">
                      <w:pPr>
                        <w:spacing w:line="276" w:lineRule="auto"/>
                        <w:rPr>
                          <w:rFonts w:ascii="Arial" w:hAnsi="Arial" w:cs="Arial"/>
                          <w:i/>
                          <w:iCs/>
                          <w:sz w:val="16"/>
                          <w:szCs w:val="16"/>
                        </w:rPr>
                      </w:pPr>
                      <w:r>
                        <w:rPr>
                          <w:rFonts w:ascii="Arial" w:hAnsi="Arial" w:cs="Arial"/>
                          <w:i/>
                          <w:iCs/>
                          <w:sz w:val="16"/>
                          <w:szCs w:val="16"/>
                        </w:rPr>
                        <w:t>‘</w:t>
                      </w:r>
                      <w:r w:rsidRPr="00F81FD6">
                        <w:rPr>
                          <w:rFonts w:ascii="Arial" w:hAnsi="Arial" w:cs="Arial"/>
                          <w:i/>
                          <w:iCs/>
                          <w:sz w:val="16"/>
                          <w:szCs w:val="16"/>
                        </w:rPr>
                        <w:t xml:space="preserve">People don't feel like they're being put on the spot by asking ‘what are you doing?’ </w:t>
                      </w:r>
                      <w:r w:rsidR="00953564">
                        <w:rPr>
                          <w:rFonts w:ascii="Arial" w:hAnsi="Arial" w:cs="Arial"/>
                          <w:i/>
                          <w:iCs/>
                          <w:sz w:val="16"/>
                          <w:szCs w:val="16"/>
                        </w:rPr>
                        <w:t>–</w:t>
                      </w:r>
                      <w:r w:rsidRPr="00F81FD6">
                        <w:rPr>
                          <w:rFonts w:ascii="Arial" w:hAnsi="Arial" w:cs="Arial"/>
                          <w:i/>
                          <w:iCs/>
                          <w:sz w:val="16"/>
                          <w:szCs w:val="16"/>
                        </w:rPr>
                        <w:t xml:space="preserve"> we tell providers that this is their opportunity to actually showcase what they do.</w:t>
                      </w:r>
                      <w:r>
                        <w:rPr>
                          <w:rFonts w:ascii="Arial" w:hAnsi="Arial" w:cs="Arial"/>
                          <w:i/>
                          <w:iCs/>
                          <w:sz w:val="16"/>
                          <w:szCs w:val="16"/>
                        </w:rPr>
                        <w:t>’</w:t>
                      </w:r>
                      <w:r w:rsidRPr="00F81FD6">
                        <w:rPr>
                          <w:rFonts w:ascii="Arial" w:hAnsi="Arial" w:cs="Arial"/>
                          <w:i/>
                          <w:iCs/>
                          <w:sz w:val="16"/>
                          <w:szCs w:val="16"/>
                        </w:rPr>
                        <w:t xml:space="preserve"> </w:t>
                      </w:r>
                    </w:p>
                    <w:p w14:paraId="6486A35E" w14:textId="77777777" w:rsidR="00E47B50" w:rsidRPr="004D3489" w:rsidRDefault="00E47B50" w:rsidP="00E47B50">
                      <w:pPr>
                        <w:spacing w:after="120" w:line="276" w:lineRule="auto"/>
                        <w:rPr>
                          <w:rFonts w:ascii="Arial" w:hAnsi="Arial" w:cs="Arial"/>
                          <w:i/>
                          <w:iCs/>
                          <w:color w:val="BE4112" w:themeColor="accent4" w:themeShade="BF"/>
                          <w:sz w:val="16"/>
                          <w:szCs w:val="16"/>
                        </w:rPr>
                      </w:pPr>
                      <w:r w:rsidRPr="004D3489">
                        <w:rPr>
                          <w:rFonts w:ascii="Arial" w:hAnsi="Arial" w:cs="Arial"/>
                          <w:b/>
                          <w:bCs/>
                          <w:color w:val="BE4112" w:themeColor="accent4" w:themeShade="BF"/>
                          <w:sz w:val="16"/>
                          <w:szCs w:val="16"/>
                        </w:rPr>
                        <w:t>NIAA regional staff</w:t>
                      </w:r>
                    </w:p>
                    <w:p w14:paraId="1C362BC9" w14:textId="20F30757" w:rsidR="00E47B50" w:rsidRPr="0088620B" w:rsidRDefault="00E47B50" w:rsidP="00E47B50">
                      <w:pPr>
                        <w:spacing w:line="276" w:lineRule="auto"/>
                        <w:rPr>
                          <w:rFonts w:ascii="Arial" w:hAnsi="Arial" w:cs="Arial"/>
                          <w:i/>
                          <w:iCs/>
                          <w:sz w:val="16"/>
                          <w:szCs w:val="16"/>
                        </w:rPr>
                      </w:pPr>
                      <w:r>
                        <w:rPr>
                          <w:rFonts w:ascii="Arial" w:hAnsi="Arial" w:cs="Arial"/>
                          <w:i/>
                          <w:iCs/>
                          <w:sz w:val="16"/>
                          <w:szCs w:val="16"/>
                        </w:rPr>
                        <w:t>‘</w:t>
                      </w:r>
                      <w:r w:rsidRPr="0088620B">
                        <w:rPr>
                          <w:rFonts w:ascii="Arial" w:hAnsi="Arial" w:cs="Arial"/>
                          <w:i/>
                          <w:iCs/>
                          <w:sz w:val="16"/>
                          <w:szCs w:val="16"/>
                        </w:rPr>
                        <w:t xml:space="preserve">[The community panel] is not just critiquing, but saying when things are going really, really well </w:t>
                      </w:r>
                      <w:r w:rsidR="00953564">
                        <w:rPr>
                          <w:rFonts w:ascii="Arial" w:hAnsi="Arial" w:cs="Arial"/>
                          <w:i/>
                          <w:iCs/>
                          <w:sz w:val="16"/>
                          <w:szCs w:val="16"/>
                        </w:rPr>
                        <w:t>–</w:t>
                      </w:r>
                      <w:r>
                        <w:rPr>
                          <w:rFonts w:ascii="Arial" w:hAnsi="Arial" w:cs="Arial"/>
                          <w:i/>
                          <w:iCs/>
                          <w:sz w:val="16"/>
                          <w:szCs w:val="16"/>
                        </w:rPr>
                        <w:t xml:space="preserve"> </w:t>
                      </w:r>
                      <w:r w:rsidRPr="0088620B">
                        <w:rPr>
                          <w:rFonts w:ascii="Arial" w:hAnsi="Arial" w:cs="Arial"/>
                          <w:i/>
                          <w:iCs/>
                          <w:sz w:val="16"/>
                          <w:szCs w:val="16"/>
                        </w:rPr>
                        <w:t xml:space="preserve">and this should actually </w:t>
                      </w:r>
                      <w:proofErr w:type="gramStart"/>
                      <w:r w:rsidRPr="0088620B">
                        <w:rPr>
                          <w:rFonts w:ascii="Arial" w:hAnsi="Arial" w:cs="Arial"/>
                          <w:i/>
                          <w:iCs/>
                          <w:sz w:val="16"/>
                          <w:szCs w:val="16"/>
                        </w:rPr>
                        <w:t>been</w:t>
                      </w:r>
                      <w:proofErr w:type="gramEnd"/>
                      <w:r w:rsidRPr="0088620B">
                        <w:rPr>
                          <w:rFonts w:ascii="Arial" w:hAnsi="Arial" w:cs="Arial"/>
                          <w:i/>
                          <w:iCs/>
                          <w:sz w:val="16"/>
                          <w:szCs w:val="16"/>
                        </w:rPr>
                        <w:t xml:space="preserve"> funded at a higher level or for a longer period of time or expanded into other areas.</w:t>
                      </w:r>
                      <w:r>
                        <w:rPr>
                          <w:rFonts w:ascii="Arial" w:hAnsi="Arial" w:cs="Arial"/>
                          <w:i/>
                          <w:iCs/>
                          <w:sz w:val="16"/>
                          <w:szCs w:val="16"/>
                        </w:rPr>
                        <w:t>’</w:t>
                      </w:r>
                      <w:r w:rsidRPr="0088620B">
                        <w:rPr>
                          <w:rFonts w:ascii="Arial" w:hAnsi="Arial" w:cs="Arial"/>
                          <w:i/>
                          <w:iCs/>
                          <w:sz w:val="16"/>
                          <w:szCs w:val="16"/>
                        </w:rPr>
                        <w:t xml:space="preserve"> </w:t>
                      </w:r>
                      <w:r w:rsidRPr="004D3489">
                        <w:rPr>
                          <w:rFonts w:ascii="Arial" w:hAnsi="Arial" w:cs="Arial"/>
                          <w:b/>
                          <w:bCs/>
                          <w:color w:val="BE4112" w:themeColor="accent4" w:themeShade="BF"/>
                          <w:sz w:val="16"/>
                          <w:szCs w:val="16"/>
                        </w:rPr>
                        <w:t>EC backbone</w:t>
                      </w:r>
                    </w:p>
                    <w:p w14:paraId="653A814E" w14:textId="77777777" w:rsidR="00E47B50" w:rsidRPr="004D3489" w:rsidRDefault="00E47B50" w:rsidP="00E47B50">
                      <w:pPr>
                        <w:spacing w:before="120" w:line="276" w:lineRule="auto"/>
                        <w:rPr>
                          <w:rFonts w:ascii="Arial" w:hAnsi="Arial" w:cs="Arial"/>
                          <w:b/>
                          <w:bCs/>
                          <w:color w:val="BE4112" w:themeColor="accent4" w:themeShade="BF"/>
                          <w:sz w:val="16"/>
                          <w:szCs w:val="16"/>
                        </w:rPr>
                      </w:pPr>
                      <w:r>
                        <w:rPr>
                          <w:rFonts w:ascii="Arial" w:hAnsi="Arial" w:cs="Arial"/>
                          <w:i/>
                          <w:iCs/>
                          <w:sz w:val="16"/>
                          <w:szCs w:val="16"/>
                        </w:rPr>
                        <w:t>‘</w:t>
                      </w:r>
                      <w:r w:rsidRPr="00F81FD6">
                        <w:rPr>
                          <w:rFonts w:ascii="Arial" w:hAnsi="Arial" w:cs="Arial"/>
                          <w:i/>
                          <w:iCs/>
                          <w:sz w:val="16"/>
                          <w:szCs w:val="16"/>
                        </w:rPr>
                        <w:t>We get criticism from community for different things sometimes and a lot of it is based on them not knowing what the organisation does</w:t>
                      </w:r>
                      <w:r>
                        <w:rPr>
                          <w:rFonts w:ascii="Arial" w:hAnsi="Arial" w:cs="Arial"/>
                          <w:i/>
                          <w:iCs/>
                          <w:sz w:val="16"/>
                          <w:szCs w:val="16"/>
                        </w:rPr>
                        <w:t>…</w:t>
                      </w:r>
                      <w:r w:rsidRPr="00F81FD6">
                        <w:rPr>
                          <w:rFonts w:ascii="Arial" w:hAnsi="Arial" w:cs="Arial"/>
                          <w:i/>
                          <w:iCs/>
                          <w:sz w:val="16"/>
                          <w:szCs w:val="16"/>
                        </w:rPr>
                        <w:t xml:space="preserve"> what our funding is given to us for… I think [JDM] is a </w:t>
                      </w:r>
                      <w:proofErr w:type="gramStart"/>
                      <w:r w:rsidRPr="00F81FD6">
                        <w:rPr>
                          <w:rFonts w:ascii="Arial" w:hAnsi="Arial" w:cs="Arial"/>
                          <w:i/>
                          <w:iCs/>
                          <w:sz w:val="16"/>
                          <w:szCs w:val="16"/>
                        </w:rPr>
                        <w:t>really good</w:t>
                      </w:r>
                      <w:proofErr w:type="gramEnd"/>
                      <w:r w:rsidRPr="00F81FD6">
                        <w:rPr>
                          <w:rFonts w:ascii="Arial" w:hAnsi="Arial" w:cs="Arial"/>
                          <w:i/>
                          <w:iCs/>
                          <w:sz w:val="16"/>
                          <w:szCs w:val="16"/>
                        </w:rPr>
                        <w:t xml:space="preserve"> opportunity to say, ‘hey, this is what we're doing.’</w:t>
                      </w:r>
                      <w:r>
                        <w:rPr>
                          <w:rFonts w:ascii="Arial" w:hAnsi="Arial" w:cs="Arial"/>
                          <w:i/>
                          <w:iCs/>
                          <w:sz w:val="16"/>
                          <w:szCs w:val="16"/>
                        </w:rPr>
                        <w:t>’</w:t>
                      </w:r>
                      <w:r w:rsidRPr="00F81FD6">
                        <w:rPr>
                          <w:rFonts w:ascii="Arial" w:hAnsi="Arial" w:cs="Arial"/>
                          <w:i/>
                          <w:iCs/>
                          <w:sz w:val="16"/>
                          <w:szCs w:val="16"/>
                        </w:rPr>
                        <w:t xml:space="preserve"> </w:t>
                      </w:r>
                      <w:r w:rsidRPr="004D3489">
                        <w:rPr>
                          <w:rFonts w:ascii="Arial" w:hAnsi="Arial" w:cs="Arial"/>
                          <w:b/>
                          <w:bCs/>
                          <w:color w:val="BE4112" w:themeColor="accent4" w:themeShade="BF"/>
                          <w:sz w:val="16"/>
                          <w:szCs w:val="16"/>
                        </w:rPr>
                        <w:t>Service provider</w:t>
                      </w:r>
                    </w:p>
                    <w:p w14:paraId="107F6B86" w14:textId="77777777" w:rsidR="00E47B50" w:rsidRDefault="00E47B50" w:rsidP="00E47B50">
                      <w:pPr>
                        <w:spacing w:before="120" w:line="276" w:lineRule="auto"/>
                        <w:rPr>
                          <w:rFonts w:ascii="Arial" w:hAnsi="Arial" w:cs="Arial"/>
                          <w:i/>
                          <w:iCs/>
                          <w:sz w:val="16"/>
                          <w:szCs w:val="16"/>
                        </w:rPr>
                      </w:pPr>
                      <w:r>
                        <w:rPr>
                          <w:rFonts w:ascii="Arial" w:hAnsi="Arial" w:cs="Arial"/>
                          <w:i/>
                          <w:iCs/>
                          <w:sz w:val="16"/>
                          <w:szCs w:val="16"/>
                        </w:rPr>
                        <w:t>‘</w:t>
                      </w:r>
                      <w:r w:rsidRPr="00F81FD6">
                        <w:rPr>
                          <w:rFonts w:ascii="Arial" w:hAnsi="Arial" w:cs="Arial"/>
                          <w:i/>
                          <w:iCs/>
                          <w:sz w:val="16"/>
                          <w:szCs w:val="16"/>
                        </w:rPr>
                        <w:t xml:space="preserve">[Attending a community panel] forces you to </w:t>
                      </w:r>
                      <w:proofErr w:type="gramStart"/>
                      <w:r w:rsidRPr="00F81FD6">
                        <w:rPr>
                          <w:rFonts w:ascii="Arial" w:hAnsi="Arial" w:cs="Arial"/>
                          <w:i/>
                          <w:iCs/>
                          <w:sz w:val="16"/>
                          <w:szCs w:val="16"/>
                        </w:rPr>
                        <w:t>actually look</w:t>
                      </w:r>
                      <w:proofErr w:type="gramEnd"/>
                      <w:r w:rsidRPr="00F81FD6">
                        <w:rPr>
                          <w:rFonts w:ascii="Arial" w:hAnsi="Arial" w:cs="Arial"/>
                          <w:i/>
                          <w:iCs/>
                          <w:sz w:val="16"/>
                          <w:szCs w:val="16"/>
                        </w:rPr>
                        <w:t xml:space="preserve"> at yourself at an impact level … And you don't really get a stronger sense around what that means to a region until you're in a table with the region and how powerful it was to hear from parents and uncles and aunties… [making] a request for new places [for our program] … That voice that's for us, somebody else saying it… The panel were the biggest advocates for our program, and I underestimated how powerful that that experience would be.</w:t>
                      </w:r>
                      <w:r>
                        <w:rPr>
                          <w:rFonts w:ascii="Arial" w:hAnsi="Arial" w:cs="Arial"/>
                          <w:i/>
                          <w:iCs/>
                          <w:sz w:val="16"/>
                          <w:szCs w:val="16"/>
                        </w:rPr>
                        <w:t>’</w:t>
                      </w:r>
                      <w:r w:rsidRPr="00F81FD6">
                        <w:rPr>
                          <w:rFonts w:ascii="Arial" w:hAnsi="Arial" w:cs="Arial"/>
                          <w:i/>
                          <w:iCs/>
                          <w:sz w:val="16"/>
                          <w:szCs w:val="16"/>
                        </w:rPr>
                        <w:t xml:space="preserve"> </w:t>
                      </w:r>
                    </w:p>
                    <w:p w14:paraId="034CB386" w14:textId="77777777" w:rsidR="00E47B50" w:rsidRPr="004D3489" w:rsidRDefault="00E47B50" w:rsidP="00E47B50">
                      <w:pPr>
                        <w:spacing w:line="276" w:lineRule="auto"/>
                        <w:rPr>
                          <w:rFonts w:ascii="Arial" w:hAnsi="Arial" w:cs="Arial"/>
                          <w:i/>
                          <w:iCs/>
                          <w:color w:val="BE4112" w:themeColor="accent4" w:themeShade="BF"/>
                          <w:sz w:val="16"/>
                          <w:szCs w:val="16"/>
                        </w:rPr>
                      </w:pPr>
                      <w:r w:rsidRPr="004D3489">
                        <w:rPr>
                          <w:rFonts w:ascii="Arial" w:hAnsi="Arial" w:cs="Arial"/>
                          <w:b/>
                          <w:bCs/>
                          <w:color w:val="BE4112" w:themeColor="accent4" w:themeShade="BF"/>
                          <w:sz w:val="16"/>
                          <w:szCs w:val="16"/>
                        </w:rPr>
                        <w:t>Service provider</w:t>
                      </w:r>
                    </w:p>
                    <w:p w14:paraId="46CBE2E3" w14:textId="77777777" w:rsidR="00E47B50" w:rsidRPr="00B04B17" w:rsidRDefault="00E47B50" w:rsidP="001E2889">
                      <w:pPr>
                        <w:spacing w:line="276" w:lineRule="auto"/>
                        <w:rPr>
                          <w:color w:val="222A35"/>
                        </w:rPr>
                      </w:pPr>
                    </w:p>
                  </w:txbxContent>
                </v:textbox>
                <w10:wrap type="square" anchorx="margin" anchory="page"/>
                <w10:anchorlock/>
              </v:shape>
            </w:pict>
          </mc:Fallback>
        </mc:AlternateContent>
      </w:r>
      <w:r w:rsidR="00A7499F" w:rsidRPr="00A7499F">
        <w:t>Many service providers have seen benefits from participating in JDM</w:t>
      </w:r>
      <w:r w:rsidRPr="00E47B50">
        <w:rPr>
          <w:noProof/>
          <w:sz w:val="20"/>
          <w:szCs w:val="22"/>
        </w:rPr>
        <w:t xml:space="preserve"> </w:t>
      </w:r>
    </w:p>
    <w:p w14:paraId="145310D0" w14:textId="7B248B0B" w:rsidR="00A7499F" w:rsidRPr="00C60E94" w:rsidRDefault="00A7499F" w:rsidP="00B502D6">
      <w:pPr>
        <w:pStyle w:val="BodyText"/>
        <w:jc w:val="both"/>
      </w:pPr>
      <w:r w:rsidRPr="00C60E94">
        <w:t xml:space="preserve">Notwithstanding the fears and concerns about JDM expressed in Box </w:t>
      </w:r>
      <w:r w:rsidR="008A3C78">
        <w:t>3</w:t>
      </w:r>
      <w:r w:rsidRPr="00C60E94">
        <w:t>, the Lessons Learned Review received feedback from a wide range of service providers that participating in JDM has had positive benefits for them.  This feedback emphasised three perceived benefits for service providers, which are evident in many of the quotes from service providers set out later in this section.</w:t>
      </w:r>
    </w:p>
    <w:p w14:paraId="51B8C631" w14:textId="77777777" w:rsidR="00A7499F" w:rsidRPr="00A86F00" w:rsidRDefault="00A7499F" w:rsidP="00E65EC5">
      <w:pPr>
        <w:pStyle w:val="Heading5"/>
      </w:pPr>
      <w:r w:rsidRPr="00A86F00">
        <w:t>Opportunity to showcase services</w:t>
      </w:r>
    </w:p>
    <w:p w14:paraId="38981C58" w14:textId="1C1CC0C4" w:rsidR="00A7499F" w:rsidRPr="00C60E94" w:rsidRDefault="00A7499F" w:rsidP="00B7211E">
      <w:pPr>
        <w:pStyle w:val="BodyText"/>
        <w:jc w:val="both"/>
      </w:pPr>
      <w:r w:rsidRPr="00C60E94">
        <w:t xml:space="preserve">Participating in JDM is an opportunity for a service provider to showcase their service to community groups, to the funding body and to other service providers attending JDM meetings.  Service providers have found that this has built community understanding of their service, reducing criticism and even prompting community advocacy for greater support for the service.  Service providers have gained data about community impacts that has bolstered their service.  Far from putting their funding at risk, some service providers have found that participating in JDM has resulted in increased funding for their services, by identifying funding gaps or unmet needs or demonstrating to funding bodies the program's impact and level of community support. </w:t>
      </w:r>
    </w:p>
    <w:p w14:paraId="161BDF92" w14:textId="77777777" w:rsidR="00A532FD" w:rsidRDefault="00A532FD">
      <w:pPr>
        <w:spacing w:after="160" w:line="259" w:lineRule="auto"/>
        <w:rPr>
          <w:sz w:val="22"/>
        </w:rPr>
      </w:pPr>
      <w:r>
        <w:br w:type="page"/>
      </w:r>
    </w:p>
    <w:p w14:paraId="3E842DF1" w14:textId="7731DC67" w:rsidR="00A7499F" w:rsidRPr="00A7499F" w:rsidRDefault="006A65CD" w:rsidP="00E65EC5">
      <w:pPr>
        <w:pStyle w:val="Heading5"/>
      </w:pPr>
      <w:r w:rsidRPr="00C3239A">
        <w:rPr>
          <w:noProof/>
          <w:sz w:val="20"/>
        </w:rPr>
        <w:lastRenderedPageBreak/>
        <mc:AlternateContent>
          <mc:Choice Requires="wps">
            <w:drawing>
              <wp:anchor distT="182880" distB="182880" distL="182880" distR="182880" simplePos="0" relativeHeight="251658273" behindDoc="0" locked="1" layoutInCell="1" allowOverlap="1" wp14:anchorId="4292F49F" wp14:editId="7FECD26E">
                <wp:simplePos x="0" y="0"/>
                <wp:positionH relativeFrom="margin">
                  <wp:align>right</wp:align>
                </wp:positionH>
                <wp:positionV relativeFrom="margin">
                  <wp:align>top</wp:align>
                </wp:positionV>
                <wp:extent cx="2160000" cy="5752800"/>
                <wp:effectExtent l="0" t="0" r="0" b="635"/>
                <wp:wrapSquare wrapText="bothSides"/>
                <wp:docPr id="1446499021" name="Snip Single Corner Rectangle 1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60000" cy="5752800"/>
                        </a:xfrm>
                        <a:prstGeom prst="snip1Rect">
                          <a:avLst/>
                        </a:prstGeom>
                        <a:solidFill>
                          <a:srgbClr val="D9AC6D">
                            <a:lumMod val="20000"/>
                            <a:lumOff val="80000"/>
                          </a:srgbClr>
                        </a:solidFill>
                        <a:ln w="12700" cap="flat" cmpd="sng" algn="ctr">
                          <a:noFill/>
                          <a:prstDash val="solid"/>
                          <a:miter lim="800000"/>
                        </a:ln>
                        <a:effectLst/>
                      </wps:spPr>
                      <wps:txbx>
                        <w:txbxContent>
                          <w:p w14:paraId="793D4174" w14:textId="11DD25E1" w:rsidR="003518C9" w:rsidRPr="0088620B" w:rsidRDefault="00F27C58" w:rsidP="003518C9">
                            <w:pPr>
                              <w:spacing w:line="276" w:lineRule="auto"/>
                              <w:rPr>
                                <w:rFonts w:ascii="Arial" w:hAnsi="Arial" w:cs="Arial"/>
                                <w:i/>
                                <w:iCs/>
                                <w:sz w:val="16"/>
                                <w:szCs w:val="16"/>
                              </w:rPr>
                            </w:pPr>
                            <w:r>
                              <w:rPr>
                                <w:rFonts w:ascii="Arial" w:hAnsi="Arial" w:cs="Arial"/>
                                <w:i/>
                                <w:iCs/>
                                <w:sz w:val="16"/>
                                <w:szCs w:val="16"/>
                              </w:rPr>
                              <w:t>‘</w:t>
                            </w:r>
                            <w:r w:rsidR="003518C9" w:rsidRPr="0088620B">
                              <w:rPr>
                                <w:rFonts w:ascii="Arial" w:hAnsi="Arial" w:cs="Arial"/>
                                <w:i/>
                                <w:iCs/>
                                <w:sz w:val="16"/>
                                <w:szCs w:val="16"/>
                              </w:rPr>
                              <w:t xml:space="preserve">At the end of [the panel], the provider and the community members have always come out and they're like, </w:t>
                            </w:r>
                            <w:r>
                              <w:rPr>
                                <w:rFonts w:ascii="Arial" w:hAnsi="Arial" w:cs="Arial"/>
                                <w:i/>
                                <w:iCs/>
                                <w:sz w:val="16"/>
                                <w:szCs w:val="16"/>
                              </w:rPr>
                              <w:t>‘</w:t>
                            </w:r>
                            <w:r w:rsidR="003518C9" w:rsidRPr="0088620B">
                              <w:rPr>
                                <w:rFonts w:ascii="Arial" w:hAnsi="Arial" w:cs="Arial"/>
                                <w:i/>
                                <w:iCs/>
                                <w:sz w:val="16"/>
                                <w:szCs w:val="16"/>
                              </w:rPr>
                              <w:t>Thanks for inviting me</w:t>
                            </w:r>
                            <w:r>
                              <w:rPr>
                                <w:rFonts w:ascii="Arial" w:hAnsi="Arial" w:cs="Arial"/>
                                <w:i/>
                                <w:iCs/>
                                <w:sz w:val="16"/>
                                <w:szCs w:val="16"/>
                              </w:rPr>
                              <w:t>’</w:t>
                            </w:r>
                            <w:r w:rsidR="003518C9" w:rsidRPr="0088620B">
                              <w:rPr>
                                <w:rFonts w:ascii="Arial" w:hAnsi="Arial" w:cs="Arial"/>
                                <w:i/>
                                <w:iCs/>
                                <w:sz w:val="16"/>
                                <w:szCs w:val="16"/>
                              </w:rPr>
                              <w:t xml:space="preserve"> because the providers get that direct feedback of improvement of their service… like ‘You guys deliver an awesome service but you come on a Tuesday and Thursday and someone's already delivering then, or you come and deliver during school and our kids are out of school.  And then so you have the managers for the organisations that are delivering – the higher ups who are not on the ground – understanding </w:t>
                            </w:r>
                            <w:r w:rsidR="009D66B6" w:rsidRPr="0088620B">
                              <w:rPr>
                                <w:rFonts w:ascii="Arial" w:hAnsi="Arial" w:cs="Arial"/>
                                <w:i/>
                                <w:iCs/>
                                <w:sz w:val="16"/>
                                <w:szCs w:val="16"/>
                              </w:rPr>
                              <w:t>that</w:t>
                            </w:r>
                            <w:r w:rsidR="003518C9" w:rsidRPr="0088620B">
                              <w:rPr>
                                <w:rFonts w:ascii="Arial" w:hAnsi="Arial" w:cs="Arial"/>
                                <w:i/>
                                <w:iCs/>
                                <w:sz w:val="16"/>
                                <w:szCs w:val="16"/>
                              </w:rPr>
                              <w:t xml:space="preserve"> ‘okay, they like our service, we just need to change our delivery.’</w:t>
                            </w:r>
                            <w:r>
                              <w:rPr>
                                <w:rFonts w:ascii="Arial" w:hAnsi="Arial" w:cs="Arial"/>
                                <w:i/>
                                <w:iCs/>
                                <w:sz w:val="16"/>
                                <w:szCs w:val="16"/>
                              </w:rPr>
                              <w:t>’</w:t>
                            </w:r>
                            <w:r w:rsidR="003518C9" w:rsidRPr="0088620B">
                              <w:rPr>
                                <w:rFonts w:ascii="Arial" w:hAnsi="Arial" w:cs="Arial"/>
                                <w:i/>
                                <w:iCs/>
                                <w:sz w:val="16"/>
                                <w:szCs w:val="16"/>
                              </w:rPr>
                              <w:t xml:space="preserve"> </w:t>
                            </w:r>
                            <w:r w:rsidR="003518C9" w:rsidRPr="004D3489">
                              <w:rPr>
                                <w:rFonts w:ascii="Arial" w:hAnsi="Arial" w:cs="Arial"/>
                                <w:b/>
                                <w:bCs/>
                                <w:color w:val="BE4112" w:themeColor="accent4" w:themeShade="BF"/>
                                <w:sz w:val="16"/>
                                <w:szCs w:val="16"/>
                              </w:rPr>
                              <w:t xml:space="preserve">EC backbone </w:t>
                            </w:r>
                          </w:p>
                          <w:p w14:paraId="28F1497A" w14:textId="2DA5836A" w:rsidR="00FE5C27" w:rsidRPr="0088620B" w:rsidRDefault="00F27C58" w:rsidP="009604C7">
                            <w:pPr>
                              <w:spacing w:before="120" w:line="276" w:lineRule="auto"/>
                              <w:rPr>
                                <w:rFonts w:ascii="Arial" w:hAnsi="Arial" w:cs="Arial"/>
                                <w:i/>
                                <w:iCs/>
                                <w:sz w:val="16"/>
                                <w:szCs w:val="16"/>
                              </w:rPr>
                            </w:pPr>
                            <w:r>
                              <w:rPr>
                                <w:rFonts w:ascii="Arial" w:hAnsi="Arial" w:cs="Arial"/>
                                <w:i/>
                                <w:iCs/>
                                <w:sz w:val="16"/>
                                <w:szCs w:val="16"/>
                              </w:rPr>
                              <w:t>‘</w:t>
                            </w:r>
                            <w:r w:rsidR="00FE5C27" w:rsidRPr="0088620B">
                              <w:rPr>
                                <w:rFonts w:ascii="Arial" w:hAnsi="Arial" w:cs="Arial"/>
                                <w:i/>
                                <w:iCs/>
                                <w:sz w:val="16"/>
                                <w:szCs w:val="16"/>
                              </w:rPr>
                              <w:t>For us being the one being assessed. All the questions were good… It gets you thinking as well. Okay, what are we doing good? What are we not doing so good? What do we need to work on in those communities?</w:t>
                            </w:r>
                            <w:r>
                              <w:rPr>
                                <w:rFonts w:ascii="Arial" w:hAnsi="Arial" w:cs="Arial"/>
                                <w:i/>
                                <w:iCs/>
                                <w:sz w:val="16"/>
                                <w:szCs w:val="16"/>
                              </w:rPr>
                              <w:t>’</w:t>
                            </w:r>
                            <w:r w:rsidR="00FE5C27" w:rsidRPr="0088620B">
                              <w:rPr>
                                <w:rFonts w:ascii="Arial" w:hAnsi="Arial" w:cs="Arial"/>
                                <w:i/>
                                <w:iCs/>
                                <w:sz w:val="16"/>
                                <w:szCs w:val="16"/>
                              </w:rPr>
                              <w:t xml:space="preserve"> </w:t>
                            </w:r>
                            <w:r w:rsidR="00FE5C27" w:rsidRPr="004D3489">
                              <w:rPr>
                                <w:rFonts w:ascii="Arial" w:hAnsi="Arial" w:cs="Arial"/>
                                <w:b/>
                                <w:bCs/>
                                <w:color w:val="BE4112" w:themeColor="accent4" w:themeShade="BF"/>
                                <w:sz w:val="16"/>
                                <w:szCs w:val="16"/>
                              </w:rPr>
                              <w:t>Service provider</w:t>
                            </w:r>
                          </w:p>
                          <w:p w14:paraId="41E561FF" w14:textId="00978CEF" w:rsidR="00A1520A" w:rsidRPr="0088620B" w:rsidRDefault="00F27C58" w:rsidP="00D838C1">
                            <w:pPr>
                              <w:spacing w:before="120" w:line="276" w:lineRule="auto"/>
                              <w:rPr>
                                <w:rFonts w:ascii="Arial" w:hAnsi="Arial" w:cs="Arial"/>
                                <w:i/>
                                <w:iCs/>
                                <w:sz w:val="16"/>
                                <w:szCs w:val="16"/>
                              </w:rPr>
                            </w:pPr>
                            <w:r>
                              <w:rPr>
                                <w:rFonts w:ascii="Arial" w:hAnsi="Arial" w:cs="Arial"/>
                                <w:i/>
                                <w:iCs/>
                                <w:sz w:val="16"/>
                                <w:szCs w:val="16"/>
                              </w:rPr>
                              <w:t>‘</w:t>
                            </w:r>
                            <w:r w:rsidR="00A1520A" w:rsidRPr="0088620B">
                              <w:rPr>
                                <w:rFonts w:ascii="Arial" w:hAnsi="Arial" w:cs="Arial"/>
                                <w:i/>
                                <w:iCs/>
                                <w:sz w:val="16"/>
                                <w:szCs w:val="16"/>
                              </w:rPr>
                              <w:t>[JDM is not about] challenging their power base or challenging their funding and all that, it's to ensure that the communities and the services can work collaboratively together for the benefit of everybody…</w:t>
                            </w:r>
                            <w:r>
                              <w:rPr>
                                <w:rFonts w:ascii="Arial" w:hAnsi="Arial" w:cs="Arial"/>
                                <w:i/>
                                <w:iCs/>
                                <w:sz w:val="16"/>
                                <w:szCs w:val="16"/>
                              </w:rPr>
                              <w:t>’</w:t>
                            </w:r>
                            <w:r w:rsidR="00A1520A" w:rsidRPr="0088620B">
                              <w:rPr>
                                <w:rFonts w:ascii="Arial" w:hAnsi="Arial" w:cs="Arial"/>
                                <w:i/>
                                <w:iCs/>
                                <w:sz w:val="16"/>
                                <w:szCs w:val="16"/>
                              </w:rPr>
                              <w:t xml:space="preserve"> </w:t>
                            </w:r>
                            <w:r w:rsidR="00A1520A" w:rsidRPr="004D3489">
                              <w:rPr>
                                <w:rFonts w:ascii="Arial" w:hAnsi="Arial" w:cs="Arial"/>
                                <w:b/>
                                <w:bCs/>
                                <w:color w:val="BE4112" w:themeColor="accent4" w:themeShade="BF"/>
                                <w:sz w:val="16"/>
                                <w:szCs w:val="16"/>
                              </w:rPr>
                              <w:t>EC backbone</w:t>
                            </w:r>
                          </w:p>
                          <w:p w14:paraId="206F6E4B" w14:textId="049B3909" w:rsidR="00B24644" w:rsidRPr="0088620B" w:rsidRDefault="009D66B6" w:rsidP="009A08FA">
                            <w:pPr>
                              <w:spacing w:before="120" w:line="276" w:lineRule="auto"/>
                              <w:rPr>
                                <w:rFonts w:ascii="Arial" w:hAnsi="Arial" w:cs="Arial"/>
                                <w:i/>
                                <w:iCs/>
                                <w:sz w:val="16"/>
                                <w:szCs w:val="16"/>
                              </w:rPr>
                            </w:pPr>
                            <w:r w:rsidRPr="0088620B">
                              <w:rPr>
                                <w:rFonts w:ascii="Arial" w:hAnsi="Arial" w:cs="Arial"/>
                                <w:i/>
                                <w:iCs/>
                                <w:sz w:val="16"/>
                                <w:szCs w:val="16"/>
                              </w:rPr>
                              <w:t>So,</w:t>
                            </w:r>
                            <w:r w:rsidR="00B24644" w:rsidRPr="0088620B">
                              <w:rPr>
                                <w:rFonts w:ascii="Arial" w:hAnsi="Arial" w:cs="Arial"/>
                                <w:i/>
                                <w:iCs/>
                                <w:sz w:val="16"/>
                                <w:szCs w:val="16"/>
                              </w:rPr>
                              <w:t xml:space="preserve"> I think for me the joint decision-making is </w:t>
                            </w:r>
                            <w:r w:rsidR="00292795">
                              <w:rPr>
                                <w:rFonts w:ascii="Arial" w:hAnsi="Arial" w:cs="Arial"/>
                                <w:i/>
                                <w:iCs/>
                                <w:sz w:val="16"/>
                                <w:szCs w:val="16"/>
                              </w:rPr>
                              <w:t>…</w:t>
                            </w:r>
                            <w:r w:rsidR="00B24644" w:rsidRPr="0088620B">
                              <w:rPr>
                                <w:rFonts w:ascii="Arial" w:hAnsi="Arial" w:cs="Arial"/>
                                <w:i/>
                                <w:iCs/>
                                <w:sz w:val="16"/>
                                <w:szCs w:val="16"/>
                              </w:rPr>
                              <w:t xml:space="preserve"> about bringing us together basically…  You've got a lot of data coming out from it, working together, being able to have </w:t>
                            </w:r>
                            <w:proofErr w:type="gramStart"/>
                            <w:r w:rsidR="00B24644" w:rsidRPr="0088620B">
                              <w:rPr>
                                <w:rFonts w:ascii="Arial" w:hAnsi="Arial" w:cs="Arial"/>
                                <w:i/>
                                <w:iCs/>
                                <w:sz w:val="16"/>
                                <w:szCs w:val="16"/>
                              </w:rPr>
                              <w:t>really good</w:t>
                            </w:r>
                            <w:proofErr w:type="gramEnd"/>
                            <w:r w:rsidR="00B24644" w:rsidRPr="0088620B">
                              <w:rPr>
                                <w:rFonts w:ascii="Arial" w:hAnsi="Arial" w:cs="Arial"/>
                                <w:i/>
                                <w:iCs/>
                                <w:sz w:val="16"/>
                                <w:szCs w:val="16"/>
                              </w:rPr>
                              <w:t>, achievable goals together.</w:t>
                            </w:r>
                            <w:r w:rsidR="00F27C58">
                              <w:rPr>
                                <w:rFonts w:ascii="Arial" w:hAnsi="Arial" w:cs="Arial"/>
                                <w:i/>
                                <w:iCs/>
                                <w:sz w:val="16"/>
                                <w:szCs w:val="16"/>
                              </w:rPr>
                              <w:t>’</w:t>
                            </w:r>
                            <w:r w:rsidR="00B24644" w:rsidRPr="0088620B">
                              <w:rPr>
                                <w:rFonts w:ascii="Arial" w:hAnsi="Arial" w:cs="Arial"/>
                                <w:i/>
                                <w:iCs/>
                                <w:sz w:val="16"/>
                                <w:szCs w:val="16"/>
                              </w:rPr>
                              <w:t xml:space="preserve"> </w:t>
                            </w:r>
                            <w:r w:rsidR="00B24644" w:rsidRPr="004D3489">
                              <w:rPr>
                                <w:rFonts w:ascii="Arial" w:hAnsi="Arial" w:cs="Arial"/>
                                <w:b/>
                                <w:bCs/>
                                <w:color w:val="BE4112" w:themeColor="accent4" w:themeShade="BF"/>
                                <w:sz w:val="16"/>
                                <w:szCs w:val="16"/>
                              </w:rPr>
                              <w:t>Service provider</w:t>
                            </w:r>
                            <w:r w:rsidR="00B24644" w:rsidRPr="004D3489">
                              <w:rPr>
                                <w:rFonts w:ascii="Arial" w:hAnsi="Arial" w:cs="Arial"/>
                                <w:i/>
                                <w:iCs/>
                                <w:color w:val="BE4112" w:themeColor="accent4" w:themeShade="BF"/>
                                <w:sz w:val="16"/>
                                <w:szCs w:val="16"/>
                              </w:rPr>
                              <w:t xml:space="preserve"> </w:t>
                            </w:r>
                          </w:p>
                          <w:p w14:paraId="3CE617E4" w14:textId="77777777" w:rsidR="003021CD" w:rsidRPr="00B04B17" w:rsidRDefault="003021CD" w:rsidP="001E2889">
                            <w:pPr>
                              <w:spacing w:line="276" w:lineRule="auto"/>
                              <w:rPr>
                                <w:color w:val="222A35"/>
                              </w:rPr>
                            </w:pP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2F49F" id="_x0000_s1051" alt="&quot;&quot;" style="position:absolute;margin-left:118.9pt;margin-top:0;width:170.1pt;height:453pt;z-index:251658273;visibility:visible;mso-wrap-style:square;mso-width-percent:0;mso-height-percent:0;mso-wrap-distance-left:14.4pt;mso-wrap-distance-top:14.4pt;mso-wrap-distance-right:14.4pt;mso-wrap-distance-bottom:14.4pt;mso-position-horizontal:right;mso-position-horizontal-relative:margin;mso-position-vertical:top;mso-position-vertical-relative:margin;mso-width-percent:0;mso-height-percent:0;mso-width-relative:margin;mso-height-relative:margin;v-text-anchor:top" coordsize="2160000,5752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" adj="-11796480,,5400" path="m,l1799993,r360007,360007l2160000,5752800,,5752800,,xe" fillcolor="#f7eee2" stroked="f" strokeweight="1pt">
                <v:stroke joinstyle="miter"/>
                <v:formulas/>
                <v:path arrowok="t" o:connecttype="custom" o:connectlocs="0,0;1799993,0;2160000,360007;2160000,5752800;0,5752800;0,0" o:connectangles="0,0,0,0,0,0" textboxrect="0,0,2160000,5752800"/>
                <v:textbox inset="18pt,7.2pt,0,7.2pt">
                  <w:txbxContent>
                    <w:p w14:paraId="793D4174" w14:textId="11DD25E1" w:rsidR="003518C9" w:rsidRPr="0088620B" w:rsidRDefault="00F27C58" w:rsidP="003518C9">
                      <w:pPr>
                        <w:spacing w:line="276" w:lineRule="auto"/>
                        <w:rPr>
                          <w:rFonts w:ascii="Arial" w:hAnsi="Arial" w:cs="Arial"/>
                          <w:i/>
                          <w:iCs/>
                          <w:sz w:val="16"/>
                          <w:szCs w:val="16"/>
                        </w:rPr>
                      </w:pPr>
                      <w:r>
                        <w:rPr>
                          <w:rFonts w:ascii="Arial" w:hAnsi="Arial" w:cs="Arial"/>
                          <w:i/>
                          <w:iCs/>
                          <w:sz w:val="16"/>
                          <w:szCs w:val="16"/>
                        </w:rPr>
                        <w:t>‘</w:t>
                      </w:r>
                      <w:r w:rsidR="003518C9" w:rsidRPr="0088620B">
                        <w:rPr>
                          <w:rFonts w:ascii="Arial" w:hAnsi="Arial" w:cs="Arial"/>
                          <w:i/>
                          <w:iCs/>
                          <w:sz w:val="16"/>
                          <w:szCs w:val="16"/>
                        </w:rPr>
                        <w:t xml:space="preserve">At the end of [the panel], the provider and the community members have always come out and they're like, </w:t>
                      </w:r>
                      <w:r>
                        <w:rPr>
                          <w:rFonts w:ascii="Arial" w:hAnsi="Arial" w:cs="Arial"/>
                          <w:i/>
                          <w:iCs/>
                          <w:sz w:val="16"/>
                          <w:szCs w:val="16"/>
                        </w:rPr>
                        <w:t>‘</w:t>
                      </w:r>
                      <w:r w:rsidR="003518C9" w:rsidRPr="0088620B">
                        <w:rPr>
                          <w:rFonts w:ascii="Arial" w:hAnsi="Arial" w:cs="Arial"/>
                          <w:i/>
                          <w:iCs/>
                          <w:sz w:val="16"/>
                          <w:szCs w:val="16"/>
                        </w:rPr>
                        <w:t>Thanks for inviting me</w:t>
                      </w:r>
                      <w:r>
                        <w:rPr>
                          <w:rFonts w:ascii="Arial" w:hAnsi="Arial" w:cs="Arial"/>
                          <w:i/>
                          <w:iCs/>
                          <w:sz w:val="16"/>
                          <w:szCs w:val="16"/>
                        </w:rPr>
                        <w:t>’</w:t>
                      </w:r>
                      <w:r w:rsidR="003518C9" w:rsidRPr="0088620B">
                        <w:rPr>
                          <w:rFonts w:ascii="Arial" w:hAnsi="Arial" w:cs="Arial"/>
                          <w:i/>
                          <w:iCs/>
                          <w:sz w:val="16"/>
                          <w:szCs w:val="16"/>
                        </w:rPr>
                        <w:t xml:space="preserve"> because the providers get that direct feedback of improvement of their service… like ‘You guys deliver an awesome service but you come on a Tuesday and Thursday and someone's already delivering then, or you come and deliver during school and our kids are out of school.  And then so you have the managers for the organisations that are delivering – the higher ups who are not on the ground – understanding </w:t>
                      </w:r>
                      <w:r w:rsidR="009D66B6" w:rsidRPr="0088620B">
                        <w:rPr>
                          <w:rFonts w:ascii="Arial" w:hAnsi="Arial" w:cs="Arial"/>
                          <w:i/>
                          <w:iCs/>
                          <w:sz w:val="16"/>
                          <w:szCs w:val="16"/>
                        </w:rPr>
                        <w:t>that</w:t>
                      </w:r>
                      <w:r w:rsidR="003518C9" w:rsidRPr="0088620B">
                        <w:rPr>
                          <w:rFonts w:ascii="Arial" w:hAnsi="Arial" w:cs="Arial"/>
                          <w:i/>
                          <w:iCs/>
                          <w:sz w:val="16"/>
                          <w:szCs w:val="16"/>
                        </w:rPr>
                        <w:t xml:space="preserve"> ‘okay, they like our service, we just need to change our delivery.’</w:t>
                      </w:r>
                      <w:r>
                        <w:rPr>
                          <w:rFonts w:ascii="Arial" w:hAnsi="Arial" w:cs="Arial"/>
                          <w:i/>
                          <w:iCs/>
                          <w:sz w:val="16"/>
                          <w:szCs w:val="16"/>
                        </w:rPr>
                        <w:t>’</w:t>
                      </w:r>
                      <w:r w:rsidR="003518C9" w:rsidRPr="0088620B">
                        <w:rPr>
                          <w:rFonts w:ascii="Arial" w:hAnsi="Arial" w:cs="Arial"/>
                          <w:i/>
                          <w:iCs/>
                          <w:sz w:val="16"/>
                          <w:szCs w:val="16"/>
                        </w:rPr>
                        <w:t xml:space="preserve"> </w:t>
                      </w:r>
                      <w:r w:rsidR="003518C9" w:rsidRPr="004D3489">
                        <w:rPr>
                          <w:rFonts w:ascii="Arial" w:hAnsi="Arial" w:cs="Arial"/>
                          <w:b/>
                          <w:bCs/>
                          <w:color w:val="BE4112" w:themeColor="accent4" w:themeShade="BF"/>
                          <w:sz w:val="16"/>
                          <w:szCs w:val="16"/>
                        </w:rPr>
                        <w:t xml:space="preserve">EC backbone </w:t>
                      </w:r>
                    </w:p>
                    <w:p w14:paraId="28F1497A" w14:textId="2DA5836A" w:rsidR="00FE5C27" w:rsidRPr="0088620B" w:rsidRDefault="00F27C58" w:rsidP="009604C7">
                      <w:pPr>
                        <w:spacing w:before="120" w:line="276" w:lineRule="auto"/>
                        <w:rPr>
                          <w:rFonts w:ascii="Arial" w:hAnsi="Arial" w:cs="Arial"/>
                          <w:i/>
                          <w:iCs/>
                          <w:sz w:val="16"/>
                          <w:szCs w:val="16"/>
                        </w:rPr>
                      </w:pPr>
                      <w:r>
                        <w:rPr>
                          <w:rFonts w:ascii="Arial" w:hAnsi="Arial" w:cs="Arial"/>
                          <w:i/>
                          <w:iCs/>
                          <w:sz w:val="16"/>
                          <w:szCs w:val="16"/>
                        </w:rPr>
                        <w:t>‘</w:t>
                      </w:r>
                      <w:r w:rsidR="00FE5C27" w:rsidRPr="0088620B">
                        <w:rPr>
                          <w:rFonts w:ascii="Arial" w:hAnsi="Arial" w:cs="Arial"/>
                          <w:i/>
                          <w:iCs/>
                          <w:sz w:val="16"/>
                          <w:szCs w:val="16"/>
                        </w:rPr>
                        <w:t>For us being the one being assessed. All the questions were good… It gets you thinking as well. Okay, what are we doing good? What are we not doing so good? What do we need to work on in those communities?</w:t>
                      </w:r>
                      <w:r>
                        <w:rPr>
                          <w:rFonts w:ascii="Arial" w:hAnsi="Arial" w:cs="Arial"/>
                          <w:i/>
                          <w:iCs/>
                          <w:sz w:val="16"/>
                          <w:szCs w:val="16"/>
                        </w:rPr>
                        <w:t>’</w:t>
                      </w:r>
                      <w:r w:rsidR="00FE5C27" w:rsidRPr="0088620B">
                        <w:rPr>
                          <w:rFonts w:ascii="Arial" w:hAnsi="Arial" w:cs="Arial"/>
                          <w:i/>
                          <w:iCs/>
                          <w:sz w:val="16"/>
                          <w:szCs w:val="16"/>
                        </w:rPr>
                        <w:t xml:space="preserve"> </w:t>
                      </w:r>
                      <w:r w:rsidR="00FE5C27" w:rsidRPr="004D3489">
                        <w:rPr>
                          <w:rFonts w:ascii="Arial" w:hAnsi="Arial" w:cs="Arial"/>
                          <w:b/>
                          <w:bCs/>
                          <w:color w:val="BE4112" w:themeColor="accent4" w:themeShade="BF"/>
                          <w:sz w:val="16"/>
                          <w:szCs w:val="16"/>
                        </w:rPr>
                        <w:t>Service provider</w:t>
                      </w:r>
                    </w:p>
                    <w:p w14:paraId="41E561FF" w14:textId="00978CEF" w:rsidR="00A1520A" w:rsidRPr="0088620B" w:rsidRDefault="00F27C58" w:rsidP="00D838C1">
                      <w:pPr>
                        <w:spacing w:before="120" w:line="276" w:lineRule="auto"/>
                        <w:rPr>
                          <w:rFonts w:ascii="Arial" w:hAnsi="Arial" w:cs="Arial"/>
                          <w:i/>
                          <w:iCs/>
                          <w:sz w:val="16"/>
                          <w:szCs w:val="16"/>
                        </w:rPr>
                      </w:pPr>
                      <w:r>
                        <w:rPr>
                          <w:rFonts w:ascii="Arial" w:hAnsi="Arial" w:cs="Arial"/>
                          <w:i/>
                          <w:iCs/>
                          <w:sz w:val="16"/>
                          <w:szCs w:val="16"/>
                        </w:rPr>
                        <w:t>‘</w:t>
                      </w:r>
                      <w:r w:rsidR="00A1520A" w:rsidRPr="0088620B">
                        <w:rPr>
                          <w:rFonts w:ascii="Arial" w:hAnsi="Arial" w:cs="Arial"/>
                          <w:i/>
                          <w:iCs/>
                          <w:sz w:val="16"/>
                          <w:szCs w:val="16"/>
                        </w:rPr>
                        <w:t>[JDM is not about] challenging their power base or challenging their funding and all that, it's to ensure that the communities and the services can work collaboratively together for the benefit of everybody…</w:t>
                      </w:r>
                      <w:r>
                        <w:rPr>
                          <w:rFonts w:ascii="Arial" w:hAnsi="Arial" w:cs="Arial"/>
                          <w:i/>
                          <w:iCs/>
                          <w:sz w:val="16"/>
                          <w:szCs w:val="16"/>
                        </w:rPr>
                        <w:t>’</w:t>
                      </w:r>
                      <w:r w:rsidR="00A1520A" w:rsidRPr="0088620B">
                        <w:rPr>
                          <w:rFonts w:ascii="Arial" w:hAnsi="Arial" w:cs="Arial"/>
                          <w:i/>
                          <w:iCs/>
                          <w:sz w:val="16"/>
                          <w:szCs w:val="16"/>
                        </w:rPr>
                        <w:t xml:space="preserve"> </w:t>
                      </w:r>
                      <w:r w:rsidR="00A1520A" w:rsidRPr="004D3489">
                        <w:rPr>
                          <w:rFonts w:ascii="Arial" w:hAnsi="Arial" w:cs="Arial"/>
                          <w:b/>
                          <w:bCs/>
                          <w:color w:val="BE4112" w:themeColor="accent4" w:themeShade="BF"/>
                          <w:sz w:val="16"/>
                          <w:szCs w:val="16"/>
                        </w:rPr>
                        <w:t>EC backbone</w:t>
                      </w:r>
                    </w:p>
                    <w:p w14:paraId="206F6E4B" w14:textId="049B3909" w:rsidR="00B24644" w:rsidRPr="0088620B" w:rsidRDefault="009D66B6" w:rsidP="009A08FA">
                      <w:pPr>
                        <w:spacing w:before="120" w:line="276" w:lineRule="auto"/>
                        <w:rPr>
                          <w:rFonts w:ascii="Arial" w:hAnsi="Arial" w:cs="Arial"/>
                          <w:i/>
                          <w:iCs/>
                          <w:sz w:val="16"/>
                          <w:szCs w:val="16"/>
                        </w:rPr>
                      </w:pPr>
                      <w:r w:rsidRPr="0088620B">
                        <w:rPr>
                          <w:rFonts w:ascii="Arial" w:hAnsi="Arial" w:cs="Arial"/>
                          <w:i/>
                          <w:iCs/>
                          <w:sz w:val="16"/>
                          <w:szCs w:val="16"/>
                        </w:rPr>
                        <w:t>So,</w:t>
                      </w:r>
                      <w:r w:rsidR="00B24644" w:rsidRPr="0088620B">
                        <w:rPr>
                          <w:rFonts w:ascii="Arial" w:hAnsi="Arial" w:cs="Arial"/>
                          <w:i/>
                          <w:iCs/>
                          <w:sz w:val="16"/>
                          <w:szCs w:val="16"/>
                        </w:rPr>
                        <w:t xml:space="preserve"> I think for me the joint decision-making is </w:t>
                      </w:r>
                      <w:r w:rsidR="00292795">
                        <w:rPr>
                          <w:rFonts w:ascii="Arial" w:hAnsi="Arial" w:cs="Arial"/>
                          <w:i/>
                          <w:iCs/>
                          <w:sz w:val="16"/>
                          <w:szCs w:val="16"/>
                        </w:rPr>
                        <w:t>…</w:t>
                      </w:r>
                      <w:r w:rsidR="00B24644" w:rsidRPr="0088620B">
                        <w:rPr>
                          <w:rFonts w:ascii="Arial" w:hAnsi="Arial" w:cs="Arial"/>
                          <w:i/>
                          <w:iCs/>
                          <w:sz w:val="16"/>
                          <w:szCs w:val="16"/>
                        </w:rPr>
                        <w:t xml:space="preserve"> about bringing us together basically…  You've got a lot of data coming out from it, working together, being able to have </w:t>
                      </w:r>
                      <w:proofErr w:type="gramStart"/>
                      <w:r w:rsidR="00B24644" w:rsidRPr="0088620B">
                        <w:rPr>
                          <w:rFonts w:ascii="Arial" w:hAnsi="Arial" w:cs="Arial"/>
                          <w:i/>
                          <w:iCs/>
                          <w:sz w:val="16"/>
                          <w:szCs w:val="16"/>
                        </w:rPr>
                        <w:t>really good</w:t>
                      </w:r>
                      <w:proofErr w:type="gramEnd"/>
                      <w:r w:rsidR="00B24644" w:rsidRPr="0088620B">
                        <w:rPr>
                          <w:rFonts w:ascii="Arial" w:hAnsi="Arial" w:cs="Arial"/>
                          <w:i/>
                          <w:iCs/>
                          <w:sz w:val="16"/>
                          <w:szCs w:val="16"/>
                        </w:rPr>
                        <w:t>, achievable goals together.</w:t>
                      </w:r>
                      <w:r w:rsidR="00F27C58">
                        <w:rPr>
                          <w:rFonts w:ascii="Arial" w:hAnsi="Arial" w:cs="Arial"/>
                          <w:i/>
                          <w:iCs/>
                          <w:sz w:val="16"/>
                          <w:szCs w:val="16"/>
                        </w:rPr>
                        <w:t>’</w:t>
                      </w:r>
                      <w:r w:rsidR="00B24644" w:rsidRPr="0088620B">
                        <w:rPr>
                          <w:rFonts w:ascii="Arial" w:hAnsi="Arial" w:cs="Arial"/>
                          <w:i/>
                          <w:iCs/>
                          <w:sz w:val="16"/>
                          <w:szCs w:val="16"/>
                        </w:rPr>
                        <w:t xml:space="preserve"> </w:t>
                      </w:r>
                      <w:r w:rsidR="00B24644" w:rsidRPr="004D3489">
                        <w:rPr>
                          <w:rFonts w:ascii="Arial" w:hAnsi="Arial" w:cs="Arial"/>
                          <w:b/>
                          <w:bCs/>
                          <w:color w:val="BE4112" w:themeColor="accent4" w:themeShade="BF"/>
                          <w:sz w:val="16"/>
                          <w:szCs w:val="16"/>
                        </w:rPr>
                        <w:t>Service provider</w:t>
                      </w:r>
                      <w:r w:rsidR="00B24644" w:rsidRPr="004D3489">
                        <w:rPr>
                          <w:rFonts w:ascii="Arial" w:hAnsi="Arial" w:cs="Arial"/>
                          <w:i/>
                          <w:iCs/>
                          <w:color w:val="BE4112" w:themeColor="accent4" w:themeShade="BF"/>
                          <w:sz w:val="16"/>
                          <w:szCs w:val="16"/>
                        </w:rPr>
                        <w:t xml:space="preserve"> </w:t>
                      </w:r>
                    </w:p>
                    <w:p w14:paraId="3CE617E4" w14:textId="77777777" w:rsidR="003021CD" w:rsidRPr="00B04B17" w:rsidRDefault="003021CD" w:rsidP="001E2889">
                      <w:pPr>
                        <w:spacing w:line="276" w:lineRule="auto"/>
                        <w:rPr>
                          <w:color w:val="222A35"/>
                        </w:rPr>
                      </w:pPr>
                    </w:p>
                  </w:txbxContent>
                </v:textbox>
                <w10:wrap type="square" anchorx="margin" anchory="margin"/>
                <w10:anchorlock/>
              </v:shape>
            </w:pict>
          </mc:Fallback>
        </mc:AlternateContent>
      </w:r>
      <w:r w:rsidR="00A7499F" w:rsidRPr="00A7499F">
        <w:t>Feedback for service improvement</w:t>
      </w:r>
    </w:p>
    <w:p w14:paraId="6FE34573" w14:textId="54B9CE72" w:rsidR="00A7499F" w:rsidRPr="00C60E94" w:rsidRDefault="00A7499F" w:rsidP="00B7211E">
      <w:pPr>
        <w:pStyle w:val="BodyText"/>
        <w:jc w:val="both"/>
      </w:pPr>
      <w:r w:rsidRPr="00C60E94">
        <w:t xml:space="preserve">Participating in JDM is an opportunity for a service provider to obtain direct feedback from the community about how a service is experienced and how it can be improved.  Service providers have reported that community panels have been excellent forums for gathering ideas about tailoring services to community priorities.  They have also been forums to discuss the challenges for delivering a service in a location and collectively problem-solving these with community groups.  </w:t>
      </w:r>
    </w:p>
    <w:p w14:paraId="7CEC30E1" w14:textId="0973E689" w:rsidR="00A7499F" w:rsidRPr="00A7499F" w:rsidRDefault="00A7499F" w:rsidP="002D4D2C">
      <w:pPr>
        <w:pStyle w:val="2BulletList"/>
        <w:numPr>
          <w:ilvl w:val="0"/>
          <w:numId w:val="0"/>
        </w:numPr>
      </w:pPr>
      <w:r w:rsidRPr="00A7499F">
        <w:t>Improving cross-service coordination</w:t>
      </w:r>
    </w:p>
    <w:p w14:paraId="0C1C1B5B" w14:textId="0F607023" w:rsidR="00A7499F" w:rsidRDefault="00A7499F" w:rsidP="00B7211E">
      <w:pPr>
        <w:pStyle w:val="BodyText"/>
        <w:jc w:val="both"/>
      </w:pPr>
      <w:r w:rsidRPr="00C60E94">
        <w:t>In many locations, staff of ACCOs participate directly in community panels (as they are also members of the community and therefore service users).  Hence, JDM has provided a process for bringing a range of services together at the same table, enabling discussion about reducing duplication, improving information-sharing and achieving better coordination of services in a location.  This has helped break down silos that have prevented services working together.  Service provider participants have spoken about the benefit of learning more about other services, prompting them to identify opportunities for collaboration.  EC Backbone representatives believe that the JDM process has helped to break down barriers and build more unity and common purpose amongst ACCOs.</w:t>
      </w:r>
    </w:p>
    <w:p w14:paraId="7F454CA3" w14:textId="0DEC26F6" w:rsidR="00862042" w:rsidRDefault="00862042" w:rsidP="006A65CD">
      <w:pPr>
        <w:spacing w:after="120"/>
        <w:jc w:val="both"/>
        <w:rPr>
          <w:color w:val="51247A" w:themeColor="accent1"/>
          <w:sz w:val="24"/>
          <w:szCs w:val="24"/>
        </w:rPr>
      </w:pPr>
      <w:r w:rsidRPr="00BB2D3C">
        <w:rPr>
          <w:color w:val="51247A" w:themeColor="accent1"/>
          <w:sz w:val="24"/>
          <w:szCs w:val="24"/>
        </w:rPr>
        <w:t>Practice Examples</w:t>
      </w:r>
    </w:p>
    <w:p w14:paraId="021BB348" w14:textId="00EC5F30" w:rsidR="004732A8" w:rsidRPr="006E4EAB" w:rsidRDefault="00FB0553" w:rsidP="00F8499A">
      <w:pPr>
        <w:pStyle w:val="BodyText"/>
        <w:spacing w:after="240"/>
      </w:pPr>
      <w:r>
        <w:t>S</w:t>
      </w:r>
      <w:r w:rsidR="00F47F7E">
        <w:t xml:space="preserve">trategies for </w:t>
      </w:r>
      <w:r w:rsidR="00222ABB">
        <w:t>encouraging service provider buy-in to SDM</w:t>
      </w:r>
      <w:r w:rsidR="00231455" w:rsidRPr="45C4B804">
        <w:t xml:space="preserve"> described by those included within the </w:t>
      </w:r>
      <w:r w:rsidR="00554287">
        <w:t>L</w:t>
      </w:r>
      <w:r w:rsidR="00231455" w:rsidRPr="45C4B804">
        <w:t xml:space="preserve">essons </w:t>
      </w:r>
      <w:r w:rsidR="00554287">
        <w:t>L</w:t>
      </w:r>
      <w:r w:rsidR="00231455" w:rsidRPr="45C4B804">
        <w:t xml:space="preserve">earned </w:t>
      </w:r>
      <w:r w:rsidR="00554287">
        <w:t>R</w:t>
      </w:r>
      <w:r w:rsidR="00231455" w:rsidRPr="45C4B804">
        <w:t xml:space="preserve">eview offer possible guidance to others embarking on or further embedding </w:t>
      </w:r>
      <w:r w:rsidR="008C3B0B">
        <w:t>SDM</w:t>
      </w:r>
      <w:r w:rsidR="00231455" w:rsidRPr="45C4B804">
        <w:t xml:space="preserve"> processes.</w:t>
      </w:r>
      <w:r w:rsidRPr="00FB0553">
        <w:t xml:space="preserve"> </w:t>
      </w:r>
      <w:r w:rsidR="00E52C29">
        <w:t>One such p</w:t>
      </w:r>
      <w:r>
        <w:t>ractice example</w:t>
      </w:r>
      <w:r w:rsidR="00E52C29">
        <w:t xml:space="preserve"> is outlined in the box below.</w:t>
      </w:r>
    </w:p>
    <w:tbl>
      <w:tblPr>
        <w:tblStyle w:val="Box2"/>
        <w:tblW w:w="0" w:type="auto"/>
        <w:tblBorders>
          <w:top w:val="single" w:sz="4" w:space="0" w:color="BE4112" w:themeColor="accent4" w:themeShade="BF"/>
          <w:left w:val="single" w:sz="4" w:space="0" w:color="BE4112" w:themeColor="accent4" w:themeShade="BF"/>
          <w:bottom w:val="single" w:sz="4" w:space="0" w:color="BE4112" w:themeColor="accent4" w:themeShade="BF"/>
          <w:right w:val="single" w:sz="4" w:space="0" w:color="BE4112" w:themeColor="accent4" w:themeShade="BF"/>
        </w:tblBorders>
        <w:tblLook w:val="04A0" w:firstRow="1" w:lastRow="0" w:firstColumn="1" w:lastColumn="0" w:noHBand="0" w:noVBand="1"/>
      </w:tblPr>
      <w:tblGrid>
        <w:gridCol w:w="9006"/>
      </w:tblGrid>
      <w:tr w:rsidR="00CE15C9" w:rsidRPr="00206019" w14:paraId="255529A7" w14:textId="77777777" w:rsidTr="00EF0135">
        <w:trPr>
          <w:trHeight w:val="18"/>
        </w:trPr>
        <w:tc>
          <w:tcPr>
            <w:tcW w:w="9006" w:type="dxa"/>
          </w:tcPr>
          <w:p w14:paraId="516F2C06" w14:textId="645215A2" w:rsidR="00CE15C9" w:rsidRPr="003B299C" w:rsidRDefault="007C36E7" w:rsidP="00BB2D3C">
            <w:pPr>
              <w:spacing w:line="276" w:lineRule="auto"/>
              <w:rPr>
                <w:rFonts w:ascii="Arial" w:eastAsia="Arial" w:hAnsi="Arial" w:cs="Arial"/>
                <w:color w:val="BE4112" w:themeColor="accent4" w:themeShade="BF"/>
                <w:sz w:val="24"/>
                <w:szCs w:val="24"/>
              </w:rPr>
            </w:pPr>
            <w:r w:rsidRPr="003B299C">
              <w:rPr>
                <w:rFonts w:ascii="Arial" w:eastAsia="Arial" w:hAnsi="Arial" w:cs="Arial"/>
                <w:b/>
                <w:bCs/>
                <w:color w:val="BE4112" w:themeColor="accent4" w:themeShade="BF"/>
                <w:sz w:val="24"/>
                <w:szCs w:val="24"/>
              </w:rPr>
              <w:t>Box 4</w:t>
            </w:r>
            <w:r w:rsidR="008A3C78" w:rsidRPr="003B299C">
              <w:rPr>
                <w:rFonts w:ascii="Arial" w:eastAsia="Arial" w:hAnsi="Arial" w:cs="Arial"/>
                <w:b/>
                <w:bCs/>
                <w:color w:val="BE4112" w:themeColor="accent4" w:themeShade="BF"/>
                <w:sz w:val="24"/>
                <w:szCs w:val="24"/>
              </w:rPr>
              <w:t>:</w:t>
            </w:r>
            <w:r w:rsidRPr="003B299C">
              <w:rPr>
                <w:rFonts w:ascii="Arial" w:eastAsia="Arial" w:hAnsi="Arial" w:cs="Arial"/>
                <w:b/>
                <w:bCs/>
                <w:color w:val="BE4112" w:themeColor="accent4" w:themeShade="BF"/>
                <w:sz w:val="24"/>
                <w:szCs w:val="24"/>
              </w:rPr>
              <w:t xml:space="preserve"> </w:t>
            </w:r>
            <w:r w:rsidR="00B74242" w:rsidRPr="003B299C">
              <w:rPr>
                <w:rFonts w:ascii="Arial" w:eastAsia="Arial" w:hAnsi="Arial" w:cs="Arial"/>
                <w:b/>
                <w:bCs/>
                <w:color w:val="BE4112" w:themeColor="accent4" w:themeShade="BF"/>
                <w:sz w:val="24"/>
                <w:szCs w:val="24"/>
              </w:rPr>
              <w:t xml:space="preserve">Practice Example </w:t>
            </w:r>
            <w:r w:rsidR="008A3C78" w:rsidRPr="003B299C">
              <w:rPr>
                <w:rFonts w:ascii="Arial" w:eastAsia="Arial" w:hAnsi="Arial" w:cs="Arial"/>
                <w:b/>
                <w:bCs/>
                <w:color w:val="BE4112" w:themeColor="accent4" w:themeShade="BF"/>
                <w:sz w:val="24"/>
                <w:szCs w:val="24"/>
              </w:rPr>
              <w:t>–</w:t>
            </w:r>
            <w:r w:rsidR="00B74242" w:rsidRPr="003B299C">
              <w:rPr>
                <w:rFonts w:ascii="Arial" w:eastAsia="Arial" w:hAnsi="Arial" w:cs="Arial"/>
                <w:b/>
                <w:bCs/>
                <w:color w:val="BE4112" w:themeColor="accent4" w:themeShade="BF"/>
                <w:sz w:val="24"/>
                <w:szCs w:val="24"/>
              </w:rPr>
              <w:t xml:space="preserve"> </w:t>
            </w:r>
            <w:r w:rsidR="00CE15C9" w:rsidRPr="003B299C">
              <w:rPr>
                <w:rFonts w:ascii="Arial" w:eastAsia="Arial" w:hAnsi="Arial" w:cs="Arial"/>
                <w:b/>
                <w:bCs/>
                <w:color w:val="BE4112" w:themeColor="accent4" w:themeShade="BF"/>
                <w:sz w:val="24"/>
                <w:szCs w:val="24"/>
              </w:rPr>
              <w:t xml:space="preserve">NIAA’s </w:t>
            </w:r>
            <w:r w:rsidR="00B74242" w:rsidRPr="003B299C">
              <w:rPr>
                <w:rFonts w:ascii="Arial" w:eastAsia="Arial" w:hAnsi="Arial" w:cs="Arial"/>
                <w:b/>
                <w:bCs/>
                <w:color w:val="BE4112" w:themeColor="accent4" w:themeShade="BF"/>
                <w:sz w:val="24"/>
                <w:szCs w:val="24"/>
              </w:rPr>
              <w:t>R</w:t>
            </w:r>
            <w:r w:rsidR="00CE15C9" w:rsidRPr="003B299C">
              <w:rPr>
                <w:rFonts w:ascii="Arial" w:eastAsia="Arial" w:hAnsi="Arial" w:cs="Arial"/>
                <w:b/>
                <w:bCs/>
                <w:color w:val="BE4112" w:themeColor="accent4" w:themeShade="BF"/>
                <w:sz w:val="24"/>
                <w:szCs w:val="24"/>
              </w:rPr>
              <w:t xml:space="preserve">ole in </w:t>
            </w:r>
            <w:r w:rsidR="00B74242" w:rsidRPr="003B299C">
              <w:rPr>
                <w:rFonts w:ascii="Arial" w:eastAsia="Arial" w:hAnsi="Arial" w:cs="Arial"/>
                <w:b/>
                <w:bCs/>
                <w:color w:val="BE4112" w:themeColor="accent4" w:themeShade="BF"/>
                <w:sz w:val="24"/>
                <w:szCs w:val="24"/>
              </w:rPr>
              <w:t>E</w:t>
            </w:r>
            <w:r w:rsidR="00CE15C9" w:rsidRPr="003B299C">
              <w:rPr>
                <w:rFonts w:ascii="Arial" w:eastAsia="Arial" w:hAnsi="Arial" w:cs="Arial"/>
                <w:b/>
                <w:bCs/>
                <w:color w:val="BE4112" w:themeColor="accent4" w:themeShade="BF"/>
                <w:sz w:val="24"/>
                <w:szCs w:val="24"/>
              </w:rPr>
              <w:t xml:space="preserve">ncouraging </w:t>
            </w:r>
            <w:r w:rsidR="00B74242" w:rsidRPr="003B299C">
              <w:rPr>
                <w:rFonts w:ascii="Arial" w:eastAsia="Arial" w:hAnsi="Arial" w:cs="Arial"/>
                <w:b/>
                <w:bCs/>
                <w:color w:val="BE4112" w:themeColor="accent4" w:themeShade="BF"/>
                <w:sz w:val="24"/>
                <w:szCs w:val="24"/>
              </w:rPr>
              <w:t>S</w:t>
            </w:r>
            <w:r w:rsidR="00CE15C9" w:rsidRPr="003B299C">
              <w:rPr>
                <w:rFonts w:ascii="Arial" w:eastAsia="Arial" w:hAnsi="Arial" w:cs="Arial"/>
                <w:b/>
                <w:bCs/>
                <w:color w:val="BE4112" w:themeColor="accent4" w:themeShade="BF"/>
                <w:sz w:val="24"/>
                <w:szCs w:val="24"/>
              </w:rPr>
              <w:t xml:space="preserve">ervice </w:t>
            </w:r>
            <w:r w:rsidR="00B74242" w:rsidRPr="003B299C">
              <w:rPr>
                <w:rFonts w:ascii="Arial" w:eastAsia="Arial" w:hAnsi="Arial" w:cs="Arial"/>
                <w:b/>
                <w:bCs/>
                <w:color w:val="BE4112" w:themeColor="accent4" w:themeShade="BF"/>
                <w:sz w:val="24"/>
                <w:szCs w:val="24"/>
              </w:rPr>
              <w:t>P</w:t>
            </w:r>
            <w:r w:rsidR="00CE15C9" w:rsidRPr="003B299C">
              <w:rPr>
                <w:rFonts w:ascii="Arial" w:eastAsia="Arial" w:hAnsi="Arial" w:cs="Arial"/>
                <w:b/>
                <w:bCs/>
                <w:color w:val="BE4112" w:themeColor="accent4" w:themeShade="BF"/>
                <w:sz w:val="24"/>
                <w:szCs w:val="24"/>
              </w:rPr>
              <w:t xml:space="preserve">rovider </w:t>
            </w:r>
            <w:r w:rsidR="00B74242" w:rsidRPr="003B299C">
              <w:rPr>
                <w:rFonts w:ascii="Arial" w:eastAsia="Arial" w:hAnsi="Arial" w:cs="Arial"/>
                <w:b/>
                <w:bCs/>
                <w:color w:val="BE4112" w:themeColor="accent4" w:themeShade="BF"/>
                <w:sz w:val="24"/>
                <w:szCs w:val="24"/>
              </w:rPr>
              <w:t>B</w:t>
            </w:r>
            <w:r w:rsidR="00CE15C9" w:rsidRPr="003B299C">
              <w:rPr>
                <w:rFonts w:ascii="Arial" w:eastAsia="Arial" w:hAnsi="Arial" w:cs="Arial"/>
                <w:b/>
                <w:bCs/>
                <w:color w:val="BE4112" w:themeColor="accent4" w:themeShade="BF"/>
                <w:sz w:val="24"/>
                <w:szCs w:val="24"/>
              </w:rPr>
              <w:t>uy-in</w:t>
            </w:r>
          </w:p>
          <w:p w14:paraId="30F8B13B" w14:textId="77777777" w:rsidR="00CE15C9" w:rsidRPr="008F661B" w:rsidRDefault="00CE15C9" w:rsidP="008F661B">
            <w:pPr>
              <w:pStyle w:val="BodyText"/>
              <w:jc w:val="both"/>
              <w:rPr>
                <w:b/>
                <w:bCs/>
                <w:sz w:val="20"/>
                <w:szCs w:val="20"/>
              </w:rPr>
            </w:pPr>
            <w:r w:rsidRPr="008F661B">
              <w:rPr>
                <w:sz w:val="20"/>
                <w:szCs w:val="20"/>
              </w:rPr>
              <w:t xml:space="preserve">In an EC region, NIAA staff emphasised how their partnership with EC had evolved over time, with a specific focus on strategies for building engagement and relationships with service </w:t>
            </w:r>
            <w:proofErr w:type="gramStart"/>
            <w:r w:rsidRPr="008F661B">
              <w:rPr>
                <w:sz w:val="20"/>
                <w:szCs w:val="20"/>
              </w:rPr>
              <w:t>providers in particular</w:t>
            </w:r>
            <w:proofErr w:type="gramEnd"/>
            <w:r w:rsidRPr="008F661B">
              <w:rPr>
                <w:sz w:val="20"/>
                <w:szCs w:val="20"/>
              </w:rPr>
              <w:t>. They recalled how defensive service providers can be initially when attending JDM panels but noted that education had broken down many barriers for service providers over time, despite some lingering anxiety about funding outcomes.</w:t>
            </w:r>
          </w:p>
          <w:p w14:paraId="4FB3F01C" w14:textId="77777777" w:rsidR="00CE15C9" w:rsidRPr="008F661B" w:rsidRDefault="00CE15C9" w:rsidP="008F661B">
            <w:pPr>
              <w:pStyle w:val="BodyText"/>
              <w:spacing w:before="0" w:after="80"/>
              <w:jc w:val="both"/>
              <w:rPr>
                <w:b/>
                <w:bCs/>
                <w:sz w:val="20"/>
                <w:szCs w:val="20"/>
              </w:rPr>
            </w:pPr>
            <w:r w:rsidRPr="008F661B">
              <w:rPr>
                <w:sz w:val="20"/>
                <w:szCs w:val="20"/>
              </w:rPr>
              <w:t>NIAA staff attributed the success in bringing service providers to the table to the following:</w:t>
            </w:r>
          </w:p>
          <w:p w14:paraId="450F4D8B" w14:textId="45B72846" w:rsidR="00CE15C9" w:rsidRPr="008F661B" w:rsidRDefault="00CE15C9" w:rsidP="008F661B">
            <w:pPr>
              <w:pStyle w:val="ListBullet0"/>
              <w:jc w:val="both"/>
              <w:rPr>
                <w:b/>
                <w:bCs/>
                <w:sz w:val="20"/>
                <w:szCs w:val="20"/>
              </w:rPr>
            </w:pPr>
            <w:r w:rsidRPr="008F661B">
              <w:rPr>
                <w:sz w:val="20"/>
                <w:szCs w:val="20"/>
              </w:rPr>
              <w:lastRenderedPageBreak/>
              <w:t>spending time educating service providers about EC and JDM</w:t>
            </w:r>
          </w:p>
          <w:p w14:paraId="771EB27F" w14:textId="3820BEDD" w:rsidR="00CE15C9" w:rsidRPr="008F661B" w:rsidRDefault="00CE15C9" w:rsidP="008F661B">
            <w:pPr>
              <w:pStyle w:val="ListBullet0"/>
              <w:jc w:val="both"/>
              <w:rPr>
                <w:b/>
                <w:bCs/>
                <w:sz w:val="20"/>
                <w:szCs w:val="20"/>
              </w:rPr>
            </w:pPr>
            <w:r w:rsidRPr="008F661B">
              <w:rPr>
                <w:sz w:val="20"/>
                <w:szCs w:val="20"/>
              </w:rPr>
              <w:t>re-framing and tailoring the language and terminology used in JDM – for example by calling the service provider involvement in the panel meeting a ‘showcase’ rather than a ‘presentation’</w:t>
            </w:r>
          </w:p>
          <w:p w14:paraId="6FB2ACA4" w14:textId="4A11124F" w:rsidR="00CE15C9" w:rsidRPr="008F661B" w:rsidRDefault="00CE15C9" w:rsidP="008F661B">
            <w:pPr>
              <w:pStyle w:val="ListBullet0"/>
              <w:jc w:val="both"/>
              <w:rPr>
                <w:b/>
                <w:bCs/>
                <w:sz w:val="20"/>
                <w:szCs w:val="20"/>
              </w:rPr>
            </w:pPr>
            <w:r w:rsidRPr="008F661B">
              <w:rPr>
                <w:sz w:val="20"/>
                <w:szCs w:val="20"/>
              </w:rPr>
              <w:t>acknowledging the sensitivities that some providers will have about JDM assessments and ‘try to smooth the pathway for them to participate in this process’</w:t>
            </w:r>
          </w:p>
          <w:p w14:paraId="34960F2F" w14:textId="53737006" w:rsidR="00CE15C9" w:rsidRPr="008F661B" w:rsidRDefault="00CE15C9" w:rsidP="008F661B">
            <w:pPr>
              <w:pStyle w:val="ListBullet0"/>
              <w:jc w:val="both"/>
              <w:rPr>
                <w:b/>
                <w:bCs/>
                <w:sz w:val="20"/>
                <w:szCs w:val="20"/>
              </w:rPr>
            </w:pPr>
            <w:r w:rsidRPr="008F661B">
              <w:rPr>
                <w:sz w:val="20"/>
                <w:szCs w:val="20"/>
              </w:rPr>
              <w:t>working ‘behind the scenes’ with ‘sensitive’ service providers and liaising with the EC Backbone to manage the service provider’s involvement</w:t>
            </w:r>
          </w:p>
          <w:p w14:paraId="7AAB4981" w14:textId="25DC40C9" w:rsidR="00AF598F" w:rsidRPr="008F661B" w:rsidRDefault="00CE15C9" w:rsidP="008F661B">
            <w:pPr>
              <w:pStyle w:val="ListBullet0"/>
              <w:jc w:val="both"/>
              <w:rPr>
                <w:sz w:val="20"/>
                <w:szCs w:val="20"/>
              </w:rPr>
            </w:pPr>
            <w:r w:rsidRPr="008F661B">
              <w:rPr>
                <w:sz w:val="20"/>
                <w:szCs w:val="20"/>
              </w:rPr>
              <w:t xml:space="preserve">providing sufficient information and making sure all stakeholders have the same information </w:t>
            </w:r>
          </w:p>
          <w:p w14:paraId="7BD13E6F" w14:textId="29E39A55" w:rsidR="00CE15C9" w:rsidRPr="00206019" w:rsidRDefault="00CE15C9" w:rsidP="008F661B">
            <w:pPr>
              <w:pStyle w:val="ListBullet0"/>
              <w:jc w:val="both"/>
            </w:pPr>
            <w:r w:rsidRPr="008F661B">
              <w:rPr>
                <w:sz w:val="20"/>
                <w:szCs w:val="20"/>
              </w:rPr>
              <w:t>recognising the importance of the ‘human factor’ and how this can shape JDM</w:t>
            </w:r>
            <w:r w:rsidR="00AF598F" w:rsidRPr="008F661B">
              <w:rPr>
                <w:sz w:val="20"/>
                <w:szCs w:val="20"/>
              </w:rPr>
              <w:t xml:space="preserve"> – and thus </w:t>
            </w:r>
            <w:r w:rsidR="00C07A5F" w:rsidRPr="008F661B">
              <w:rPr>
                <w:sz w:val="20"/>
                <w:szCs w:val="20"/>
              </w:rPr>
              <w:t xml:space="preserve">ensuring </w:t>
            </w:r>
            <w:r w:rsidRPr="008F661B">
              <w:rPr>
                <w:sz w:val="20"/>
                <w:szCs w:val="20"/>
              </w:rPr>
              <w:t>an ongoing focus on relationship-building and maintaining</w:t>
            </w:r>
            <w:r w:rsidR="00D574DC" w:rsidRPr="008F661B">
              <w:rPr>
                <w:sz w:val="20"/>
                <w:szCs w:val="20"/>
              </w:rPr>
              <w:t xml:space="preserve"> relationships with service providers</w:t>
            </w:r>
          </w:p>
        </w:tc>
      </w:tr>
    </w:tbl>
    <w:p w14:paraId="2EFE5D5F" w14:textId="16478AD8" w:rsidR="00FF1C61" w:rsidRPr="00FF1C61" w:rsidRDefault="00FF1C61" w:rsidP="00BB2D3C">
      <w:pPr>
        <w:pStyle w:val="Heading2"/>
      </w:pPr>
      <w:bookmarkStart w:id="146" w:name="_Toc185422432"/>
      <w:bookmarkStart w:id="147" w:name="_Toc190949842"/>
      <w:bookmarkStart w:id="148" w:name="_Toc195025419"/>
      <w:bookmarkStart w:id="149" w:name="_Toc195544447"/>
      <w:bookmarkStart w:id="150" w:name="_Toc197591804"/>
      <w:r w:rsidRPr="00FF1C61">
        <w:lastRenderedPageBreak/>
        <w:t>What could be improved</w:t>
      </w:r>
      <w:bookmarkEnd w:id="146"/>
      <w:bookmarkEnd w:id="147"/>
      <w:bookmarkEnd w:id="148"/>
      <w:bookmarkEnd w:id="149"/>
      <w:bookmarkEnd w:id="150"/>
    </w:p>
    <w:p w14:paraId="6F50D42F" w14:textId="7F6351D0" w:rsidR="00FF1C61" w:rsidRPr="00FF1C61" w:rsidRDefault="00FF1C61" w:rsidP="00E65EC5">
      <w:pPr>
        <w:pStyle w:val="BodyText"/>
      </w:pPr>
      <w:r w:rsidRPr="00FF1C61">
        <w:t>The Lessons Learned Review has identified a range of opportunities to increase the level of buy-in to the current JDM process by government, service providers and Indigenous people.  As per Recommendation</w:t>
      </w:r>
      <w:r w:rsidR="00F8585E">
        <w:t>s</w:t>
      </w:r>
      <w:r w:rsidRPr="00FF1C61">
        <w:t xml:space="preserve"> </w:t>
      </w:r>
      <w:r w:rsidR="00680C45">
        <w:t xml:space="preserve">1, 2, 3 and </w:t>
      </w:r>
      <w:r w:rsidR="002A5953">
        <w:t>6</w:t>
      </w:r>
      <w:r w:rsidR="00B57610">
        <w:t xml:space="preserve"> (</w:t>
      </w:r>
      <w:r w:rsidR="00C30C42">
        <w:t>see ‘Summary Table of Findings and Recommendations’, p</w:t>
      </w:r>
      <w:r w:rsidR="00F53561">
        <w:t>age</w:t>
      </w:r>
      <w:r w:rsidR="004A6F23">
        <w:t xml:space="preserve">s </w:t>
      </w:r>
      <w:r w:rsidR="00F53561">
        <w:t>17</w:t>
      </w:r>
      <w:r w:rsidR="003C1C8A">
        <w:t xml:space="preserve">-19 </w:t>
      </w:r>
      <w:r w:rsidR="00C30C42">
        <w:t>of this report),</w:t>
      </w:r>
      <w:r w:rsidRPr="00FF1C61">
        <w:t xml:space="preserve"> the EC </w:t>
      </w:r>
      <w:r w:rsidR="000501AC">
        <w:t>Partners</w:t>
      </w:r>
      <w:r w:rsidRPr="00FF1C61">
        <w:t xml:space="preserve"> should work together to implement these opportunities to strengthen current approaches and systems. These suggestions will also be applicable to any initiatives to broaden SDM practice to other areas of government activity. </w:t>
      </w:r>
    </w:p>
    <w:p w14:paraId="0AE904A4" w14:textId="7B3A6B71" w:rsidR="00FF1C61" w:rsidRPr="00FF0845" w:rsidRDefault="00FF1C61" w:rsidP="00BB2D3C">
      <w:pPr>
        <w:pStyle w:val="Heading3"/>
      </w:pPr>
      <w:r w:rsidRPr="00FF0845">
        <w:t xml:space="preserve">Clear messaging about government commitment to sharing </w:t>
      </w:r>
      <w:r w:rsidR="00E07378">
        <w:t>decision-making</w:t>
      </w:r>
      <w:r w:rsidRPr="00FF0845">
        <w:t xml:space="preserve"> and the EC initiative generally</w:t>
      </w:r>
    </w:p>
    <w:p w14:paraId="2863BAE8" w14:textId="0B38C2CB" w:rsidR="00FF1C61" w:rsidRPr="00FF1C61" w:rsidRDefault="00B359CD" w:rsidP="00B7211E">
      <w:pPr>
        <w:pStyle w:val="BodyText"/>
        <w:jc w:val="both"/>
      </w:pPr>
      <w:r w:rsidRPr="00C3239A">
        <w:rPr>
          <w:noProof/>
          <w:sz w:val="20"/>
        </w:rPr>
        <mc:AlternateContent>
          <mc:Choice Requires="wps">
            <w:drawing>
              <wp:anchor distT="182880" distB="182880" distL="182880" distR="182880" simplePos="0" relativeHeight="251658274" behindDoc="0" locked="1" layoutInCell="1" allowOverlap="1" wp14:anchorId="0EC48C23" wp14:editId="3B51C9C3">
                <wp:simplePos x="0" y="0"/>
                <wp:positionH relativeFrom="margin">
                  <wp:align>right</wp:align>
                </wp:positionH>
                <wp:positionV relativeFrom="page">
                  <wp:posOffset>5810250</wp:posOffset>
                </wp:positionV>
                <wp:extent cx="2160000" cy="3934800"/>
                <wp:effectExtent l="0" t="0" r="0" b="8890"/>
                <wp:wrapSquare wrapText="bothSides"/>
                <wp:docPr id="1114318813" name="Snip Single Corner Rectangle 1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60000" cy="3934800"/>
                        </a:xfrm>
                        <a:prstGeom prst="snip1Rect">
                          <a:avLst/>
                        </a:prstGeom>
                        <a:solidFill>
                          <a:srgbClr val="D9AC6D">
                            <a:lumMod val="20000"/>
                            <a:lumOff val="80000"/>
                          </a:srgbClr>
                        </a:solidFill>
                        <a:ln w="12700" cap="flat" cmpd="sng" algn="ctr">
                          <a:noFill/>
                          <a:prstDash val="solid"/>
                          <a:miter lim="800000"/>
                        </a:ln>
                        <a:effectLst/>
                      </wps:spPr>
                      <wps:txbx>
                        <w:txbxContent>
                          <w:p w14:paraId="1D758F8B" w14:textId="06D3640B" w:rsidR="006854F9" w:rsidRDefault="00F27C58" w:rsidP="005154F7">
                            <w:pPr>
                              <w:spacing w:line="276" w:lineRule="auto"/>
                              <w:rPr>
                                <w:rFonts w:ascii="Arial" w:hAnsi="Arial" w:cs="Arial"/>
                                <w:i/>
                                <w:iCs/>
                                <w:sz w:val="16"/>
                                <w:szCs w:val="16"/>
                              </w:rPr>
                            </w:pPr>
                            <w:r>
                              <w:rPr>
                                <w:rFonts w:ascii="Arial" w:hAnsi="Arial" w:cs="Arial"/>
                                <w:i/>
                                <w:iCs/>
                                <w:sz w:val="16"/>
                                <w:szCs w:val="16"/>
                              </w:rPr>
                              <w:t>‘</w:t>
                            </w:r>
                            <w:r w:rsidR="00DE21FC" w:rsidRPr="00F81FD6">
                              <w:rPr>
                                <w:rFonts w:ascii="Arial" w:hAnsi="Arial" w:cs="Arial"/>
                                <w:i/>
                                <w:iCs/>
                                <w:sz w:val="16"/>
                                <w:szCs w:val="16"/>
                              </w:rPr>
                              <w:t xml:space="preserve">I think that </w:t>
                            </w:r>
                            <w:proofErr w:type="gramStart"/>
                            <w:r w:rsidR="00DE21FC" w:rsidRPr="00F81FD6">
                              <w:rPr>
                                <w:rFonts w:ascii="Arial" w:hAnsi="Arial" w:cs="Arial"/>
                                <w:i/>
                                <w:iCs/>
                                <w:sz w:val="16"/>
                                <w:szCs w:val="16"/>
                              </w:rPr>
                              <w:t>the majority of</w:t>
                            </w:r>
                            <w:proofErr w:type="gramEnd"/>
                            <w:r w:rsidR="00DE21FC" w:rsidRPr="00F81FD6">
                              <w:rPr>
                                <w:rFonts w:ascii="Arial" w:hAnsi="Arial" w:cs="Arial"/>
                                <w:i/>
                                <w:iCs/>
                                <w:sz w:val="16"/>
                                <w:szCs w:val="16"/>
                              </w:rPr>
                              <w:t xml:space="preserve"> the agency [NIAA] probably still see it as a grant funder-recipient relationship and that </w:t>
                            </w:r>
                            <w:proofErr w:type="gramStart"/>
                            <w:r w:rsidR="00DE21FC" w:rsidRPr="00F81FD6">
                              <w:rPr>
                                <w:rFonts w:ascii="Arial" w:hAnsi="Arial" w:cs="Arial"/>
                                <w:i/>
                                <w:iCs/>
                                <w:sz w:val="16"/>
                                <w:szCs w:val="16"/>
                              </w:rPr>
                              <w:t>actually causes</w:t>
                            </w:r>
                            <w:proofErr w:type="gramEnd"/>
                            <w:r w:rsidR="00DE21FC" w:rsidRPr="00F81FD6">
                              <w:rPr>
                                <w:rFonts w:ascii="Arial" w:hAnsi="Arial" w:cs="Arial"/>
                                <w:i/>
                                <w:iCs/>
                                <w:sz w:val="16"/>
                                <w:szCs w:val="16"/>
                              </w:rPr>
                              <w:t xml:space="preserve"> distrust in terms of decision-making authority. It also means that, the shared decision doesn't always get the appropriate attention in terms of outcome.</w:t>
                            </w:r>
                            <w:r>
                              <w:rPr>
                                <w:rFonts w:ascii="Arial" w:hAnsi="Arial" w:cs="Arial"/>
                                <w:i/>
                                <w:iCs/>
                                <w:sz w:val="16"/>
                                <w:szCs w:val="16"/>
                              </w:rPr>
                              <w:t>’</w:t>
                            </w:r>
                            <w:r w:rsidR="00DE21FC" w:rsidRPr="00F81FD6">
                              <w:rPr>
                                <w:rFonts w:ascii="Arial" w:hAnsi="Arial" w:cs="Arial"/>
                                <w:i/>
                                <w:iCs/>
                                <w:sz w:val="16"/>
                                <w:szCs w:val="16"/>
                              </w:rPr>
                              <w:t xml:space="preserve"> </w:t>
                            </w:r>
                          </w:p>
                          <w:p w14:paraId="7AD6F56F" w14:textId="4FF37C34" w:rsidR="00DE21FC" w:rsidRPr="004D3489" w:rsidRDefault="00DE21FC" w:rsidP="005154F7">
                            <w:pPr>
                              <w:spacing w:after="120" w:line="276" w:lineRule="auto"/>
                              <w:rPr>
                                <w:rFonts w:ascii="Arial" w:hAnsi="Arial" w:cs="Arial"/>
                                <w:b/>
                                <w:bCs/>
                                <w:color w:val="BE4112" w:themeColor="accent4" w:themeShade="BF"/>
                                <w:sz w:val="16"/>
                                <w:szCs w:val="16"/>
                              </w:rPr>
                            </w:pPr>
                            <w:r w:rsidRPr="004D3489">
                              <w:rPr>
                                <w:rFonts w:ascii="Arial" w:hAnsi="Arial" w:cs="Arial"/>
                                <w:b/>
                                <w:bCs/>
                                <w:color w:val="BE4112" w:themeColor="accent4" w:themeShade="BF"/>
                                <w:sz w:val="16"/>
                                <w:szCs w:val="16"/>
                              </w:rPr>
                              <w:t xml:space="preserve">EC </w:t>
                            </w:r>
                            <w:r w:rsidR="00087700" w:rsidRPr="004D3489">
                              <w:rPr>
                                <w:rFonts w:ascii="Arial" w:hAnsi="Arial" w:cs="Arial"/>
                                <w:b/>
                                <w:bCs/>
                                <w:color w:val="BE4112" w:themeColor="accent4" w:themeShade="BF"/>
                                <w:sz w:val="16"/>
                                <w:szCs w:val="16"/>
                              </w:rPr>
                              <w:t>N</w:t>
                            </w:r>
                            <w:r w:rsidRPr="004D3489">
                              <w:rPr>
                                <w:rFonts w:ascii="Arial" w:hAnsi="Arial" w:cs="Arial"/>
                                <w:b/>
                                <w:bCs/>
                                <w:color w:val="BE4112" w:themeColor="accent4" w:themeShade="BF"/>
                                <w:sz w:val="16"/>
                                <w:szCs w:val="16"/>
                              </w:rPr>
                              <w:t xml:space="preserve">ational </w:t>
                            </w:r>
                            <w:r w:rsidR="00087700" w:rsidRPr="004D3489">
                              <w:rPr>
                                <w:rFonts w:ascii="Arial" w:hAnsi="Arial" w:cs="Arial"/>
                                <w:b/>
                                <w:bCs/>
                                <w:color w:val="BE4112" w:themeColor="accent4" w:themeShade="BF"/>
                                <w:sz w:val="16"/>
                                <w:szCs w:val="16"/>
                              </w:rPr>
                              <w:t>L</w:t>
                            </w:r>
                            <w:r w:rsidRPr="004D3489">
                              <w:rPr>
                                <w:rFonts w:ascii="Arial" w:hAnsi="Arial" w:cs="Arial"/>
                                <w:b/>
                                <w:bCs/>
                                <w:color w:val="BE4112" w:themeColor="accent4" w:themeShade="BF"/>
                                <w:sz w:val="16"/>
                                <w:szCs w:val="16"/>
                              </w:rPr>
                              <w:t>eader</w:t>
                            </w:r>
                          </w:p>
                          <w:p w14:paraId="53420759" w14:textId="266D4B88" w:rsidR="005154F7" w:rsidRDefault="00F27C58" w:rsidP="005154F7">
                            <w:pPr>
                              <w:spacing w:line="276" w:lineRule="auto"/>
                              <w:rPr>
                                <w:i/>
                                <w:iCs/>
                                <w:sz w:val="16"/>
                                <w:szCs w:val="16"/>
                              </w:rPr>
                            </w:pPr>
                            <w:r>
                              <w:rPr>
                                <w:i/>
                                <w:iCs/>
                                <w:sz w:val="16"/>
                                <w:szCs w:val="16"/>
                              </w:rPr>
                              <w:t>‘</w:t>
                            </w:r>
                            <w:r w:rsidR="005154F7" w:rsidRPr="005154F7">
                              <w:rPr>
                                <w:i/>
                                <w:iCs/>
                                <w:sz w:val="16"/>
                                <w:szCs w:val="16"/>
                              </w:rPr>
                              <w:t xml:space="preserve">What I found after this round is that I would love to see the [NIAA] staff educated more on the importance and value of joint </w:t>
                            </w:r>
                            <w:r w:rsidR="00E07378">
                              <w:rPr>
                                <w:i/>
                                <w:iCs/>
                                <w:sz w:val="16"/>
                                <w:szCs w:val="16"/>
                              </w:rPr>
                              <w:t>decision-making</w:t>
                            </w:r>
                            <w:r w:rsidR="005154F7" w:rsidRPr="005154F7">
                              <w:rPr>
                                <w:i/>
                                <w:iCs/>
                                <w:sz w:val="16"/>
                                <w:szCs w:val="16"/>
                              </w:rPr>
                              <w:t xml:space="preserve"> for Aboriginal people. Like I want to see them be more invested in this process, not take it as another chore they </w:t>
                            </w:r>
                            <w:proofErr w:type="gramStart"/>
                            <w:r w:rsidR="005154F7" w:rsidRPr="005154F7">
                              <w:rPr>
                                <w:i/>
                                <w:iCs/>
                                <w:sz w:val="16"/>
                                <w:szCs w:val="16"/>
                              </w:rPr>
                              <w:t>have to</w:t>
                            </w:r>
                            <w:proofErr w:type="gramEnd"/>
                            <w:r w:rsidR="005154F7" w:rsidRPr="005154F7">
                              <w:rPr>
                                <w:i/>
                                <w:iCs/>
                                <w:sz w:val="16"/>
                                <w:szCs w:val="16"/>
                              </w:rPr>
                              <w:t xml:space="preserve"> do. Because I think that's almost the </w:t>
                            </w:r>
                            <w:r w:rsidR="009D66B6" w:rsidRPr="005154F7">
                              <w:rPr>
                                <w:i/>
                                <w:iCs/>
                                <w:sz w:val="16"/>
                                <w:szCs w:val="16"/>
                              </w:rPr>
                              <w:t>vibe,</w:t>
                            </w:r>
                            <w:r w:rsidR="005154F7" w:rsidRPr="005154F7">
                              <w:rPr>
                                <w:i/>
                                <w:iCs/>
                                <w:sz w:val="16"/>
                                <w:szCs w:val="16"/>
                              </w:rPr>
                              <w:t xml:space="preserve"> I get sometimes... It's not a criticism... it's just about making things better...  If they're not really feeling invested into it, you don't yourself have that feeling of empowerment... It doesn't feel like you're walking together.</w:t>
                            </w:r>
                            <w:r>
                              <w:rPr>
                                <w:i/>
                                <w:iCs/>
                                <w:sz w:val="16"/>
                                <w:szCs w:val="16"/>
                              </w:rPr>
                              <w:t>’</w:t>
                            </w:r>
                            <w:r w:rsidR="005154F7" w:rsidRPr="005154F7">
                              <w:rPr>
                                <w:i/>
                                <w:iCs/>
                                <w:sz w:val="16"/>
                                <w:szCs w:val="16"/>
                              </w:rPr>
                              <w:t xml:space="preserve"> </w:t>
                            </w:r>
                          </w:p>
                          <w:p w14:paraId="4D042162" w14:textId="18E2E398" w:rsidR="002C022D" w:rsidRPr="004D3489" w:rsidRDefault="002C022D" w:rsidP="005154F7">
                            <w:pPr>
                              <w:spacing w:line="276" w:lineRule="auto"/>
                              <w:rPr>
                                <w:rFonts w:ascii="Arial" w:hAnsi="Arial" w:cs="Arial"/>
                                <w:i/>
                                <w:iCs/>
                                <w:color w:val="BE4112" w:themeColor="accent4" w:themeShade="BF"/>
                                <w:sz w:val="16"/>
                                <w:szCs w:val="16"/>
                              </w:rPr>
                            </w:pPr>
                            <w:r w:rsidRPr="004D3489">
                              <w:rPr>
                                <w:rFonts w:ascii="Arial" w:hAnsi="Arial" w:cs="Arial"/>
                                <w:b/>
                                <w:bCs/>
                                <w:color w:val="BE4112" w:themeColor="accent4" w:themeShade="BF"/>
                                <w:sz w:val="16"/>
                                <w:szCs w:val="16"/>
                              </w:rPr>
                              <w:t>EC backbone</w:t>
                            </w:r>
                          </w:p>
                          <w:p w14:paraId="0610CAA5" w14:textId="77777777" w:rsidR="00B359CD" w:rsidRPr="00B04B17" w:rsidRDefault="00B359CD" w:rsidP="00155F60">
                            <w:pPr>
                              <w:spacing w:line="276" w:lineRule="auto"/>
                              <w:rPr>
                                <w:color w:val="222A35"/>
                              </w:rPr>
                            </w:pP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48C23" id="_x0000_s1052" alt="&quot;&quot;" style="position:absolute;left:0;text-align:left;margin-left:118.9pt;margin-top:457.5pt;width:170.1pt;height:309.85pt;z-index:251658274;visibility:visible;mso-wrap-style:square;mso-width-percent:0;mso-height-percent:0;mso-wrap-distance-left:14.4pt;mso-wrap-distance-top:14.4pt;mso-wrap-distance-right:14.4pt;mso-wrap-distance-bottom:14.4pt;mso-position-horizontal:right;mso-position-horizontal-relative:margin;mso-position-vertical:absolute;mso-position-vertical-relative:page;mso-width-percent:0;mso-height-percent:0;mso-width-relative:margin;mso-height-relative:margin;v-text-anchor:top" coordsize="2160000,3934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" adj="-11796480,,5400" path="m,l1799993,r360007,360007l2160000,3934800,,3934800,,xe" fillcolor="#f7eee2" stroked="f" strokeweight="1pt">
                <v:stroke joinstyle="miter"/>
                <v:formulas/>
                <v:path arrowok="t" o:connecttype="custom" o:connectlocs="0,0;1799993,0;2160000,360007;2160000,3934800;0,3934800;0,0" o:connectangles="0,0,0,0,0,0" textboxrect="0,0,2160000,3934800"/>
                <v:textbox inset="18pt,7.2pt,0,7.2pt">
                  <w:txbxContent>
                    <w:p w14:paraId="1D758F8B" w14:textId="06D3640B" w:rsidR="006854F9" w:rsidRDefault="00F27C58" w:rsidP="005154F7">
                      <w:pPr>
                        <w:spacing w:line="276" w:lineRule="auto"/>
                        <w:rPr>
                          <w:rFonts w:ascii="Arial" w:hAnsi="Arial" w:cs="Arial"/>
                          <w:i/>
                          <w:iCs/>
                          <w:sz w:val="16"/>
                          <w:szCs w:val="16"/>
                        </w:rPr>
                      </w:pPr>
                      <w:r>
                        <w:rPr>
                          <w:rFonts w:ascii="Arial" w:hAnsi="Arial" w:cs="Arial"/>
                          <w:i/>
                          <w:iCs/>
                          <w:sz w:val="16"/>
                          <w:szCs w:val="16"/>
                        </w:rPr>
                        <w:t>‘</w:t>
                      </w:r>
                      <w:r w:rsidR="00DE21FC" w:rsidRPr="00F81FD6">
                        <w:rPr>
                          <w:rFonts w:ascii="Arial" w:hAnsi="Arial" w:cs="Arial"/>
                          <w:i/>
                          <w:iCs/>
                          <w:sz w:val="16"/>
                          <w:szCs w:val="16"/>
                        </w:rPr>
                        <w:t xml:space="preserve">I think that </w:t>
                      </w:r>
                      <w:proofErr w:type="gramStart"/>
                      <w:r w:rsidR="00DE21FC" w:rsidRPr="00F81FD6">
                        <w:rPr>
                          <w:rFonts w:ascii="Arial" w:hAnsi="Arial" w:cs="Arial"/>
                          <w:i/>
                          <w:iCs/>
                          <w:sz w:val="16"/>
                          <w:szCs w:val="16"/>
                        </w:rPr>
                        <w:t>the majority of</w:t>
                      </w:r>
                      <w:proofErr w:type="gramEnd"/>
                      <w:r w:rsidR="00DE21FC" w:rsidRPr="00F81FD6">
                        <w:rPr>
                          <w:rFonts w:ascii="Arial" w:hAnsi="Arial" w:cs="Arial"/>
                          <w:i/>
                          <w:iCs/>
                          <w:sz w:val="16"/>
                          <w:szCs w:val="16"/>
                        </w:rPr>
                        <w:t xml:space="preserve"> the agency [NIAA] probably still see it as a grant funder-recipient relationship and that </w:t>
                      </w:r>
                      <w:proofErr w:type="gramStart"/>
                      <w:r w:rsidR="00DE21FC" w:rsidRPr="00F81FD6">
                        <w:rPr>
                          <w:rFonts w:ascii="Arial" w:hAnsi="Arial" w:cs="Arial"/>
                          <w:i/>
                          <w:iCs/>
                          <w:sz w:val="16"/>
                          <w:szCs w:val="16"/>
                        </w:rPr>
                        <w:t>actually causes</w:t>
                      </w:r>
                      <w:proofErr w:type="gramEnd"/>
                      <w:r w:rsidR="00DE21FC" w:rsidRPr="00F81FD6">
                        <w:rPr>
                          <w:rFonts w:ascii="Arial" w:hAnsi="Arial" w:cs="Arial"/>
                          <w:i/>
                          <w:iCs/>
                          <w:sz w:val="16"/>
                          <w:szCs w:val="16"/>
                        </w:rPr>
                        <w:t xml:space="preserve"> distrust in terms of decision-making authority. It also means that, the shared decision doesn't always get the appropriate attention in terms of outcome.</w:t>
                      </w:r>
                      <w:r>
                        <w:rPr>
                          <w:rFonts w:ascii="Arial" w:hAnsi="Arial" w:cs="Arial"/>
                          <w:i/>
                          <w:iCs/>
                          <w:sz w:val="16"/>
                          <w:szCs w:val="16"/>
                        </w:rPr>
                        <w:t>’</w:t>
                      </w:r>
                      <w:r w:rsidR="00DE21FC" w:rsidRPr="00F81FD6">
                        <w:rPr>
                          <w:rFonts w:ascii="Arial" w:hAnsi="Arial" w:cs="Arial"/>
                          <w:i/>
                          <w:iCs/>
                          <w:sz w:val="16"/>
                          <w:szCs w:val="16"/>
                        </w:rPr>
                        <w:t xml:space="preserve"> </w:t>
                      </w:r>
                    </w:p>
                    <w:p w14:paraId="7AD6F56F" w14:textId="4FF37C34" w:rsidR="00DE21FC" w:rsidRPr="004D3489" w:rsidRDefault="00DE21FC" w:rsidP="005154F7">
                      <w:pPr>
                        <w:spacing w:after="120" w:line="276" w:lineRule="auto"/>
                        <w:rPr>
                          <w:rFonts w:ascii="Arial" w:hAnsi="Arial" w:cs="Arial"/>
                          <w:b/>
                          <w:bCs/>
                          <w:color w:val="BE4112" w:themeColor="accent4" w:themeShade="BF"/>
                          <w:sz w:val="16"/>
                          <w:szCs w:val="16"/>
                        </w:rPr>
                      </w:pPr>
                      <w:r w:rsidRPr="004D3489">
                        <w:rPr>
                          <w:rFonts w:ascii="Arial" w:hAnsi="Arial" w:cs="Arial"/>
                          <w:b/>
                          <w:bCs/>
                          <w:color w:val="BE4112" w:themeColor="accent4" w:themeShade="BF"/>
                          <w:sz w:val="16"/>
                          <w:szCs w:val="16"/>
                        </w:rPr>
                        <w:t xml:space="preserve">EC </w:t>
                      </w:r>
                      <w:r w:rsidR="00087700" w:rsidRPr="004D3489">
                        <w:rPr>
                          <w:rFonts w:ascii="Arial" w:hAnsi="Arial" w:cs="Arial"/>
                          <w:b/>
                          <w:bCs/>
                          <w:color w:val="BE4112" w:themeColor="accent4" w:themeShade="BF"/>
                          <w:sz w:val="16"/>
                          <w:szCs w:val="16"/>
                        </w:rPr>
                        <w:t>N</w:t>
                      </w:r>
                      <w:r w:rsidRPr="004D3489">
                        <w:rPr>
                          <w:rFonts w:ascii="Arial" w:hAnsi="Arial" w:cs="Arial"/>
                          <w:b/>
                          <w:bCs/>
                          <w:color w:val="BE4112" w:themeColor="accent4" w:themeShade="BF"/>
                          <w:sz w:val="16"/>
                          <w:szCs w:val="16"/>
                        </w:rPr>
                        <w:t xml:space="preserve">ational </w:t>
                      </w:r>
                      <w:r w:rsidR="00087700" w:rsidRPr="004D3489">
                        <w:rPr>
                          <w:rFonts w:ascii="Arial" w:hAnsi="Arial" w:cs="Arial"/>
                          <w:b/>
                          <w:bCs/>
                          <w:color w:val="BE4112" w:themeColor="accent4" w:themeShade="BF"/>
                          <w:sz w:val="16"/>
                          <w:szCs w:val="16"/>
                        </w:rPr>
                        <w:t>L</w:t>
                      </w:r>
                      <w:r w:rsidRPr="004D3489">
                        <w:rPr>
                          <w:rFonts w:ascii="Arial" w:hAnsi="Arial" w:cs="Arial"/>
                          <w:b/>
                          <w:bCs/>
                          <w:color w:val="BE4112" w:themeColor="accent4" w:themeShade="BF"/>
                          <w:sz w:val="16"/>
                          <w:szCs w:val="16"/>
                        </w:rPr>
                        <w:t>eader</w:t>
                      </w:r>
                    </w:p>
                    <w:p w14:paraId="53420759" w14:textId="266D4B88" w:rsidR="005154F7" w:rsidRDefault="00F27C58" w:rsidP="005154F7">
                      <w:pPr>
                        <w:spacing w:line="276" w:lineRule="auto"/>
                        <w:rPr>
                          <w:i/>
                          <w:iCs/>
                          <w:sz w:val="16"/>
                          <w:szCs w:val="16"/>
                        </w:rPr>
                      </w:pPr>
                      <w:r>
                        <w:rPr>
                          <w:i/>
                          <w:iCs/>
                          <w:sz w:val="16"/>
                          <w:szCs w:val="16"/>
                        </w:rPr>
                        <w:t>‘</w:t>
                      </w:r>
                      <w:r w:rsidR="005154F7" w:rsidRPr="005154F7">
                        <w:rPr>
                          <w:i/>
                          <w:iCs/>
                          <w:sz w:val="16"/>
                          <w:szCs w:val="16"/>
                        </w:rPr>
                        <w:t xml:space="preserve">What I found after this round is that I would love to see the [NIAA] staff educated more on the importance and value of joint </w:t>
                      </w:r>
                      <w:r w:rsidR="00E07378">
                        <w:rPr>
                          <w:i/>
                          <w:iCs/>
                          <w:sz w:val="16"/>
                          <w:szCs w:val="16"/>
                        </w:rPr>
                        <w:t>decision-making</w:t>
                      </w:r>
                      <w:r w:rsidR="005154F7" w:rsidRPr="005154F7">
                        <w:rPr>
                          <w:i/>
                          <w:iCs/>
                          <w:sz w:val="16"/>
                          <w:szCs w:val="16"/>
                        </w:rPr>
                        <w:t xml:space="preserve"> for Aboriginal people. Like I want to see them be more invested in this process, not take it as another chore they </w:t>
                      </w:r>
                      <w:proofErr w:type="gramStart"/>
                      <w:r w:rsidR="005154F7" w:rsidRPr="005154F7">
                        <w:rPr>
                          <w:i/>
                          <w:iCs/>
                          <w:sz w:val="16"/>
                          <w:szCs w:val="16"/>
                        </w:rPr>
                        <w:t>have to</w:t>
                      </w:r>
                      <w:proofErr w:type="gramEnd"/>
                      <w:r w:rsidR="005154F7" w:rsidRPr="005154F7">
                        <w:rPr>
                          <w:i/>
                          <w:iCs/>
                          <w:sz w:val="16"/>
                          <w:szCs w:val="16"/>
                        </w:rPr>
                        <w:t xml:space="preserve"> do. Because I think that's almost the </w:t>
                      </w:r>
                      <w:r w:rsidR="009D66B6" w:rsidRPr="005154F7">
                        <w:rPr>
                          <w:i/>
                          <w:iCs/>
                          <w:sz w:val="16"/>
                          <w:szCs w:val="16"/>
                        </w:rPr>
                        <w:t>vibe,</w:t>
                      </w:r>
                      <w:r w:rsidR="005154F7" w:rsidRPr="005154F7">
                        <w:rPr>
                          <w:i/>
                          <w:iCs/>
                          <w:sz w:val="16"/>
                          <w:szCs w:val="16"/>
                        </w:rPr>
                        <w:t xml:space="preserve"> I get sometimes... It's not a criticism... it's just about making things better...  If they're not really feeling invested into it, you don't yourself have that feeling of empowerment... It doesn't feel like you're walking together.</w:t>
                      </w:r>
                      <w:r>
                        <w:rPr>
                          <w:i/>
                          <w:iCs/>
                          <w:sz w:val="16"/>
                          <w:szCs w:val="16"/>
                        </w:rPr>
                        <w:t>’</w:t>
                      </w:r>
                      <w:r w:rsidR="005154F7" w:rsidRPr="005154F7">
                        <w:rPr>
                          <w:i/>
                          <w:iCs/>
                          <w:sz w:val="16"/>
                          <w:szCs w:val="16"/>
                        </w:rPr>
                        <w:t xml:space="preserve"> </w:t>
                      </w:r>
                    </w:p>
                    <w:p w14:paraId="4D042162" w14:textId="18E2E398" w:rsidR="002C022D" w:rsidRPr="004D3489" w:rsidRDefault="002C022D" w:rsidP="005154F7">
                      <w:pPr>
                        <w:spacing w:line="276" w:lineRule="auto"/>
                        <w:rPr>
                          <w:rFonts w:ascii="Arial" w:hAnsi="Arial" w:cs="Arial"/>
                          <w:i/>
                          <w:iCs/>
                          <w:color w:val="BE4112" w:themeColor="accent4" w:themeShade="BF"/>
                          <w:sz w:val="16"/>
                          <w:szCs w:val="16"/>
                        </w:rPr>
                      </w:pPr>
                      <w:r w:rsidRPr="004D3489">
                        <w:rPr>
                          <w:rFonts w:ascii="Arial" w:hAnsi="Arial" w:cs="Arial"/>
                          <w:b/>
                          <w:bCs/>
                          <w:color w:val="BE4112" w:themeColor="accent4" w:themeShade="BF"/>
                          <w:sz w:val="16"/>
                          <w:szCs w:val="16"/>
                        </w:rPr>
                        <w:t>EC backbone</w:t>
                      </w:r>
                    </w:p>
                    <w:p w14:paraId="0610CAA5" w14:textId="77777777" w:rsidR="00B359CD" w:rsidRPr="00B04B17" w:rsidRDefault="00B359CD" w:rsidP="00155F60">
                      <w:pPr>
                        <w:spacing w:line="276" w:lineRule="auto"/>
                        <w:rPr>
                          <w:color w:val="222A35"/>
                        </w:rPr>
                      </w:pPr>
                    </w:p>
                  </w:txbxContent>
                </v:textbox>
                <w10:wrap type="square" anchorx="margin" anchory="page"/>
                <w10:anchorlock/>
              </v:shape>
            </w:pict>
          </mc:Fallback>
        </mc:AlternateContent>
      </w:r>
      <w:r w:rsidR="00FF1C61" w:rsidRPr="00FF1C61">
        <w:t xml:space="preserve">The feedback has highlighted how the buy-in of various partners in JDM is contingent on their belief that government has a long-term commitment to EC.  This has led some participants in the Lessons Learned Review to reiterate the EC Design Report’s recommendation that EC be </w:t>
      </w:r>
      <w:r w:rsidR="00C55E1E">
        <w:t>‘</w:t>
      </w:r>
      <w:r w:rsidR="00FF1C61" w:rsidRPr="00FF1C61">
        <w:t>embedded in legislation</w:t>
      </w:r>
      <w:r w:rsidR="00D125A5">
        <w:t>’</w:t>
      </w:r>
      <w:r w:rsidR="00FF1C61" w:rsidRPr="00FF1C61">
        <w:t xml:space="preserve">.  At the very least, clear messaging about the government’s ongoing commitment to EC is necessary to sustain and build the level of buy-in by government staff, Indigenous people and service providers. </w:t>
      </w:r>
    </w:p>
    <w:p w14:paraId="15061A05" w14:textId="77777777" w:rsidR="00FF1C61" w:rsidRPr="00FF0845" w:rsidRDefault="00FF1C61" w:rsidP="00BB2D3C">
      <w:pPr>
        <w:pStyle w:val="Heading3"/>
      </w:pPr>
      <w:r w:rsidRPr="00FF0845">
        <w:t>More inductions and education of government staff about EC and JDM</w:t>
      </w:r>
    </w:p>
    <w:p w14:paraId="2620ED16" w14:textId="7F5FED12" w:rsidR="00FF1C61" w:rsidRPr="00FF1C61" w:rsidRDefault="00FF1C61" w:rsidP="00B7211E">
      <w:pPr>
        <w:pStyle w:val="BodyText"/>
        <w:jc w:val="both"/>
      </w:pPr>
      <w:r w:rsidRPr="00FF1C61">
        <w:t xml:space="preserve">EC </w:t>
      </w:r>
      <w:r w:rsidR="00685EBA">
        <w:t>L</w:t>
      </w:r>
      <w:r w:rsidRPr="00FF1C61">
        <w:t xml:space="preserve">eaders and </w:t>
      </w:r>
      <w:r w:rsidR="00685EBA" w:rsidRPr="00FF1C61">
        <w:t>backbone</w:t>
      </w:r>
      <w:r w:rsidR="00666A43">
        <w:t xml:space="preserve"> teams</w:t>
      </w:r>
      <w:r w:rsidRPr="00FF1C61">
        <w:t xml:space="preserve"> have called for NIAA to ensure that </w:t>
      </w:r>
      <w:r w:rsidR="00666A43">
        <w:t xml:space="preserve">any </w:t>
      </w:r>
      <w:r w:rsidRPr="00FF1C61">
        <w:t xml:space="preserve">staff from NIAA and other </w:t>
      </w:r>
      <w:r w:rsidR="00666A43">
        <w:t xml:space="preserve">government </w:t>
      </w:r>
      <w:r w:rsidRPr="00FF1C61">
        <w:t xml:space="preserve">agencies involved in EC are provided with more induction and education sessions to explain the benefits of the process, both for empowering Indigenous people as well as improving the productivity </w:t>
      </w:r>
      <w:r w:rsidRPr="00FF1C61">
        <w:lastRenderedPageBreak/>
        <w:t xml:space="preserve">of funding and the effectiveness of the service system.  A backbone staff member said they would like to see NIAA staff </w:t>
      </w:r>
      <w:r>
        <w:rPr>
          <w:i/>
        </w:rPr>
        <w:t>‘</w:t>
      </w:r>
      <w:r w:rsidRPr="00FF1C61">
        <w:rPr>
          <w:i/>
        </w:rPr>
        <w:t xml:space="preserve">more invested in this process, not </w:t>
      </w:r>
      <w:proofErr w:type="spellStart"/>
      <w:r w:rsidRPr="00FF1C61">
        <w:rPr>
          <w:i/>
        </w:rPr>
        <w:t>tak</w:t>
      </w:r>
      <w:proofErr w:type="spellEnd"/>
      <w:r w:rsidRPr="00FF1C61">
        <w:rPr>
          <w:i/>
        </w:rPr>
        <w:t>[</w:t>
      </w:r>
      <w:proofErr w:type="spellStart"/>
      <w:r w:rsidRPr="00FF1C61">
        <w:rPr>
          <w:i/>
        </w:rPr>
        <w:t>ing</w:t>
      </w:r>
      <w:proofErr w:type="spellEnd"/>
      <w:r w:rsidRPr="00FF1C61">
        <w:rPr>
          <w:i/>
        </w:rPr>
        <w:t>] it as another chore they have to do</w:t>
      </w:r>
      <w:r>
        <w:rPr>
          <w:i/>
        </w:rPr>
        <w:t>’</w:t>
      </w:r>
      <w:r w:rsidRPr="00FF1C61">
        <w:rPr>
          <w:i/>
        </w:rPr>
        <w:t>.</w:t>
      </w:r>
      <w:r w:rsidRPr="00FF1C61">
        <w:t xml:space="preserve">  Inductions should directly address common concerns that government staff may have about how conflicts of interest and probity are managed when involving Indigenous community members in funding decisions. The education should demonstrate how EC</w:t>
      </w:r>
      <w:r w:rsidR="007B18D7">
        <w:t xml:space="preserve"> regions</w:t>
      </w:r>
      <w:r w:rsidRPr="00FF1C61">
        <w:t xml:space="preserve"> proactively manage these issues in facilitating Indigenous participation in JDM.</w:t>
      </w:r>
    </w:p>
    <w:p w14:paraId="58343278" w14:textId="25436484" w:rsidR="00FF1C61" w:rsidRPr="00FF0845" w:rsidRDefault="00FF1C61" w:rsidP="00BB2D3C">
      <w:pPr>
        <w:pStyle w:val="Heading3"/>
      </w:pPr>
      <w:r w:rsidRPr="00FF0845">
        <w:t xml:space="preserve">Encourage buy-in by </w:t>
      </w:r>
      <w:r w:rsidR="0085335A">
        <w:t>s</w:t>
      </w:r>
      <w:r w:rsidRPr="00FF0845">
        <w:t xml:space="preserve">tate, </w:t>
      </w:r>
      <w:r w:rsidR="0085335A">
        <w:t>t</w:t>
      </w:r>
      <w:r w:rsidRPr="00FF0845">
        <w:t xml:space="preserve">erritory and </w:t>
      </w:r>
      <w:r w:rsidR="0085335A">
        <w:t>l</w:t>
      </w:r>
      <w:r w:rsidRPr="00FF0845">
        <w:t>ocal governments</w:t>
      </w:r>
    </w:p>
    <w:p w14:paraId="79DFCBFC" w14:textId="5EEFEFA0" w:rsidR="00FF1C61" w:rsidRPr="00BB2D3C" w:rsidRDefault="00FF1C61" w:rsidP="00E65EC5">
      <w:pPr>
        <w:pStyle w:val="BodyText"/>
      </w:pPr>
      <w:r w:rsidRPr="00BB2D3C">
        <w:t xml:space="preserve">Broader buy-in by more levels of government will consolidate the place of EC and the JDM process as a vehicle for empowering Indigenous people.  There is a role for both EC </w:t>
      </w:r>
      <w:r w:rsidR="00FE1C16">
        <w:t>L</w:t>
      </w:r>
      <w:r w:rsidRPr="00BB2D3C">
        <w:t xml:space="preserve">eaders, backbones and NIAA in encouraging other levels of government to participate.  Work is needed by the EC </w:t>
      </w:r>
      <w:r w:rsidR="000501AC">
        <w:t>Partners</w:t>
      </w:r>
      <w:r w:rsidRPr="00BB2D3C">
        <w:t xml:space="preserve"> to find ways to harmonise state and territory local decision-making processes with EC’s SDM processes to reduce confusion and duplication in Indigenous communities.  There is a role for NIAA in raising awareness amongst state, territory and local governments about the opportunity to make use of EC’s infrastructure for empowering Indigenous participation in government decision-making. This will support EC’s advocacy work to expand the scope of SDM</w:t>
      </w:r>
      <w:r w:rsidR="009130E8">
        <w:t xml:space="preserve"> beyond NIAA ceasing grants</w:t>
      </w:r>
      <w:r w:rsidRPr="00BB2D3C">
        <w:t xml:space="preserve"> to a wider range of government investments.</w:t>
      </w:r>
    </w:p>
    <w:p w14:paraId="1FC5E328" w14:textId="04DF5789" w:rsidR="00FF1C61" w:rsidRPr="00FF1C61" w:rsidRDefault="00FF1C61" w:rsidP="00BB2D3C">
      <w:pPr>
        <w:pStyle w:val="Heading3"/>
      </w:pPr>
      <w:r w:rsidRPr="00FF1C61">
        <w:t xml:space="preserve">Communicate </w:t>
      </w:r>
      <w:r w:rsidR="009130E8">
        <w:t>with</w:t>
      </w:r>
      <w:r w:rsidRPr="00FF1C61">
        <w:t xml:space="preserve"> Indigenous people about expanded scope of </w:t>
      </w:r>
      <w:r w:rsidR="009130E8">
        <w:t>S</w:t>
      </w:r>
      <w:r w:rsidRPr="00FF1C61">
        <w:t>DM</w:t>
      </w:r>
    </w:p>
    <w:p w14:paraId="05A82C4F" w14:textId="6CE7FDD7" w:rsidR="00FF1C61" w:rsidRPr="00DF1219" w:rsidRDefault="007B454B" w:rsidP="00B7211E">
      <w:pPr>
        <w:pStyle w:val="BodyText"/>
        <w:jc w:val="both"/>
      </w:pPr>
      <w:r w:rsidRPr="00C3239A">
        <w:rPr>
          <w:noProof/>
          <w:sz w:val="20"/>
        </w:rPr>
        <mc:AlternateContent>
          <mc:Choice Requires="wps">
            <w:drawing>
              <wp:anchor distT="182880" distB="182880" distL="182880" distR="182880" simplePos="0" relativeHeight="251658275" behindDoc="0" locked="1" layoutInCell="1" allowOverlap="1" wp14:anchorId="022D67F7" wp14:editId="4BB604CC">
                <wp:simplePos x="0" y="0"/>
                <wp:positionH relativeFrom="margin">
                  <wp:posOffset>3571875</wp:posOffset>
                </wp:positionH>
                <wp:positionV relativeFrom="page">
                  <wp:posOffset>5481320</wp:posOffset>
                </wp:positionV>
                <wp:extent cx="2160000" cy="2458800"/>
                <wp:effectExtent l="0" t="0" r="0" b="0"/>
                <wp:wrapSquare wrapText="bothSides"/>
                <wp:docPr id="1481317900" name="Snip Single Corner Rectangle 1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60000" cy="2458800"/>
                        </a:xfrm>
                        <a:prstGeom prst="snip1Rect">
                          <a:avLst/>
                        </a:prstGeom>
                        <a:solidFill>
                          <a:srgbClr val="D9AC6D">
                            <a:lumMod val="20000"/>
                            <a:lumOff val="80000"/>
                          </a:srgbClr>
                        </a:solidFill>
                        <a:ln w="12700" cap="flat" cmpd="sng" algn="ctr">
                          <a:noFill/>
                          <a:prstDash val="solid"/>
                          <a:miter lim="800000"/>
                        </a:ln>
                        <a:effectLst/>
                      </wps:spPr>
                      <wps:txbx>
                        <w:txbxContent>
                          <w:p w14:paraId="4EA7BC92" w14:textId="786E4CEF" w:rsidR="00051F60" w:rsidRPr="004D3489" w:rsidRDefault="00F27C58" w:rsidP="00051F60">
                            <w:pPr>
                              <w:spacing w:line="276" w:lineRule="auto"/>
                              <w:rPr>
                                <w:rFonts w:ascii="Arial" w:hAnsi="Arial" w:cs="Arial"/>
                                <w:i/>
                                <w:iCs/>
                                <w:color w:val="BE4112" w:themeColor="accent4" w:themeShade="BF"/>
                                <w:sz w:val="16"/>
                                <w:szCs w:val="16"/>
                              </w:rPr>
                            </w:pPr>
                            <w:r>
                              <w:rPr>
                                <w:rFonts w:ascii="Arial" w:hAnsi="Arial" w:cs="Arial"/>
                                <w:i/>
                                <w:iCs/>
                                <w:sz w:val="16"/>
                                <w:szCs w:val="16"/>
                              </w:rPr>
                              <w:t>‘</w:t>
                            </w:r>
                            <w:r w:rsidR="00051F60" w:rsidRPr="00AE0C1C">
                              <w:rPr>
                                <w:rFonts w:ascii="Arial" w:hAnsi="Arial" w:cs="Arial"/>
                                <w:i/>
                                <w:iCs/>
                                <w:sz w:val="16"/>
                                <w:szCs w:val="16"/>
                              </w:rPr>
                              <w:t xml:space="preserve">People want to talk about all sorts of little things and the other issues that families might be facing. You know, people are talking about whole systems at a time. And it's not how the JDM process is structured. So sometimes we would bring people in, and people would give feedback about really, </w:t>
                            </w:r>
                            <w:proofErr w:type="gramStart"/>
                            <w:r w:rsidR="00051F60" w:rsidRPr="00AE0C1C">
                              <w:rPr>
                                <w:rFonts w:ascii="Arial" w:hAnsi="Arial" w:cs="Arial"/>
                                <w:i/>
                                <w:iCs/>
                                <w:sz w:val="16"/>
                                <w:szCs w:val="16"/>
                              </w:rPr>
                              <w:t>really big</w:t>
                            </w:r>
                            <w:proofErr w:type="gramEnd"/>
                            <w:r w:rsidR="00051F60" w:rsidRPr="00AE0C1C">
                              <w:rPr>
                                <w:rFonts w:ascii="Arial" w:hAnsi="Arial" w:cs="Arial"/>
                                <w:i/>
                                <w:iCs/>
                                <w:sz w:val="16"/>
                                <w:szCs w:val="16"/>
                              </w:rPr>
                              <w:t xml:space="preserve"> picture issues, and we'd have to whittle it down to, ‘okay, but what about justice?’  But then, you know, people have become disengaged </w:t>
                            </w:r>
                            <w:proofErr w:type="gramStart"/>
                            <w:r w:rsidR="00051F60" w:rsidRPr="00AE0C1C">
                              <w:rPr>
                                <w:rFonts w:ascii="Arial" w:hAnsi="Arial" w:cs="Arial"/>
                                <w:i/>
                                <w:iCs/>
                                <w:sz w:val="16"/>
                                <w:szCs w:val="16"/>
                              </w:rPr>
                              <w:t>off of</w:t>
                            </w:r>
                            <w:proofErr w:type="gramEnd"/>
                            <w:r w:rsidR="00051F60" w:rsidRPr="00AE0C1C">
                              <w:rPr>
                                <w:rFonts w:ascii="Arial" w:hAnsi="Arial" w:cs="Arial"/>
                                <w:i/>
                                <w:iCs/>
                                <w:sz w:val="16"/>
                                <w:szCs w:val="16"/>
                              </w:rPr>
                              <w:t xml:space="preserve"> that because they think that we're not listening to them.</w:t>
                            </w:r>
                            <w:r>
                              <w:rPr>
                                <w:rFonts w:ascii="Arial" w:hAnsi="Arial" w:cs="Arial"/>
                                <w:i/>
                                <w:iCs/>
                                <w:sz w:val="16"/>
                                <w:szCs w:val="16"/>
                              </w:rPr>
                              <w:t>’</w:t>
                            </w:r>
                            <w:r w:rsidR="00051F60" w:rsidRPr="00AE0C1C">
                              <w:rPr>
                                <w:rFonts w:ascii="Arial" w:hAnsi="Arial" w:cs="Arial"/>
                                <w:i/>
                                <w:iCs/>
                                <w:sz w:val="16"/>
                                <w:szCs w:val="16"/>
                              </w:rPr>
                              <w:t xml:space="preserve"> </w:t>
                            </w:r>
                            <w:r w:rsidR="00051F60" w:rsidRPr="004D3489">
                              <w:rPr>
                                <w:rFonts w:ascii="Arial" w:hAnsi="Arial" w:cs="Arial"/>
                                <w:b/>
                                <w:bCs/>
                                <w:color w:val="BE4112" w:themeColor="accent4" w:themeShade="BF"/>
                                <w:sz w:val="16"/>
                                <w:szCs w:val="16"/>
                              </w:rPr>
                              <w:t>EC backbone</w:t>
                            </w:r>
                          </w:p>
                          <w:p w14:paraId="1269E2F1" w14:textId="77777777" w:rsidR="007B454B" w:rsidRPr="00B04B17" w:rsidRDefault="007B454B" w:rsidP="00155F60">
                            <w:pPr>
                              <w:spacing w:line="276" w:lineRule="auto"/>
                              <w:rPr>
                                <w:color w:val="222A35"/>
                              </w:rPr>
                            </w:pP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D67F7" id="_x0000_s1053" alt="&quot;&quot;" style="position:absolute;left:0;text-align:left;margin-left:281.25pt;margin-top:431.6pt;width:170.1pt;height:193.6pt;z-index:251658275;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page;mso-width-percent:0;mso-height-percent:0;mso-width-relative:margin;mso-height-relative:margin;v-text-anchor:top" coordsize="2160000,2458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" adj="-11796480,,5400" path="m,l1799993,r360007,360007l2160000,2458800,,2458800,,xe" fillcolor="#f7eee2" stroked="f" strokeweight="1pt">
                <v:stroke joinstyle="miter"/>
                <v:formulas/>
                <v:path arrowok="t" o:connecttype="custom" o:connectlocs="0,0;1799993,0;2160000,360007;2160000,2458800;0,2458800;0,0" o:connectangles="0,0,0,0,0,0" textboxrect="0,0,2160000,2458800"/>
                <v:textbox inset="18pt,7.2pt,0,7.2pt">
                  <w:txbxContent>
                    <w:p w14:paraId="4EA7BC92" w14:textId="786E4CEF" w:rsidR="00051F60" w:rsidRPr="004D3489" w:rsidRDefault="00F27C58" w:rsidP="00051F60">
                      <w:pPr>
                        <w:spacing w:line="276" w:lineRule="auto"/>
                        <w:rPr>
                          <w:rFonts w:ascii="Arial" w:hAnsi="Arial" w:cs="Arial"/>
                          <w:i/>
                          <w:iCs/>
                          <w:color w:val="BE4112" w:themeColor="accent4" w:themeShade="BF"/>
                          <w:sz w:val="16"/>
                          <w:szCs w:val="16"/>
                        </w:rPr>
                      </w:pPr>
                      <w:r>
                        <w:rPr>
                          <w:rFonts w:ascii="Arial" w:hAnsi="Arial" w:cs="Arial"/>
                          <w:i/>
                          <w:iCs/>
                          <w:sz w:val="16"/>
                          <w:szCs w:val="16"/>
                        </w:rPr>
                        <w:t>‘</w:t>
                      </w:r>
                      <w:r w:rsidR="00051F60" w:rsidRPr="00AE0C1C">
                        <w:rPr>
                          <w:rFonts w:ascii="Arial" w:hAnsi="Arial" w:cs="Arial"/>
                          <w:i/>
                          <w:iCs/>
                          <w:sz w:val="16"/>
                          <w:szCs w:val="16"/>
                        </w:rPr>
                        <w:t xml:space="preserve">People want to talk about all sorts of little things and the other issues that families might be facing. You know, people are talking about whole systems at a time. And it's not how the JDM process is structured. So sometimes we would bring people in, and people would give feedback about really, </w:t>
                      </w:r>
                      <w:proofErr w:type="gramStart"/>
                      <w:r w:rsidR="00051F60" w:rsidRPr="00AE0C1C">
                        <w:rPr>
                          <w:rFonts w:ascii="Arial" w:hAnsi="Arial" w:cs="Arial"/>
                          <w:i/>
                          <w:iCs/>
                          <w:sz w:val="16"/>
                          <w:szCs w:val="16"/>
                        </w:rPr>
                        <w:t>really big</w:t>
                      </w:r>
                      <w:proofErr w:type="gramEnd"/>
                      <w:r w:rsidR="00051F60" w:rsidRPr="00AE0C1C">
                        <w:rPr>
                          <w:rFonts w:ascii="Arial" w:hAnsi="Arial" w:cs="Arial"/>
                          <w:i/>
                          <w:iCs/>
                          <w:sz w:val="16"/>
                          <w:szCs w:val="16"/>
                        </w:rPr>
                        <w:t xml:space="preserve"> picture issues, and we'd have to whittle it down to, ‘okay, but what about justice?’  But then, you know, people have become disengaged </w:t>
                      </w:r>
                      <w:proofErr w:type="gramStart"/>
                      <w:r w:rsidR="00051F60" w:rsidRPr="00AE0C1C">
                        <w:rPr>
                          <w:rFonts w:ascii="Arial" w:hAnsi="Arial" w:cs="Arial"/>
                          <w:i/>
                          <w:iCs/>
                          <w:sz w:val="16"/>
                          <w:szCs w:val="16"/>
                        </w:rPr>
                        <w:t>off of</w:t>
                      </w:r>
                      <w:proofErr w:type="gramEnd"/>
                      <w:r w:rsidR="00051F60" w:rsidRPr="00AE0C1C">
                        <w:rPr>
                          <w:rFonts w:ascii="Arial" w:hAnsi="Arial" w:cs="Arial"/>
                          <w:i/>
                          <w:iCs/>
                          <w:sz w:val="16"/>
                          <w:szCs w:val="16"/>
                        </w:rPr>
                        <w:t xml:space="preserve"> that because they think that we're not listening to them.</w:t>
                      </w:r>
                      <w:r>
                        <w:rPr>
                          <w:rFonts w:ascii="Arial" w:hAnsi="Arial" w:cs="Arial"/>
                          <w:i/>
                          <w:iCs/>
                          <w:sz w:val="16"/>
                          <w:szCs w:val="16"/>
                        </w:rPr>
                        <w:t>’</w:t>
                      </w:r>
                      <w:r w:rsidR="00051F60" w:rsidRPr="00AE0C1C">
                        <w:rPr>
                          <w:rFonts w:ascii="Arial" w:hAnsi="Arial" w:cs="Arial"/>
                          <w:i/>
                          <w:iCs/>
                          <w:sz w:val="16"/>
                          <w:szCs w:val="16"/>
                        </w:rPr>
                        <w:t xml:space="preserve"> </w:t>
                      </w:r>
                      <w:r w:rsidR="00051F60" w:rsidRPr="004D3489">
                        <w:rPr>
                          <w:rFonts w:ascii="Arial" w:hAnsi="Arial" w:cs="Arial"/>
                          <w:b/>
                          <w:bCs/>
                          <w:color w:val="BE4112" w:themeColor="accent4" w:themeShade="BF"/>
                          <w:sz w:val="16"/>
                          <w:szCs w:val="16"/>
                        </w:rPr>
                        <w:t>EC backbone</w:t>
                      </w:r>
                    </w:p>
                    <w:p w14:paraId="1269E2F1" w14:textId="77777777" w:rsidR="007B454B" w:rsidRPr="00B04B17" w:rsidRDefault="007B454B" w:rsidP="00155F60">
                      <w:pPr>
                        <w:spacing w:line="276" w:lineRule="auto"/>
                        <w:rPr>
                          <w:color w:val="222A35"/>
                        </w:rPr>
                      </w:pPr>
                    </w:p>
                  </w:txbxContent>
                </v:textbox>
                <w10:wrap type="square" anchorx="margin" anchory="page"/>
                <w10:anchorlock/>
              </v:shape>
            </w:pict>
          </mc:Fallback>
        </mc:AlternateContent>
      </w:r>
      <w:r w:rsidR="00FF1C61" w:rsidRPr="00DF1219">
        <w:t xml:space="preserve">Indigenous people are incentivised to buy into JDM by the opportunity to exercise genuine power in decisions about matters that affect their families and communities.  While many Indigenous people have embraced the current limited opportunity to participate in decisions about IAS ceasing grants, their buy-in will be further strengthened if government expands the amount of decision-making power shared.  This will require broadening the scope of subject matter in line with Indigenous people’s interest in seeing more systemic-level changes to improve services in their communities (as discussed earlier in relation to Systemic Impact).  This will require a broadening of government buy-in to the concept of sharing decision-making power, to other </w:t>
      </w:r>
      <w:r w:rsidR="00AB7311">
        <w:t>Commonwealth</w:t>
      </w:r>
      <w:r w:rsidR="00FF1C61" w:rsidRPr="00DF1219">
        <w:t xml:space="preserve"> agencies and to state and territory and local governments.  It will also require addressing the gaps and constraints in the enabling systems for JDM that currently frustrate Indigenous people, such as the limitations of the pooled funding mechanism to redirect quarantined funding to identified community priorities. As the scope of SDM expands to other non-IAS funding to Indigenous communities, the EC model for involving Indigenous people will also need to expand – for example, by broadening community panels.</w:t>
      </w:r>
    </w:p>
    <w:p w14:paraId="1FB87DB6" w14:textId="77777777" w:rsidR="00FF1C61" w:rsidRPr="00FF0845" w:rsidRDefault="00FF1C61" w:rsidP="00BB2D3C">
      <w:pPr>
        <w:pStyle w:val="Heading3"/>
      </w:pPr>
      <w:r w:rsidRPr="00FF0845">
        <w:t>Improve the JDM feedback loop to Indigenous participants</w:t>
      </w:r>
    </w:p>
    <w:p w14:paraId="03BB6CA3" w14:textId="71BC553B" w:rsidR="00FF1C61" w:rsidRPr="00DF1219" w:rsidRDefault="00FF1C61" w:rsidP="00E65EC5">
      <w:pPr>
        <w:pStyle w:val="BodyText"/>
      </w:pPr>
      <w:r w:rsidRPr="00DF1219">
        <w:t xml:space="preserve">A consistent theme in the comments by Indigenous participants in JDM is that there is not enough information provided to them afterwards about the outcome of their recommendations.  Improving this feedback loop is crucial to ensure that Indigenous participants feel that they were heard and had some influence, which underpins their </w:t>
      </w:r>
      <w:r w:rsidRPr="00DF1219">
        <w:lastRenderedPageBreak/>
        <w:t xml:space="preserve">willingness to participate again in the future. The feedback is important even where recommendations have not been adopted by government, as the act of providing feedback confirms that the recommendations were at least considered. Both EC backbones and NIAA staff acknowledged that the level of feedback to Indigenous participants in JDM could be improved.  </w:t>
      </w:r>
    </w:p>
    <w:p w14:paraId="48436190" w14:textId="77777777" w:rsidR="00FF1C61" w:rsidRPr="00FF0845" w:rsidRDefault="00FF1C61" w:rsidP="00BB2D3C">
      <w:pPr>
        <w:pStyle w:val="Heading3"/>
      </w:pPr>
      <w:r w:rsidRPr="00FF0845">
        <w:t>EC backbones to consolidate enabling role as facilitators of Indigenous voice</w:t>
      </w:r>
    </w:p>
    <w:p w14:paraId="5C029B91" w14:textId="08C60D35" w:rsidR="00FF1C61" w:rsidRPr="00DF1219" w:rsidRDefault="00FF1C61" w:rsidP="00E65EC5">
      <w:pPr>
        <w:pStyle w:val="BodyText"/>
      </w:pPr>
      <w:r w:rsidRPr="00DF1219">
        <w:t>Continued growth of community buy-in require</w:t>
      </w:r>
      <w:r w:rsidR="009130E8">
        <w:t>s</w:t>
      </w:r>
      <w:r w:rsidRPr="00DF1219">
        <w:t xml:space="preserve"> </w:t>
      </w:r>
      <w:r w:rsidR="009130E8">
        <w:t>ongoing attention to strengthening</w:t>
      </w:r>
      <w:r w:rsidR="004C3201">
        <w:t xml:space="preserve"> </w:t>
      </w:r>
      <w:r w:rsidRPr="00DF1219">
        <w:t xml:space="preserve">the EC backbone organisations and the regional and local Indigenous governance structures they have nurtured. EC backbones need to continue to build their reputations as effective enabling partners to empower Indigenous people to be heard in government decision-making about funding and services. In some regions, this will require the backbones to establish an identity that is more independent of </w:t>
      </w:r>
      <w:proofErr w:type="spellStart"/>
      <w:r w:rsidRPr="00DF1219">
        <w:t>auspicing</w:t>
      </w:r>
      <w:proofErr w:type="spellEnd"/>
      <w:r w:rsidRPr="00DF1219">
        <w:t xml:space="preserve"> organisations, to address perceptions that they may favour vested interests. It may also require enhancing EC backbones’ capacity for community engagement, by increasing their resources to establish a greater presence in remote communities within the EC region. For example, stakeholders commended the Tristate EC’s willingness to travel regularly from the Alice Springs base out to remote communities across the region to engage residents, but a few people suggested that engagement could be enhanced further by having part-time staff based in remote communities</w:t>
      </w:r>
      <w:r w:rsidR="004C3201">
        <w:t>, as has been done in Cape York</w:t>
      </w:r>
      <w:r w:rsidRPr="00DF1219">
        <w:t>. In the East and West Kimberley regions, the EC</w:t>
      </w:r>
      <w:r w:rsidR="004C3201">
        <w:t xml:space="preserve"> backbones have</w:t>
      </w:r>
      <w:r w:rsidRPr="00DF1219">
        <w:t xml:space="preserve"> an opportunity to leverage the presence of their ACCO members in remote communities to increase local engagement. This already happens to the extent that backbone staff have time to travel and engage, but this could be enhanced by additional resources for backbones to have more dedicated community engagement roles.</w:t>
      </w:r>
    </w:p>
    <w:p w14:paraId="6B16E3BD" w14:textId="77777777" w:rsidR="00FF1C61" w:rsidRPr="00FF0845" w:rsidRDefault="00FF1C61" w:rsidP="00BB2D3C">
      <w:pPr>
        <w:pStyle w:val="Heading3"/>
      </w:pPr>
      <w:r w:rsidRPr="00FF0845">
        <w:t>More promotion of the benefits for service providers of being involved in JDM</w:t>
      </w:r>
    </w:p>
    <w:p w14:paraId="682BB03C" w14:textId="5EC92417" w:rsidR="00FF1C61" w:rsidRPr="00DF1219" w:rsidRDefault="00FF1C61" w:rsidP="00E65EC5">
      <w:pPr>
        <w:pStyle w:val="BodyText"/>
      </w:pPr>
      <w:r w:rsidRPr="00DF1219">
        <w:t xml:space="preserve">The feedback from service providers that have participated in JDM indicates that, while they initially were apprehensive about the process, many of them have found the process beneficial.  Sharing this positive feedback is an opportunity for EC </w:t>
      </w:r>
      <w:r w:rsidR="000501AC">
        <w:t>Partners</w:t>
      </w:r>
      <w:r w:rsidRPr="00DF1219">
        <w:t xml:space="preserve"> to promote buy-in by service providers.</w:t>
      </w:r>
    </w:p>
    <w:p w14:paraId="6F14E142" w14:textId="30F55DA8" w:rsidR="00FF1C61" w:rsidRPr="00DF1219" w:rsidRDefault="00CA49E7" w:rsidP="00B7211E">
      <w:pPr>
        <w:pStyle w:val="BodyText"/>
        <w:jc w:val="both"/>
      </w:pPr>
      <w:r w:rsidRPr="00C3239A">
        <w:rPr>
          <w:noProof/>
          <w:sz w:val="20"/>
        </w:rPr>
        <mc:AlternateContent>
          <mc:Choice Requires="wps">
            <w:drawing>
              <wp:anchor distT="182880" distB="182880" distL="182880" distR="182880" simplePos="0" relativeHeight="251658276" behindDoc="0" locked="1" layoutInCell="1" allowOverlap="1" wp14:anchorId="54038167" wp14:editId="20E2E07A">
                <wp:simplePos x="0" y="0"/>
                <wp:positionH relativeFrom="margin">
                  <wp:align>right</wp:align>
                </wp:positionH>
                <wp:positionV relativeFrom="page">
                  <wp:posOffset>6381750</wp:posOffset>
                </wp:positionV>
                <wp:extent cx="2159635" cy="3218180"/>
                <wp:effectExtent l="0" t="0" r="0" b="1270"/>
                <wp:wrapSquare wrapText="bothSides"/>
                <wp:docPr id="783859543" name="Snip Single Corner Rectangle 1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59635" cy="3218180"/>
                        </a:xfrm>
                        <a:prstGeom prst="snip1Rect">
                          <a:avLst/>
                        </a:prstGeom>
                        <a:solidFill>
                          <a:srgbClr val="D9AC6D">
                            <a:lumMod val="20000"/>
                            <a:lumOff val="80000"/>
                          </a:srgbClr>
                        </a:solidFill>
                        <a:ln w="12700" cap="flat" cmpd="sng" algn="ctr">
                          <a:noFill/>
                          <a:prstDash val="solid"/>
                          <a:miter lim="800000"/>
                        </a:ln>
                        <a:effectLst/>
                      </wps:spPr>
                      <wps:txbx>
                        <w:txbxContent>
                          <w:p w14:paraId="45E4129D" w14:textId="49F7595A" w:rsidR="0020123E" w:rsidRPr="0020123E" w:rsidRDefault="00F27C58" w:rsidP="0020123E">
                            <w:pPr>
                              <w:spacing w:line="276" w:lineRule="auto"/>
                              <w:rPr>
                                <w:rFonts w:ascii="Arial" w:hAnsi="Arial" w:cs="Arial"/>
                                <w:i/>
                                <w:iCs/>
                                <w:sz w:val="16"/>
                                <w:szCs w:val="16"/>
                              </w:rPr>
                            </w:pPr>
                            <w:r>
                              <w:rPr>
                                <w:rFonts w:ascii="Arial" w:hAnsi="Arial" w:cs="Arial"/>
                                <w:i/>
                                <w:iCs/>
                                <w:sz w:val="16"/>
                                <w:szCs w:val="16"/>
                              </w:rPr>
                              <w:t>‘</w:t>
                            </w:r>
                            <w:r w:rsidR="0020123E" w:rsidRPr="0020123E">
                              <w:rPr>
                                <w:rFonts w:ascii="Arial" w:hAnsi="Arial" w:cs="Arial"/>
                                <w:i/>
                                <w:iCs/>
                                <w:sz w:val="16"/>
                                <w:szCs w:val="16"/>
                              </w:rPr>
                              <w:t xml:space="preserve">The majority of the outcomes are </w:t>
                            </w:r>
                            <w:proofErr w:type="gramStart"/>
                            <w:r w:rsidR="0020123E" w:rsidRPr="0020123E">
                              <w:rPr>
                                <w:rFonts w:ascii="Arial" w:hAnsi="Arial" w:cs="Arial"/>
                                <w:i/>
                                <w:iCs/>
                                <w:sz w:val="16"/>
                                <w:szCs w:val="16"/>
                              </w:rPr>
                              <w:t>really positive</w:t>
                            </w:r>
                            <w:proofErr w:type="gramEnd"/>
                            <w:r w:rsidR="0020123E" w:rsidRPr="0020123E">
                              <w:rPr>
                                <w:rFonts w:ascii="Arial" w:hAnsi="Arial" w:cs="Arial"/>
                                <w:i/>
                                <w:iCs/>
                                <w:sz w:val="16"/>
                                <w:szCs w:val="16"/>
                              </w:rPr>
                              <w:t xml:space="preserve">. One </w:t>
                            </w:r>
                            <w:proofErr w:type="gramStart"/>
                            <w:r w:rsidR="0020123E" w:rsidRPr="0020123E">
                              <w:rPr>
                                <w:rFonts w:ascii="Arial" w:hAnsi="Arial" w:cs="Arial"/>
                                <w:i/>
                                <w:iCs/>
                                <w:sz w:val="16"/>
                                <w:szCs w:val="16"/>
                              </w:rPr>
                              <w:t>in particular is</w:t>
                            </w:r>
                            <w:proofErr w:type="gramEnd"/>
                            <w:r w:rsidR="0020123E" w:rsidRPr="0020123E">
                              <w:rPr>
                                <w:rFonts w:ascii="Arial" w:hAnsi="Arial" w:cs="Arial"/>
                                <w:i/>
                                <w:iCs/>
                                <w:sz w:val="16"/>
                                <w:szCs w:val="16"/>
                              </w:rPr>
                              <w:t xml:space="preserve"> a service that [we wanted to see] some sort of plan to potentially transition in the future that program over to a community</w:t>
                            </w:r>
                            <w:r w:rsidR="00CA49E7">
                              <w:rPr>
                                <w:rFonts w:ascii="Arial" w:hAnsi="Arial" w:cs="Arial"/>
                                <w:i/>
                                <w:iCs/>
                                <w:sz w:val="16"/>
                                <w:szCs w:val="16"/>
                              </w:rPr>
                              <w:t>-</w:t>
                            </w:r>
                            <w:r w:rsidR="0020123E" w:rsidRPr="0020123E">
                              <w:rPr>
                                <w:rFonts w:ascii="Arial" w:hAnsi="Arial" w:cs="Arial"/>
                                <w:i/>
                                <w:iCs/>
                                <w:sz w:val="16"/>
                                <w:szCs w:val="16"/>
                              </w:rPr>
                              <w:t xml:space="preserve">controlled organisation.  And they've taken that </w:t>
                            </w:r>
                            <w:proofErr w:type="gramStart"/>
                            <w:r w:rsidR="0020123E" w:rsidRPr="0020123E">
                              <w:rPr>
                                <w:rFonts w:ascii="Arial" w:hAnsi="Arial" w:cs="Arial"/>
                                <w:i/>
                                <w:iCs/>
                                <w:sz w:val="16"/>
                                <w:szCs w:val="16"/>
                              </w:rPr>
                              <w:t>really well</w:t>
                            </w:r>
                            <w:proofErr w:type="gramEnd"/>
                            <w:r w:rsidR="0020123E" w:rsidRPr="0020123E">
                              <w:rPr>
                                <w:rFonts w:ascii="Arial" w:hAnsi="Arial" w:cs="Arial"/>
                                <w:i/>
                                <w:iCs/>
                                <w:sz w:val="16"/>
                                <w:szCs w:val="16"/>
                              </w:rPr>
                              <w:t>. They've been really understanding and really open to working with the community to provide the best service. That feedback and those additional KPIs have been added and have been taken on board. And they've understood the process and there's been no complaints from community. And in fact, it's probably improved the quality of service of those organisations through the joint decision-making process…</w:t>
                            </w:r>
                            <w:r>
                              <w:rPr>
                                <w:rFonts w:ascii="Arial" w:hAnsi="Arial" w:cs="Arial"/>
                                <w:i/>
                                <w:iCs/>
                                <w:sz w:val="16"/>
                                <w:szCs w:val="16"/>
                              </w:rPr>
                              <w:t>’</w:t>
                            </w:r>
                            <w:r w:rsidR="0020123E" w:rsidRPr="0020123E">
                              <w:rPr>
                                <w:rFonts w:ascii="Arial" w:hAnsi="Arial" w:cs="Arial"/>
                                <w:i/>
                                <w:iCs/>
                                <w:sz w:val="16"/>
                                <w:szCs w:val="16"/>
                              </w:rPr>
                              <w:t xml:space="preserve">  </w:t>
                            </w:r>
                          </w:p>
                          <w:p w14:paraId="150DD625" w14:textId="3812D78D" w:rsidR="0020123E" w:rsidRPr="004D3489" w:rsidRDefault="0020123E" w:rsidP="0020123E">
                            <w:pPr>
                              <w:spacing w:line="276" w:lineRule="auto"/>
                              <w:rPr>
                                <w:rFonts w:ascii="Arial" w:hAnsi="Arial" w:cs="Arial"/>
                                <w:i/>
                                <w:iCs/>
                                <w:color w:val="BE4112" w:themeColor="accent4" w:themeShade="BF"/>
                                <w:sz w:val="16"/>
                                <w:szCs w:val="16"/>
                              </w:rPr>
                            </w:pPr>
                            <w:r w:rsidRPr="004D3489">
                              <w:rPr>
                                <w:rFonts w:ascii="Arial" w:hAnsi="Arial" w:cs="Arial"/>
                                <w:b/>
                                <w:bCs/>
                                <w:color w:val="BE4112" w:themeColor="accent4" w:themeShade="BF"/>
                                <w:sz w:val="16"/>
                                <w:szCs w:val="16"/>
                              </w:rPr>
                              <w:t>EC backbone</w:t>
                            </w:r>
                          </w:p>
                          <w:p w14:paraId="102DFB3D" w14:textId="77777777" w:rsidR="007028FC" w:rsidRPr="00B04B17" w:rsidRDefault="007028FC" w:rsidP="002B366B">
                            <w:pPr>
                              <w:spacing w:line="276" w:lineRule="auto"/>
                              <w:rPr>
                                <w:color w:val="222A35"/>
                              </w:rPr>
                            </w:pP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38167" id="_x0000_s1054" alt="&quot;&quot;" style="position:absolute;left:0;text-align:left;margin-left:118.85pt;margin-top:502.5pt;width:170.05pt;height:253.4pt;z-index:251658276;visibility:visible;mso-wrap-style:square;mso-width-percent:0;mso-height-percent:0;mso-wrap-distance-left:14.4pt;mso-wrap-distance-top:14.4pt;mso-wrap-distance-right:14.4pt;mso-wrap-distance-bottom:14.4pt;mso-position-horizontal:right;mso-position-horizontal-relative:margin;mso-position-vertical:absolute;mso-position-vertical-relative:page;mso-width-percent:0;mso-height-percent:0;mso-width-relative:margin;mso-height-relative:margin;v-text-anchor:top" coordsize="2159635,32181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" adj="-11796480,,5400" path="m,l1799689,r359946,359946l2159635,3218180,,3218180,,xe" fillcolor="#f7eee2" stroked="f" strokeweight="1pt">
                <v:stroke joinstyle="miter"/>
                <v:formulas/>
                <v:path arrowok="t" o:connecttype="custom" o:connectlocs="0,0;1799689,0;2159635,359946;2159635,3218180;0,3218180;0,0" o:connectangles="0,0,0,0,0,0" textboxrect="0,0,2159635,3218180"/>
                <v:textbox inset="18pt,7.2pt,0,7.2pt">
                  <w:txbxContent>
                    <w:p w14:paraId="45E4129D" w14:textId="49F7595A" w:rsidR="0020123E" w:rsidRPr="0020123E" w:rsidRDefault="00F27C58" w:rsidP="0020123E">
                      <w:pPr>
                        <w:spacing w:line="276" w:lineRule="auto"/>
                        <w:rPr>
                          <w:rFonts w:ascii="Arial" w:hAnsi="Arial" w:cs="Arial"/>
                          <w:i/>
                          <w:iCs/>
                          <w:sz w:val="16"/>
                          <w:szCs w:val="16"/>
                        </w:rPr>
                      </w:pPr>
                      <w:r>
                        <w:rPr>
                          <w:rFonts w:ascii="Arial" w:hAnsi="Arial" w:cs="Arial"/>
                          <w:i/>
                          <w:iCs/>
                          <w:sz w:val="16"/>
                          <w:szCs w:val="16"/>
                        </w:rPr>
                        <w:t>‘</w:t>
                      </w:r>
                      <w:r w:rsidR="0020123E" w:rsidRPr="0020123E">
                        <w:rPr>
                          <w:rFonts w:ascii="Arial" w:hAnsi="Arial" w:cs="Arial"/>
                          <w:i/>
                          <w:iCs/>
                          <w:sz w:val="16"/>
                          <w:szCs w:val="16"/>
                        </w:rPr>
                        <w:t xml:space="preserve">The majority of the outcomes are </w:t>
                      </w:r>
                      <w:proofErr w:type="gramStart"/>
                      <w:r w:rsidR="0020123E" w:rsidRPr="0020123E">
                        <w:rPr>
                          <w:rFonts w:ascii="Arial" w:hAnsi="Arial" w:cs="Arial"/>
                          <w:i/>
                          <w:iCs/>
                          <w:sz w:val="16"/>
                          <w:szCs w:val="16"/>
                        </w:rPr>
                        <w:t>really positive</w:t>
                      </w:r>
                      <w:proofErr w:type="gramEnd"/>
                      <w:r w:rsidR="0020123E" w:rsidRPr="0020123E">
                        <w:rPr>
                          <w:rFonts w:ascii="Arial" w:hAnsi="Arial" w:cs="Arial"/>
                          <w:i/>
                          <w:iCs/>
                          <w:sz w:val="16"/>
                          <w:szCs w:val="16"/>
                        </w:rPr>
                        <w:t xml:space="preserve">. One </w:t>
                      </w:r>
                      <w:proofErr w:type="gramStart"/>
                      <w:r w:rsidR="0020123E" w:rsidRPr="0020123E">
                        <w:rPr>
                          <w:rFonts w:ascii="Arial" w:hAnsi="Arial" w:cs="Arial"/>
                          <w:i/>
                          <w:iCs/>
                          <w:sz w:val="16"/>
                          <w:szCs w:val="16"/>
                        </w:rPr>
                        <w:t>in particular is</w:t>
                      </w:r>
                      <w:proofErr w:type="gramEnd"/>
                      <w:r w:rsidR="0020123E" w:rsidRPr="0020123E">
                        <w:rPr>
                          <w:rFonts w:ascii="Arial" w:hAnsi="Arial" w:cs="Arial"/>
                          <w:i/>
                          <w:iCs/>
                          <w:sz w:val="16"/>
                          <w:szCs w:val="16"/>
                        </w:rPr>
                        <w:t xml:space="preserve"> a service that [we wanted to see] some sort of plan to potentially transition in the future that program over to a community</w:t>
                      </w:r>
                      <w:r w:rsidR="00CA49E7">
                        <w:rPr>
                          <w:rFonts w:ascii="Arial" w:hAnsi="Arial" w:cs="Arial"/>
                          <w:i/>
                          <w:iCs/>
                          <w:sz w:val="16"/>
                          <w:szCs w:val="16"/>
                        </w:rPr>
                        <w:t>-</w:t>
                      </w:r>
                      <w:r w:rsidR="0020123E" w:rsidRPr="0020123E">
                        <w:rPr>
                          <w:rFonts w:ascii="Arial" w:hAnsi="Arial" w:cs="Arial"/>
                          <w:i/>
                          <w:iCs/>
                          <w:sz w:val="16"/>
                          <w:szCs w:val="16"/>
                        </w:rPr>
                        <w:t xml:space="preserve">controlled organisation.  And they've taken that </w:t>
                      </w:r>
                      <w:proofErr w:type="gramStart"/>
                      <w:r w:rsidR="0020123E" w:rsidRPr="0020123E">
                        <w:rPr>
                          <w:rFonts w:ascii="Arial" w:hAnsi="Arial" w:cs="Arial"/>
                          <w:i/>
                          <w:iCs/>
                          <w:sz w:val="16"/>
                          <w:szCs w:val="16"/>
                        </w:rPr>
                        <w:t>really well</w:t>
                      </w:r>
                      <w:proofErr w:type="gramEnd"/>
                      <w:r w:rsidR="0020123E" w:rsidRPr="0020123E">
                        <w:rPr>
                          <w:rFonts w:ascii="Arial" w:hAnsi="Arial" w:cs="Arial"/>
                          <w:i/>
                          <w:iCs/>
                          <w:sz w:val="16"/>
                          <w:szCs w:val="16"/>
                        </w:rPr>
                        <w:t>. They've been really understanding and really open to working with the community to provide the best service. That feedback and those additional KPIs have been added and have been taken on board. And they've understood the process and there's been no complaints from community. And in fact, it's probably improved the quality of service of those organisations through the joint decision-making process…</w:t>
                      </w:r>
                      <w:r>
                        <w:rPr>
                          <w:rFonts w:ascii="Arial" w:hAnsi="Arial" w:cs="Arial"/>
                          <w:i/>
                          <w:iCs/>
                          <w:sz w:val="16"/>
                          <w:szCs w:val="16"/>
                        </w:rPr>
                        <w:t>’</w:t>
                      </w:r>
                      <w:r w:rsidR="0020123E" w:rsidRPr="0020123E">
                        <w:rPr>
                          <w:rFonts w:ascii="Arial" w:hAnsi="Arial" w:cs="Arial"/>
                          <w:i/>
                          <w:iCs/>
                          <w:sz w:val="16"/>
                          <w:szCs w:val="16"/>
                        </w:rPr>
                        <w:t xml:space="preserve">  </w:t>
                      </w:r>
                    </w:p>
                    <w:p w14:paraId="150DD625" w14:textId="3812D78D" w:rsidR="0020123E" w:rsidRPr="004D3489" w:rsidRDefault="0020123E" w:rsidP="0020123E">
                      <w:pPr>
                        <w:spacing w:line="276" w:lineRule="auto"/>
                        <w:rPr>
                          <w:rFonts w:ascii="Arial" w:hAnsi="Arial" w:cs="Arial"/>
                          <w:i/>
                          <w:iCs/>
                          <w:color w:val="BE4112" w:themeColor="accent4" w:themeShade="BF"/>
                          <w:sz w:val="16"/>
                          <w:szCs w:val="16"/>
                        </w:rPr>
                      </w:pPr>
                      <w:r w:rsidRPr="004D3489">
                        <w:rPr>
                          <w:rFonts w:ascii="Arial" w:hAnsi="Arial" w:cs="Arial"/>
                          <w:b/>
                          <w:bCs/>
                          <w:color w:val="BE4112" w:themeColor="accent4" w:themeShade="BF"/>
                          <w:sz w:val="16"/>
                          <w:szCs w:val="16"/>
                        </w:rPr>
                        <w:t>EC backbone</w:t>
                      </w:r>
                    </w:p>
                    <w:p w14:paraId="102DFB3D" w14:textId="77777777" w:rsidR="007028FC" w:rsidRPr="00B04B17" w:rsidRDefault="007028FC" w:rsidP="002B366B">
                      <w:pPr>
                        <w:spacing w:line="276" w:lineRule="auto"/>
                        <w:rPr>
                          <w:color w:val="222A35"/>
                        </w:rPr>
                      </w:pPr>
                    </w:p>
                  </w:txbxContent>
                </v:textbox>
                <w10:wrap type="square" anchorx="margin" anchory="page"/>
                <w10:anchorlock/>
              </v:shape>
            </w:pict>
          </mc:Fallback>
        </mc:AlternateContent>
      </w:r>
      <w:r w:rsidR="00FF1C61" w:rsidRPr="00DF1219">
        <w:t xml:space="preserve">Both EC </w:t>
      </w:r>
      <w:r w:rsidR="00713B61">
        <w:t xml:space="preserve">Leaders and </w:t>
      </w:r>
      <w:r w:rsidR="00FF1C61" w:rsidRPr="00DF1219">
        <w:t>backbone organisations</w:t>
      </w:r>
      <w:r w:rsidR="00713B61">
        <w:t>, as well as N</w:t>
      </w:r>
      <w:r w:rsidR="00FF1C61" w:rsidRPr="00DF1219">
        <w:t>IAA</w:t>
      </w:r>
      <w:r w:rsidR="00FE2455">
        <w:t>,</w:t>
      </w:r>
      <w:r w:rsidR="00FF1C61" w:rsidRPr="00DF1219">
        <w:t xml:space="preserve"> have a role in encouraging service provider buy-in.  Backbone organisations need to engage with ACCOs to pitch the benefits of </w:t>
      </w:r>
      <w:r w:rsidR="008C6C25">
        <w:t>pro</w:t>
      </w:r>
      <w:r w:rsidR="00FF1C61" w:rsidRPr="00DF1219">
        <w:t>actively participating in JDM processes</w:t>
      </w:r>
      <w:r w:rsidR="00FF1C61" w:rsidRPr="00DF1219" w:rsidDel="00283E12">
        <w:t xml:space="preserve"> </w:t>
      </w:r>
      <w:r w:rsidR="00FF1C61" w:rsidRPr="00DF1219">
        <w:t>while encouraging non-Indigenous service providers to be proactive in undertaking self-assessments and engaging with the community panels.  EC backbones also need to put in place robust processes to create a safe space for service providers within JDM, providing assurance that the integrity of JDM won't be compromised by conflict of interest or prejudicial input based on personal or partisan politics.</w:t>
      </w:r>
    </w:p>
    <w:p w14:paraId="0F129DA9" w14:textId="5016C0BC" w:rsidR="00FF1C61" w:rsidRPr="00DF1219" w:rsidRDefault="00FF1C61" w:rsidP="00B7211E">
      <w:pPr>
        <w:pStyle w:val="BodyText"/>
        <w:jc w:val="both"/>
      </w:pPr>
      <w:r w:rsidRPr="00DF1219">
        <w:t xml:space="preserve">As the funding body, NIAA needs to communicate sensitively with service providers to promote the benefits of subjecting their programs and services to </w:t>
      </w:r>
      <w:r w:rsidRPr="00DF1219">
        <w:lastRenderedPageBreak/>
        <w:t>community scrutiny through JDM.  The practice example earlier in this section outlines an example of how NIAA staff in an EC region have leveraged their relationships to reframe JDM as an opportunity rather than a threat, to strengthen service providers</w:t>
      </w:r>
      <w:r w:rsidR="00386ECE">
        <w:t>’</w:t>
      </w:r>
      <w:r w:rsidRPr="00DF1219">
        <w:t xml:space="preserve"> buy-in to the partnership.  </w:t>
      </w:r>
    </w:p>
    <w:p w14:paraId="58371976" w14:textId="77777777" w:rsidR="00FF1C61" w:rsidRPr="00FF0845" w:rsidRDefault="00FF1C61" w:rsidP="00BB2D3C">
      <w:pPr>
        <w:pStyle w:val="Heading3"/>
      </w:pPr>
      <w:r w:rsidRPr="00FF0845">
        <w:t>Streamline the process to minimise impacts on service provider participation in JDM</w:t>
      </w:r>
    </w:p>
    <w:p w14:paraId="54D89F21" w14:textId="7E06D80C" w:rsidR="00FF1C61" w:rsidRPr="00DF1219" w:rsidRDefault="00FF1C61" w:rsidP="00E65EC5">
      <w:pPr>
        <w:pStyle w:val="BodyText"/>
      </w:pPr>
      <w:r w:rsidRPr="00DF1219">
        <w:t xml:space="preserve">Even where they were supportive of JDM, service providers frequently raised the administrative burden and cost involved in participating in JDM. NIAA and EC backbones should minimise any duplication of reporting and unnecessary work for service providers because of the self-assessments and appearances before community panels. The partners should also consider additional resourcing to support service providers to participate, including travel to present to panel sessions in remote locations. For example, this could be part of the EC backbone's funding to facilitate JDM, or part of the service provider's grant.  </w:t>
      </w:r>
    </w:p>
    <w:p w14:paraId="105DCE3C" w14:textId="77777777" w:rsidR="00884870" w:rsidRPr="00D97820" w:rsidRDefault="00884870" w:rsidP="00BB2D3C">
      <w:pPr>
        <w:pStyle w:val="Heading2"/>
      </w:pPr>
      <w:bookmarkStart w:id="151" w:name="_Toc195025420"/>
      <w:bookmarkStart w:id="152" w:name="_Toc195544448"/>
      <w:bookmarkStart w:id="153" w:name="_Toc197591805"/>
      <w:r w:rsidRPr="00D97820">
        <w:t>The way forward: Applying the lessons learned</w:t>
      </w:r>
      <w:bookmarkEnd w:id="151"/>
      <w:bookmarkEnd w:id="152"/>
      <w:bookmarkEnd w:id="153"/>
      <w:r w:rsidRPr="00D97820">
        <w:t> </w:t>
      </w:r>
    </w:p>
    <w:p w14:paraId="1579266C" w14:textId="490CCC5E" w:rsidR="00E54D56" w:rsidRPr="00E54D56" w:rsidRDefault="00EE411D" w:rsidP="00E65EC5">
      <w:pPr>
        <w:pStyle w:val="BodyText"/>
      </w:pPr>
      <w:r w:rsidRPr="0096693F">
        <w:rPr>
          <w:noProof/>
        </w:rPr>
        <mc:AlternateContent>
          <mc:Choice Requires="wps">
            <w:drawing>
              <wp:anchor distT="0" distB="0" distL="114300" distR="114300" simplePos="0" relativeHeight="251658286" behindDoc="0" locked="1" layoutInCell="1" allowOverlap="0" wp14:anchorId="70393F25" wp14:editId="3ACA5E0B">
                <wp:simplePos x="0" y="0"/>
                <wp:positionH relativeFrom="margin">
                  <wp:align>center</wp:align>
                </wp:positionH>
                <wp:positionV relativeFrom="paragraph">
                  <wp:posOffset>1260475</wp:posOffset>
                </wp:positionV>
                <wp:extent cx="5727600" cy="4197600"/>
                <wp:effectExtent l="0" t="0" r="6985" b="0"/>
                <wp:wrapTopAndBottom/>
                <wp:docPr id="28792777"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27600" cy="4197600"/>
                        </a:xfrm>
                        <a:prstGeom prst="rect">
                          <a:avLst/>
                        </a:prstGeom>
                        <a:solidFill>
                          <a:schemeClr val="accent4">
                            <a:lumMod val="75000"/>
                          </a:schemeClr>
                        </a:solidFill>
                        <a:ln w="12700" cap="flat" cmpd="sng" algn="ctr">
                          <a:noFill/>
                          <a:prstDash val="solid"/>
                          <a:miter lim="800000"/>
                        </a:ln>
                        <a:effectLst/>
                      </wps:spPr>
                      <wps:txbx>
                        <w:txbxContent>
                          <w:p w14:paraId="292E4E25" w14:textId="77777777" w:rsidR="00EE411D" w:rsidRPr="003108A9" w:rsidRDefault="00EE411D" w:rsidP="00EE411D">
                            <w:pPr>
                              <w:pStyle w:val="WFtext"/>
                            </w:pPr>
                            <w:r w:rsidRPr="003108A9">
                              <w:t>In the next phase of growth of SDM practice, the findings of this review suggest the following ways forward to build on current success:</w:t>
                            </w:r>
                          </w:p>
                          <w:p w14:paraId="7078B835" w14:textId="77777777" w:rsidR="00EE411D" w:rsidRPr="003108A9" w:rsidRDefault="00EE411D" w:rsidP="00EE411D">
                            <w:pPr>
                              <w:pStyle w:val="WFtext"/>
                              <w:rPr>
                                <w:b/>
                                <w:i/>
                              </w:rPr>
                            </w:pPr>
                            <w:r w:rsidRPr="003108A9">
                              <w:rPr>
                                <w:b/>
                                <w:i/>
                              </w:rPr>
                              <w:t>SDM growth the next 12 months:</w:t>
                            </w:r>
                          </w:p>
                          <w:p w14:paraId="547C750A" w14:textId="77777777" w:rsidR="003B1FC4" w:rsidRPr="003B1FC4" w:rsidRDefault="003B1FC4" w:rsidP="003B1FC4">
                            <w:pPr>
                              <w:pStyle w:val="WFtext"/>
                              <w:numPr>
                                <w:ilvl w:val="0"/>
                                <w:numId w:val="43"/>
                              </w:numPr>
                            </w:pPr>
                            <w:r w:rsidRPr="003B1FC4">
                              <w:t xml:space="preserve">Facilitate the expansion of SDM to more programs/more agencies across the policy cycle  </w:t>
                            </w:r>
                          </w:p>
                          <w:p w14:paraId="45A2F106" w14:textId="77777777" w:rsidR="003B1FC4" w:rsidRPr="003B1FC4" w:rsidRDefault="003B1FC4" w:rsidP="003B1FC4">
                            <w:pPr>
                              <w:pStyle w:val="WFtext"/>
                              <w:numPr>
                                <w:ilvl w:val="0"/>
                                <w:numId w:val="43"/>
                              </w:numPr>
                            </w:pPr>
                            <w:r w:rsidRPr="003B1FC4">
                              <w:t xml:space="preserve">Address logistical barriers for service provider participation in SDM such as fixed funding agreements and timeframes, disjointed administrative procedures/policies and inconsistent delivery areas.   </w:t>
                            </w:r>
                          </w:p>
                          <w:p w14:paraId="17055EB4" w14:textId="744CBB8F" w:rsidR="003B1FC4" w:rsidRPr="003B1FC4" w:rsidRDefault="003B1FC4" w:rsidP="003B1FC4">
                            <w:pPr>
                              <w:pStyle w:val="WFtext"/>
                              <w:numPr>
                                <w:ilvl w:val="0"/>
                                <w:numId w:val="43"/>
                              </w:numPr>
                            </w:pPr>
                            <w:r w:rsidRPr="003B1FC4">
                              <w:t>Increase NIAA gov</w:t>
                            </w:r>
                            <w:r w:rsidR="003D03CB">
                              <w:t>ernmen</w:t>
                            </w:r>
                            <w:r w:rsidRPr="003B1FC4">
                              <w:t xml:space="preserve">t officer buy-in for SDM through strong NIAA leadership, strengthened mandate, fuller inductions and training in SDM for NIAA regional officers  </w:t>
                            </w:r>
                          </w:p>
                          <w:p w14:paraId="440EEBF8" w14:textId="77777777" w:rsidR="003B1FC4" w:rsidRPr="003B1FC4" w:rsidRDefault="003B1FC4" w:rsidP="003B1FC4">
                            <w:pPr>
                              <w:pStyle w:val="WFtext"/>
                              <w:numPr>
                                <w:ilvl w:val="0"/>
                                <w:numId w:val="43"/>
                              </w:numPr>
                            </w:pPr>
                            <w:r w:rsidRPr="003B1FC4">
                              <w:t>Promote the benefits of SDM to relevant agencies in the APS</w:t>
                            </w:r>
                          </w:p>
                          <w:p w14:paraId="2485CFB4" w14:textId="77777777" w:rsidR="00EE411D" w:rsidRPr="003108A9" w:rsidRDefault="00EE411D" w:rsidP="00EE411D">
                            <w:pPr>
                              <w:pStyle w:val="WFtext"/>
                              <w:rPr>
                                <w:b/>
                                <w:i/>
                              </w:rPr>
                            </w:pPr>
                            <w:r w:rsidRPr="003108A9">
                              <w:rPr>
                                <w:b/>
                                <w:i/>
                              </w:rPr>
                              <w:t>SDM growth to 2028:</w:t>
                            </w:r>
                          </w:p>
                          <w:p w14:paraId="3C7DE350" w14:textId="15DA63F0" w:rsidR="00EE411D" w:rsidRPr="003108A9" w:rsidRDefault="0029492E" w:rsidP="0029492E">
                            <w:pPr>
                              <w:pStyle w:val="WFBullet"/>
                            </w:pPr>
                            <w:r w:rsidRPr="00562995">
                              <w:t xml:space="preserve">Promote SDM to other government agencies through strong leadership; strengthened mandate; fuller inductions, incentives and training on SDM; greater promotion of its benefits to the NIAA regional offices and across the APS  </w:t>
                            </w:r>
                          </w:p>
                        </w:txbxContent>
                      </wps:txbx>
                      <wps:bodyPr rot="0" spcFirstLastPara="0" vertOverflow="overflow" horzOverflow="overflow" vert="horz" wrap="square" lIns="365760" tIns="91440" rIns="365760" bIns="9144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70393F25" id="_x0000_s1055" alt="&quot;&quot;" style="position:absolute;margin-left:0;margin-top:99.25pt;width:451pt;height:330.5pt;z-index:25165828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" o:allowoverlap="f" fillcolor="#be4112 [2407]" stroked="f" strokeweight="1pt">
                <v:textbox style="mso-fit-shape-to-text:t" inset="28.8pt,7.2pt,28.8pt,7.2pt">
                  <w:txbxContent>
                    <w:p w14:paraId="292E4E25" w14:textId="77777777" w:rsidR="00EE411D" w:rsidRPr="003108A9" w:rsidRDefault="00EE411D" w:rsidP="00EE411D">
                      <w:pPr>
                        <w:pStyle w:val="WFtext"/>
                      </w:pPr>
                      <w:r w:rsidRPr="003108A9">
                        <w:t>In the next phase of growth of SDM practice, the findings of this review suggest the following ways forward to build on current success:</w:t>
                      </w:r>
                    </w:p>
                    <w:p w14:paraId="7078B835" w14:textId="77777777" w:rsidR="00EE411D" w:rsidRPr="003108A9" w:rsidRDefault="00EE411D" w:rsidP="00EE411D">
                      <w:pPr>
                        <w:pStyle w:val="WFtext"/>
                        <w:rPr>
                          <w:b/>
                          <w:i/>
                        </w:rPr>
                      </w:pPr>
                      <w:r w:rsidRPr="003108A9">
                        <w:rPr>
                          <w:b/>
                          <w:i/>
                        </w:rPr>
                        <w:t>SDM growth the next 12 months:</w:t>
                      </w:r>
                    </w:p>
                    <w:p w14:paraId="547C750A" w14:textId="77777777" w:rsidR="003B1FC4" w:rsidRPr="003B1FC4" w:rsidRDefault="003B1FC4" w:rsidP="003B1FC4">
                      <w:pPr>
                        <w:pStyle w:val="WFtext"/>
                        <w:numPr>
                          <w:ilvl w:val="0"/>
                          <w:numId w:val="43"/>
                        </w:numPr>
                      </w:pPr>
                      <w:r w:rsidRPr="003B1FC4">
                        <w:t xml:space="preserve">Facilitate the expansion of SDM to more programs/more agencies across the policy cycle  </w:t>
                      </w:r>
                    </w:p>
                    <w:p w14:paraId="45A2F106" w14:textId="77777777" w:rsidR="003B1FC4" w:rsidRPr="003B1FC4" w:rsidRDefault="003B1FC4" w:rsidP="003B1FC4">
                      <w:pPr>
                        <w:pStyle w:val="WFtext"/>
                        <w:numPr>
                          <w:ilvl w:val="0"/>
                          <w:numId w:val="43"/>
                        </w:numPr>
                      </w:pPr>
                      <w:r w:rsidRPr="003B1FC4">
                        <w:t xml:space="preserve">Address logistical barriers for service provider participation in SDM such as fixed funding agreements and timeframes, disjointed administrative procedures/policies and inconsistent delivery areas.   </w:t>
                      </w:r>
                    </w:p>
                    <w:p w14:paraId="17055EB4" w14:textId="744CBB8F" w:rsidR="003B1FC4" w:rsidRPr="003B1FC4" w:rsidRDefault="003B1FC4" w:rsidP="003B1FC4">
                      <w:pPr>
                        <w:pStyle w:val="WFtext"/>
                        <w:numPr>
                          <w:ilvl w:val="0"/>
                          <w:numId w:val="43"/>
                        </w:numPr>
                      </w:pPr>
                      <w:r w:rsidRPr="003B1FC4">
                        <w:t>Increase NIAA gov</w:t>
                      </w:r>
                      <w:r w:rsidR="003D03CB">
                        <w:t>ernmen</w:t>
                      </w:r>
                      <w:r w:rsidRPr="003B1FC4">
                        <w:t xml:space="preserve">t officer buy-in for SDM through strong NIAA leadership, strengthened mandate, fuller inductions and training in SDM for NIAA regional officers  </w:t>
                      </w:r>
                    </w:p>
                    <w:p w14:paraId="440EEBF8" w14:textId="77777777" w:rsidR="003B1FC4" w:rsidRPr="003B1FC4" w:rsidRDefault="003B1FC4" w:rsidP="003B1FC4">
                      <w:pPr>
                        <w:pStyle w:val="WFtext"/>
                        <w:numPr>
                          <w:ilvl w:val="0"/>
                          <w:numId w:val="43"/>
                        </w:numPr>
                      </w:pPr>
                      <w:r w:rsidRPr="003B1FC4">
                        <w:t>Promote the benefits of SDM to relevant agencies in the APS</w:t>
                      </w:r>
                    </w:p>
                    <w:p w14:paraId="2485CFB4" w14:textId="77777777" w:rsidR="00EE411D" w:rsidRPr="003108A9" w:rsidRDefault="00EE411D" w:rsidP="00EE411D">
                      <w:pPr>
                        <w:pStyle w:val="WFtext"/>
                        <w:rPr>
                          <w:b/>
                          <w:i/>
                        </w:rPr>
                      </w:pPr>
                      <w:r w:rsidRPr="003108A9">
                        <w:rPr>
                          <w:b/>
                          <w:i/>
                        </w:rPr>
                        <w:t>SDM growth to 2028:</w:t>
                      </w:r>
                    </w:p>
                    <w:p w14:paraId="3C7DE350" w14:textId="15DA63F0" w:rsidR="00EE411D" w:rsidRPr="003108A9" w:rsidRDefault="0029492E" w:rsidP="0029492E">
                      <w:pPr>
                        <w:pStyle w:val="WFBullet"/>
                      </w:pPr>
                      <w:r w:rsidRPr="00562995">
                        <w:t xml:space="preserve">Promote SDM to other government agencies through strong leadership; strengthened mandate; fuller inductions, incentives and training on SDM; greater promotion of its benefits to the NIAA regional offices and across the APS  </w:t>
                      </w:r>
                    </w:p>
                  </w:txbxContent>
                </v:textbox>
                <w10:wrap type="topAndBottom" anchorx="margin"/>
                <w10:anchorlock/>
              </v:rect>
            </w:pict>
          </mc:Fallback>
        </mc:AlternateContent>
      </w:r>
      <w:r w:rsidR="00E54D56" w:rsidRPr="00E54D56">
        <w:t xml:space="preserve">This section has outlined lessons learned by the EC </w:t>
      </w:r>
      <w:r w:rsidR="000501AC">
        <w:t>Partners</w:t>
      </w:r>
      <w:r w:rsidR="00E54D56" w:rsidRPr="00E54D56">
        <w:t xml:space="preserve"> about how to foster strong buy-in from the various partners who are needed for successful SDM. Some of these lessons can </w:t>
      </w:r>
      <w:r w:rsidR="00B31ADF">
        <w:t xml:space="preserve">also </w:t>
      </w:r>
      <w:r w:rsidR="00E54D56" w:rsidRPr="00E54D56">
        <w:t xml:space="preserve">be applied </w:t>
      </w:r>
      <w:r w:rsidR="00B31ADF">
        <w:t>to further enhance</w:t>
      </w:r>
      <w:r w:rsidR="00E54D56" w:rsidRPr="00E54D56">
        <w:t xml:space="preserve"> EC’s JDM initiative with NIAA. </w:t>
      </w:r>
      <w:r w:rsidR="00702BA7">
        <w:t xml:space="preserve">The following enhancements are suggested to </w:t>
      </w:r>
      <w:r w:rsidR="00D16084">
        <w:t xml:space="preserve">support an expanded SDM approach that can build on </w:t>
      </w:r>
      <w:r w:rsidR="00D74B4D">
        <w:t>current successes.</w:t>
      </w:r>
    </w:p>
    <w:p w14:paraId="3BA3A8F9" w14:textId="0589487F" w:rsidR="008E1FA0" w:rsidRDefault="008E1FA0">
      <w:pPr>
        <w:spacing w:after="160" w:line="259" w:lineRule="auto"/>
        <w:rPr>
          <w:rFonts w:ascii="Arial" w:eastAsia="Arial" w:hAnsi="Arial" w:cs="Arial"/>
          <w:color w:val="FFFFFF" w:themeColor="background1"/>
          <w:sz w:val="22"/>
        </w:rPr>
      </w:pPr>
    </w:p>
    <w:p w14:paraId="6AE111B5" w14:textId="77777777" w:rsidR="00202DC8" w:rsidRPr="0063222E" w:rsidRDefault="00202DC8" w:rsidP="00E65EC5">
      <w:pPr>
        <w:pStyle w:val="BodyText"/>
      </w:pPr>
    </w:p>
    <w:tbl>
      <w:tblPr>
        <w:tblStyle w:val="TableGrid"/>
        <w:tblW w:w="9072" w:type="dxa"/>
        <w:tblBorders>
          <w:top w:val="single" w:sz="4" w:space="0" w:color="BE4112" w:themeColor="accent4" w:themeShade="BF"/>
        </w:tblBorders>
        <w:tblCellMar>
          <w:top w:w="85" w:type="dxa"/>
        </w:tblCellMar>
        <w:tblLook w:val="04A0" w:firstRow="1" w:lastRow="0" w:firstColumn="1" w:lastColumn="0" w:noHBand="0" w:noVBand="1"/>
      </w:tblPr>
      <w:tblGrid>
        <w:gridCol w:w="9072"/>
      </w:tblGrid>
      <w:tr w:rsidR="003D016E" w:rsidRPr="00D72D60" w14:paraId="72202F49" w14:textId="77777777" w:rsidTr="000212C2">
        <w:trPr>
          <w:trHeight w:val="533"/>
        </w:trPr>
        <w:tc>
          <w:tcPr>
            <w:tcW w:w="9072" w:type="dxa"/>
          </w:tcPr>
          <w:p w14:paraId="640548F2" w14:textId="122E2404" w:rsidR="003D016E" w:rsidRPr="003B299C" w:rsidRDefault="003D016E" w:rsidP="00C665B8">
            <w:pPr>
              <w:pStyle w:val="DomainHeading1"/>
              <w:ind w:left="1134"/>
              <w:rPr>
                <w:color w:val="BE4112" w:themeColor="accent4" w:themeShade="BF"/>
              </w:rPr>
            </w:pPr>
            <w:bookmarkStart w:id="154" w:name="_Toc185348175"/>
            <w:bookmarkStart w:id="155" w:name="_Toc185422436"/>
            <w:bookmarkStart w:id="156" w:name="_Toc194923458"/>
            <w:bookmarkStart w:id="157" w:name="_Toc195025421"/>
            <w:bookmarkStart w:id="158" w:name="_Toc195544449"/>
            <w:bookmarkStart w:id="159" w:name="_Toc197591806"/>
            <w:r>
              <w:rPr>
                <w:noProof/>
              </w:rPr>
              <w:drawing>
                <wp:anchor distT="0" distB="0" distL="114300" distR="114300" simplePos="0" relativeHeight="251658301" behindDoc="0" locked="0" layoutInCell="1" allowOverlap="1" wp14:anchorId="57C2E6B9" wp14:editId="192A7307">
                  <wp:simplePos x="0" y="0"/>
                  <wp:positionH relativeFrom="column">
                    <wp:posOffset>0</wp:posOffset>
                  </wp:positionH>
                  <wp:positionV relativeFrom="paragraph">
                    <wp:posOffset>198120</wp:posOffset>
                  </wp:positionV>
                  <wp:extent cx="540000" cy="554400"/>
                  <wp:effectExtent l="0" t="0" r="0" b="0"/>
                  <wp:wrapSquare wrapText="bothSides"/>
                  <wp:docPr id="80992555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925550" name="Graphic 1">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540000" cy="554400"/>
                          </a:xfrm>
                          <a:prstGeom prst="rect">
                            <a:avLst/>
                          </a:prstGeom>
                        </pic:spPr>
                      </pic:pic>
                    </a:graphicData>
                  </a:graphic>
                  <wp14:sizeRelH relativeFrom="margin">
                    <wp14:pctWidth>0</wp14:pctWidth>
                  </wp14:sizeRelH>
                  <wp14:sizeRelV relativeFrom="margin">
                    <wp14:pctHeight>0</wp14:pctHeight>
                  </wp14:sizeRelV>
                </wp:anchor>
              </w:drawing>
            </w:r>
            <w:r w:rsidRPr="003B299C">
              <w:rPr>
                <w:color w:val="BE4112" w:themeColor="accent4" w:themeShade="BF"/>
              </w:rPr>
              <w:t>Two-way knowledge sharing</w:t>
            </w:r>
            <w:bookmarkEnd w:id="154"/>
            <w:bookmarkEnd w:id="155"/>
            <w:bookmarkEnd w:id="156"/>
            <w:bookmarkEnd w:id="157"/>
            <w:bookmarkEnd w:id="158"/>
            <w:bookmarkEnd w:id="159"/>
          </w:p>
          <w:p w14:paraId="39CC6A8B" w14:textId="327999CC" w:rsidR="003D016E" w:rsidRPr="003B299C" w:rsidRDefault="003D016E" w:rsidP="003D016E">
            <w:pPr>
              <w:pStyle w:val="Domaintext"/>
              <w:ind w:left="1134"/>
              <w:rPr>
                <w:color w:val="BE4112" w:themeColor="accent4" w:themeShade="BF"/>
              </w:rPr>
            </w:pPr>
            <w:r w:rsidRPr="003B299C">
              <w:rPr>
                <w:color w:val="BE4112" w:themeColor="accent4" w:themeShade="BF"/>
              </w:rPr>
              <w:t>Knowledge is shared effectively between government and Indigenous people, supported by strategies for collecting, analysing and integrating data and evidence to support shared decisions.</w:t>
            </w:r>
          </w:p>
        </w:tc>
      </w:tr>
      <w:tr w:rsidR="003173C0" w14:paraId="291B6477" w14:textId="77777777" w:rsidTr="003108A9">
        <w:tblPrEx>
          <w:shd w:val="clear" w:color="auto" w:fill="F2F2F2" w:themeFill="background1" w:themeFillShade="F2"/>
          <w:tblCellMar>
            <w:top w:w="0" w:type="dxa"/>
          </w:tblCellMar>
        </w:tblPrEx>
        <w:tc>
          <w:tcPr>
            <w:tcW w:w="9072" w:type="dxa"/>
            <w:shd w:val="clear" w:color="auto" w:fill="F2F2F2" w:themeFill="background1" w:themeFillShade="F2"/>
            <w:tcMar>
              <w:left w:w="284" w:type="dxa"/>
              <w:right w:w="284" w:type="dxa"/>
            </w:tcMar>
          </w:tcPr>
          <w:p w14:paraId="1A53003A" w14:textId="430D1668" w:rsidR="003173C0" w:rsidRPr="00286832" w:rsidRDefault="003173C0" w:rsidP="00286832">
            <w:pPr>
              <w:pStyle w:val="Heading2"/>
            </w:pPr>
            <w:bookmarkStart w:id="160" w:name="_Toc195025422"/>
            <w:bookmarkStart w:id="161" w:name="_Toc195544450"/>
            <w:bookmarkStart w:id="162" w:name="_Toc197591807"/>
            <w:r w:rsidRPr="00286832">
              <w:t xml:space="preserve">Key </w:t>
            </w:r>
            <w:bookmarkEnd w:id="160"/>
            <w:bookmarkEnd w:id="161"/>
            <w:r w:rsidR="00FE2455">
              <w:t>observations</w:t>
            </w:r>
            <w:bookmarkEnd w:id="162"/>
          </w:p>
          <w:p w14:paraId="7E5367D1" w14:textId="0B091F19" w:rsidR="00FC2CE4" w:rsidRPr="00BB2D3C" w:rsidRDefault="00FC2CE4" w:rsidP="00BB2D3C">
            <w:pPr>
              <w:spacing w:before="120" w:after="120" w:line="276" w:lineRule="auto"/>
              <w:rPr>
                <w:rFonts w:cstheme="minorHAnsi"/>
                <w:b/>
                <w:i/>
                <w:color w:val="51247A"/>
                <w:sz w:val="22"/>
              </w:rPr>
            </w:pPr>
            <w:r w:rsidRPr="00BB2D3C">
              <w:rPr>
                <w:rFonts w:cstheme="minorHAnsi"/>
                <w:b/>
                <w:color w:val="51247A"/>
                <w:sz w:val="22"/>
              </w:rPr>
              <w:t xml:space="preserve">Robust and timely two-way knowledge sharing is vital to quality shared </w:t>
            </w:r>
            <w:r w:rsidR="00E07378">
              <w:rPr>
                <w:rFonts w:cstheme="minorHAnsi"/>
                <w:b/>
                <w:color w:val="51247A"/>
                <w:sz w:val="22"/>
              </w:rPr>
              <w:t>decision-making</w:t>
            </w:r>
            <w:r w:rsidR="000E3EC7">
              <w:rPr>
                <w:rFonts w:cstheme="minorHAnsi"/>
                <w:b/>
                <w:bCs/>
                <w:color w:val="51247A"/>
                <w:sz w:val="22"/>
              </w:rPr>
              <w:t>.</w:t>
            </w:r>
          </w:p>
          <w:p w14:paraId="05E095D6" w14:textId="77777777" w:rsidR="002379F1" w:rsidRPr="00E16F8A" w:rsidRDefault="002379F1" w:rsidP="00E65EC5">
            <w:pPr>
              <w:pStyle w:val="KFBullet"/>
            </w:pPr>
            <w:r w:rsidRPr="00E16F8A">
              <w:t>Indigenous people’s knowledge and qualitative measures of service performance are being valued in JDM funding decisions</w:t>
            </w:r>
          </w:p>
          <w:p w14:paraId="13E0F2A9" w14:textId="77FAB99A" w:rsidR="002379F1" w:rsidRPr="00E16F8A" w:rsidRDefault="002379F1" w:rsidP="00E65EC5">
            <w:pPr>
              <w:pStyle w:val="KFBullet"/>
            </w:pPr>
            <w:r w:rsidRPr="00E16F8A">
              <w:t>The quality of data being shared with Indigenous people about service impact has improved, and Indigenous people are seeking broader service performance (outcome) data</w:t>
            </w:r>
          </w:p>
          <w:p w14:paraId="63381773" w14:textId="188E4DA4" w:rsidR="002379F1" w:rsidRPr="00E16F8A" w:rsidRDefault="00827881" w:rsidP="00E65EC5">
            <w:pPr>
              <w:pStyle w:val="KFBullet"/>
            </w:pPr>
            <w:r>
              <w:t>Service</w:t>
            </w:r>
            <w:r w:rsidR="002379F1" w:rsidRPr="00E16F8A">
              <w:t xml:space="preserve"> provider data collection and presentation of information to inform funding decisions</w:t>
            </w:r>
            <w:r w:rsidR="008B01CF">
              <w:t xml:space="preserve"> has improved</w:t>
            </w:r>
          </w:p>
          <w:p w14:paraId="3E0035C4" w14:textId="35B8EB3F" w:rsidR="007D3B29" w:rsidRPr="00E6687B" w:rsidRDefault="002379F1" w:rsidP="00E6687B">
            <w:pPr>
              <w:pStyle w:val="KFBullet"/>
              <w:spacing w:after="240"/>
              <w:ind w:left="714" w:hanging="357"/>
              <w:rPr>
                <w:rFonts w:ascii="Segoe UI" w:hAnsi="Segoe UI" w:cs="Segoe UI"/>
              </w:rPr>
            </w:pPr>
            <w:r w:rsidRPr="00E16F8A">
              <w:t xml:space="preserve">There is an appetite for </w:t>
            </w:r>
            <w:r w:rsidR="00FE2455">
              <w:t xml:space="preserve">greater </w:t>
            </w:r>
            <w:r w:rsidRPr="00E16F8A">
              <w:t>mixed data sources including local knowledge and insights to guide JDM funding decisions</w:t>
            </w:r>
          </w:p>
        </w:tc>
      </w:tr>
    </w:tbl>
    <w:p w14:paraId="3F89CB5B" w14:textId="1F7A227B" w:rsidR="006C7C63" w:rsidRDefault="006C7C63">
      <w:bookmarkStart w:id="163" w:name="_Toc185422439"/>
    </w:p>
    <w:p w14:paraId="59C8B2EA" w14:textId="3A71910A" w:rsidR="00267BEB" w:rsidRPr="00ED6981" w:rsidRDefault="00267BEB" w:rsidP="00BB2D3C">
      <w:pPr>
        <w:pStyle w:val="Heading2"/>
        <w:rPr>
          <w:rFonts w:ascii="Arial" w:eastAsia="Arial" w:hAnsi="Arial" w:cs="Arial"/>
          <w:sz w:val="20"/>
          <w:szCs w:val="20"/>
        </w:rPr>
      </w:pPr>
      <w:bookmarkStart w:id="164" w:name="_Toc197591808"/>
      <w:r w:rsidRPr="45C4B804">
        <w:t>Introduction</w:t>
      </w:r>
      <w:r>
        <w:t xml:space="preserve"> </w:t>
      </w:r>
      <w:r w:rsidR="008B01CF">
        <w:t xml:space="preserve">to </w:t>
      </w:r>
      <w:r w:rsidR="0029033C">
        <w:t>Two-Way Knowledge Sharing</w:t>
      </w:r>
      <w:bookmarkEnd w:id="164"/>
    </w:p>
    <w:p w14:paraId="0384ABDB" w14:textId="16E06A58" w:rsidR="00267BEB" w:rsidRPr="00ED6981" w:rsidRDefault="00267BEB" w:rsidP="00E65EC5">
      <w:pPr>
        <w:pStyle w:val="BodyText"/>
      </w:pPr>
      <w:r w:rsidRPr="00686FC0">
        <w:t>The EC Lessons</w:t>
      </w:r>
      <w:r w:rsidRPr="45C4B804">
        <w:t xml:space="preserve"> Learned Review demonstrated that two-way knowledge sharing between government and Indigenous people, when supported by data collection, analytical and integrative approaches</w:t>
      </w:r>
      <w:r w:rsidR="00362453">
        <w:t xml:space="preserve"> </w:t>
      </w:r>
      <w:proofErr w:type="gramStart"/>
      <w:r w:rsidR="00362453">
        <w:t>supports</w:t>
      </w:r>
      <w:proofErr w:type="gramEnd"/>
      <w:r w:rsidRPr="45C4B804">
        <w:t xml:space="preserve"> joint </w:t>
      </w:r>
      <w:r w:rsidR="00E07378">
        <w:t>decision-making</w:t>
      </w:r>
      <w:r w:rsidRPr="45C4B804">
        <w:t xml:space="preserve">. The foundations of a robust approach to generating an evidence </w:t>
      </w:r>
      <w:r w:rsidR="00B53884">
        <w:t>base</w:t>
      </w:r>
      <w:r w:rsidR="00B53884" w:rsidRPr="45C4B804">
        <w:t xml:space="preserve"> </w:t>
      </w:r>
      <w:r w:rsidRPr="45C4B804">
        <w:t xml:space="preserve">will prove vital as communities work towards shared </w:t>
      </w:r>
      <w:r w:rsidR="00E07378">
        <w:t>decision-making</w:t>
      </w:r>
      <w:r w:rsidRPr="45C4B804">
        <w:t xml:space="preserve">. </w:t>
      </w:r>
    </w:p>
    <w:p w14:paraId="13C192CE" w14:textId="09C3641C" w:rsidR="00267BEB" w:rsidRPr="00ED6981" w:rsidRDefault="00267BEB" w:rsidP="00E65EC5">
      <w:pPr>
        <w:pStyle w:val="BodyText"/>
      </w:pPr>
      <w:r w:rsidRPr="5804345C">
        <w:t xml:space="preserve">The Review revealed important insights regarding the strengths that can be leveraged across the regions, with opportunities to learn from one another in the context of localised needs and priorities. Some strengths highlighted within this report in the context of two-way knowledge sharing coalesce around themes including community voice, data sovereignty, the scope of data and the use of prepared data / information packages. </w:t>
      </w:r>
    </w:p>
    <w:p w14:paraId="04299CB1" w14:textId="5C29BEDA" w:rsidR="00267BEB" w:rsidRDefault="00005B10" w:rsidP="00E6687B">
      <w:pPr>
        <w:pStyle w:val="BodyText"/>
        <w:jc w:val="both"/>
      </w:pPr>
      <w:r w:rsidRPr="00B04B17">
        <w:rPr>
          <w:noProof/>
        </w:rPr>
        <mc:AlternateContent>
          <mc:Choice Requires="wps">
            <w:drawing>
              <wp:anchor distT="182880" distB="182880" distL="182880" distR="182880" simplePos="0" relativeHeight="251658250" behindDoc="0" locked="1" layoutInCell="1" allowOverlap="1" wp14:anchorId="1BB3B8D6" wp14:editId="0086AEE8">
                <wp:simplePos x="0" y="0"/>
                <wp:positionH relativeFrom="margin">
                  <wp:align>right</wp:align>
                </wp:positionH>
                <wp:positionV relativeFrom="page">
                  <wp:posOffset>7910195</wp:posOffset>
                </wp:positionV>
                <wp:extent cx="2160000" cy="828000"/>
                <wp:effectExtent l="0" t="0" r="0" b="0"/>
                <wp:wrapSquare wrapText="bothSides"/>
                <wp:docPr id="319534320" name="Snip Single Corner Rectangle 1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60000" cy="828000"/>
                        </a:xfrm>
                        <a:prstGeom prst="snip1Rect">
                          <a:avLst/>
                        </a:prstGeom>
                        <a:solidFill>
                          <a:srgbClr val="D9AC6D">
                            <a:lumMod val="20000"/>
                            <a:lumOff val="80000"/>
                          </a:srgbClr>
                        </a:solidFill>
                        <a:ln w="12700" cap="flat" cmpd="sng" algn="ctr">
                          <a:noFill/>
                          <a:prstDash val="solid"/>
                          <a:miter lim="800000"/>
                        </a:ln>
                        <a:effectLst/>
                      </wps:spPr>
                      <wps:txbx>
                        <w:txbxContent>
                          <w:p w14:paraId="0D21CBA4" w14:textId="2B83F44A" w:rsidR="00C176A4" w:rsidRPr="00B04B17" w:rsidRDefault="00DC529C" w:rsidP="00BB2D3C">
                            <w:pPr>
                              <w:spacing w:line="276" w:lineRule="auto"/>
                              <w:rPr>
                                <w:color w:val="222A35"/>
                              </w:rPr>
                            </w:pPr>
                            <w:r>
                              <w:rPr>
                                <w:rFonts w:ascii="Arial" w:eastAsia="Arial" w:hAnsi="Arial" w:cs="Arial"/>
                                <w:i/>
                                <w:iCs/>
                                <w:color w:val="000000"/>
                                <w:sz w:val="16"/>
                                <w:szCs w:val="16"/>
                              </w:rPr>
                              <w:t>‘</w:t>
                            </w:r>
                            <w:r w:rsidR="00C176A4" w:rsidRPr="00C176A4">
                              <w:rPr>
                                <w:rFonts w:ascii="Arial" w:eastAsia="Arial" w:hAnsi="Arial" w:cs="Arial"/>
                                <w:i/>
                                <w:iCs/>
                                <w:color w:val="000000"/>
                                <w:sz w:val="16"/>
                                <w:szCs w:val="16"/>
                              </w:rPr>
                              <w:t>The biggest push is more information, data. [The community panel] want to see actual outcomes evidence on those papers.</w:t>
                            </w:r>
                            <w:r>
                              <w:rPr>
                                <w:rFonts w:ascii="Arial" w:eastAsia="Arial" w:hAnsi="Arial" w:cs="Arial"/>
                                <w:i/>
                                <w:iCs/>
                                <w:color w:val="000000"/>
                                <w:sz w:val="16"/>
                                <w:szCs w:val="16"/>
                              </w:rPr>
                              <w:t>’</w:t>
                            </w:r>
                            <w:r w:rsidR="00C176A4" w:rsidRPr="00C176A4">
                              <w:rPr>
                                <w:rFonts w:ascii="Arial" w:eastAsia="Arial" w:hAnsi="Arial" w:cs="Arial"/>
                                <w:i/>
                                <w:iCs/>
                                <w:color w:val="000000"/>
                                <w:sz w:val="16"/>
                                <w:szCs w:val="16"/>
                              </w:rPr>
                              <w:t xml:space="preserve"> </w:t>
                            </w:r>
                            <w:r w:rsidR="00C176A4" w:rsidRPr="004D3489">
                              <w:rPr>
                                <w:rFonts w:ascii="Arial" w:eastAsia="Arial" w:hAnsi="Arial" w:cs="Arial"/>
                                <w:b/>
                                <w:bCs/>
                                <w:color w:val="BE4112" w:themeColor="accent4" w:themeShade="BF"/>
                                <w:sz w:val="16"/>
                                <w:szCs w:val="16"/>
                              </w:rPr>
                              <w:t>EC backbone </w:t>
                            </w: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3B8D6" id="_x0000_s1056" alt="&quot;&quot;" style="position:absolute;left:0;text-align:left;margin-left:118.9pt;margin-top:622.85pt;width:170.1pt;height:65.2pt;z-index:251658250;visibility:visible;mso-wrap-style:square;mso-width-percent:0;mso-height-percent:0;mso-wrap-distance-left:14.4pt;mso-wrap-distance-top:14.4pt;mso-wrap-distance-right:14.4pt;mso-wrap-distance-bottom:14.4pt;mso-position-horizontal:right;mso-position-horizontal-relative:margin;mso-position-vertical:absolute;mso-position-vertical-relative:page;mso-width-percent:0;mso-height-percent:0;mso-width-relative:margin;mso-height-relative:margin;v-text-anchor:top" coordsize="2160000,828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" adj="-11796480,,5400" path="m,l2021997,r138003,138003l2160000,828000,,828000,,xe" fillcolor="#f7eee2" stroked="f" strokeweight="1pt">
                <v:stroke joinstyle="miter"/>
                <v:formulas/>
                <v:path arrowok="t" o:connecttype="custom" o:connectlocs="0,0;2021997,0;2160000,138003;2160000,828000;0,828000;0,0" o:connectangles="0,0,0,0,0,0" textboxrect="0,0,2160000,828000"/>
                <v:textbox inset="18pt,7.2pt,0,7.2pt">
                  <w:txbxContent>
                    <w:p w14:paraId="0D21CBA4" w14:textId="2B83F44A" w:rsidR="00C176A4" w:rsidRPr="00B04B17" w:rsidRDefault="00DC529C" w:rsidP="00BB2D3C">
                      <w:pPr>
                        <w:spacing w:line="276" w:lineRule="auto"/>
                        <w:rPr>
                          <w:color w:val="222A35"/>
                        </w:rPr>
                      </w:pPr>
                      <w:r>
                        <w:rPr>
                          <w:rFonts w:ascii="Arial" w:eastAsia="Arial" w:hAnsi="Arial" w:cs="Arial"/>
                          <w:i/>
                          <w:iCs/>
                          <w:color w:val="000000"/>
                          <w:sz w:val="16"/>
                          <w:szCs w:val="16"/>
                        </w:rPr>
                        <w:t>‘</w:t>
                      </w:r>
                      <w:r w:rsidR="00C176A4" w:rsidRPr="00C176A4">
                        <w:rPr>
                          <w:rFonts w:ascii="Arial" w:eastAsia="Arial" w:hAnsi="Arial" w:cs="Arial"/>
                          <w:i/>
                          <w:iCs/>
                          <w:color w:val="000000"/>
                          <w:sz w:val="16"/>
                          <w:szCs w:val="16"/>
                        </w:rPr>
                        <w:t>The biggest push is more information, data. [The community panel] want to see actual outcomes evidence on those papers.</w:t>
                      </w:r>
                      <w:r>
                        <w:rPr>
                          <w:rFonts w:ascii="Arial" w:eastAsia="Arial" w:hAnsi="Arial" w:cs="Arial"/>
                          <w:i/>
                          <w:iCs/>
                          <w:color w:val="000000"/>
                          <w:sz w:val="16"/>
                          <w:szCs w:val="16"/>
                        </w:rPr>
                        <w:t>’</w:t>
                      </w:r>
                      <w:r w:rsidR="00C176A4" w:rsidRPr="00C176A4">
                        <w:rPr>
                          <w:rFonts w:ascii="Arial" w:eastAsia="Arial" w:hAnsi="Arial" w:cs="Arial"/>
                          <w:i/>
                          <w:iCs/>
                          <w:color w:val="000000"/>
                          <w:sz w:val="16"/>
                          <w:szCs w:val="16"/>
                        </w:rPr>
                        <w:t xml:space="preserve"> </w:t>
                      </w:r>
                      <w:r w:rsidR="00C176A4" w:rsidRPr="004D3489">
                        <w:rPr>
                          <w:rFonts w:ascii="Arial" w:eastAsia="Arial" w:hAnsi="Arial" w:cs="Arial"/>
                          <w:b/>
                          <w:bCs/>
                          <w:color w:val="BE4112" w:themeColor="accent4" w:themeShade="BF"/>
                          <w:sz w:val="16"/>
                          <w:szCs w:val="16"/>
                        </w:rPr>
                        <w:t>EC backbone </w:t>
                      </w:r>
                    </w:p>
                  </w:txbxContent>
                </v:textbox>
                <w10:wrap type="square" anchorx="margin" anchory="page"/>
                <w10:anchorlock/>
              </v:shape>
            </w:pict>
          </mc:Fallback>
        </mc:AlternateContent>
      </w:r>
      <w:r w:rsidR="00267BEB" w:rsidRPr="5804345C">
        <w:t>The Review identified lessons regarding opportunities to develop practice around strategic planning, quality of data and impartiality of evidence. Importantly, this Review has identified a desire across all regions to adopt an evidence-based approach to making decision</w:t>
      </w:r>
      <w:r w:rsidR="008B01CF">
        <w:t>s</w:t>
      </w:r>
      <w:r w:rsidR="00267BEB" w:rsidRPr="5804345C">
        <w:t xml:space="preserve"> </w:t>
      </w:r>
      <w:r w:rsidR="002E309A">
        <w:t>with</w:t>
      </w:r>
      <w:r w:rsidR="00267BEB" w:rsidRPr="5804345C">
        <w:t xml:space="preserve"> community regarding local services and providers. </w:t>
      </w:r>
    </w:p>
    <w:p w14:paraId="3CD025BD" w14:textId="3A5C7F5F" w:rsidR="002206C3" w:rsidRPr="00BB2D3C" w:rsidRDefault="00267BEB" w:rsidP="002206C3">
      <w:pPr>
        <w:pStyle w:val="BodyText"/>
      </w:pPr>
      <w:r w:rsidRPr="5804345C">
        <w:t xml:space="preserve">This desire for evidence-based </w:t>
      </w:r>
      <w:r w:rsidR="00E07378">
        <w:t>decision-making</w:t>
      </w:r>
      <w:r w:rsidRPr="5804345C">
        <w:t xml:space="preserve"> </w:t>
      </w:r>
      <w:r w:rsidR="00062F9A">
        <w:t xml:space="preserve">is </w:t>
      </w:r>
      <w:r w:rsidRPr="5804345C">
        <w:t xml:space="preserve">coupled with a willingness to </w:t>
      </w:r>
      <w:r w:rsidR="002206C3" w:rsidRPr="00BB2D3C">
        <w:t>engag</w:t>
      </w:r>
      <w:r w:rsidR="002206C3">
        <w:t>e</w:t>
      </w:r>
      <w:r w:rsidRPr="5804345C">
        <w:t xml:space="preserve"> in two-way learning </w:t>
      </w:r>
      <w:r w:rsidR="002206C3">
        <w:t xml:space="preserve">about the </w:t>
      </w:r>
      <w:r w:rsidRPr="5804345C">
        <w:t>evidence</w:t>
      </w:r>
      <w:r w:rsidR="00D86404">
        <w:t>. This</w:t>
      </w:r>
      <w:r w:rsidRPr="5804345C">
        <w:t xml:space="preserve"> suggests </w:t>
      </w:r>
      <w:r w:rsidR="00D86404">
        <w:t xml:space="preserve">that </w:t>
      </w:r>
      <w:r w:rsidRPr="5804345C">
        <w:t xml:space="preserve">there is a basis </w:t>
      </w:r>
      <w:r w:rsidR="003B16A0">
        <w:t>for the</w:t>
      </w:r>
      <w:r w:rsidR="002206C3">
        <w:t xml:space="preserve"> participants</w:t>
      </w:r>
      <w:r w:rsidR="002206C3" w:rsidRPr="00BB2D3C">
        <w:t xml:space="preserve"> </w:t>
      </w:r>
      <w:r w:rsidR="002206C3">
        <w:t>in SDM</w:t>
      </w:r>
      <w:r w:rsidR="003B16A0">
        <w:t xml:space="preserve"> to</w:t>
      </w:r>
      <w:r w:rsidRPr="5804345C">
        <w:t xml:space="preserve"> learn from one </w:t>
      </w:r>
      <w:r w:rsidR="003B16A0">
        <w:t>another</w:t>
      </w:r>
      <w:r w:rsidRPr="5804345C">
        <w:t xml:space="preserve"> as they work towards two-way knowledge sharing. </w:t>
      </w:r>
    </w:p>
    <w:p w14:paraId="29F76924" w14:textId="18449ACE" w:rsidR="00267BEB" w:rsidRPr="00ED6981" w:rsidRDefault="00267BEB" w:rsidP="00E6687B">
      <w:pPr>
        <w:pStyle w:val="BodyText"/>
        <w:jc w:val="both"/>
      </w:pPr>
    </w:p>
    <w:p w14:paraId="67238A06" w14:textId="4997D249" w:rsidR="00242F11" w:rsidRPr="00242F11" w:rsidRDefault="00242F11" w:rsidP="00BB2D3C">
      <w:pPr>
        <w:pStyle w:val="Heading2"/>
      </w:pPr>
      <w:bookmarkStart w:id="165" w:name="_Toc185422437"/>
      <w:bookmarkStart w:id="166" w:name="_Toc190949844"/>
      <w:bookmarkStart w:id="167" w:name="_Toc195025424"/>
      <w:bookmarkStart w:id="168" w:name="_Toc195544452"/>
      <w:bookmarkStart w:id="169" w:name="_Toc197591809"/>
      <w:r w:rsidRPr="00242F11">
        <w:lastRenderedPageBreak/>
        <w:t xml:space="preserve">What’s </w:t>
      </w:r>
      <w:r w:rsidR="00FE2455">
        <w:t>w</w:t>
      </w:r>
      <w:r w:rsidRPr="00242F11">
        <w:t xml:space="preserve">orking </w:t>
      </w:r>
      <w:r w:rsidR="00FE2455">
        <w:t>w</w:t>
      </w:r>
      <w:r w:rsidRPr="00242F11">
        <w:t>ell</w:t>
      </w:r>
      <w:bookmarkEnd w:id="165"/>
      <w:bookmarkEnd w:id="166"/>
      <w:bookmarkEnd w:id="167"/>
      <w:bookmarkEnd w:id="168"/>
      <w:bookmarkEnd w:id="169"/>
    </w:p>
    <w:p w14:paraId="5972FC64" w14:textId="24438866" w:rsidR="00242F11" w:rsidRPr="00242F11" w:rsidRDefault="00CA3BD6" w:rsidP="00BB2D3C">
      <w:pPr>
        <w:pStyle w:val="Heading3"/>
      </w:pPr>
      <w:r w:rsidRPr="00B04B17">
        <w:rPr>
          <w:rFonts w:ascii="Arial" w:eastAsia="Arial" w:hAnsi="Arial" w:cs="Times New Roman"/>
          <w:noProof/>
          <w:sz w:val="22"/>
        </w:rPr>
        <mc:AlternateContent>
          <mc:Choice Requires="wps">
            <w:drawing>
              <wp:anchor distT="182880" distB="182880" distL="182880" distR="182880" simplePos="0" relativeHeight="251658251" behindDoc="0" locked="1" layoutInCell="1" allowOverlap="1" wp14:anchorId="6AADF224" wp14:editId="49F0A4C4">
                <wp:simplePos x="0" y="0"/>
                <wp:positionH relativeFrom="margin">
                  <wp:posOffset>3571875</wp:posOffset>
                </wp:positionH>
                <wp:positionV relativeFrom="page">
                  <wp:posOffset>1561465</wp:posOffset>
                </wp:positionV>
                <wp:extent cx="2159635" cy="7781925"/>
                <wp:effectExtent l="0" t="0" r="0" b="9525"/>
                <wp:wrapSquare wrapText="bothSides"/>
                <wp:docPr id="846706299" name="Snip Single Corner Rectangle 1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59635" cy="7781925"/>
                        </a:xfrm>
                        <a:prstGeom prst="snip1Rect">
                          <a:avLst/>
                        </a:prstGeom>
                        <a:solidFill>
                          <a:srgbClr val="D9AC6D">
                            <a:lumMod val="20000"/>
                            <a:lumOff val="80000"/>
                          </a:srgbClr>
                        </a:solidFill>
                        <a:ln w="12700" cap="flat" cmpd="sng" algn="ctr">
                          <a:noFill/>
                          <a:prstDash val="solid"/>
                          <a:miter lim="800000"/>
                        </a:ln>
                        <a:effectLst/>
                      </wps:spPr>
                      <wps:txbx>
                        <w:txbxContent>
                          <w:p w14:paraId="7E531AC9" w14:textId="6F222CE1" w:rsidR="004967FC" w:rsidRPr="00BB2D3C" w:rsidRDefault="00DC529C" w:rsidP="00BB2D3C">
                            <w:pPr>
                              <w:spacing w:after="120" w:line="276" w:lineRule="auto"/>
                              <w:rPr>
                                <w:rFonts w:ascii="Arial" w:eastAsia="Arial" w:hAnsi="Arial" w:cs="Arial"/>
                                <w:sz w:val="16"/>
                                <w:szCs w:val="16"/>
                              </w:rPr>
                            </w:pPr>
                            <w:r>
                              <w:rPr>
                                <w:rFonts w:ascii="Arial" w:eastAsia="Arial" w:hAnsi="Arial" w:cs="Arial"/>
                                <w:i/>
                                <w:sz w:val="16"/>
                                <w:szCs w:val="16"/>
                              </w:rPr>
                              <w:t>‘</w:t>
                            </w:r>
                            <w:r w:rsidR="004967FC" w:rsidRPr="00BB2D3C">
                              <w:rPr>
                                <w:rFonts w:ascii="Arial" w:eastAsia="Arial" w:hAnsi="Arial" w:cs="Arial"/>
                                <w:i/>
                                <w:sz w:val="16"/>
                                <w:szCs w:val="16"/>
                              </w:rPr>
                              <w:t xml:space="preserve">The triangulation of having community members there, having organisation representatives there who are also delivering services, along with the service providers’ perspective and the government perspective. And the additional evidence and data that we're producing in the packs has been sufficient information for people to feel confident and comfortable, </w:t>
                            </w:r>
                            <w:proofErr w:type="gramStart"/>
                            <w:r w:rsidR="004967FC" w:rsidRPr="00BB2D3C">
                              <w:rPr>
                                <w:rFonts w:ascii="Arial" w:eastAsia="Arial" w:hAnsi="Arial" w:cs="Arial"/>
                                <w:i/>
                                <w:sz w:val="16"/>
                                <w:szCs w:val="16"/>
                              </w:rPr>
                              <w:t>making a decision</w:t>
                            </w:r>
                            <w:proofErr w:type="gramEnd"/>
                            <w:r w:rsidR="004967FC" w:rsidRPr="00BB2D3C">
                              <w:rPr>
                                <w:rFonts w:ascii="Arial" w:eastAsia="Arial" w:hAnsi="Arial" w:cs="Arial"/>
                                <w:i/>
                                <w:sz w:val="16"/>
                                <w:szCs w:val="16"/>
                              </w:rPr>
                              <w:t>.</w:t>
                            </w:r>
                            <w:r>
                              <w:rPr>
                                <w:rFonts w:ascii="Arial" w:eastAsia="Arial" w:hAnsi="Arial" w:cs="Arial"/>
                                <w:i/>
                                <w:sz w:val="16"/>
                                <w:szCs w:val="16"/>
                              </w:rPr>
                              <w:t>’</w:t>
                            </w:r>
                            <w:r w:rsidR="004967FC" w:rsidRPr="00BB2D3C">
                              <w:rPr>
                                <w:rFonts w:ascii="Arial" w:eastAsia="Arial" w:hAnsi="Arial" w:cs="Arial"/>
                                <w:i/>
                                <w:sz w:val="16"/>
                                <w:szCs w:val="16"/>
                              </w:rPr>
                              <w:t xml:space="preserve"> </w:t>
                            </w:r>
                            <w:r w:rsidR="004967FC">
                              <w:rPr>
                                <w:rFonts w:ascii="Arial" w:eastAsia="Arial" w:hAnsi="Arial" w:cs="Arial"/>
                                <w:i/>
                                <w:sz w:val="16"/>
                                <w:szCs w:val="16"/>
                              </w:rPr>
                              <w:t xml:space="preserve"> </w:t>
                            </w:r>
                            <w:r w:rsidR="004967FC" w:rsidRPr="004D3489">
                              <w:rPr>
                                <w:rFonts w:ascii="Arial" w:eastAsia="Arial" w:hAnsi="Arial" w:cs="Arial"/>
                                <w:b/>
                                <w:color w:val="BE4112" w:themeColor="accent4" w:themeShade="BF"/>
                                <w:sz w:val="16"/>
                                <w:szCs w:val="16"/>
                              </w:rPr>
                              <w:t>EC backbone</w:t>
                            </w:r>
                          </w:p>
                          <w:p w14:paraId="684035BF" w14:textId="1F0CA5FC" w:rsidR="0079707D" w:rsidRPr="0079707D" w:rsidRDefault="00DC529C" w:rsidP="0079707D">
                            <w:pPr>
                              <w:spacing w:line="276" w:lineRule="auto"/>
                              <w:rPr>
                                <w:rFonts w:ascii="Arial" w:eastAsia="Arial" w:hAnsi="Arial" w:cs="Arial"/>
                                <w:i/>
                                <w:iCs/>
                                <w:color w:val="000000"/>
                                <w:sz w:val="16"/>
                                <w:szCs w:val="16"/>
                              </w:rPr>
                            </w:pPr>
                            <w:r>
                              <w:rPr>
                                <w:rFonts w:ascii="Arial" w:eastAsia="Arial" w:hAnsi="Arial" w:cs="Arial"/>
                                <w:i/>
                                <w:iCs/>
                                <w:color w:val="000000"/>
                                <w:sz w:val="16"/>
                                <w:szCs w:val="16"/>
                              </w:rPr>
                              <w:t>‘</w:t>
                            </w:r>
                            <w:r w:rsidR="0079707D" w:rsidRPr="0079707D">
                              <w:rPr>
                                <w:rFonts w:ascii="Arial" w:eastAsia="Arial" w:hAnsi="Arial" w:cs="Arial"/>
                                <w:i/>
                                <w:iCs/>
                                <w:color w:val="000000"/>
                                <w:sz w:val="16"/>
                                <w:szCs w:val="16"/>
                              </w:rPr>
                              <w:t xml:space="preserve">I think that every panel that we have, everybody's got their own individual information in their heads, so we're also all sharing that. I think that every panel that we have done, it's enlightening. You can see that you know this, that's why they're doing that. When you go through the list of what they've [Service Providers] given us, you can see why they're doing what they're doing in </w:t>
                            </w:r>
                            <w:proofErr w:type="gramStart"/>
                            <w:r w:rsidR="0079707D" w:rsidRPr="0079707D">
                              <w:rPr>
                                <w:rFonts w:ascii="Arial" w:eastAsia="Arial" w:hAnsi="Arial" w:cs="Arial"/>
                                <w:i/>
                                <w:iCs/>
                                <w:color w:val="000000"/>
                                <w:sz w:val="16"/>
                                <w:szCs w:val="16"/>
                              </w:rPr>
                              <w:t>the majority of</w:t>
                            </w:r>
                            <w:proofErr w:type="gramEnd"/>
                            <w:r w:rsidR="0079707D" w:rsidRPr="0079707D">
                              <w:rPr>
                                <w:rFonts w:ascii="Arial" w:eastAsia="Arial" w:hAnsi="Arial" w:cs="Arial"/>
                                <w:i/>
                                <w:iCs/>
                                <w:color w:val="000000"/>
                                <w:sz w:val="16"/>
                                <w:szCs w:val="16"/>
                              </w:rPr>
                              <w:t xml:space="preserve"> the time. Not always. But I think that just sharing that information between </w:t>
                            </w:r>
                            <w:proofErr w:type="gramStart"/>
                            <w:r w:rsidR="0079707D" w:rsidRPr="0079707D">
                              <w:rPr>
                                <w:rFonts w:ascii="Arial" w:eastAsia="Arial" w:hAnsi="Arial" w:cs="Arial"/>
                                <w:i/>
                                <w:iCs/>
                                <w:color w:val="000000"/>
                                <w:sz w:val="16"/>
                                <w:szCs w:val="16"/>
                              </w:rPr>
                              <w:t>ourselves</w:t>
                            </w:r>
                            <w:proofErr w:type="gramEnd"/>
                            <w:r w:rsidR="0079707D" w:rsidRPr="0079707D">
                              <w:rPr>
                                <w:rFonts w:ascii="Arial" w:eastAsia="Arial" w:hAnsi="Arial" w:cs="Arial"/>
                                <w:i/>
                                <w:iCs/>
                                <w:color w:val="000000"/>
                                <w:sz w:val="16"/>
                                <w:szCs w:val="16"/>
                              </w:rPr>
                              <w:t xml:space="preserve"> and knowing that the people who were sitting beside me also got lots of information and where my gaps are, they've got them, you know, like. I think for me, that's so important that we capture everything in that panel.</w:t>
                            </w:r>
                            <w:r>
                              <w:rPr>
                                <w:rFonts w:ascii="Arial" w:eastAsia="Arial" w:hAnsi="Arial" w:cs="Arial"/>
                                <w:i/>
                                <w:iCs/>
                                <w:color w:val="000000"/>
                                <w:sz w:val="16"/>
                                <w:szCs w:val="16"/>
                              </w:rPr>
                              <w:t>’</w:t>
                            </w:r>
                            <w:r w:rsidR="0079707D" w:rsidRPr="0079707D">
                              <w:rPr>
                                <w:rFonts w:ascii="Arial" w:eastAsia="Arial" w:hAnsi="Arial" w:cs="Arial"/>
                                <w:i/>
                                <w:iCs/>
                                <w:color w:val="000000"/>
                                <w:sz w:val="16"/>
                                <w:szCs w:val="16"/>
                              </w:rPr>
                              <w:t>  </w:t>
                            </w:r>
                          </w:p>
                          <w:p w14:paraId="45D80EF7" w14:textId="6D099B35" w:rsidR="00751EEE" w:rsidRPr="004D3489" w:rsidRDefault="0079707D" w:rsidP="00BB2D3C">
                            <w:pPr>
                              <w:spacing w:after="120" w:line="276" w:lineRule="auto"/>
                              <w:rPr>
                                <w:rFonts w:ascii="Arial" w:eastAsia="Arial" w:hAnsi="Arial" w:cs="Arial"/>
                                <w:color w:val="BE4112" w:themeColor="accent4" w:themeShade="BF"/>
                                <w:sz w:val="16"/>
                                <w:szCs w:val="16"/>
                              </w:rPr>
                            </w:pPr>
                            <w:r w:rsidRPr="004D3489">
                              <w:rPr>
                                <w:rFonts w:ascii="Arial" w:eastAsia="Arial" w:hAnsi="Arial" w:cs="Arial"/>
                                <w:b/>
                                <w:bCs/>
                                <w:color w:val="BE4112" w:themeColor="accent4" w:themeShade="BF"/>
                                <w:sz w:val="16"/>
                                <w:szCs w:val="16"/>
                              </w:rPr>
                              <w:t>EC backbone</w:t>
                            </w:r>
                            <w:r w:rsidRPr="004D3489" w:rsidDel="00C176A4">
                              <w:rPr>
                                <w:rFonts w:ascii="Arial" w:eastAsia="Arial" w:hAnsi="Arial" w:cs="Arial"/>
                                <w:color w:val="BE4112" w:themeColor="accent4" w:themeShade="BF"/>
                                <w:sz w:val="16"/>
                                <w:szCs w:val="16"/>
                              </w:rPr>
                              <w:t xml:space="preserve"> </w:t>
                            </w:r>
                          </w:p>
                          <w:p w14:paraId="5F327144" w14:textId="03B68947" w:rsidR="00751EEE" w:rsidRPr="004D3489" w:rsidRDefault="00DC529C" w:rsidP="0079707D">
                            <w:pPr>
                              <w:spacing w:line="276" w:lineRule="auto"/>
                              <w:rPr>
                                <w:rFonts w:ascii="Arial" w:eastAsia="Arial" w:hAnsi="Arial" w:cs="Arial"/>
                                <w:color w:val="BE4112" w:themeColor="accent4" w:themeShade="BF"/>
                                <w:sz w:val="16"/>
                                <w:szCs w:val="16"/>
                              </w:rPr>
                            </w:pPr>
                            <w:r>
                              <w:rPr>
                                <w:rFonts w:ascii="Arial" w:eastAsia="Arial" w:hAnsi="Arial" w:cs="Arial"/>
                                <w:i/>
                                <w:iCs/>
                                <w:color w:val="000000" w:themeColor="text1"/>
                                <w:sz w:val="16"/>
                                <w:szCs w:val="16"/>
                              </w:rPr>
                              <w:t>‘</w:t>
                            </w:r>
                            <w:r w:rsidR="00085C9F" w:rsidRPr="00BB2D3C">
                              <w:rPr>
                                <w:rFonts w:ascii="Arial" w:eastAsia="Arial" w:hAnsi="Arial" w:cs="Arial"/>
                                <w:i/>
                                <w:color w:val="000000" w:themeColor="text1"/>
                                <w:sz w:val="16"/>
                                <w:szCs w:val="16"/>
                              </w:rPr>
                              <w:t>W</w:t>
                            </w:r>
                            <w:r w:rsidR="00732234" w:rsidRPr="00BB2D3C">
                              <w:rPr>
                                <w:rFonts w:ascii="Arial" w:eastAsia="Arial" w:hAnsi="Arial" w:cs="Arial"/>
                                <w:i/>
                                <w:color w:val="000000" w:themeColor="text1"/>
                                <w:sz w:val="16"/>
                                <w:szCs w:val="16"/>
                              </w:rPr>
                              <w:t xml:space="preserve">e've got a whole </w:t>
                            </w:r>
                            <w:r w:rsidR="00783F2A">
                              <w:rPr>
                                <w:rFonts w:ascii="Arial" w:eastAsia="Arial" w:hAnsi="Arial" w:cs="Arial"/>
                                <w:i/>
                                <w:color w:val="000000" w:themeColor="text1"/>
                                <w:sz w:val="16"/>
                                <w:szCs w:val="16"/>
                              </w:rPr>
                              <w:t>i</w:t>
                            </w:r>
                            <w:r w:rsidR="00732234" w:rsidRPr="00BB2D3C">
                              <w:rPr>
                                <w:rFonts w:ascii="Arial" w:eastAsia="Arial" w:hAnsi="Arial" w:cs="Arial"/>
                                <w:i/>
                                <w:color w:val="000000" w:themeColor="text1"/>
                                <w:sz w:val="16"/>
                                <w:szCs w:val="16"/>
                              </w:rPr>
                              <w:t>ntel register of different information</w:t>
                            </w:r>
                            <w:r w:rsidR="002C6041" w:rsidRPr="00BB2D3C">
                              <w:rPr>
                                <w:rFonts w:ascii="Arial" w:eastAsia="Arial" w:hAnsi="Arial" w:cs="Arial"/>
                                <w:i/>
                                <w:color w:val="000000" w:themeColor="text1"/>
                                <w:sz w:val="16"/>
                                <w:szCs w:val="16"/>
                              </w:rPr>
                              <w:t>…</w:t>
                            </w:r>
                            <w:r w:rsidR="00732234" w:rsidRPr="00BB2D3C">
                              <w:rPr>
                                <w:rFonts w:ascii="Arial" w:eastAsia="Arial" w:hAnsi="Arial" w:cs="Arial"/>
                                <w:i/>
                                <w:color w:val="000000" w:themeColor="text1"/>
                                <w:sz w:val="16"/>
                                <w:szCs w:val="16"/>
                              </w:rPr>
                              <w:t xml:space="preserve"> </w:t>
                            </w:r>
                            <w:r w:rsidR="009048B7" w:rsidRPr="00BB2D3C">
                              <w:rPr>
                                <w:rFonts w:ascii="Arial" w:eastAsia="Arial" w:hAnsi="Arial" w:cs="Arial"/>
                                <w:i/>
                                <w:color w:val="000000" w:themeColor="text1"/>
                                <w:sz w:val="16"/>
                                <w:szCs w:val="16"/>
                              </w:rPr>
                              <w:t>it’s very varied</w:t>
                            </w:r>
                            <w:r w:rsidR="00F203D7">
                              <w:rPr>
                                <w:rFonts w:ascii="Arial" w:eastAsia="Arial" w:hAnsi="Arial" w:cs="Arial"/>
                                <w:i/>
                                <w:iCs/>
                                <w:color w:val="000000" w:themeColor="text1"/>
                                <w:sz w:val="16"/>
                                <w:szCs w:val="16"/>
                              </w:rPr>
                              <w:t>.</w:t>
                            </w:r>
                            <w:r w:rsidR="00D66C34" w:rsidRPr="00BB2D3C">
                              <w:rPr>
                                <w:rFonts w:ascii="Arial" w:eastAsia="Arial" w:hAnsi="Arial" w:cs="Arial"/>
                                <w:i/>
                                <w:color w:val="000000" w:themeColor="text1"/>
                                <w:sz w:val="16"/>
                                <w:szCs w:val="16"/>
                              </w:rPr>
                              <w:t xml:space="preserve"> </w:t>
                            </w:r>
                            <w:r w:rsidR="00936A5B" w:rsidRPr="00BB2D3C">
                              <w:rPr>
                                <w:rFonts w:ascii="Arial" w:eastAsia="Arial" w:hAnsi="Arial" w:cs="Arial"/>
                                <w:i/>
                                <w:color w:val="000000" w:themeColor="text1"/>
                                <w:sz w:val="16"/>
                                <w:szCs w:val="16"/>
                              </w:rPr>
                              <w:t>A</w:t>
                            </w:r>
                            <w:r w:rsidR="001B2288" w:rsidRPr="00BB2D3C">
                              <w:rPr>
                                <w:rFonts w:ascii="Arial" w:eastAsia="Arial" w:hAnsi="Arial" w:cs="Arial"/>
                                <w:i/>
                                <w:color w:val="000000" w:themeColor="text1"/>
                                <w:sz w:val="16"/>
                                <w:szCs w:val="16"/>
                              </w:rPr>
                              <w:t xml:space="preserve">nd we </w:t>
                            </w:r>
                            <w:r w:rsidR="00732234" w:rsidRPr="00BB2D3C">
                              <w:rPr>
                                <w:rFonts w:ascii="Arial" w:eastAsia="Arial" w:hAnsi="Arial" w:cs="Arial"/>
                                <w:i/>
                                <w:color w:val="000000" w:themeColor="text1"/>
                                <w:sz w:val="16"/>
                                <w:szCs w:val="16"/>
                              </w:rPr>
                              <w:t>also do a lot of</w:t>
                            </w:r>
                            <w:r w:rsidR="00FB4348" w:rsidRPr="00BB2D3C">
                              <w:rPr>
                                <w:rFonts w:ascii="Arial" w:eastAsia="Arial" w:hAnsi="Arial" w:cs="Arial"/>
                                <w:i/>
                                <w:color w:val="000000" w:themeColor="text1"/>
                                <w:sz w:val="16"/>
                                <w:szCs w:val="16"/>
                              </w:rPr>
                              <w:t xml:space="preserve"> </w:t>
                            </w:r>
                            <w:r w:rsidR="007B700B">
                              <w:rPr>
                                <w:rFonts w:ascii="Arial" w:eastAsia="Arial" w:hAnsi="Arial" w:cs="Arial"/>
                                <w:i/>
                                <w:color w:val="000000" w:themeColor="text1"/>
                                <w:sz w:val="16"/>
                                <w:szCs w:val="16"/>
                              </w:rPr>
                              <w:t>–</w:t>
                            </w:r>
                            <w:r w:rsidR="00FB4348" w:rsidRPr="00BB2D3C">
                              <w:rPr>
                                <w:rFonts w:ascii="Arial" w:eastAsia="Arial" w:hAnsi="Arial" w:cs="Arial"/>
                                <w:i/>
                                <w:color w:val="000000" w:themeColor="text1"/>
                                <w:sz w:val="16"/>
                                <w:szCs w:val="16"/>
                              </w:rPr>
                              <w:t xml:space="preserve"> </w:t>
                            </w:r>
                            <w:r w:rsidR="00732234" w:rsidRPr="00BB2D3C">
                              <w:rPr>
                                <w:rFonts w:ascii="Arial" w:eastAsia="Arial" w:hAnsi="Arial" w:cs="Arial"/>
                                <w:i/>
                                <w:color w:val="000000" w:themeColor="text1"/>
                                <w:sz w:val="16"/>
                                <w:szCs w:val="16"/>
                              </w:rPr>
                              <w:t>we call it engagement without intent</w:t>
                            </w:r>
                            <w:r w:rsidR="00FB4348" w:rsidRPr="00BB2D3C">
                              <w:rPr>
                                <w:rFonts w:ascii="Arial" w:eastAsia="Arial" w:hAnsi="Arial" w:cs="Arial"/>
                                <w:i/>
                                <w:color w:val="000000" w:themeColor="text1"/>
                                <w:sz w:val="16"/>
                                <w:szCs w:val="16"/>
                              </w:rPr>
                              <w:t xml:space="preserve"> </w:t>
                            </w:r>
                            <w:r w:rsidR="007B700B">
                              <w:rPr>
                                <w:rFonts w:ascii="Arial" w:eastAsia="Arial" w:hAnsi="Arial" w:cs="Arial"/>
                                <w:i/>
                                <w:color w:val="000000" w:themeColor="text1"/>
                                <w:sz w:val="16"/>
                                <w:szCs w:val="16"/>
                              </w:rPr>
                              <w:t>–</w:t>
                            </w:r>
                            <w:r w:rsidR="00732234" w:rsidRPr="00BB2D3C">
                              <w:rPr>
                                <w:rFonts w:ascii="Arial" w:eastAsia="Arial" w:hAnsi="Arial" w:cs="Arial"/>
                                <w:i/>
                                <w:color w:val="000000" w:themeColor="text1"/>
                                <w:sz w:val="16"/>
                                <w:szCs w:val="16"/>
                              </w:rPr>
                              <w:t xml:space="preserve"> where we do a lot of engagement activities throughout the region where we don't ask them anything specific</w:t>
                            </w:r>
                            <w:r w:rsidR="00244D19" w:rsidRPr="00BB2D3C">
                              <w:rPr>
                                <w:rFonts w:ascii="Arial" w:eastAsia="Arial" w:hAnsi="Arial" w:cs="Arial"/>
                                <w:i/>
                                <w:color w:val="000000" w:themeColor="text1"/>
                                <w:sz w:val="16"/>
                                <w:szCs w:val="16"/>
                              </w:rPr>
                              <w:t xml:space="preserve"> and w</w:t>
                            </w:r>
                            <w:r w:rsidR="00732234" w:rsidRPr="00BB2D3C">
                              <w:rPr>
                                <w:rFonts w:ascii="Arial" w:eastAsia="Arial" w:hAnsi="Arial" w:cs="Arial"/>
                                <w:i/>
                                <w:color w:val="000000" w:themeColor="text1"/>
                                <w:sz w:val="16"/>
                                <w:szCs w:val="16"/>
                              </w:rPr>
                              <w:t xml:space="preserve">e allow the Community to come to us. There's a lot of trust and relationship building. Through that whole process with the JDM, we'll gather </w:t>
                            </w:r>
                            <w:proofErr w:type="gramStart"/>
                            <w:r w:rsidR="00732234" w:rsidRPr="00BB2D3C">
                              <w:rPr>
                                <w:rFonts w:ascii="Arial" w:eastAsia="Arial" w:hAnsi="Arial" w:cs="Arial"/>
                                <w:i/>
                                <w:color w:val="000000" w:themeColor="text1"/>
                                <w:sz w:val="16"/>
                                <w:szCs w:val="16"/>
                              </w:rPr>
                              <w:t>all of</w:t>
                            </w:r>
                            <w:proofErr w:type="gramEnd"/>
                            <w:r w:rsidR="00732234" w:rsidRPr="00BB2D3C">
                              <w:rPr>
                                <w:rFonts w:ascii="Arial" w:eastAsia="Arial" w:hAnsi="Arial" w:cs="Arial"/>
                                <w:i/>
                                <w:color w:val="000000" w:themeColor="text1"/>
                                <w:sz w:val="16"/>
                                <w:szCs w:val="16"/>
                              </w:rPr>
                              <w:t xml:space="preserve"> that information that we kind of target without people realising we're targeting that information. But we also do similar work through our service collaboration to get feedback from services around different topics. And we put all of that together into an information package.</w:t>
                            </w:r>
                            <w:r>
                              <w:rPr>
                                <w:rFonts w:ascii="Arial" w:eastAsia="Arial" w:hAnsi="Arial" w:cs="Arial"/>
                                <w:i/>
                                <w:iCs/>
                                <w:color w:val="000000" w:themeColor="text1"/>
                                <w:sz w:val="16"/>
                                <w:szCs w:val="16"/>
                              </w:rPr>
                              <w:t>’</w:t>
                            </w:r>
                            <w:r w:rsidR="00732234" w:rsidRPr="00BB2D3C">
                              <w:rPr>
                                <w:rFonts w:ascii="Arial" w:eastAsia="Arial" w:hAnsi="Arial" w:cs="Arial"/>
                                <w:i/>
                                <w:color w:val="000000" w:themeColor="text1"/>
                                <w:sz w:val="16"/>
                                <w:szCs w:val="16"/>
                              </w:rPr>
                              <w:t xml:space="preserve"> </w:t>
                            </w:r>
                            <w:r w:rsidR="00732234" w:rsidRPr="004D3489">
                              <w:rPr>
                                <w:rFonts w:ascii="Arial" w:eastAsia="Arial" w:hAnsi="Arial" w:cs="Arial"/>
                                <w:b/>
                                <w:color w:val="BE4112" w:themeColor="accent4" w:themeShade="BF"/>
                                <w:sz w:val="16"/>
                                <w:szCs w:val="16"/>
                              </w:rPr>
                              <w:t>EC backbone</w:t>
                            </w:r>
                          </w:p>
                          <w:p w14:paraId="6E82BE86" w14:textId="77777777" w:rsidR="00A401C9" w:rsidRPr="00B04B17" w:rsidRDefault="00A401C9" w:rsidP="00BB2D3C">
                            <w:pPr>
                              <w:spacing w:line="276" w:lineRule="auto"/>
                              <w:rPr>
                                <w:color w:val="222A35"/>
                              </w:rPr>
                            </w:pP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DF224" id="_x0000_s1057" alt="&quot;&quot;" style="position:absolute;margin-left:281.25pt;margin-top:122.95pt;width:170.05pt;height:612.75pt;z-index:251658251;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page;mso-width-percent:0;mso-height-percent:0;mso-width-relative:margin;mso-height-relative:margin;v-text-anchor:top" coordsize="2159635,7781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" adj="-11796480,,5400" path="m,l1799689,r359946,359946l2159635,7781925,,7781925,,xe" fillcolor="#f7eee2" stroked="f" strokeweight="1pt">
                <v:stroke joinstyle="miter"/>
                <v:formulas/>
                <v:path arrowok="t" o:connecttype="custom" o:connectlocs="0,0;1799689,0;2159635,359946;2159635,7781925;0,7781925;0,0" o:connectangles="0,0,0,0,0,0" textboxrect="0,0,2159635,7781925"/>
                <v:textbox inset="18pt,7.2pt,0,7.2pt">
                  <w:txbxContent>
                    <w:p w14:paraId="7E531AC9" w14:textId="6F222CE1" w:rsidR="004967FC" w:rsidRPr="00BB2D3C" w:rsidRDefault="00DC529C" w:rsidP="00BB2D3C">
                      <w:pPr>
                        <w:spacing w:after="120" w:line="276" w:lineRule="auto"/>
                        <w:rPr>
                          <w:rFonts w:ascii="Arial" w:eastAsia="Arial" w:hAnsi="Arial" w:cs="Arial"/>
                          <w:sz w:val="16"/>
                          <w:szCs w:val="16"/>
                        </w:rPr>
                      </w:pPr>
                      <w:r>
                        <w:rPr>
                          <w:rFonts w:ascii="Arial" w:eastAsia="Arial" w:hAnsi="Arial" w:cs="Arial"/>
                          <w:i/>
                          <w:sz w:val="16"/>
                          <w:szCs w:val="16"/>
                        </w:rPr>
                        <w:t>‘</w:t>
                      </w:r>
                      <w:r w:rsidR="004967FC" w:rsidRPr="00BB2D3C">
                        <w:rPr>
                          <w:rFonts w:ascii="Arial" w:eastAsia="Arial" w:hAnsi="Arial" w:cs="Arial"/>
                          <w:i/>
                          <w:sz w:val="16"/>
                          <w:szCs w:val="16"/>
                        </w:rPr>
                        <w:t xml:space="preserve">The triangulation of having community members there, having organisation representatives there who are also delivering services, along with the service providers’ perspective and the government perspective. And the additional evidence and data that we're producing in the packs has been sufficient information for people to feel confident and comfortable, </w:t>
                      </w:r>
                      <w:proofErr w:type="gramStart"/>
                      <w:r w:rsidR="004967FC" w:rsidRPr="00BB2D3C">
                        <w:rPr>
                          <w:rFonts w:ascii="Arial" w:eastAsia="Arial" w:hAnsi="Arial" w:cs="Arial"/>
                          <w:i/>
                          <w:sz w:val="16"/>
                          <w:szCs w:val="16"/>
                        </w:rPr>
                        <w:t>making a decision</w:t>
                      </w:r>
                      <w:proofErr w:type="gramEnd"/>
                      <w:r w:rsidR="004967FC" w:rsidRPr="00BB2D3C">
                        <w:rPr>
                          <w:rFonts w:ascii="Arial" w:eastAsia="Arial" w:hAnsi="Arial" w:cs="Arial"/>
                          <w:i/>
                          <w:sz w:val="16"/>
                          <w:szCs w:val="16"/>
                        </w:rPr>
                        <w:t>.</w:t>
                      </w:r>
                      <w:r>
                        <w:rPr>
                          <w:rFonts w:ascii="Arial" w:eastAsia="Arial" w:hAnsi="Arial" w:cs="Arial"/>
                          <w:i/>
                          <w:sz w:val="16"/>
                          <w:szCs w:val="16"/>
                        </w:rPr>
                        <w:t>’</w:t>
                      </w:r>
                      <w:r w:rsidR="004967FC" w:rsidRPr="00BB2D3C">
                        <w:rPr>
                          <w:rFonts w:ascii="Arial" w:eastAsia="Arial" w:hAnsi="Arial" w:cs="Arial"/>
                          <w:i/>
                          <w:sz w:val="16"/>
                          <w:szCs w:val="16"/>
                        </w:rPr>
                        <w:t xml:space="preserve"> </w:t>
                      </w:r>
                      <w:r w:rsidR="004967FC">
                        <w:rPr>
                          <w:rFonts w:ascii="Arial" w:eastAsia="Arial" w:hAnsi="Arial" w:cs="Arial"/>
                          <w:i/>
                          <w:sz w:val="16"/>
                          <w:szCs w:val="16"/>
                        </w:rPr>
                        <w:t xml:space="preserve"> </w:t>
                      </w:r>
                      <w:r w:rsidR="004967FC" w:rsidRPr="004D3489">
                        <w:rPr>
                          <w:rFonts w:ascii="Arial" w:eastAsia="Arial" w:hAnsi="Arial" w:cs="Arial"/>
                          <w:b/>
                          <w:color w:val="BE4112" w:themeColor="accent4" w:themeShade="BF"/>
                          <w:sz w:val="16"/>
                          <w:szCs w:val="16"/>
                        </w:rPr>
                        <w:t>EC backbone</w:t>
                      </w:r>
                    </w:p>
                    <w:p w14:paraId="684035BF" w14:textId="1F0CA5FC" w:rsidR="0079707D" w:rsidRPr="0079707D" w:rsidRDefault="00DC529C" w:rsidP="0079707D">
                      <w:pPr>
                        <w:spacing w:line="276" w:lineRule="auto"/>
                        <w:rPr>
                          <w:rFonts w:ascii="Arial" w:eastAsia="Arial" w:hAnsi="Arial" w:cs="Arial"/>
                          <w:i/>
                          <w:iCs/>
                          <w:color w:val="000000"/>
                          <w:sz w:val="16"/>
                          <w:szCs w:val="16"/>
                        </w:rPr>
                      </w:pPr>
                      <w:r>
                        <w:rPr>
                          <w:rFonts w:ascii="Arial" w:eastAsia="Arial" w:hAnsi="Arial" w:cs="Arial"/>
                          <w:i/>
                          <w:iCs/>
                          <w:color w:val="000000"/>
                          <w:sz w:val="16"/>
                          <w:szCs w:val="16"/>
                        </w:rPr>
                        <w:t>‘</w:t>
                      </w:r>
                      <w:r w:rsidR="0079707D" w:rsidRPr="0079707D">
                        <w:rPr>
                          <w:rFonts w:ascii="Arial" w:eastAsia="Arial" w:hAnsi="Arial" w:cs="Arial"/>
                          <w:i/>
                          <w:iCs/>
                          <w:color w:val="000000"/>
                          <w:sz w:val="16"/>
                          <w:szCs w:val="16"/>
                        </w:rPr>
                        <w:t xml:space="preserve">I think that every panel that we have, everybody's got their own individual information in their heads, so we're also all sharing that. I think that every panel that we have done, it's enlightening. You can see that you know this, that's why they're doing that. When you go through the list of what they've [Service Providers] given us, you can see why they're doing what they're doing in </w:t>
                      </w:r>
                      <w:proofErr w:type="gramStart"/>
                      <w:r w:rsidR="0079707D" w:rsidRPr="0079707D">
                        <w:rPr>
                          <w:rFonts w:ascii="Arial" w:eastAsia="Arial" w:hAnsi="Arial" w:cs="Arial"/>
                          <w:i/>
                          <w:iCs/>
                          <w:color w:val="000000"/>
                          <w:sz w:val="16"/>
                          <w:szCs w:val="16"/>
                        </w:rPr>
                        <w:t>the majority of</w:t>
                      </w:r>
                      <w:proofErr w:type="gramEnd"/>
                      <w:r w:rsidR="0079707D" w:rsidRPr="0079707D">
                        <w:rPr>
                          <w:rFonts w:ascii="Arial" w:eastAsia="Arial" w:hAnsi="Arial" w:cs="Arial"/>
                          <w:i/>
                          <w:iCs/>
                          <w:color w:val="000000"/>
                          <w:sz w:val="16"/>
                          <w:szCs w:val="16"/>
                        </w:rPr>
                        <w:t xml:space="preserve"> the time. Not always. But I think that just sharing that information between </w:t>
                      </w:r>
                      <w:proofErr w:type="gramStart"/>
                      <w:r w:rsidR="0079707D" w:rsidRPr="0079707D">
                        <w:rPr>
                          <w:rFonts w:ascii="Arial" w:eastAsia="Arial" w:hAnsi="Arial" w:cs="Arial"/>
                          <w:i/>
                          <w:iCs/>
                          <w:color w:val="000000"/>
                          <w:sz w:val="16"/>
                          <w:szCs w:val="16"/>
                        </w:rPr>
                        <w:t>ourselves</w:t>
                      </w:r>
                      <w:proofErr w:type="gramEnd"/>
                      <w:r w:rsidR="0079707D" w:rsidRPr="0079707D">
                        <w:rPr>
                          <w:rFonts w:ascii="Arial" w:eastAsia="Arial" w:hAnsi="Arial" w:cs="Arial"/>
                          <w:i/>
                          <w:iCs/>
                          <w:color w:val="000000"/>
                          <w:sz w:val="16"/>
                          <w:szCs w:val="16"/>
                        </w:rPr>
                        <w:t xml:space="preserve"> and knowing that the people who were sitting beside me also got lots of information and where my gaps are, they've got them, you know, like. I think for me, that's so important that we capture everything in that panel.</w:t>
                      </w:r>
                      <w:r>
                        <w:rPr>
                          <w:rFonts w:ascii="Arial" w:eastAsia="Arial" w:hAnsi="Arial" w:cs="Arial"/>
                          <w:i/>
                          <w:iCs/>
                          <w:color w:val="000000"/>
                          <w:sz w:val="16"/>
                          <w:szCs w:val="16"/>
                        </w:rPr>
                        <w:t>’</w:t>
                      </w:r>
                      <w:r w:rsidR="0079707D" w:rsidRPr="0079707D">
                        <w:rPr>
                          <w:rFonts w:ascii="Arial" w:eastAsia="Arial" w:hAnsi="Arial" w:cs="Arial"/>
                          <w:i/>
                          <w:iCs/>
                          <w:color w:val="000000"/>
                          <w:sz w:val="16"/>
                          <w:szCs w:val="16"/>
                        </w:rPr>
                        <w:t>  </w:t>
                      </w:r>
                    </w:p>
                    <w:p w14:paraId="45D80EF7" w14:textId="6D099B35" w:rsidR="00751EEE" w:rsidRPr="004D3489" w:rsidRDefault="0079707D" w:rsidP="00BB2D3C">
                      <w:pPr>
                        <w:spacing w:after="120" w:line="276" w:lineRule="auto"/>
                        <w:rPr>
                          <w:rFonts w:ascii="Arial" w:eastAsia="Arial" w:hAnsi="Arial" w:cs="Arial"/>
                          <w:color w:val="BE4112" w:themeColor="accent4" w:themeShade="BF"/>
                          <w:sz w:val="16"/>
                          <w:szCs w:val="16"/>
                        </w:rPr>
                      </w:pPr>
                      <w:r w:rsidRPr="004D3489">
                        <w:rPr>
                          <w:rFonts w:ascii="Arial" w:eastAsia="Arial" w:hAnsi="Arial" w:cs="Arial"/>
                          <w:b/>
                          <w:bCs/>
                          <w:color w:val="BE4112" w:themeColor="accent4" w:themeShade="BF"/>
                          <w:sz w:val="16"/>
                          <w:szCs w:val="16"/>
                        </w:rPr>
                        <w:t>EC backbone</w:t>
                      </w:r>
                      <w:r w:rsidRPr="004D3489" w:rsidDel="00C176A4">
                        <w:rPr>
                          <w:rFonts w:ascii="Arial" w:eastAsia="Arial" w:hAnsi="Arial" w:cs="Arial"/>
                          <w:color w:val="BE4112" w:themeColor="accent4" w:themeShade="BF"/>
                          <w:sz w:val="16"/>
                          <w:szCs w:val="16"/>
                        </w:rPr>
                        <w:t xml:space="preserve"> </w:t>
                      </w:r>
                    </w:p>
                    <w:p w14:paraId="5F327144" w14:textId="03B68947" w:rsidR="00751EEE" w:rsidRPr="004D3489" w:rsidRDefault="00DC529C" w:rsidP="0079707D">
                      <w:pPr>
                        <w:spacing w:line="276" w:lineRule="auto"/>
                        <w:rPr>
                          <w:rFonts w:ascii="Arial" w:eastAsia="Arial" w:hAnsi="Arial" w:cs="Arial"/>
                          <w:color w:val="BE4112" w:themeColor="accent4" w:themeShade="BF"/>
                          <w:sz w:val="16"/>
                          <w:szCs w:val="16"/>
                        </w:rPr>
                      </w:pPr>
                      <w:r>
                        <w:rPr>
                          <w:rFonts w:ascii="Arial" w:eastAsia="Arial" w:hAnsi="Arial" w:cs="Arial"/>
                          <w:i/>
                          <w:iCs/>
                          <w:color w:val="000000" w:themeColor="text1"/>
                          <w:sz w:val="16"/>
                          <w:szCs w:val="16"/>
                        </w:rPr>
                        <w:t>‘</w:t>
                      </w:r>
                      <w:r w:rsidR="00085C9F" w:rsidRPr="00BB2D3C">
                        <w:rPr>
                          <w:rFonts w:ascii="Arial" w:eastAsia="Arial" w:hAnsi="Arial" w:cs="Arial"/>
                          <w:i/>
                          <w:color w:val="000000" w:themeColor="text1"/>
                          <w:sz w:val="16"/>
                          <w:szCs w:val="16"/>
                        </w:rPr>
                        <w:t>W</w:t>
                      </w:r>
                      <w:r w:rsidR="00732234" w:rsidRPr="00BB2D3C">
                        <w:rPr>
                          <w:rFonts w:ascii="Arial" w:eastAsia="Arial" w:hAnsi="Arial" w:cs="Arial"/>
                          <w:i/>
                          <w:color w:val="000000" w:themeColor="text1"/>
                          <w:sz w:val="16"/>
                          <w:szCs w:val="16"/>
                        </w:rPr>
                        <w:t xml:space="preserve">e've got a whole </w:t>
                      </w:r>
                      <w:r w:rsidR="00783F2A">
                        <w:rPr>
                          <w:rFonts w:ascii="Arial" w:eastAsia="Arial" w:hAnsi="Arial" w:cs="Arial"/>
                          <w:i/>
                          <w:color w:val="000000" w:themeColor="text1"/>
                          <w:sz w:val="16"/>
                          <w:szCs w:val="16"/>
                        </w:rPr>
                        <w:t>i</w:t>
                      </w:r>
                      <w:r w:rsidR="00732234" w:rsidRPr="00BB2D3C">
                        <w:rPr>
                          <w:rFonts w:ascii="Arial" w:eastAsia="Arial" w:hAnsi="Arial" w:cs="Arial"/>
                          <w:i/>
                          <w:color w:val="000000" w:themeColor="text1"/>
                          <w:sz w:val="16"/>
                          <w:szCs w:val="16"/>
                        </w:rPr>
                        <w:t>ntel register of different information</w:t>
                      </w:r>
                      <w:r w:rsidR="002C6041" w:rsidRPr="00BB2D3C">
                        <w:rPr>
                          <w:rFonts w:ascii="Arial" w:eastAsia="Arial" w:hAnsi="Arial" w:cs="Arial"/>
                          <w:i/>
                          <w:color w:val="000000" w:themeColor="text1"/>
                          <w:sz w:val="16"/>
                          <w:szCs w:val="16"/>
                        </w:rPr>
                        <w:t>…</w:t>
                      </w:r>
                      <w:r w:rsidR="00732234" w:rsidRPr="00BB2D3C">
                        <w:rPr>
                          <w:rFonts w:ascii="Arial" w:eastAsia="Arial" w:hAnsi="Arial" w:cs="Arial"/>
                          <w:i/>
                          <w:color w:val="000000" w:themeColor="text1"/>
                          <w:sz w:val="16"/>
                          <w:szCs w:val="16"/>
                        </w:rPr>
                        <w:t xml:space="preserve"> </w:t>
                      </w:r>
                      <w:r w:rsidR="009048B7" w:rsidRPr="00BB2D3C">
                        <w:rPr>
                          <w:rFonts w:ascii="Arial" w:eastAsia="Arial" w:hAnsi="Arial" w:cs="Arial"/>
                          <w:i/>
                          <w:color w:val="000000" w:themeColor="text1"/>
                          <w:sz w:val="16"/>
                          <w:szCs w:val="16"/>
                        </w:rPr>
                        <w:t>it’s very varied</w:t>
                      </w:r>
                      <w:r w:rsidR="00F203D7">
                        <w:rPr>
                          <w:rFonts w:ascii="Arial" w:eastAsia="Arial" w:hAnsi="Arial" w:cs="Arial"/>
                          <w:i/>
                          <w:iCs/>
                          <w:color w:val="000000" w:themeColor="text1"/>
                          <w:sz w:val="16"/>
                          <w:szCs w:val="16"/>
                        </w:rPr>
                        <w:t>.</w:t>
                      </w:r>
                      <w:r w:rsidR="00D66C34" w:rsidRPr="00BB2D3C">
                        <w:rPr>
                          <w:rFonts w:ascii="Arial" w:eastAsia="Arial" w:hAnsi="Arial" w:cs="Arial"/>
                          <w:i/>
                          <w:color w:val="000000" w:themeColor="text1"/>
                          <w:sz w:val="16"/>
                          <w:szCs w:val="16"/>
                        </w:rPr>
                        <w:t xml:space="preserve"> </w:t>
                      </w:r>
                      <w:r w:rsidR="00936A5B" w:rsidRPr="00BB2D3C">
                        <w:rPr>
                          <w:rFonts w:ascii="Arial" w:eastAsia="Arial" w:hAnsi="Arial" w:cs="Arial"/>
                          <w:i/>
                          <w:color w:val="000000" w:themeColor="text1"/>
                          <w:sz w:val="16"/>
                          <w:szCs w:val="16"/>
                        </w:rPr>
                        <w:t>A</w:t>
                      </w:r>
                      <w:r w:rsidR="001B2288" w:rsidRPr="00BB2D3C">
                        <w:rPr>
                          <w:rFonts w:ascii="Arial" w:eastAsia="Arial" w:hAnsi="Arial" w:cs="Arial"/>
                          <w:i/>
                          <w:color w:val="000000" w:themeColor="text1"/>
                          <w:sz w:val="16"/>
                          <w:szCs w:val="16"/>
                        </w:rPr>
                        <w:t xml:space="preserve">nd we </w:t>
                      </w:r>
                      <w:r w:rsidR="00732234" w:rsidRPr="00BB2D3C">
                        <w:rPr>
                          <w:rFonts w:ascii="Arial" w:eastAsia="Arial" w:hAnsi="Arial" w:cs="Arial"/>
                          <w:i/>
                          <w:color w:val="000000" w:themeColor="text1"/>
                          <w:sz w:val="16"/>
                          <w:szCs w:val="16"/>
                        </w:rPr>
                        <w:t>also do a lot of</w:t>
                      </w:r>
                      <w:r w:rsidR="00FB4348" w:rsidRPr="00BB2D3C">
                        <w:rPr>
                          <w:rFonts w:ascii="Arial" w:eastAsia="Arial" w:hAnsi="Arial" w:cs="Arial"/>
                          <w:i/>
                          <w:color w:val="000000" w:themeColor="text1"/>
                          <w:sz w:val="16"/>
                          <w:szCs w:val="16"/>
                        </w:rPr>
                        <w:t xml:space="preserve"> </w:t>
                      </w:r>
                      <w:r w:rsidR="007B700B">
                        <w:rPr>
                          <w:rFonts w:ascii="Arial" w:eastAsia="Arial" w:hAnsi="Arial" w:cs="Arial"/>
                          <w:i/>
                          <w:color w:val="000000" w:themeColor="text1"/>
                          <w:sz w:val="16"/>
                          <w:szCs w:val="16"/>
                        </w:rPr>
                        <w:t>–</w:t>
                      </w:r>
                      <w:r w:rsidR="00FB4348" w:rsidRPr="00BB2D3C">
                        <w:rPr>
                          <w:rFonts w:ascii="Arial" w:eastAsia="Arial" w:hAnsi="Arial" w:cs="Arial"/>
                          <w:i/>
                          <w:color w:val="000000" w:themeColor="text1"/>
                          <w:sz w:val="16"/>
                          <w:szCs w:val="16"/>
                        </w:rPr>
                        <w:t xml:space="preserve"> </w:t>
                      </w:r>
                      <w:r w:rsidR="00732234" w:rsidRPr="00BB2D3C">
                        <w:rPr>
                          <w:rFonts w:ascii="Arial" w:eastAsia="Arial" w:hAnsi="Arial" w:cs="Arial"/>
                          <w:i/>
                          <w:color w:val="000000" w:themeColor="text1"/>
                          <w:sz w:val="16"/>
                          <w:szCs w:val="16"/>
                        </w:rPr>
                        <w:t>we call it engagement without intent</w:t>
                      </w:r>
                      <w:r w:rsidR="00FB4348" w:rsidRPr="00BB2D3C">
                        <w:rPr>
                          <w:rFonts w:ascii="Arial" w:eastAsia="Arial" w:hAnsi="Arial" w:cs="Arial"/>
                          <w:i/>
                          <w:color w:val="000000" w:themeColor="text1"/>
                          <w:sz w:val="16"/>
                          <w:szCs w:val="16"/>
                        </w:rPr>
                        <w:t xml:space="preserve"> </w:t>
                      </w:r>
                      <w:r w:rsidR="007B700B">
                        <w:rPr>
                          <w:rFonts w:ascii="Arial" w:eastAsia="Arial" w:hAnsi="Arial" w:cs="Arial"/>
                          <w:i/>
                          <w:color w:val="000000" w:themeColor="text1"/>
                          <w:sz w:val="16"/>
                          <w:szCs w:val="16"/>
                        </w:rPr>
                        <w:t>–</w:t>
                      </w:r>
                      <w:r w:rsidR="00732234" w:rsidRPr="00BB2D3C">
                        <w:rPr>
                          <w:rFonts w:ascii="Arial" w:eastAsia="Arial" w:hAnsi="Arial" w:cs="Arial"/>
                          <w:i/>
                          <w:color w:val="000000" w:themeColor="text1"/>
                          <w:sz w:val="16"/>
                          <w:szCs w:val="16"/>
                        </w:rPr>
                        <w:t xml:space="preserve"> where we do a lot of engagement activities throughout the region where we don't ask them anything specific</w:t>
                      </w:r>
                      <w:r w:rsidR="00244D19" w:rsidRPr="00BB2D3C">
                        <w:rPr>
                          <w:rFonts w:ascii="Arial" w:eastAsia="Arial" w:hAnsi="Arial" w:cs="Arial"/>
                          <w:i/>
                          <w:color w:val="000000" w:themeColor="text1"/>
                          <w:sz w:val="16"/>
                          <w:szCs w:val="16"/>
                        </w:rPr>
                        <w:t xml:space="preserve"> and w</w:t>
                      </w:r>
                      <w:r w:rsidR="00732234" w:rsidRPr="00BB2D3C">
                        <w:rPr>
                          <w:rFonts w:ascii="Arial" w:eastAsia="Arial" w:hAnsi="Arial" w:cs="Arial"/>
                          <w:i/>
                          <w:color w:val="000000" w:themeColor="text1"/>
                          <w:sz w:val="16"/>
                          <w:szCs w:val="16"/>
                        </w:rPr>
                        <w:t xml:space="preserve">e allow the Community to come to us. There's a lot of trust and relationship building. Through that whole process with the JDM, we'll gather </w:t>
                      </w:r>
                      <w:proofErr w:type="gramStart"/>
                      <w:r w:rsidR="00732234" w:rsidRPr="00BB2D3C">
                        <w:rPr>
                          <w:rFonts w:ascii="Arial" w:eastAsia="Arial" w:hAnsi="Arial" w:cs="Arial"/>
                          <w:i/>
                          <w:color w:val="000000" w:themeColor="text1"/>
                          <w:sz w:val="16"/>
                          <w:szCs w:val="16"/>
                        </w:rPr>
                        <w:t>all of</w:t>
                      </w:r>
                      <w:proofErr w:type="gramEnd"/>
                      <w:r w:rsidR="00732234" w:rsidRPr="00BB2D3C">
                        <w:rPr>
                          <w:rFonts w:ascii="Arial" w:eastAsia="Arial" w:hAnsi="Arial" w:cs="Arial"/>
                          <w:i/>
                          <w:color w:val="000000" w:themeColor="text1"/>
                          <w:sz w:val="16"/>
                          <w:szCs w:val="16"/>
                        </w:rPr>
                        <w:t xml:space="preserve"> that information that we kind of target without people realising we're targeting that information. But we also do similar work through our service collaboration to get feedback from services around different topics. And we put all of that together into an information package.</w:t>
                      </w:r>
                      <w:r>
                        <w:rPr>
                          <w:rFonts w:ascii="Arial" w:eastAsia="Arial" w:hAnsi="Arial" w:cs="Arial"/>
                          <w:i/>
                          <w:iCs/>
                          <w:color w:val="000000" w:themeColor="text1"/>
                          <w:sz w:val="16"/>
                          <w:szCs w:val="16"/>
                        </w:rPr>
                        <w:t>’</w:t>
                      </w:r>
                      <w:r w:rsidR="00732234" w:rsidRPr="00BB2D3C">
                        <w:rPr>
                          <w:rFonts w:ascii="Arial" w:eastAsia="Arial" w:hAnsi="Arial" w:cs="Arial"/>
                          <w:i/>
                          <w:color w:val="000000" w:themeColor="text1"/>
                          <w:sz w:val="16"/>
                          <w:szCs w:val="16"/>
                        </w:rPr>
                        <w:t xml:space="preserve"> </w:t>
                      </w:r>
                      <w:r w:rsidR="00732234" w:rsidRPr="004D3489">
                        <w:rPr>
                          <w:rFonts w:ascii="Arial" w:eastAsia="Arial" w:hAnsi="Arial" w:cs="Arial"/>
                          <w:b/>
                          <w:color w:val="BE4112" w:themeColor="accent4" w:themeShade="BF"/>
                          <w:sz w:val="16"/>
                          <w:szCs w:val="16"/>
                        </w:rPr>
                        <w:t>EC backbone</w:t>
                      </w:r>
                    </w:p>
                    <w:p w14:paraId="6E82BE86" w14:textId="77777777" w:rsidR="00A401C9" w:rsidRPr="00B04B17" w:rsidRDefault="00A401C9" w:rsidP="00BB2D3C">
                      <w:pPr>
                        <w:spacing w:line="276" w:lineRule="auto"/>
                        <w:rPr>
                          <w:color w:val="222A35"/>
                        </w:rPr>
                      </w:pPr>
                    </w:p>
                  </w:txbxContent>
                </v:textbox>
                <w10:wrap type="square" anchorx="margin" anchory="page"/>
                <w10:anchorlock/>
              </v:shape>
            </w:pict>
          </mc:Fallback>
        </mc:AlternateContent>
      </w:r>
      <w:r w:rsidR="00242F11" w:rsidRPr="00242F11">
        <w:t>Community Voice</w:t>
      </w:r>
    </w:p>
    <w:p w14:paraId="2B497DF8" w14:textId="098F2B58" w:rsidR="00242F11" w:rsidRDefault="00242F11" w:rsidP="00E6687B">
      <w:pPr>
        <w:pStyle w:val="BodyText"/>
        <w:jc w:val="both"/>
      </w:pPr>
      <w:r w:rsidRPr="00242F11">
        <w:t xml:space="preserve">When community voice is engaged and leveraged for the purposes of evidence-based decision-making, local intelligence and wisdom affords </w:t>
      </w:r>
      <w:r w:rsidR="00FC3204">
        <w:t>c</w:t>
      </w:r>
      <w:r w:rsidRPr="00242F11">
        <w:t xml:space="preserve">ommunity </w:t>
      </w:r>
      <w:r w:rsidR="00FC3204">
        <w:t>p</w:t>
      </w:r>
      <w:r w:rsidRPr="00242F11">
        <w:t xml:space="preserve">anels unique and invaluable evidence to guide decision-making. When triangulated with the </w:t>
      </w:r>
      <w:r w:rsidR="009E4EDB">
        <w:t xml:space="preserve">evidence from </w:t>
      </w:r>
      <w:r w:rsidRPr="00242F11">
        <w:t xml:space="preserve">other parties </w:t>
      </w:r>
      <w:r w:rsidR="002A56E3">
        <w:t>in</w:t>
      </w:r>
      <w:r w:rsidRPr="00242F11">
        <w:t xml:space="preserve"> shared </w:t>
      </w:r>
      <w:r w:rsidR="00E07378">
        <w:t>decision-making</w:t>
      </w:r>
      <w:r w:rsidRPr="00242F11">
        <w:t xml:space="preserve"> (e.g., service providers, government practitioners), the quality of decisions is bolstered in meaningful ways through the </w:t>
      </w:r>
      <w:r w:rsidR="000B26D9">
        <w:t>blending</w:t>
      </w:r>
      <w:r w:rsidRPr="00242F11">
        <w:t xml:space="preserve"> of data and insights. This also translated into positive community sentiment where people feel confident and comfortable with their inputs in arriving at decisions for communities. </w:t>
      </w:r>
    </w:p>
    <w:p w14:paraId="6A81405F" w14:textId="2F43F2FB" w:rsidR="00F42D99" w:rsidRPr="00ED6981" w:rsidRDefault="00F42D99" w:rsidP="00E6687B">
      <w:pPr>
        <w:pStyle w:val="BodyText"/>
        <w:jc w:val="both"/>
      </w:pPr>
      <w:r w:rsidRPr="00ED6981">
        <w:t xml:space="preserve">Participants in the Review noted that alongside the triangulation of data sources, the composition of voices represented on </w:t>
      </w:r>
      <w:r w:rsidR="00FC3204">
        <w:t>c</w:t>
      </w:r>
      <w:r w:rsidRPr="00ED6981">
        <w:t xml:space="preserve">ommunity </w:t>
      </w:r>
      <w:r w:rsidR="00FC3204">
        <w:t>p</w:t>
      </w:r>
      <w:r w:rsidRPr="00ED6981">
        <w:t xml:space="preserve">anels was also important. As some reflected, this was about effective planning but also for </w:t>
      </w:r>
      <w:r w:rsidR="00FC3204">
        <w:t>c</w:t>
      </w:r>
      <w:r w:rsidRPr="00ED6981">
        <w:t xml:space="preserve">ommunity </w:t>
      </w:r>
      <w:r w:rsidR="00FC3204">
        <w:t>p</w:t>
      </w:r>
      <w:r w:rsidRPr="00ED6981">
        <w:t xml:space="preserve">anel members to reflect their insights in the context of the service under review. </w:t>
      </w:r>
    </w:p>
    <w:p w14:paraId="7B8F6C14" w14:textId="140AC194" w:rsidR="00F42D99" w:rsidRPr="00ED6981" w:rsidRDefault="00F42D99" w:rsidP="00E6687B">
      <w:pPr>
        <w:pStyle w:val="BodyText"/>
        <w:jc w:val="both"/>
      </w:pPr>
      <w:r w:rsidRPr="5804345C">
        <w:t xml:space="preserve">In regions where community </w:t>
      </w:r>
      <w:r w:rsidR="00B762C6">
        <w:t>input</w:t>
      </w:r>
      <w:r w:rsidRPr="5804345C">
        <w:t xml:space="preserve"> is being leveraged and intentionally sought, opportunities to hear and understand Indigenous people’s insights and views extends beyond the </w:t>
      </w:r>
      <w:r w:rsidR="00FC3204">
        <w:t>c</w:t>
      </w:r>
      <w:r w:rsidRPr="5804345C">
        <w:t xml:space="preserve">ommunity </w:t>
      </w:r>
      <w:r w:rsidR="00FC3204">
        <w:t>p</w:t>
      </w:r>
      <w:r w:rsidRPr="5804345C">
        <w:t xml:space="preserve">anel meetings or joint decision-making contexts. For the EC backbone organisations, community voice is built into their ways of operating and extends beyond singular ‘fact-finding’ or individual meeting contexts to a more reflective and engaged approach </w:t>
      </w:r>
      <w:r w:rsidR="00947D10">
        <w:t>for</w:t>
      </w:r>
      <w:r w:rsidRPr="5804345C">
        <w:t xml:space="preserve"> two-way communication. </w:t>
      </w:r>
    </w:p>
    <w:p w14:paraId="483226DD" w14:textId="05469E25" w:rsidR="00F42D99" w:rsidRPr="00ED6981" w:rsidRDefault="002E3CB4" w:rsidP="00E6687B">
      <w:pPr>
        <w:pStyle w:val="BodyText"/>
        <w:jc w:val="both"/>
      </w:pPr>
      <w:r>
        <w:t>S</w:t>
      </w:r>
      <w:r w:rsidR="00F42D99" w:rsidRPr="5804345C">
        <w:t>eeking community voice</w:t>
      </w:r>
      <w:r w:rsidR="00FE2455">
        <w:t xml:space="preserve"> was o</w:t>
      </w:r>
      <w:r w:rsidR="00F42D99" w:rsidRPr="5804345C">
        <w:t xml:space="preserve">bserved as important </w:t>
      </w:r>
      <w:r w:rsidR="00947D10">
        <w:t xml:space="preserve">to </w:t>
      </w:r>
      <w:r w:rsidR="00F42D99" w:rsidRPr="5804345C">
        <w:t>relationship building</w:t>
      </w:r>
      <w:r>
        <w:t xml:space="preserve"> and</w:t>
      </w:r>
      <w:r w:rsidR="00F42D99" w:rsidRPr="5804345C">
        <w:t xml:space="preserve"> ‘community intel’ was incorporated, in some regions, into ‘fit for purpose’ information packages utilised to support two-way knowledge sharing processes within the context of joint decision-making. </w:t>
      </w:r>
    </w:p>
    <w:p w14:paraId="4709BFD5" w14:textId="2C69A9A7" w:rsidR="00F42D99" w:rsidRPr="00ED6981" w:rsidRDefault="00F42D99" w:rsidP="00E6687B">
      <w:pPr>
        <w:pStyle w:val="BodyText"/>
        <w:jc w:val="both"/>
      </w:pPr>
      <w:r w:rsidRPr="00ED6981">
        <w:t xml:space="preserve">The lessons learned from </w:t>
      </w:r>
      <w:r w:rsidR="00EF66C3">
        <w:t>participants</w:t>
      </w:r>
      <w:r w:rsidRPr="00ED6981">
        <w:t xml:space="preserve"> in the Review suggest that community voice can be leveraged when the approach to gathering insights </w:t>
      </w:r>
      <w:r w:rsidR="00263BD1">
        <w:t>involves ongoing reflection and refinement</w:t>
      </w:r>
      <w:r w:rsidRPr="00ED6981">
        <w:t xml:space="preserve">, when representation and a diversity of voices is respected, and </w:t>
      </w:r>
      <w:r w:rsidR="00B13595">
        <w:t>whe</w:t>
      </w:r>
      <w:r w:rsidR="005A7329">
        <w:t>n</w:t>
      </w:r>
      <w:r w:rsidR="00B13595">
        <w:t xml:space="preserve"> </w:t>
      </w:r>
      <w:r w:rsidR="00011497">
        <w:t>the</w:t>
      </w:r>
      <w:r w:rsidRPr="00ED6981">
        <w:t xml:space="preserve"> approach to synthesising the insights </w:t>
      </w:r>
      <w:r w:rsidR="00161827">
        <w:t>ensures th</w:t>
      </w:r>
      <w:r w:rsidR="00BB4BB4">
        <w:t>ey</w:t>
      </w:r>
      <w:r w:rsidR="00270D96">
        <w:t xml:space="preserve"> </w:t>
      </w:r>
      <w:r w:rsidR="00BB4BB4">
        <w:t>are</w:t>
      </w:r>
      <w:r w:rsidR="00960D67">
        <w:t xml:space="preserve"> translated into</w:t>
      </w:r>
      <w:r w:rsidRPr="00ED6981">
        <w:t xml:space="preserve"> practical </w:t>
      </w:r>
      <w:r w:rsidR="00BC6DE4">
        <w:t>actions that are well-informed and relevant to</w:t>
      </w:r>
      <w:r w:rsidR="000F52C2">
        <w:t xml:space="preserve"> priorities, needs and aspirations.</w:t>
      </w:r>
    </w:p>
    <w:p w14:paraId="6B0F0F7C" w14:textId="385BF5E3" w:rsidR="00D31760" w:rsidRPr="00ED6981" w:rsidRDefault="009D7286" w:rsidP="00BB2D3C">
      <w:pPr>
        <w:pStyle w:val="Heading3"/>
      </w:pPr>
      <w:r w:rsidRPr="00B04B17">
        <w:rPr>
          <w:rFonts w:ascii="Arial" w:eastAsia="Arial" w:hAnsi="Arial" w:cs="Times New Roman"/>
          <w:noProof/>
          <w:sz w:val="22"/>
        </w:rPr>
        <w:lastRenderedPageBreak/>
        <mc:AlternateContent>
          <mc:Choice Requires="wps">
            <w:drawing>
              <wp:anchor distT="182880" distB="182880" distL="182880" distR="182880" simplePos="0" relativeHeight="251658254" behindDoc="0" locked="1" layoutInCell="1" allowOverlap="1" wp14:anchorId="4D9E5BBA" wp14:editId="2FEDCCAC">
                <wp:simplePos x="0" y="0"/>
                <wp:positionH relativeFrom="margin">
                  <wp:posOffset>3571875</wp:posOffset>
                </wp:positionH>
                <wp:positionV relativeFrom="page">
                  <wp:posOffset>1828800</wp:posOffset>
                </wp:positionV>
                <wp:extent cx="2159635" cy="3867150"/>
                <wp:effectExtent l="0" t="0" r="0" b="0"/>
                <wp:wrapSquare wrapText="bothSides"/>
                <wp:docPr id="1641449491" name="Snip Single Corner Rectangle 1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59635" cy="3867150"/>
                        </a:xfrm>
                        <a:prstGeom prst="snip1Rect">
                          <a:avLst/>
                        </a:prstGeom>
                        <a:solidFill>
                          <a:srgbClr val="D9AC6D">
                            <a:lumMod val="20000"/>
                            <a:lumOff val="80000"/>
                          </a:srgbClr>
                        </a:solidFill>
                        <a:ln w="12700" cap="flat" cmpd="sng" algn="ctr">
                          <a:noFill/>
                          <a:prstDash val="solid"/>
                          <a:miter lim="800000"/>
                        </a:ln>
                        <a:effectLst/>
                      </wps:spPr>
                      <wps:txbx>
                        <w:txbxContent>
                          <w:p w14:paraId="5235657E" w14:textId="0CBD0E7C" w:rsidR="009F266F" w:rsidRDefault="00DC529C" w:rsidP="00BB2D3C">
                            <w:pPr>
                              <w:spacing w:line="276" w:lineRule="auto"/>
                              <w:rPr>
                                <w:i/>
                                <w:sz w:val="16"/>
                                <w:szCs w:val="16"/>
                              </w:rPr>
                            </w:pPr>
                            <w:r>
                              <w:rPr>
                                <w:i/>
                                <w:iCs/>
                                <w:sz w:val="16"/>
                                <w:szCs w:val="16"/>
                              </w:rPr>
                              <w:t>‘</w:t>
                            </w:r>
                            <w:r w:rsidR="009B4860" w:rsidRPr="00BB2D3C">
                              <w:rPr>
                                <w:i/>
                                <w:sz w:val="16"/>
                                <w:szCs w:val="16"/>
                              </w:rPr>
                              <w:t xml:space="preserve">The gem for me personally, is having local people be armed with data...to be able to sit down with community people and go </w:t>
                            </w:r>
                            <w:r>
                              <w:rPr>
                                <w:i/>
                                <w:iCs/>
                                <w:sz w:val="16"/>
                                <w:szCs w:val="16"/>
                              </w:rPr>
                              <w:t>‘</w:t>
                            </w:r>
                            <w:r w:rsidR="009B4860" w:rsidRPr="00BB2D3C">
                              <w:rPr>
                                <w:i/>
                                <w:sz w:val="16"/>
                                <w:szCs w:val="16"/>
                              </w:rPr>
                              <w:t>you want to know where your money is going, you want to know all the programme?</w:t>
                            </w:r>
                            <w:r>
                              <w:rPr>
                                <w:i/>
                                <w:iCs/>
                                <w:sz w:val="16"/>
                                <w:szCs w:val="16"/>
                              </w:rPr>
                              <w:t>’</w:t>
                            </w:r>
                            <w:r w:rsidR="009B4860" w:rsidRPr="00BB2D3C">
                              <w:rPr>
                                <w:i/>
                                <w:sz w:val="16"/>
                                <w:szCs w:val="16"/>
                              </w:rPr>
                              <w:t xml:space="preserve"> That for me has been one of the most powerful positions as a player on this team to be able to sit down and say this is what's happening </w:t>
                            </w:r>
                            <w:r w:rsidR="007B700B">
                              <w:rPr>
                                <w:i/>
                                <w:sz w:val="16"/>
                                <w:szCs w:val="16"/>
                              </w:rPr>
                              <w:t>–</w:t>
                            </w:r>
                            <w:r w:rsidR="009B4860" w:rsidRPr="00BB2D3C">
                              <w:rPr>
                                <w:i/>
                                <w:sz w:val="16"/>
                                <w:szCs w:val="16"/>
                              </w:rPr>
                              <w:t xml:space="preserve"> now you understand why the high rates of social problem</w:t>
                            </w:r>
                            <w:r w:rsidR="00136A2B">
                              <w:rPr>
                                <w:i/>
                                <w:sz w:val="16"/>
                                <w:szCs w:val="16"/>
                              </w:rPr>
                              <w:t>s</w:t>
                            </w:r>
                            <w:r w:rsidR="009B4860" w:rsidRPr="00BB2D3C">
                              <w:rPr>
                                <w:i/>
                                <w:sz w:val="16"/>
                                <w:szCs w:val="16"/>
                              </w:rPr>
                              <w:t>, the high rates of disengagement. Who is holding them [government] accountable? So</w:t>
                            </w:r>
                            <w:r w:rsidR="00084F09">
                              <w:rPr>
                                <w:i/>
                                <w:iCs/>
                                <w:sz w:val="16"/>
                                <w:szCs w:val="16"/>
                              </w:rPr>
                              <w:t>,</w:t>
                            </w:r>
                            <w:r w:rsidR="009B4860" w:rsidRPr="00BB2D3C">
                              <w:rPr>
                                <w:i/>
                                <w:sz w:val="16"/>
                                <w:szCs w:val="16"/>
                              </w:rPr>
                              <w:t xml:space="preserve"> people are following the money and they're having data. I think this team, with the expertise that this team have, has made my job so much </w:t>
                            </w:r>
                            <w:proofErr w:type="gramStart"/>
                            <w:r w:rsidR="009B4860" w:rsidRPr="00BB2D3C">
                              <w:rPr>
                                <w:i/>
                                <w:sz w:val="16"/>
                                <w:szCs w:val="16"/>
                              </w:rPr>
                              <w:t>more easy</w:t>
                            </w:r>
                            <w:proofErr w:type="gramEnd"/>
                            <w:r w:rsidR="009B4860" w:rsidRPr="00BB2D3C">
                              <w:rPr>
                                <w:i/>
                                <w:sz w:val="16"/>
                                <w:szCs w:val="16"/>
                              </w:rPr>
                              <w:t xml:space="preserve">. It is to be able to translate that information to mob and to be able to get it down on the ground to say and </w:t>
                            </w:r>
                            <w:r>
                              <w:rPr>
                                <w:i/>
                                <w:iCs/>
                                <w:sz w:val="16"/>
                                <w:szCs w:val="16"/>
                              </w:rPr>
                              <w:t>‘</w:t>
                            </w:r>
                            <w:r w:rsidR="009B4860" w:rsidRPr="00BB2D3C">
                              <w:rPr>
                                <w:i/>
                                <w:sz w:val="16"/>
                                <w:szCs w:val="16"/>
                              </w:rPr>
                              <w:t>you know who's carrying all the social problems, you and me</w:t>
                            </w:r>
                            <w:r>
                              <w:rPr>
                                <w:i/>
                                <w:iCs/>
                                <w:sz w:val="16"/>
                                <w:szCs w:val="16"/>
                              </w:rPr>
                              <w:t>’</w:t>
                            </w:r>
                            <w:r w:rsidR="009B4860" w:rsidRPr="00BB2D3C">
                              <w:rPr>
                                <w:i/>
                                <w:sz w:val="16"/>
                                <w:szCs w:val="16"/>
                              </w:rPr>
                              <w:t>.</w:t>
                            </w:r>
                            <w:r>
                              <w:rPr>
                                <w:i/>
                                <w:iCs/>
                                <w:sz w:val="16"/>
                                <w:szCs w:val="16"/>
                              </w:rPr>
                              <w:t>’</w:t>
                            </w:r>
                            <w:r w:rsidR="009B4860" w:rsidRPr="00BB2D3C">
                              <w:rPr>
                                <w:i/>
                                <w:sz w:val="16"/>
                                <w:szCs w:val="16"/>
                              </w:rPr>
                              <w:t xml:space="preserve"> </w:t>
                            </w:r>
                          </w:p>
                          <w:p w14:paraId="1864F633" w14:textId="77715777" w:rsidR="00100497" w:rsidRPr="00BB2D3C" w:rsidRDefault="009B4860" w:rsidP="00BB2D3C">
                            <w:pPr>
                              <w:spacing w:line="276" w:lineRule="auto"/>
                              <w:rPr>
                                <w:color w:val="222A35"/>
                                <w:sz w:val="16"/>
                                <w:szCs w:val="16"/>
                              </w:rPr>
                            </w:pPr>
                            <w:r w:rsidRPr="004D3489">
                              <w:rPr>
                                <w:b/>
                                <w:color w:val="BE4112" w:themeColor="accent4" w:themeShade="BF"/>
                                <w:sz w:val="16"/>
                                <w:szCs w:val="16"/>
                              </w:rPr>
                              <w:t>EC backbone</w:t>
                            </w:r>
                            <w:r w:rsidRPr="00B97063" w:rsidDel="00C176A4">
                              <w:rPr>
                                <w:rFonts w:ascii="Arial" w:eastAsia="Arial" w:hAnsi="Arial" w:cs="Arial"/>
                                <w:i/>
                                <w:iCs/>
                                <w:color w:val="000000"/>
                                <w:sz w:val="16"/>
                                <w:szCs w:val="16"/>
                              </w:rPr>
                              <w:t xml:space="preserve"> </w:t>
                            </w: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E5BBA" id="_x0000_s1058" alt="&quot;&quot;" style="position:absolute;margin-left:281.25pt;margin-top:2in;width:170.05pt;height:304.5pt;z-index:251658254;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page;mso-width-percent:0;mso-height-percent:0;mso-width-relative:margin;mso-height-relative:margin;v-text-anchor:top" coordsize="2159635,3867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" adj="-11796480,,5400" path="m,l1799689,r359946,359946l2159635,3867150,,3867150,,xe" fillcolor="#f7eee2" stroked="f" strokeweight="1pt">
                <v:stroke joinstyle="miter"/>
                <v:formulas/>
                <v:path arrowok="t" o:connecttype="custom" o:connectlocs="0,0;1799689,0;2159635,359946;2159635,3867150;0,3867150;0,0" o:connectangles="0,0,0,0,0,0" textboxrect="0,0,2159635,3867150"/>
                <v:textbox inset="18pt,7.2pt,0,7.2pt">
                  <w:txbxContent>
                    <w:p w14:paraId="5235657E" w14:textId="0CBD0E7C" w:rsidR="009F266F" w:rsidRDefault="00DC529C" w:rsidP="00BB2D3C">
                      <w:pPr>
                        <w:spacing w:line="276" w:lineRule="auto"/>
                        <w:rPr>
                          <w:i/>
                          <w:sz w:val="16"/>
                          <w:szCs w:val="16"/>
                        </w:rPr>
                      </w:pPr>
                      <w:r>
                        <w:rPr>
                          <w:i/>
                          <w:iCs/>
                          <w:sz w:val="16"/>
                          <w:szCs w:val="16"/>
                        </w:rPr>
                        <w:t>‘</w:t>
                      </w:r>
                      <w:r w:rsidR="009B4860" w:rsidRPr="00BB2D3C">
                        <w:rPr>
                          <w:i/>
                          <w:sz w:val="16"/>
                          <w:szCs w:val="16"/>
                        </w:rPr>
                        <w:t xml:space="preserve">The gem for me personally, is having local people be armed with data...to be able to sit down with community people and go </w:t>
                      </w:r>
                      <w:r>
                        <w:rPr>
                          <w:i/>
                          <w:iCs/>
                          <w:sz w:val="16"/>
                          <w:szCs w:val="16"/>
                        </w:rPr>
                        <w:t>‘</w:t>
                      </w:r>
                      <w:r w:rsidR="009B4860" w:rsidRPr="00BB2D3C">
                        <w:rPr>
                          <w:i/>
                          <w:sz w:val="16"/>
                          <w:szCs w:val="16"/>
                        </w:rPr>
                        <w:t>you want to know where your money is going, you want to know all the programme?</w:t>
                      </w:r>
                      <w:r>
                        <w:rPr>
                          <w:i/>
                          <w:iCs/>
                          <w:sz w:val="16"/>
                          <w:szCs w:val="16"/>
                        </w:rPr>
                        <w:t>’</w:t>
                      </w:r>
                      <w:r w:rsidR="009B4860" w:rsidRPr="00BB2D3C">
                        <w:rPr>
                          <w:i/>
                          <w:sz w:val="16"/>
                          <w:szCs w:val="16"/>
                        </w:rPr>
                        <w:t xml:space="preserve"> That for me has been one of the most powerful positions as a player on this team to be able to sit down and say this is what's happening </w:t>
                      </w:r>
                      <w:r w:rsidR="007B700B">
                        <w:rPr>
                          <w:i/>
                          <w:sz w:val="16"/>
                          <w:szCs w:val="16"/>
                        </w:rPr>
                        <w:t>–</w:t>
                      </w:r>
                      <w:r w:rsidR="009B4860" w:rsidRPr="00BB2D3C">
                        <w:rPr>
                          <w:i/>
                          <w:sz w:val="16"/>
                          <w:szCs w:val="16"/>
                        </w:rPr>
                        <w:t xml:space="preserve"> now you understand why the high rates of social problem</w:t>
                      </w:r>
                      <w:r w:rsidR="00136A2B">
                        <w:rPr>
                          <w:i/>
                          <w:sz w:val="16"/>
                          <w:szCs w:val="16"/>
                        </w:rPr>
                        <w:t>s</w:t>
                      </w:r>
                      <w:r w:rsidR="009B4860" w:rsidRPr="00BB2D3C">
                        <w:rPr>
                          <w:i/>
                          <w:sz w:val="16"/>
                          <w:szCs w:val="16"/>
                        </w:rPr>
                        <w:t>, the high rates of disengagement. Who is holding them [government] accountable? So</w:t>
                      </w:r>
                      <w:r w:rsidR="00084F09">
                        <w:rPr>
                          <w:i/>
                          <w:iCs/>
                          <w:sz w:val="16"/>
                          <w:szCs w:val="16"/>
                        </w:rPr>
                        <w:t>,</w:t>
                      </w:r>
                      <w:r w:rsidR="009B4860" w:rsidRPr="00BB2D3C">
                        <w:rPr>
                          <w:i/>
                          <w:sz w:val="16"/>
                          <w:szCs w:val="16"/>
                        </w:rPr>
                        <w:t xml:space="preserve"> people are following the money and they're having data. I think this team, with the expertise that this team have, has made my job so much </w:t>
                      </w:r>
                      <w:proofErr w:type="gramStart"/>
                      <w:r w:rsidR="009B4860" w:rsidRPr="00BB2D3C">
                        <w:rPr>
                          <w:i/>
                          <w:sz w:val="16"/>
                          <w:szCs w:val="16"/>
                        </w:rPr>
                        <w:t>more easy</w:t>
                      </w:r>
                      <w:proofErr w:type="gramEnd"/>
                      <w:r w:rsidR="009B4860" w:rsidRPr="00BB2D3C">
                        <w:rPr>
                          <w:i/>
                          <w:sz w:val="16"/>
                          <w:szCs w:val="16"/>
                        </w:rPr>
                        <w:t xml:space="preserve">. It is to be able to translate that information to mob and to be able to get it down on the ground to say and </w:t>
                      </w:r>
                      <w:r>
                        <w:rPr>
                          <w:i/>
                          <w:iCs/>
                          <w:sz w:val="16"/>
                          <w:szCs w:val="16"/>
                        </w:rPr>
                        <w:t>‘</w:t>
                      </w:r>
                      <w:r w:rsidR="009B4860" w:rsidRPr="00BB2D3C">
                        <w:rPr>
                          <w:i/>
                          <w:sz w:val="16"/>
                          <w:szCs w:val="16"/>
                        </w:rPr>
                        <w:t>you know who's carrying all the social problems, you and me</w:t>
                      </w:r>
                      <w:r>
                        <w:rPr>
                          <w:i/>
                          <w:iCs/>
                          <w:sz w:val="16"/>
                          <w:szCs w:val="16"/>
                        </w:rPr>
                        <w:t>’</w:t>
                      </w:r>
                      <w:r w:rsidR="009B4860" w:rsidRPr="00BB2D3C">
                        <w:rPr>
                          <w:i/>
                          <w:sz w:val="16"/>
                          <w:szCs w:val="16"/>
                        </w:rPr>
                        <w:t>.</w:t>
                      </w:r>
                      <w:r>
                        <w:rPr>
                          <w:i/>
                          <w:iCs/>
                          <w:sz w:val="16"/>
                          <w:szCs w:val="16"/>
                        </w:rPr>
                        <w:t>’</w:t>
                      </w:r>
                      <w:r w:rsidR="009B4860" w:rsidRPr="00BB2D3C">
                        <w:rPr>
                          <w:i/>
                          <w:sz w:val="16"/>
                          <w:szCs w:val="16"/>
                        </w:rPr>
                        <w:t xml:space="preserve"> </w:t>
                      </w:r>
                    </w:p>
                    <w:p w14:paraId="1864F633" w14:textId="77715777" w:rsidR="00100497" w:rsidRPr="00BB2D3C" w:rsidRDefault="009B4860" w:rsidP="00BB2D3C">
                      <w:pPr>
                        <w:spacing w:line="276" w:lineRule="auto"/>
                        <w:rPr>
                          <w:color w:val="222A35"/>
                          <w:sz w:val="16"/>
                          <w:szCs w:val="16"/>
                        </w:rPr>
                      </w:pPr>
                      <w:r w:rsidRPr="004D3489">
                        <w:rPr>
                          <w:b/>
                          <w:color w:val="BE4112" w:themeColor="accent4" w:themeShade="BF"/>
                          <w:sz w:val="16"/>
                          <w:szCs w:val="16"/>
                        </w:rPr>
                        <w:t>EC backbone</w:t>
                      </w:r>
                      <w:r w:rsidRPr="00B97063" w:rsidDel="00C176A4">
                        <w:rPr>
                          <w:rFonts w:ascii="Arial" w:eastAsia="Arial" w:hAnsi="Arial" w:cs="Arial"/>
                          <w:i/>
                          <w:iCs/>
                          <w:color w:val="000000"/>
                          <w:sz w:val="16"/>
                          <w:szCs w:val="16"/>
                        </w:rPr>
                        <w:t xml:space="preserve"> </w:t>
                      </w:r>
                    </w:p>
                  </w:txbxContent>
                </v:textbox>
                <w10:wrap type="square" anchorx="margin" anchory="page"/>
                <w10:anchorlock/>
              </v:shape>
            </w:pict>
          </mc:Fallback>
        </mc:AlternateContent>
      </w:r>
      <w:r w:rsidR="00D31760" w:rsidRPr="00ED6981">
        <w:t xml:space="preserve">Indigenous Data Sovereignty </w:t>
      </w:r>
    </w:p>
    <w:p w14:paraId="5B383E0A" w14:textId="30A06EED" w:rsidR="00C230F0" w:rsidRPr="00ED6981" w:rsidRDefault="00D31760" w:rsidP="00E6687B">
      <w:pPr>
        <w:pStyle w:val="BodyText"/>
        <w:jc w:val="both"/>
        <w:rPr>
          <w:lang w:val="en-US"/>
        </w:rPr>
      </w:pPr>
      <w:r w:rsidRPr="00BB2D3C">
        <w:t>As awareness and understand</w:t>
      </w:r>
      <w:r w:rsidR="00FE2455">
        <w:t>ing</w:t>
      </w:r>
      <w:r w:rsidRPr="00BB2D3C">
        <w:t xml:space="preserve"> of Indigenous data sovereignty grows, there is an opportunity to revisit how JDM processes are adhering to these principles. In view of this emerging consideration within JDM, some work has been undertaken to generate a relevant framework for Indigenous data sovereignty within the context of joint decision-making processes</w:t>
      </w:r>
      <w:r w:rsidR="00324439">
        <w:t>.</w:t>
      </w:r>
      <w:r>
        <w:rPr>
          <w:rStyle w:val="FootnoteReference"/>
          <w:rFonts w:cs="Arial"/>
          <w:sz w:val="20"/>
          <w:lang w:val="en-US"/>
        </w:rPr>
        <w:footnoteReference w:id="13"/>
      </w:r>
      <w:r w:rsidR="00496845">
        <w:t xml:space="preserve"> </w:t>
      </w:r>
      <w:r w:rsidRPr="5804345C">
        <w:rPr>
          <w:lang w:val="en-US"/>
        </w:rPr>
        <w:t xml:space="preserve"> </w:t>
      </w:r>
      <w:r w:rsidRPr="00BB2D3C">
        <w:t>As Maggie Walter and her colleagues</w:t>
      </w:r>
      <w:r w:rsidR="00241807">
        <w:t xml:space="preserve"> </w:t>
      </w:r>
      <w:r w:rsidRPr="00BB2D3C">
        <w:t xml:space="preserve">note, data sovereignty </w:t>
      </w:r>
      <w:r w:rsidR="00496845" w:rsidRPr="00BB2D3C">
        <w:rPr>
          <w:i/>
        </w:rPr>
        <w:t>‘</w:t>
      </w:r>
      <w:r w:rsidRPr="00BB2D3C">
        <w:rPr>
          <w:i/>
        </w:rPr>
        <w:t>recognises data as a cultural and economic asset</w:t>
      </w:r>
      <w:r w:rsidR="00496845" w:rsidRPr="00BB2D3C">
        <w:rPr>
          <w:i/>
        </w:rPr>
        <w:t>’</w:t>
      </w:r>
      <w:r w:rsidRPr="00BB2D3C">
        <w:t xml:space="preserve"> and built into any utility of Indigenous data should be </w:t>
      </w:r>
      <w:r w:rsidR="00496845" w:rsidRPr="00BB2D3C">
        <w:rPr>
          <w:i/>
        </w:rPr>
        <w:t>‘</w:t>
      </w:r>
      <w:r w:rsidRPr="00BB2D3C">
        <w:rPr>
          <w:i/>
        </w:rPr>
        <w:t>the right of Indigenous peoples to govern the collection, ownership, and application of data</w:t>
      </w:r>
      <w:r w:rsidR="00496845" w:rsidRPr="00BB2D3C">
        <w:rPr>
          <w:i/>
        </w:rPr>
        <w:t>’</w:t>
      </w:r>
      <w:r w:rsidR="007851E5">
        <w:rPr>
          <w:i/>
        </w:rPr>
        <w:t xml:space="preserve"> </w:t>
      </w:r>
      <w:r w:rsidR="007851E5" w:rsidRPr="00BB2D3C">
        <w:t>(Walters et al</w:t>
      </w:r>
      <w:r w:rsidR="005D5B0D">
        <w:t>.</w:t>
      </w:r>
      <w:r w:rsidR="007851E5" w:rsidRPr="00BB2D3C">
        <w:t xml:space="preserve">, 2021, </w:t>
      </w:r>
      <w:r w:rsidR="00EB4799">
        <w:t>p143)</w:t>
      </w:r>
      <w:r w:rsidR="005D5B0D">
        <w:t>.</w:t>
      </w:r>
      <w:r w:rsidRPr="00BB2D3C">
        <w:t xml:space="preserve"> In two-way knowledge sharing, the rights to self-govern the collection, use and application can be optimised through careful and considered community engagement and using policies and processes which guide the use of Indigenous data and insights. While there are examples of</w:t>
      </w:r>
      <w:r w:rsidR="00C230F0">
        <w:t xml:space="preserve"> </w:t>
      </w:r>
      <w:r w:rsidR="00C230F0" w:rsidRPr="5804345C">
        <w:rPr>
          <w:lang w:val="en-US"/>
        </w:rPr>
        <w:t xml:space="preserve">effective data sovereignty practices, there are also illustrations of contexts where this can be improved. The NIAA’s recently released </w:t>
      </w:r>
      <w:r w:rsidR="00C230F0" w:rsidRPr="5804345C">
        <w:rPr>
          <w:i/>
          <w:lang w:val="en-US"/>
        </w:rPr>
        <w:t>Framework for Governance of Indigenous Data</w:t>
      </w:r>
      <w:r w:rsidR="00C230F0" w:rsidRPr="5804345C">
        <w:rPr>
          <w:lang w:val="en-US"/>
        </w:rPr>
        <w:t xml:space="preserve"> provides guidance to APS staff on how to build governance </w:t>
      </w:r>
      <w:r w:rsidR="00BE43A8">
        <w:rPr>
          <w:lang w:val="en-US"/>
        </w:rPr>
        <w:t>for</w:t>
      </w:r>
      <w:r w:rsidR="00C230F0" w:rsidRPr="5804345C">
        <w:rPr>
          <w:lang w:val="en-US"/>
        </w:rPr>
        <w:t xml:space="preserve"> Indigenous data assets held by the Commonwealth</w:t>
      </w:r>
      <w:r w:rsidR="00582F46">
        <w:rPr>
          <w:lang w:val="en-US"/>
        </w:rPr>
        <w:t>.</w:t>
      </w:r>
      <w:r w:rsidR="00E254E1">
        <w:rPr>
          <w:rStyle w:val="FootnoteReference"/>
          <w:lang w:val="en-US"/>
        </w:rPr>
        <w:footnoteReference w:id="14"/>
      </w:r>
      <w:r w:rsidR="00C230F0" w:rsidRPr="5804345C">
        <w:rPr>
          <w:lang w:val="en-US"/>
        </w:rPr>
        <w:t xml:space="preserve"> The Framework’s goal </w:t>
      </w:r>
      <w:r w:rsidR="000B556B">
        <w:rPr>
          <w:lang w:val="en-US"/>
        </w:rPr>
        <w:t>is t</w:t>
      </w:r>
      <w:r w:rsidR="00C230F0" w:rsidRPr="5804345C">
        <w:rPr>
          <w:lang w:val="en-US"/>
        </w:rPr>
        <w:t xml:space="preserve">o provide </w:t>
      </w:r>
      <w:r w:rsidR="00281728">
        <w:rPr>
          <w:lang w:val="en-US"/>
        </w:rPr>
        <w:t>Indigenous</w:t>
      </w:r>
      <w:r w:rsidR="00C230F0" w:rsidRPr="5804345C">
        <w:rPr>
          <w:lang w:val="en-US"/>
        </w:rPr>
        <w:t xml:space="preserve"> people greater agency over how their data are governed </w:t>
      </w:r>
      <w:r w:rsidR="0009006F">
        <w:rPr>
          <w:lang w:val="en-US"/>
        </w:rPr>
        <w:t xml:space="preserve">which </w:t>
      </w:r>
      <w:r w:rsidR="00C230F0" w:rsidRPr="5804345C">
        <w:rPr>
          <w:lang w:val="en-US"/>
        </w:rPr>
        <w:t>will enhance the SDM process over time</w:t>
      </w:r>
      <w:r w:rsidR="00C9341E" w:rsidRPr="5804345C">
        <w:rPr>
          <w:lang w:val="en-US"/>
        </w:rPr>
        <w:t xml:space="preserve">. </w:t>
      </w:r>
    </w:p>
    <w:p w14:paraId="17B0EDC9" w14:textId="1356ACFD" w:rsidR="00C230F0" w:rsidRPr="00ED6981" w:rsidRDefault="00C230F0" w:rsidP="00E65EC5">
      <w:pPr>
        <w:pStyle w:val="BodyText"/>
      </w:pPr>
      <w:r w:rsidRPr="5804345C">
        <w:t xml:space="preserve">The dialogue surrounding Indigenous data sovereignty extends to data translation and generating understanding within and beyond the context of joint </w:t>
      </w:r>
      <w:r w:rsidR="00E07378">
        <w:t>decision-making</w:t>
      </w:r>
      <w:r w:rsidRPr="5804345C">
        <w:t xml:space="preserve">. While some illustrations of this may be quite targeted in approach, there are other more ad hoc examples where backbone organisations – as appropriate – share insights back into community regarding data literacy, which in turn serves to build capability in the regions. </w:t>
      </w:r>
    </w:p>
    <w:p w14:paraId="799EFDED" w14:textId="120F8BB9" w:rsidR="00C230F0" w:rsidRPr="00ED6981" w:rsidRDefault="00C230F0" w:rsidP="00BB2D3C">
      <w:pPr>
        <w:pStyle w:val="Heading3"/>
      </w:pPr>
      <w:r w:rsidRPr="5804345C">
        <w:t>Navigating Scope of Data Challenges</w:t>
      </w:r>
    </w:p>
    <w:p w14:paraId="638058FE" w14:textId="7F371470" w:rsidR="00C230F0" w:rsidRPr="00ED6981" w:rsidRDefault="00C230F0" w:rsidP="00E65EC5">
      <w:pPr>
        <w:pStyle w:val="BodyText"/>
      </w:pPr>
      <w:r w:rsidRPr="5804345C">
        <w:t xml:space="preserve">The Review highlighted emerging insights and understanding regarding the scope of data and its implications for evidence-based </w:t>
      </w:r>
      <w:r w:rsidR="00E07378">
        <w:t>decision-making</w:t>
      </w:r>
      <w:r w:rsidRPr="5804345C">
        <w:t xml:space="preserve">. For example, some regions adopt a more instructive approach and guide the type of data for inclusion in the </w:t>
      </w:r>
      <w:r w:rsidR="00FC3204">
        <w:t>c</w:t>
      </w:r>
      <w:r w:rsidRPr="5804345C">
        <w:t xml:space="preserve">ommunity </w:t>
      </w:r>
      <w:r w:rsidR="00FC3204">
        <w:t>p</w:t>
      </w:r>
      <w:r w:rsidRPr="5804345C">
        <w:t xml:space="preserve">anel discussions. Also, some service providers call for better data scoping to inform decision-making so that individuals and communities can represent the cumulative impacts of services or programs that operate in community. </w:t>
      </w:r>
    </w:p>
    <w:p w14:paraId="669A0D79" w14:textId="441D156C" w:rsidR="00541CE4" w:rsidRPr="00ED6981" w:rsidRDefault="00941C9F" w:rsidP="00E6687B">
      <w:pPr>
        <w:pStyle w:val="BodyText"/>
        <w:jc w:val="both"/>
      </w:pPr>
      <w:r w:rsidRPr="00B04B17">
        <w:rPr>
          <w:noProof/>
        </w:rPr>
        <w:lastRenderedPageBreak/>
        <mc:AlternateContent>
          <mc:Choice Requires="wps">
            <w:drawing>
              <wp:anchor distT="182880" distB="182880" distL="182880" distR="182880" simplePos="0" relativeHeight="251658255" behindDoc="0" locked="1" layoutInCell="1" allowOverlap="1" wp14:anchorId="04FDDBA2" wp14:editId="50D19CC7">
                <wp:simplePos x="0" y="0"/>
                <wp:positionH relativeFrom="margin">
                  <wp:align>right</wp:align>
                </wp:positionH>
                <wp:positionV relativeFrom="margin">
                  <wp:align>top</wp:align>
                </wp:positionV>
                <wp:extent cx="2160000" cy="7848000"/>
                <wp:effectExtent l="0" t="0" r="0" b="635"/>
                <wp:wrapSquare wrapText="bothSides"/>
                <wp:docPr id="857929682" name="Snip Single Corner Rectangle 1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60000" cy="7848000"/>
                        </a:xfrm>
                        <a:prstGeom prst="snip1Rect">
                          <a:avLst/>
                        </a:prstGeom>
                        <a:solidFill>
                          <a:srgbClr val="D9AC6D">
                            <a:lumMod val="20000"/>
                            <a:lumOff val="80000"/>
                          </a:srgbClr>
                        </a:solidFill>
                        <a:ln w="12700" cap="flat" cmpd="sng" algn="ctr">
                          <a:noFill/>
                          <a:prstDash val="solid"/>
                          <a:miter lim="800000"/>
                        </a:ln>
                        <a:effectLst/>
                      </wps:spPr>
                      <wps:txbx>
                        <w:txbxContent>
                          <w:p w14:paraId="4429A049" w14:textId="34B7046C" w:rsidR="00151C14" w:rsidRDefault="00DC529C" w:rsidP="00151C14">
                            <w:pPr>
                              <w:spacing w:line="276" w:lineRule="auto"/>
                              <w:rPr>
                                <w:i/>
                                <w:iCs/>
                                <w:sz w:val="16"/>
                                <w:szCs w:val="16"/>
                              </w:rPr>
                            </w:pPr>
                            <w:r>
                              <w:rPr>
                                <w:i/>
                                <w:iCs/>
                                <w:sz w:val="16"/>
                                <w:szCs w:val="16"/>
                              </w:rPr>
                              <w:t>‘</w:t>
                            </w:r>
                            <w:r w:rsidR="00151C14" w:rsidRPr="00151C14">
                              <w:rPr>
                                <w:i/>
                                <w:iCs/>
                                <w:sz w:val="16"/>
                                <w:szCs w:val="16"/>
                              </w:rPr>
                              <w:t>… the information packs that I've seen given to the community members is really equipped with the right information and information provided. Hearing from those organisations where they get the chance to provide their feedback to some of the questions or concerns coming out from local people and so they've been given that opportunity and I think it's a fair process</w:t>
                            </w:r>
                            <w:r w:rsidR="006235AF">
                              <w:rPr>
                                <w:i/>
                                <w:iCs/>
                                <w:sz w:val="16"/>
                                <w:szCs w:val="16"/>
                              </w:rPr>
                              <w:t>.</w:t>
                            </w:r>
                            <w:r>
                              <w:rPr>
                                <w:i/>
                                <w:iCs/>
                                <w:sz w:val="16"/>
                                <w:szCs w:val="16"/>
                              </w:rPr>
                              <w:t>’</w:t>
                            </w:r>
                            <w:r w:rsidR="00151C14" w:rsidRPr="00151C14">
                              <w:rPr>
                                <w:i/>
                                <w:iCs/>
                                <w:sz w:val="16"/>
                                <w:szCs w:val="16"/>
                              </w:rPr>
                              <w:t xml:space="preserve"> </w:t>
                            </w:r>
                          </w:p>
                          <w:p w14:paraId="363D7A60" w14:textId="375E9FEA" w:rsidR="00151C14" w:rsidRPr="004D3489" w:rsidRDefault="00151C14" w:rsidP="00BB2D3C">
                            <w:pPr>
                              <w:spacing w:after="120" w:line="276" w:lineRule="auto"/>
                              <w:rPr>
                                <w:b/>
                                <w:color w:val="BE4112" w:themeColor="accent4" w:themeShade="BF"/>
                                <w:sz w:val="16"/>
                                <w:szCs w:val="16"/>
                              </w:rPr>
                            </w:pPr>
                            <w:r w:rsidRPr="004D3489">
                              <w:rPr>
                                <w:b/>
                                <w:color w:val="BE4112" w:themeColor="accent4" w:themeShade="BF"/>
                                <w:sz w:val="16"/>
                                <w:szCs w:val="16"/>
                              </w:rPr>
                              <w:t>EC backbone</w:t>
                            </w:r>
                          </w:p>
                          <w:p w14:paraId="0563FA4B" w14:textId="299B36E3" w:rsidR="0050267A" w:rsidRPr="004D3489" w:rsidRDefault="00DC529C" w:rsidP="00BB2D3C">
                            <w:pPr>
                              <w:spacing w:after="120" w:line="276" w:lineRule="auto"/>
                              <w:rPr>
                                <w:rFonts w:ascii="Arial" w:eastAsia="Arial" w:hAnsi="Arial" w:cs="Arial"/>
                                <w:b/>
                                <w:bCs/>
                                <w:color w:val="BE4112" w:themeColor="accent4" w:themeShade="BF"/>
                                <w:sz w:val="16"/>
                                <w:szCs w:val="16"/>
                              </w:rPr>
                            </w:pPr>
                            <w:r>
                              <w:rPr>
                                <w:rFonts w:ascii="Arial" w:eastAsia="Arial" w:hAnsi="Arial" w:cs="Arial"/>
                                <w:i/>
                                <w:iCs/>
                                <w:color w:val="000000"/>
                                <w:sz w:val="16"/>
                                <w:szCs w:val="16"/>
                              </w:rPr>
                              <w:t>‘</w:t>
                            </w:r>
                            <w:r w:rsidR="0050267A" w:rsidRPr="0050267A">
                              <w:rPr>
                                <w:rFonts w:ascii="Arial" w:eastAsia="Arial" w:hAnsi="Arial" w:cs="Arial"/>
                                <w:i/>
                                <w:iCs/>
                                <w:color w:val="000000"/>
                                <w:sz w:val="16"/>
                                <w:szCs w:val="16"/>
                              </w:rPr>
                              <w:t xml:space="preserve">Our team have developed a data dictionary... where they access a lot of the stats and pull it together. It hasn't been easy and access to information is always a challenge. We do a lot of community surveys as well. [Our] </w:t>
                            </w:r>
                            <w:r w:rsidR="00E6687B" w:rsidRPr="0050267A">
                              <w:rPr>
                                <w:rFonts w:ascii="Arial" w:eastAsia="Arial" w:hAnsi="Arial" w:cs="Arial"/>
                                <w:i/>
                                <w:iCs/>
                                <w:color w:val="000000"/>
                                <w:sz w:val="16"/>
                                <w:szCs w:val="16"/>
                              </w:rPr>
                              <w:t>teamwork</w:t>
                            </w:r>
                            <w:r w:rsidR="0050267A" w:rsidRPr="0050267A">
                              <w:rPr>
                                <w:rFonts w:ascii="Arial" w:eastAsia="Arial" w:hAnsi="Arial" w:cs="Arial"/>
                                <w:i/>
                                <w:iCs/>
                                <w:color w:val="000000"/>
                                <w:sz w:val="16"/>
                                <w:szCs w:val="16"/>
                              </w:rPr>
                              <w:t xml:space="preserve"> with community members, identify those local strong voices to go out into, into households, hold neighbourhood barbecues and conversations to almost ground truth. </w:t>
                            </w:r>
                            <w:r>
                              <w:rPr>
                                <w:rFonts w:ascii="Arial" w:eastAsia="Arial" w:hAnsi="Arial" w:cs="Arial"/>
                                <w:i/>
                                <w:iCs/>
                                <w:color w:val="000000"/>
                                <w:sz w:val="16"/>
                                <w:szCs w:val="16"/>
                              </w:rPr>
                              <w:t>‘</w:t>
                            </w:r>
                            <w:r w:rsidR="0050267A" w:rsidRPr="0050267A">
                              <w:rPr>
                                <w:rFonts w:ascii="Arial" w:eastAsia="Arial" w:hAnsi="Arial" w:cs="Arial"/>
                                <w:i/>
                                <w:iCs/>
                                <w:color w:val="000000"/>
                                <w:sz w:val="16"/>
                                <w:szCs w:val="16"/>
                              </w:rPr>
                              <w:t xml:space="preserve">What </w:t>
                            </w:r>
                            <w:proofErr w:type="gramStart"/>
                            <w:r w:rsidR="0050267A" w:rsidRPr="0050267A">
                              <w:rPr>
                                <w:rFonts w:ascii="Arial" w:eastAsia="Arial" w:hAnsi="Arial" w:cs="Arial"/>
                                <w:i/>
                                <w:iCs/>
                                <w:color w:val="000000"/>
                                <w:sz w:val="16"/>
                                <w:szCs w:val="16"/>
                              </w:rPr>
                              <w:t>is</w:t>
                            </w:r>
                            <w:proofErr w:type="gramEnd"/>
                            <w:r w:rsidR="0050267A" w:rsidRPr="0050267A">
                              <w:rPr>
                                <w:rFonts w:ascii="Arial" w:eastAsia="Arial" w:hAnsi="Arial" w:cs="Arial"/>
                                <w:i/>
                                <w:iCs/>
                                <w:color w:val="000000"/>
                                <w:sz w:val="16"/>
                                <w:szCs w:val="16"/>
                              </w:rPr>
                              <w:t xml:space="preserve"> ABS [Australian Bureau of Statistics] or health or education data telling us?</w:t>
                            </w:r>
                            <w:r>
                              <w:rPr>
                                <w:rFonts w:ascii="Arial" w:eastAsia="Arial" w:hAnsi="Arial" w:cs="Arial"/>
                                <w:i/>
                                <w:iCs/>
                                <w:color w:val="000000"/>
                                <w:sz w:val="16"/>
                                <w:szCs w:val="16"/>
                              </w:rPr>
                              <w:t>’</w:t>
                            </w:r>
                            <w:r w:rsidR="0050267A" w:rsidRPr="0050267A">
                              <w:rPr>
                                <w:rFonts w:ascii="Arial" w:eastAsia="Arial" w:hAnsi="Arial" w:cs="Arial"/>
                                <w:i/>
                                <w:iCs/>
                                <w:color w:val="000000"/>
                                <w:sz w:val="16"/>
                                <w:szCs w:val="16"/>
                              </w:rPr>
                              <w:t xml:space="preserve"> Let's deep dive a bit into that. We get a lot of that information as well. I mean, of course there's always improvement and we're always calling for better visibility on data and an investment into community. But that's a challenge that we face with government.</w:t>
                            </w:r>
                            <w:r>
                              <w:rPr>
                                <w:rFonts w:ascii="Arial" w:eastAsia="Arial" w:hAnsi="Arial" w:cs="Arial"/>
                                <w:i/>
                                <w:iCs/>
                                <w:color w:val="000000"/>
                                <w:sz w:val="16"/>
                                <w:szCs w:val="16"/>
                              </w:rPr>
                              <w:t>’</w:t>
                            </w:r>
                            <w:r w:rsidR="0050267A" w:rsidRPr="0050267A">
                              <w:rPr>
                                <w:rFonts w:ascii="Arial" w:eastAsia="Arial" w:hAnsi="Arial" w:cs="Arial"/>
                                <w:i/>
                                <w:iCs/>
                                <w:color w:val="000000"/>
                                <w:sz w:val="16"/>
                                <w:szCs w:val="16"/>
                              </w:rPr>
                              <w:t xml:space="preserve"> </w:t>
                            </w:r>
                            <w:r w:rsidR="0050267A" w:rsidRPr="004D3489">
                              <w:rPr>
                                <w:rFonts w:ascii="Arial" w:eastAsia="Arial" w:hAnsi="Arial" w:cs="Arial"/>
                                <w:b/>
                                <w:color w:val="BE4112" w:themeColor="accent4" w:themeShade="BF"/>
                                <w:sz w:val="16"/>
                                <w:szCs w:val="16"/>
                              </w:rPr>
                              <w:t>EC backbone</w:t>
                            </w:r>
                          </w:p>
                          <w:p w14:paraId="62463AB1" w14:textId="66460818" w:rsidR="00941C9F" w:rsidRPr="003B299C" w:rsidRDefault="00DC529C" w:rsidP="00941C9F">
                            <w:pPr>
                              <w:spacing w:after="120" w:line="276" w:lineRule="auto"/>
                              <w:rPr>
                                <w:rFonts w:ascii="Arial" w:eastAsia="Arial" w:hAnsi="Arial" w:cs="Arial"/>
                                <w:b/>
                                <w:color w:val="BE4112" w:themeColor="accent4" w:themeShade="BF"/>
                              </w:rPr>
                            </w:pPr>
                            <w:r>
                              <w:rPr>
                                <w:rFonts w:ascii="Arial" w:eastAsia="Arial" w:hAnsi="Arial" w:cs="Arial"/>
                                <w:i/>
                                <w:iCs/>
                                <w:sz w:val="16"/>
                                <w:szCs w:val="16"/>
                              </w:rPr>
                              <w:t>‘</w:t>
                            </w:r>
                            <w:r w:rsidR="00941C9F" w:rsidRPr="00BB2D3C">
                              <w:rPr>
                                <w:rFonts w:ascii="Arial" w:eastAsia="Arial" w:hAnsi="Arial" w:cs="Arial"/>
                                <w:i/>
                                <w:sz w:val="16"/>
                                <w:szCs w:val="16"/>
                              </w:rPr>
                              <w:t xml:space="preserve">We've got a nice way of doing it because what we do is over two days. The first day we give them all the information, they look at the contracts, they look at the provider assessments and our assessments digest </w:t>
                            </w:r>
                            <w:proofErr w:type="gramStart"/>
                            <w:r w:rsidR="00941C9F" w:rsidRPr="00BB2D3C">
                              <w:rPr>
                                <w:rFonts w:ascii="Arial" w:eastAsia="Arial" w:hAnsi="Arial" w:cs="Arial"/>
                                <w:i/>
                                <w:sz w:val="16"/>
                                <w:szCs w:val="16"/>
                              </w:rPr>
                              <w:t>all of</w:t>
                            </w:r>
                            <w:proofErr w:type="gramEnd"/>
                            <w:r w:rsidR="00941C9F" w:rsidRPr="00BB2D3C">
                              <w:rPr>
                                <w:rFonts w:ascii="Arial" w:eastAsia="Arial" w:hAnsi="Arial" w:cs="Arial"/>
                                <w:i/>
                                <w:sz w:val="16"/>
                                <w:szCs w:val="16"/>
                              </w:rPr>
                              <w:t xml:space="preserve"> that information. We sort of have a conversation about what they [Community Panel] think about the contracts, their own community perspectives and the lived experience of those activities, and then start to formulate some questions, you know, and I think it's an all-inclusive process because at the end of that first day, I will send the questions that the community panel have gathered to the providers so they can have sort of they're not ambushed in their sessions… like they've got preparation time.</w:t>
                            </w:r>
                            <w:r>
                              <w:rPr>
                                <w:rFonts w:ascii="Arial" w:eastAsia="Arial" w:hAnsi="Arial" w:cs="Arial"/>
                                <w:i/>
                                <w:iCs/>
                                <w:sz w:val="16"/>
                                <w:szCs w:val="16"/>
                              </w:rPr>
                              <w:t>’</w:t>
                            </w:r>
                            <w:r w:rsidR="00941C9F" w:rsidRPr="00BB2D3C">
                              <w:rPr>
                                <w:rFonts w:ascii="Arial" w:eastAsia="Arial" w:hAnsi="Arial" w:cs="Arial"/>
                                <w:i/>
                                <w:sz w:val="16"/>
                                <w:szCs w:val="16"/>
                              </w:rPr>
                              <w:t xml:space="preserve"> </w:t>
                            </w:r>
                            <w:r w:rsidR="00941C9F" w:rsidRPr="003B299C">
                              <w:rPr>
                                <w:rFonts w:ascii="Arial" w:eastAsia="Arial" w:hAnsi="Arial" w:cs="Arial"/>
                                <w:b/>
                                <w:color w:val="BE4112" w:themeColor="accent4" w:themeShade="BF"/>
                                <w:sz w:val="16"/>
                                <w:szCs w:val="16"/>
                              </w:rPr>
                              <w:t>EC backbone</w:t>
                            </w:r>
                          </w:p>
                          <w:p w14:paraId="6AC55BB8" w14:textId="77777777" w:rsidR="00571F36" w:rsidRPr="0050267A" w:rsidRDefault="00571F36" w:rsidP="0050267A">
                            <w:pPr>
                              <w:spacing w:line="276" w:lineRule="auto"/>
                              <w:rPr>
                                <w:rFonts w:ascii="Arial" w:eastAsia="Arial" w:hAnsi="Arial" w:cs="Arial"/>
                                <w:b/>
                                <w:bCs/>
                                <w:i/>
                                <w:iCs/>
                                <w:color w:val="000000"/>
                                <w:sz w:val="16"/>
                                <w:szCs w:val="16"/>
                              </w:rPr>
                            </w:pPr>
                          </w:p>
                          <w:p w14:paraId="14EB0090" w14:textId="77777777" w:rsidR="00BD11F5" w:rsidRPr="00B04B17" w:rsidRDefault="00BD11F5" w:rsidP="00BB2D3C">
                            <w:pPr>
                              <w:spacing w:line="276" w:lineRule="auto"/>
                              <w:rPr>
                                <w:color w:val="222A35"/>
                              </w:rPr>
                            </w:pP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DDBA2" id="_x0000_s1059" alt="&quot;&quot;" style="position:absolute;left:0;text-align:left;margin-left:118.9pt;margin-top:0;width:170.1pt;height:617.95pt;z-index:251658255;visibility:visible;mso-wrap-style:square;mso-width-percent:0;mso-height-percent:0;mso-wrap-distance-left:14.4pt;mso-wrap-distance-top:14.4pt;mso-wrap-distance-right:14.4pt;mso-wrap-distance-bottom:14.4pt;mso-position-horizontal:right;mso-position-horizontal-relative:margin;mso-position-vertical:top;mso-position-vertical-relative:margin;mso-width-percent:0;mso-height-percent:0;mso-width-relative:margin;mso-height-relative:margin;v-text-anchor:top" coordsize="2160000,7848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" adj="-11796480,,5400" path="m,l1799993,r360007,360007l2160000,7848000,,7848000,,xe" fillcolor="#f7eee2" stroked="f" strokeweight="1pt">
                <v:stroke joinstyle="miter"/>
                <v:formulas/>
                <v:path arrowok="t" o:connecttype="custom" o:connectlocs="0,0;1799993,0;2160000,360007;2160000,7848000;0,7848000;0,0" o:connectangles="0,0,0,0,0,0" textboxrect="0,0,2160000,7848000"/>
                <v:textbox inset="18pt,7.2pt,0,7.2pt">
                  <w:txbxContent>
                    <w:p w14:paraId="4429A049" w14:textId="34B7046C" w:rsidR="00151C14" w:rsidRDefault="00DC529C" w:rsidP="00151C14">
                      <w:pPr>
                        <w:spacing w:line="276" w:lineRule="auto"/>
                        <w:rPr>
                          <w:i/>
                          <w:iCs/>
                          <w:sz w:val="16"/>
                          <w:szCs w:val="16"/>
                        </w:rPr>
                      </w:pPr>
                      <w:r>
                        <w:rPr>
                          <w:i/>
                          <w:iCs/>
                          <w:sz w:val="16"/>
                          <w:szCs w:val="16"/>
                        </w:rPr>
                        <w:t>‘</w:t>
                      </w:r>
                      <w:r w:rsidR="00151C14" w:rsidRPr="00151C14">
                        <w:rPr>
                          <w:i/>
                          <w:iCs/>
                          <w:sz w:val="16"/>
                          <w:szCs w:val="16"/>
                        </w:rPr>
                        <w:t>… the information packs that I've seen given to the community members is really equipped with the right information and information provided. Hearing from those organisations where they get the chance to provide their feedback to some of the questions or concerns coming out from local people and so they've been given that opportunity and I think it's a fair process</w:t>
                      </w:r>
                      <w:r w:rsidR="006235AF">
                        <w:rPr>
                          <w:i/>
                          <w:iCs/>
                          <w:sz w:val="16"/>
                          <w:szCs w:val="16"/>
                        </w:rPr>
                        <w:t>.</w:t>
                      </w:r>
                      <w:r>
                        <w:rPr>
                          <w:i/>
                          <w:iCs/>
                          <w:sz w:val="16"/>
                          <w:szCs w:val="16"/>
                        </w:rPr>
                        <w:t>’</w:t>
                      </w:r>
                      <w:r w:rsidR="00151C14" w:rsidRPr="00151C14">
                        <w:rPr>
                          <w:i/>
                          <w:iCs/>
                          <w:sz w:val="16"/>
                          <w:szCs w:val="16"/>
                        </w:rPr>
                        <w:t xml:space="preserve"> </w:t>
                      </w:r>
                    </w:p>
                    <w:p w14:paraId="363D7A60" w14:textId="375E9FEA" w:rsidR="00151C14" w:rsidRPr="004D3489" w:rsidRDefault="00151C14" w:rsidP="00BB2D3C">
                      <w:pPr>
                        <w:spacing w:after="120" w:line="276" w:lineRule="auto"/>
                        <w:rPr>
                          <w:b/>
                          <w:color w:val="BE4112" w:themeColor="accent4" w:themeShade="BF"/>
                          <w:sz w:val="16"/>
                          <w:szCs w:val="16"/>
                        </w:rPr>
                      </w:pPr>
                      <w:r w:rsidRPr="004D3489">
                        <w:rPr>
                          <w:b/>
                          <w:color w:val="BE4112" w:themeColor="accent4" w:themeShade="BF"/>
                          <w:sz w:val="16"/>
                          <w:szCs w:val="16"/>
                        </w:rPr>
                        <w:t>EC backbone</w:t>
                      </w:r>
                    </w:p>
                    <w:p w14:paraId="0563FA4B" w14:textId="299B36E3" w:rsidR="0050267A" w:rsidRPr="004D3489" w:rsidRDefault="00DC529C" w:rsidP="00BB2D3C">
                      <w:pPr>
                        <w:spacing w:after="120" w:line="276" w:lineRule="auto"/>
                        <w:rPr>
                          <w:rFonts w:ascii="Arial" w:eastAsia="Arial" w:hAnsi="Arial" w:cs="Arial"/>
                          <w:b/>
                          <w:bCs/>
                          <w:color w:val="BE4112" w:themeColor="accent4" w:themeShade="BF"/>
                          <w:sz w:val="16"/>
                          <w:szCs w:val="16"/>
                        </w:rPr>
                      </w:pPr>
                      <w:r>
                        <w:rPr>
                          <w:rFonts w:ascii="Arial" w:eastAsia="Arial" w:hAnsi="Arial" w:cs="Arial"/>
                          <w:i/>
                          <w:iCs/>
                          <w:color w:val="000000"/>
                          <w:sz w:val="16"/>
                          <w:szCs w:val="16"/>
                        </w:rPr>
                        <w:t>‘</w:t>
                      </w:r>
                      <w:r w:rsidR="0050267A" w:rsidRPr="0050267A">
                        <w:rPr>
                          <w:rFonts w:ascii="Arial" w:eastAsia="Arial" w:hAnsi="Arial" w:cs="Arial"/>
                          <w:i/>
                          <w:iCs/>
                          <w:color w:val="000000"/>
                          <w:sz w:val="16"/>
                          <w:szCs w:val="16"/>
                        </w:rPr>
                        <w:t xml:space="preserve">Our team have developed a data dictionary... where they access a lot of the stats and pull it together. It hasn't been easy and access to information is always a challenge. We do a lot of community surveys as well. [Our] </w:t>
                      </w:r>
                      <w:r w:rsidR="00E6687B" w:rsidRPr="0050267A">
                        <w:rPr>
                          <w:rFonts w:ascii="Arial" w:eastAsia="Arial" w:hAnsi="Arial" w:cs="Arial"/>
                          <w:i/>
                          <w:iCs/>
                          <w:color w:val="000000"/>
                          <w:sz w:val="16"/>
                          <w:szCs w:val="16"/>
                        </w:rPr>
                        <w:t>teamwork</w:t>
                      </w:r>
                      <w:r w:rsidR="0050267A" w:rsidRPr="0050267A">
                        <w:rPr>
                          <w:rFonts w:ascii="Arial" w:eastAsia="Arial" w:hAnsi="Arial" w:cs="Arial"/>
                          <w:i/>
                          <w:iCs/>
                          <w:color w:val="000000"/>
                          <w:sz w:val="16"/>
                          <w:szCs w:val="16"/>
                        </w:rPr>
                        <w:t xml:space="preserve"> with community members, identify those local strong voices to go out into, into households, hold neighbourhood barbecues and conversations to almost ground truth. </w:t>
                      </w:r>
                      <w:r>
                        <w:rPr>
                          <w:rFonts w:ascii="Arial" w:eastAsia="Arial" w:hAnsi="Arial" w:cs="Arial"/>
                          <w:i/>
                          <w:iCs/>
                          <w:color w:val="000000"/>
                          <w:sz w:val="16"/>
                          <w:szCs w:val="16"/>
                        </w:rPr>
                        <w:t>‘</w:t>
                      </w:r>
                      <w:r w:rsidR="0050267A" w:rsidRPr="0050267A">
                        <w:rPr>
                          <w:rFonts w:ascii="Arial" w:eastAsia="Arial" w:hAnsi="Arial" w:cs="Arial"/>
                          <w:i/>
                          <w:iCs/>
                          <w:color w:val="000000"/>
                          <w:sz w:val="16"/>
                          <w:szCs w:val="16"/>
                        </w:rPr>
                        <w:t xml:space="preserve">What </w:t>
                      </w:r>
                      <w:proofErr w:type="gramStart"/>
                      <w:r w:rsidR="0050267A" w:rsidRPr="0050267A">
                        <w:rPr>
                          <w:rFonts w:ascii="Arial" w:eastAsia="Arial" w:hAnsi="Arial" w:cs="Arial"/>
                          <w:i/>
                          <w:iCs/>
                          <w:color w:val="000000"/>
                          <w:sz w:val="16"/>
                          <w:szCs w:val="16"/>
                        </w:rPr>
                        <w:t>is</w:t>
                      </w:r>
                      <w:proofErr w:type="gramEnd"/>
                      <w:r w:rsidR="0050267A" w:rsidRPr="0050267A">
                        <w:rPr>
                          <w:rFonts w:ascii="Arial" w:eastAsia="Arial" w:hAnsi="Arial" w:cs="Arial"/>
                          <w:i/>
                          <w:iCs/>
                          <w:color w:val="000000"/>
                          <w:sz w:val="16"/>
                          <w:szCs w:val="16"/>
                        </w:rPr>
                        <w:t xml:space="preserve"> ABS [Australian Bureau of Statistics] or health or education data telling us?</w:t>
                      </w:r>
                      <w:r>
                        <w:rPr>
                          <w:rFonts w:ascii="Arial" w:eastAsia="Arial" w:hAnsi="Arial" w:cs="Arial"/>
                          <w:i/>
                          <w:iCs/>
                          <w:color w:val="000000"/>
                          <w:sz w:val="16"/>
                          <w:szCs w:val="16"/>
                        </w:rPr>
                        <w:t>’</w:t>
                      </w:r>
                      <w:r w:rsidR="0050267A" w:rsidRPr="0050267A">
                        <w:rPr>
                          <w:rFonts w:ascii="Arial" w:eastAsia="Arial" w:hAnsi="Arial" w:cs="Arial"/>
                          <w:i/>
                          <w:iCs/>
                          <w:color w:val="000000"/>
                          <w:sz w:val="16"/>
                          <w:szCs w:val="16"/>
                        </w:rPr>
                        <w:t xml:space="preserve"> Let's deep dive a bit into that. We get a lot of that information as well. I mean, of course there's always improvement and we're always calling for better visibility on data and an investment into community. But that's a challenge that we face with government.</w:t>
                      </w:r>
                      <w:r>
                        <w:rPr>
                          <w:rFonts w:ascii="Arial" w:eastAsia="Arial" w:hAnsi="Arial" w:cs="Arial"/>
                          <w:i/>
                          <w:iCs/>
                          <w:color w:val="000000"/>
                          <w:sz w:val="16"/>
                          <w:szCs w:val="16"/>
                        </w:rPr>
                        <w:t>’</w:t>
                      </w:r>
                      <w:r w:rsidR="0050267A" w:rsidRPr="0050267A">
                        <w:rPr>
                          <w:rFonts w:ascii="Arial" w:eastAsia="Arial" w:hAnsi="Arial" w:cs="Arial"/>
                          <w:i/>
                          <w:iCs/>
                          <w:color w:val="000000"/>
                          <w:sz w:val="16"/>
                          <w:szCs w:val="16"/>
                        </w:rPr>
                        <w:t xml:space="preserve"> </w:t>
                      </w:r>
                      <w:r w:rsidR="0050267A" w:rsidRPr="004D3489">
                        <w:rPr>
                          <w:rFonts w:ascii="Arial" w:eastAsia="Arial" w:hAnsi="Arial" w:cs="Arial"/>
                          <w:b/>
                          <w:color w:val="BE4112" w:themeColor="accent4" w:themeShade="BF"/>
                          <w:sz w:val="16"/>
                          <w:szCs w:val="16"/>
                        </w:rPr>
                        <w:t>EC backbone</w:t>
                      </w:r>
                    </w:p>
                    <w:p w14:paraId="62463AB1" w14:textId="66460818" w:rsidR="00941C9F" w:rsidRPr="003B299C" w:rsidRDefault="00DC529C" w:rsidP="00941C9F">
                      <w:pPr>
                        <w:spacing w:after="120" w:line="276" w:lineRule="auto"/>
                        <w:rPr>
                          <w:rFonts w:ascii="Arial" w:eastAsia="Arial" w:hAnsi="Arial" w:cs="Arial"/>
                          <w:b/>
                          <w:color w:val="BE4112" w:themeColor="accent4" w:themeShade="BF"/>
                        </w:rPr>
                      </w:pPr>
                      <w:r>
                        <w:rPr>
                          <w:rFonts w:ascii="Arial" w:eastAsia="Arial" w:hAnsi="Arial" w:cs="Arial"/>
                          <w:i/>
                          <w:iCs/>
                          <w:sz w:val="16"/>
                          <w:szCs w:val="16"/>
                        </w:rPr>
                        <w:t>‘</w:t>
                      </w:r>
                      <w:r w:rsidR="00941C9F" w:rsidRPr="00BB2D3C">
                        <w:rPr>
                          <w:rFonts w:ascii="Arial" w:eastAsia="Arial" w:hAnsi="Arial" w:cs="Arial"/>
                          <w:i/>
                          <w:sz w:val="16"/>
                          <w:szCs w:val="16"/>
                        </w:rPr>
                        <w:t xml:space="preserve">We've got a nice way of doing it because what we do is over two days. The first day we give them all the information, they look at the contracts, they look at the provider assessments and our assessments digest </w:t>
                      </w:r>
                      <w:proofErr w:type="gramStart"/>
                      <w:r w:rsidR="00941C9F" w:rsidRPr="00BB2D3C">
                        <w:rPr>
                          <w:rFonts w:ascii="Arial" w:eastAsia="Arial" w:hAnsi="Arial" w:cs="Arial"/>
                          <w:i/>
                          <w:sz w:val="16"/>
                          <w:szCs w:val="16"/>
                        </w:rPr>
                        <w:t>all of</w:t>
                      </w:r>
                      <w:proofErr w:type="gramEnd"/>
                      <w:r w:rsidR="00941C9F" w:rsidRPr="00BB2D3C">
                        <w:rPr>
                          <w:rFonts w:ascii="Arial" w:eastAsia="Arial" w:hAnsi="Arial" w:cs="Arial"/>
                          <w:i/>
                          <w:sz w:val="16"/>
                          <w:szCs w:val="16"/>
                        </w:rPr>
                        <w:t xml:space="preserve"> that information. We sort of have a conversation about what they [Community Panel] think about the contracts, their own community perspectives and the lived experience of those activities, and then start to formulate some questions, you know, and I think it's an all-inclusive process because at the end of that first day, I will send the questions that the community panel have gathered to the providers so they can have sort of they're not ambushed in their sessions… like they've got preparation time.</w:t>
                      </w:r>
                      <w:r>
                        <w:rPr>
                          <w:rFonts w:ascii="Arial" w:eastAsia="Arial" w:hAnsi="Arial" w:cs="Arial"/>
                          <w:i/>
                          <w:iCs/>
                          <w:sz w:val="16"/>
                          <w:szCs w:val="16"/>
                        </w:rPr>
                        <w:t>’</w:t>
                      </w:r>
                      <w:r w:rsidR="00941C9F" w:rsidRPr="00BB2D3C">
                        <w:rPr>
                          <w:rFonts w:ascii="Arial" w:eastAsia="Arial" w:hAnsi="Arial" w:cs="Arial"/>
                          <w:i/>
                          <w:sz w:val="16"/>
                          <w:szCs w:val="16"/>
                        </w:rPr>
                        <w:t xml:space="preserve"> </w:t>
                      </w:r>
                      <w:r w:rsidR="00941C9F" w:rsidRPr="003B299C">
                        <w:rPr>
                          <w:rFonts w:ascii="Arial" w:eastAsia="Arial" w:hAnsi="Arial" w:cs="Arial"/>
                          <w:b/>
                          <w:color w:val="BE4112" w:themeColor="accent4" w:themeShade="BF"/>
                          <w:sz w:val="16"/>
                          <w:szCs w:val="16"/>
                        </w:rPr>
                        <w:t>EC backbone</w:t>
                      </w:r>
                    </w:p>
                    <w:p w14:paraId="6AC55BB8" w14:textId="77777777" w:rsidR="00571F36" w:rsidRPr="0050267A" w:rsidRDefault="00571F36" w:rsidP="0050267A">
                      <w:pPr>
                        <w:spacing w:line="276" w:lineRule="auto"/>
                        <w:rPr>
                          <w:rFonts w:ascii="Arial" w:eastAsia="Arial" w:hAnsi="Arial" w:cs="Arial"/>
                          <w:b/>
                          <w:bCs/>
                          <w:i/>
                          <w:iCs/>
                          <w:color w:val="000000"/>
                          <w:sz w:val="16"/>
                          <w:szCs w:val="16"/>
                        </w:rPr>
                      </w:pPr>
                    </w:p>
                    <w:p w14:paraId="14EB0090" w14:textId="77777777" w:rsidR="00BD11F5" w:rsidRPr="00B04B17" w:rsidRDefault="00BD11F5" w:rsidP="00BB2D3C">
                      <w:pPr>
                        <w:spacing w:line="276" w:lineRule="auto"/>
                        <w:rPr>
                          <w:color w:val="222A35"/>
                        </w:rPr>
                      </w:pPr>
                    </w:p>
                  </w:txbxContent>
                </v:textbox>
                <w10:wrap type="square" anchorx="margin" anchory="margin"/>
                <w10:anchorlock/>
              </v:shape>
            </w:pict>
          </mc:Fallback>
        </mc:AlternateContent>
      </w:r>
      <w:r w:rsidR="00541CE4" w:rsidRPr="5804345C">
        <w:t xml:space="preserve">While there </w:t>
      </w:r>
      <w:r w:rsidR="00563362">
        <w:t>are</w:t>
      </w:r>
      <w:r w:rsidR="00541CE4" w:rsidRPr="5804345C">
        <w:t xml:space="preserve"> calls to include a broader suite of data and insights into the two-way knowledge sharing process, these must be viewed in the context of calls for increased monitoring and evaluation alongside the capacity and capability required to inform such an approach. </w:t>
      </w:r>
    </w:p>
    <w:p w14:paraId="3F03CE32" w14:textId="5DD57BB1" w:rsidR="00541CE4" w:rsidRPr="00ED6981" w:rsidRDefault="00541CE4" w:rsidP="00E6687B">
      <w:pPr>
        <w:pStyle w:val="BodyText"/>
        <w:jc w:val="both"/>
      </w:pPr>
      <w:r w:rsidRPr="5804345C">
        <w:t xml:space="preserve">There have been examples in various regions of two-way knowledge sharing informing more ‘fit for purpose’ KPIs and indicators that have been utilised to better understand service performance. </w:t>
      </w:r>
    </w:p>
    <w:p w14:paraId="100A3BF1" w14:textId="05F4B8FC" w:rsidR="00541CE4" w:rsidRDefault="00FD2AC4" w:rsidP="00E6687B">
      <w:pPr>
        <w:pStyle w:val="BodyText"/>
        <w:jc w:val="both"/>
        <w:rPr>
          <w:rFonts w:cs="Arial"/>
          <w:sz w:val="20"/>
          <w:szCs w:val="20"/>
        </w:rPr>
      </w:pPr>
      <w:r>
        <w:rPr>
          <w:rFonts w:cs="Arial"/>
          <w:szCs w:val="22"/>
        </w:rPr>
        <w:t>The</w:t>
      </w:r>
      <w:r w:rsidR="00541CE4" w:rsidRPr="009067E0">
        <w:rPr>
          <w:rFonts w:cs="Arial"/>
          <w:szCs w:val="22"/>
        </w:rPr>
        <w:t xml:space="preserve"> </w:t>
      </w:r>
      <w:r w:rsidR="00541CE4" w:rsidRPr="009067E0">
        <w:rPr>
          <w:szCs w:val="22"/>
        </w:rPr>
        <w:t>capacity of</w:t>
      </w:r>
      <w:r w:rsidR="00615134">
        <w:rPr>
          <w:szCs w:val="22"/>
        </w:rPr>
        <w:t xml:space="preserve"> </w:t>
      </w:r>
      <w:r w:rsidR="00441FA4">
        <w:rPr>
          <w:szCs w:val="22"/>
        </w:rPr>
        <w:t>JDM</w:t>
      </w:r>
      <w:r w:rsidR="00541CE4" w:rsidRPr="00BB2D3C">
        <w:t xml:space="preserve"> to shift measurement practices and strategies signals an openness and willingness to contemplate </w:t>
      </w:r>
      <w:r w:rsidR="005E6D37">
        <w:t>various</w:t>
      </w:r>
      <w:r w:rsidR="00A73AB5">
        <w:t xml:space="preserve"> information as evidence</w:t>
      </w:r>
      <w:r w:rsidR="00541CE4" w:rsidRPr="00BB2D3C">
        <w:t>.</w:t>
      </w:r>
      <w:r w:rsidR="00541CE4" w:rsidRPr="5804345C">
        <w:rPr>
          <w:rFonts w:cs="Arial"/>
          <w:sz w:val="20"/>
          <w:szCs w:val="20"/>
        </w:rPr>
        <w:t xml:space="preserve"> </w:t>
      </w:r>
    </w:p>
    <w:p w14:paraId="2FDEEBBC" w14:textId="0B14CD6A" w:rsidR="00EF61C9" w:rsidRPr="00ED6981" w:rsidRDefault="00EF61C9" w:rsidP="00BB2D3C">
      <w:pPr>
        <w:pStyle w:val="Heading3"/>
        <w:rPr>
          <w:i/>
        </w:rPr>
      </w:pPr>
      <w:r w:rsidRPr="00ED6981">
        <w:t xml:space="preserve">Prepared Data / Information Packages </w:t>
      </w:r>
    </w:p>
    <w:p w14:paraId="1606698F" w14:textId="7F18052B" w:rsidR="00EF61C9" w:rsidRPr="00ED6981" w:rsidRDefault="00EF61C9" w:rsidP="00E6687B">
      <w:pPr>
        <w:pStyle w:val="BodyText"/>
        <w:jc w:val="both"/>
      </w:pPr>
      <w:r w:rsidRPr="5804345C">
        <w:t xml:space="preserve">The preparation of ‘fit for purpose’ data and information packages for </w:t>
      </w:r>
      <w:r w:rsidR="00FC3204">
        <w:t>c</w:t>
      </w:r>
      <w:r w:rsidRPr="5804345C">
        <w:t xml:space="preserve">ommunity </w:t>
      </w:r>
      <w:r w:rsidR="00FC3204">
        <w:t>p</w:t>
      </w:r>
      <w:r w:rsidRPr="5804345C">
        <w:t xml:space="preserve">anels with adequate time built into the process for their review was observed in all regions as foundational to robust joint decision-making processes. Also </w:t>
      </w:r>
      <w:r w:rsidR="00FE6AC7">
        <w:t>important</w:t>
      </w:r>
      <w:r w:rsidRPr="5804345C">
        <w:t xml:space="preserve"> </w:t>
      </w:r>
      <w:r w:rsidR="006B39DF">
        <w:t>i</w:t>
      </w:r>
      <w:r w:rsidRPr="5804345C">
        <w:t xml:space="preserve">s ensuring data and information packages </w:t>
      </w:r>
      <w:r w:rsidR="006B39DF">
        <w:t>a</w:t>
      </w:r>
      <w:r w:rsidRPr="5804345C">
        <w:t xml:space="preserve">re accessible for all parties engaged with joint </w:t>
      </w:r>
      <w:r w:rsidR="00E07378">
        <w:t>decision-making</w:t>
      </w:r>
      <w:r w:rsidRPr="5804345C">
        <w:t xml:space="preserve">. In reflecting on their experiences, many EC backbone organisations described a significant amount of work being required to ensure that data and insights were understood and spoke to the region-specific </w:t>
      </w:r>
      <w:r w:rsidR="00034854">
        <w:t>prioritie</w:t>
      </w:r>
      <w:r w:rsidRPr="5804345C">
        <w:t xml:space="preserve">s and strategic intentions regarding service provision and programs operating within their communities. </w:t>
      </w:r>
    </w:p>
    <w:p w14:paraId="0F0C59C3" w14:textId="77777777" w:rsidR="00EF61C9" w:rsidRPr="00ED6981" w:rsidRDefault="00EF61C9" w:rsidP="00E6687B">
      <w:pPr>
        <w:pStyle w:val="BodyText"/>
        <w:jc w:val="both"/>
      </w:pPr>
      <w:r w:rsidRPr="00ED6981">
        <w:t xml:space="preserve">Broadly, participants in the Review reflected on the data / information packs as being meaningful and useful to community panels and the broader joint decision-making process. This sentiment from participants was variable based on some region-specific experiences (e.g., scope of data, two-way data literacy, data availability). </w:t>
      </w:r>
    </w:p>
    <w:p w14:paraId="67DC33E7" w14:textId="77777777" w:rsidR="00EF61C9" w:rsidRPr="00ED6981" w:rsidRDefault="00EF61C9" w:rsidP="00EF61C9">
      <w:pPr>
        <w:keepNext/>
        <w:keepLines/>
        <w:spacing w:before="240" w:after="120"/>
        <w:outlineLvl w:val="2"/>
        <w:rPr>
          <w:rFonts w:ascii="Arial" w:eastAsia="MS PGothic" w:hAnsi="Arial" w:cs="Arial"/>
          <w:color w:val="51247A" w:themeColor="accent1"/>
          <w:sz w:val="24"/>
          <w:szCs w:val="24"/>
        </w:rPr>
      </w:pPr>
      <w:r w:rsidRPr="00ED6981">
        <w:rPr>
          <w:rFonts w:ascii="Arial" w:eastAsia="MS PGothic" w:hAnsi="Arial" w:cs="Arial"/>
          <w:color w:val="51247A"/>
          <w:sz w:val="24"/>
          <w:szCs w:val="24"/>
        </w:rPr>
        <w:t>Practice Examples</w:t>
      </w:r>
    </w:p>
    <w:p w14:paraId="05C00940" w14:textId="10A54C46" w:rsidR="00EF61C9" w:rsidRPr="00ED6981" w:rsidRDefault="00EF61C9" w:rsidP="00E6687B">
      <w:pPr>
        <w:pStyle w:val="BodyText"/>
        <w:jc w:val="both"/>
      </w:pPr>
      <w:r w:rsidRPr="45C4B804">
        <w:t xml:space="preserve">Several examples of two-way knowledge sharing practices described by those included within the </w:t>
      </w:r>
      <w:r w:rsidR="000309B6">
        <w:t>L</w:t>
      </w:r>
      <w:r w:rsidRPr="45C4B804">
        <w:t xml:space="preserve">essons </w:t>
      </w:r>
      <w:r w:rsidR="000309B6">
        <w:t>L</w:t>
      </w:r>
      <w:r w:rsidRPr="45C4B804">
        <w:t xml:space="preserve">earned </w:t>
      </w:r>
      <w:r w:rsidR="000309B6">
        <w:t>R</w:t>
      </w:r>
      <w:r w:rsidRPr="45C4B804">
        <w:t xml:space="preserve">eview offer possible guidance to others embarking on or further embedding shared decision-making processes. </w:t>
      </w:r>
      <w:r w:rsidR="00FF05FE">
        <w:t xml:space="preserve">These </w:t>
      </w:r>
      <w:r w:rsidR="004E1E80">
        <w:t xml:space="preserve">examples </w:t>
      </w:r>
      <w:r w:rsidR="00FF05FE">
        <w:t xml:space="preserve">are outlined in the boxes on the following page.  </w:t>
      </w:r>
      <w:r w:rsidRPr="45C4B804">
        <w:t xml:space="preserve">Practices </w:t>
      </w:r>
      <w:r w:rsidR="0009006F">
        <w:t xml:space="preserve">to highlight </w:t>
      </w:r>
      <w:r w:rsidRPr="45C4B804">
        <w:t>in the context of two-way knowledge sharing include relational data sharing, and robust evidence briefing</w:t>
      </w:r>
      <w:r w:rsidR="00077C7C">
        <w:t>s</w:t>
      </w:r>
      <w:r w:rsidRPr="45C4B804">
        <w:t xml:space="preserve">. </w:t>
      </w:r>
    </w:p>
    <w:tbl>
      <w:tblPr>
        <w:tblStyle w:val="Box2"/>
        <w:tblW w:w="9071" w:type="dxa"/>
        <w:tblBorders>
          <w:top w:val="single" w:sz="4" w:space="0" w:color="BE4112" w:themeColor="accent4" w:themeShade="BF"/>
          <w:left w:val="single" w:sz="4" w:space="0" w:color="BE4112" w:themeColor="accent4" w:themeShade="BF"/>
          <w:bottom w:val="single" w:sz="4" w:space="0" w:color="BE4112" w:themeColor="accent4" w:themeShade="BF"/>
          <w:right w:val="single" w:sz="4" w:space="0" w:color="BE4112" w:themeColor="accent4" w:themeShade="BF"/>
        </w:tblBorders>
        <w:tblLook w:val="04A0" w:firstRow="1" w:lastRow="0" w:firstColumn="1" w:lastColumn="0" w:noHBand="0" w:noVBand="1"/>
      </w:tblPr>
      <w:tblGrid>
        <w:gridCol w:w="9071"/>
      </w:tblGrid>
      <w:tr w:rsidR="007130F8" w:rsidRPr="00B04B17" w14:paraId="33EDFBDA" w14:textId="77777777" w:rsidTr="00A00538">
        <w:trPr>
          <w:trHeight w:val="586"/>
        </w:trPr>
        <w:tc>
          <w:tcPr>
            <w:tcW w:w="9071" w:type="dxa"/>
          </w:tcPr>
          <w:p w14:paraId="576B3896" w14:textId="152C6804" w:rsidR="0038523A" w:rsidRPr="003B299C" w:rsidRDefault="007130F8" w:rsidP="00BB2D3C">
            <w:pPr>
              <w:spacing w:after="120"/>
              <w:ind w:right="1"/>
              <w:jc w:val="both"/>
              <w:rPr>
                <w:rFonts w:ascii="Arial" w:eastAsia="Arial" w:hAnsi="Arial" w:cs="Times New Roman"/>
                <w:b/>
                <w:bCs/>
                <w:i/>
                <w:iCs/>
                <w:color w:val="BE4112" w:themeColor="accent4" w:themeShade="BF"/>
                <w:sz w:val="24"/>
                <w:szCs w:val="24"/>
              </w:rPr>
            </w:pPr>
            <w:r w:rsidRPr="003B299C">
              <w:rPr>
                <w:rFonts w:ascii="Arial" w:eastAsia="Arial" w:hAnsi="Arial" w:cs="Times New Roman"/>
                <w:b/>
                <w:bCs/>
                <w:color w:val="BE4112" w:themeColor="accent4" w:themeShade="BF"/>
                <w:sz w:val="22"/>
              </w:rPr>
              <w:lastRenderedPageBreak/>
              <w:br w:type="page"/>
            </w:r>
            <w:r w:rsidR="00B06C07" w:rsidRPr="003B299C">
              <w:rPr>
                <w:rFonts w:ascii="Arial" w:eastAsia="Arial" w:hAnsi="Arial" w:cs="Times New Roman"/>
                <w:b/>
                <w:bCs/>
                <w:color w:val="BE4112" w:themeColor="accent4" w:themeShade="BF"/>
                <w:sz w:val="24"/>
                <w:szCs w:val="24"/>
              </w:rPr>
              <w:t>Box 5</w:t>
            </w:r>
            <w:r w:rsidR="008A3C78" w:rsidRPr="003B299C">
              <w:rPr>
                <w:rFonts w:ascii="Arial" w:eastAsia="Arial" w:hAnsi="Arial" w:cs="Times New Roman"/>
                <w:b/>
                <w:bCs/>
                <w:color w:val="BE4112" w:themeColor="accent4" w:themeShade="BF"/>
                <w:sz w:val="24"/>
                <w:szCs w:val="24"/>
              </w:rPr>
              <w:t>:</w:t>
            </w:r>
            <w:r w:rsidR="00B06C07" w:rsidRPr="003B299C">
              <w:rPr>
                <w:rFonts w:ascii="Arial" w:eastAsia="Arial" w:hAnsi="Arial" w:cs="Times New Roman"/>
                <w:b/>
                <w:bCs/>
                <w:color w:val="BE4112" w:themeColor="accent4" w:themeShade="BF"/>
                <w:sz w:val="24"/>
                <w:szCs w:val="24"/>
              </w:rPr>
              <w:t xml:space="preserve"> </w:t>
            </w:r>
            <w:r w:rsidR="00B74242" w:rsidRPr="003B299C">
              <w:rPr>
                <w:rFonts w:ascii="Arial" w:eastAsia="Arial" w:hAnsi="Arial" w:cs="Times New Roman"/>
                <w:b/>
                <w:bCs/>
                <w:color w:val="BE4112" w:themeColor="accent4" w:themeShade="BF"/>
                <w:sz w:val="24"/>
                <w:szCs w:val="24"/>
              </w:rPr>
              <w:t xml:space="preserve">Practice Example </w:t>
            </w:r>
            <w:r w:rsidR="008A3C78" w:rsidRPr="003B299C">
              <w:rPr>
                <w:rFonts w:ascii="Arial" w:eastAsia="Arial" w:hAnsi="Arial" w:cs="Times New Roman"/>
                <w:b/>
                <w:bCs/>
                <w:color w:val="BE4112" w:themeColor="accent4" w:themeShade="BF"/>
                <w:sz w:val="24"/>
                <w:szCs w:val="24"/>
              </w:rPr>
              <w:t>–</w:t>
            </w:r>
            <w:r w:rsidR="00B74242" w:rsidRPr="003B299C">
              <w:rPr>
                <w:rFonts w:ascii="Arial" w:eastAsia="Arial" w:hAnsi="Arial" w:cs="Times New Roman"/>
                <w:b/>
                <w:bCs/>
                <w:color w:val="BE4112" w:themeColor="accent4" w:themeShade="BF"/>
                <w:sz w:val="24"/>
                <w:szCs w:val="24"/>
              </w:rPr>
              <w:t xml:space="preserve"> </w:t>
            </w:r>
            <w:r w:rsidR="0038523A" w:rsidRPr="003B299C">
              <w:rPr>
                <w:rFonts w:ascii="Arial" w:eastAsia="Arial" w:hAnsi="Arial" w:cs="Times New Roman"/>
                <w:b/>
                <w:bCs/>
                <w:color w:val="BE4112" w:themeColor="accent4" w:themeShade="BF"/>
                <w:sz w:val="24"/>
                <w:szCs w:val="24"/>
              </w:rPr>
              <w:t>An Empowered Communit</w:t>
            </w:r>
            <w:r w:rsidR="00E07CA9">
              <w:rPr>
                <w:rFonts w:ascii="Arial" w:eastAsia="Arial" w:hAnsi="Arial" w:cs="Times New Roman"/>
                <w:b/>
                <w:bCs/>
                <w:color w:val="BE4112" w:themeColor="accent4" w:themeShade="BF"/>
                <w:sz w:val="24"/>
                <w:szCs w:val="24"/>
              </w:rPr>
              <w:t>ies Region</w:t>
            </w:r>
            <w:r w:rsidR="0038523A" w:rsidRPr="003B299C">
              <w:rPr>
                <w:rFonts w:ascii="Arial" w:eastAsia="Arial" w:hAnsi="Arial" w:cs="Times New Roman"/>
                <w:b/>
                <w:bCs/>
                <w:color w:val="BE4112" w:themeColor="accent4" w:themeShade="BF"/>
                <w:sz w:val="24"/>
                <w:szCs w:val="24"/>
              </w:rPr>
              <w:t xml:space="preserve"> </w:t>
            </w:r>
            <w:r w:rsidR="00B74242" w:rsidRPr="003B299C">
              <w:rPr>
                <w:rFonts w:ascii="Arial" w:eastAsia="Arial" w:hAnsi="Arial" w:cs="Times New Roman"/>
                <w:b/>
                <w:bCs/>
                <w:color w:val="BE4112" w:themeColor="accent4" w:themeShade="BF"/>
                <w:sz w:val="24"/>
                <w:szCs w:val="24"/>
              </w:rPr>
              <w:t>L</w:t>
            </w:r>
            <w:r w:rsidR="0038523A" w:rsidRPr="003B299C">
              <w:rPr>
                <w:rFonts w:ascii="Arial" w:eastAsia="Arial" w:hAnsi="Arial" w:cs="Times New Roman"/>
                <w:b/>
                <w:bCs/>
                <w:color w:val="BE4112" w:themeColor="accent4" w:themeShade="BF"/>
                <w:sz w:val="24"/>
                <w:szCs w:val="24"/>
              </w:rPr>
              <w:t xml:space="preserve">eads the </w:t>
            </w:r>
            <w:r w:rsidR="00B74242" w:rsidRPr="003B299C">
              <w:rPr>
                <w:rFonts w:ascii="Arial" w:eastAsia="Arial" w:hAnsi="Arial" w:cs="Times New Roman"/>
                <w:b/>
                <w:bCs/>
                <w:color w:val="BE4112" w:themeColor="accent4" w:themeShade="BF"/>
                <w:sz w:val="24"/>
                <w:szCs w:val="24"/>
              </w:rPr>
              <w:t>W</w:t>
            </w:r>
            <w:r w:rsidR="0038523A" w:rsidRPr="003B299C">
              <w:rPr>
                <w:rFonts w:ascii="Arial" w:eastAsia="Arial" w:hAnsi="Arial" w:cs="Times New Roman"/>
                <w:b/>
                <w:bCs/>
                <w:color w:val="BE4112" w:themeColor="accent4" w:themeShade="BF"/>
                <w:sz w:val="24"/>
                <w:szCs w:val="24"/>
              </w:rPr>
              <w:t xml:space="preserve">ay on </w:t>
            </w:r>
            <w:r w:rsidR="00B74242" w:rsidRPr="003B299C">
              <w:rPr>
                <w:rFonts w:ascii="Arial" w:eastAsia="Arial" w:hAnsi="Arial" w:cs="Times New Roman"/>
                <w:b/>
                <w:bCs/>
                <w:color w:val="BE4112" w:themeColor="accent4" w:themeShade="BF"/>
                <w:sz w:val="24"/>
                <w:szCs w:val="24"/>
              </w:rPr>
              <w:t>D</w:t>
            </w:r>
            <w:r w:rsidR="0038523A" w:rsidRPr="003B299C">
              <w:rPr>
                <w:rFonts w:ascii="Arial" w:eastAsia="Arial" w:hAnsi="Arial" w:cs="Times New Roman"/>
                <w:b/>
                <w:bCs/>
                <w:color w:val="BE4112" w:themeColor="accent4" w:themeShade="BF"/>
                <w:sz w:val="24"/>
                <w:szCs w:val="24"/>
              </w:rPr>
              <w:t xml:space="preserve">ata </w:t>
            </w:r>
            <w:r w:rsidR="00B74242" w:rsidRPr="003B299C">
              <w:rPr>
                <w:rFonts w:ascii="Arial" w:eastAsia="Arial" w:hAnsi="Arial" w:cs="Times New Roman"/>
                <w:b/>
                <w:bCs/>
                <w:color w:val="BE4112" w:themeColor="accent4" w:themeShade="BF"/>
                <w:sz w:val="24"/>
                <w:szCs w:val="24"/>
              </w:rPr>
              <w:t>S</w:t>
            </w:r>
            <w:r w:rsidR="0038523A" w:rsidRPr="003B299C">
              <w:rPr>
                <w:rFonts w:ascii="Arial" w:eastAsia="Arial" w:hAnsi="Arial" w:cs="Times New Roman"/>
                <w:b/>
                <w:bCs/>
                <w:color w:val="BE4112" w:themeColor="accent4" w:themeShade="BF"/>
                <w:sz w:val="24"/>
                <w:szCs w:val="24"/>
              </w:rPr>
              <w:t>haring </w:t>
            </w:r>
            <w:r w:rsidR="0038523A" w:rsidRPr="003B299C">
              <w:rPr>
                <w:rFonts w:ascii="Arial" w:eastAsia="Arial" w:hAnsi="Arial" w:cs="Times New Roman"/>
                <w:b/>
                <w:bCs/>
                <w:i/>
                <w:iCs/>
                <w:color w:val="BE4112" w:themeColor="accent4" w:themeShade="BF"/>
                <w:sz w:val="24"/>
                <w:szCs w:val="24"/>
              </w:rPr>
              <w:t xml:space="preserve"> </w:t>
            </w:r>
          </w:p>
          <w:p w14:paraId="692B9090" w14:textId="77777777" w:rsidR="00142CBA" w:rsidRPr="008F661B" w:rsidRDefault="00142CBA" w:rsidP="008F661B">
            <w:pPr>
              <w:pStyle w:val="paragraph"/>
              <w:tabs>
                <w:tab w:val="left" w:pos="8364"/>
              </w:tabs>
              <w:spacing w:before="0" w:beforeAutospacing="0" w:after="0" w:afterAutospacing="0" w:line="276" w:lineRule="auto"/>
              <w:ind w:right="1"/>
              <w:jc w:val="both"/>
              <w:textAlignment w:val="baseline"/>
              <w:rPr>
                <w:rFonts w:asciiTheme="minorHAnsi" w:hAnsiTheme="minorHAnsi" w:cstheme="minorHAnsi"/>
                <w:b/>
                <w:color w:val="FFC000"/>
                <w:sz w:val="20"/>
                <w:szCs w:val="20"/>
              </w:rPr>
            </w:pPr>
            <w:r w:rsidRPr="008F661B">
              <w:rPr>
                <w:rStyle w:val="normaltextrun"/>
                <w:rFonts w:asciiTheme="minorHAnsi" w:eastAsiaTheme="majorEastAsia" w:hAnsiTheme="minorHAnsi" w:cstheme="minorHAnsi"/>
                <w:b/>
                <w:sz w:val="20"/>
                <w:szCs w:val="20"/>
              </w:rPr>
              <w:t>Relational Data Sharing: Barang Regional Alliance</w:t>
            </w:r>
            <w:r w:rsidRPr="008F661B">
              <w:rPr>
                <w:rStyle w:val="eop"/>
                <w:rFonts w:asciiTheme="minorHAnsi" w:eastAsiaTheme="majorEastAsia" w:hAnsiTheme="minorHAnsi" w:cstheme="minorHAnsi"/>
                <w:b/>
                <w:sz w:val="20"/>
                <w:szCs w:val="20"/>
              </w:rPr>
              <w:t> </w:t>
            </w:r>
          </w:p>
          <w:p w14:paraId="19A17544" w14:textId="0B59743A" w:rsidR="00186E42" w:rsidRPr="008F661B" w:rsidRDefault="00186E42" w:rsidP="008F661B">
            <w:pPr>
              <w:spacing w:before="240" w:after="120" w:line="276" w:lineRule="auto"/>
              <w:ind w:right="1"/>
              <w:jc w:val="both"/>
              <w:rPr>
                <w:rFonts w:eastAsia="Arial" w:cstheme="minorHAnsi"/>
                <w:szCs w:val="20"/>
              </w:rPr>
            </w:pPr>
            <w:r w:rsidRPr="008F661B">
              <w:rPr>
                <w:rFonts w:eastAsia="Arial" w:cstheme="minorHAnsi"/>
                <w:szCs w:val="20"/>
              </w:rPr>
              <w:t>Local decision-making (LDM) has been underway for ten years. The Barang Regional Alliance establish</w:t>
            </w:r>
            <w:r w:rsidR="003B3AE7">
              <w:rPr>
                <w:rFonts w:eastAsia="Arial" w:cstheme="minorHAnsi"/>
                <w:szCs w:val="20"/>
              </w:rPr>
              <w:t>ed</w:t>
            </w:r>
            <w:r w:rsidRPr="008F661B">
              <w:rPr>
                <w:rFonts w:eastAsia="Arial" w:cstheme="minorHAnsi"/>
                <w:szCs w:val="20"/>
              </w:rPr>
              <w:t xml:space="preserve"> a data sharing network on the Central Coast for the purposes of building community confidence to access and use data</w:t>
            </w:r>
            <w:r w:rsidR="0009006F" w:rsidRPr="008F661B">
              <w:rPr>
                <w:rFonts w:eastAsia="Arial" w:cstheme="minorHAnsi"/>
                <w:szCs w:val="20"/>
              </w:rPr>
              <w:t xml:space="preserve">. </w:t>
            </w:r>
            <w:r w:rsidRPr="008F661B">
              <w:rPr>
                <w:rFonts w:eastAsia="Arial" w:cstheme="minorHAnsi"/>
                <w:szCs w:val="20"/>
              </w:rPr>
              <w:t xml:space="preserve">Through establishing this data governance structure and related processes, the Barang Regional Alliance </w:t>
            </w:r>
            <w:r w:rsidR="00027214">
              <w:rPr>
                <w:rFonts w:eastAsia="Arial" w:cstheme="minorHAnsi"/>
                <w:szCs w:val="20"/>
              </w:rPr>
              <w:t>is</w:t>
            </w:r>
            <w:r w:rsidRPr="008F661B">
              <w:rPr>
                <w:rFonts w:eastAsia="Arial" w:cstheme="minorHAnsi"/>
                <w:szCs w:val="20"/>
              </w:rPr>
              <w:t xml:space="preserve"> working to facilitate relational two-way knowledge sharing that draws on mutual respect, cultural governance processes and a network of collaborators.</w:t>
            </w:r>
          </w:p>
          <w:p w14:paraId="2029A8F8" w14:textId="00A515DF" w:rsidR="00186E42" w:rsidRPr="008F661B" w:rsidRDefault="00186E42" w:rsidP="008F661B">
            <w:pPr>
              <w:spacing w:before="240" w:after="120" w:line="276" w:lineRule="auto"/>
              <w:ind w:right="1"/>
              <w:jc w:val="both"/>
              <w:rPr>
                <w:rFonts w:eastAsia="Arial" w:cstheme="minorHAnsi"/>
                <w:szCs w:val="20"/>
              </w:rPr>
            </w:pPr>
            <w:r w:rsidRPr="008F661B">
              <w:rPr>
                <w:rFonts w:eastAsia="Arial" w:cstheme="minorHAnsi"/>
                <w:szCs w:val="20"/>
              </w:rPr>
              <w:t>Barang Regional Alliance ha</w:t>
            </w:r>
            <w:r w:rsidR="00EE4BD0">
              <w:rPr>
                <w:rFonts w:eastAsia="Arial" w:cstheme="minorHAnsi"/>
                <w:szCs w:val="20"/>
              </w:rPr>
              <w:t>s</w:t>
            </w:r>
            <w:r w:rsidRPr="008F661B">
              <w:rPr>
                <w:rFonts w:eastAsia="Arial" w:cstheme="minorHAnsi"/>
                <w:szCs w:val="20"/>
              </w:rPr>
              <w:t xml:space="preserve"> established this data sharing network through: </w:t>
            </w:r>
          </w:p>
          <w:p w14:paraId="7943F4DA" w14:textId="77777777" w:rsidR="00186E42" w:rsidRPr="008F661B" w:rsidRDefault="00186E42" w:rsidP="008F661B">
            <w:pPr>
              <w:pStyle w:val="ListParagraph0"/>
              <w:numPr>
                <w:ilvl w:val="0"/>
                <w:numId w:val="30"/>
              </w:numPr>
              <w:spacing w:before="0" w:after="80"/>
              <w:ind w:left="1281" w:hanging="357"/>
              <w:jc w:val="both"/>
              <w:rPr>
                <w:sz w:val="20"/>
                <w:szCs w:val="20"/>
              </w:rPr>
            </w:pPr>
            <w:r w:rsidRPr="008F661B">
              <w:rPr>
                <w:sz w:val="20"/>
                <w:szCs w:val="20"/>
              </w:rPr>
              <w:t>Drawing on a history and practice of cultural leadership to share relational accountability within and beyond Barang Regional Alliance</w:t>
            </w:r>
          </w:p>
          <w:p w14:paraId="3F154954" w14:textId="77777777" w:rsidR="00186E42" w:rsidRPr="008F661B" w:rsidRDefault="00186E42" w:rsidP="008F661B">
            <w:pPr>
              <w:pStyle w:val="ListParagraph0"/>
              <w:numPr>
                <w:ilvl w:val="0"/>
                <w:numId w:val="30"/>
              </w:numPr>
              <w:spacing w:before="0" w:after="80"/>
              <w:ind w:left="1281" w:hanging="357"/>
              <w:jc w:val="both"/>
              <w:rPr>
                <w:sz w:val="20"/>
                <w:szCs w:val="20"/>
              </w:rPr>
            </w:pPr>
            <w:r w:rsidRPr="008F661B">
              <w:rPr>
                <w:sz w:val="20"/>
                <w:szCs w:val="20"/>
              </w:rPr>
              <w:t>Elevating and harnessing the community ties of stakeholders where appropriate to support relational data sharing practices</w:t>
            </w:r>
          </w:p>
          <w:p w14:paraId="2EAAF85A" w14:textId="5248B9F3" w:rsidR="00186E42" w:rsidRPr="008F661B" w:rsidRDefault="00186E42" w:rsidP="008F661B">
            <w:pPr>
              <w:pStyle w:val="ListParagraph0"/>
              <w:numPr>
                <w:ilvl w:val="0"/>
                <w:numId w:val="30"/>
              </w:numPr>
              <w:spacing w:before="0" w:after="80"/>
              <w:ind w:left="1281" w:hanging="357"/>
              <w:jc w:val="both"/>
              <w:rPr>
                <w:sz w:val="20"/>
                <w:szCs w:val="20"/>
              </w:rPr>
            </w:pPr>
            <w:r w:rsidRPr="008F661B">
              <w:rPr>
                <w:sz w:val="20"/>
                <w:szCs w:val="20"/>
              </w:rPr>
              <w:t xml:space="preserve">Cultivating a network of personally invested stakeholders who have engaged over a long period of time with the </w:t>
            </w:r>
            <w:r w:rsidR="0009006F" w:rsidRPr="008F661B">
              <w:rPr>
                <w:sz w:val="20"/>
                <w:szCs w:val="20"/>
              </w:rPr>
              <w:t>SDM</w:t>
            </w:r>
            <w:r w:rsidRPr="008F661B">
              <w:rPr>
                <w:sz w:val="20"/>
                <w:szCs w:val="20"/>
              </w:rPr>
              <w:t xml:space="preserve"> framework</w:t>
            </w:r>
          </w:p>
          <w:p w14:paraId="7006708E" w14:textId="77777777" w:rsidR="00186E42" w:rsidRPr="008F661B" w:rsidRDefault="00186E42" w:rsidP="008F661B">
            <w:pPr>
              <w:pStyle w:val="ListParagraph0"/>
              <w:numPr>
                <w:ilvl w:val="0"/>
                <w:numId w:val="30"/>
              </w:numPr>
              <w:spacing w:before="0" w:after="80"/>
              <w:ind w:left="1281" w:hanging="357"/>
              <w:jc w:val="both"/>
              <w:rPr>
                <w:sz w:val="20"/>
                <w:szCs w:val="20"/>
              </w:rPr>
            </w:pPr>
            <w:r w:rsidRPr="008F661B">
              <w:rPr>
                <w:sz w:val="20"/>
                <w:szCs w:val="20"/>
              </w:rPr>
              <w:t>Initiated strategic planning and thinking regarding the longevity of the network moving into the future</w:t>
            </w:r>
          </w:p>
          <w:p w14:paraId="4218EBF3" w14:textId="77777777" w:rsidR="00186E42" w:rsidRPr="008F661B" w:rsidRDefault="00186E42" w:rsidP="008F661B">
            <w:pPr>
              <w:pStyle w:val="paragraph"/>
              <w:tabs>
                <w:tab w:val="left" w:pos="8364"/>
              </w:tabs>
              <w:spacing w:before="0" w:beforeAutospacing="0" w:after="0" w:afterAutospacing="0" w:line="276" w:lineRule="auto"/>
              <w:ind w:right="1"/>
              <w:jc w:val="both"/>
              <w:textAlignment w:val="baseline"/>
              <w:rPr>
                <w:rStyle w:val="normaltextrun"/>
                <w:rFonts w:asciiTheme="minorHAnsi" w:eastAsiaTheme="majorEastAsia" w:hAnsiTheme="minorHAnsi" w:cstheme="minorHAnsi"/>
                <w:i/>
                <w:sz w:val="20"/>
                <w:szCs w:val="20"/>
              </w:rPr>
            </w:pPr>
          </w:p>
          <w:p w14:paraId="0409F6A6" w14:textId="578B45D2" w:rsidR="00FF5FB2" w:rsidRDefault="00DC529C" w:rsidP="00FF5FB2">
            <w:pPr>
              <w:pStyle w:val="paragraph"/>
              <w:tabs>
                <w:tab w:val="left" w:pos="8364"/>
              </w:tabs>
              <w:spacing w:before="0" w:beforeAutospacing="0" w:after="0" w:afterAutospacing="0" w:line="276" w:lineRule="auto"/>
              <w:ind w:right="1"/>
              <w:textAlignment w:val="baseline"/>
              <w:rPr>
                <w:rStyle w:val="normaltextrun"/>
                <w:rFonts w:asciiTheme="minorHAnsi" w:eastAsiaTheme="majorEastAsia" w:hAnsiTheme="minorHAnsi" w:cstheme="minorHAnsi"/>
                <w:b/>
                <w:i/>
                <w:color w:val="BE4112" w:themeColor="accent4" w:themeShade="BF"/>
                <w:sz w:val="20"/>
                <w:szCs w:val="20"/>
              </w:rPr>
            </w:pPr>
            <w:r w:rsidRPr="008F661B">
              <w:rPr>
                <w:rStyle w:val="normaltextrun"/>
                <w:rFonts w:asciiTheme="minorHAnsi" w:eastAsiaTheme="majorEastAsia" w:hAnsiTheme="minorHAnsi" w:cstheme="minorHAnsi"/>
                <w:i/>
                <w:sz w:val="20"/>
                <w:szCs w:val="20"/>
              </w:rPr>
              <w:t>‘</w:t>
            </w:r>
            <w:r w:rsidR="00186E42" w:rsidRPr="008F661B">
              <w:rPr>
                <w:rStyle w:val="normaltextrun"/>
                <w:rFonts w:asciiTheme="minorHAnsi" w:eastAsiaTheme="majorEastAsia" w:hAnsiTheme="minorHAnsi" w:cstheme="minorHAnsi"/>
                <w:i/>
                <w:sz w:val="20"/>
                <w:szCs w:val="20"/>
              </w:rPr>
              <w:t>I just think we're so fortunate on the Central Coast that we have people who have had experiences that cut across different sectors - across the community</w:t>
            </w:r>
            <w:r w:rsidR="00CB6C50">
              <w:rPr>
                <w:rStyle w:val="normaltextrun"/>
                <w:rFonts w:asciiTheme="minorHAnsi" w:eastAsiaTheme="majorEastAsia" w:hAnsiTheme="minorHAnsi" w:cstheme="minorHAnsi"/>
                <w:i/>
                <w:sz w:val="20"/>
                <w:szCs w:val="20"/>
              </w:rPr>
              <w:t>-</w:t>
            </w:r>
            <w:r w:rsidR="00186E42" w:rsidRPr="008F661B">
              <w:rPr>
                <w:rStyle w:val="normaltextrun"/>
                <w:rFonts w:asciiTheme="minorHAnsi" w:eastAsiaTheme="majorEastAsia" w:hAnsiTheme="minorHAnsi" w:cstheme="minorHAnsi"/>
                <w:i/>
                <w:sz w:val="20"/>
                <w:szCs w:val="20"/>
              </w:rPr>
              <w:t>controlled and then into different layers of government … most of the people who are in these government layers are also connected to community on the ground, at the grassroots.</w:t>
            </w:r>
            <w:r w:rsidRPr="008F661B">
              <w:rPr>
                <w:rStyle w:val="normaltextrun"/>
                <w:rFonts w:asciiTheme="minorHAnsi" w:eastAsiaTheme="majorEastAsia" w:hAnsiTheme="minorHAnsi" w:cstheme="minorHAnsi"/>
                <w:i/>
                <w:sz w:val="20"/>
                <w:szCs w:val="20"/>
              </w:rPr>
              <w:t>’</w:t>
            </w:r>
            <w:r w:rsidR="00186E42" w:rsidRPr="008F661B">
              <w:rPr>
                <w:rStyle w:val="normaltextrun"/>
                <w:rFonts w:asciiTheme="minorHAnsi" w:eastAsiaTheme="majorEastAsia" w:hAnsiTheme="minorHAnsi" w:cstheme="minorHAnsi"/>
                <w:b/>
                <w:i/>
                <w:color w:val="BE4112" w:themeColor="accent4" w:themeShade="BF"/>
                <w:sz w:val="20"/>
                <w:szCs w:val="20"/>
              </w:rPr>
              <w:t xml:space="preserve"> </w:t>
            </w:r>
          </w:p>
          <w:p w14:paraId="46D35198" w14:textId="049FDDBB" w:rsidR="007130F8" w:rsidRPr="00BB2D3C" w:rsidRDefault="00186E42" w:rsidP="008F661B">
            <w:pPr>
              <w:pStyle w:val="paragraph"/>
              <w:tabs>
                <w:tab w:val="left" w:pos="8364"/>
              </w:tabs>
              <w:spacing w:before="0" w:beforeAutospacing="0" w:after="240" w:afterAutospacing="0" w:line="276" w:lineRule="auto"/>
              <w:ind w:right="1"/>
              <w:textAlignment w:val="baseline"/>
              <w:rPr>
                <w:rFonts w:asciiTheme="minorHAnsi" w:eastAsiaTheme="majorEastAsia" w:hAnsiTheme="minorHAnsi" w:cstheme="minorHAnsi"/>
                <w:i/>
                <w:sz w:val="22"/>
              </w:rPr>
            </w:pPr>
            <w:r w:rsidRPr="008F661B">
              <w:rPr>
                <w:rStyle w:val="normaltextrun"/>
                <w:rFonts w:asciiTheme="minorHAnsi" w:eastAsiaTheme="majorEastAsia" w:hAnsiTheme="minorHAnsi" w:cstheme="minorHAnsi"/>
                <w:b/>
                <w:color w:val="BE4112" w:themeColor="accent4" w:themeShade="BF"/>
                <w:sz w:val="20"/>
                <w:szCs w:val="20"/>
              </w:rPr>
              <w:t>Community panel member</w:t>
            </w:r>
            <w:r w:rsidRPr="003B299C">
              <w:rPr>
                <w:rStyle w:val="normaltextrun"/>
                <w:rFonts w:asciiTheme="minorHAnsi" w:eastAsiaTheme="majorEastAsia" w:hAnsiTheme="minorHAnsi" w:cstheme="minorHAnsi"/>
                <w:b/>
                <w:i/>
                <w:color w:val="BE4112" w:themeColor="accent4" w:themeShade="BF"/>
                <w:sz w:val="22"/>
                <w:szCs w:val="22"/>
              </w:rPr>
              <w:t>  </w:t>
            </w:r>
            <w:r w:rsidRPr="003B299C">
              <w:rPr>
                <w:rStyle w:val="eop"/>
                <w:rFonts w:asciiTheme="minorHAnsi" w:eastAsiaTheme="majorEastAsia" w:hAnsiTheme="minorHAnsi" w:cstheme="minorHAnsi"/>
                <w:color w:val="BE4112" w:themeColor="accent4" w:themeShade="BF"/>
                <w:sz w:val="22"/>
                <w:szCs w:val="22"/>
              </w:rPr>
              <w:t> </w:t>
            </w:r>
            <w:r w:rsidRPr="00BB2D3C">
              <w:rPr>
                <w:rStyle w:val="normaltextrun"/>
                <w:rFonts w:asciiTheme="minorHAnsi" w:eastAsiaTheme="majorEastAsia" w:hAnsiTheme="minorHAnsi" w:cstheme="minorHAnsi"/>
                <w:i/>
                <w:sz w:val="22"/>
                <w:szCs w:val="22"/>
              </w:rPr>
              <w:t xml:space="preserve"> </w:t>
            </w:r>
          </w:p>
        </w:tc>
      </w:tr>
    </w:tbl>
    <w:p w14:paraId="642C64B3" w14:textId="77777777" w:rsidR="008E1292" w:rsidRPr="00ED6981" w:rsidRDefault="008E1292" w:rsidP="00E65EC5">
      <w:pPr>
        <w:pStyle w:val="BodyText"/>
      </w:pPr>
    </w:p>
    <w:tbl>
      <w:tblPr>
        <w:tblStyle w:val="Box2"/>
        <w:tblW w:w="9071" w:type="dxa"/>
        <w:tblBorders>
          <w:top w:val="single" w:sz="4" w:space="0" w:color="BE4112" w:themeColor="accent4" w:themeShade="BF"/>
          <w:left w:val="single" w:sz="4" w:space="0" w:color="BE4112" w:themeColor="accent4" w:themeShade="BF"/>
          <w:bottom w:val="single" w:sz="4" w:space="0" w:color="BE4112" w:themeColor="accent4" w:themeShade="BF"/>
          <w:right w:val="single" w:sz="4" w:space="0" w:color="BE4112" w:themeColor="accent4" w:themeShade="BF"/>
        </w:tblBorders>
        <w:tblLook w:val="04A0" w:firstRow="1" w:lastRow="0" w:firstColumn="1" w:lastColumn="0" w:noHBand="0" w:noVBand="1"/>
      </w:tblPr>
      <w:tblGrid>
        <w:gridCol w:w="9071"/>
      </w:tblGrid>
      <w:tr w:rsidR="00F828FE" w:rsidRPr="00B04B17" w14:paraId="7C30DEAC" w14:textId="77777777" w:rsidTr="00A00538">
        <w:trPr>
          <w:trHeight w:val="586"/>
        </w:trPr>
        <w:tc>
          <w:tcPr>
            <w:tcW w:w="9071" w:type="dxa"/>
          </w:tcPr>
          <w:p w14:paraId="63129EEB" w14:textId="1502653B" w:rsidR="00E13330" w:rsidRPr="003B299C" w:rsidRDefault="00E13330" w:rsidP="008A3C78">
            <w:pPr>
              <w:spacing w:after="240"/>
              <w:jc w:val="both"/>
              <w:rPr>
                <w:rFonts w:ascii="Arial" w:eastAsia="Arial" w:hAnsi="Arial" w:cs="Times New Roman"/>
                <w:b/>
                <w:bCs/>
                <w:i/>
                <w:iCs/>
                <w:color w:val="BE4112" w:themeColor="accent4" w:themeShade="BF"/>
                <w:sz w:val="24"/>
                <w:szCs w:val="24"/>
              </w:rPr>
            </w:pPr>
            <w:r w:rsidRPr="003B299C">
              <w:rPr>
                <w:rFonts w:ascii="Arial" w:eastAsia="Arial" w:hAnsi="Arial" w:cs="Times New Roman"/>
                <w:b/>
                <w:bCs/>
                <w:color w:val="BE4112" w:themeColor="accent4" w:themeShade="BF"/>
                <w:sz w:val="22"/>
              </w:rPr>
              <w:br w:type="page"/>
            </w:r>
            <w:r w:rsidR="00B06C07" w:rsidRPr="003B299C">
              <w:rPr>
                <w:rFonts w:ascii="Arial" w:eastAsia="Arial" w:hAnsi="Arial" w:cs="Times New Roman"/>
                <w:b/>
                <w:bCs/>
                <w:color w:val="BE4112" w:themeColor="accent4" w:themeShade="BF"/>
                <w:sz w:val="24"/>
                <w:szCs w:val="24"/>
              </w:rPr>
              <w:t>Box 6</w:t>
            </w:r>
            <w:r w:rsidR="008A3C78" w:rsidRPr="003B299C">
              <w:rPr>
                <w:rFonts w:ascii="Arial" w:eastAsia="Arial" w:hAnsi="Arial" w:cs="Times New Roman"/>
                <w:b/>
                <w:bCs/>
                <w:color w:val="BE4112" w:themeColor="accent4" w:themeShade="BF"/>
                <w:sz w:val="24"/>
                <w:szCs w:val="24"/>
              </w:rPr>
              <w:t>:</w:t>
            </w:r>
            <w:r w:rsidR="00B06C07" w:rsidRPr="003B299C">
              <w:rPr>
                <w:rFonts w:ascii="Arial" w:eastAsia="Arial" w:hAnsi="Arial" w:cs="Times New Roman"/>
                <w:b/>
                <w:bCs/>
                <w:color w:val="BE4112" w:themeColor="accent4" w:themeShade="BF"/>
                <w:sz w:val="24"/>
                <w:szCs w:val="24"/>
              </w:rPr>
              <w:t xml:space="preserve"> </w:t>
            </w:r>
            <w:r w:rsidR="00B74242" w:rsidRPr="003B299C">
              <w:rPr>
                <w:rFonts w:ascii="Arial" w:eastAsia="Arial" w:hAnsi="Arial" w:cs="Times New Roman"/>
                <w:b/>
                <w:bCs/>
                <w:color w:val="BE4112" w:themeColor="accent4" w:themeShade="BF"/>
                <w:sz w:val="24"/>
                <w:szCs w:val="24"/>
              </w:rPr>
              <w:t xml:space="preserve">Practice Example </w:t>
            </w:r>
            <w:r w:rsidR="008A3C78" w:rsidRPr="003B299C">
              <w:rPr>
                <w:rFonts w:ascii="Arial" w:eastAsia="Arial" w:hAnsi="Arial" w:cs="Times New Roman"/>
                <w:b/>
                <w:bCs/>
                <w:color w:val="BE4112" w:themeColor="accent4" w:themeShade="BF"/>
                <w:sz w:val="24"/>
                <w:szCs w:val="24"/>
              </w:rPr>
              <w:t>–</w:t>
            </w:r>
            <w:r w:rsidR="00B74242" w:rsidRPr="003B299C">
              <w:rPr>
                <w:rFonts w:ascii="Arial" w:eastAsia="Arial" w:hAnsi="Arial" w:cs="Times New Roman"/>
                <w:b/>
                <w:bCs/>
                <w:color w:val="BE4112" w:themeColor="accent4" w:themeShade="BF"/>
                <w:sz w:val="24"/>
                <w:szCs w:val="24"/>
              </w:rPr>
              <w:t xml:space="preserve"> </w:t>
            </w:r>
            <w:r w:rsidR="00486C63" w:rsidRPr="003B299C">
              <w:rPr>
                <w:rFonts w:ascii="Arial" w:eastAsia="Arial" w:hAnsi="Arial" w:cs="Times New Roman"/>
                <w:b/>
                <w:bCs/>
                <w:color w:val="BE4112" w:themeColor="accent4" w:themeShade="BF"/>
                <w:sz w:val="24"/>
                <w:szCs w:val="24"/>
              </w:rPr>
              <w:t xml:space="preserve">Robust </w:t>
            </w:r>
            <w:r w:rsidR="00B74242" w:rsidRPr="003B299C">
              <w:rPr>
                <w:rFonts w:ascii="Arial" w:eastAsia="Arial" w:hAnsi="Arial" w:cs="Times New Roman"/>
                <w:b/>
                <w:bCs/>
                <w:color w:val="BE4112" w:themeColor="accent4" w:themeShade="BF"/>
                <w:sz w:val="24"/>
                <w:szCs w:val="24"/>
              </w:rPr>
              <w:t>D</w:t>
            </w:r>
            <w:r w:rsidR="00486C63" w:rsidRPr="003B299C">
              <w:rPr>
                <w:rFonts w:ascii="Arial" w:eastAsia="Arial" w:hAnsi="Arial" w:cs="Times New Roman"/>
                <w:b/>
                <w:bCs/>
                <w:color w:val="BE4112" w:themeColor="accent4" w:themeShade="BF"/>
                <w:sz w:val="24"/>
                <w:szCs w:val="24"/>
              </w:rPr>
              <w:t xml:space="preserve">ata </w:t>
            </w:r>
            <w:r w:rsidR="00B74242" w:rsidRPr="003B299C">
              <w:rPr>
                <w:rFonts w:ascii="Arial" w:eastAsia="Arial" w:hAnsi="Arial" w:cs="Times New Roman"/>
                <w:b/>
                <w:bCs/>
                <w:color w:val="BE4112" w:themeColor="accent4" w:themeShade="BF"/>
                <w:sz w:val="24"/>
                <w:szCs w:val="24"/>
              </w:rPr>
              <w:t>P</w:t>
            </w:r>
            <w:r w:rsidR="00486C63" w:rsidRPr="003B299C">
              <w:rPr>
                <w:rFonts w:ascii="Arial" w:eastAsia="Arial" w:hAnsi="Arial" w:cs="Times New Roman"/>
                <w:b/>
                <w:bCs/>
                <w:color w:val="BE4112" w:themeColor="accent4" w:themeShade="BF"/>
                <w:sz w:val="24"/>
                <w:szCs w:val="24"/>
              </w:rPr>
              <w:t xml:space="preserve">ackages </w:t>
            </w:r>
            <w:r w:rsidR="00B74242" w:rsidRPr="003B299C">
              <w:rPr>
                <w:rFonts w:ascii="Arial" w:eastAsia="Arial" w:hAnsi="Arial" w:cs="Times New Roman"/>
                <w:b/>
                <w:bCs/>
                <w:color w:val="BE4112" w:themeColor="accent4" w:themeShade="BF"/>
                <w:sz w:val="24"/>
                <w:szCs w:val="24"/>
              </w:rPr>
              <w:t>U</w:t>
            </w:r>
            <w:r w:rsidR="00486C63" w:rsidRPr="003B299C">
              <w:rPr>
                <w:rFonts w:ascii="Arial" w:eastAsia="Arial" w:hAnsi="Arial" w:cs="Times New Roman"/>
                <w:b/>
                <w:bCs/>
                <w:color w:val="BE4112" w:themeColor="accent4" w:themeShade="BF"/>
                <w:sz w:val="24"/>
                <w:szCs w:val="24"/>
              </w:rPr>
              <w:t xml:space="preserve">nderpin </w:t>
            </w:r>
            <w:r w:rsidR="00B74242" w:rsidRPr="003B299C">
              <w:rPr>
                <w:rFonts w:ascii="Arial" w:eastAsia="Arial" w:hAnsi="Arial" w:cs="Times New Roman"/>
                <w:b/>
                <w:bCs/>
                <w:color w:val="BE4112" w:themeColor="accent4" w:themeShade="BF"/>
                <w:sz w:val="24"/>
                <w:szCs w:val="24"/>
              </w:rPr>
              <w:t>R</w:t>
            </w:r>
            <w:r w:rsidR="00486C63" w:rsidRPr="003B299C">
              <w:rPr>
                <w:rFonts w:ascii="Arial" w:eastAsia="Arial" w:hAnsi="Arial" w:cs="Times New Roman"/>
                <w:b/>
                <w:bCs/>
                <w:color w:val="BE4112" w:themeColor="accent4" w:themeShade="BF"/>
                <w:sz w:val="24"/>
                <w:szCs w:val="24"/>
              </w:rPr>
              <w:t xml:space="preserve">obust </w:t>
            </w:r>
            <w:r w:rsidR="00B74242" w:rsidRPr="003B299C">
              <w:rPr>
                <w:rFonts w:ascii="Arial" w:eastAsia="Arial" w:hAnsi="Arial" w:cs="Times New Roman"/>
                <w:b/>
                <w:bCs/>
                <w:color w:val="BE4112" w:themeColor="accent4" w:themeShade="BF"/>
                <w:sz w:val="24"/>
                <w:szCs w:val="24"/>
              </w:rPr>
              <w:t>D</w:t>
            </w:r>
            <w:r w:rsidR="00486C63" w:rsidRPr="003B299C">
              <w:rPr>
                <w:rFonts w:ascii="Arial" w:eastAsia="Arial" w:hAnsi="Arial" w:cs="Times New Roman"/>
                <w:b/>
                <w:bCs/>
                <w:color w:val="BE4112" w:themeColor="accent4" w:themeShade="BF"/>
                <w:sz w:val="24"/>
                <w:szCs w:val="24"/>
              </w:rPr>
              <w:t>ecision-</w:t>
            </w:r>
            <w:r w:rsidR="00F20AB8">
              <w:rPr>
                <w:rFonts w:ascii="Arial" w:eastAsia="Arial" w:hAnsi="Arial" w:cs="Times New Roman"/>
                <w:b/>
                <w:bCs/>
                <w:color w:val="BE4112" w:themeColor="accent4" w:themeShade="BF"/>
                <w:sz w:val="24"/>
                <w:szCs w:val="24"/>
              </w:rPr>
              <w:t>M</w:t>
            </w:r>
            <w:r w:rsidR="00486C63" w:rsidRPr="003B299C">
              <w:rPr>
                <w:rFonts w:ascii="Arial" w:eastAsia="Arial" w:hAnsi="Arial" w:cs="Times New Roman"/>
                <w:b/>
                <w:bCs/>
                <w:color w:val="BE4112" w:themeColor="accent4" w:themeShade="BF"/>
                <w:sz w:val="24"/>
                <w:szCs w:val="24"/>
              </w:rPr>
              <w:t xml:space="preserve">aking </w:t>
            </w:r>
            <w:r w:rsidR="00B74242" w:rsidRPr="003B299C">
              <w:rPr>
                <w:rFonts w:ascii="Arial" w:eastAsia="Arial" w:hAnsi="Arial" w:cs="Times New Roman"/>
                <w:b/>
                <w:bCs/>
                <w:color w:val="BE4112" w:themeColor="accent4" w:themeShade="BF"/>
                <w:sz w:val="24"/>
                <w:szCs w:val="24"/>
              </w:rPr>
              <w:t>P</w:t>
            </w:r>
            <w:r w:rsidR="00486C63" w:rsidRPr="003B299C">
              <w:rPr>
                <w:rFonts w:ascii="Arial" w:eastAsia="Arial" w:hAnsi="Arial" w:cs="Times New Roman"/>
                <w:b/>
                <w:bCs/>
                <w:color w:val="BE4112" w:themeColor="accent4" w:themeShade="BF"/>
                <w:sz w:val="24"/>
                <w:szCs w:val="24"/>
              </w:rPr>
              <w:t>rocesses </w:t>
            </w:r>
          </w:p>
          <w:p w14:paraId="108354B2" w14:textId="77777777" w:rsidR="00BC6610" w:rsidRPr="00FF5FB2" w:rsidRDefault="00BC6610" w:rsidP="00FF5FB2">
            <w:pPr>
              <w:pStyle w:val="paragraph"/>
              <w:spacing w:before="120" w:beforeAutospacing="0" w:after="120" w:afterAutospacing="0" w:line="276" w:lineRule="auto"/>
              <w:rPr>
                <w:rFonts w:asciiTheme="minorHAnsi" w:eastAsiaTheme="majorEastAsia" w:hAnsiTheme="minorHAnsi" w:cstheme="minorHAnsi"/>
                <w:b/>
                <w:sz w:val="20"/>
                <w:szCs w:val="20"/>
              </w:rPr>
            </w:pPr>
            <w:r w:rsidRPr="00FF5FB2">
              <w:rPr>
                <w:rFonts w:asciiTheme="minorHAnsi" w:eastAsiaTheme="majorEastAsia" w:hAnsiTheme="minorHAnsi" w:cstheme="minorHAnsi"/>
                <w:b/>
                <w:sz w:val="20"/>
                <w:szCs w:val="20"/>
              </w:rPr>
              <w:t>Timely and strong data packages facilitate timely inquiry and queries</w:t>
            </w:r>
          </w:p>
          <w:p w14:paraId="36591E78" w14:textId="030F23EB" w:rsidR="00AD7C25" w:rsidRPr="00FF5FB2" w:rsidRDefault="00AD7C25" w:rsidP="00FF5FB2">
            <w:pPr>
              <w:spacing w:after="120" w:line="276" w:lineRule="auto"/>
              <w:jc w:val="both"/>
              <w:rPr>
                <w:rFonts w:eastAsia="Arial" w:cstheme="minorHAnsi"/>
                <w:szCs w:val="20"/>
              </w:rPr>
            </w:pPr>
            <w:r w:rsidRPr="00FF5FB2">
              <w:rPr>
                <w:rFonts w:eastAsia="Arial" w:cstheme="minorHAnsi"/>
                <w:szCs w:val="20"/>
              </w:rPr>
              <w:t xml:space="preserve">Community </w:t>
            </w:r>
            <w:r w:rsidR="00FC3204" w:rsidRPr="00FF5FB2">
              <w:rPr>
                <w:rFonts w:eastAsia="Arial" w:cstheme="minorHAnsi"/>
                <w:szCs w:val="20"/>
              </w:rPr>
              <w:t>p</w:t>
            </w:r>
            <w:r w:rsidRPr="00FF5FB2">
              <w:rPr>
                <w:rFonts w:eastAsia="Arial" w:cstheme="minorHAnsi"/>
                <w:szCs w:val="20"/>
              </w:rPr>
              <w:t xml:space="preserve">anels are empowered to engage in robust shared decision-making through the provision of </w:t>
            </w:r>
            <w:r w:rsidRPr="00FF5FB2">
              <w:rPr>
                <w:rFonts w:eastAsia="Arial" w:cstheme="minorHAnsi"/>
                <w:b/>
                <w:szCs w:val="20"/>
              </w:rPr>
              <w:t>data packages</w:t>
            </w:r>
            <w:r w:rsidRPr="00FF5FB2">
              <w:rPr>
                <w:rFonts w:eastAsia="Arial" w:cstheme="minorHAnsi"/>
                <w:szCs w:val="20"/>
              </w:rPr>
              <w:t xml:space="preserve"> offered with </w:t>
            </w:r>
            <w:r w:rsidRPr="00FF5FB2">
              <w:rPr>
                <w:rFonts w:eastAsia="Arial" w:cstheme="minorHAnsi"/>
                <w:b/>
                <w:szCs w:val="20"/>
              </w:rPr>
              <w:t>adequate time for questions and responses to flow between stakeholders</w:t>
            </w:r>
            <w:r w:rsidRPr="00FF5FB2">
              <w:rPr>
                <w:rFonts w:eastAsia="Arial" w:cstheme="minorHAnsi"/>
                <w:szCs w:val="20"/>
              </w:rPr>
              <w:t>.</w:t>
            </w:r>
            <w:r w:rsidR="00B937DE" w:rsidRPr="00FF5FB2">
              <w:rPr>
                <w:rFonts w:eastAsia="Arial" w:cstheme="minorHAnsi"/>
                <w:szCs w:val="20"/>
              </w:rPr>
              <w:t xml:space="preserve"> </w:t>
            </w:r>
            <w:r w:rsidRPr="00FF5FB2">
              <w:rPr>
                <w:rFonts w:eastAsia="Arial" w:cstheme="minorHAnsi"/>
                <w:szCs w:val="20"/>
              </w:rPr>
              <w:t>Empowered Communit</w:t>
            </w:r>
            <w:r w:rsidR="002067A1" w:rsidRPr="00FF5FB2">
              <w:rPr>
                <w:rFonts w:eastAsia="Arial" w:cstheme="minorHAnsi"/>
                <w:szCs w:val="20"/>
              </w:rPr>
              <w:t>ies</w:t>
            </w:r>
            <w:r w:rsidRPr="00FF5FB2">
              <w:rPr>
                <w:rFonts w:eastAsia="Arial" w:cstheme="minorHAnsi"/>
                <w:szCs w:val="20"/>
              </w:rPr>
              <w:t xml:space="preserve"> </w:t>
            </w:r>
            <w:r w:rsidR="00B937DE" w:rsidRPr="00FF5FB2">
              <w:rPr>
                <w:rFonts w:eastAsia="Arial" w:cstheme="minorHAnsi"/>
                <w:szCs w:val="20"/>
              </w:rPr>
              <w:t xml:space="preserve">East Kimberley </w:t>
            </w:r>
            <w:r w:rsidRPr="00FF5FB2">
              <w:rPr>
                <w:rFonts w:eastAsia="Arial" w:cstheme="minorHAnsi"/>
                <w:szCs w:val="20"/>
              </w:rPr>
              <w:t xml:space="preserve">(ECEK) reflected on their experience in facilitating evidence briefs that clearly communicated data and insights regarding service/s to be discussed by </w:t>
            </w:r>
            <w:r w:rsidR="00FC3204" w:rsidRPr="00FF5FB2">
              <w:rPr>
                <w:rFonts w:eastAsia="Arial" w:cstheme="minorHAnsi"/>
                <w:szCs w:val="20"/>
              </w:rPr>
              <w:t>c</w:t>
            </w:r>
            <w:r w:rsidRPr="00FF5FB2">
              <w:rPr>
                <w:rFonts w:eastAsia="Arial" w:cstheme="minorHAnsi"/>
                <w:szCs w:val="20"/>
              </w:rPr>
              <w:t xml:space="preserve">ommunity </w:t>
            </w:r>
            <w:r w:rsidR="00FC3204" w:rsidRPr="00FF5FB2">
              <w:rPr>
                <w:rFonts w:eastAsia="Arial" w:cstheme="minorHAnsi"/>
                <w:szCs w:val="20"/>
              </w:rPr>
              <w:t>p</w:t>
            </w:r>
            <w:r w:rsidRPr="00FF5FB2">
              <w:rPr>
                <w:rFonts w:eastAsia="Arial" w:cstheme="minorHAnsi"/>
                <w:szCs w:val="20"/>
              </w:rPr>
              <w:t xml:space="preserve">anels. These include demographic and contextual information about community needs, or research about best practices in service delivery, relevant to the program or service being considered </w:t>
            </w:r>
            <w:r w:rsidR="00735B9B">
              <w:rPr>
                <w:rFonts w:eastAsia="Arial" w:cstheme="minorHAnsi"/>
                <w:szCs w:val="20"/>
              </w:rPr>
              <w:t>by</w:t>
            </w:r>
            <w:r w:rsidRPr="00FF5FB2">
              <w:rPr>
                <w:rFonts w:eastAsia="Arial" w:cstheme="minorHAnsi"/>
                <w:szCs w:val="20"/>
              </w:rPr>
              <w:t xml:space="preserve"> the panel. The EC backbone also provide</w:t>
            </w:r>
            <w:r w:rsidR="00C26217">
              <w:rPr>
                <w:rFonts w:eastAsia="Arial" w:cstheme="minorHAnsi"/>
                <w:szCs w:val="20"/>
              </w:rPr>
              <w:t>s</w:t>
            </w:r>
            <w:r w:rsidRPr="00FF5FB2">
              <w:rPr>
                <w:rFonts w:eastAsia="Arial" w:cstheme="minorHAnsi"/>
                <w:szCs w:val="20"/>
              </w:rPr>
              <w:t xml:space="preserve"> other evaluation data about the program or service under review. ECEK underscored that successful SDM hinges on the decision-makers having adequate knowledge and evidence to make a good decision.  </w:t>
            </w:r>
          </w:p>
          <w:p w14:paraId="13F2A76E" w14:textId="77777777" w:rsidR="00AD7C25" w:rsidRPr="00FF5FB2" w:rsidRDefault="00AD7C25" w:rsidP="00FF5FB2">
            <w:pPr>
              <w:spacing w:after="120" w:line="276" w:lineRule="auto"/>
              <w:ind w:right="1"/>
              <w:jc w:val="both"/>
              <w:rPr>
                <w:rFonts w:eastAsia="Arial" w:cstheme="minorHAnsi"/>
                <w:szCs w:val="20"/>
              </w:rPr>
            </w:pPr>
            <w:r w:rsidRPr="00FF5FB2">
              <w:rPr>
                <w:rFonts w:eastAsia="Arial" w:cstheme="minorHAnsi"/>
                <w:szCs w:val="20"/>
              </w:rPr>
              <w:t>JDM brings together the following sources of information about a service to enable the community and government partners to make an informed decision: </w:t>
            </w:r>
          </w:p>
          <w:p w14:paraId="5F0DE586" w14:textId="77777777" w:rsidR="00AD7C25" w:rsidRPr="00FF5FB2" w:rsidRDefault="00AD7C25" w:rsidP="00FF5FB2">
            <w:pPr>
              <w:pStyle w:val="ListParagraph0"/>
              <w:numPr>
                <w:ilvl w:val="0"/>
                <w:numId w:val="31"/>
              </w:numPr>
              <w:spacing w:before="0" w:after="80"/>
              <w:ind w:left="714" w:hanging="357"/>
              <w:jc w:val="both"/>
              <w:rPr>
                <w:sz w:val="20"/>
                <w:szCs w:val="20"/>
              </w:rPr>
            </w:pPr>
            <w:r w:rsidRPr="00FF5FB2">
              <w:rPr>
                <w:sz w:val="20"/>
                <w:szCs w:val="20"/>
              </w:rPr>
              <w:t xml:space="preserve">Contractual and service delivery performance insights from </w:t>
            </w:r>
            <w:proofErr w:type="gramStart"/>
            <w:r w:rsidRPr="00FF5FB2">
              <w:rPr>
                <w:sz w:val="20"/>
                <w:szCs w:val="20"/>
              </w:rPr>
              <w:t>NIAA;</w:t>
            </w:r>
            <w:proofErr w:type="gramEnd"/>
            <w:r w:rsidRPr="00FF5FB2">
              <w:rPr>
                <w:sz w:val="20"/>
                <w:szCs w:val="20"/>
              </w:rPr>
              <w:t> </w:t>
            </w:r>
          </w:p>
          <w:p w14:paraId="332B3938" w14:textId="77777777" w:rsidR="00AD7C25" w:rsidRPr="00FF5FB2" w:rsidRDefault="00AD7C25" w:rsidP="00FF5FB2">
            <w:pPr>
              <w:pStyle w:val="ListParagraph0"/>
              <w:numPr>
                <w:ilvl w:val="0"/>
                <w:numId w:val="31"/>
              </w:numPr>
              <w:spacing w:before="0" w:after="80"/>
              <w:ind w:left="714" w:hanging="357"/>
              <w:jc w:val="both"/>
              <w:rPr>
                <w:sz w:val="20"/>
                <w:szCs w:val="20"/>
              </w:rPr>
            </w:pPr>
            <w:r w:rsidRPr="00FF5FB2">
              <w:rPr>
                <w:sz w:val="20"/>
                <w:szCs w:val="20"/>
              </w:rPr>
              <w:lastRenderedPageBreak/>
              <w:t>Service provider self-</w:t>
            </w:r>
            <w:proofErr w:type="gramStart"/>
            <w:r w:rsidRPr="00FF5FB2">
              <w:rPr>
                <w:sz w:val="20"/>
                <w:szCs w:val="20"/>
              </w:rPr>
              <w:t>assessments;</w:t>
            </w:r>
            <w:proofErr w:type="gramEnd"/>
          </w:p>
          <w:p w14:paraId="1C3EF6A2" w14:textId="77777777" w:rsidR="00AD7C25" w:rsidRPr="00FF5FB2" w:rsidRDefault="00AD7C25" w:rsidP="00FF5FB2">
            <w:pPr>
              <w:pStyle w:val="ListParagraph0"/>
              <w:numPr>
                <w:ilvl w:val="0"/>
                <w:numId w:val="31"/>
              </w:numPr>
              <w:spacing w:before="0" w:after="80"/>
              <w:ind w:left="714" w:hanging="357"/>
              <w:jc w:val="both"/>
              <w:rPr>
                <w:sz w:val="20"/>
                <w:szCs w:val="20"/>
              </w:rPr>
            </w:pPr>
            <w:r w:rsidRPr="00FF5FB2">
              <w:rPr>
                <w:sz w:val="20"/>
                <w:szCs w:val="20"/>
              </w:rPr>
              <w:t>The backbone organisation’s data and insights – for example, best practice service delivery benchmarks and place-specific demographic data and insights; and</w:t>
            </w:r>
          </w:p>
          <w:p w14:paraId="36885DCC" w14:textId="77777777" w:rsidR="00AD7C25" w:rsidRPr="00FF5FB2" w:rsidRDefault="00AD7C25" w:rsidP="00FF5FB2">
            <w:pPr>
              <w:pStyle w:val="ListParagraph0"/>
              <w:numPr>
                <w:ilvl w:val="0"/>
                <w:numId w:val="31"/>
              </w:numPr>
              <w:spacing w:before="0" w:after="80"/>
              <w:ind w:left="714" w:hanging="357"/>
              <w:jc w:val="both"/>
              <w:rPr>
                <w:sz w:val="20"/>
                <w:szCs w:val="20"/>
              </w:rPr>
            </w:pPr>
            <w:r w:rsidRPr="00FF5FB2">
              <w:rPr>
                <w:sz w:val="20"/>
                <w:szCs w:val="20"/>
              </w:rPr>
              <w:t>Indigenous community insights and knowledge.</w:t>
            </w:r>
          </w:p>
          <w:p w14:paraId="288336C0" w14:textId="77777777" w:rsidR="00AD7C25" w:rsidRPr="00FF5FB2" w:rsidRDefault="00AD7C25" w:rsidP="00FF5FB2">
            <w:pPr>
              <w:spacing w:after="120" w:line="276" w:lineRule="auto"/>
              <w:ind w:right="1"/>
              <w:jc w:val="both"/>
              <w:rPr>
                <w:rFonts w:eastAsia="Arial" w:cstheme="minorHAnsi"/>
                <w:szCs w:val="20"/>
              </w:rPr>
            </w:pPr>
            <w:r w:rsidRPr="00FF5FB2">
              <w:rPr>
                <w:rFonts w:eastAsia="Arial" w:cstheme="minorHAnsi"/>
                <w:szCs w:val="20"/>
              </w:rPr>
              <w:t>A common critique reflected across multiple stakeholder groups was that the information provided by the NIAA is overly technical, relating to KPIs that were difficult to align with community concerns or interests, and insufficiently detailed for the purposes of making decisions regarding service providers or programs in community.</w:t>
            </w:r>
          </w:p>
          <w:p w14:paraId="40A7AAF3" w14:textId="77777777" w:rsidR="00FE4FB3" w:rsidRPr="00FF5FB2" w:rsidRDefault="00AD7C25" w:rsidP="00FF5FB2">
            <w:pPr>
              <w:spacing w:after="120" w:line="276" w:lineRule="auto"/>
              <w:ind w:right="1"/>
              <w:jc w:val="both"/>
              <w:rPr>
                <w:rFonts w:eastAsia="Arial" w:cstheme="minorHAnsi"/>
                <w:szCs w:val="20"/>
              </w:rPr>
            </w:pPr>
            <w:r w:rsidRPr="00FF5FB2">
              <w:rPr>
                <w:rFonts w:eastAsia="Arial" w:cstheme="minorHAnsi"/>
                <w:szCs w:val="20"/>
              </w:rPr>
              <w:t>ECEK reflected on their translatory role for community panel members by</w:t>
            </w:r>
            <w:r w:rsidR="00FE4FB3" w:rsidRPr="00FF5FB2">
              <w:rPr>
                <w:rFonts w:eastAsia="Arial" w:cstheme="minorHAnsi"/>
                <w:szCs w:val="20"/>
              </w:rPr>
              <w:t xml:space="preserve"> </w:t>
            </w:r>
            <w:r w:rsidR="00FE4FB3" w:rsidRPr="00FF5FB2">
              <w:rPr>
                <w:rFonts w:eastAsia="Times New Roman" w:cstheme="minorHAnsi"/>
                <w:color w:val="212121"/>
                <w:szCs w:val="20"/>
                <w:lang w:eastAsia="en-GB"/>
              </w:rPr>
              <w:t xml:space="preserve">ensuring that the information offered is ‘fit for purpose’ and understandable in the context of data literacy capabilities and community awareness of services or programs being discussed at the panel.   </w:t>
            </w:r>
          </w:p>
          <w:p w14:paraId="7B560BBC" w14:textId="3562032E" w:rsidR="00FE4FB3" w:rsidRPr="00FF5FB2" w:rsidRDefault="00812967" w:rsidP="00FF5FB2">
            <w:pPr>
              <w:spacing w:after="120" w:line="276" w:lineRule="auto"/>
              <w:ind w:right="1"/>
              <w:jc w:val="both"/>
              <w:rPr>
                <w:rFonts w:eastAsia="Arial" w:cstheme="minorHAnsi"/>
                <w:szCs w:val="20"/>
              </w:rPr>
            </w:pPr>
            <w:r w:rsidRPr="00FF5FB2">
              <w:rPr>
                <w:rFonts w:eastAsia="Arial" w:cstheme="minorHAnsi"/>
                <w:szCs w:val="20"/>
              </w:rPr>
              <w:t>ECEK</w:t>
            </w:r>
            <w:r w:rsidR="00FE4FB3" w:rsidRPr="00FF5FB2">
              <w:rPr>
                <w:rFonts w:eastAsia="Arial" w:cstheme="minorHAnsi"/>
                <w:szCs w:val="20"/>
              </w:rPr>
              <w:t xml:space="preserve"> supported robust evidence briefs through: </w:t>
            </w:r>
          </w:p>
          <w:p w14:paraId="2F0D14DF" w14:textId="67442417" w:rsidR="00FE4FB3" w:rsidRPr="00FF5FB2" w:rsidRDefault="00FE4FB3" w:rsidP="00FF5FB2">
            <w:pPr>
              <w:pStyle w:val="ListBullet0"/>
              <w:jc w:val="both"/>
              <w:rPr>
                <w:sz w:val="20"/>
                <w:szCs w:val="20"/>
              </w:rPr>
            </w:pPr>
            <w:r w:rsidRPr="00FF5FB2">
              <w:rPr>
                <w:sz w:val="20"/>
                <w:szCs w:val="20"/>
              </w:rPr>
              <w:t xml:space="preserve">Collating and translating data and insights shared by NIAA into fit-for-use data packages for </w:t>
            </w:r>
            <w:r w:rsidR="00FC3204" w:rsidRPr="00FF5FB2">
              <w:rPr>
                <w:sz w:val="20"/>
                <w:szCs w:val="20"/>
              </w:rPr>
              <w:t>c</w:t>
            </w:r>
            <w:r w:rsidRPr="00FF5FB2">
              <w:rPr>
                <w:sz w:val="20"/>
                <w:szCs w:val="20"/>
              </w:rPr>
              <w:t xml:space="preserve">ommunity </w:t>
            </w:r>
            <w:r w:rsidR="00FC3204" w:rsidRPr="00FF5FB2">
              <w:rPr>
                <w:sz w:val="20"/>
                <w:szCs w:val="20"/>
              </w:rPr>
              <w:t>p</w:t>
            </w:r>
            <w:r w:rsidRPr="00FF5FB2">
              <w:rPr>
                <w:sz w:val="20"/>
                <w:szCs w:val="20"/>
              </w:rPr>
              <w:t>anel members</w:t>
            </w:r>
          </w:p>
          <w:p w14:paraId="23E6864E" w14:textId="77777777" w:rsidR="00FE4FB3" w:rsidRPr="00FF5FB2" w:rsidRDefault="00FE4FB3" w:rsidP="00FF5FB2">
            <w:pPr>
              <w:pStyle w:val="ListBullet0"/>
              <w:jc w:val="both"/>
              <w:rPr>
                <w:sz w:val="20"/>
                <w:szCs w:val="20"/>
              </w:rPr>
            </w:pPr>
            <w:r w:rsidRPr="00FF5FB2">
              <w:rPr>
                <w:sz w:val="20"/>
                <w:szCs w:val="20"/>
              </w:rPr>
              <w:t>Requesting and obtaining supplementary data – where required – to ensure performance indications reflected community-centric markers of program success</w:t>
            </w:r>
          </w:p>
          <w:p w14:paraId="5DBB2943" w14:textId="0951AF6E" w:rsidR="00FE4FB3" w:rsidRPr="00FF5FB2" w:rsidRDefault="00FE4FB3" w:rsidP="00FF5FB2">
            <w:pPr>
              <w:pStyle w:val="ListBullet0"/>
              <w:jc w:val="both"/>
              <w:rPr>
                <w:sz w:val="20"/>
                <w:szCs w:val="20"/>
              </w:rPr>
            </w:pPr>
            <w:r w:rsidRPr="00FF5FB2">
              <w:rPr>
                <w:sz w:val="20"/>
                <w:szCs w:val="20"/>
              </w:rPr>
              <w:t xml:space="preserve">Undertaking further research – as appropriate – to ensure </w:t>
            </w:r>
            <w:r w:rsidR="00AE2329">
              <w:rPr>
                <w:sz w:val="20"/>
                <w:szCs w:val="20"/>
              </w:rPr>
              <w:t xml:space="preserve">new investments </w:t>
            </w:r>
            <w:r w:rsidR="00363FB4">
              <w:rPr>
                <w:sz w:val="20"/>
                <w:szCs w:val="20"/>
              </w:rPr>
              <w:t>being considered</w:t>
            </w:r>
            <w:r w:rsidRPr="00FF5FB2">
              <w:rPr>
                <w:sz w:val="20"/>
                <w:szCs w:val="20"/>
              </w:rPr>
              <w:t xml:space="preserve"> by NIAA were measured against best-practice benchmarks for service performance (e.g., programs in Indigenous early childhood being measured against evidence of ‘what works’)</w:t>
            </w:r>
            <w:r w:rsidR="00AC6D8F" w:rsidRPr="00FF5FB2">
              <w:rPr>
                <w:sz w:val="20"/>
                <w:szCs w:val="20"/>
              </w:rPr>
              <w:t>.</w:t>
            </w:r>
          </w:p>
          <w:p w14:paraId="428B7C6B" w14:textId="037F75D7" w:rsidR="00E13330" w:rsidRPr="00C66DC8" w:rsidRDefault="00A965A3" w:rsidP="00612FD4">
            <w:pPr>
              <w:pStyle w:val="paragraph"/>
              <w:tabs>
                <w:tab w:val="left" w:pos="8364"/>
              </w:tabs>
              <w:spacing w:before="0" w:beforeAutospacing="0" w:after="240" w:afterAutospacing="0" w:line="276" w:lineRule="auto"/>
              <w:ind w:right="1"/>
              <w:textAlignment w:val="baseline"/>
              <w:rPr>
                <w:rFonts w:asciiTheme="minorHAnsi" w:eastAsiaTheme="majorEastAsia" w:hAnsiTheme="minorHAnsi" w:cstheme="minorHAnsi"/>
                <w:i/>
                <w:iCs/>
                <w:sz w:val="22"/>
                <w:szCs w:val="22"/>
              </w:rPr>
            </w:pPr>
            <w:r w:rsidRPr="00FF5FB2">
              <w:rPr>
                <w:rFonts w:asciiTheme="minorHAnsi" w:eastAsiaTheme="majorEastAsia" w:hAnsiTheme="minorHAnsi" w:cstheme="minorHAnsi"/>
                <w:i/>
                <w:sz w:val="20"/>
                <w:szCs w:val="20"/>
              </w:rPr>
              <w:t xml:space="preserve">[Following an initial </w:t>
            </w:r>
            <w:r w:rsidR="00FC3204" w:rsidRPr="00FF5FB2">
              <w:rPr>
                <w:rFonts w:asciiTheme="minorHAnsi" w:eastAsiaTheme="majorEastAsia" w:hAnsiTheme="minorHAnsi" w:cstheme="minorHAnsi"/>
                <w:i/>
                <w:sz w:val="20"/>
                <w:szCs w:val="20"/>
              </w:rPr>
              <w:t>c</w:t>
            </w:r>
            <w:r w:rsidRPr="00FF5FB2">
              <w:rPr>
                <w:rFonts w:asciiTheme="minorHAnsi" w:eastAsiaTheme="majorEastAsia" w:hAnsiTheme="minorHAnsi" w:cstheme="minorHAnsi"/>
                <w:i/>
                <w:sz w:val="20"/>
                <w:szCs w:val="20"/>
              </w:rPr>
              <w:t xml:space="preserve">ommunity </w:t>
            </w:r>
            <w:r w:rsidR="00FC3204" w:rsidRPr="00FF5FB2">
              <w:rPr>
                <w:rFonts w:asciiTheme="minorHAnsi" w:eastAsiaTheme="majorEastAsia" w:hAnsiTheme="minorHAnsi" w:cstheme="minorHAnsi"/>
                <w:i/>
                <w:sz w:val="20"/>
                <w:szCs w:val="20"/>
              </w:rPr>
              <w:t>p</w:t>
            </w:r>
            <w:r w:rsidRPr="00FF5FB2">
              <w:rPr>
                <w:rFonts w:asciiTheme="minorHAnsi" w:eastAsiaTheme="majorEastAsia" w:hAnsiTheme="minorHAnsi" w:cstheme="minorHAnsi"/>
                <w:i/>
                <w:sz w:val="20"/>
                <w:szCs w:val="20"/>
              </w:rPr>
              <w:t xml:space="preserve">anel experience] </w:t>
            </w:r>
            <w:r w:rsidR="00DC529C" w:rsidRPr="00FF5FB2">
              <w:rPr>
                <w:rFonts w:asciiTheme="minorHAnsi" w:eastAsiaTheme="majorEastAsia" w:hAnsiTheme="minorHAnsi" w:cstheme="minorHAnsi"/>
                <w:i/>
                <w:iCs/>
                <w:sz w:val="20"/>
                <w:szCs w:val="20"/>
              </w:rPr>
              <w:t>‘</w:t>
            </w:r>
            <w:r w:rsidRPr="00FF5FB2">
              <w:rPr>
                <w:rFonts w:asciiTheme="minorHAnsi" w:eastAsiaTheme="majorEastAsia" w:hAnsiTheme="minorHAnsi" w:cstheme="minorHAnsi"/>
                <w:i/>
                <w:sz w:val="20"/>
                <w:szCs w:val="20"/>
              </w:rPr>
              <w:t>So if we fast forward to the next cycle of the shared decision</w:t>
            </w:r>
            <w:r w:rsidR="00733FCD">
              <w:rPr>
                <w:rFonts w:asciiTheme="minorHAnsi" w:eastAsiaTheme="majorEastAsia" w:hAnsiTheme="minorHAnsi" w:cstheme="minorHAnsi"/>
                <w:i/>
                <w:sz w:val="20"/>
                <w:szCs w:val="20"/>
              </w:rPr>
              <w:t>-</w:t>
            </w:r>
            <w:r w:rsidRPr="00FF5FB2">
              <w:rPr>
                <w:rFonts w:asciiTheme="minorHAnsi" w:eastAsiaTheme="majorEastAsia" w:hAnsiTheme="minorHAnsi" w:cstheme="minorHAnsi"/>
                <w:i/>
                <w:sz w:val="20"/>
                <w:szCs w:val="20"/>
              </w:rPr>
              <w:t xml:space="preserve">making and decision-making process, we convened </w:t>
            </w:r>
            <w:r w:rsidR="00557763" w:rsidRPr="00FF5FB2">
              <w:rPr>
                <w:rFonts w:asciiTheme="minorHAnsi" w:eastAsiaTheme="majorEastAsia" w:hAnsiTheme="minorHAnsi" w:cstheme="minorHAnsi"/>
                <w:i/>
                <w:sz w:val="20"/>
                <w:szCs w:val="20"/>
              </w:rPr>
              <w:t>panellist</w:t>
            </w:r>
            <w:r w:rsidR="00F14695">
              <w:rPr>
                <w:rFonts w:asciiTheme="minorHAnsi" w:eastAsiaTheme="majorEastAsia" w:hAnsiTheme="minorHAnsi" w:cstheme="minorHAnsi"/>
                <w:i/>
                <w:sz w:val="20"/>
                <w:szCs w:val="20"/>
              </w:rPr>
              <w:t>s</w:t>
            </w:r>
            <w:r w:rsidRPr="00FF5FB2">
              <w:rPr>
                <w:rFonts w:asciiTheme="minorHAnsi" w:eastAsiaTheme="majorEastAsia" w:hAnsiTheme="minorHAnsi" w:cstheme="minorHAnsi"/>
                <w:i/>
                <w:sz w:val="20"/>
                <w:szCs w:val="20"/>
              </w:rPr>
              <w:t>, and through the process the advice was that the information that was provided didn't highlight any of the changes that they had spoken about in the original panel. And so</w:t>
            </w:r>
            <w:r w:rsidR="00FF7721" w:rsidRPr="00FF5FB2">
              <w:rPr>
                <w:rFonts w:asciiTheme="minorHAnsi" w:eastAsiaTheme="majorEastAsia" w:hAnsiTheme="minorHAnsi" w:cstheme="minorHAnsi"/>
                <w:i/>
                <w:sz w:val="20"/>
                <w:szCs w:val="20"/>
              </w:rPr>
              <w:t>,</w:t>
            </w:r>
            <w:r w:rsidRPr="00FF5FB2">
              <w:rPr>
                <w:rFonts w:asciiTheme="minorHAnsi" w:eastAsiaTheme="majorEastAsia" w:hAnsiTheme="minorHAnsi" w:cstheme="minorHAnsi"/>
                <w:i/>
                <w:sz w:val="20"/>
                <w:szCs w:val="20"/>
              </w:rPr>
              <w:t xml:space="preserve"> through our partnership</w:t>
            </w:r>
            <w:r w:rsidR="008E013D">
              <w:rPr>
                <w:rFonts w:asciiTheme="minorHAnsi" w:eastAsiaTheme="majorEastAsia" w:hAnsiTheme="minorHAnsi" w:cstheme="minorHAnsi"/>
                <w:i/>
                <w:sz w:val="20"/>
                <w:szCs w:val="20"/>
              </w:rPr>
              <w:t>,</w:t>
            </w:r>
            <w:r w:rsidRPr="00FF5FB2">
              <w:rPr>
                <w:rFonts w:asciiTheme="minorHAnsi" w:eastAsiaTheme="majorEastAsia" w:hAnsiTheme="minorHAnsi" w:cstheme="minorHAnsi"/>
                <w:i/>
                <w:sz w:val="20"/>
                <w:szCs w:val="20"/>
              </w:rPr>
              <w:t xml:space="preserve"> the panel went back and asked them if they could source additional information to hopefully provide a narrative or some evidence around the changes that community had asked for. Unfortunately, that organisation wasn't forthcoming with the information. They didn't see the benefit of community input and value in the decision-making process. As a result of that, the panel made the decision they should not no longer be funded and that </w:t>
            </w:r>
            <w:r w:rsidR="00C35A93">
              <w:rPr>
                <w:rFonts w:asciiTheme="minorHAnsi" w:eastAsiaTheme="majorEastAsia" w:hAnsiTheme="minorHAnsi" w:cstheme="minorHAnsi"/>
                <w:i/>
                <w:sz w:val="20"/>
                <w:szCs w:val="20"/>
              </w:rPr>
              <w:t>[the funds]</w:t>
            </w:r>
            <w:r w:rsidRPr="00FF5FB2">
              <w:rPr>
                <w:rFonts w:asciiTheme="minorHAnsi" w:eastAsiaTheme="majorEastAsia" w:hAnsiTheme="minorHAnsi" w:cstheme="minorHAnsi"/>
                <w:i/>
                <w:sz w:val="20"/>
                <w:szCs w:val="20"/>
              </w:rPr>
              <w:t xml:space="preserve"> should go back into the pooled funding and reallocated.</w:t>
            </w:r>
            <w:r w:rsidR="00DC529C" w:rsidRPr="00FF5FB2">
              <w:rPr>
                <w:rFonts w:asciiTheme="minorHAnsi" w:eastAsiaTheme="majorEastAsia" w:hAnsiTheme="minorHAnsi" w:cstheme="minorHAnsi"/>
                <w:i/>
                <w:iCs/>
                <w:sz w:val="20"/>
                <w:szCs w:val="20"/>
              </w:rPr>
              <w:t>’</w:t>
            </w:r>
            <w:r w:rsidRPr="00FF5FB2">
              <w:rPr>
                <w:rFonts w:asciiTheme="minorHAnsi" w:eastAsiaTheme="majorEastAsia" w:hAnsiTheme="minorHAnsi" w:cstheme="minorHAnsi"/>
                <w:i/>
                <w:sz w:val="20"/>
                <w:szCs w:val="20"/>
              </w:rPr>
              <w:t xml:space="preserve"> </w:t>
            </w:r>
            <w:r w:rsidRPr="00FF5FB2">
              <w:rPr>
                <w:rStyle w:val="normaltextrun"/>
                <w:rFonts w:asciiTheme="minorHAnsi" w:eastAsiaTheme="majorEastAsia" w:hAnsiTheme="minorHAnsi" w:cstheme="minorHAnsi"/>
                <w:b/>
                <w:color w:val="BE4112" w:themeColor="accent4" w:themeShade="BF"/>
                <w:sz w:val="20"/>
                <w:szCs w:val="20"/>
              </w:rPr>
              <w:t xml:space="preserve">EC </w:t>
            </w:r>
            <w:r w:rsidR="00470DB3" w:rsidRPr="00FF5FB2">
              <w:rPr>
                <w:rStyle w:val="normaltextrun"/>
                <w:rFonts w:asciiTheme="minorHAnsi" w:eastAsiaTheme="majorEastAsia" w:hAnsiTheme="minorHAnsi" w:cstheme="minorHAnsi"/>
                <w:b/>
                <w:bCs/>
                <w:iCs/>
                <w:color w:val="BE4112" w:themeColor="accent4" w:themeShade="BF"/>
                <w:sz w:val="20"/>
                <w:szCs w:val="20"/>
              </w:rPr>
              <w:t>b</w:t>
            </w:r>
            <w:r w:rsidRPr="00FF5FB2">
              <w:rPr>
                <w:rStyle w:val="normaltextrun"/>
                <w:rFonts w:asciiTheme="minorHAnsi" w:eastAsiaTheme="majorEastAsia" w:hAnsiTheme="minorHAnsi" w:cstheme="minorHAnsi"/>
                <w:b/>
                <w:color w:val="BE4112" w:themeColor="accent4" w:themeShade="BF"/>
                <w:sz w:val="20"/>
                <w:szCs w:val="20"/>
              </w:rPr>
              <w:t>ackbone</w:t>
            </w:r>
          </w:p>
        </w:tc>
      </w:tr>
    </w:tbl>
    <w:p w14:paraId="2CCBED99" w14:textId="77777777" w:rsidR="00B8313D" w:rsidRDefault="00B8313D">
      <w:pPr>
        <w:spacing w:after="160" w:line="259" w:lineRule="auto"/>
      </w:pPr>
    </w:p>
    <w:p w14:paraId="354F798F" w14:textId="77777777" w:rsidR="00C744AD" w:rsidRDefault="00C744AD">
      <w:pPr>
        <w:spacing w:after="160" w:line="259" w:lineRule="auto"/>
        <w:rPr>
          <w:rFonts w:asciiTheme="majorHAnsi" w:eastAsiaTheme="majorEastAsia" w:hAnsiTheme="majorHAnsi" w:cstheme="majorBidi"/>
          <w:b/>
          <w:color w:val="51247A" w:themeColor="accent1"/>
          <w:sz w:val="28"/>
          <w:szCs w:val="26"/>
        </w:rPr>
      </w:pPr>
      <w:bookmarkStart w:id="170" w:name="_Toc195025425"/>
      <w:r>
        <w:br w:type="page"/>
      </w:r>
    </w:p>
    <w:p w14:paraId="73746582" w14:textId="3EBDD9C1" w:rsidR="00F828FE" w:rsidRDefault="00F828FE" w:rsidP="00BB2D3C">
      <w:pPr>
        <w:pStyle w:val="Heading2"/>
      </w:pPr>
      <w:bookmarkStart w:id="171" w:name="_Toc195544453"/>
      <w:bookmarkStart w:id="172" w:name="_Toc197591810"/>
      <w:r w:rsidRPr="00ED6981">
        <w:lastRenderedPageBreak/>
        <w:t>What could be improved</w:t>
      </w:r>
      <w:bookmarkEnd w:id="170"/>
      <w:bookmarkEnd w:id="171"/>
      <w:bookmarkEnd w:id="172"/>
    </w:p>
    <w:p w14:paraId="536714C0" w14:textId="12B49338" w:rsidR="00F828FE" w:rsidRPr="00ED6981" w:rsidRDefault="00F828FE" w:rsidP="00BB2D3C">
      <w:pPr>
        <w:pStyle w:val="Heading3"/>
      </w:pPr>
      <w:r w:rsidRPr="00ED6981">
        <w:t>More backbone involvement in collecting evaluation data to inform JDM</w:t>
      </w:r>
    </w:p>
    <w:p w14:paraId="2793E8ED" w14:textId="5B7750AE" w:rsidR="000323E4" w:rsidRPr="00950156" w:rsidRDefault="00F828FE" w:rsidP="00950156">
      <w:pPr>
        <w:pStyle w:val="BodyText"/>
        <w:jc w:val="both"/>
        <w:rPr>
          <w:rFonts w:eastAsia="Times New Roman" w:cs="Arial"/>
          <w:color w:val="000000"/>
          <w:szCs w:val="22"/>
        </w:rPr>
      </w:pPr>
      <w:r w:rsidRPr="5804345C">
        <w:t>B</w:t>
      </w:r>
      <w:r w:rsidRPr="00950156">
        <w:rPr>
          <w:szCs w:val="22"/>
        </w:rPr>
        <w:t xml:space="preserve">ackbones and community panel members have consistently raised the need for better information about program and project effectiveness to be available to assist community members involved in JDM rounds. The Review participants agree that collecting this </w:t>
      </w:r>
      <w:r w:rsidR="00D450C1" w:rsidRPr="00950156">
        <w:rPr>
          <w:noProof/>
          <w:szCs w:val="22"/>
        </w:rPr>
        <mc:AlternateContent>
          <mc:Choice Requires="wps">
            <w:drawing>
              <wp:anchor distT="182880" distB="182880" distL="182880" distR="182880" simplePos="0" relativeHeight="251658253" behindDoc="0" locked="1" layoutInCell="1" allowOverlap="1" wp14:anchorId="6C7B81A1" wp14:editId="14786446">
                <wp:simplePos x="0" y="0"/>
                <wp:positionH relativeFrom="margin">
                  <wp:posOffset>3572510</wp:posOffset>
                </wp:positionH>
                <wp:positionV relativeFrom="margin">
                  <wp:posOffset>85725</wp:posOffset>
                </wp:positionV>
                <wp:extent cx="2159635" cy="8549640"/>
                <wp:effectExtent l="0" t="0" r="0" b="3810"/>
                <wp:wrapSquare wrapText="bothSides"/>
                <wp:docPr id="654335365" name="Snip Single Corner Rectangle 1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59635" cy="8549640"/>
                        </a:xfrm>
                        <a:prstGeom prst="snip1Rect">
                          <a:avLst/>
                        </a:prstGeom>
                        <a:solidFill>
                          <a:srgbClr val="D9AC6D">
                            <a:lumMod val="20000"/>
                            <a:lumOff val="80000"/>
                          </a:srgbClr>
                        </a:solidFill>
                        <a:ln w="12700" cap="flat" cmpd="sng" algn="ctr">
                          <a:noFill/>
                          <a:prstDash val="solid"/>
                          <a:miter lim="800000"/>
                        </a:ln>
                        <a:effectLst/>
                      </wps:spPr>
                      <wps:txbx>
                        <w:txbxContent>
                          <w:p w14:paraId="5FC37971" w14:textId="7DFA0BA3" w:rsidR="00C34833" w:rsidRPr="004D3489" w:rsidRDefault="00DC529C" w:rsidP="00BB2D3C">
                            <w:pPr>
                              <w:spacing w:after="80" w:line="276" w:lineRule="auto"/>
                              <w:rPr>
                                <w:rFonts w:ascii="Arial" w:eastAsia="Arial" w:hAnsi="Arial" w:cs="Arial"/>
                                <w:b/>
                                <w:color w:val="BE4112" w:themeColor="accent4" w:themeShade="BF"/>
                                <w:sz w:val="16"/>
                                <w:szCs w:val="16"/>
                              </w:rPr>
                            </w:pPr>
                            <w:r>
                              <w:rPr>
                                <w:rFonts w:ascii="Arial" w:eastAsia="Arial" w:hAnsi="Arial" w:cs="Arial"/>
                                <w:i/>
                                <w:iCs/>
                                <w:sz w:val="16"/>
                                <w:szCs w:val="16"/>
                              </w:rPr>
                              <w:t>‘</w:t>
                            </w:r>
                            <w:r w:rsidR="00C34833" w:rsidRPr="00C34833">
                              <w:rPr>
                                <w:rFonts w:ascii="Arial" w:eastAsia="Arial" w:hAnsi="Arial" w:cs="Arial"/>
                                <w:i/>
                                <w:iCs/>
                                <w:sz w:val="16"/>
                                <w:szCs w:val="16"/>
                              </w:rPr>
                              <w:t>We could put some wrap around structures in place that will feed into our knowledge base</w:t>
                            </w:r>
                            <w:r w:rsidR="001A53DC">
                              <w:rPr>
                                <w:rFonts w:ascii="Arial" w:eastAsia="Arial" w:hAnsi="Arial" w:cs="Arial"/>
                                <w:i/>
                                <w:iCs/>
                                <w:sz w:val="16"/>
                                <w:szCs w:val="16"/>
                              </w:rPr>
                              <w:t>…</w:t>
                            </w:r>
                            <w:r w:rsidR="00E90386">
                              <w:rPr>
                                <w:rFonts w:ascii="Arial" w:eastAsia="Arial" w:hAnsi="Arial" w:cs="Arial"/>
                                <w:i/>
                                <w:iCs/>
                                <w:sz w:val="16"/>
                                <w:szCs w:val="16"/>
                              </w:rPr>
                              <w:t>T</w:t>
                            </w:r>
                            <w:r w:rsidR="00C34833" w:rsidRPr="00C34833">
                              <w:rPr>
                                <w:rFonts w:ascii="Arial" w:eastAsia="Arial" w:hAnsi="Arial" w:cs="Arial"/>
                                <w:i/>
                                <w:iCs/>
                                <w:sz w:val="16"/>
                                <w:szCs w:val="16"/>
                              </w:rPr>
                              <w:t xml:space="preserve">hey </w:t>
                            </w:r>
                            <w:r w:rsidR="00E90386">
                              <w:rPr>
                                <w:rFonts w:ascii="Arial" w:eastAsia="Arial" w:hAnsi="Arial" w:cs="Arial"/>
                                <w:i/>
                                <w:iCs/>
                                <w:sz w:val="16"/>
                                <w:szCs w:val="16"/>
                              </w:rPr>
                              <w:t xml:space="preserve">[service providers] </w:t>
                            </w:r>
                            <w:r w:rsidR="00C34833" w:rsidRPr="00C34833">
                              <w:rPr>
                                <w:rFonts w:ascii="Arial" w:eastAsia="Arial" w:hAnsi="Arial" w:cs="Arial"/>
                                <w:i/>
                                <w:iCs/>
                                <w:sz w:val="16"/>
                                <w:szCs w:val="16"/>
                              </w:rPr>
                              <w:t xml:space="preserve">do get stuck in the operational </w:t>
                            </w:r>
                            <w:r w:rsidR="004161E0">
                              <w:rPr>
                                <w:rFonts w:ascii="Arial" w:eastAsia="Arial" w:hAnsi="Arial" w:cs="Arial"/>
                                <w:i/>
                                <w:iCs/>
                                <w:sz w:val="16"/>
                                <w:szCs w:val="16"/>
                              </w:rPr>
                              <w:t>–</w:t>
                            </w:r>
                            <w:r w:rsidR="00E90386">
                              <w:rPr>
                                <w:rFonts w:ascii="Arial" w:eastAsia="Arial" w:hAnsi="Arial" w:cs="Arial"/>
                                <w:i/>
                                <w:iCs/>
                                <w:sz w:val="16"/>
                                <w:szCs w:val="16"/>
                              </w:rPr>
                              <w:t xml:space="preserve"> </w:t>
                            </w:r>
                            <w:r w:rsidR="004161E0">
                              <w:rPr>
                                <w:rFonts w:ascii="Arial" w:eastAsia="Arial" w:hAnsi="Arial" w:cs="Arial"/>
                                <w:i/>
                                <w:iCs/>
                                <w:sz w:val="16"/>
                                <w:szCs w:val="16"/>
                              </w:rPr>
                              <w:t>I</w:t>
                            </w:r>
                            <w:r w:rsidR="00C34833" w:rsidRPr="00C34833">
                              <w:rPr>
                                <w:rFonts w:ascii="Arial" w:eastAsia="Arial" w:hAnsi="Arial" w:cs="Arial"/>
                                <w:i/>
                                <w:iCs/>
                                <w:sz w:val="16"/>
                                <w:szCs w:val="16"/>
                              </w:rPr>
                              <w:t>n doing the doing so to</w:t>
                            </w:r>
                            <w:r w:rsidR="00BC1F2A">
                              <w:rPr>
                                <w:rFonts w:ascii="Arial" w:eastAsia="Arial" w:hAnsi="Arial" w:cs="Arial"/>
                                <w:i/>
                                <w:iCs/>
                                <w:sz w:val="16"/>
                                <w:szCs w:val="16"/>
                              </w:rPr>
                              <w:t xml:space="preserve"> speak</w:t>
                            </w:r>
                            <w:r w:rsidR="00E90386">
                              <w:rPr>
                                <w:rFonts w:ascii="Arial" w:eastAsia="Arial" w:hAnsi="Arial" w:cs="Arial"/>
                                <w:i/>
                                <w:iCs/>
                                <w:sz w:val="16"/>
                                <w:szCs w:val="16"/>
                              </w:rPr>
                              <w:t>…</w:t>
                            </w:r>
                            <w:r w:rsidR="00C34833" w:rsidRPr="00C34833">
                              <w:rPr>
                                <w:rFonts w:ascii="Arial" w:eastAsia="Arial" w:hAnsi="Arial" w:cs="Arial"/>
                                <w:i/>
                                <w:iCs/>
                                <w:sz w:val="16"/>
                                <w:szCs w:val="16"/>
                              </w:rPr>
                              <w:t xml:space="preserve"> </w:t>
                            </w:r>
                            <w:r w:rsidR="00C31B78">
                              <w:rPr>
                                <w:rFonts w:ascii="Arial" w:eastAsia="Arial" w:hAnsi="Arial" w:cs="Arial"/>
                                <w:i/>
                                <w:iCs/>
                                <w:sz w:val="16"/>
                                <w:szCs w:val="16"/>
                              </w:rPr>
                              <w:t>M</w:t>
                            </w:r>
                            <w:r w:rsidR="00C34833" w:rsidRPr="00C34833">
                              <w:rPr>
                                <w:rFonts w:ascii="Arial" w:eastAsia="Arial" w:hAnsi="Arial" w:cs="Arial"/>
                                <w:i/>
                                <w:iCs/>
                                <w:sz w:val="16"/>
                                <w:szCs w:val="16"/>
                              </w:rPr>
                              <w:t>aybe there's a separate review process that could happen outside of the JDM process</w:t>
                            </w:r>
                            <w:r w:rsidR="0037212D">
                              <w:rPr>
                                <w:rFonts w:ascii="Arial" w:eastAsia="Arial" w:hAnsi="Arial" w:cs="Arial"/>
                                <w:i/>
                                <w:iCs/>
                                <w:sz w:val="16"/>
                                <w:szCs w:val="16"/>
                              </w:rPr>
                              <w:t>…</w:t>
                            </w:r>
                            <w:r w:rsidR="003A1BFD">
                              <w:rPr>
                                <w:rFonts w:ascii="Arial" w:eastAsia="Arial" w:hAnsi="Arial" w:cs="Arial"/>
                                <w:i/>
                                <w:iCs/>
                                <w:sz w:val="16"/>
                                <w:szCs w:val="16"/>
                              </w:rPr>
                              <w:t>I</w:t>
                            </w:r>
                            <w:r w:rsidR="00C34833" w:rsidRPr="00C34833">
                              <w:rPr>
                                <w:rFonts w:ascii="Arial" w:eastAsia="Arial" w:hAnsi="Arial" w:cs="Arial"/>
                                <w:i/>
                                <w:iCs/>
                                <w:sz w:val="16"/>
                                <w:szCs w:val="16"/>
                              </w:rPr>
                              <w:t xml:space="preserve">t could be something as simple as a community development piece of documentation </w:t>
                            </w:r>
                            <w:r w:rsidR="004161E0">
                              <w:rPr>
                                <w:rFonts w:ascii="Arial" w:eastAsia="Arial" w:hAnsi="Arial" w:cs="Arial"/>
                                <w:i/>
                                <w:iCs/>
                                <w:sz w:val="16"/>
                                <w:szCs w:val="16"/>
                              </w:rPr>
                              <w:t>–</w:t>
                            </w:r>
                            <w:r w:rsidR="001248AE">
                              <w:rPr>
                                <w:rFonts w:ascii="Arial" w:eastAsia="Arial" w:hAnsi="Arial" w:cs="Arial"/>
                                <w:i/>
                                <w:iCs/>
                                <w:sz w:val="16"/>
                                <w:szCs w:val="16"/>
                              </w:rPr>
                              <w:t xml:space="preserve"> </w:t>
                            </w:r>
                            <w:r w:rsidR="00C34833" w:rsidRPr="00C34833">
                              <w:rPr>
                                <w:rFonts w:ascii="Arial" w:eastAsia="Arial" w:hAnsi="Arial" w:cs="Arial"/>
                                <w:i/>
                                <w:iCs/>
                                <w:sz w:val="16"/>
                                <w:szCs w:val="16"/>
                              </w:rPr>
                              <w:t>you know</w:t>
                            </w:r>
                            <w:r w:rsidR="001248AE">
                              <w:rPr>
                                <w:rFonts w:ascii="Arial" w:eastAsia="Arial" w:hAnsi="Arial" w:cs="Arial"/>
                                <w:i/>
                                <w:iCs/>
                                <w:sz w:val="16"/>
                                <w:szCs w:val="16"/>
                              </w:rPr>
                              <w:t>, ask</w:t>
                            </w:r>
                            <w:r w:rsidR="00C34833" w:rsidRPr="00C34833">
                              <w:rPr>
                                <w:rFonts w:ascii="Arial" w:eastAsia="Arial" w:hAnsi="Arial" w:cs="Arial"/>
                                <w:i/>
                                <w:iCs/>
                                <w:sz w:val="16"/>
                                <w:szCs w:val="16"/>
                              </w:rPr>
                              <w:t xml:space="preserve"> specific questions around </w:t>
                            </w:r>
                            <w:r w:rsidR="00B23DD8">
                              <w:rPr>
                                <w:rFonts w:ascii="Arial" w:eastAsia="Arial" w:hAnsi="Arial" w:cs="Arial"/>
                                <w:i/>
                                <w:iCs/>
                                <w:sz w:val="16"/>
                                <w:szCs w:val="16"/>
                              </w:rPr>
                              <w:t>‘</w:t>
                            </w:r>
                            <w:r w:rsidR="00C34833" w:rsidRPr="00C34833">
                              <w:rPr>
                                <w:rFonts w:ascii="Arial" w:eastAsia="Arial" w:hAnsi="Arial" w:cs="Arial"/>
                                <w:i/>
                                <w:iCs/>
                                <w:sz w:val="16"/>
                                <w:szCs w:val="16"/>
                              </w:rPr>
                              <w:t>how do you feel about this service</w:t>
                            </w:r>
                            <w:r w:rsidR="00B23DD8">
                              <w:rPr>
                                <w:rFonts w:ascii="Arial" w:eastAsia="Arial" w:hAnsi="Arial" w:cs="Arial"/>
                                <w:i/>
                                <w:iCs/>
                                <w:sz w:val="16"/>
                                <w:szCs w:val="16"/>
                              </w:rPr>
                              <w:t>?’</w:t>
                            </w:r>
                            <w:r w:rsidR="00EF2407">
                              <w:rPr>
                                <w:rFonts w:ascii="Arial" w:eastAsia="Arial" w:hAnsi="Arial" w:cs="Arial"/>
                                <w:i/>
                                <w:iCs/>
                                <w:sz w:val="16"/>
                                <w:szCs w:val="16"/>
                              </w:rPr>
                              <w:t>…</w:t>
                            </w:r>
                            <w:r w:rsidR="00C34833" w:rsidRPr="00C34833">
                              <w:rPr>
                                <w:rFonts w:ascii="Arial" w:eastAsia="Arial" w:hAnsi="Arial" w:cs="Arial"/>
                                <w:i/>
                                <w:iCs/>
                                <w:sz w:val="16"/>
                                <w:szCs w:val="16"/>
                              </w:rPr>
                              <w:t>get that informal feedback that I was talking about before</w:t>
                            </w:r>
                            <w:r w:rsidR="00064E00">
                              <w:rPr>
                                <w:rFonts w:ascii="Arial" w:eastAsia="Arial" w:hAnsi="Arial" w:cs="Arial"/>
                                <w:i/>
                                <w:iCs/>
                                <w:sz w:val="16"/>
                                <w:szCs w:val="16"/>
                              </w:rPr>
                              <w:t>,</w:t>
                            </w:r>
                            <w:r w:rsidR="00C34833" w:rsidRPr="00C34833">
                              <w:rPr>
                                <w:rFonts w:ascii="Arial" w:eastAsia="Arial" w:hAnsi="Arial" w:cs="Arial"/>
                                <w:i/>
                                <w:iCs/>
                                <w:sz w:val="16"/>
                                <w:szCs w:val="16"/>
                              </w:rPr>
                              <w:t xml:space="preserve"> in a more formal setting.</w:t>
                            </w:r>
                            <w:r>
                              <w:rPr>
                                <w:rFonts w:ascii="Arial" w:eastAsia="Arial" w:hAnsi="Arial" w:cs="Arial"/>
                                <w:i/>
                                <w:iCs/>
                                <w:sz w:val="16"/>
                                <w:szCs w:val="16"/>
                              </w:rPr>
                              <w:t>’</w:t>
                            </w:r>
                            <w:r w:rsidR="00C34833" w:rsidRPr="00C34833">
                              <w:rPr>
                                <w:rFonts w:ascii="Arial" w:eastAsia="Arial" w:hAnsi="Arial" w:cs="Arial"/>
                                <w:i/>
                                <w:iCs/>
                                <w:sz w:val="16"/>
                                <w:szCs w:val="16"/>
                              </w:rPr>
                              <w:t xml:space="preserve"> </w:t>
                            </w:r>
                            <w:r w:rsidR="00C34833" w:rsidRPr="004D3489">
                              <w:rPr>
                                <w:rFonts w:ascii="Arial" w:eastAsia="Arial" w:hAnsi="Arial" w:cs="Arial"/>
                                <w:b/>
                                <w:color w:val="BE4112" w:themeColor="accent4" w:themeShade="BF"/>
                                <w:sz w:val="16"/>
                                <w:szCs w:val="16"/>
                              </w:rPr>
                              <w:t>EC backbone</w:t>
                            </w:r>
                          </w:p>
                          <w:p w14:paraId="5658B6D4" w14:textId="4A52924C" w:rsidR="00957781" w:rsidRDefault="00DC529C" w:rsidP="00BB2D3C">
                            <w:pPr>
                              <w:spacing w:line="276" w:lineRule="auto"/>
                              <w:rPr>
                                <w:rFonts w:ascii="Arial" w:eastAsia="Arial" w:hAnsi="Arial" w:cs="Arial"/>
                                <w:i/>
                                <w:color w:val="000000"/>
                                <w:sz w:val="16"/>
                                <w:szCs w:val="16"/>
                              </w:rPr>
                            </w:pPr>
                            <w:r>
                              <w:rPr>
                                <w:rFonts w:ascii="Arial" w:eastAsia="Arial" w:hAnsi="Arial" w:cs="Arial"/>
                                <w:i/>
                                <w:color w:val="000000"/>
                                <w:sz w:val="16"/>
                                <w:szCs w:val="16"/>
                              </w:rPr>
                              <w:t>‘</w:t>
                            </w:r>
                            <w:r w:rsidR="00957781" w:rsidRPr="00C66DC8">
                              <w:rPr>
                                <w:rFonts w:ascii="Arial" w:eastAsia="Arial" w:hAnsi="Arial" w:cs="Arial"/>
                                <w:i/>
                                <w:color w:val="000000"/>
                                <w:sz w:val="16"/>
                                <w:szCs w:val="16"/>
                              </w:rPr>
                              <w:t>Community Panel members don’t have enough quality information to be able to judge whether this program [is] delivering or not.</w:t>
                            </w:r>
                            <w:r>
                              <w:rPr>
                                <w:rFonts w:ascii="Arial" w:eastAsia="Arial" w:hAnsi="Arial" w:cs="Arial"/>
                                <w:i/>
                                <w:color w:val="000000"/>
                                <w:sz w:val="16"/>
                                <w:szCs w:val="16"/>
                              </w:rPr>
                              <w:t>’</w:t>
                            </w:r>
                            <w:r w:rsidR="00957781" w:rsidRPr="00C66DC8">
                              <w:rPr>
                                <w:rFonts w:ascii="Arial" w:eastAsia="Arial" w:hAnsi="Arial" w:cs="Arial"/>
                                <w:i/>
                                <w:color w:val="000000"/>
                                <w:sz w:val="16"/>
                                <w:szCs w:val="16"/>
                              </w:rPr>
                              <w:t xml:space="preserve"> </w:t>
                            </w:r>
                          </w:p>
                          <w:p w14:paraId="246AC3C0" w14:textId="77777777" w:rsidR="00957781" w:rsidRPr="00C66DC8" w:rsidRDefault="00957781" w:rsidP="00BB2D3C">
                            <w:pPr>
                              <w:spacing w:after="80" w:line="276" w:lineRule="auto"/>
                              <w:jc w:val="both"/>
                              <w:rPr>
                                <w:rFonts w:ascii="Arial" w:eastAsia="Arial" w:hAnsi="Arial" w:cs="Arial"/>
                                <w:i/>
                                <w:iCs/>
                                <w:sz w:val="16"/>
                                <w:szCs w:val="16"/>
                              </w:rPr>
                            </w:pPr>
                            <w:r w:rsidRPr="003B299C">
                              <w:rPr>
                                <w:rFonts w:ascii="Arial" w:eastAsia="Arial" w:hAnsi="Arial" w:cs="Arial"/>
                                <w:b/>
                                <w:bCs/>
                                <w:color w:val="BE4112" w:themeColor="accent4" w:themeShade="BF"/>
                                <w:sz w:val="16"/>
                                <w:szCs w:val="16"/>
                              </w:rPr>
                              <w:t>Community panel member</w:t>
                            </w:r>
                          </w:p>
                          <w:p w14:paraId="48A46CB4" w14:textId="2B20100D" w:rsidR="00BB4928" w:rsidRPr="004D3489" w:rsidRDefault="00DC529C" w:rsidP="00BB2D3C">
                            <w:pPr>
                              <w:spacing w:line="276" w:lineRule="auto"/>
                              <w:rPr>
                                <w:rFonts w:ascii="Arial" w:eastAsia="Arial" w:hAnsi="Arial" w:cs="Arial"/>
                                <w:i/>
                                <w:color w:val="BE4112" w:themeColor="accent4" w:themeShade="BF"/>
                                <w:sz w:val="16"/>
                                <w:szCs w:val="16"/>
                              </w:rPr>
                            </w:pPr>
                            <w:r>
                              <w:rPr>
                                <w:rFonts w:ascii="Arial" w:eastAsia="Arial" w:hAnsi="Arial" w:cs="Arial"/>
                                <w:i/>
                                <w:sz w:val="16"/>
                                <w:szCs w:val="16"/>
                              </w:rPr>
                              <w:t>‘</w:t>
                            </w:r>
                            <w:r w:rsidR="00BB4928" w:rsidRPr="00A63998">
                              <w:rPr>
                                <w:rFonts w:ascii="Arial" w:eastAsia="Arial" w:hAnsi="Arial" w:cs="Arial"/>
                                <w:i/>
                                <w:sz w:val="16"/>
                                <w:szCs w:val="16"/>
                              </w:rPr>
                              <w:t>...i</w:t>
                            </w:r>
                            <w:r w:rsidR="006845CA">
                              <w:rPr>
                                <w:rFonts w:ascii="Arial" w:eastAsia="Arial" w:hAnsi="Arial" w:cs="Arial"/>
                                <w:i/>
                                <w:sz w:val="16"/>
                                <w:szCs w:val="16"/>
                              </w:rPr>
                              <w:t>t</w:t>
                            </w:r>
                            <w:r w:rsidR="00A52FAE">
                              <w:rPr>
                                <w:rFonts w:ascii="Arial" w:eastAsia="Arial" w:hAnsi="Arial" w:cs="Arial"/>
                                <w:i/>
                                <w:sz w:val="16"/>
                                <w:szCs w:val="16"/>
                              </w:rPr>
                              <w:t>’</w:t>
                            </w:r>
                            <w:r w:rsidR="006845CA">
                              <w:rPr>
                                <w:rFonts w:ascii="Arial" w:eastAsia="Arial" w:hAnsi="Arial" w:cs="Arial"/>
                                <w:i/>
                                <w:sz w:val="16"/>
                                <w:szCs w:val="16"/>
                              </w:rPr>
                              <w:t xml:space="preserve">s </w:t>
                            </w:r>
                            <w:r w:rsidR="00BB4928" w:rsidRPr="00A63998">
                              <w:rPr>
                                <w:rFonts w:ascii="Arial" w:eastAsia="Arial" w:hAnsi="Arial" w:cs="Arial"/>
                                <w:i/>
                                <w:sz w:val="16"/>
                                <w:szCs w:val="16"/>
                              </w:rPr>
                              <w:t xml:space="preserve">[the scope of data is] fundamentally flawed because they still measure on inputs, outputs; </w:t>
                            </w:r>
                            <w:proofErr w:type="gramStart"/>
                            <w:r w:rsidR="00BB4928" w:rsidRPr="00A63998">
                              <w:rPr>
                                <w:rFonts w:ascii="Arial" w:eastAsia="Arial" w:hAnsi="Arial" w:cs="Arial"/>
                                <w:i/>
                                <w:sz w:val="16"/>
                                <w:szCs w:val="16"/>
                              </w:rPr>
                              <w:t>a number of</w:t>
                            </w:r>
                            <w:proofErr w:type="gramEnd"/>
                            <w:r w:rsidR="00BB4928" w:rsidRPr="00A63998">
                              <w:rPr>
                                <w:rFonts w:ascii="Arial" w:eastAsia="Arial" w:hAnsi="Arial" w:cs="Arial"/>
                                <w:i/>
                                <w:sz w:val="16"/>
                                <w:szCs w:val="16"/>
                              </w:rPr>
                              <w:t xml:space="preserve"> people come in; how long they stay. But what we really focus on is the quality of their stay and what they achieve while they [are in </w:t>
                            </w:r>
                            <w:r w:rsidR="00A2673D">
                              <w:rPr>
                                <w:rFonts w:ascii="Arial" w:eastAsia="Arial" w:hAnsi="Arial" w:cs="Arial"/>
                                <w:i/>
                                <w:sz w:val="16"/>
                                <w:szCs w:val="16"/>
                              </w:rPr>
                              <w:t>the</w:t>
                            </w:r>
                            <w:r w:rsidR="00404191">
                              <w:rPr>
                                <w:rFonts w:ascii="Arial" w:eastAsia="Arial" w:hAnsi="Arial" w:cs="Arial"/>
                                <w:i/>
                                <w:sz w:val="16"/>
                                <w:szCs w:val="16"/>
                              </w:rPr>
                              <w:t xml:space="preserve"> </w:t>
                            </w:r>
                            <w:r w:rsidR="00BB4928" w:rsidRPr="00A63998">
                              <w:rPr>
                                <w:rFonts w:ascii="Arial" w:eastAsia="Arial" w:hAnsi="Arial" w:cs="Arial"/>
                                <w:i/>
                                <w:sz w:val="16"/>
                                <w:szCs w:val="16"/>
                              </w:rPr>
                              <w:t xml:space="preserve">Program]. We know we do </w:t>
                            </w:r>
                            <w:proofErr w:type="gramStart"/>
                            <w:r w:rsidR="00BB4928" w:rsidRPr="00A63998">
                              <w:rPr>
                                <w:rFonts w:ascii="Arial" w:eastAsia="Arial" w:hAnsi="Arial" w:cs="Arial"/>
                                <w:i/>
                                <w:sz w:val="16"/>
                                <w:szCs w:val="16"/>
                              </w:rPr>
                              <w:t>really well</w:t>
                            </w:r>
                            <w:proofErr w:type="gramEnd"/>
                            <w:r w:rsidR="00BB4928" w:rsidRPr="00A63998">
                              <w:rPr>
                                <w:rFonts w:ascii="Arial" w:eastAsia="Arial" w:hAnsi="Arial" w:cs="Arial"/>
                                <w:i/>
                                <w:sz w:val="16"/>
                                <w:szCs w:val="16"/>
                              </w:rPr>
                              <w:t xml:space="preserve"> because our programs are small compared to the big mainstream [programs], but they have, their numbers are a lot higher. We're always pushing back: </w:t>
                            </w:r>
                            <w:r>
                              <w:rPr>
                                <w:rFonts w:ascii="Arial" w:eastAsia="Arial" w:hAnsi="Arial" w:cs="Arial"/>
                                <w:i/>
                                <w:sz w:val="16"/>
                                <w:szCs w:val="16"/>
                              </w:rPr>
                              <w:t>‘</w:t>
                            </w:r>
                            <w:r w:rsidR="00BB4928" w:rsidRPr="00A63998">
                              <w:rPr>
                                <w:rFonts w:ascii="Arial" w:eastAsia="Arial" w:hAnsi="Arial" w:cs="Arial"/>
                                <w:i/>
                                <w:sz w:val="16"/>
                                <w:szCs w:val="16"/>
                              </w:rPr>
                              <w:t>Shouldn't you be measuring quality rather than quantity?</w:t>
                            </w:r>
                            <w:r>
                              <w:rPr>
                                <w:rFonts w:ascii="Arial" w:eastAsia="Arial" w:hAnsi="Arial" w:cs="Arial"/>
                                <w:i/>
                                <w:sz w:val="16"/>
                                <w:szCs w:val="16"/>
                              </w:rPr>
                              <w:t>’</w:t>
                            </w:r>
                            <w:r w:rsidR="004E1019">
                              <w:rPr>
                                <w:rFonts w:ascii="Arial" w:eastAsia="Arial" w:hAnsi="Arial" w:cs="Arial"/>
                                <w:i/>
                                <w:sz w:val="16"/>
                                <w:szCs w:val="16"/>
                              </w:rPr>
                              <w:t>…</w:t>
                            </w:r>
                            <w:r w:rsidR="00BB4928" w:rsidRPr="00A63998">
                              <w:rPr>
                                <w:rFonts w:ascii="Arial" w:eastAsia="Arial" w:hAnsi="Arial" w:cs="Arial"/>
                                <w:i/>
                                <w:sz w:val="16"/>
                                <w:szCs w:val="16"/>
                              </w:rPr>
                              <w:t>If you could do longitudinal studies that [show] a person went through the program changed the trajectory of his whole lif</w:t>
                            </w:r>
                            <w:r w:rsidR="0008384B">
                              <w:rPr>
                                <w:rFonts w:ascii="Arial" w:eastAsia="Arial" w:hAnsi="Arial" w:cs="Arial"/>
                                <w:i/>
                                <w:sz w:val="16"/>
                                <w:szCs w:val="16"/>
                              </w:rPr>
                              <w:t>e th</w:t>
                            </w:r>
                            <w:r w:rsidR="00BB4928" w:rsidRPr="00A63998">
                              <w:rPr>
                                <w:rFonts w:ascii="Arial" w:eastAsia="Arial" w:hAnsi="Arial" w:cs="Arial"/>
                                <w:i/>
                                <w:sz w:val="16"/>
                                <w:szCs w:val="16"/>
                              </w:rPr>
                              <w:t>at changes things</w:t>
                            </w:r>
                            <w:r w:rsidR="006845CA">
                              <w:rPr>
                                <w:rFonts w:ascii="Arial" w:eastAsia="Arial" w:hAnsi="Arial" w:cs="Arial"/>
                                <w:i/>
                                <w:sz w:val="16"/>
                                <w:szCs w:val="16"/>
                              </w:rPr>
                              <w:t>…</w:t>
                            </w:r>
                            <w:r w:rsidR="00BB4928" w:rsidRPr="00A63998">
                              <w:rPr>
                                <w:rFonts w:ascii="Arial" w:eastAsia="Arial" w:hAnsi="Arial" w:cs="Arial"/>
                                <w:i/>
                                <w:sz w:val="16"/>
                                <w:szCs w:val="16"/>
                              </w:rPr>
                              <w:t>There's guys and women that have graduated from this program that are now in culturally safe spaces and employment</w:t>
                            </w:r>
                            <w:r w:rsidR="00DD00D3">
                              <w:rPr>
                                <w:rFonts w:ascii="Arial" w:eastAsia="Arial" w:hAnsi="Arial" w:cs="Arial"/>
                                <w:i/>
                                <w:sz w:val="16"/>
                                <w:szCs w:val="16"/>
                              </w:rPr>
                              <w:t>…t</w:t>
                            </w:r>
                            <w:r w:rsidR="00BB4928" w:rsidRPr="00A63998">
                              <w:rPr>
                                <w:rFonts w:ascii="Arial" w:eastAsia="Arial" w:hAnsi="Arial" w:cs="Arial"/>
                                <w:i/>
                                <w:sz w:val="16"/>
                                <w:szCs w:val="16"/>
                              </w:rPr>
                              <w:t>hey're reunited with their families</w:t>
                            </w:r>
                            <w:r w:rsidR="005A5020">
                              <w:rPr>
                                <w:rFonts w:ascii="Arial" w:eastAsia="Arial" w:hAnsi="Arial" w:cs="Arial"/>
                                <w:i/>
                                <w:sz w:val="16"/>
                                <w:szCs w:val="16"/>
                              </w:rPr>
                              <w:t>, th</w:t>
                            </w:r>
                            <w:r w:rsidR="00BB4928" w:rsidRPr="00A63998">
                              <w:rPr>
                                <w:rFonts w:ascii="Arial" w:eastAsia="Arial" w:hAnsi="Arial" w:cs="Arial"/>
                                <w:i/>
                                <w:sz w:val="16"/>
                                <w:szCs w:val="16"/>
                              </w:rPr>
                              <w:t>ey're looking to get their kids back</w:t>
                            </w:r>
                            <w:r w:rsidR="00F128E8">
                              <w:rPr>
                                <w:rFonts w:ascii="Arial" w:eastAsia="Arial" w:hAnsi="Arial" w:cs="Arial"/>
                                <w:i/>
                                <w:sz w:val="16"/>
                                <w:szCs w:val="16"/>
                              </w:rPr>
                              <w:t>…</w:t>
                            </w:r>
                            <w:r w:rsidR="00BB4928" w:rsidRPr="00A63998">
                              <w:rPr>
                                <w:rFonts w:ascii="Arial" w:eastAsia="Arial" w:hAnsi="Arial" w:cs="Arial"/>
                                <w:i/>
                                <w:sz w:val="16"/>
                                <w:szCs w:val="16"/>
                              </w:rPr>
                              <w:t>Now come in and you can measure that.</w:t>
                            </w:r>
                            <w:r>
                              <w:rPr>
                                <w:rFonts w:ascii="Arial" w:eastAsia="Arial" w:hAnsi="Arial" w:cs="Arial"/>
                                <w:i/>
                                <w:sz w:val="16"/>
                                <w:szCs w:val="16"/>
                              </w:rPr>
                              <w:t>’</w:t>
                            </w:r>
                            <w:r w:rsidR="00BB4928" w:rsidRPr="00A63998">
                              <w:rPr>
                                <w:rFonts w:ascii="Arial" w:eastAsia="Arial" w:hAnsi="Arial" w:cs="Arial"/>
                                <w:i/>
                                <w:sz w:val="16"/>
                                <w:szCs w:val="16"/>
                              </w:rPr>
                              <w:t xml:space="preserve"> </w:t>
                            </w:r>
                            <w:r w:rsidR="00BB4928" w:rsidRPr="004D3489">
                              <w:rPr>
                                <w:rFonts w:ascii="Arial" w:eastAsia="Arial" w:hAnsi="Arial" w:cs="Arial"/>
                                <w:b/>
                                <w:color w:val="BE4112" w:themeColor="accent4" w:themeShade="BF"/>
                                <w:sz w:val="16"/>
                                <w:szCs w:val="16"/>
                              </w:rPr>
                              <w:t>Service provider</w:t>
                            </w:r>
                            <w:r w:rsidR="00BB4928" w:rsidRPr="004D3489">
                              <w:rPr>
                                <w:rFonts w:ascii="Arial" w:eastAsia="Arial" w:hAnsi="Arial" w:cs="Arial"/>
                                <w:i/>
                                <w:color w:val="BE4112" w:themeColor="accent4" w:themeShade="BF"/>
                                <w:sz w:val="16"/>
                                <w:szCs w:val="16"/>
                              </w:rPr>
                              <w:t> </w:t>
                            </w:r>
                          </w:p>
                          <w:p w14:paraId="31C7E8B2" w14:textId="7C9D5A22" w:rsidR="003D21E4" w:rsidRPr="004D3489" w:rsidRDefault="00DC529C" w:rsidP="00BB2D3C">
                            <w:pPr>
                              <w:spacing w:before="120" w:after="80" w:line="276" w:lineRule="auto"/>
                              <w:rPr>
                                <w:rFonts w:ascii="Arial" w:eastAsia="Arial" w:hAnsi="Arial" w:cs="Arial"/>
                                <w:b/>
                                <w:color w:val="BE4112" w:themeColor="accent4" w:themeShade="BF"/>
                                <w:sz w:val="16"/>
                                <w:szCs w:val="16"/>
                              </w:rPr>
                            </w:pPr>
                            <w:r>
                              <w:rPr>
                                <w:rFonts w:ascii="Arial" w:eastAsia="Arial" w:hAnsi="Arial" w:cs="Arial"/>
                                <w:i/>
                                <w:iCs/>
                                <w:color w:val="000000"/>
                                <w:sz w:val="16"/>
                                <w:szCs w:val="16"/>
                              </w:rPr>
                              <w:t>‘</w:t>
                            </w:r>
                            <w:r w:rsidR="003D21E4" w:rsidRPr="003D21E4">
                              <w:rPr>
                                <w:rFonts w:ascii="Arial" w:eastAsia="Arial" w:hAnsi="Arial" w:cs="Arial"/>
                                <w:i/>
                                <w:iCs/>
                                <w:color w:val="000000"/>
                                <w:sz w:val="16"/>
                                <w:szCs w:val="16"/>
                              </w:rPr>
                              <w:t xml:space="preserve">… we're just going through a process </w:t>
                            </w:r>
                            <w:proofErr w:type="gramStart"/>
                            <w:r w:rsidR="003D21E4" w:rsidRPr="003D21E4">
                              <w:rPr>
                                <w:rFonts w:ascii="Arial" w:eastAsia="Arial" w:hAnsi="Arial" w:cs="Arial"/>
                                <w:i/>
                                <w:iCs/>
                                <w:color w:val="000000"/>
                                <w:sz w:val="16"/>
                                <w:szCs w:val="16"/>
                              </w:rPr>
                              <w:t>at the moment</w:t>
                            </w:r>
                            <w:proofErr w:type="gramEnd"/>
                            <w:r w:rsidR="003D21E4" w:rsidRPr="003D21E4">
                              <w:rPr>
                                <w:rFonts w:ascii="Arial" w:eastAsia="Arial" w:hAnsi="Arial" w:cs="Arial"/>
                                <w:i/>
                                <w:iCs/>
                                <w:color w:val="000000"/>
                                <w:sz w:val="16"/>
                                <w:szCs w:val="16"/>
                              </w:rPr>
                              <w:t xml:space="preserve"> where we do it like every other organisation of strategic planning process. I'd like to think that we could do more on the front end of joint </w:t>
                            </w:r>
                            <w:r w:rsidR="00E07378">
                              <w:rPr>
                                <w:rFonts w:ascii="Arial" w:eastAsia="Arial" w:hAnsi="Arial" w:cs="Arial"/>
                                <w:i/>
                                <w:iCs/>
                                <w:color w:val="000000"/>
                                <w:sz w:val="16"/>
                                <w:szCs w:val="16"/>
                              </w:rPr>
                              <w:t>decision-making</w:t>
                            </w:r>
                            <w:r w:rsidR="003D21E4" w:rsidRPr="003D21E4">
                              <w:rPr>
                                <w:rFonts w:ascii="Arial" w:eastAsia="Arial" w:hAnsi="Arial" w:cs="Arial"/>
                                <w:i/>
                                <w:iCs/>
                                <w:color w:val="000000"/>
                                <w:sz w:val="16"/>
                                <w:szCs w:val="16"/>
                              </w:rPr>
                              <w:t xml:space="preserve"> and sharing planning. We are consulting, but it's kind of [led by] us; we'll delve around, hold our own internal workshops, etc. I'd like to see more of the joint decision planning from the beginning.</w:t>
                            </w:r>
                            <w:r>
                              <w:rPr>
                                <w:rFonts w:ascii="Arial" w:eastAsia="Arial" w:hAnsi="Arial" w:cs="Arial"/>
                                <w:i/>
                                <w:iCs/>
                                <w:color w:val="000000"/>
                                <w:sz w:val="16"/>
                                <w:szCs w:val="16"/>
                              </w:rPr>
                              <w:t>’</w:t>
                            </w:r>
                            <w:r w:rsidR="003D21E4" w:rsidRPr="003D21E4">
                              <w:rPr>
                                <w:rFonts w:ascii="Arial" w:eastAsia="Arial" w:hAnsi="Arial" w:cs="Arial"/>
                                <w:i/>
                                <w:iCs/>
                                <w:color w:val="000000"/>
                                <w:sz w:val="16"/>
                                <w:szCs w:val="16"/>
                              </w:rPr>
                              <w:t xml:space="preserve"> </w:t>
                            </w:r>
                            <w:r w:rsidR="003D21E4" w:rsidRPr="004D3489">
                              <w:rPr>
                                <w:rFonts w:ascii="Arial" w:eastAsia="Arial" w:hAnsi="Arial" w:cs="Arial"/>
                                <w:b/>
                                <w:color w:val="BE4112" w:themeColor="accent4" w:themeShade="BF"/>
                                <w:sz w:val="16"/>
                                <w:szCs w:val="16"/>
                              </w:rPr>
                              <w:t>NIAA</w:t>
                            </w:r>
                          </w:p>
                          <w:p w14:paraId="0DAEE54E" w14:textId="77777777" w:rsidR="00DC55C2" w:rsidRPr="00B04B17" w:rsidRDefault="00DC55C2" w:rsidP="00BB4928">
                            <w:pPr>
                              <w:spacing w:line="276" w:lineRule="auto"/>
                              <w:rPr>
                                <w:rFonts w:ascii="Arial" w:eastAsia="Arial" w:hAnsi="Arial" w:cs="Arial"/>
                                <w:i/>
                                <w:color w:val="000000"/>
                                <w:sz w:val="16"/>
                                <w:szCs w:val="16"/>
                              </w:rPr>
                            </w:pPr>
                          </w:p>
                          <w:p w14:paraId="18CE425E" w14:textId="77777777" w:rsidR="00BB4928" w:rsidRPr="00B04B17" w:rsidRDefault="00BB4928" w:rsidP="00BB2D3C">
                            <w:pPr>
                              <w:spacing w:line="276" w:lineRule="auto"/>
                              <w:rPr>
                                <w:color w:val="222A35"/>
                              </w:rPr>
                            </w:pP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B81A1" id="_x0000_s1060" alt="&quot;&quot;" style="position:absolute;left:0;text-align:left;margin-left:281.3pt;margin-top:6.75pt;width:170.05pt;height:673.2pt;z-index:251658253;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coordsize="2159635,8549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" adj="-11796480,,5400" path="m,l1799689,r359946,359946l2159635,8549640,,8549640,,xe" fillcolor="#f7eee2" stroked="f" strokeweight="1pt">
                <v:stroke joinstyle="miter"/>
                <v:formulas/>
                <v:path arrowok="t" o:connecttype="custom" o:connectlocs="0,0;1799689,0;2159635,359946;2159635,8549640;0,8549640;0,0" o:connectangles="0,0,0,0,0,0" textboxrect="0,0,2159635,8549640"/>
                <v:textbox inset="18pt,7.2pt,0,7.2pt">
                  <w:txbxContent>
                    <w:p w14:paraId="5FC37971" w14:textId="7DFA0BA3" w:rsidR="00C34833" w:rsidRPr="004D3489" w:rsidRDefault="00DC529C" w:rsidP="00BB2D3C">
                      <w:pPr>
                        <w:spacing w:after="80" w:line="276" w:lineRule="auto"/>
                        <w:rPr>
                          <w:rFonts w:ascii="Arial" w:eastAsia="Arial" w:hAnsi="Arial" w:cs="Arial"/>
                          <w:b/>
                          <w:color w:val="BE4112" w:themeColor="accent4" w:themeShade="BF"/>
                          <w:sz w:val="16"/>
                          <w:szCs w:val="16"/>
                        </w:rPr>
                      </w:pPr>
                      <w:r>
                        <w:rPr>
                          <w:rFonts w:ascii="Arial" w:eastAsia="Arial" w:hAnsi="Arial" w:cs="Arial"/>
                          <w:i/>
                          <w:iCs/>
                          <w:sz w:val="16"/>
                          <w:szCs w:val="16"/>
                        </w:rPr>
                        <w:t>‘</w:t>
                      </w:r>
                      <w:r w:rsidR="00C34833" w:rsidRPr="00C34833">
                        <w:rPr>
                          <w:rFonts w:ascii="Arial" w:eastAsia="Arial" w:hAnsi="Arial" w:cs="Arial"/>
                          <w:i/>
                          <w:iCs/>
                          <w:sz w:val="16"/>
                          <w:szCs w:val="16"/>
                        </w:rPr>
                        <w:t>We could put some wrap around structures in place that will feed into our knowledge base</w:t>
                      </w:r>
                      <w:r w:rsidR="001A53DC">
                        <w:rPr>
                          <w:rFonts w:ascii="Arial" w:eastAsia="Arial" w:hAnsi="Arial" w:cs="Arial"/>
                          <w:i/>
                          <w:iCs/>
                          <w:sz w:val="16"/>
                          <w:szCs w:val="16"/>
                        </w:rPr>
                        <w:t>…</w:t>
                      </w:r>
                      <w:r w:rsidR="00E90386">
                        <w:rPr>
                          <w:rFonts w:ascii="Arial" w:eastAsia="Arial" w:hAnsi="Arial" w:cs="Arial"/>
                          <w:i/>
                          <w:iCs/>
                          <w:sz w:val="16"/>
                          <w:szCs w:val="16"/>
                        </w:rPr>
                        <w:t>T</w:t>
                      </w:r>
                      <w:r w:rsidR="00C34833" w:rsidRPr="00C34833">
                        <w:rPr>
                          <w:rFonts w:ascii="Arial" w:eastAsia="Arial" w:hAnsi="Arial" w:cs="Arial"/>
                          <w:i/>
                          <w:iCs/>
                          <w:sz w:val="16"/>
                          <w:szCs w:val="16"/>
                        </w:rPr>
                        <w:t xml:space="preserve">hey </w:t>
                      </w:r>
                      <w:r w:rsidR="00E90386">
                        <w:rPr>
                          <w:rFonts w:ascii="Arial" w:eastAsia="Arial" w:hAnsi="Arial" w:cs="Arial"/>
                          <w:i/>
                          <w:iCs/>
                          <w:sz w:val="16"/>
                          <w:szCs w:val="16"/>
                        </w:rPr>
                        <w:t xml:space="preserve">[service providers] </w:t>
                      </w:r>
                      <w:r w:rsidR="00C34833" w:rsidRPr="00C34833">
                        <w:rPr>
                          <w:rFonts w:ascii="Arial" w:eastAsia="Arial" w:hAnsi="Arial" w:cs="Arial"/>
                          <w:i/>
                          <w:iCs/>
                          <w:sz w:val="16"/>
                          <w:szCs w:val="16"/>
                        </w:rPr>
                        <w:t xml:space="preserve">do get stuck in the operational </w:t>
                      </w:r>
                      <w:r w:rsidR="004161E0">
                        <w:rPr>
                          <w:rFonts w:ascii="Arial" w:eastAsia="Arial" w:hAnsi="Arial" w:cs="Arial"/>
                          <w:i/>
                          <w:iCs/>
                          <w:sz w:val="16"/>
                          <w:szCs w:val="16"/>
                        </w:rPr>
                        <w:t>–</w:t>
                      </w:r>
                      <w:r w:rsidR="00E90386">
                        <w:rPr>
                          <w:rFonts w:ascii="Arial" w:eastAsia="Arial" w:hAnsi="Arial" w:cs="Arial"/>
                          <w:i/>
                          <w:iCs/>
                          <w:sz w:val="16"/>
                          <w:szCs w:val="16"/>
                        </w:rPr>
                        <w:t xml:space="preserve"> </w:t>
                      </w:r>
                      <w:r w:rsidR="004161E0">
                        <w:rPr>
                          <w:rFonts w:ascii="Arial" w:eastAsia="Arial" w:hAnsi="Arial" w:cs="Arial"/>
                          <w:i/>
                          <w:iCs/>
                          <w:sz w:val="16"/>
                          <w:szCs w:val="16"/>
                        </w:rPr>
                        <w:t>I</w:t>
                      </w:r>
                      <w:r w:rsidR="00C34833" w:rsidRPr="00C34833">
                        <w:rPr>
                          <w:rFonts w:ascii="Arial" w:eastAsia="Arial" w:hAnsi="Arial" w:cs="Arial"/>
                          <w:i/>
                          <w:iCs/>
                          <w:sz w:val="16"/>
                          <w:szCs w:val="16"/>
                        </w:rPr>
                        <w:t>n doing the doing so to</w:t>
                      </w:r>
                      <w:r w:rsidR="00BC1F2A">
                        <w:rPr>
                          <w:rFonts w:ascii="Arial" w:eastAsia="Arial" w:hAnsi="Arial" w:cs="Arial"/>
                          <w:i/>
                          <w:iCs/>
                          <w:sz w:val="16"/>
                          <w:szCs w:val="16"/>
                        </w:rPr>
                        <w:t xml:space="preserve"> speak</w:t>
                      </w:r>
                      <w:r w:rsidR="00E90386">
                        <w:rPr>
                          <w:rFonts w:ascii="Arial" w:eastAsia="Arial" w:hAnsi="Arial" w:cs="Arial"/>
                          <w:i/>
                          <w:iCs/>
                          <w:sz w:val="16"/>
                          <w:szCs w:val="16"/>
                        </w:rPr>
                        <w:t>…</w:t>
                      </w:r>
                      <w:r w:rsidR="00C34833" w:rsidRPr="00C34833">
                        <w:rPr>
                          <w:rFonts w:ascii="Arial" w:eastAsia="Arial" w:hAnsi="Arial" w:cs="Arial"/>
                          <w:i/>
                          <w:iCs/>
                          <w:sz w:val="16"/>
                          <w:szCs w:val="16"/>
                        </w:rPr>
                        <w:t xml:space="preserve"> </w:t>
                      </w:r>
                      <w:r w:rsidR="00C31B78">
                        <w:rPr>
                          <w:rFonts w:ascii="Arial" w:eastAsia="Arial" w:hAnsi="Arial" w:cs="Arial"/>
                          <w:i/>
                          <w:iCs/>
                          <w:sz w:val="16"/>
                          <w:szCs w:val="16"/>
                        </w:rPr>
                        <w:t>M</w:t>
                      </w:r>
                      <w:r w:rsidR="00C34833" w:rsidRPr="00C34833">
                        <w:rPr>
                          <w:rFonts w:ascii="Arial" w:eastAsia="Arial" w:hAnsi="Arial" w:cs="Arial"/>
                          <w:i/>
                          <w:iCs/>
                          <w:sz w:val="16"/>
                          <w:szCs w:val="16"/>
                        </w:rPr>
                        <w:t>aybe there's a separate review process that could happen outside of the JDM process</w:t>
                      </w:r>
                      <w:r w:rsidR="0037212D">
                        <w:rPr>
                          <w:rFonts w:ascii="Arial" w:eastAsia="Arial" w:hAnsi="Arial" w:cs="Arial"/>
                          <w:i/>
                          <w:iCs/>
                          <w:sz w:val="16"/>
                          <w:szCs w:val="16"/>
                        </w:rPr>
                        <w:t>…</w:t>
                      </w:r>
                      <w:r w:rsidR="003A1BFD">
                        <w:rPr>
                          <w:rFonts w:ascii="Arial" w:eastAsia="Arial" w:hAnsi="Arial" w:cs="Arial"/>
                          <w:i/>
                          <w:iCs/>
                          <w:sz w:val="16"/>
                          <w:szCs w:val="16"/>
                        </w:rPr>
                        <w:t>I</w:t>
                      </w:r>
                      <w:r w:rsidR="00C34833" w:rsidRPr="00C34833">
                        <w:rPr>
                          <w:rFonts w:ascii="Arial" w:eastAsia="Arial" w:hAnsi="Arial" w:cs="Arial"/>
                          <w:i/>
                          <w:iCs/>
                          <w:sz w:val="16"/>
                          <w:szCs w:val="16"/>
                        </w:rPr>
                        <w:t xml:space="preserve">t could be something as simple as a community development piece of documentation </w:t>
                      </w:r>
                      <w:r w:rsidR="004161E0">
                        <w:rPr>
                          <w:rFonts w:ascii="Arial" w:eastAsia="Arial" w:hAnsi="Arial" w:cs="Arial"/>
                          <w:i/>
                          <w:iCs/>
                          <w:sz w:val="16"/>
                          <w:szCs w:val="16"/>
                        </w:rPr>
                        <w:t>–</w:t>
                      </w:r>
                      <w:r w:rsidR="001248AE">
                        <w:rPr>
                          <w:rFonts w:ascii="Arial" w:eastAsia="Arial" w:hAnsi="Arial" w:cs="Arial"/>
                          <w:i/>
                          <w:iCs/>
                          <w:sz w:val="16"/>
                          <w:szCs w:val="16"/>
                        </w:rPr>
                        <w:t xml:space="preserve"> </w:t>
                      </w:r>
                      <w:r w:rsidR="00C34833" w:rsidRPr="00C34833">
                        <w:rPr>
                          <w:rFonts w:ascii="Arial" w:eastAsia="Arial" w:hAnsi="Arial" w:cs="Arial"/>
                          <w:i/>
                          <w:iCs/>
                          <w:sz w:val="16"/>
                          <w:szCs w:val="16"/>
                        </w:rPr>
                        <w:t>you know</w:t>
                      </w:r>
                      <w:r w:rsidR="001248AE">
                        <w:rPr>
                          <w:rFonts w:ascii="Arial" w:eastAsia="Arial" w:hAnsi="Arial" w:cs="Arial"/>
                          <w:i/>
                          <w:iCs/>
                          <w:sz w:val="16"/>
                          <w:szCs w:val="16"/>
                        </w:rPr>
                        <w:t>, ask</w:t>
                      </w:r>
                      <w:r w:rsidR="00C34833" w:rsidRPr="00C34833">
                        <w:rPr>
                          <w:rFonts w:ascii="Arial" w:eastAsia="Arial" w:hAnsi="Arial" w:cs="Arial"/>
                          <w:i/>
                          <w:iCs/>
                          <w:sz w:val="16"/>
                          <w:szCs w:val="16"/>
                        </w:rPr>
                        <w:t xml:space="preserve"> specific questions around </w:t>
                      </w:r>
                      <w:r w:rsidR="00B23DD8">
                        <w:rPr>
                          <w:rFonts w:ascii="Arial" w:eastAsia="Arial" w:hAnsi="Arial" w:cs="Arial"/>
                          <w:i/>
                          <w:iCs/>
                          <w:sz w:val="16"/>
                          <w:szCs w:val="16"/>
                        </w:rPr>
                        <w:t>‘</w:t>
                      </w:r>
                      <w:r w:rsidR="00C34833" w:rsidRPr="00C34833">
                        <w:rPr>
                          <w:rFonts w:ascii="Arial" w:eastAsia="Arial" w:hAnsi="Arial" w:cs="Arial"/>
                          <w:i/>
                          <w:iCs/>
                          <w:sz w:val="16"/>
                          <w:szCs w:val="16"/>
                        </w:rPr>
                        <w:t>how do you feel about this service</w:t>
                      </w:r>
                      <w:r w:rsidR="00B23DD8">
                        <w:rPr>
                          <w:rFonts w:ascii="Arial" w:eastAsia="Arial" w:hAnsi="Arial" w:cs="Arial"/>
                          <w:i/>
                          <w:iCs/>
                          <w:sz w:val="16"/>
                          <w:szCs w:val="16"/>
                        </w:rPr>
                        <w:t>?’</w:t>
                      </w:r>
                      <w:r w:rsidR="00EF2407">
                        <w:rPr>
                          <w:rFonts w:ascii="Arial" w:eastAsia="Arial" w:hAnsi="Arial" w:cs="Arial"/>
                          <w:i/>
                          <w:iCs/>
                          <w:sz w:val="16"/>
                          <w:szCs w:val="16"/>
                        </w:rPr>
                        <w:t>…</w:t>
                      </w:r>
                      <w:r w:rsidR="00C34833" w:rsidRPr="00C34833">
                        <w:rPr>
                          <w:rFonts w:ascii="Arial" w:eastAsia="Arial" w:hAnsi="Arial" w:cs="Arial"/>
                          <w:i/>
                          <w:iCs/>
                          <w:sz w:val="16"/>
                          <w:szCs w:val="16"/>
                        </w:rPr>
                        <w:t>get that informal feedback that I was talking about before</w:t>
                      </w:r>
                      <w:r w:rsidR="00064E00">
                        <w:rPr>
                          <w:rFonts w:ascii="Arial" w:eastAsia="Arial" w:hAnsi="Arial" w:cs="Arial"/>
                          <w:i/>
                          <w:iCs/>
                          <w:sz w:val="16"/>
                          <w:szCs w:val="16"/>
                        </w:rPr>
                        <w:t>,</w:t>
                      </w:r>
                      <w:r w:rsidR="00C34833" w:rsidRPr="00C34833">
                        <w:rPr>
                          <w:rFonts w:ascii="Arial" w:eastAsia="Arial" w:hAnsi="Arial" w:cs="Arial"/>
                          <w:i/>
                          <w:iCs/>
                          <w:sz w:val="16"/>
                          <w:szCs w:val="16"/>
                        </w:rPr>
                        <w:t xml:space="preserve"> in a more formal setting.</w:t>
                      </w:r>
                      <w:r>
                        <w:rPr>
                          <w:rFonts w:ascii="Arial" w:eastAsia="Arial" w:hAnsi="Arial" w:cs="Arial"/>
                          <w:i/>
                          <w:iCs/>
                          <w:sz w:val="16"/>
                          <w:szCs w:val="16"/>
                        </w:rPr>
                        <w:t>’</w:t>
                      </w:r>
                      <w:r w:rsidR="00C34833" w:rsidRPr="00C34833">
                        <w:rPr>
                          <w:rFonts w:ascii="Arial" w:eastAsia="Arial" w:hAnsi="Arial" w:cs="Arial"/>
                          <w:i/>
                          <w:iCs/>
                          <w:sz w:val="16"/>
                          <w:szCs w:val="16"/>
                        </w:rPr>
                        <w:t xml:space="preserve"> </w:t>
                      </w:r>
                      <w:r w:rsidR="00C34833" w:rsidRPr="004D3489">
                        <w:rPr>
                          <w:rFonts w:ascii="Arial" w:eastAsia="Arial" w:hAnsi="Arial" w:cs="Arial"/>
                          <w:b/>
                          <w:color w:val="BE4112" w:themeColor="accent4" w:themeShade="BF"/>
                          <w:sz w:val="16"/>
                          <w:szCs w:val="16"/>
                        </w:rPr>
                        <w:t>EC backbone</w:t>
                      </w:r>
                    </w:p>
                    <w:p w14:paraId="5658B6D4" w14:textId="4A52924C" w:rsidR="00957781" w:rsidRDefault="00DC529C" w:rsidP="00BB2D3C">
                      <w:pPr>
                        <w:spacing w:line="276" w:lineRule="auto"/>
                        <w:rPr>
                          <w:rFonts w:ascii="Arial" w:eastAsia="Arial" w:hAnsi="Arial" w:cs="Arial"/>
                          <w:i/>
                          <w:color w:val="000000"/>
                          <w:sz w:val="16"/>
                          <w:szCs w:val="16"/>
                        </w:rPr>
                      </w:pPr>
                      <w:r>
                        <w:rPr>
                          <w:rFonts w:ascii="Arial" w:eastAsia="Arial" w:hAnsi="Arial" w:cs="Arial"/>
                          <w:i/>
                          <w:color w:val="000000"/>
                          <w:sz w:val="16"/>
                          <w:szCs w:val="16"/>
                        </w:rPr>
                        <w:t>‘</w:t>
                      </w:r>
                      <w:r w:rsidR="00957781" w:rsidRPr="00C66DC8">
                        <w:rPr>
                          <w:rFonts w:ascii="Arial" w:eastAsia="Arial" w:hAnsi="Arial" w:cs="Arial"/>
                          <w:i/>
                          <w:color w:val="000000"/>
                          <w:sz w:val="16"/>
                          <w:szCs w:val="16"/>
                        </w:rPr>
                        <w:t>Community Panel members don’t have enough quality information to be able to judge whether this program [is] delivering or not.</w:t>
                      </w:r>
                      <w:r>
                        <w:rPr>
                          <w:rFonts w:ascii="Arial" w:eastAsia="Arial" w:hAnsi="Arial" w:cs="Arial"/>
                          <w:i/>
                          <w:color w:val="000000"/>
                          <w:sz w:val="16"/>
                          <w:szCs w:val="16"/>
                        </w:rPr>
                        <w:t>’</w:t>
                      </w:r>
                      <w:r w:rsidR="00957781" w:rsidRPr="00C66DC8">
                        <w:rPr>
                          <w:rFonts w:ascii="Arial" w:eastAsia="Arial" w:hAnsi="Arial" w:cs="Arial"/>
                          <w:i/>
                          <w:color w:val="000000"/>
                          <w:sz w:val="16"/>
                          <w:szCs w:val="16"/>
                        </w:rPr>
                        <w:t xml:space="preserve"> </w:t>
                      </w:r>
                    </w:p>
                    <w:p w14:paraId="246AC3C0" w14:textId="77777777" w:rsidR="00957781" w:rsidRPr="00C66DC8" w:rsidRDefault="00957781" w:rsidP="00BB2D3C">
                      <w:pPr>
                        <w:spacing w:after="80" w:line="276" w:lineRule="auto"/>
                        <w:jc w:val="both"/>
                        <w:rPr>
                          <w:rFonts w:ascii="Arial" w:eastAsia="Arial" w:hAnsi="Arial" w:cs="Arial"/>
                          <w:i/>
                          <w:iCs/>
                          <w:sz w:val="16"/>
                          <w:szCs w:val="16"/>
                        </w:rPr>
                      </w:pPr>
                      <w:r w:rsidRPr="003B299C">
                        <w:rPr>
                          <w:rFonts w:ascii="Arial" w:eastAsia="Arial" w:hAnsi="Arial" w:cs="Arial"/>
                          <w:b/>
                          <w:bCs/>
                          <w:color w:val="BE4112" w:themeColor="accent4" w:themeShade="BF"/>
                          <w:sz w:val="16"/>
                          <w:szCs w:val="16"/>
                        </w:rPr>
                        <w:t>Community panel member</w:t>
                      </w:r>
                    </w:p>
                    <w:p w14:paraId="48A46CB4" w14:textId="2B20100D" w:rsidR="00BB4928" w:rsidRPr="004D3489" w:rsidRDefault="00DC529C" w:rsidP="00BB2D3C">
                      <w:pPr>
                        <w:spacing w:line="276" w:lineRule="auto"/>
                        <w:rPr>
                          <w:rFonts w:ascii="Arial" w:eastAsia="Arial" w:hAnsi="Arial" w:cs="Arial"/>
                          <w:i/>
                          <w:color w:val="BE4112" w:themeColor="accent4" w:themeShade="BF"/>
                          <w:sz w:val="16"/>
                          <w:szCs w:val="16"/>
                        </w:rPr>
                      </w:pPr>
                      <w:r>
                        <w:rPr>
                          <w:rFonts w:ascii="Arial" w:eastAsia="Arial" w:hAnsi="Arial" w:cs="Arial"/>
                          <w:i/>
                          <w:sz w:val="16"/>
                          <w:szCs w:val="16"/>
                        </w:rPr>
                        <w:t>‘</w:t>
                      </w:r>
                      <w:r w:rsidR="00BB4928" w:rsidRPr="00A63998">
                        <w:rPr>
                          <w:rFonts w:ascii="Arial" w:eastAsia="Arial" w:hAnsi="Arial" w:cs="Arial"/>
                          <w:i/>
                          <w:sz w:val="16"/>
                          <w:szCs w:val="16"/>
                        </w:rPr>
                        <w:t>...i</w:t>
                      </w:r>
                      <w:r w:rsidR="006845CA">
                        <w:rPr>
                          <w:rFonts w:ascii="Arial" w:eastAsia="Arial" w:hAnsi="Arial" w:cs="Arial"/>
                          <w:i/>
                          <w:sz w:val="16"/>
                          <w:szCs w:val="16"/>
                        </w:rPr>
                        <w:t>t</w:t>
                      </w:r>
                      <w:r w:rsidR="00A52FAE">
                        <w:rPr>
                          <w:rFonts w:ascii="Arial" w:eastAsia="Arial" w:hAnsi="Arial" w:cs="Arial"/>
                          <w:i/>
                          <w:sz w:val="16"/>
                          <w:szCs w:val="16"/>
                        </w:rPr>
                        <w:t>’</w:t>
                      </w:r>
                      <w:r w:rsidR="006845CA">
                        <w:rPr>
                          <w:rFonts w:ascii="Arial" w:eastAsia="Arial" w:hAnsi="Arial" w:cs="Arial"/>
                          <w:i/>
                          <w:sz w:val="16"/>
                          <w:szCs w:val="16"/>
                        </w:rPr>
                        <w:t xml:space="preserve">s </w:t>
                      </w:r>
                      <w:r w:rsidR="00BB4928" w:rsidRPr="00A63998">
                        <w:rPr>
                          <w:rFonts w:ascii="Arial" w:eastAsia="Arial" w:hAnsi="Arial" w:cs="Arial"/>
                          <w:i/>
                          <w:sz w:val="16"/>
                          <w:szCs w:val="16"/>
                        </w:rPr>
                        <w:t xml:space="preserve">[the scope of data is] fundamentally flawed because they still measure on inputs, outputs; </w:t>
                      </w:r>
                      <w:proofErr w:type="gramStart"/>
                      <w:r w:rsidR="00BB4928" w:rsidRPr="00A63998">
                        <w:rPr>
                          <w:rFonts w:ascii="Arial" w:eastAsia="Arial" w:hAnsi="Arial" w:cs="Arial"/>
                          <w:i/>
                          <w:sz w:val="16"/>
                          <w:szCs w:val="16"/>
                        </w:rPr>
                        <w:t>a number of</w:t>
                      </w:r>
                      <w:proofErr w:type="gramEnd"/>
                      <w:r w:rsidR="00BB4928" w:rsidRPr="00A63998">
                        <w:rPr>
                          <w:rFonts w:ascii="Arial" w:eastAsia="Arial" w:hAnsi="Arial" w:cs="Arial"/>
                          <w:i/>
                          <w:sz w:val="16"/>
                          <w:szCs w:val="16"/>
                        </w:rPr>
                        <w:t xml:space="preserve"> people come in; how long they stay. But what we really focus on is the quality of their stay and what they achieve while they [are in </w:t>
                      </w:r>
                      <w:r w:rsidR="00A2673D">
                        <w:rPr>
                          <w:rFonts w:ascii="Arial" w:eastAsia="Arial" w:hAnsi="Arial" w:cs="Arial"/>
                          <w:i/>
                          <w:sz w:val="16"/>
                          <w:szCs w:val="16"/>
                        </w:rPr>
                        <w:t>the</w:t>
                      </w:r>
                      <w:r w:rsidR="00404191">
                        <w:rPr>
                          <w:rFonts w:ascii="Arial" w:eastAsia="Arial" w:hAnsi="Arial" w:cs="Arial"/>
                          <w:i/>
                          <w:sz w:val="16"/>
                          <w:szCs w:val="16"/>
                        </w:rPr>
                        <w:t xml:space="preserve"> </w:t>
                      </w:r>
                      <w:r w:rsidR="00BB4928" w:rsidRPr="00A63998">
                        <w:rPr>
                          <w:rFonts w:ascii="Arial" w:eastAsia="Arial" w:hAnsi="Arial" w:cs="Arial"/>
                          <w:i/>
                          <w:sz w:val="16"/>
                          <w:szCs w:val="16"/>
                        </w:rPr>
                        <w:t xml:space="preserve">Program]. We know we do </w:t>
                      </w:r>
                      <w:proofErr w:type="gramStart"/>
                      <w:r w:rsidR="00BB4928" w:rsidRPr="00A63998">
                        <w:rPr>
                          <w:rFonts w:ascii="Arial" w:eastAsia="Arial" w:hAnsi="Arial" w:cs="Arial"/>
                          <w:i/>
                          <w:sz w:val="16"/>
                          <w:szCs w:val="16"/>
                        </w:rPr>
                        <w:t>really well</w:t>
                      </w:r>
                      <w:proofErr w:type="gramEnd"/>
                      <w:r w:rsidR="00BB4928" w:rsidRPr="00A63998">
                        <w:rPr>
                          <w:rFonts w:ascii="Arial" w:eastAsia="Arial" w:hAnsi="Arial" w:cs="Arial"/>
                          <w:i/>
                          <w:sz w:val="16"/>
                          <w:szCs w:val="16"/>
                        </w:rPr>
                        <w:t xml:space="preserve"> because our programs are small compared to the big mainstream [programs], but they have, their numbers are a lot higher. We're always pushing back: </w:t>
                      </w:r>
                      <w:r>
                        <w:rPr>
                          <w:rFonts w:ascii="Arial" w:eastAsia="Arial" w:hAnsi="Arial" w:cs="Arial"/>
                          <w:i/>
                          <w:sz w:val="16"/>
                          <w:szCs w:val="16"/>
                        </w:rPr>
                        <w:t>‘</w:t>
                      </w:r>
                      <w:r w:rsidR="00BB4928" w:rsidRPr="00A63998">
                        <w:rPr>
                          <w:rFonts w:ascii="Arial" w:eastAsia="Arial" w:hAnsi="Arial" w:cs="Arial"/>
                          <w:i/>
                          <w:sz w:val="16"/>
                          <w:szCs w:val="16"/>
                        </w:rPr>
                        <w:t>Shouldn't you be measuring quality rather than quantity?</w:t>
                      </w:r>
                      <w:r>
                        <w:rPr>
                          <w:rFonts w:ascii="Arial" w:eastAsia="Arial" w:hAnsi="Arial" w:cs="Arial"/>
                          <w:i/>
                          <w:sz w:val="16"/>
                          <w:szCs w:val="16"/>
                        </w:rPr>
                        <w:t>’</w:t>
                      </w:r>
                      <w:r w:rsidR="004E1019">
                        <w:rPr>
                          <w:rFonts w:ascii="Arial" w:eastAsia="Arial" w:hAnsi="Arial" w:cs="Arial"/>
                          <w:i/>
                          <w:sz w:val="16"/>
                          <w:szCs w:val="16"/>
                        </w:rPr>
                        <w:t>…</w:t>
                      </w:r>
                      <w:r w:rsidR="00BB4928" w:rsidRPr="00A63998">
                        <w:rPr>
                          <w:rFonts w:ascii="Arial" w:eastAsia="Arial" w:hAnsi="Arial" w:cs="Arial"/>
                          <w:i/>
                          <w:sz w:val="16"/>
                          <w:szCs w:val="16"/>
                        </w:rPr>
                        <w:t>If you could do longitudinal studies that [show] a person went through the program changed the trajectory of his whole lif</w:t>
                      </w:r>
                      <w:r w:rsidR="0008384B">
                        <w:rPr>
                          <w:rFonts w:ascii="Arial" w:eastAsia="Arial" w:hAnsi="Arial" w:cs="Arial"/>
                          <w:i/>
                          <w:sz w:val="16"/>
                          <w:szCs w:val="16"/>
                        </w:rPr>
                        <w:t>e th</w:t>
                      </w:r>
                      <w:r w:rsidR="00BB4928" w:rsidRPr="00A63998">
                        <w:rPr>
                          <w:rFonts w:ascii="Arial" w:eastAsia="Arial" w:hAnsi="Arial" w:cs="Arial"/>
                          <w:i/>
                          <w:sz w:val="16"/>
                          <w:szCs w:val="16"/>
                        </w:rPr>
                        <w:t>at changes things</w:t>
                      </w:r>
                      <w:r w:rsidR="006845CA">
                        <w:rPr>
                          <w:rFonts w:ascii="Arial" w:eastAsia="Arial" w:hAnsi="Arial" w:cs="Arial"/>
                          <w:i/>
                          <w:sz w:val="16"/>
                          <w:szCs w:val="16"/>
                        </w:rPr>
                        <w:t>…</w:t>
                      </w:r>
                      <w:r w:rsidR="00BB4928" w:rsidRPr="00A63998">
                        <w:rPr>
                          <w:rFonts w:ascii="Arial" w:eastAsia="Arial" w:hAnsi="Arial" w:cs="Arial"/>
                          <w:i/>
                          <w:sz w:val="16"/>
                          <w:szCs w:val="16"/>
                        </w:rPr>
                        <w:t>There's guys and women that have graduated from this program that are now in culturally safe spaces and employment</w:t>
                      </w:r>
                      <w:r w:rsidR="00DD00D3">
                        <w:rPr>
                          <w:rFonts w:ascii="Arial" w:eastAsia="Arial" w:hAnsi="Arial" w:cs="Arial"/>
                          <w:i/>
                          <w:sz w:val="16"/>
                          <w:szCs w:val="16"/>
                        </w:rPr>
                        <w:t>…t</w:t>
                      </w:r>
                      <w:r w:rsidR="00BB4928" w:rsidRPr="00A63998">
                        <w:rPr>
                          <w:rFonts w:ascii="Arial" w:eastAsia="Arial" w:hAnsi="Arial" w:cs="Arial"/>
                          <w:i/>
                          <w:sz w:val="16"/>
                          <w:szCs w:val="16"/>
                        </w:rPr>
                        <w:t>hey're reunited with their families</w:t>
                      </w:r>
                      <w:r w:rsidR="005A5020">
                        <w:rPr>
                          <w:rFonts w:ascii="Arial" w:eastAsia="Arial" w:hAnsi="Arial" w:cs="Arial"/>
                          <w:i/>
                          <w:sz w:val="16"/>
                          <w:szCs w:val="16"/>
                        </w:rPr>
                        <w:t>, th</w:t>
                      </w:r>
                      <w:r w:rsidR="00BB4928" w:rsidRPr="00A63998">
                        <w:rPr>
                          <w:rFonts w:ascii="Arial" w:eastAsia="Arial" w:hAnsi="Arial" w:cs="Arial"/>
                          <w:i/>
                          <w:sz w:val="16"/>
                          <w:szCs w:val="16"/>
                        </w:rPr>
                        <w:t>ey're looking to get their kids back</w:t>
                      </w:r>
                      <w:r w:rsidR="00F128E8">
                        <w:rPr>
                          <w:rFonts w:ascii="Arial" w:eastAsia="Arial" w:hAnsi="Arial" w:cs="Arial"/>
                          <w:i/>
                          <w:sz w:val="16"/>
                          <w:szCs w:val="16"/>
                        </w:rPr>
                        <w:t>…</w:t>
                      </w:r>
                      <w:r w:rsidR="00BB4928" w:rsidRPr="00A63998">
                        <w:rPr>
                          <w:rFonts w:ascii="Arial" w:eastAsia="Arial" w:hAnsi="Arial" w:cs="Arial"/>
                          <w:i/>
                          <w:sz w:val="16"/>
                          <w:szCs w:val="16"/>
                        </w:rPr>
                        <w:t>Now come in and you can measure that.</w:t>
                      </w:r>
                      <w:r>
                        <w:rPr>
                          <w:rFonts w:ascii="Arial" w:eastAsia="Arial" w:hAnsi="Arial" w:cs="Arial"/>
                          <w:i/>
                          <w:sz w:val="16"/>
                          <w:szCs w:val="16"/>
                        </w:rPr>
                        <w:t>’</w:t>
                      </w:r>
                      <w:r w:rsidR="00BB4928" w:rsidRPr="00A63998">
                        <w:rPr>
                          <w:rFonts w:ascii="Arial" w:eastAsia="Arial" w:hAnsi="Arial" w:cs="Arial"/>
                          <w:i/>
                          <w:sz w:val="16"/>
                          <w:szCs w:val="16"/>
                        </w:rPr>
                        <w:t xml:space="preserve"> </w:t>
                      </w:r>
                      <w:r w:rsidR="00BB4928" w:rsidRPr="004D3489">
                        <w:rPr>
                          <w:rFonts w:ascii="Arial" w:eastAsia="Arial" w:hAnsi="Arial" w:cs="Arial"/>
                          <w:b/>
                          <w:color w:val="BE4112" w:themeColor="accent4" w:themeShade="BF"/>
                          <w:sz w:val="16"/>
                          <w:szCs w:val="16"/>
                        </w:rPr>
                        <w:t>Service provider</w:t>
                      </w:r>
                      <w:r w:rsidR="00BB4928" w:rsidRPr="004D3489">
                        <w:rPr>
                          <w:rFonts w:ascii="Arial" w:eastAsia="Arial" w:hAnsi="Arial" w:cs="Arial"/>
                          <w:i/>
                          <w:color w:val="BE4112" w:themeColor="accent4" w:themeShade="BF"/>
                          <w:sz w:val="16"/>
                          <w:szCs w:val="16"/>
                        </w:rPr>
                        <w:t> </w:t>
                      </w:r>
                    </w:p>
                    <w:p w14:paraId="31C7E8B2" w14:textId="7C9D5A22" w:rsidR="003D21E4" w:rsidRPr="004D3489" w:rsidRDefault="00DC529C" w:rsidP="00BB2D3C">
                      <w:pPr>
                        <w:spacing w:before="120" w:after="80" w:line="276" w:lineRule="auto"/>
                        <w:rPr>
                          <w:rFonts w:ascii="Arial" w:eastAsia="Arial" w:hAnsi="Arial" w:cs="Arial"/>
                          <w:b/>
                          <w:color w:val="BE4112" w:themeColor="accent4" w:themeShade="BF"/>
                          <w:sz w:val="16"/>
                          <w:szCs w:val="16"/>
                        </w:rPr>
                      </w:pPr>
                      <w:r>
                        <w:rPr>
                          <w:rFonts w:ascii="Arial" w:eastAsia="Arial" w:hAnsi="Arial" w:cs="Arial"/>
                          <w:i/>
                          <w:iCs/>
                          <w:color w:val="000000"/>
                          <w:sz w:val="16"/>
                          <w:szCs w:val="16"/>
                        </w:rPr>
                        <w:t>‘</w:t>
                      </w:r>
                      <w:r w:rsidR="003D21E4" w:rsidRPr="003D21E4">
                        <w:rPr>
                          <w:rFonts w:ascii="Arial" w:eastAsia="Arial" w:hAnsi="Arial" w:cs="Arial"/>
                          <w:i/>
                          <w:iCs/>
                          <w:color w:val="000000"/>
                          <w:sz w:val="16"/>
                          <w:szCs w:val="16"/>
                        </w:rPr>
                        <w:t xml:space="preserve">… we're just going through a process </w:t>
                      </w:r>
                      <w:proofErr w:type="gramStart"/>
                      <w:r w:rsidR="003D21E4" w:rsidRPr="003D21E4">
                        <w:rPr>
                          <w:rFonts w:ascii="Arial" w:eastAsia="Arial" w:hAnsi="Arial" w:cs="Arial"/>
                          <w:i/>
                          <w:iCs/>
                          <w:color w:val="000000"/>
                          <w:sz w:val="16"/>
                          <w:szCs w:val="16"/>
                        </w:rPr>
                        <w:t>at the moment</w:t>
                      </w:r>
                      <w:proofErr w:type="gramEnd"/>
                      <w:r w:rsidR="003D21E4" w:rsidRPr="003D21E4">
                        <w:rPr>
                          <w:rFonts w:ascii="Arial" w:eastAsia="Arial" w:hAnsi="Arial" w:cs="Arial"/>
                          <w:i/>
                          <w:iCs/>
                          <w:color w:val="000000"/>
                          <w:sz w:val="16"/>
                          <w:szCs w:val="16"/>
                        </w:rPr>
                        <w:t xml:space="preserve"> where we do it like every other organisation of strategic planning process. I'd like to think that we could do more on the front end of joint </w:t>
                      </w:r>
                      <w:r w:rsidR="00E07378">
                        <w:rPr>
                          <w:rFonts w:ascii="Arial" w:eastAsia="Arial" w:hAnsi="Arial" w:cs="Arial"/>
                          <w:i/>
                          <w:iCs/>
                          <w:color w:val="000000"/>
                          <w:sz w:val="16"/>
                          <w:szCs w:val="16"/>
                        </w:rPr>
                        <w:t>decision-making</w:t>
                      </w:r>
                      <w:r w:rsidR="003D21E4" w:rsidRPr="003D21E4">
                        <w:rPr>
                          <w:rFonts w:ascii="Arial" w:eastAsia="Arial" w:hAnsi="Arial" w:cs="Arial"/>
                          <w:i/>
                          <w:iCs/>
                          <w:color w:val="000000"/>
                          <w:sz w:val="16"/>
                          <w:szCs w:val="16"/>
                        </w:rPr>
                        <w:t xml:space="preserve"> and sharing planning. We are consulting, but it's kind of [led by] us; we'll delve around, hold our own internal workshops, etc. I'd like to see more of the joint decision planning from the beginning.</w:t>
                      </w:r>
                      <w:r>
                        <w:rPr>
                          <w:rFonts w:ascii="Arial" w:eastAsia="Arial" w:hAnsi="Arial" w:cs="Arial"/>
                          <w:i/>
                          <w:iCs/>
                          <w:color w:val="000000"/>
                          <w:sz w:val="16"/>
                          <w:szCs w:val="16"/>
                        </w:rPr>
                        <w:t>’</w:t>
                      </w:r>
                      <w:r w:rsidR="003D21E4" w:rsidRPr="003D21E4">
                        <w:rPr>
                          <w:rFonts w:ascii="Arial" w:eastAsia="Arial" w:hAnsi="Arial" w:cs="Arial"/>
                          <w:i/>
                          <w:iCs/>
                          <w:color w:val="000000"/>
                          <w:sz w:val="16"/>
                          <w:szCs w:val="16"/>
                        </w:rPr>
                        <w:t xml:space="preserve"> </w:t>
                      </w:r>
                      <w:r w:rsidR="003D21E4" w:rsidRPr="004D3489">
                        <w:rPr>
                          <w:rFonts w:ascii="Arial" w:eastAsia="Arial" w:hAnsi="Arial" w:cs="Arial"/>
                          <w:b/>
                          <w:color w:val="BE4112" w:themeColor="accent4" w:themeShade="BF"/>
                          <w:sz w:val="16"/>
                          <w:szCs w:val="16"/>
                        </w:rPr>
                        <w:t>NIAA</w:t>
                      </w:r>
                    </w:p>
                    <w:p w14:paraId="0DAEE54E" w14:textId="77777777" w:rsidR="00DC55C2" w:rsidRPr="00B04B17" w:rsidRDefault="00DC55C2" w:rsidP="00BB4928">
                      <w:pPr>
                        <w:spacing w:line="276" w:lineRule="auto"/>
                        <w:rPr>
                          <w:rFonts w:ascii="Arial" w:eastAsia="Arial" w:hAnsi="Arial" w:cs="Arial"/>
                          <w:i/>
                          <w:color w:val="000000"/>
                          <w:sz w:val="16"/>
                          <w:szCs w:val="16"/>
                        </w:rPr>
                      </w:pPr>
                    </w:p>
                    <w:p w14:paraId="18CE425E" w14:textId="77777777" w:rsidR="00BB4928" w:rsidRPr="00B04B17" w:rsidRDefault="00BB4928" w:rsidP="00BB2D3C">
                      <w:pPr>
                        <w:spacing w:line="276" w:lineRule="auto"/>
                        <w:rPr>
                          <w:color w:val="222A35"/>
                        </w:rPr>
                      </w:pPr>
                    </w:p>
                  </w:txbxContent>
                </v:textbox>
                <w10:wrap type="square" anchorx="margin" anchory="margin"/>
                <w10:anchorlock/>
              </v:shape>
            </w:pict>
          </mc:Fallback>
        </mc:AlternateContent>
      </w:r>
      <w:r w:rsidRPr="00950156">
        <w:rPr>
          <w:szCs w:val="22"/>
        </w:rPr>
        <w:t xml:space="preserve">information, through monitoring and </w:t>
      </w:r>
      <w:r w:rsidR="000323E4" w:rsidRPr="00950156">
        <w:rPr>
          <w:rFonts w:eastAsia="Times New Roman" w:cs="Arial"/>
          <w:color w:val="000000"/>
          <w:szCs w:val="22"/>
        </w:rPr>
        <w:t>evaluation activities or regular community engagement, is a role that backbones could play.  The main barrier at present is the</w:t>
      </w:r>
      <w:r w:rsidR="000323E4" w:rsidRPr="00950156" w:rsidDel="00AC47D5">
        <w:rPr>
          <w:rFonts w:eastAsia="Times New Roman" w:cs="Arial"/>
          <w:color w:val="000000"/>
          <w:szCs w:val="22"/>
        </w:rPr>
        <w:t xml:space="preserve"> </w:t>
      </w:r>
      <w:r w:rsidR="000323E4" w:rsidRPr="00950156">
        <w:rPr>
          <w:rFonts w:eastAsia="Times New Roman" w:cs="Arial"/>
          <w:color w:val="000000"/>
          <w:szCs w:val="22"/>
        </w:rPr>
        <w:t xml:space="preserve">limited lead-time that NIAA can provide to EC backbones about the grants that are in-scope for the next JDM round.   </w:t>
      </w:r>
    </w:p>
    <w:p w14:paraId="705BA064" w14:textId="77777777" w:rsidR="000323E4" w:rsidRPr="00ED6981" w:rsidRDefault="000323E4" w:rsidP="00BB2D3C">
      <w:pPr>
        <w:pStyle w:val="Heading3"/>
      </w:pPr>
      <w:r w:rsidRPr="00ED6981">
        <w:t>Strategic planning</w:t>
      </w:r>
    </w:p>
    <w:p w14:paraId="0625036F" w14:textId="17F2370B" w:rsidR="000323E4" w:rsidRPr="00ED6981" w:rsidRDefault="000323E4" w:rsidP="00950156">
      <w:pPr>
        <w:pStyle w:val="BodyText"/>
        <w:jc w:val="both"/>
      </w:pPr>
      <w:r w:rsidRPr="5804345C">
        <w:t xml:space="preserve">The process by which the performance of programs, projects and service providers is reviewed alongside their relationship to community priorities and needs – that is, the strategic planning element of joint </w:t>
      </w:r>
      <w:r w:rsidR="00E07378">
        <w:t>decision-making</w:t>
      </w:r>
      <w:r w:rsidRPr="5804345C">
        <w:t xml:space="preserve"> – was observed by some parties as an area for further development. </w:t>
      </w:r>
    </w:p>
    <w:p w14:paraId="55016A67" w14:textId="036111FA" w:rsidR="000323E4" w:rsidRPr="00ED6981" w:rsidRDefault="000323E4" w:rsidP="00950156">
      <w:pPr>
        <w:pStyle w:val="BodyText"/>
        <w:jc w:val="both"/>
      </w:pPr>
      <w:r w:rsidRPr="5804345C">
        <w:t xml:space="preserve">The desire for a more strategic approach to joint decision-making was recognised by non-government participants </w:t>
      </w:r>
      <w:r w:rsidR="0082376B">
        <w:t>–</w:t>
      </w:r>
      <w:r w:rsidRPr="5804345C">
        <w:t xml:space="preserve"> EC Backbones and service providers </w:t>
      </w:r>
      <w:r w:rsidR="0082376B">
        <w:t>–</w:t>
      </w:r>
      <w:r w:rsidRPr="5804345C">
        <w:t xml:space="preserve"> </w:t>
      </w:r>
      <w:r w:rsidR="0082376B">
        <w:t>i</w:t>
      </w:r>
      <w:r w:rsidRPr="5804345C">
        <w:t xml:space="preserve">n the Review. There is acknowledgement of a need for more planned and considered approaches to joint decision-making that include community priorities (as identified through the RDAs) and leveraging these priorities in the JDM process so that the process can advance place-based, community driven initiatives.  </w:t>
      </w:r>
    </w:p>
    <w:p w14:paraId="066C1655" w14:textId="5832A1B0" w:rsidR="000323E4" w:rsidRPr="00ED6981" w:rsidRDefault="000323E4" w:rsidP="00254ACE">
      <w:pPr>
        <w:pStyle w:val="BodyText"/>
        <w:jc w:val="both"/>
      </w:pPr>
      <w:r w:rsidRPr="00ED6981">
        <w:t xml:space="preserve">A key challenge occurring alongside concerns of data quality is the amount of time incorporated into joint decision-making processes for the consideration of data and information packages. Allowing for sufficient time to understand and work with service provider or program data in information packages was recognised as pivotal to ensuring decisions were well informed and well understood. </w:t>
      </w:r>
    </w:p>
    <w:p w14:paraId="7BA17D1D" w14:textId="06FE6D90" w:rsidR="000323E4" w:rsidRPr="00ED6981" w:rsidRDefault="000323E4" w:rsidP="00254ACE">
      <w:pPr>
        <w:pStyle w:val="BodyText"/>
        <w:jc w:val="both"/>
      </w:pPr>
      <w:r w:rsidRPr="5804345C">
        <w:rPr>
          <w:color w:val="000000"/>
        </w:rPr>
        <w:t>In response to</w:t>
      </w:r>
      <w:r w:rsidRPr="5804345C">
        <w:rPr>
          <w:i/>
          <w:color w:val="000000"/>
        </w:rPr>
        <w:t xml:space="preserve"> c</w:t>
      </w:r>
      <w:r w:rsidRPr="5804345C">
        <w:t xml:space="preserve">hallenges regarding data quality, data navigation and timing, some parties generated strategies such as upskilling community panel members, seeking new mediums for presenting information, or in some cases generating ‘data </w:t>
      </w:r>
      <w:r w:rsidRPr="5804345C">
        <w:lastRenderedPageBreak/>
        <w:t xml:space="preserve">dictionaries’ to support understanding and utility of data and information packages.  </w:t>
      </w:r>
    </w:p>
    <w:p w14:paraId="7D49B140" w14:textId="061DE9A3" w:rsidR="000323E4" w:rsidRPr="00ED6981" w:rsidRDefault="0074661B" w:rsidP="00BB2D3C">
      <w:pPr>
        <w:pStyle w:val="Heading3"/>
      </w:pPr>
      <w:r w:rsidRPr="00B04B17">
        <w:rPr>
          <w:rFonts w:ascii="Arial" w:eastAsia="Arial" w:hAnsi="Arial" w:cs="Times New Roman"/>
          <w:noProof/>
          <w:sz w:val="22"/>
        </w:rPr>
        <mc:AlternateContent>
          <mc:Choice Requires="wps">
            <w:drawing>
              <wp:anchor distT="182880" distB="182880" distL="182880" distR="182880" simplePos="0" relativeHeight="251658256" behindDoc="0" locked="1" layoutInCell="1" allowOverlap="1" wp14:anchorId="1E2A2F00" wp14:editId="69AB8D12">
                <wp:simplePos x="0" y="0"/>
                <wp:positionH relativeFrom="margin">
                  <wp:align>right</wp:align>
                </wp:positionH>
                <wp:positionV relativeFrom="margin">
                  <wp:align>top</wp:align>
                </wp:positionV>
                <wp:extent cx="2160000" cy="8643600"/>
                <wp:effectExtent l="0" t="0" r="0" b="5715"/>
                <wp:wrapSquare wrapText="bothSides"/>
                <wp:docPr id="1964381342" name="Snip Single Corner Rectangle 1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60000" cy="8643600"/>
                        </a:xfrm>
                        <a:prstGeom prst="snip1Rect">
                          <a:avLst/>
                        </a:prstGeom>
                        <a:solidFill>
                          <a:srgbClr val="D9AC6D">
                            <a:lumMod val="20000"/>
                            <a:lumOff val="80000"/>
                          </a:srgbClr>
                        </a:solidFill>
                        <a:ln w="12700" cap="flat" cmpd="sng" algn="ctr">
                          <a:noFill/>
                          <a:prstDash val="solid"/>
                          <a:miter lim="800000"/>
                        </a:ln>
                        <a:effectLst/>
                      </wps:spPr>
                      <wps:txbx>
                        <w:txbxContent>
                          <w:p w14:paraId="56740A57" w14:textId="38A247BE" w:rsidR="00BB5D9D" w:rsidRPr="00DB1805" w:rsidRDefault="00DC529C" w:rsidP="00BB2D3C">
                            <w:pPr>
                              <w:spacing w:after="120" w:line="276" w:lineRule="auto"/>
                              <w:rPr>
                                <w:rFonts w:ascii="Arial" w:eastAsia="Arial" w:hAnsi="Arial" w:cs="Arial"/>
                                <w:i/>
                                <w:iCs/>
                                <w:color w:val="000000"/>
                                <w:sz w:val="16"/>
                                <w:szCs w:val="16"/>
                              </w:rPr>
                            </w:pPr>
                            <w:r>
                              <w:rPr>
                                <w:rFonts w:ascii="Arial" w:eastAsia="Arial" w:hAnsi="Arial" w:cs="Arial"/>
                                <w:i/>
                                <w:iCs/>
                                <w:color w:val="000000"/>
                                <w:sz w:val="16"/>
                                <w:szCs w:val="16"/>
                              </w:rPr>
                              <w:t>‘</w:t>
                            </w:r>
                            <w:r w:rsidR="00BB5D9D" w:rsidRPr="0076216F">
                              <w:rPr>
                                <w:rFonts w:ascii="Arial" w:eastAsia="Arial" w:hAnsi="Arial" w:cs="Arial"/>
                                <w:i/>
                                <w:iCs/>
                                <w:color w:val="000000"/>
                                <w:sz w:val="16"/>
                                <w:szCs w:val="16"/>
                              </w:rPr>
                              <w:t>…you're never going to run a survey to ask people if they like what's happening because it's in human nature that everyone just tell you things they don't like. Very rarely do they think about the great things. But if you kind of map those transformational indicators and start seeing improvements that's your evidence that people are being included in the process because those improvements wouldn't happen without community coming to the table and progressing them.</w:t>
                            </w:r>
                            <w:r>
                              <w:rPr>
                                <w:rFonts w:ascii="Arial" w:eastAsia="Arial" w:hAnsi="Arial" w:cs="Arial"/>
                                <w:i/>
                                <w:iCs/>
                                <w:color w:val="000000"/>
                                <w:sz w:val="16"/>
                                <w:szCs w:val="16"/>
                              </w:rPr>
                              <w:t>’</w:t>
                            </w:r>
                            <w:r w:rsidR="00BB5D9D" w:rsidRPr="0076216F">
                              <w:rPr>
                                <w:rFonts w:ascii="Arial" w:eastAsia="Arial" w:hAnsi="Arial" w:cs="Arial"/>
                                <w:i/>
                                <w:iCs/>
                                <w:color w:val="000000"/>
                                <w:sz w:val="16"/>
                                <w:szCs w:val="16"/>
                              </w:rPr>
                              <w:t xml:space="preserve"> </w:t>
                            </w:r>
                            <w:r w:rsidR="00BB5D9D" w:rsidRPr="004D3489">
                              <w:rPr>
                                <w:rFonts w:ascii="Arial" w:eastAsia="Arial" w:hAnsi="Arial" w:cs="Arial"/>
                                <w:b/>
                                <w:bCs/>
                                <w:color w:val="BE4112" w:themeColor="accent4" w:themeShade="BF"/>
                                <w:sz w:val="16"/>
                                <w:szCs w:val="16"/>
                              </w:rPr>
                              <w:t>EC backbone</w:t>
                            </w:r>
                          </w:p>
                          <w:p w14:paraId="34830EB0" w14:textId="14D48B88" w:rsidR="0074661B" w:rsidRPr="00DC55C2" w:rsidRDefault="00DC529C" w:rsidP="0074661B">
                            <w:pPr>
                              <w:spacing w:line="276" w:lineRule="auto"/>
                              <w:rPr>
                                <w:rFonts w:ascii="Arial" w:eastAsia="Arial" w:hAnsi="Arial" w:cs="Arial"/>
                                <w:b/>
                                <w:bCs/>
                                <w:i/>
                                <w:iCs/>
                                <w:color w:val="000000"/>
                                <w:sz w:val="16"/>
                                <w:szCs w:val="16"/>
                              </w:rPr>
                            </w:pPr>
                            <w:r>
                              <w:rPr>
                                <w:rFonts w:ascii="Arial" w:eastAsia="Arial" w:hAnsi="Arial" w:cs="Arial"/>
                                <w:i/>
                                <w:iCs/>
                                <w:color w:val="000000"/>
                                <w:sz w:val="16"/>
                                <w:szCs w:val="16"/>
                              </w:rPr>
                              <w:t>‘</w:t>
                            </w:r>
                            <w:r w:rsidR="0074661B" w:rsidRPr="00DC55C2">
                              <w:rPr>
                                <w:rFonts w:ascii="Arial" w:eastAsia="Arial" w:hAnsi="Arial" w:cs="Arial"/>
                                <w:i/>
                                <w:iCs/>
                                <w:color w:val="000000"/>
                                <w:sz w:val="16"/>
                                <w:szCs w:val="16"/>
                              </w:rPr>
                              <w:t xml:space="preserve">The only way that I can see forward – after looking at this for a couple of years – is to literally have an independent evaluator sitting at that table to give information to the 2 or 3 people that are sitting there to say, </w:t>
                            </w:r>
                            <w:r>
                              <w:rPr>
                                <w:rFonts w:ascii="Arial" w:eastAsia="Arial" w:hAnsi="Arial" w:cs="Arial"/>
                                <w:i/>
                                <w:iCs/>
                                <w:color w:val="000000"/>
                                <w:sz w:val="16"/>
                                <w:szCs w:val="16"/>
                              </w:rPr>
                              <w:t>‘</w:t>
                            </w:r>
                            <w:r w:rsidR="0074661B" w:rsidRPr="00DC55C2">
                              <w:rPr>
                                <w:rFonts w:ascii="Arial" w:eastAsia="Arial" w:hAnsi="Arial" w:cs="Arial"/>
                                <w:i/>
                                <w:iCs/>
                                <w:color w:val="000000"/>
                                <w:sz w:val="16"/>
                                <w:szCs w:val="16"/>
                              </w:rPr>
                              <w:t xml:space="preserve">I’m not telling you what to say, but I’m telling you what the data [is] saying. The </w:t>
                            </w:r>
                            <w:proofErr w:type="gramStart"/>
                            <w:r w:rsidR="0074661B" w:rsidRPr="00DC55C2">
                              <w:rPr>
                                <w:rFonts w:ascii="Arial" w:eastAsia="Arial" w:hAnsi="Arial" w:cs="Arial"/>
                                <w:i/>
                                <w:iCs/>
                                <w:color w:val="000000"/>
                                <w:sz w:val="16"/>
                                <w:szCs w:val="16"/>
                              </w:rPr>
                              <w:t>actual facts</w:t>
                            </w:r>
                            <w:proofErr w:type="gramEnd"/>
                            <w:r w:rsidR="0074661B" w:rsidRPr="00DC55C2">
                              <w:rPr>
                                <w:rFonts w:ascii="Arial" w:eastAsia="Arial" w:hAnsi="Arial" w:cs="Arial"/>
                                <w:i/>
                                <w:iCs/>
                                <w:color w:val="000000"/>
                                <w:sz w:val="16"/>
                                <w:szCs w:val="16"/>
                              </w:rPr>
                              <w:t xml:space="preserve"> of this case. I’m not on a side here. It’s still your decision.</w:t>
                            </w:r>
                            <w:r>
                              <w:rPr>
                                <w:rFonts w:ascii="Arial" w:eastAsia="Arial" w:hAnsi="Arial" w:cs="Arial"/>
                                <w:i/>
                                <w:iCs/>
                                <w:color w:val="000000"/>
                                <w:sz w:val="16"/>
                                <w:szCs w:val="16"/>
                              </w:rPr>
                              <w:t>’</w:t>
                            </w:r>
                            <w:r w:rsidR="0074661B" w:rsidRPr="00DC55C2">
                              <w:rPr>
                                <w:rFonts w:ascii="Arial" w:eastAsia="Arial" w:hAnsi="Arial" w:cs="Arial"/>
                                <w:i/>
                                <w:iCs/>
                                <w:color w:val="000000"/>
                                <w:sz w:val="16"/>
                                <w:szCs w:val="16"/>
                              </w:rPr>
                              <w:t xml:space="preserve"> Because if you want to say that you want to pick a community person who has some knowledge of that service, you could literally have one person sitting at the table and you [are] asking one person to </w:t>
                            </w:r>
                            <w:proofErr w:type="gramStart"/>
                            <w:r w:rsidR="0074661B" w:rsidRPr="00DC55C2">
                              <w:rPr>
                                <w:rFonts w:ascii="Arial" w:eastAsia="Arial" w:hAnsi="Arial" w:cs="Arial"/>
                                <w:i/>
                                <w:iCs/>
                                <w:color w:val="000000"/>
                                <w:sz w:val="16"/>
                                <w:szCs w:val="16"/>
                              </w:rPr>
                              <w:t>make a decision</w:t>
                            </w:r>
                            <w:proofErr w:type="gramEnd"/>
                            <w:r w:rsidR="0074661B" w:rsidRPr="00DC55C2">
                              <w:rPr>
                                <w:rFonts w:ascii="Arial" w:eastAsia="Arial" w:hAnsi="Arial" w:cs="Arial"/>
                                <w:i/>
                                <w:iCs/>
                                <w:color w:val="000000"/>
                                <w:sz w:val="16"/>
                                <w:szCs w:val="16"/>
                              </w:rPr>
                              <w:t xml:space="preserve"> about a million bucks. [That’s] too much pressure.</w:t>
                            </w:r>
                            <w:r>
                              <w:rPr>
                                <w:rFonts w:ascii="Arial" w:eastAsia="Arial" w:hAnsi="Arial" w:cs="Arial"/>
                                <w:i/>
                                <w:iCs/>
                                <w:color w:val="000000"/>
                                <w:sz w:val="16"/>
                                <w:szCs w:val="16"/>
                              </w:rPr>
                              <w:t>’</w:t>
                            </w:r>
                            <w:r w:rsidR="0074661B" w:rsidRPr="00DC55C2">
                              <w:rPr>
                                <w:rFonts w:ascii="Arial" w:eastAsia="Arial" w:hAnsi="Arial" w:cs="Arial"/>
                                <w:i/>
                                <w:iCs/>
                                <w:color w:val="000000"/>
                                <w:sz w:val="16"/>
                                <w:szCs w:val="16"/>
                              </w:rPr>
                              <w:t xml:space="preserve"> </w:t>
                            </w:r>
                            <w:r w:rsidR="0074661B" w:rsidRPr="004D3489">
                              <w:rPr>
                                <w:rFonts w:ascii="Arial" w:eastAsia="Arial" w:hAnsi="Arial" w:cs="Arial"/>
                                <w:b/>
                                <w:bCs/>
                                <w:i/>
                                <w:iCs/>
                                <w:color w:val="BE4112" w:themeColor="accent4" w:themeShade="BF"/>
                                <w:sz w:val="16"/>
                                <w:szCs w:val="16"/>
                              </w:rPr>
                              <w:t>EC backbone</w:t>
                            </w:r>
                          </w:p>
                          <w:p w14:paraId="657D3D2B" w14:textId="77777777" w:rsidR="00DB1805" w:rsidRPr="00DB1805" w:rsidRDefault="00DB1805" w:rsidP="00DB1805">
                            <w:pPr>
                              <w:spacing w:line="276" w:lineRule="auto"/>
                              <w:rPr>
                                <w:rFonts w:ascii="Arial" w:eastAsia="Arial" w:hAnsi="Arial" w:cs="Arial"/>
                                <w:b/>
                                <w:i/>
                                <w:iCs/>
                                <w:color w:val="000000"/>
                                <w:sz w:val="16"/>
                                <w:szCs w:val="16"/>
                              </w:rPr>
                            </w:pPr>
                          </w:p>
                          <w:p w14:paraId="7473AAC5" w14:textId="46349E82" w:rsidR="0076216F" w:rsidRDefault="00DC529C" w:rsidP="00DB1805">
                            <w:pPr>
                              <w:spacing w:line="276" w:lineRule="auto"/>
                              <w:rPr>
                                <w:rFonts w:ascii="Arial" w:eastAsia="Arial" w:hAnsi="Arial" w:cs="Arial"/>
                                <w:i/>
                                <w:iCs/>
                                <w:color w:val="000000"/>
                                <w:sz w:val="16"/>
                                <w:szCs w:val="16"/>
                              </w:rPr>
                            </w:pPr>
                            <w:r>
                              <w:rPr>
                                <w:rFonts w:ascii="Arial" w:eastAsia="Arial" w:hAnsi="Arial" w:cs="Arial"/>
                                <w:i/>
                                <w:iCs/>
                                <w:color w:val="000000"/>
                                <w:sz w:val="16"/>
                                <w:szCs w:val="16"/>
                              </w:rPr>
                              <w:t>‘</w:t>
                            </w:r>
                            <w:r w:rsidR="00DB1805" w:rsidRPr="00DB1805">
                              <w:rPr>
                                <w:rFonts w:ascii="Arial" w:eastAsia="Arial" w:hAnsi="Arial" w:cs="Arial"/>
                                <w:i/>
                                <w:iCs/>
                                <w:color w:val="000000"/>
                                <w:sz w:val="16"/>
                                <w:szCs w:val="16"/>
                              </w:rPr>
                              <w:t>I think that day, there were three organisations being assessed. We come in, you sit down, you read all the information. Because it can't get given out beforehand</w:t>
                            </w:r>
                            <w:r w:rsidR="00923E67">
                              <w:rPr>
                                <w:rFonts w:ascii="Arial" w:eastAsia="Arial" w:hAnsi="Arial" w:cs="Arial"/>
                                <w:i/>
                                <w:iCs/>
                                <w:color w:val="000000"/>
                                <w:sz w:val="16"/>
                                <w:szCs w:val="16"/>
                              </w:rPr>
                              <w:t xml:space="preserve"> </w:t>
                            </w:r>
                            <w:r w:rsidR="00D72235">
                              <w:rPr>
                                <w:rFonts w:ascii="Arial" w:eastAsia="Arial" w:hAnsi="Arial" w:cs="Arial"/>
                                <w:i/>
                                <w:iCs/>
                                <w:color w:val="000000"/>
                                <w:sz w:val="16"/>
                                <w:szCs w:val="16"/>
                              </w:rPr>
                              <w:t>–</w:t>
                            </w:r>
                            <w:r w:rsidR="00923E67">
                              <w:rPr>
                                <w:rFonts w:ascii="Arial" w:eastAsia="Arial" w:hAnsi="Arial" w:cs="Arial"/>
                                <w:i/>
                                <w:iCs/>
                                <w:color w:val="000000"/>
                                <w:sz w:val="16"/>
                                <w:szCs w:val="16"/>
                              </w:rPr>
                              <w:t xml:space="preserve"> </w:t>
                            </w:r>
                            <w:r w:rsidR="00DB1805" w:rsidRPr="00DB1805">
                              <w:rPr>
                                <w:rFonts w:ascii="Arial" w:eastAsia="Arial" w:hAnsi="Arial" w:cs="Arial"/>
                                <w:i/>
                                <w:iCs/>
                                <w:color w:val="000000"/>
                                <w:sz w:val="16"/>
                                <w:szCs w:val="16"/>
                              </w:rPr>
                              <w:t>which I understand</w:t>
                            </w:r>
                            <w:r w:rsidR="00923E67">
                              <w:rPr>
                                <w:rFonts w:ascii="Arial" w:eastAsia="Arial" w:hAnsi="Arial" w:cs="Arial"/>
                                <w:i/>
                                <w:iCs/>
                                <w:color w:val="000000"/>
                                <w:sz w:val="16"/>
                                <w:szCs w:val="16"/>
                              </w:rPr>
                              <w:t xml:space="preserve"> </w:t>
                            </w:r>
                            <w:r w:rsidR="00D72235">
                              <w:rPr>
                                <w:rFonts w:ascii="Arial" w:eastAsia="Arial" w:hAnsi="Arial" w:cs="Arial"/>
                                <w:i/>
                                <w:iCs/>
                                <w:color w:val="000000"/>
                                <w:sz w:val="16"/>
                                <w:szCs w:val="16"/>
                              </w:rPr>
                              <w:t>–</w:t>
                            </w:r>
                            <w:r w:rsidR="00DB1805" w:rsidRPr="00DB1805">
                              <w:rPr>
                                <w:rFonts w:ascii="Arial" w:eastAsia="Arial" w:hAnsi="Arial" w:cs="Arial"/>
                                <w:i/>
                                <w:iCs/>
                                <w:color w:val="000000"/>
                                <w:sz w:val="16"/>
                                <w:szCs w:val="16"/>
                              </w:rPr>
                              <w:t xml:space="preserve"> </w:t>
                            </w:r>
                            <w:r w:rsidR="0054321F">
                              <w:rPr>
                                <w:rFonts w:ascii="Arial" w:eastAsia="Arial" w:hAnsi="Arial" w:cs="Arial"/>
                                <w:i/>
                                <w:iCs/>
                                <w:color w:val="000000"/>
                                <w:sz w:val="16"/>
                                <w:szCs w:val="16"/>
                              </w:rPr>
                              <w:t>y</w:t>
                            </w:r>
                            <w:r w:rsidR="00DB1805" w:rsidRPr="00DB1805">
                              <w:rPr>
                                <w:rFonts w:ascii="Arial" w:eastAsia="Arial" w:hAnsi="Arial" w:cs="Arial"/>
                                <w:i/>
                                <w:iCs/>
                                <w:color w:val="000000"/>
                                <w:sz w:val="16"/>
                                <w:szCs w:val="16"/>
                              </w:rPr>
                              <w:t xml:space="preserve">ou </w:t>
                            </w:r>
                            <w:proofErr w:type="gramStart"/>
                            <w:r w:rsidR="00DB1805" w:rsidRPr="00DB1805">
                              <w:rPr>
                                <w:rFonts w:ascii="Arial" w:eastAsia="Arial" w:hAnsi="Arial" w:cs="Arial"/>
                                <w:i/>
                                <w:iCs/>
                                <w:color w:val="000000"/>
                                <w:sz w:val="16"/>
                                <w:szCs w:val="16"/>
                              </w:rPr>
                              <w:t>have to</w:t>
                            </w:r>
                            <w:proofErr w:type="gramEnd"/>
                            <w:r w:rsidR="00DB1805" w:rsidRPr="00DB1805">
                              <w:rPr>
                                <w:rFonts w:ascii="Arial" w:eastAsia="Arial" w:hAnsi="Arial" w:cs="Arial"/>
                                <w:i/>
                                <w:iCs/>
                                <w:color w:val="000000"/>
                                <w:sz w:val="16"/>
                                <w:szCs w:val="16"/>
                              </w:rPr>
                              <w:t xml:space="preserve"> make a judgement and assessment and recommendations there and then on the spot. And if you [are] left with one person, that could go either way and whether we talk about family, community, politics or not, you never know if that's going to come into the decision-making process. If somebody doesn't like that organisation, they got issues with, they've had a run in with them previously [or] they used to work for them. Who knows? That comes down to one person making that decision and not a conversation with community around the best outcome of that organisation. </w:t>
                            </w:r>
                            <w:r w:rsidR="009D66B6" w:rsidRPr="00DB1805">
                              <w:rPr>
                                <w:rFonts w:ascii="Arial" w:eastAsia="Arial" w:hAnsi="Arial" w:cs="Arial"/>
                                <w:i/>
                                <w:iCs/>
                                <w:color w:val="000000"/>
                                <w:sz w:val="16"/>
                                <w:szCs w:val="16"/>
                              </w:rPr>
                              <w:t>So,</w:t>
                            </w:r>
                            <w:r w:rsidR="00DB1805" w:rsidRPr="00DB1805">
                              <w:rPr>
                                <w:rFonts w:ascii="Arial" w:eastAsia="Arial" w:hAnsi="Arial" w:cs="Arial"/>
                                <w:i/>
                                <w:iCs/>
                                <w:color w:val="000000"/>
                                <w:sz w:val="16"/>
                                <w:szCs w:val="16"/>
                              </w:rPr>
                              <w:t xml:space="preserve"> the process is very tight</w:t>
                            </w:r>
                            <w:r w:rsidR="002D4FEA">
                              <w:rPr>
                                <w:rFonts w:ascii="Arial" w:eastAsia="Arial" w:hAnsi="Arial" w:cs="Arial"/>
                                <w:i/>
                                <w:iCs/>
                                <w:color w:val="000000"/>
                                <w:sz w:val="16"/>
                                <w:szCs w:val="16"/>
                              </w:rPr>
                              <w:t>…</w:t>
                            </w:r>
                            <w:r w:rsidR="00DB1805" w:rsidRPr="00DB1805">
                              <w:rPr>
                                <w:rFonts w:ascii="Arial" w:eastAsia="Arial" w:hAnsi="Arial" w:cs="Arial"/>
                                <w:i/>
                                <w:iCs/>
                                <w:color w:val="000000"/>
                                <w:sz w:val="16"/>
                                <w:szCs w:val="16"/>
                              </w:rPr>
                              <w:t>there's just not enough</w:t>
                            </w:r>
                            <w:r w:rsidR="00C45CA5">
                              <w:rPr>
                                <w:rFonts w:ascii="Arial" w:eastAsia="Arial" w:hAnsi="Arial" w:cs="Arial"/>
                                <w:i/>
                                <w:iCs/>
                                <w:color w:val="000000"/>
                                <w:sz w:val="16"/>
                                <w:szCs w:val="16"/>
                              </w:rPr>
                              <w:t xml:space="preserve"> [time</w:t>
                            </w:r>
                            <w:r w:rsidR="009A5103">
                              <w:rPr>
                                <w:rFonts w:ascii="Arial" w:eastAsia="Arial" w:hAnsi="Arial" w:cs="Arial"/>
                                <w:i/>
                                <w:iCs/>
                                <w:color w:val="000000"/>
                                <w:sz w:val="16"/>
                                <w:szCs w:val="16"/>
                              </w:rPr>
                              <w:t>]</w:t>
                            </w:r>
                            <w:r w:rsidR="00DB1805" w:rsidRPr="00DB1805">
                              <w:rPr>
                                <w:rFonts w:ascii="Arial" w:eastAsia="Arial" w:hAnsi="Arial" w:cs="Arial"/>
                                <w:i/>
                                <w:iCs/>
                                <w:color w:val="000000"/>
                                <w:sz w:val="16"/>
                                <w:szCs w:val="16"/>
                              </w:rPr>
                              <w:t xml:space="preserve"> given in my opinion, to really give a full assessment.</w:t>
                            </w:r>
                            <w:r>
                              <w:rPr>
                                <w:rFonts w:ascii="Arial" w:eastAsia="Arial" w:hAnsi="Arial" w:cs="Arial"/>
                                <w:i/>
                                <w:iCs/>
                                <w:color w:val="000000"/>
                                <w:sz w:val="16"/>
                                <w:szCs w:val="16"/>
                              </w:rPr>
                              <w:t>’</w:t>
                            </w:r>
                            <w:r w:rsidR="00DB1805" w:rsidRPr="00DB1805">
                              <w:rPr>
                                <w:rFonts w:ascii="Arial" w:eastAsia="Arial" w:hAnsi="Arial" w:cs="Arial"/>
                                <w:i/>
                                <w:iCs/>
                                <w:color w:val="000000"/>
                                <w:sz w:val="16"/>
                                <w:szCs w:val="16"/>
                              </w:rPr>
                              <w:t xml:space="preserve"> </w:t>
                            </w:r>
                          </w:p>
                          <w:p w14:paraId="10A07F67" w14:textId="4DEF67F3" w:rsidR="00DB1805" w:rsidRPr="004D3489" w:rsidRDefault="00DB1805" w:rsidP="00BB2D3C">
                            <w:pPr>
                              <w:spacing w:after="120" w:line="276" w:lineRule="auto"/>
                              <w:rPr>
                                <w:rFonts w:ascii="Arial" w:eastAsia="Arial" w:hAnsi="Arial" w:cs="Arial"/>
                                <w:b/>
                                <w:bCs/>
                                <w:i/>
                                <w:iCs/>
                                <w:color w:val="BE4112" w:themeColor="accent4" w:themeShade="BF"/>
                                <w:sz w:val="16"/>
                                <w:szCs w:val="16"/>
                              </w:rPr>
                            </w:pPr>
                            <w:r w:rsidRPr="004D3489">
                              <w:rPr>
                                <w:rFonts w:ascii="Arial" w:eastAsia="Arial" w:hAnsi="Arial" w:cs="Arial"/>
                                <w:b/>
                                <w:color w:val="BE4112" w:themeColor="accent4" w:themeShade="BF"/>
                                <w:sz w:val="16"/>
                                <w:szCs w:val="16"/>
                              </w:rPr>
                              <w:t>Community panel member</w:t>
                            </w:r>
                            <w:r w:rsidRPr="004D3489">
                              <w:rPr>
                                <w:rFonts w:ascii="Arial" w:eastAsia="Arial" w:hAnsi="Arial" w:cs="Arial"/>
                                <w:b/>
                                <w:i/>
                                <w:color w:val="BE4112" w:themeColor="accent4" w:themeShade="BF"/>
                                <w:sz w:val="16"/>
                                <w:szCs w:val="16"/>
                              </w:rPr>
                              <w:t xml:space="preserve"> </w:t>
                            </w:r>
                          </w:p>
                          <w:p w14:paraId="41FB671F" w14:textId="77777777" w:rsidR="0074661B" w:rsidRPr="00BB2D3C" w:rsidRDefault="0074661B" w:rsidP="00BB2D3C">
                            <w:pPr>
                              <w:spacing w:line="276" w:lineRule="auto"/>
                              <w:rPr>
                                <w:color w:val="222A35"/>
                                <w:sz w:val="16"/>
                                <w:szCs w:val="16"/>
                              </w:rPr>
                            </w:pP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A2F00" id="_x0000_s1061" alt="&quot;&quot;" style="position:absolute;margin-left:118.9pt;margin-top:0;width:170.1pt;height:680.6pt;z-index:251658256;visibility:visible;mso-wrap-style:square;mso-width-percent:0;mso-height-percent:0;mso-wrap-distance-left:14.4pt;mso-wrap-distance-top:14.4pt;mso-wrap-distance-right:14.4pt;mso-wrap-distance-bottom:14.4pt;mso-position-horizontal:right;mso-position-horizontal-relative:margin;mso-position-vertical:top;mso-position-vertical-relative:margin;mso-width-percent:0;mso-height-percent:0;mso-width-relative:margin;mso-height-relative:margin;v-text-anchor:top" coordsize="2160000,8643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" adj="-11796480,,5400" path="m,l1799993,r360007,360007l2160000,8643600,,8643600,,xe" fillcolor="#f7eee2" stroked="f" strokeweight="1pt">
                <v:stroke joinstyle="miter"/>
                <v:formulas/>
                <v:path arrowok="t" o:connecttype="custom" o:connectlocs="0,0;1799993,0;2160000,360007;2160000,8643600;0,8643600;0,0" o:connectangles="0,0,0,0,0,0" textboxrect="0,0,2160000,8643600"/>
                <v:textbox inset="18pt,7.2pt,0,7.2pt">
                  <w:txbxContent>
                    <w:p w14:paraId="56740A57" w14:textId="38A247BE" w:rsidR="00BB5D9D" w:rsidRPr="00DB1805" w:rsidRDefault="00DC529C" w:rsidP="00BB2D3C">
                      <w:pPr>
                        <w:spacing w:after="120" w:line="276" w:lineRule="auto"/>
                        <w:rPr>
                          <w:rFonts w:ascii="Arial" w:eastAsia="Arial" w:hAnsi="Arial" w:cs="Arial"/>
                          <w:i/>
                          <w:iCs/>
                          <w:color w:val="000000"/>
                          <w:sz w:val="16"/>
                          <w:szCs w:val="16"/>
                        </w:rPr>
                      </w:pPr>
                      <w:r>
                        <w:rPr>
                          <w:rFonts w:ascii="Arial" w:eastAsia="Arial" w:hAnsi="Arial" w:cs="Arial"/>
                          <w:i/>
                          <w:iCs/>
                          <w:color w:val="000000"/>
                          <w:sz w:val="16"/>
                          <w:szCs w:val="16"/>
                        </w:rPr>
                        <w:t>‘</w:t>
                      </w:r>
                      <w:r w:rsidR="00BB5D9D" w:rsidRPr="0076216F">
                        <w:rPr>
                          <w:rFonts w:ascii="Arial" w:eastAsia="Arial" w:hAnsi="Arial" w:cs="Arial"/>
                          <w:i/>
                          <w:iCs/>
                          <w:color w:val="000000"/>
                          <w:sz w:val="16"/>
                          <w:szCs w:val="16"/>
                        </w:rPr>
                        <w:t>…you're never going to run a survey to ask people if they like what's happening because it's in human nature that everyone just tell you things they don't like. Very rarely do they think about the great things. But if you kind of map those transformational indicators and start seeing improvements that's your evidence that people are being included in the process because those improvements wouldn't happen without community coming to the table and progressing them.</w:t>
                      </w:r>
                      <w:r>
                        <w:rPr>
                          <w:rFonts w:ascii="Arial" w:eastAsia="Arial" w:hAnsi="Arial" w:cs="Arial"/>
                          <w:i/>
                          <w:iCs/>
                          <w:color w:val="000000"/>
                          <w:sz w:val="16"/>
                          <w:szCs w:val="16"/>
                        </w:rPr>
                        <w:t>’</w:t>
                      </w:r>
                      <w:r w:rsidR="00BB5D9D" w:rsidRPr="0076216F">
                        <w:rPr>
                          <w:rFonts w:ascii="Arial" w:eastAsia="Arial" w:hAnsi="Arial" w:cs="Arial"/>
                          <w:i/>
                          <w:iCs/>
                          <w:color w:val="000000"/>
                          <w:sz w:val="16"/>
                          <w:szCs w:val="16"/>
                        </w:rPr>
                        <w:t xml:space="preserve"> </w:t>
                      </w:r>
                      <w:r w:rsidR="00BB5D9D" w:rsidRPr="004D3489">
                        <w:rPr>
                          <w:rFonts w:ascii="Arial" w:eastAsia="Arial" w:hAnsi="Arial" w:cs="Arial"/>
                          <w:b/>
                          <w:bCs/>
                          <w:color w:val="BE4112" w:themeColor="accent4" w:themeShade="BF"/>
                          <w:sz w:val="16"/>
                          <w:szCs w:val="16"/>
                        </w:rPr>
                        <w:t>EC backbone</w:t>
                      </w:r>
                    </w:p>
                    <w:p w14:paraId="34830EB0" w14:textId="14D48B88" w:rsidR="0074661B" w:rsidRPr="00DC55C2" w:rsidRDefault="00DC529C" w:rsidP="0074661B">
                      <w:pPr>
                        <w:spacing w:line="276" w:lineRule="auto"/>
                        <w:rPr>
                          <w:rFonts w:ascii="Arial" w:eastAsia="Arial" w:hAnsi="Arial" w:cs="Arial"/>
                          <w:b/>
                          <w:bCs/>
                          <w:i/>
                          <w:iCs/>
                          <w:color w:val="000000"/>
                          <w:sz w:val="16"/>
                          <w:szCs w:val="16"/>
                        </w:rPr>
                      </w:pPr>
                      <w:r>
                        <w:rPr>
                          <w:rFonts w:ascii="Arial" w:eastAsia="Arial" w:hAnsi="Arial" w:cs="Arial"/>
                          <w:i/>
                          <w:iCs/>
                          <w:color w:val="000000"/>
                          <w:sz w:val="16"/>
                          <w:szCs w:val="16"/>
                        </w:rPr>
                        <w:t>‘</w:t>
                      </w:r>
                      <w:r w:rsidR="0074661B" w:rsidRPr="00DC55C2">
                        <w:rPr>
                          <w:rFonts w:ascii="Arial" w:eastAsia="Arial" w:hAnsi="Arial" w:cs="Arial"/>
                          <w:i/>
                          <w:iCs/>
                          <w:color w:val="000000"/>
                          <w:sz w:val="16"/>
                          <w:szCs w:val="16"/>
                        </w:rPr>
                        <w:t xml:space="preserve">The only way that I can see forward – after looking at this for a couple of years – is to literally have an independent evaluator sitting at that table to give information to the 2 or 3 people that are sitting there to say, </w:t>
                      </w:r>
                      <w:r>
                        <w:rPr>
                          <w:rFonts w:ascii="Arial" w:eastAsia="Arial" w:hAnsi="Arial" w:cs="Arial"/>
                          <w:i/>
                          <w:iCs/>
                          <w:color w:val="000000"/>
                          <w:sz w:val="16"/>
                          <w:szCs w:val="16"/>
                        </w:rPr>
                        <w:t>‘</w:t>
                      </w:r>
                      <w:r w:rsidR="0074661B" w:rsidRPr="00DC55C2">
                        <w:rPr>
                          <w:rFonts w:ascii="Arial" w:eastAsia="Arial" w:hAnsi="Arial" w:cs="Arial"/>
                          <w:i/>
                          <w:iCs/>
                          <w:color w:val="000000"/>
                          <w:sz w:val="16"/>
                          <w:szCs w:val="16"/>
                        </w:rPr>
                        <w:t xml:space="preserve">I’m not telling you what to say, but I’m telling you what the data [is] saying. The </w:t>
                      </w:r>
                      <w:proofErr w:type="gramStart"/>
                      <w:r w:rsidR="0074661B" w:rsidRPr="00DC55C2">
                        <w:rPr>
                          <w:rFonts w:ascii="Arial" w:eastAsia="Arial" w:hAnsi="Arial" w:cs="Arial"/>
                          <w:i/>
                          <w:iCs/>
                          <w:color w:val="000000"/>
                          <w:sz w:val="16"/>
                          <w:szCs w:val="16"/>
                        </w:rPr>
                        <w:t>actual facts</w:t>
                      </w:r>
                      <w:proofErr w:type="gramEnd"/>
                      <w:r w:rsidR="0074661B" w:rsidRPr="00DC55C2">
                        <w:rPr>
                          <w:rFonts w:ascii="Arial" w:eastAsia="Arial" w:hAnsi="Arial" w:cs="Arial"/>
                          <w:i/>
                          <w:iCs/>
                          <w:color w:val="000000"/>
                          <w:sz w:val="16"/>
                          <w:szCs w:val="16"/>
                        </w:rPr>
                        <w:t xml:space="preserve"> of this case. I’m not on a side here. It’s still your decision.</w:t>
                      </w:r>
                      <w:r>
                        <w:rPr>
                          <w:rFonts w:ascii="Arial" w:eastAsia="Arial" w:hAnsi="Arial" w:cs="Arial"/>
                          <w:i/>
                          <w:iCs/>
                          <w:color w:val="000000"/>
                          <w:sz w:val="16"/>
                          <w:szCs w:val="16"/>
                        </w:rPr>
                        <w:t>’</w:t>
                      </w:r>
                      <w:r w:rsidR="0074661B" w:rsidRPr="00DC55C2">
                        <w:rPr>
                          <w:rFonts w:ascii="Arial" w:eastAsia="Arial" w:hAnsi="Arial" w:cs="Arial"/>
                          <w:i/>
                          <w:iCs/>
                          <w:color w:val="000000"/>
                          <w:sz w:val="16"/>
                          <w:szCs w:val="16"/>
                        </w:rPr>
                        <w:t xml:space="preserve"> Because if you want to say that you want to pick a community person who has some knowledge of that service, you could literally have one person sitting at the table and you [are] asking one person to </w:t>
                      </w:r>
                      <w:proofErr w:type="gramStart"/>
                      <w:r w:rsidR="0074661B" w:rsidRPr="00DC55C2">
                        <w:rPr>
                          <w:rFonts w:ascii="Arial" w:eastAsia="Arial" w:hAnsi="Arial" w:cs="Arial"/>
                          <w:i/>
                          <w:iCs/>
                          <w:color w:val="000000"/>
                          <w:sz w:val="16"/>
                          <w:szCs w:val="16"/>
                        </w:rPr>
                        <w:t>make a decision</w:t>
                      </w:r>
                      <w:proofErr w:type="gramEnd"/>
                      <w:r w:rsidR="0074661B" w:rsidRPr="00DC55C2">
                        <w:rPr>
                          <w:rFonts w:ascii="Arial" w:eastAsia="Arial" w:hAnsi="Arial" w:cs="Arial"/>
                          <w:i/>
                          <w:iCs/>
                          <w:color w:val="000000"/>
                          <w:sz w:val="16"/>
                          <w:szCs w:val="16"/>
                        </w:rPr>
                        <w:t xml:space="preserve"> about a million bucks. [That’s] too much pressure.</w:t>
                      </w:r>
                      <w:r>
                        <w:rPr>
                          <w:rFonts w:ascii="Arial" w:eastAsia="Arial" w:hAnsi="Arial" w:cs="Arial"/>
                          <w:i/>
                          <w:iCs/>
                          <w:color w:val="000000"/>
                          <w:sz w:val="16"/>
                          <w:szCs w:val="16"/>
                        </w:rPr>
                        <w:t>’</w:t>
                      </w:r>
                      <w:r w:rsidR="0074661B" w:rsidRPr="00DC55C2">
                        <w:rPr>
                          <w:rFonts w:ascii="Arial" w:eastAsia="Arial" w:hAnsi="Arial" w:cs="Arial"/>
                          <w:i/>
                          <w:iCs/>
                          <w:color w:val="000000"/>
                          <w:sz w:val="16"/>
                          <w:szCs w:val="16"/>
                        </w:rPr>
                        <w:t xml:space="preserve"> </w:t>
                      </w:r>
                      <w:r w:rsidR="0074661B" w:rsidRPr="004D3489">
                        <w:rPr>
                          <w:rFonts w:ascii="Arial" w:eastAsia="Arial" w:hAnsi="Arial" w:cs="Arial"/>
                          <w:b/>
                          <w:bCs/>
                          <w:i/>
                          <w:iCs/>
                          <w:color w:val="BE4112" w:themeColor="accent4" w:themeShade="BF"/>
                          <w:sz w:val="16"/>
                          <w:szCs w:val="16"/>
                        </w:rPr>
                        <w:t>EC backbone</w:t>
                      </w:r>
                    </w:p>
                    <w:p w14:paraId="657D3D2B" w14:textId="77777777" w:rsidR="00DB1805" w:rsidRPr="00DB1805" w:rsidRDefault="00DB1805" w:rsidP="00DB1805">
                      <w:pPr>
                        <w:spacing w:line="276" w:lineRule="auto"/>
                        <w:rPr>
                          <w:rFonts w:ascii="Arial" w:eastAsia="Arial" w:hAnsi="Arial" w:cs="Arial"/>
                          <w:b/>
                          <w:i/>
                          <w:iCs/>
                          <w:color w:val="000000"/>
                          <w:sz w:val="16"/>
                          <w:szCs w:val="16"/>
                        </w:rPr>
                      </w:pPr>
                    </w:p>
                    <w:p w14:paraId="7473AAC5" w14:textId="46349E82" w:rsidR="0076216F" w:rsidRDefault="00DC529C" w:rsidP="00DB1805">
                      <w:pPr>
                        <w:spacing w:line="276" w:lineRule="auto"/>
                        <w:rPr>
                          <w:rFonts w:ascii="Arial" w:eastAsia="Arial" w:hAnsi="Arial" w:cs="Arial"/>
                          <w:i/>
                          <w:iCs/>
                          <w:color w:val="000000"/>
                          <w:sz w:val="16"/>
                          <w:szCs w:val="16"/>
                        </w:rPr>
                      </w:pPr>
                      <w:r>
                        <w:rPr>
                          <w:rFonts w:ascii="Arial" w:eastAsia="Arial" w:hAnsi="Arial" w:cs="Arial"/>
                          <w:i/>
                          <w:iCs/>
                          <w:color w:val="000000"/>
                          <w:sz w:val="16"/>
                          <w:szCs w:val="16"/>
                        </w:rPr>
                        <w:t>‘</w:t>
                      </w:r>
                      <w:r w:rsidR="00DB1805" w:rsidRPr="00DB1805">
                        <w:rPr>
                          <w:rFonts w:ascii="Arial" w:eastAsia="Arial" w:hAnsi="Arial" w:cs="Arial"/>
                          <w:i/>
                          <w:iCs/>
                          <w:color w:val="000000"/>
                          <w:sz w:val="16"/>
                          <w:szCs w:val="16"/>
                        </w:rPr>
                        <w:t>I think that day, there were three organisations being assessed. We come in, you sit down, you read all the information. Because it can't get given out beforehand</w:t>
                      </w:r>
                      <w:r w:rsidR="00923E67">
                        <w:rPr>
                          <w:rFonts w:ascii="Arial" w:eastAsia="Arial" w:hAnsi="Arial" w:cs="Arial"/>
                          <w:i/>
                          <w:iCs/>
                          <w:color w:val="000000"/>
                          <w:sz w:val="16"/>
                          <w:szCs w:val="16"/>
                        </w:rPr>
                        <w:t xml:space="preserve"> </w:t>
                      </w:r>
                      <w:r w:rsidR="00D72235">
                        <w:rPr>
                          <w:rFonts w:ascii="Arial" w:eastAsia="Arial" w:hAnsi="Arial" w:cs="Arial"/>
                          <w:i/>
                          <w:iCs/>
                          <w:color w:val="000000"/>
                          <w:sz w:val="16"/>
                          <w:szCs w:val="16"/>
                        </w:rPr>
                        <w:t>–</w:t>
                      </w:r>
                      <w:r w:rsidR="00923E67">
                        <w:rPr>
                          <w:rFonts w:ascii="Arial" w:eastAsia="Arial" w:hAnsi="Arial" w:cs="Arial"/>
                          <w:i/>
                          <w:iCs/>
                          <w:color w:val="000000"/>
                          <w:sz w:val="16"/>
                          <w:szCs w:val="16"/>
                        </w:rPr>
                        <w:t xml:space="preserve"> </w:t>
                      </w:r>
                      <w:r w:rsidR="00DB1805" w:rsidRPr="00DB1805">
                        <w:rPr>
                          <w:rFonts w:ascii="Arial" w:eastAsia="Arial" w:hAnsi="Arial" w:cs="Arial"/>
                          <w:i/>
                          <w:iCs/>
                          <w:color w:val="000000"/>
                          <w:sz w:val="16"/>
                          <w:szCs w:val="16"/>
                        </w:rPr>
                        <w:t>which I understand</w:t>
                      </w:r>
                      <w:r w:rsidR="00923E67">
                        <w:rPr>
                          <w:rFonts w:ascii="Arial" w:eastAsia="Arial" w:hAnsi="Arial" w:cs="Arial"/>
                          <w:i/>
                          <w:iCs/>
                          <w:color w:val="000000"/>
                          <w:sz w:val="16"/>
                          <w:szCs w:val="16"/>
                        </w:rPr>
                        <w:t xml:space="preserve"> </w:t>
                      </w:r>
                      <w:r w:rsidR="00D72235">
                        <w:rPr>
                          <w:rFonts w:ascii="Arial" w:eastAsia="Arial" w:hAnsi="Arial" w:cs="Arial"/>
                          <w:i/>
                          <w:iCs/>
                          <w:color w:val="000000"/>
                          <w:sz w:val="16"/>
                          <w:szCs w:val="16"/>
                        </w:rPr>
                        <w:t>–</w:t>
                      </w:r>
                      <w:r w:rsidR="00DB1805" w:rsidRPr="00DB1805">
                        <w:rPr>
                          <w:rFonts w:ascii="Arial" w:eastAsia="Arial" w:hAnsi="Arial" w:cs="Arial"/>
                          <w:i/>
                          <w:iCs/>
                          <w:color w:val="000000"/>
                          <w:sz w:val="16"/>
                          <w:szCs w:val="16"/>
                        </w:rPr>
                        <w:t xml:space="preserve"> </w:t>
                      </w:r>
                      <w:r w:rsidR="0054321F">
                        <w:rPr>
                          <w:rFonts w:ascii="Arial" w:eastAsia="Arial" w:hAnsi="Arial" w:cs="Arial"/>
                          <w:i/>
                          <w:iCs/>
                          <w:color w:val="000000"/>
                          <w:sz w:val="16"/>
                          <w:szCs w:val="16"/>
                        </w:rPr>
                        <w:t>y</w:t>
                      </w:r>
                      <w:r w:rsidR="00DB1805" w:rsidRPr="00DB1805">
                        <w:rPr>
                          <w:rFonts w:ascii="Arial" w:eastAsia="Arial" w:hAnsi="Arial" w:cs="Arial"/>
                          <w:i/>
                          <w:iCs/>
                          <w:color w:val="000000"/>
                          <w:sz w:val="16"/>
                          <w:szCs w:val="16"/>
                        </w:rPr>
                        <w:t xml:space="preserve">ou </w:t>
                      </w:r>
                      <w:proofErr w:type="gramStart"/>
                      <w:r w:rsidR="00DB1805" w:rsidRPr="00DB1805">
                        <w:rPr>
                          <w:rFonts w:ascii="Arial" w:eastAsia="Arial" w:hAnsi="Arial" w:cs="Arial"/>
                          <w:i/>
                          <w:iCs/>
                          <w:color w:val="000000"/>
                          <w:sz w:val="16"/>
                          <w:szCs w:val="16"/>
                        </w:rPr>
                        <w:t>have to</w:t>
                      </w:r>
                      <w:proofErr w:type="gramEnd"/>
                      <w:r w:rsidR="00DB1805" w:rsidRPr="00DB1805">
                        <w:rPr>
                          <w:rFonts w:ascii="Arial" w:eastAsia="Arial" w:hAnsi="Arial" w:cs="Arial"/>
                          <w:i/>
                          <w:iCs/>
                          <w:color w:val="000000"/>
                          <w:sz w:val="16"/>
                          <w:szCs w:val="16"/>
                        </w:rPr>
                        <w:t xml:space="preserve"> make a judgement and assessment and recommendations there and then on the spot. And if you [are] left with one person, that could go either way and whether we talk about family, community, politics or not, you never know if that's going to come into the decision-making process. If somebody doesn't like that organisation, they got issues with, they've had a run in with them previously [or] they used to work for them. Who knows? That comes down to one person making that decision and not a conversation with community around the best outcome of that organisation. </w:t>
                      </w:r>
                      <w:r w:rsidR="009D66B6" w:rsidRPr="00DB1805">
                        <w:rPr>
                          <w:rFonts w:ascii="Arial" w:eastAsia="Arial" w:hAnsi="Arial" w:cs="Arial"/>
                          <w:i/>
                          <w:iCs/>
                          <w:color w:val="000000"/>
                          <w:sz w:val="16"/>
                          <w:szCs w:val="16"/>
                        </w:rPr>
                        <w:t>So,</w:t>
                      </w:r>
                      <w:r w:rsidR="00DB1805" w:rsidRPr="00DB1805">
                        <w:rPr>
                          <w:rFonts w:ascii="Arial" w:eastAsia="Arial" w:hAnsi="Arial" w:cs="Arial"/>
                          <w:i/>
                          <w:iCs/>
                          <w:color w:val="000000"/>
                          <w:sz w:val="16"/>
                          <w:szCs w:val="16"/>
                        </w:rPr>
                        <w:t xml:space="preserve"> the process is very tight</w:t>
                      </w:r>
                      <w:r w:rsidR="002D4FEA">
                        <w:rPr>
                          <w:rFonts w:ascii="Arial" w:eastAsia="Arial" w:hAnsi="Arial" w:cs="Arial"/>
                          <w:i/>
                          <w:iCs/>
                          <w:color w:val="000000"/>
                          <w:sz w:val="16"/>
                          <w:szCs w:val="16"/>
                        </w:rPr>
                        <w:t>…</w:t>
                      </w:r>
                      <w:r w:rsidR="00DB1805" w:rsidRPr="00DB1805">
                        <w:rPr>
                          <w:rFonts w:ascii="Arial" w:eastAsia="Arial" w:hAnsi="Arial" w:cs="Arial"/>
                          <w:i/>
                          <w:iCs/>
                          <w:color w:val="000000"/>
                          <w:sz w:val="16"/>
                          <w:szCs w:val="16"/>
                        </w:rPr>
                        <w:t>there's just not enough</w:t>
                      </w:r>
                      <w:r w:rsidR="00C45CA5">
                        <w:rPr>
                          <w:rFonts w:ascii="Arial" w:eastAsia="Arial" w:hAnsi="Arial" w:cs="Arial"/>
                          <w:i/>
                          <w:iCs/>
                          <w:color w:val="000000"/>
                          <w:sz w:val="16"/>
                          <w:szCs w:val="16"/>
                        </w:rPr>
                        <w:t xml:space="preserve"> [time</w:t>
                      </w:r>
                      <w:r w:rsidR="009A5103">
                        <w:rPr>
                          <w:rFonts w:ascii="Arial" w:eastAsia="Arial" w:hAnsi="Arial" w:cs="Arial"/>
                          <w:i/>
                          <w:iCs/>
                          <w:color w:val="000000"/>
                          <w:sz w:val="16"/>
                          <w:szCs w:val="16"/>
                        </w:rPr>
                        <w:t>]</w:t>
                      </w:r>
                      <w:r w:rsidR="00DB1805" w:rsidRPr="00DB1805">
                        <w:rPr>
                          <w:rFonts w:ascii="Arial" w:eastAsia="Arial" w:hAnsi="Arial" w:cs="Arial"/>
                          <w:i/>
                          <w:iCs/>
                          <w:color w:val="000000"/>
                          <w:sz w:val="16"/>
                          <w:szCs w:val="16"/>
                        </w:rPr>
                        <w:t xml:space="preserve"> given in my opinion, to really give a full assessment.</w:t>
                      </w:r>
                      <w:r>
                        <w:rPr>
                          <w:rFonts w:ascii="Arial" w:eastAsia="Arial" w:hAnsi="Arial" w:cs="Arial"/>
                          <w:i/>
                          <w:iCs/>
                          <w:color w:val="000000"/>
                          <w:sz w:val="16"/>
                          <w:szCs w:val="16"/>
                        </w:rPr>
                        <w:t>’</w:t>
                      </w:r>
                      <w:r w:rsidR="00DB1805" w:rsidRPr="00DB1805">
                        <w:rPr>
                          <w:rFonts w:ascii="Arial" w:eastAsia="Arial" w:hAnsi="Arial" w:cs="Arial"/>
                          <w:i/>
                          <w:iCs/>
                          <w:color w:val="000000"/>
                          <w:sz w:val="16"/>
                          <w:szCs w:val="16"/>
                        </w:rPr>
                        <w:t xml:space="preserve"> </w:t>
                      </w:r>
                    </w:p>
                    <w:p w14:paraId="10A07F67" w14:textId="4DEF67F3" w:rsidR="00DB1805" w:rsidRPr="004D3489" w:rsidRDefault="00DB1805" w:rsidP="00BB2D3C">
                      <w:pPr>
                        <w:spacing w:after="120" w:line="276" w:lineRule="auto"/>
                        <w:rPr>
                          <w:rFonts w:ascii="Arial" w:eastAsia="Arial" w:hAnsi="Arial" w:cs="Arial"/>
                          <w:b/>
                          <w:bCs/>
                          <w:i/>
                          <w:iCs/>
                          <w:color w:val="BE4112" w:themeColor="accent4" w:themeShade="BF"/>
                          <w:sz w:val="16"/>
                          <w:szCs w:val="16"/>
                        </w:rPr>
                      </w:pPr>
                      <w:r w:rsidRPr="004D3489">
                        <w:rPr>
                          <w:rFonts w:ascii="Arial" w:eastAsia="Arial" w:hAnsi="Arial" w:cs="Arial"/>
                          <w:b/>
                          <w:color w:val="BE4112" w:themeColor="accent4" w:themeShade="BF"/>
                          <w:sz w:val="16"/>
                          <w:szCs w:val="16"/>
                        </w:rPr>
                        <w:t>Community panel member</w:t>
                      </w:r>
                      <w:r w:rsidRPr="004D3489">
                        <w:rPr>
                          <w:rFonts w:ascii="Arial" w:eastAsia="Arial" w:hAnsi="Arial" w:cs="Arial"/>
                          <w:b/>
                          <w:i/>
                          <w:color w:val="BE4112" w:themeColor="accent4" w:themeShade="BF"/>
                          <w:sz w:val="16"/>
                          <w:szCs w:val="16"/>
                        </w:rPr>
                        <w:t xml:space="preserve"> </w:t>
                      </w:r>
                    </w:p>
                    <w:p w14:paraId="41FB671F" w14:textId="77777777" w:rsidR="0074661B" w:rsidRPr="00BB2D3C" w:rsidRDefault="0074661B" w:rsidP="00BB2D3C">
                      <w:pPr>
                        <w:spacing w:line="276" w:lineRule="auto"/>
                        <w:rPr>
                          <w:color w:val="222A35"/>
                          <w:sz w:val="16"/>
                          <w:szCs w:val="16"/>
                        </w:rPr>
                      </w:pPr>
                    </w:p>
                  </w:txbxContent>
                </v:textbox>
                <w10:wrap type="square" anchorx="margin" anchory="margin"/>
                <w10:anchorlock/>
              </v:shape>
            </w:pict>
          </mc:Fallback>
        </mc:AlternateContent>
      </w:r>
      <w:r w:rsidR="000323E4" w:rsidRPr="00ED6981">
        <w:t>Impartiality of evidence</w:t>
      </w:r>
    </w:p>
    <w:p w14:paraId="0F21DDDD" w14:textId="174BEDE5" w:rsidR="000323E4" w:rsidRPr="00ED6981" w:rsidRDefault="000323E4" w:rsidP="00254ACE">
      <w:pPr>
        <w:pStyle w:val="BodyText"/>
        <w:jc w:val="both"/>
      </w:pPr>
      <w:r w:rsidRPr="5804345C">
        <w:t xml:space="preserve">In the context of two-way </w:t>
      </w:r>
      <w:r w:rsidR="00B937DE">
        <w:t>knowledge sharing</w:t>
      </w:r>
      <w:r w:rsidRPr="5804345C">
        <w:t xml:space="preserve">, impartiality of evidence can be understood as both perceived and actual robustness / objectivity of data, information and insights. This was a challenge raised by participants in the review. </w:t>
      </w:r>
    </w:p>
    <w:p w14:paraId="21491345" w14:textId="2E397109" w:rsidR="000323E4" w:rsidRPr="00ED6981" w:rsidRDefault="000323E4" w:rsidP="00254ACE">
      <w:pPr>
        <w:pStyle w:val="BodyText"/>
        <w:jc w:val="both"/>
      </w:pPr>
      <w:r w:rsidRPr="5804345C">
        <w:t xml:space="preserve">The impact of relationships in community, whether these be familial, work or personal, were observed by many as challenging to navigate, particularly given the embedded nature of service providers and programs. While timing and more extensive opportunities for consultation or deliberation were proposed as strategies for navigating the impartiality of evidence, a strategy of independent formal monitoring and evaluation was also proposed. </w:t>
      </w:r>
    </w:p>
    <w:p w14:paraId="0B750973" w14:textId="577E42E4" w:rsidR="000323E4" w:rsidRPr="00ED6981" w:rsidRDefault="000323E4" w:rsidP="00254ACE">
      <w:pPr>
        <w:pStyle w:val="BodyText"/>
        <w:jc w:val="both"/>
      </w:pPr>
      <w:r w:rsidRPr="5804345C">
        <w:t xml:space="preserve">At the same time as navigating the perceived or actual impartiality of evidence, research participants also reflected on a need for better data literacy for community members, as well as for community </w:t>
      </w:r>
      <w:r w:rsidR="001510CA">
        <w:t>panel</w:t>
      </w:r>
      <w:r w:rsidR="00254ACE">
        <w:t xml:space="preserve"> members</w:t>
      </w:r>
      <w:r w:rsidRPr="5804345C">
        <w:t xml:space="preserve">. Research participants also shared their insights on the possible solutions based on their experiences of JDM. </w:t>
      </w:r>
    </w:p>
    <w:p w14:paraId="23F829EA" w14:textId="36AD4C3C" w:rsidR="000323E4" w:rsidRPr="00ED6981" w:rsidRDefault="000323E4" w:rsidP="00254ACE">
      <w:pPr>
        <w:pStyle w:val="BodyText"/>
        <w:jc w:val="both"/>
      </w:pPr>
      <w:r w:rsidRPr="5804345C">
        <w:t xml:space="preserve">While impartiality of evidence related to the direct experiences of Review participants (i.e. being impartial </w:t>
      </w:r>
      <w:r w:rsidR="00FE4207">
        <w:t>reviewers</w:t>
      </w:r>
      <w:r w:rsidRPr="5804345C">
        <w:t xml:space="preserve"> of the JDM process), it also spoke to a need within each region to build agreement around the performance indicators within and beyond the regions to ensure shared agreement could be made regarding what constitutes sound and impartial evidence. </w:t>
      </w:r>
    </w:p>
    <w:p w14:paraId="58CFBA37" w14:textId="7AE97DE3" w:rsidR="00ED4719" w:rsidRPr="00B04B17" w:rsidRDefault="00ED4719" w:rsidP="00ED4719">
      <w:pPr>
        <w:pStyle w:val="Heading2"/>
        <w:rPr>
          <w:color w:val="3C1B5B"/>
        </w:rPr>
      </w:pPr>
      <w:bookmarkStart w:id="173" w:name="_Toc195025426"/>
      <w:bookmarkStart w:id="174" w:name="_Toc195544454"/>
      <w:bookmarkStart w:id="175" w:name="_Toc197591811"/>
      <w:r w:rsidRPr="00B04B17">
        <w:t>The way forward: Applying the lessons learned</w:t>
      </w:r>
      <w:bookmarkEnd w:id="173"/>
      <w:bookmarkEnd w:id="174"/>
      <w:bookmarkEnd w:id="175"/>
      <w:r w:rsidRPr="00B04B17">
        <w:t xml:space="preserve"> </w:t>
      </w:r>
    </w:p>
    <w:p w14:paraId="54EE7A3D" w14:textId="27DD7A09" w:rsidR="0072723F" w:rsidRDefault="00EA2BF4" w:rsidP="00254ACE">
      <w:pPr>
        <w:pStyle w:val="BodyText"/>
        <w:jc w:val="both"/>
      </w:pPr>
      <w:r>
        <w:t>T</w:t>
      </w:r>
      <w:r w:rsidRPr="006D5344">
        <w:t xml:space="preserve">he Lessons Learned Review has identified a range of opportunities </w:t>
      </w:r>
      <w:r w:rsidR="005E345C">
        <w:t xml:space="preserve">to enhance the knowledge sharing that </w:t>
      </w:r>
      <w:r w:rsidR="00A34854">
        <w:t>is needed to underpin SDM outcomes</w:t>
      </w:r>
      <w:r w:rsidR="0059142A">
        <w:t xml:space="preserve">, </w:t>
      </w:r>
      <w:r w:rsidR="000965A9">
        <w:t>which are</w:t>
      </w:r>
      <w:r w:rsidR="0059142A">
        <w:t xml:space="preserve"> r</w:t>
      </w:r>
      <w:r w:rsidR="00014E47">
        <w:t>eflected in Recommendation</w:t>
      </w:r>
      <w:r w:rsidR="00A03639">
        <w:t xml:space="preserve">s </w:t>
      </w:r>
      <w:r w:rsidR="00D15878">
        <w:t>6</w:t>
      </w:r>
      <w:r w:rsidR="008E3377">
        <w:t xml:space="preserve"> and </w:t>
      </w:r>
      <w:r w:rsidR="00D15878">
        <w:t>7</w:t>
      </w:r>
      <w:r w:rsidR="008E3377">
        <w:t xml:space="preserve"> (</w:t>
      </w:r>
      <w:r w:rsidR="00570169">
        <w:t>see ‘Summary Table of Findings and Recommendations’, p</w:t>
      </w:r>
      <w:r w:rsidR="00F53561">
        <w:t>age</w:t>
      </w:r>
      <w:r w:rsidR="000602EC">
        <w:t>s</w:t>
      </w:r>
      <w:r w:rsidR="00F53561">
        <w:t xml:space="preserve"> 17</w:t>
      </w:r>
      <w:r w:rsidR="000602EC">
        <w:t>-19</w:t>
      </w:r>
      <w:r w:rsidR="00AE7198">
        <w:t xml:space="preserve"> of this report</w:t>
      </w:r>
      <w:r w:rsidR="00570169">
        <w:t>).</w:t>
      </w:r>
      <w:r w:rsidRPr="006D5344">
        <w:t xml:space="preserve"> </w:t>
      </w:r>
      <w:r w:rsidR="00852081">
        <w:t xml:space="preserve">The best elements of two-way knowledge sharing presently underway could be further leveraged </w:t>
      </w:r>
      <w:r w:rsidR="0022687F">
        <w:t>by</w:t>
      </w:r>
      <w:r w:rsidR="00852081">
        <w:t>:</w:t>
      </w:r>
    </w:p>
    <w:p w14:paraId="607A5116" w14:textId="0F1A5E7D" w:rsidR="0072723F" w:rsidRPr="00747CA2" w:rsidRDefault="0072723F" w:rsidP="009067E0">
      <w:pPr>
        <w:pStyle w:val="ListBullet0"/>
      </w:pPr>
      <w:r w:rsidRPr="00747CA2">
        <w:lastRenderedPageBreak/>
        <w:t xml:space="preserve">All </w:t>
      </w:r>
      <w:r w:rsidRPr="001B6FE9">
        <w:t xml:space="preserve">EC regions </w:t>
      </w:r>
      <w:r w:rsidR="0022687F">
        <w:t xml:space="preserve">continuing </w:t>
      </w:r>
      <w:r w:rsidRPr="001B6FE9">
        <w:t xml:space="preserve">to embed good practices for impartiality and to improve the quality of community panel </w:t>
      </w:r>
      <w:r w:rsidR="006E0FDC">
        <w:t>deliberations</w:t>
      </w:r>
    </w:p>
    <w:p w14:paraId="4F85A184" w14:textId="62C0BF50" w:rsidR="0072723F" w:rsidRPr="001B6FE9" w:rsidRDefault="0022687F" w:rsidP="009067E0">
      <w:pPr>
        <w:pStyle w:val="ListBullet0"/>
      </w:pPr>
      <w:r>
        <w:t xml:space="preserve">The Partners working together to better </w:t>
      </w:r>
      <w:r w:rsidR="00756640">
        <w:t>u</w:t>
      </w:r>
      <w:r w:rsidR="0072723F" w:rsidRPr="00747CA2">
        <w:t xml:space="preserve">nderstand, determine and implement timeframes for review that support two-way knowledge sharing, robust review of the evidence, and consultation as necessary </w:t>
      </w:r>
      <w:r w:rsidR="0072723F" w:rsidRPr="001452DE">
        <w:t xml:space="preserve">prior </w:t>
      </w:r>
      <w:r w:rsidR="0072723F" w:rsidRPr="00747CA2">
        <w:t xml:space="preserve">to Community Panels </w:t>
      </w:r>
    </w:p>
    <w:p w14:paraId="54922DB4" w14:textId="77777777" w:rsidR="0072723F" w:rsidRPr="00747CA2" w:rsidRDefault="0072723F" w:rsidP="009067E0">
      <w:pPr>
        <w:pStyle w:val="ListBullet0"/>
      </w:pPr>
      <w:r w:rsidRPr="00747CA2">
        <w:t>NIAA to enhance the planning and timeliness of service performance (outcome) data and</w:t>
      </w:r>
      <w:r>
        <w:t xml:space="preserve"> </w:t>
      </w:r>
      <w:r w:rsidRPr="00747CA2">
        <w:t>knowledge sharing for JDM rounds</w:t>
      </w:r>
    </w:p>
    <w:p w14:paraId="06F029B0" w14:textId="5ADEBAEC" w:rsidR="0072723F" w:rsidRPr="001452DE" w:rsidRDefault="0072723F" w:rsidP="009067E0">
      <w:pPr>
        <w:pStyle w:val="ListBullet0"/>
      </w:pPr>
      <w:r w:rsidRPr="001452DE">
        <w:t xml:space="preserve">EC backbones to </w:t>
      </w:r>
      <w:r w:rsidR="00756640">
        <w:t>document</w:t>
      </w:r>
      <w:r w:rsidRPr="001452DE">
        <w:t xml:space="preserve"> ‘what works’ for JDM and </w:t>
      </w:r>
      <w:r w:rsidR="00756640">
        <w:t xml:space="preserve">opportunities to further </w:t>
      </w:r>
      <w:r w:rsidRPr="001452DE">
        <w:t>improv</w:t>
      </w:r>
      <w:r w:rsidR="00756640">
        <w:t>e</w:t>
      </w:r>
      <w:r w:rsidRPr="001452DE">
        <w:t xml:space="preserve"> service performance in their regions</w:t>
      </w:r>
      <w:r w:rsidR="00DC4D36">
        <w:t>,</w:t>
      </w:r>
      <w:r w:rsidRPr="001452DE">
        <w:t xml:space="preserve"> and share that knowledge with other EC regions </w:t>
      </w:r>
    </w:p>
    <w:p w14:paraId="467BE981" w14:textId="76C9FAEC" w:rsidR="0072723F" w:rsidRPr="001B6FE9" w:rsidRDefault="00A747F4" w:rsidP="009067E0">
      <w:pPr>
        <w:pStyle w:val="ListBullet0"/>
        <w:spacing w:after="360"/>
      </w:pPr>
      <w:r w:rsidRPr="009067E0">
        <w:rPr>
          <w:noProof/>
        </w:rPr>
        <mc:AlternateContent>
          <mc:Choice Requires="wps">
            <w:drawing>
              <wp:anchor distT="0" distB="0" distL="114300" distR="114300" simplePos="0" relativeHeight="251658252" behindDoc="0" locked="0" layoutInCell="1" allowOverlap="0" wp14:anchorId="3C14E50F" wp14:editId="754FDBDB">
                <wp:simplePos x="0" y="0"/>
                <wp:positionH relativeFrom="margin">
                  <wp:posOffset>114935</wp:posOffset>
                </wp:positionH>
                <wp:positionV relativeFrom="paragraph">
                  <wp:posOffset>720090</wp:posOffset>
                </wp:positionV>
                <wp:extent cx="5727600" cy="3690000"/>
                <wp:effectExtent l="0" t="0" r="6985" b="5715"/>
                <wp:wrapTopAndBottom/>
                <wp:docPr id="73220273"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27600" cy="3690000"/>
                        </a:xfrm>
                        <a:prstGeom prst="rect">
                          <a:avLst/>
                        </a:prstGeom>
                        <a:solidFill>
                          <a:schemeClr val="accent4">
                            <a:lumMod val="75000"/>
                          </a:schemeClr>
                        </a:solidFill>
                        <a:ln w="12700" cap="flat" cmpd="sng" algn="ctr">
                          <a:noFill/>
                          <a:prstDash val="solid"/>
                          <a:miter lim="800000"/>
                        </a:ln>
                        <a:effectLst/>
                      </wps:spPr>
                      <wps:txbx>
                        <w:txbxContent>
                          <w:p w14:paraId="4177F34A" w14:textId="6774B731" w:rsidR="00852081" w:rsidRPr="00A00538" w:rsidRDefault="00852081" w:rsidP="00BB2D3C">
                            <w:pPr>
                              <w:tabs>
                                <w:tab w:val="num" w:pos="360"/>
                              </w:tabs>
                              <w:spacing w:before="120" w:after="240" w:line="276" w:lineRule="auto"/>
                              <w:rPr>
                                <w:rFonts w:ascii="Arial" w:eastAsia="Arial" w:hAnsi="Arial" w:cs="Arial"/>
                                <w:color w:val="FFFFFF" w:themeColor="background1"/>
                                <w:sz w:val="22"/>
                              </w:rPr>
                            </w:pPr>
                            <w:r w:rsidRPr="00A00538">
                              <w:rPr>
                                <w:rFonts w:ascii="Arial" w:eastAsia="Arial" w:hAnsi="Arial" w:cs="Arial"/>
                                <w:color w:val="FFFFFF" w:themeColor="background1"/>
                                <w:sz w:val="22"/>
                              </w:rPr>
                              <w:t>In the next phase of growth of SDM practice, the findings of this review suggest the following ways forward to build on current success:</w:t>
                            </w:r>
                          </w:p>
                          <w:p w14:paraId="31BD254A" w14:textId="77777777" w:rsidR="00852081" w:rsidRPr="00A00538" w:rsidRDefault="00852081" w:rsidP="00BB2D3C">
                            <w:pPr>
                              <w:spacing w:after="120" w:line="276" w:lineRule="auto"/>
                              <w:rPr>
                                <w:rFonts w:ascii="Arial" w:hAnsi="Arial" w:cs="Arial"/>
                                <w:b/>
                                <w:i/>
                                <w:color w:val="FFFFFF" w:themeColor="background1"/>
                                <w:sz w:val="22"/>
                              </w:rPr>
                            </w:pPr>
                            <w:r w:rsidRPr="00A00538">
                              <w:rPr>
                                <w:rFonts w:ascii="Arial" w:hAnsi="Arial" w:cs="Arial"/>
                                <w:b/>
                                <w:i/>
                                <w:color w:val="FFFFFF" w:themeColor="background1"/>
                                <w:sz w:val="22"/>
                              </w:rPr>
                              <w:t>SDM growth the next 12 months:</w:t>
                            </w:r>
                          </w:p>
                          <w:p w14:paraId="1B75E237" w14:textId="77777777" w:rsidR="00FE42D5" w:rsidRPr="00FE42D5" w:rsidRDefault="00FE42D5" w:rsidP="00FE42D5">
                            <w:pPr>
                              <w:pStyle w:val="ListParagraph0"/>
                              <w:numPr>
                                <w:ilvl w:val="0"/>
                                <w:numId w:val="44"/>
                              </w:numPr>
                              <w:rPr>
                                <w:rFonts w:cs="Arial"/>
                                <w:color w:val="FFFFFF" w:themeColor="background1"/>
                              </w:rPr>
                            </w:pPr>
                            <w:r w:rsidRPr="00FE42D5">
                              <w:rPr>
                                <w:rFonts w:cs="Arial"/>
                                <w:color w:val="FFFFFF" w:themeColor="background1"/>
                              </w:rPr>
                              <w:t>EC regions to embed good practices for impartiality and to improve the quality of community panel deliberations</w:t>
                            </w:r>
                          </w:p>
                          <w:p w14:paraId="14741C8B" w14:textId="77777777" w:rsidR="00FE42D5" w:rsidRPr="00FE42D5" w:rsidRDefault="00FE42D5" w:rsidP="00FE42D5">
                            <w:pPr>
                              <w:pStyle w:val="ListParagraph0"/>
                              <w:numPr>
                                <w:ilvl w:val="0"/>
                                <w:numId w:val="44"/>
                              </w:numPr>
                              <w:rPr>
                                <w:rFonts w:cs="Arial"/>
                                <w:color w:val="FFFFFF" w:themeColor="background1"/>
                              </w:rPr>
                            </w:pPr>
                            <w:r w:rsidRPr="00FE42D5">
                              <w:rPr>
                                <w:rFonts w:cs="Arial"/>
                                <w:color w:val="FFFFFF" w:themeColor="background1"/>
                              </w:rPr>
                              <w:t>Identify opportunities to collect better local and regional evaluation data including local knowledge and insights for assessing service performance</w:t>
                            </w:r>
                          </w:p>
                          <w:p w14:paraId="4577BBB0" w14:textId="77777777" w:rsidR="00FE42D5" w:rsidRPr="00FE42D5" w:rsidRDefault="00FE42D5" w:rsidP="00FE42D5">
                            <w:pPr>
                              <w:pStyle w:val="ListParagraph0"/>
                              <w:numPr>
                                <w:ilvl w:val="0"/>
                                <w:numId w:val="44"/>
                              </w:numPr>
                              <w:rPr>
                                <w:rFonts w:cs="Arial"/>
                                <w:color w:val="FFFFFF" w:themeColor="background1"/>
                              </w:rPr>
                            </w:pPr>
                            <w:r w:rsidRPr="00FE42D5">
                              <w:rPr>
                                <w:rFonts w:cs="Arial"/>
                                <w:color w:val="FFFFFF" w:themeColor="background1"/>
                              </w:rPr>
                              <w:t>NIAA to enhance the scope, planning and timeliness of service performance (outcome) data and knowledge sharing for JDM rounds</w:t>
                            </w:r>
                          </w:p>
                          <w:p w14:paraId="108DC856" w14:textId="77777777" w:rsidR="00852081" w:rsidRPr="00A00538" w:rsidRDefault="00852081" w:rsidP="00BB2D3C">
                            <w:pPr>
                              <w:spacing w:after="120" w:line="276" w:lineRule="auto"/>
                              <w:rPr>
                                <w:rFonts w:ascii="Arial" w:hAnsi="Arial" w:cs="Arial"/>
                                <w:b/>
                                <w:i/>
                                <w:color w:val="FFFFFF" w:themeColor="background1"/>
                                <w:sz w:val="22"/>
                              </w:rPr>
                            </w:pPr>
                            <w:r w:rsidRPr="00A00538">
                              <w:rPr>
                                <w:rFonts w:ascii="Arial" w:hAnsi="Arial" w:cs="Arial"/>
                                <w:b/>
                                <w:i/>
                                <w:color w:val="FFFFFF" w:themeColor="background1"/>
                                <w:sz w:val="22"/>
                              </w:rPr>
                              <w:t>SDM growth to 2028:</w:t>
                            </w:r>
                          </w:p>
                          <w:p w14:paraId="31425023" w14:textId="0D02BC06" w:rsidR="00870AC0" w:rsidRPr="00870AC0" w:rsidRDefault="00870AC0" w:rsidP="00873FDA">
                            <w:pPr>
                              <w:pStyle w:val="ListParagraph0"/>
                              <w:numPr>
                                <w:ilvl w:val="0"/>
                                <w:numId w:val="44"/>
                              </w:numPr>
                              <w:rPr>
                                <w:rFonts w:cs="Arial"/>
                                <w:color w:val="FFFFFF" w:themeColor="background1"/>
                              </w:rPr>
                            </w:pPr>
                            <w:r w:rsidRPr="00870AC0">
                              <w:rPr>
                                <w:rFonts w:cs="Arial"/>
                                <w:color w:val="FFFFFF" w:themeColor="background1"/>
                              </w:rPr>
                              <w:t xml:space="preserve">EC backbones to research ‘what works’ for JDM and </w:t>
                            </w:r>
                            <w:r w:rsidR="00044B63">
                              <w:rPr>
                                <w:rFonts w:cs="Arial"/>
                                <w:color w:val="FFFFFF" w:themeColor="background1"/>
                              </w:rPr>
                              <w:t>the evidence needed to measure</w:t>
                            </w:r>
                            <w:r w:rsidRPr="00870AC0">
                              <w:rPr>
                                <w:rFonts w:cs="Arial"/>
                                <w:color w:val="FFFFFF" w:themeColor="background1"/>
                              </w:rPr>
                              <w:t xml:space="preserve"> service performance in their regions and share that knowledge with other EC regions</w:t>
                            </w:r>
                          </w:p>
                          <w:p w14:paraId="5DC02350" w14:textId="52733434" w:rsidR="00852081" w:rsidRPr="00BB2D3C" w:rsidRDefault="00852081" w:rsidP="00873FDA"/>
                        </w:txbxContent>
                      </wps:txbx>
                      <wps:bodyPr rot="0" spcFirstLastPara="0" vertOverflow="overflow" horzOverflow="overflow" vert="horz" wrap="square" lIns="365760" tIns="91440" rIns="365760" bIns="9144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3C14E50F" id="_x0000_s1062" alt="&quot;&quot;" style="position:absolute;left:0;text-align:left;margin-left:9.05pt;margin-top:56.7pt;width:451pt;height:290.5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" o:allowoverlap="f" fillcolor="#be4112 [2407]" stroked="f" strokeweight="1pt">
                <v:textbox style="mso-fit-shape-to-text:t" inset="28.8pt,7.2pt,28.8pt,7.2pt">
                  <w:txbxContent>
                    <w:p w14:paraId="4177F34A" w14:textId="6774B731" w:rsidR="00852081" w:rsidRPr="00A00538" w:rsidRDefault="00852081" w:rsidP="00BB2D3C">
                      <w:pPr>
                        <w:tabs>
                          <w:tab w:val="num" w:pos="360"/>
                        </w:tabs>
                        <w:spacing w:before="120" w:after="240" w:line="276" w:lineRule="auto"/>
                        <w:rPr>
                          <w:rFonts w:ascii="Arial" w:eastAsia="Arial" w:hAnsi="Arial" w:cs="Arial"/>
                          <w:color w:val="FFFFFF" w:themeColor="background1"/>
                          <w:sz w:val="22"/>
                        </w:rPr>
                      </w:pPr>
                      <w:r w:rsidRPr="00A00538">
                        <w:rPr>
                          <w:rFonts w:ascii="Arial" w:eastAsia="Arial" w:hAnsi="Arial" w:cs="Arial"/>
                          <w:color w:val="FFFFFF" w:themeColor="background1"/>
                          <w:sz w:val="22"/>
                        </w:rPr>
                        <w:t>In the next phase of growth of SDM practice, the findings of this review suggest the following ways forward to build on current success:</w:t>
                      </w:r>
                    </w:p>
                    <w:p w14:paraId="31BD254A" w14:textId="77777777" w:rsidR="00852081" w:rsidRPr="00A00538" w:rsidRDefault="00852081" w:rsidP="00BB2D3C">
                      <w:pPr>
                        <w:spacing w:after="120" w:line="276" w:lineRule="auto"/>
                        <w:rPr>
                          <w:rFonts w:ascii="Arial" w:hAnsi="Arial" w:cs="Arial"/>
                          <w:b/>
                          <w:i/>
                          <w:color w:val="FFFFFF" w:themeColor="background1"/>
                          <w:sz w:val="22"/>
                        </w:rPr>
                      </w:pPr>
                      <w:r w:rsidRPr="00A00538">
                        <w:rPr>
                          <w:rFonts w:ascii="Arial" w:hAnsi="Arial" w:cs="Arial"/>
                          <w:b/>
                          <w:i/>
                          <w:color w:val="FFFFFF" w:themeColor="background1"/>
                          <w:sz w:val="22"/>
                        </w:rPr>
                        <w:t>SDM growth the next 12 months:</w:t>
                      </w:r>
                    </w:p>
                    <w:p w14:paraId="1B75E237" w14:textId="77777777" w:rsidR="00FE42D5" w:rsidRPr="00FE42D5" w:rsidRDefault="00FE42D5" w:rsidP="00FE42D5">
                      <w:pPr>
                        <w:pStyle w:val="ListParagraph0"/>
                        <w:numPr>
                          <w:ilvl w:val="0"/>
                          <w:numId w:val="44"/>
                        </w:numPr>
                        <w:rPr>
                          <w:rFonts w:cs="Arial"/>
                          <w:color w:val="FFFFFF" w:themeColor="background1"/>
                        </w:rPr>
                      </w:pPr>
                      <w:r w:rsidRPr="00FE42D5">
                        <w:rPr>
                          <w:rFonts w:cs="Arial"/>
                          <w:color w:val="FFFFFF" w:themeColor="background1"/>
                        </w:rPr>
                        <w:t>EC regions to embed good practices for impartiality and to improve the quality of community panel deliberations</w:t>
                      </w:r>
                    </w:p>
                    <w:p w14:paraId="14741C8B" w14:textId="77777777" w:rsidR="00FE42D5" w:rsidRPr="00FE42D5" w:rsidRDefault="00FE42D5" w:rsidP="00FE42D5">
                      <w:pPr>
                        <w:pStyle w:val="ListParagraph0"/>
                        <w:numPr>
                          <w:ilvl w:val="0"/>
                          <w:numId w:val="44"/>
                        </w:numPr>
                        <w:rPr>
                          <w:rFonts w:cs="Arial"/>
                          <w:color w:val="FFFFFF" w:themeColor="background1"/>
                        </w:rPr>
                      </w:pPr>
                      <w:r w:rsidRPr="00FE42D5">
                        <w:rPr>
                          <w:rFonts w:cs="Arial"/>
                          <w:color w:val="FFFFFF" w:themeColor="background1"/>
                        </w:rPr>
                        <w:t>Identify opportunities to collect better local and regional evaluation data including local knowledge and insights for assessing service performance</w:t>
                      </w:r>
                    </w:p>
                    <w:p w14:paraId="4577BBB0" w14:textId="77777777" w:rsidR="00FE42D5" w:rsidRPr="00FE42D5" w:rsidRDefault="00FE42D5" w:rsidP="00FE42D5">
                      <w:pPr>
                        <w:pStyle w:val="ListParagraph0"/>
                        <w:numPr>
                          <w:ilvl w:val="0"/>
                          <w:numId w:val="44"/>
                        </w:numPr>
                        <w:rPr>
                          <w:rFonts w:cs="Arial"/>
                          <w:color w:val="FFFFFF" w:themeColor="background1"/>
                        </w:rPr>
                      </w:pPr>
                      <w:r w:rsidRPr="00FE42D5">
                        <w:rPr>
                          <w:rFonts w:cs="Arial"/>
                          <w:color w:val="FFFFFF" w:themeColor="background1"/>
                        </w:rPr>
                        <w:t>NIAA to enhance the scope, planning and timeliness of service performance (outcome) data and knowledge sharing for JDM rounds</w:t>
                      </w:r>
                    </w:p>
                    <w:p w14:paraId="108DC856" w14:textId="77777777" w:rsidR="00852081" w:rsidRPr="00A00538" w:rsidRDefault="00852081" w:rsidP="00BB2D3C">
                      <w:pPr>
                        <w:spacing w:after="120" w:line="276" w:lineRule="auto"/>
                        <w:rPr>
                          <w:rFonts w:ascii="Arial" w:hAnsi="Arial" w:cs="Arial"/>
                          <w:b/>
                          <w:i/>
                          <w:color w:val="FFFFFF" w:themeColor="background1"/>
                          <w:sz w:val="22"/>
                        </w:rPr>
                      </w:pPr>
                      <w:r w:rsidRPr="00A00538">
                        <w:rPr>
                          <w:rFonts w:ascii="Arial" w:hAnsi="Arial" w:cs="Arial"/>
                          <w:b/>
                          <w:i/>
                          <w:color w:val="FFFFFF" w:themeColor="background1"/>
                          <w:sz w:val="22"/>
                        </w:rPr>
                        <w:t>SDM growth to 2028:</w:t>
                      </w:r>
                    </w:p>
                    <w:p w14:paraId="31425023" w14:textId="0D02BC06" w:rsidR="00870AC0" w:rsidRPr="00870AC0" w:rsidRDefault="00870AC0" w:rsidP="00873FDA">
                      <w:pPr>
                        <w:pStyle w:val="ListParagraph0"/>
                        <w:numPr>
                          <w:ilvl w:val="0"/>
                          <w:numId w:val="44"/>
                        </w:numPr>
                        <w:rPr>
                          <w:rFonts w:cs="Arial"/>
                          <w:color w:val="FFFFFF" w:themeColor="background1"/>
                        </w:rPr>
                      </w:pPr>
                      <w:r w:rsidRPr="00870AC0">
                        <w:rPr>
                          <w:rFonts w:cs="Arial"/>
                          <w:color w:val="FFFFFF" w:themeColor="background1"/>
                        </w:rPr>
                        <w:t xml:space="preserve">EC backbones to research ‘what works’ for JDM and </w:t>
                      </w:r>
                      <w:r w:rsidR="00044B63">
                        <w:rPr>
                          <w:rFonts w:cs="Arial"/>
                          <w:color w:val="FFFFFF" w:themeColor="background1"/>
                        </w:rPr>
                        <w:t>the evidence needed to measure</w:t>
                      </w:r>
                      <w:r w:rsidRPr="00870AC0">
                        <w:rPr>
                          <w:rFonts w:cs="Arial"/>
                          <w:color w:val="FFFFFF" w:themeColor="background1"/>
                        </w:rPr>
                        <w:t xml:space="preserve"> service performance in their regions and share that knowledge with other EC regions</w:t>
                      </w:r>
                    </w:p>
                    <w:p w14:paraId="5DC02350" w14:textId="52733434" w:rsidR="00852081" w:rsidRPr="00BB2D3C" w:rsidRDefault="00852081" w:rsidP="00873FDA"/>
                  </w:txbxContent>
                </v:textbox>
                <w10:wrap type="topAndBottom" anchorx="margin"/>
              </v:rect>
            </w:pict>
          </mc:Fallback>
        </mc:AlternateContent>
      </w:r>
      <w:r w:rsidR="00DC4D36">
        <w:t>The Partners</w:t>
      </w:r>
      <w:r w:rsidR="0072723F" w:rsidRPr="001B6FE9">
        <w:t xml:space="preserve"> to play a greater role in collecting evaluation data from the community for service performance</w:t>
      </w:r>
    </w:p>
    <w:p w14:paraId="2F70C6D4" w14:textId="6A51E8E3" w:rsidR="00852081" w:rsidRDefault="00852081" w:rsidP="00E65EC5">
      <w:pPr>
        <w:pStyle w:val="BodyText"/>
      </w:pPr>
      <w:r>
        <w:t xml:space="preserve"> </w:t>
      </w:r>
    </w:p>
    <w:p w14:paraId="7FB32B8B" w14:textId="63120187" w:rsidR="00852081" w:rsidRDefault="00852081" w:rsidP="00E65EC5">
      <w:pPr>
        <w:pStyle w:val="BodyText"/>
      </w:pPr>
    </w:p>
    <w:p w14:paraId="2B898DC5" w14:textId="722F1B02" w:rsidR="00097EA8" w:rsidRDefault="00097EA8" w:rsidP="00E65EC5">
      <w:pPr>
        <w:pStyle w:val="BodyText"/>
      </w:pPr>
      <w:r>
        <w:br w:type="page"/>
      </w:r>
    </w:p>
    <w:p w14:paraId="40A60EA2" w14:textId="3F159B1A" w:rsidR="00B04B17" w:rsidRPr="00B04B17" w:rsidRDefault="00B04B17" w:rsidP="00B04B17">
      <w:pPr>
        <w:rPr>
          <w:rFonts w:ascii="Arial" w:eastAsia="Arial" w:hAnsi="Arial" w:cs="Arial"/>
        </w:rPr>
      </w:pPr>
    </w:p>
    <w:tbl>
      <w:tblPr>
        <w:tblStyle w:val="TableNoBorder1"/>
        <w:tblW w:w="9072" w:type="dxa"/>
        <w:tblBorders>
          <w:top w:val="single" w:sz="4" w:space="0" w:color="BE4112" w:themeColor="accent4" w:themeShade="BF"/>
        </w:tblBorders>
        <w:tblCellMar>
          <w:top w:w="85" w:type="dxa"/>
        </w:tblCellMar>
        <w:tblLook w:val="04A0" w:firstRow="1" w:lastRow="0" w:firstColumn="1" w:lastColumn="0" w:noHBand="0" w:noVBand="1"/>
      </w:tblPr>
      <w:tblGrid>
        <w:gridCol w:w="1118"/>
        <w:gridCol w:w="7954"/>
      </w:tblGrid>
      <w:tr w:rsidR="002B27A3" w:rsidRPr="00B04B17" w14:paraId="533CCC55" w14:textId="77777777" w:rsidTr="00A00538">
        <w:trPr>
          <w:trHeight w:val="533"/>
        </w:trPr>
        <w:tc>
          <w:tcPr>
            <w:tcW w:w="1118" w:type="dxa"/>
          </w:tcPr>
          <w:p w14:paraId="7D5649FC" w14:textId="77777777" w:rsidR="002B27A3" w:rsidRPr="00B04B17" w:rsidRDefault="002B27A3">
            <w:pPr>
              <w:spacing w:before="120" w:after="120" w:line="260" w:lineRule="atLeast"/>
              <w:jc w:val="both"/>
              <w:rPr>
                <w:rFonts w:ascii="Arial" w:hAnsi="Arial" w:cs="Arial"/>
                <w:b/>
                <w:bCs/>
                <w:color w:val="51247A"/>
              </w:rPr>
            </w:pPr>
            <w:r w:rsidRPr="00B04B17">
              <w:rPr>
                <w:rFonts w:ascii="Arial" w:hAnsi="Arial" w:cs="Arial"/>
                <w:noProof/>
              </w:rPr>
              <w:drawing>
                <wp:anchor distT="0" distB="0" distL="114300" distR="114300" simplePos="0" relativeHeight="251658302" behindDoc="0" locked="0" layoutInCell="1" allowOverlap="1" wp14:anchorId="5E77AD3F" wp14:editId="7C5E64A1">
                  <wp:simplePos x="0" y="0"/>
                  <wp:positionH relativeFrom="column">
                    <wp:posOffset>0</wp:posOffset>
                  </wp:positionH>
                  <wp:positionV relativeFrom="paragraph">
                    <wp:posOffset>198120</wp:posOffset>
                  </wp:positionV>
                  <wp:extent cx="550800" cy="561600"/>
                  <wp:effectExtent l="0" t="0" r="1905" b="0"/>
                  <wp:wrapSquare wrapText="bothSides"/>
                  <wp:docPr id="129072986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729864" name="Graphic 1">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a:off x="0" y="0"/>
                            <a:ext cx="550800" cy="561600"/>
                          </a:xfrm>
                          <a:prstGeom prst="rect">
                            <a:avLst/>
                          </a:prstGeom>
                        </pic:spPr>
                      </pic:pic>
                    </a:graphicData>
                  </a:graphic>
                  <wp14:sizeRelH relativeFrom="margin">
                    <wp14:pctWidth>0</wp14:pctWidth>
                  </wp14:sizeRelH>
                  <wp14:sizeRelV relativeFrom="margin">
                    <wp14:pctHeight>0</wp14:pctHeight>
                  </wp14:sizeRelV>
                </wp:anchor>
              </w:drawing>
            </w:r>
          </w:p>
        </w:tc>
        <w:tc>
          <w:tcPr>
            <w:tcW w:w="7954" w:type="dxa"/>
          </w:tcPr>
          <w:p w14:paraId="7261393C" w14:textId="6CC1B721" w:rsidR="002B27A3" w:rsidRPr="003B299C" w:rsidRDefault="002B27A3" w:rsidP="0016356C">
            <w:pPr>
              <w:pStyle w:val="DomainHeading1"/>
              <w:rPr>
                <w:bCs/>
                <w:color w:val="BE4112" w:themeColor="accent4" w:themeShade="BF"/>
              </w:rPr>
            </w:pPr>
            <w:bookmarkStart w:id="176" w:name="_Toc190949846"/>
            <w:bookmarkStart w:id="177" w:name="_Toc194923460"/>
            <w:bookmarkStart w:id="178" w:name="_Toc195025427"/>
            <w:bookmarkStart w:id="179" w:name="_Toc195544455"/>
            <w:bookmarkStart w:id="180" w:name="_Toc197591812"/>
            <w:r w:rsidRPr="003B299C">
              <w:rPr>
                <w:color w:val="BE4112" w:themeColor="accent4" w:themeShade="BF"/>
              </w:rPr>
              <w:t>Enabling systems</w:t>
            </w:r>
            <w:bookmarkEnd w:id="176"/>
            <w:bookmarkEnd w:id="177"/>
            <w:bookmarkEnd w:id="178"/>
            <w:bookmarkEnd w:id="179"/>
            <w:bookmarkEnd w:id="180"/>
          </w:p>
          <w:p w14:paraId="16DDBA32" w14:textId="77777777" w:rsidR="002B27A3" w:rsidRPr="003B299C" w:rsidRDefault="002B27A3" w:rsidP="009067E0">
            <w:pPr>
              <w:pStyle w:val="Domaintext"/>
              <w:rPr>
                <w:color w:val="BE4112" w:themeColor="accent4" w:themeShade="BF"/>
              </w:rPr>
            </w:pPr>
            <w:r w:rsidRPr="003B299C">
              <w:rPr>
                <w:color w:val="BE4112" w:themeColor="accent4" w:themeShade="BF"/>
              </w:rPr>
              <w:t>Shared commitment to SDM is supported with a robust authorising environment, partnership practices and supportive policies, program rules, funding systems and implementation frameworks.</w:t>
            </w:r>
          </w:p>
        </w:tc>
      </w:tr>
    </w:tbl>
    <w:tbl>
      <w:tblPr>
        <w:tblStyle w:val="TableGrid"/>
        <w:tblW w:w="9071" w:type="dxa"/>
        <w:shd w:val="clear" w:color="auto" w:fill="F2F2F2" w:themeFill="background1" w:themeFillShade="F2"/>
        <w:tblLook w:val="04A0" w:firstRow="1" w:lastRow="0" w:firstColumn="1" w:lastColumn="0" w:noHBand="0" w:noVBand="1"/>
      </w:tblPr>
      <w:tblGrid>
        <w:gridCol w:w="9071"/>
      </w:tblGrid>
      <w:tr w:rsidR="00A82A93" w14:paraId="14E3688F" w14:textId="77777777" w:rsidTr="00BB2D3C">
        <w:tc>
          <w:tcPr>
            <w:tcW w:w="9071" w:type="dxa"/>
            <w:shd w:val="clear" w:color="auto" w:fill="F2F2F2" w:themeFill="background1" w:themeFillShade="F2"/>
            <w:tcMar>
              <w:left w:w="284" w:type="dxa"/>
              <w:right w:w="284" w:type="dxa"/>
            </w:tcMar>
          </w:tcPr>
          <w:p w14:paraId="52ED25CC" w14:textId="64D365CE" w:rsidR="00A82A93" w:rsidRPr="001C2A61" w:rsidRDefault="00A82A93" w:rsidP="001C2A61">
            <w:pPr>
              <w:pStyle w:val="Heading2"/>
            </w:pPr>
            <w:bookmarkStart w:id="181" w:name="_Toc195025428"/>
            <w:bookmarkStart w:id="182" w:name="_Toc195544456"/>
            <w:bookmarkStart w:id="183" w:name="_Toc197591813"/>
            <w:r w:rsidRPr="001C2A61">
              <w:t xml:space="preserve">Key </w:t>
            </w:r>
            <w:bookmarkEnd w:id="181"/>
            <w:bookmarkEnd w:id="182"/>
            <w:r w:rsidR="00327104">
              <w:t>observations</w:t>
            </w:r>
            <w:bookmarkEnd w:id="183"/>
          </w:p>
          <w:p w14:paraId="6ECFD4DB" w14:textId="400045CD" w:rsidR="00A82A93" w:rsidRPr="00B04B17" w:rsidRDefault="00A82A93" w:rsidP="00A82A93">
            <w:pPr>
              <w:spacing w:before="120" w:after="120" w:line="276" w:lineRule="auto"/>
              <w:rPr>
                <w:rFonts w:ascii="Arial" w:hAnsi="Arial" w:cs="Arial"/>
                <w:b/>
                <w:bCs/>
                <w:color w:val="51247A"/>
                <w:sz w:val="22"/>
              </w:rPr>
            </w:pPr>
            <w:r w:rsidRPr="00B04B17">
              <w:rPr>
                <w:rFonts w:ascii="Arial" w:hAnsi="Arial" w:cs="Arial"/>
                <w:b/>
                <w:bCs/>
                <w:color w:val="51247A"/>
                <w:sz w:val="22"/>
              </w:rPr>
              <w:t>Foundational enabling systems that support shared decision-making around NIAA ceasing grants are underpinning greater community empowerment in planning and shaping service delivery for these programs:</w:t>
            </w:r>
          </w:p>
          <w:p w14:paraId="3625B5EB" w14:textId="3DFB47F0" w:rsidR="00A82A93" w:rsidRPr="00FF7721" w:rsidRDefault="00A82A93" w:rsidP="007E13D5">
            <w:pPr>
              <w:pStyle w:val="Bulletlist-level1"/>
              <w:numPr>
                <w:ilvl w:val="0"/>
                <w:numId w:val="35"/>
              </w:numPr>
              <w:rPr>
                <w:rStyle w:val="cf01"/>
                <w:rFonts w:asciiTheme="minorHAnsi" w:hAnsiTheme="minorHAnsi" w:cstheme="minorHAnsi"/>
                <w:color w:val="51247A"/>
                <w:sz w:val="22"/>
                <w:szCs w:val="22"/>
              </w:rPr>
            </w:pPr>
            <w:r w:rsidRPr="00FF7721">
              <w:rPr>
                <w:rStyle w:val="cf01"/>
                <w:rFonts w:asciiTheme="minorHAnsi" w:hAnsiTheme="minorHAnsi" w:cstheme="minorHAnsi"/>
                <w:color w:val="51247A"/>
                <w:sz w:val="22"/>
                <w:szCs w:val="22"/>
              </w:rPr>
              <w:t xml:space="preserve">All parties work with the Ministerial </w:t>
            </w:r>
            <w:proofErr w:type="spellStart"/>
            <w:r w:rsidRPr="00FF7721">
              <w:rPr>
                <w:rStyle w:val="cf01"/>
                <w:rFonts w:asciiTheme="minorHAnsi" w:hAnsiTheme="minorHAnsi" w:cstheme="minorHAnsi"/>
                <w:color w:val="51247A"/>
                <w:sz w:val="22"/>
                <w:szCs w:val="22"/>
              </w:rPr>
              <w:t>authorisation</w:t>
            </w:r>
            <w:proofErr w:type="spellEnd"/>
            <w:r w:rsidRPr="00FF7721">
              <w:rPr>
                <w:rStyle w:val="cf01"/>
                <w:rFonts w:asciiTheme="minorHAnsi" w:hAnsiTheme="minorHAnsi" w:cstheme="minorHAnsi"/>
                <w:color w:val="51247A"/>
                <w:sz w:val="22"/>
                <w:szCs w:val="22"/>
              </w:rPr>
              <w:t xml:space="preserve"> for 75% weighting of EC </w:t>
            </w:r>
            <w:r w:rsidR="00FE1C16">
              <w:rPr>
                <w:rStyle w:val="cf01"/>
                <w:rFonts w:asciiTheme="minorHAnsi" w:hAnsiTheme="minorHAnsi" w:cstheme="minorHAnsi"/>
                <w:color w:val="51247A"/>
                <w:sz w:val="22"/>
                <w:szCs w:val="22"/>
              </w:rPr>
              <w:t>L</w:t>
            </w:r>
            <w:r w:rsidRPr="00FF7721">
              <w:rPr>
                <w:rStyle w:val="cf01"/>
                <w:rFonts w:asciiTheme="minorHAnsi" w:hAnsiTheme="minorHAnsi" w:cstheme="minorHAnsi"/>
                <w:color w:val="51247A"/>
                <w:sz w:val="22"/>
                <w:szCs w:val="22"/>
              </w:rPr>
              <w:t>eaders’ input in JDM</w:t>
            </w:r>
          </w:p>
          <w:p w14:paraId="5FC0C2A0" w14:textId="77777777" w:rsidR="00A82A93" w:rsidRPr="00FF7721" w:rsidRDefault="00A82A93" w:rsidP="007E13D5">
            <w:pPr>
              <w:pStyle w:val="Bulletlist-level1"/>
              <w:numPr>
                <w:ilvl w:val="0"/>
                <w:numId w:val="35"/>
              </w:numPr>
              <w:rPr>
                <w:rStyle w:val="cf01"/>
                <w:rFonts w:asciiTheme="minorHAnsi" w:hAnsiTheme="minorHAnsi" w:cstheme="minorHAnsi"/>
                <w:color w:val="51247A"/>
                <w:sz w:val="22"/>
                <w:szCs w:val="22"/>
              </w:rPr>
            </w:pPr>
            <w:r w:rsidRPr="00FF7721">
              <w:rPr>
                <w:rStyle w:val="cf01"/>
                <w:rFonts w:asciiTheme="minorHAnsi" w:hAnsiTheme="minorHAnsi" w:cstheme="minorHAnsi"/>
                <w:color w:val="51247A"/>
                <w:sz w:val="22"/>
                <w:szCs w:val="22"/>
              </w:rPr>
              <w:t>The government commitment to multi-year funding for EC backbones as partners in SDM enables strategic backbone staff recruitment and strengthens EC backbone commitment to JDM</w:t>
            </w:r>
          </w:p>
          <w:p w14:paraId="00F74E31" w14:textId="77777777" w:rsidR="00A82A93" w:rsidRPr="00FF7721" w:rsidRDefault="00A82A93" w:rsidP="007E13D5">
            <w:pPr>
              <w:pStyle w:val="Bulletlist-level1"/>
              <w:numPr>
                <w:ilvl w:val="0"/>
                <w:numId w:val="35"/>
              </w:numPr>
              <w:rPr>
                <w:rStyle w:val="cf01"/>
                <w:rFonts w:asciiTheme="minorHAnsi" w:hAnsiTheme="minorHAnsi" w:cstheme="minorHAnsi"/>
                <w:color w:val="51247A"/>
                <w:sz w:val="22"/>
                <w:szCs w:val="22"/>
              </w:rPr>
            </w:pPr>
            <w:r w:rsidRPr="00FF7721">
              <w:rPr>
                <w:rStyle w:val="cf01"/>
                <w:rFonts w:asciiTheme="minorHAnsi" w:hAnsiTheme="minorHAnsi" w:cstheme="minorHAnsi"/>
                <w:color w:val="51247A"/>
                <w:sz w:val="22"/>
                <w:szCs w:val="22"/>
              </w:rPr>
              <w:t>EC backbones have legitimacy and capability as trusted convenors/enablers for Indigenous participation in SDM</w:t>
            </w:r>
          </w:p>
          <w:p w14:paraId="2A7F6E04" w14:textId="77777777" w:rsidR="00A82A93" w:rsidRPr="00FF7721" w:rsidRDefault="00A82A93" w:rsidP="007E13D5">
            <w:pPr>
              <w:pStyle w:val="Bulletlist-level1"/>
              <w:numPr>
                <w:ilvl w:val="0"/>
                <w:numId w:val="35"/>
              </w:numPr>
              <w:rPr>
                <w:rStyle w:val="cf01"/>
                <w:rFonts w:asciiTheme="minorHAnsi" w:hAnsiTheme="minorHAnsi" w:cstheme="minorHAnsi"/>
                <w:color w:val="51247A"/>
                <w:sz w:val="22"/>
                <w:szCs w:val="22"/>
              </w:rPr>
            </w:pPr>
            <w:r w:rsidRPr="00FF7721">
              <w:rPr>
                <w:rStyle w:val="cf01"/>
                <w:rFonts w:asciiTheme="minorHAnsi" w:hAnsiTheme="minorHAnsi" w:cstheme="minorHAnsi"/>
                <w:color w:val="51247A"/>
                <w:sz w:val="22"/>
                <w:szCs w:val="22"/>
              </w:rPr>
              <w:t>Locally driven partnerships between Indigenous communities, EC backbones and service providers are evident</w:t>
            </w:r>
          </w:p>
          <w:p w14:paraId="60256011" w14:textId="27058880" w:rsidR="00A82A93" w:rsidRPr="0017401C" w:rsidRDefault="00A82A93" w:rsidP="009067E0">
            <w:pPr>
              <w:spacing w:before="120" w:after="240" w:line="276" w:lineRule="auto"/>
              <w:rPr>
                <w:rFonts w:ascii="Arial" w:hAnsi="Arial" w:cs="Arial"/>
                <w:color w:val="51247A"/>
                <w:sz w:val="22"/>
              </w:rPr>
            </w:pPr>
            <w:r w:rsidRPr="00FF7721">
              <w:rPr>
                <w:rFonts w:cstheme="minorHAnsi"/>
                <w:color w:val="51247A"/>
                <w:sz w:val="22"/>
              </w:rPr>
              <w:t xml:space="preserve">These same enabling systems are being leveraged to influence investments and delivery beyond NIAA funding, helping to break down </w:t>
            </w:r>
            <w:r w:rsidR="00DC529C" w:rsidRPr="00FF7721">
              <w:rPr>
                <w:rFonts w:cstheme="minorHAnsi"/>
                <w:color w:val="51247A"/>
                <w:sz w:val="22"/>
              </w:rPr>
              <w:t>‘</w:t>
            </w:r>
            <w:r w:rsidRPr="00FF7721">
              <w:rPr>
                <w:rFonts w:cstheme="minorHAnsi"/>
                <w:color w:val="51247A"/>
                <w:sz w:val="22"/>
              </w:rPr>
              <w:t>silos</w:t>
            </w:r>
            <w:r w:rsidR="00DC529C" w:rsidRPr="00FF7721">
              <w:rPr>
                <w:rFonts w:cstheme="minorHAnsi"/>
                <w:color w:val="51247A"/>
                <w:sz w:val="22"/>
              </w:rPr>
              <w:t>’</w:t>
            </w:r>
            <w:r w:rsidRPr="00FF7721">
              <w:rPr>
                <w:rFonts w:cstheme="minorHAnsi"/>
                <w:color w:val="51247A"/>
                <w:sz w:val="22"/>
              </w:rPr>
              <w:t xml:space="preserve"> across sectors and across levels of government funding at the local level. The model provides a proof of concept and a platform that other Commonwealth, state and territory government agencies can utilise to meet their own commitments under Closing the Gap Priority Reform </w:t>
            </w:r>
            <w:r w:rsidR="001510CA" w:rsidRPr="00FF7721">
              <w:rPr>
                <w:rFonts w:cstheme="minorHAnsi"/>
                <w:color w:val="51247A"/>
                <w:sz w:val="22"/>
              </w:rPr>
              <w:t>1</w:t>
            </w:r>
            <w:r w:rsidRPr="00FF7721">
              <w:rPr>
                <w:rFonts w:cstheme="minorHAnsi"/>
                <w:color w:val="51247A"/>
                <w:sz w:val="22"/>
              </w:rPr>
              <w:t>. To facilitate this growth in SDM, a clear authorising environment within Government, supported by Government policy settings and funding systems that enable successful place-based SDM, is required.</w:t>
            </w:r>
          </w:p>
        </w:tc>
      </w:tr>
    </w:tbl>
    <w:p w14:paraId="2F1191A8" w14:textId="0741C01D" w:rsidR="00B04B17" w:rsidRPr="00B04B17" w:rsidRDefault="00031704" w:rsidP="00BB2D3C">
      <w:pPr>
        <w:pStyle w:val="Heading2"/>
      </w:pPr>
      <w:bookmarkStart w:id="184" w:name="_Toc197591814"/>
      <w:r>
        <w:t xml:space="preserve">Introduction to </w:t>
      </w:r>
      <w:r w:rsidR="0029033C">
        <w:t>Enabling Systems</w:t>
      </w:r>
      <w:bookmarkEnd w:id="184"/>
    </w:p>
    <w:p w14:paraId="500DB00C" w14:textId="6C038ACA" w:rsidR="00B04B17" w:rsidRPr="00B04B17" w:rsidRDefault="00B04B17" w:rsidP="00B04B17">
      <w:pPr>
        <w:spacing w:before="120" w:after="120" w:line="276" w:lineRule="auto"/>
        <w:rPr>
          <w:rFonts w:ascii="Arial" w:eastAsia="Arial" w:hAnsi="Arial" w:cs="Times New Roman"/>
          <w:sz w:val="22"/>
        </w:rPr>
      </w:pPr>
      <w:r w:rsidRPr="00B04B17">
        <w:rPr>
          <w:rFonts w:ascii="Arial" w:eastAsia="Arial" w:hAnsi="Arial" w:cs="Times New Roman"/>
          <w:sz w:val="22"/>
        </w:rPr>
        <w:t>JDM has seen EC regions make significant progress in shaping programs that are more meaningful to support better outcomes for their communities.  As SDM</w:t>
      </w:r>
      <w:r w:rsidR="00C27A56">
        <w:rPr>
          <w:rFonts w:ascii="Arial" w:eastAsia="Arial" w:hAnsi="Arial" w:cs="Times New Roman"/>
          <w:sz w:val="22"/>
        </w:rPr>
        <w:t xml:space="preserve"> expands</w:t>
      </w:r>
      <w:r w:rsidRPr="00B04B17">
        <w:rPr>
          <w:rFonts w:ascii="Arial" w:eastAsia="Arial" w:hAnsi="Arial" w:cs="Times New Roman"/>
          <w:sz w:val="22"/>
        </w:rPr>
        <w:t>, there will be capacity for greater systemic impact.  However, this potential can only be reali</w:t>
      </w:r>
      <w:r w:rsidR="002C70E7">
        <w:rPr>
          <w:rFonts w:ascii="Arial" w:eastAsia="Arial" w:hAnsi="Arial" w:cs="Times New Roman"/>
          <w:sz w:val="22"/>
        </w:rPr>
        <w:t>s</w:t>
      </w:r>
      <w:r w:rsidRPr="00B04B17">
        <w:rPr>
          <w:rFonts w:ascii="Arial" w:eastAsia="Arial" w:hAnsi="Arial" w:cs="Times New Roman"/>
          <w:sz w:val="22"/>
        </w:rPr>
        <w:t>ed through the development of enabling systems that support holistic local decision-making regarding regional investment and service delivery.</w:t>
      </w:r>
    </w:p>
    <w:p w14:paraId="3827AA48" w14:textId="5EF067F5" w:rsidR="00B04B17" w:rsidRPr="00B04B17" w:rsidRDefault="00B04B17" w:rsidP="00B04B17">
      <w:pPr>
        <w:spacing w:before="120" w:after="120" w:line="276" w:lineRule="auto"/>
        <w:rPr>
          <w:rFonts w:ascii="Arial" w:eastAsia="Arial" w:hAnsi="Arial" w:cs="Times New Roman"/>
          <w:sz w:val="22"/>
        </w:rPr>
      </w:pPr>
      <w:r w:rsidRPr="00B04B17">
        <w:rPr>
          <w:rFonts w:ascii="Arial" w:eastAsia="Arial" w:hAnsi="Arial" w:cs="Times New Roman"/>
          <w:sz w:val="22"/>
        </w:rPr>
        <w:t>Adopting a systems way of thinking across the EC ecosystem can support more holistic approaches to place-based strategies, cross-sectoral initiatives, and partnered ways of working with communities. However, this systems way of thinking needs to be supported by an authorising environment of policies, rules, procedures and incentives that enable this changed approach. It is essential to move beyond sectoral silos, recogni</w:t>
      </w:r>
      <w:r w:rsidR="003B2821">
        <w:rPr>
          <w:rFonts w:ascii="Arial" w:eastAsia="Arial" w:hAnsi="Arial" w:cs="Times New Roman"/>
          <w:sz w:val="22"/>
        </w:rPr>
        <w:t>s</w:t>
      </w:r>
      <w:r w:rsidRPr="00B04B17">
        <w:rPr>
          <w:rFonts w:ascii="Arial" w:eastAsia="Arial" w:hAnsi="Arial" w:cs="Times New Roman"/>
          <w:sz w:val="22"/>
        </w:rPr>
        <w:t xml:space="preserve">ing that the needs of communities and the experiences of service users are interconnected. This interconnectedness requires a holistic, collaborative approach to effectively address complex challenges. By embracing this approach, more comprehensive regional planning frameworks supported by different levels of government, EC regions and other key stakeholders can be </w:t>
      </w:r>
      <w:r w:rsidRPr="00B04B17">
        <w:rPr>
          <w:rFonts w:ascii="Arial" w:eastAsia="Arial" w:hAnsi="Arial" w:cs="Times New Roman"/>
          <w:sz w:val="22"/>
        </w:rPr>
        <w:lastRenderedPageBreak/>
        <w:t>developed. These frameworks would enable community and regional priorities to be identified and guide government investment in a more holistic manner. This will help to ensure that resources are allocated efficiently in ways that truly reflect the needs and aspirations of the communities they are meant to serve.</w:t>
      </w:r>
    </w:p>
    <w:p w14:paraId="64BC518A" w14:textId="77777777" w:rsidR="00B04B17" w:rsidRPr="00B04B17" w:rsidRDefault="00B04B17" w:rsidP="00B04B17">
      <w:pPr>
        <w:spacing w:before="120" w:after="120" w:line="276" w:lineRule="auto"/>
        <w:rPr>
          <w:rFonts w:ascii="Arial" w:eastAsia="Arial" w:hAnsi="Arial" w:cs="Times New Roman"/>
          <w:sz w:val="22"/>
        </w:rPr>
      </w:pPr>
      <w:r w:rsidRPr="00B04B17">
        <w:rPr>
          <w:rFonts w:ascii="Arial" w:eastAsia="Arial" w:hAnsi="Arial" w:cs="Times New Roman"/>
          <w:sz w:val="22"/>
        </w:rPr>
        <w:t xml:space="preserve">Implementation of more holistic, cross-sectoral approaches to service delivery within EC regions will necessitate the adaptation of current funding arrangements. The Empowered Communities Design Report 2015 proposed a range of funding reforms so that budgets could be controlled closer to those affected, including place-based regional investment and pooled funding arrangements. Reformed funding structures need to be complemented by more agile and relational funding mechanisms, accompanied by clear guidelines. </w:t>
      </w:r>
    </w:p>
    <w:p w14:paraId="2790FC9E" w14:textId="7AEC028A" w:rsidR="00B04B17" w:rsidRPr="00B04B17" w:rsidRDefault="00B04B17" w:rsidP="00E65EC5">
      <w:pPr>
        <w:pStyle w:val="BodyText"/>
      </w:pPr>
      <w:r w:rsidRPr="00B04B17">
        <w:t xml:space="preserve">An authorising environment with a clear mandate for SDM is essential across all levels of the ecosystem. To achieve this, supportive frameworks through policy, legislation, and program structures must be established. This includes appropriately delegating power and decision-making to the regional level to ensure meaningful SDM. The decision by the then Minister for Indigenous Affairs (former Senator </w:t>
      </w:r>
      <w:proofErr w:type="gramStart"/>
      <w:r w:rsidRPr="00B04B17">
        <w:t>The</w:t>
      </w:r>
      <w:proofErr w:type="gramEnd"/>
      <w:r w:rsidRPr="00B04B17">
        <w:t xml:space="preserve"> Hon. Nigel Scullion) in 201</w:t>
      </w:r>
      <w:r w:rsidR="001E3782">
        <w:t>7</w:t>
      </w:r>
      <w:r w:rsidRPr="00B04B17">
        <w:t xml:space="preserve"> to restate the government’s commitment to the EC </w:t>
      </w:r>
      <w:r w:rsidR="000501AC">
        <w:t>Partners</w:t>
      </w:r>
      <w:r w:rsidRPr="00B04B17">
        <w:t xml:space="preserve">hip, including giving significant weight (75%) to EC </w:t>
      </w:r>
      <w:r w:rsidR="00FE1C16">
        <w:t>L</w:t>
      </w:r>
      <w:r w:rsidRPr="00B04B17">
        <w:t xml:space="preserve">eaders’ advice in making IAS funding decisions was an important authorising milestone. Consistent with the agreed EC guiding principles of joint accountability and respectful relationships, it is critical that in the rare instances that EC recommendations are not supported by NIAA, timely and evidence-based feedback is provided to the EC </w:t>
      </w:r>
      <w:r w:rsidR="00FE1C16">
        <w:t>L</w:t>
      </w:r>
      <w:r w:rsidRPr="00B04B17">
        <w:t>eaders, EC backbones and community panel members.</w:t>
      </w:r>
    </w:p>
    <w:p w14:paraId="0037F8F1" w14:textId="26EF2460" w:rsidR="00B04B17" w:rsidRPr="00B04B17" w:rsidRDefault="00B04B17" w:rsidP="00B04B17">
      <w:pPr>
        <w:spacing w:before="120" w:after="120" w:line="276" w:lineRule="auto"/>
        <w:rPr>
          <w:rFonts w:ascii="Arial" w:eastAsia="Arial" w:hAnsi="Arial" w:cs="Times New Roman"/>
          <w:sz w:val="22"/>
        </w:rPr>
      </w:pPr>
      <w:r w:rsidRPr="00B04B17">
        <w:rPr>
          <w:rFonts w:ascii="Arial" w:eastAsia="Arial" w:hAnsi="Arial" w:cs="Times New Roman"/>
          <w:sz w:val="22"/>
        </w:rPr>
        <w:t>Clear and formalised tripartite partnership arrangements, which outline respective roles and responsibilities, provide a key structural mechanism supporting a strong authorising environment and partnerships between Indigenous people, the Australian Government, and state/territory/local governments at local and regional levels. These arrangements should address how partnerships will progress SDM in co-designing policy and programs, developing regional plans, negotiating regional investment, and ongoing monitoring, evaluation, and adaptation of programs and strategies.</w:t>
      </w:r>
    </w:p>
    <w:p w14:paraId="41078126" w14:textId="35F15168" w:rsidR="00B04B17" w:rsidRPr="00B04B17" w:rsidRDefault="00B04B17" w:rsidP="00B04B17">
      <w:pPr>
        <w:spacing w:before="120" w:after="120" w:line="276" w:lineRule="auto"/>
        <w:rPr>
          <w:rFonts w:ascii="Arial" w:eastAsia="Arial" w:hAnsi="Arial" w:cs="Times New Roman"/>
          <w:sz w:val="22"/>
        </w:rPr>
      </w:pPr>
      <w:r w:rsidRPr="00B04B17">
        <w:rPr>
          <w:rFonts w:ascii="Arial" w:eastAsia="Arial" w:hAnsi="Arial" w:cs="Times New Roman"/>
          <w:sz w:val="22"/>
        </w:rPr>
        <w:t xml:space="preserve">Local Indigenous governance needs to be strengthened via more unified empowerment policy frameworks. The 2020 Closing the Gap agreement’s </w:t>
      </w:r>
      <w:r w:rsidRPr="00B04B17">
        <w:rPr>
          <w:rFonts w:ascii="Arial" w:eastAsia="Arial" w:hAnsi="Arial" w:cs="Times New Roman"/>
          <w:i/>
          <w:iCs/>
          <w:sz w:val="22"/>
        </w:rPr>
        <w:t xml:space="preserve">Priority Reform </w:t>
      </w:r>
      <w:r w:rsidR="001510CA">
        <w:rPr>
          <w:rFonts w:ascii="Arial" w:eastAsia="Arial" w:hAnsi="Arial" w:cs="Times New Roman"/>
          <w:i/>
          <w:iCs/>
          <w:sz w:val="22"/>
        </w:rPr>
        <w:t>1</w:t>
      </w:r>
      <w:r w:rsidRPr="00B04B17">
        <w:rPr>
          <w:rFonts w:ascii="Arial" w:eastAsia="Arial" w:hAnsi="Arial" w:cs="Times New Roman"/>
          <w:i/>
          <w:iCs/>
          <w:sz w:val="22"/>
        </w:rPr>
        <w:t xml:space="preserve">: Formal Partnerships and Shared </w:t>
      </w:r>
      <w:r w:rsidR="00E07378">
        <w:rPr>
          <w:rFonts w:ascii="Arial" w:eastAsia="Arial" w:hAnsi="Arial" w:cs="Times New Roman"/>
          <w:i/>
          <w:iCs/>
          <w:sz w:val="22"/>
        </w:rPr>
        <w:t>Decision-making</w:t>
      </w:r>
      <w:r w:rsidRPr="00B04B17">
        <w:rPr>
          <w:rFonts w:ascii="Arial" w:eastAsia="Arial" w:hAnsi="Arial" w:cs="Times New Roman"/>
          <w:sz w:val="22"/>
        </w:rPr>
        <w:t xml:space="preserve">, is driving change in the way that governments at all levels are engaging with and working with First Nation’s communities. Policy frameworks supporting the empowerment of </w:t>
      </w:r>
      <w:r w:rsidR="00FC5C8A">
        <w:rPr>
          <w:rFonts w:ascii="Arial" w:eastAsia="Arial" w:hAnsi="Arial" w:cs="Times New Roman"/>
          <w:sz w:val="22"/>
        </w:rPr>
        <w:t>Indigenous</w:t>
      </w:r>
      <w:r w:rsidRPr="00B04B17">
        <w:rPr>
          <w:rFonts w:ascii="Arial" w:eastAsia="Arial" w:hAnsi="Arial" w:cs="Times New Roman"/>
          <w:sz w:val="22"/>
        </w:rPr>
        <w:t xml:space="preserve"> communities developed by government such as the APS Reform Charter for Partnership and Engagement need to be supportive of local governance structures that are collaborative, inclusive, culturally appropriate and effective in addressing the unique needs and aspirations of Indigenous communities. Finally, there needs to be continued efforts to build capability and capacity for SDM.  </w:t>
      </w:r>
    </w:p>
    <w:p w14:paraId="57F25B01" w14:textId="69654CD9" w:rsidR="00B04B17" w:rsidRPr="00B04B17" w:rsidRDefault="00E44ADC" w:rsidP="00B04B17">
      <w:pPr>
        <w:spacing w:before="120" w:after="120" w:line="276" w:lineRule="auto"/>
        <w:rPr>
          <w:rFonts w:ascii="Arial" w:eastAsia="Arial" w:hAnsi="Arial" w:cs="Times New Roman"/>
          <w:sz w:val="22"/>
        </w:rPr>
      </w:pPr>
      <w:r>
        <w:rPr>
          <w:rFonts w:ascii="Arial" w:eastAsia="Arial" w:hAnsi="Arial" w:cs="Times New Roman"/>
          <w:sz w:val="22"/>
        </w:rPr>
        <w:t xml:space="preserve">Some similarities with </w:t>
      </w:r>
      <w:r w:rsidR="00B04B17" w:rsidRPr="00B04B17">
        <w:rPr>
          <w:rFonts w:ascii="Arial" w:eastAsia="Arial" w:hAnsi="Arial" w:cs="Times New Roman"/>
          <w:sz w:val="22"/>
        </w:rPr>
        <w:t>the Collective Impact approach, a community-led, cross-sectoral collaborative method aimed at achieving strong community outcomes by recognizing the unique strengths, opportunities, and challenges of each place (Kania &amp; Kramer, 2011) can be discerned in the EC model. This includes the establishment of independent backbone organisations that</w:t>
      </w:r>
      <w:r w:rsidR="00B06C41">
        <w:rPr>
          <w:rFonts w:ascii="Arial" w:eastAsia="Arial" w:hAnsi="Arial" w:cs="Times New Roman"/>
          <w:sz w:val="22"/>
        </w:rPr>
        <w:t xml:space="preserve">, under direction from the regional EC Indigenous </w:t>
      </w:r>
      <w:r w:rsidR="00FE1C16">
        <w:rPr>
          <w:rFonts w:ascii="Arial" w:eastAsia="Arial" w:hAnsi="Arial" w:cs="Times New Roman"/>
          <w:sz w:val="22"/>
        </w:rPr>
        <w:t>L</w:t>
      </w:r>
      <w:r w:rsidR="00B06C41">
        <w:rPr>
          <w:rFonts w:ascii="Arial" w:eastAsia="Arial" w:hAnsi="Arial" w:cs="Times New Roman"/>
          <w:sz w:val="22"/>
        </w:rPr>
        <w:t xml:space="preserve">eaders, </w:t>
      </w:r>
      <w:r w:rsidR="00B04B17" w:rsidRPr="00B04B17">
        <w:rPr>
          <w:rFonts w:ascii="Arial" w:eastAsia="Arial" w:hAnsi="Arial" w:cs="Times New Roman"/>
          <w:sz w:val="22"/>
        </w:rPr>
        <w:t>facilitate the negotiation of common development agendas at the regional level, the use of regional</w:t>
      </w:r>
      <w:r w:rsidR="00AC0CEC">
        <w:rPr>
          <w:rFonts w:ascii="Arial" w:eastAsia="Arial" w:hAnsi="Arial" w:cs="Times New Roman"/>
          <w:sz w:val="22"/>
        </w:rPr>
        <w:t xml:space="preserve"> partnership</w:t>
      </w:r>
      <w:r w:rsidR="00B04B17" w:rsidRPr="00B04B17">
        <w:rPr>
          <w:rFonts w:ascii="Arial" w:eastAsia="Arial" w:hAnsi="Arial" w:cs="Times New Roman"/>
          <w:sz w:val="22"/>
        </w:rPr>
        <w:t xml:space="preserve"> tables as a mechanism for communication and decision-making, and the focus on shared data and measurement of service performance. </w:t>
      </w:r>
      <w:r w:rsidR="008B60FF">
        <w:rPr>
          <w:rFonts w:ascii="Arial" w:eastAsia="Arial" w:hAnsi="Arial" w:cs="Times New Roman"/>
          <w:sz w:val="22"/>
        </w:rPr>
        <w:t xml:space="preserve">A significant difference with the </w:t>
      </w:r>
      <w:r w:rsidR="00D553FF">
        <w:rPr>
          <w:rFonts w:ascii="Arial" w:eastAsia="Arial" w:hAnsi="Arial" w:cs="Times New Roman"/>
          <w:sz w:val="22"/>
        </w:rPr>
        <w:t>C</w:t>
      </w:r>
      <w:r w:rsidR="008B60FF">
        <w:rPr>
          <w:rFonts w:ascii="Arial" w:eastAsia="Arial" w:hAnsi="Arial" w:cs="Times New Roman"/>
          <w:sz w:val="22"/>
        </w:rPr>
        <w:t xml:space="preserve">ollective </w:t>
      </w:r>
      <w:r w:rsidR="00D553FF">
        <w:rPr>
          <w:rFonts w:ascii="Arial" w:eastAsia="Arial" w:hAnsi="Arial" w:cs="Times New Roman"/>
          <w:sz w:val="22"/>
        </w:rPr>
        <w:t>I</w:t>
      </w:r>
      <w:r w:rsidR="008B60FF">
        <w:rPr>
          <w:rFonts w:ascii="Arial" w:eastAsia="Arial" w:hAnsi="Arial" w:cs="Times New Roman"/>
          <w:sz w:val="22"/>
        </w:rPr>
        <w:t xml:space="preserve">mpact model </w:t>
      </w:r>
      <w:r w:rsidR="001C0545">
        <w:rPr>
          <w:rFonts w:ascii="Arial" w:eastAsia="Arial" w:hAnsi="Arial" w:cs="Times New Roman"/>
          <w:sz w:val="22"/>
        </w:rPr>
        <w:t xml:space="preserve">is that the EC backbone team, or </w:t>
      </w:r>
      <w:r w:rsidR="00665CC1">
        <w:rPr>
          <w:rFonts w:ascii="Arial" w:eastAsia="Arial" w:hAnsi="Arial" w:cs="Times New Roman"/>
          <w:sz w:val="22"/>
        </w:rPr>
        <w:t>S</w:t>
      </w:r>
      <w:r w:rsidR="001C0545">
        <w:rPr>
          <w:rFonts w:ascii="Arial" w:eastAsia="Arial" w:hAnsi="Arial" w:cs="Times New Roman"/>
          <w:sz w:val="22"/>
        </w:rPr>
        <w:t xml:space="preserve">ecretariat, </w:t>
      </w:r>
      <w:r w:rsidR="00657E44">
        <w:rPr>
          <w:rFonts w:ascii="Arial" w:eastAsia="Arial" w:hAnsi="Arial" w:cs="Times New Roman"/>
          <w:sz w:val="22"/>
        </w:rPr>
        <w:t xml:space="preserve">is not the EC regional </w:t>
      </w:r>
      <w:r w:rsidR="00657E44">
        <w:rPr>
          <w:rFonts w:ascii="Arial" w:eastAsia="Arial" w:hAnsi="Arial" w:cs="Times New Roman"/>
          <w:sz w:val="22"/>
        </w:rPr>
        <w:lastRenderedPageBreak/>
        <w:t>decision</w:t>
      </w:r>
      <w:r w:rsidR="00D553FF">
        <w:rPr>
          <w:rFonts w:ascii="Arial" w:eastAsia="Arial" w:hAnsi="Arial" w:cs="Times New Roman"/>
          <w:sz w:val="22"/>
        </w:rPr>
        <w:t>-</w:t>
      </w:r>
      <w:r w:rsidR="00657E44">
        <w:rPr>
          <w:rFonts w:ascii="Arial" w:eastAsia="Arial" w:hAnsi="Arial" w:cs="Times New Roman"/>
          <w:sz w:val="22"/>
        </w:rPr>
        <w:t xml:space="preserve">maker. An EC backbone team takes its strategic direction from the regional EC Indigenous </w:t>
      </w:r>
      <w:r w:rsidR="00FE1C16">
        <w:rPr>
          <w:rFonts w:ascii="Arial" w:eastAsia="Arial" w:hAnsi="Arial" w:cs="Times New Roman"/>
          <w:sz w:val="22"/>
        </w:rPr>
        <w:t>L</w:t>
      </w:r>
      <w:r w:rsidR="00657E44">
        <w:rPr>
          <w:rFonts w:ascii="Arial" w:eastAsia="Arial" w:hAnsi="Arial" w:cs="Times New Roman"/>
          <w:sz w:val="22"/>
        </w:rPr>
        <w:t>eaders group.</w:t>
      </w:r>
      <w:r w:rsidR="00665CC1">
        <w:rPr>
          <w:rFonts w:ascii="Arial" w:eastAsia="Arial" w:hAnsi="Arial" w:cs="Times New Roman"/>
          <w:sz w:val="22"/>
        </w:rPr>
        <w:t xml:space="preserve"> </w:t>
      </w:r>
      <w:r w:rsidR="00B04B17" w:rsidRPr="00B04B17">
        <w:rPr>
          <w:rFonts w:ascii="Arial" w:eastAsia="Arial" w:hAnsi="Arial" w:cs="Times New Roman"/>
          <w:sz w:val="22"/>
        </w:rPr>
        <w:t xml:space="preserve">Existing collective impact practice is a foundational enabler for effective place-based initiatives (Lata &amp; Reddel, 2022), and backbone organisations are a fundamental enabler for enacting this </w:t>
      </w:r>
      <w:r w:rsidR="00B04B17" w:rsidRPr="00B04B17">
        <w:rPr>
          <w:rFonts w:ascii="Arial" w:eastAsia="Times New Roman" w:hAnsi="Arial" w:cs="Times New Roman"/>
          <w:sz w:val="22"/>
        </w:rPr>
        <w:t xml:space="preserve">because they can drive engagement, partnering and information sharing where government, community and service provider partners lack capacity. </w:t>
      </w:r>
      <w:r w:rsidR="00B04B17" w:rsidRPr="00B04B17">
        <w:rPr>
          <w:rFonts w:ascii="Arial" w:eastAsia="Arial" w:hAnsi="Arial" w:cs="Times New Roman"/>
          <w:sz w:val="22"/>
        </w:rPr>
        <w:t>For fully shared decision-making, the backbone organisation needs to be trusted as a convenor for Indigenous interests by Indigenous people in the EC region. It needs to have the capability to effectively facilitate community input into JDM, and to advocate to government for the input and recommendations put forward by the Indigenous community through the community panels.</w:t>
      </w:r>
    </w:p>
    <w:p w14:paraId="079A2B28" w14:textId="7F15A41D" w:rsidR="00B04B17" w:rsidRPr="00B04B17" w:rsidRDefault="00B04B17" w:rsidP="0007349B">
      <w:pPr>
        <w:spacing w:before="120" w:after="120" w:line="276" w:lineRule="auto"/>
        <w:rPr>
          <w:rFonts w:ascii="Arial" w:eastAsia="Arial" w:hAnsi="Arial" w:cs="Times New Roman"/>
          <w:sz w:val="22"/>
        </w:rPr>
      </w:pPr>
      <w:r w:rsidRPr="00B04B17">
        <w:rPr>
          <w:rFonts w:ascii="Arial" w:eastAsia="Arial" w:hAnsi="Arial" w:cs="Times New Roman"/>
          <w:sz w:val="22"/>
        </w:rPr>
        <w:t xml:space="preserve">Continued capability building within communities is important to strengthen agency. Community members need to have a shared understanding of the EC </w:t>
      </w:r>
      <w:r w:rsidR="000501AC">
        <w:rPr>
          <w:rFonts w:ascii="Arial" w:eastAsia="Arial" w:hAnsi="Arial" w:cs="Times New Roman"/>
          <w:sz w:val="22"/>
        </w:rPr>
        <w:t>Partners</w:t>
      </w:r>
      <w:r w:rsidRPr="00B04B17">
        <w:rPr>
          <w:rFonts w:ascii="Arial" w:eastAsia="Arial" w:hAnsi="Arial" w:cs="Times New Roman"/>
          <w:sz w:val="22"/>
        </w:rPr>
        <w:t xml:space="preserve">hip model, and capability and capacity to contribute to RDA mapping and SDM. Conflict of interest arrangements must be transparent and effectively manage the connections and multiple interests of groups at the local level, recognizing the unique contexts of local SDM. </w:t>
      </w:r>
    </w:p>
    <w:p w14:paraId="68AF4D3B" w14:textId="1CF56DF3" w:rsidR="006A1FBC" w:rsidRDefault="00B04B17" w:rsidP="0007349B">
      <w:pPr>
        <w:spacing w:before="120" w:after="120" w:line="276" w:lineRule="auto"/>
        <w:rPr>
          <w:rFonts w:ascii="Arial" w:eastAsia="Arial" w:hAnsi="Arial" w:cs="Times New Roman"/>
          <w:sz w:val="22"/>
        </w:rPr>
      </w:pPr>
      <w:r w:rsidRPr="00B04B17">
        <w:rPr>
          <w:rFonts w:ascii="Arial" w:eastAsia="Arial" w:hAnsi="Arial" w:cs="Times New Roman"/>
          <w:sz w:val="22"/>
        </w:rPr>
        <w:t xml:space="preserve">The enabler/partner role of governments under the </w:t>
      </w:r>
      <w:r w:rsidR="000501AC">
        <w:rPr>
          <w:rFonts w:ascii="Arial" w:eastAsia="Arial" w:hAnsi="Arial" w:cs="Times New Roman"/>
          <w:sz w:val="22"/>
        </w:rPr>
        <w:t>EC Partners</w:t>
      </w:r>
      <w:r w:rsidRPr="00B04B17">
        <w:rPr>
          <w:rFonts w:ascii="Arial" w:eastAsia="Arial" w:hAnsi="Arial" w:cs="Times New Roman"/>
          <w:sz w:val="22"/>
        </w:rPr>
        <w:t xml:space="preserve">hip model is vastly different to the more traditional funder/decisionmaker role. </w:t>
      </w:r>
      <w:r w:rsidR="00E57035">
        <w:rPr>
          <w:rFonts w:ascii="Arial" w:eastAsia="Arial" w:hAnsi="Arial" w:cs="Times New Roman"/>
          <w:sz w:val="22"/>
        </w:rPr>
        <w:t xml:space="preserve">As other </w:t>
      </w:r>
      <w:r w:rsidR="00915A48">
        <w:rPr>
          <w:rFonts w:ascii="Arial" w:eastAsia="Arial" w:hAnsi="Arial" w:cs="Times New Roman"/>
          <w:sz w:val="22"/>
        </w:rPr>
        <w:t>shared decision-making experience</w:t>
      </w:r>
      <w:r w:rsidR="003C0C3D">
        <w:rPr>
          <w:rFonts w:ascii="Arial" w:eastAsia="Arial" w:hAnsi="Arial" w:cs="Times New Roman"/>
          <w:sz w:val="22"/>
        </w:rPr>
        <w:t xml:space="preserve">s, </w:t>
      </w:r>
      <w:r w:rsidR="00821EFC">
        <w:rPr>
          <w:rFonts w:ascii="Arial" w:eastAsia="Arial" w:hAnsi="Arial" w:cs="Times New Roman"/>
          <w:sz w:val="22"/>
        </w:rPr>
        <w:t xml:space="preserve">for example </w:t>
      </w:r>
      <w:r w:rsidR="003775CD">
        <w:rPr>
          <w:rFonts w:ascii="Arial" w:eastAsia="Arial" w:hAnsi="Arial" w:cs="Times New Roman"/>
          <w:sz w:val="22"/>
        </w:rPr>
        <w:t>OCHRE</w:t>
      </w:r>
      <w:r w:rsidR="00821EFC">
        <w:rPr>
          <w:rFonts w:ascii="Arial" w:eastAsia="Arial" w:hAnsi="Arial" w:cs="Times New Roman"/>
          <w:sz w:val="22"/>
        </w:rPr>
        <w:t xml:space="preserve"> local decision-making</w:t>
      </w:r>
      <w:r w:rsidR="00E257E8">
        <w:rPr>
          <w:rFonts w:ascii="Arial" w:eastAsia="Arial" w:hAnsi="Arial" w:cs="Times New Roman"/>
          <w:sz w:val="22"/>
        </w:rPr>
        <w:t>,</w:t>
      </w:r>
      <w:r w:rsidR="003775CD">
        <w:rPr>
          <w:rStyle w:val="FootnoteReference"/>
          <w:rFonts w:ascii="Arial" w:eastAsia="Arial" w:hAnsi="Arial" w:cs="Times New Roman"/>
          <w:sz w:val="22"/>
        </w:rPr>
        <w:footnoteReference w:id="15"/>
      </w:r>
      <w:r w:rsidR="003775CD">
        <w:rPr>
          <w:rFonts w:ascii="Arial" w:eastAsia="Arial" w:hAnsi="Arial" w:cs="Times New Roman"/>
          <w:sz w:val="22"/>
        </w:rPr>
        <w:t xml:space="preserve"> </w:t>
      </w:r>
      <w:r w:rsidR="003C0C3D">
        <w:rPr>
          <w:rFonts w:ascii="Arial" w:eastAsia="Arial" w:hAnsi="Arial" w:cs="Times New Roman"/>
          <w:sz w:val="22"/>
        </w:rPr>
        <w:t>have shown</w:t>
      </w:r>
      <w:r w:rsidR="00D409E3">
        <w:rPr>
          <w:rFonts w:ascii="Arial" w:eastAsia="Arial" w:hAnsi="Arial" w:cs="Times New Roman"/>
          <w:sz w:val="22"/>
        </w:rPr>
        <w:t>, governments’ strat</w:t>
      </w:r>
      <w:r w:rsidR="006D06D5" w:rsidRPr="00B04B17">
        <w:rPr>
          <w:rFonts w:ascii="Arial" w:eastAsia="Arial" w:hAnsi="Arial" w:cs="Times New Roman"/>
          <w:sz w:val="22"/>
        </w:rPr>
        <w:t>egic</w:t>
      </w:r>
      <w:r w:rsidRPr="00B04B17">
        <w:rPr>
          <w:rFonts w:ascii="Arial" w:eastAsia="Arial" w:hAnsi="Arial" w:cs="Times New Roman"/>
          <w:sz w:val="22"/>
        </w:rPr>
        <w:t xml:space="preserve"> decision-making about broader policy and funding allocations needs to be more inclusive and collaborative to support meaningful </w:t>
      </w:r>
      <w:r w:rsidR="00A05002">
        <w:rPr>
          <w:rFonts w:ascii="Arial" w:eastAsia="Arial" w:hAnsi="Arial" w:cs="Times New Roman"/>
          <w:sz w:val="22"/>
        </w:rPr>
        <w:t xml:space="preserve">local </w:t>
      </w:r>
      <w:r w:rsidR="006D06D5" w:rsidRPr="00B04B17">
        <w:rPr>
          <w:rFonts w:ascii="Arial" w:eastAsia="Arial" w:hAnsi="Arial" w:cs="Times New Roman"/>
          <w:sz w:val="22"/>
        </w:rPr>
        <w:t xml:space="preserve">SDM. </w:t>
      </w:r>
      <w:r w:rsidR="00C3649E">
        <w:rPr>
          <w:rFonts w:ascii="Arial" w:eastAsia="Arial" w:hAnsi="Arial" w:cs="Times New Roman"/>
          <w:sz w:val="22"/>
        </w:rPr>
        <w:t xml:space="preserve">To </w:t>
      </w:r>
      <w:r w:rsidR="00A05002">
        <w:rPr>
          <w:rFonts w:ascii="Arial" w:eastAsia="Arial" w:hAnsi="Arial" w:cs="Times New Roman"/>
          <w:sz w:val="22"/>
        </w:rPr>
        <w:t>achieve</w:t>
      </w:r>
      <w:r w:rsidR="00C3649E">
        <w:rPr>
          <w:rFonts w:ascii="Arial" w:eastAsia="Arial" w:hAnsi="Arial" w:cs="Times New Roman"/>
          <w:sz w:val="22"/>
        </w:rPr>
        <w:t xml:space="preserve"> this, </w:t>
      </w:r>
      <w:r w:rsidR="00A05002">
        <w:rPr>
          <w:rFonts w:ascii="Arial" w:eastAsia="Arial" w:hAnsi="Arial" w:cs="Times New Roman"/>
          <w:sz w:val="22"/>
        </w:rPr>
        <w:t>g</w:t>
      </w:r>
      <w:r w:rsidRPr="00B04B17">
        <w:rPr>
          <w:rFonts w:ascii="Arial" w:eastAsia="Arial" w:hAnsi="Arial" w:cs="Times New Roman"/>
          <w:sz w:val="22"/>
        </w:rPr>
        <w:t xml:space="preserve">overnment officers </w:t>
      </w:r>
      <w:r w:rsidR="00A05002">
        <w:rPr>
          <w:rFonts w:ascii="Arial" w:eastAsia="Arial" w:hAnsi="Arial" w:cs="Times New Roman"/>
          <w:sz w:val="22"/>
        </w:rPr>
        <w:t>must engage</w:t>
      </w:r>
      <w:r w:rsidRPr="00B04B17">
        <w:rPr>
          <w:rFonts w:ascii="Arial" w:eastAsia="Arial" w:hAnsi="Arial" w:cs="Times New Roman"/>
          <w:sz w:val="22"/>
        </w:rPr>
        <w:t xml:space="preserve"> with communities and </w:t>
      </w:r>
      <w:r w:rsidR="00A05002">
        <w:rPr>
          <w:rFonts w:ascii="Arial" w:eastAsia="Arial" w:hAnsi="Arial" w:cs="Times New Roman"/>
          <w:sz w:val="22"/>
        </w:rPr>
        <w:t>build</w:t>
      </w:r>
      <w:r w:rsidRPr="00B04B17">
        <w:rPr>
          <w:rFonts w:ascii="Arial" w:eastAsia="Arial" w:hAnsi="Arial" w:cs="Times New Roman"/>
          <w:sz w:val="22"/>
        </w:rPr>
        <w:t xml:space="preserve"> relationships that</w:t>
      </w:r>
      <w:r w:rsidR="004B2DC2">
        <w:rPr>
          <w:rFonts w:ascii="Arial" w:eastAsia="Arial" w:hAnsi="Arial" w:cs="Times New Roman"/>
          <w:sz w:val="22"/>
        </w:rPr>
        <w:t xml:space="preserve"> enable</w:t>
      </w:r>
      <w:r w:rsidRPr="00B04B17">
        <w:rPr>
          <w:rFonts w:ascii="Arial" w:eastAsia="Arial" w:hAnsi="Arial" w:cs="Times New Roman"/>
          <w:sz w:val="22"/>
        </w:rPr>
        <w:t xml:space="preserve"> </w:t>
      </w:r>
      <w:r w:rsidR="004B2DC2">
        <w:rPr>
          <w:rFonts w:ascii="Arial" w:eastAsia="Arial" w:hAnsi="Arial" w:cs="Times New Roman"/>
          <w:sz w:val="22"/>
        </w:rPr>
        <w:t>Indigenous</w:t>
      </w:r>
      <w:r w:rsidRPr="00B04B17">
        <w:rPr>
          <w:rFonts w:ascii="Arial" w:eastAsia="Arial" w:hAnsi="Arial" w:cs="Times New Roman"/>
          <w:sz w:val="22"/>
        </w:rPr>
        <w:t xml:space="preserve"> people to influence how decisions are made</w:t>
      </w:r>
      <w:r w:rsidR="00854AF1">
        <w:rPr>
          <w:rFonts w:ascii="Arial" w:eastAsia="Arial" w:hAnsi="Arial" w:cs="Times New Roman"/>
          <w:sz w:val="22"/>
        </w:rPr>
        <w:t>,</w:t>
      </w:r>
      <w:r w:rsidRPr="00B04B17">
        <w:rPr>
          <w:rFonts w:ascii="Arial" w:eastAsia="Arial" w:hAnsi="Arial" w:cs="Times New Roman"/>
          <w:sz w:val="22"/>
        </w:rPr>
        <w:t xml:space="preserve"> and resources are </w:t>
      </w:r>
      <w:r w:rsidR="00B24437">
        <w:rPr>
          <w:rFonts w:ascii="Arial" w:eastAsia="Arial" w:hAnsi="Arial" w:cs="Times New Roman"/>
          <w:sz w:val="22"/>
        </w:rPr>
        <w:t>allocated</w:t>
      </w:r>
      <w:r w:rsidRPr="00B04B17">
        <w:rPr>
          <w:rFonts w:ascii="Arial" w:eastAsia="Arial" w:hAnsi="Arial" w:cs="Times New Roman"/>
          <w:sz w:val="22"/>
        </w:rPr>
        <w:t xml:space="preserve">. </w:t>
      </w:r>
      <w:r w:rsidR="001A0C64">
        <w:rPr>
          <w:rFonts w:ascii="Arial" w:eastAsia="Arial" w:hAnsi="Arial" w:cs="Times New Roman"/>
          <w:sz w:val="22"/>
        </w:rPr>
        <w:t>C</w:t>
      </w:r>
      <w:r w:rsidR="006D06D5">
        <w:rPr>
          <w:rFonts w:ascii="Arial" w:eastAsia="Arial" w:hAnsi="Arial" w:cs="Times New Roman"/>
          <w:sz w:val="22"/>
        </w:rPr>
        <w:t>ultural capability</w:t>
      </w:r>
      <w:r w:rsidR="00A6559F">
        <w:rPr>
          <w:rFonts w:ascii="Arial" w:eastAsia="Arial" w:hAnsi="Arial" w:cs="Times New Roman"/>
          <w:sz w:val="22"/>
        </w:rPr>
        <w:t xml:space="preserve"> </w:t>
      </w:r>
      <w:r w:rsidR="00B24437">
        <w:rPr>
          <w:rFonts w:ascii="Arial" w:eastAsia="Arial" w:hAnsi="Arial" w:cs="Times New Roman"/>
          <w:sz w:val="22"/>
        </w:rPr>
        <w:t>is crucial for fostering</w:t>
      </w:r>
      <w:r w:rsidR="001A0C64">
        <w:rPr>
          <w:rFonts w:ascii="Arial" w:eastAsia="Arial" w:hAnsi="Arial" w:cs="Times New Roman"/>
          <w:sz w:val="22"/>
        </w:rPr>
        <w:t xml:space="preserve"> relationship-building and mutual understanding, </w:t>
      </w:r>
      <w:r w:rsidR="00D4067D">
        <w:rPr>
          <w:rFonts w:ascii="Arial" w:eastAsia="Arial" w:hAnsi="Arial" w:cs="Times New Roman"/>
          <w:sz w:val="22"/>
        </w:rPr>
        <w:t>allowing g</w:t>
      </w:r>
      <w:r w:rsidR="00295622">
        <w:rPr>
          <w:rFonts w:ascii="Arial" w:eastAsia="Arial" w:hAnsi="Arial" w:cs="Times New Roman"/>
          <w:sz w:val="22"/>
        </w:rPr>
        <w:t xml:space="preserve">overnment officers to work more effectively as </w:t>
      </w:r>
      <w:r w:rsidR="00AB2BDA">
        <w:rPr>
          <w:rFonts w:ascii="Arial" w:eastAsia="Arial" w:hAnsi="Arial" w:cs="Times New Roman"/>
          <w:sz w:val="22"/>
        </w:rPr>
        <w:t xml:space="preserve">partners in </w:t>
      </w:r>
      <w:r w:rsidR="0032045E">
        <w:rPr>
          <w:rFonts w:ascii="Arial" w:eastAsia="Arial" w:hAnsi="Arial" w:cs="Times New Roman"/>
          <w:sz w:val="22"/>
        </w:rPr>
        <w:t xml:space="preserve">collaborative </w:t>
      </w:r>
      <w:r w:rsidR="00AB2BDA">
        <w:rPr>
          <w:rFonts w:ascii="Arial" w:eastAsia="Arial" w:hAnsi="Arial" w:cs="Times New Roman"/>
          <w:sz w:val="22"/>
        </w:rPr>
        <w:t>decision-making</w:t>
      </w:r>
      <w:r w:rsidR="00295622">
        <w:rPr>
          <w:rFonts w:ascii="Arial" w:eastAsia="Arial" w:hAnsi="Arial" w:cs="Times New Roman"/>
          <w:sz w:val="22"/>
        </w:rPr>
        <w:t xml:space="preserve">. </w:t>
      </w:r>
      <w:r w:rsidR="00D4067D">
        <w:rPr>
          <w:rFonts w:ascii="Arial" w:eastAsia="Arial" w:hAnsi="Arial" w:cs="Times New Roman"/>
          <w:sz w:val="22"/>
        </w:rPr>
        <w:t>Additionally</w:t>
      </w:r>
      <w:r w:rsidR="00854AF1">
        <w:rPr>
          <w:rFonts w:ascii="Arial" w:eastAsia="Arial" w:hAnsi="Arial" w:cs="Times New Roman"/>
          <w:sz w:val="22"/>
        </w:rPr>
        <w:t>,</w:t>
      </w:r>
      <w:r w:rsidR="00D4067D">
        <w:rPr>
          <w:rFonts w:ascii="Arial" w:eastAsia="Arial" w:hAnsi="Arial" w:cs="Times New Roman"/>
          <w:sz w:val="22"/>
        </w:rPr>
        <w:t xml:space="preserve"> there is a </w:t>
      </w:r>
      <w:r w:rsidR="00295622">
        <w:rPr>
          <w:rFonts w:ascii="Arial" w:eastAsia="Arial" w:hAnsi="Arial" w:cs="Times New Roman"/>
          <w:sz w:val="22"/>
        </w:rPr>
        <w:t xml:space="preserve">need </w:t>
      </w:r>
      <w:r w:rsidR="00E9373C">
        <w:rPr>
          <w:rFonts w:ascii="Arial" w:eastAsia="Arial" w:hAnsi="Arial" w:cs="Times New Roman"/>
          <w:sz w:val="22"/>
        </w:rPr>
        <w:t xml:space="preserve">for </w:t>
      </w:r>
      <w:r w:rsidR="00793478">
        <w:rPr>
          <w:rFonts w:ascii="Arial" w:eastAsia="Arial" w:hAnsi="Arial" w:cs="Times New Roman"/>
          <w:sz w:val="22"/>
        </w:rPr>
        <w:t>a</w:t>
      </w:r>
      <w:r w:rsidR="005D4636">
        <w:rPr>
          <w:rFonts w:ascii="Arial" w:eastAsia="Arial" w:hAnsi="Arial" w:cs="Times New Roman"/>
          <w:sz w:val="22"/>
        </w:rPr>
        <w:t xml:space="preserve">n </w:t>
      </w:r>
      <w:r w:rsidR="00270999">
        <w:rPr>
          <w:rFonts w:ascii="Arial" w:eastAsia="Arial" w:hAnsi="Arial" w:cs="Times New Roman"/>
          <w:sz w:val="22"/>
        </w:rPr>
        <w:t xml:space="preserve">enduring </w:t>
      </w:r>
      <w:r w:rsidR="005D4636">
        <w:rPr>
          <w:rFonts w:ascii="Arial" w:eastAsia="Arial" w:hAnsi="Arial" w:cs="Times New Roman"/>
          <w:sz w:val="22"/>
        </w:rPr>
        <w:t xml:space="preserve">commitment to </w:t>
      </w:r>
      <w:r w:rsidR="0094595A">
        <w:rPr>
          <w:rFonts w:ascii="Arial" w:eastAsia="Arial" w:hAnsi="Arial" w:cs="Times New Roman"/>
          <w:sz w:val="22"/>
        </w:rPr>
        <w:t>sharing decision-making</w:t>
      </w:r>
      <w:r w:rsidR="00FB5F48">
        <w:rPr>
          <w:rFonts w:ascii="Arial" w:eastAsia="Arial" w:hAnsi="Arial" w:cs="Times New Roman"/>
          <w:sz w:val="22"/>
        </w:rPr>
        <w:t xml:space="preserve"> </w:t>
      </w:r>
      <w:r w:rsidR="0094595A">
        <w:rPr>
          <w:rFonts w:ascii="Arial" w:eastAsia="Arial" w:hAnsi="Arial" w:cs="Times New Roman"/>
          <w:sz w:val="22"/>
        </w:rPr>
        <w:t>and</w:t>
      </w:r>
      <w:r w:rsidR="00294AF2">
        <w:rPr>
          <w:rFonts w:ascii="Arial" w:eastAsia="Arial" w:hAnsi="Arial" w:cs="Times New Roman"/>
          <w:sz w:val="22"/>
        </w:rPr>
        <w:t xml:space="preserve"> </w:t>
      </w:r>
      <w:r w:rsidR="009C19C2">
        <w:rPr>
          <w:rFonts w:ascii="Arial" w:eastAsia="Arial" w:hAnsi="Arial" w:cs="Times New Roman"/>
          <w:sz w:val="22"/>
        </w:rPr>
        <w:t xml:space="preserve">making </w:t>
      </w:r>
      <w:r w:rsidR="00294AF2">
        <w:rPr>
          <w:rFonts w:ascii="Arial" w:eastAsia="Arial" w:hAnsi="Arial" w:cs="Times New Roman"/>
          <w:sz w:val="22"/>
        </w:rPr>
        <w:t xml:space="preserve">the </w:t>
      </w:r>
      <w:r w:rsidR="00FE1853">
        <w:rPr>
          <w:rFonts w:ascii="Arial" w:eastAsia="Arial" w:hAnsi="Arial" w:cs="Times New Roman"/>
          <w:sz w:val="22"/>
        </w:rPr>
        <w:t xml:space="preserve">necessary </w:t>
      </w:r>
      <w:r w:rsidR="00294AF2">
        <w:rPr>
          <w:rFonts w:ascii="Arial" w:eastAsia="Arial" w:hAnsi="Arial" w:cs="Times New Roman"/>
          <w:sz w:val="22"/>
        </w:rPr>
        <w:t>practical chang</w:t>
      </w:r>
      <w:r w:rsidR="0094595A">
        <w:rPr>
          <w:rFonts w:ascii="Arial" w:eastAsia="Arial" w:hAnsi="Arial" w:cs="Times New Roman"/>
          <w:sz w:val="22"/>
        </w:rPr>
        <w:t xml:space="preserve">es to </w:t>
      </w:r>
      <w:r w:rsidR="009C19C2">
        <w:rPr>
          <w:rFonts w:ascii="Arial" w:eastAsia="Arial" w:hAnsi="Arial" w:cs="Times New Roman"/>
          <w:sz w:val="22"/>
        </w:rPr>
        <w:t xml:space="preserve">frameworks and </w:t>
      </w:r>
      <w:r w:rsidR="0094595A">
        <w:rPr>
          <w:rFonts w:ascii="Arial" w:eastAsia="Arial" w:hAnsi="Arial" w:cs="Times New Roman"/>
          <w:sz w:val="22"/>
        </w:rPr>
        <w:t>processes</w:t>
      </w:r>
      <w:r w:rsidR="008A0681">
        <w:rPr>
          <w:rFonts w:ascii="Arial" w:eastAsia="Arial" w:hAnsi="Arial" w:cs="Times New Roman"/>
          <w:sz w:val="22"/>
        </w:rPr>
        <w:t xml:space="preserve"> </w:t>
      </w:r>
      <w:r w:rsidR="00FE1853">
        <w:rPr>
          <w:rFonts w:ascii="Arial" w:eastAsia="Arial" w:hAnsi="Arial" w:cs="Times New Roman"/>
          <w:sz w:val="22"/>
        </w:rPr>
        <w:t>(</w:t>
      </w:r>
      <w:r w:rsidR="00AF15BD">
        <w:rPr>
          <w:rFonts w:ascii="Arial" w:eastAsia="Arial" w:hAnsi="Arial" w:cs="Times New Roman"/>
          <w:sz w:val="22"/>
        </w:rPr>
        <w:t>Ombudsman NSW, 2019</w:t>
      </w:r>
      <w:r w:rsidR="00D573F6">
        <w:rPr>
          <w:rFonts w:ascii="Arial" w:eastAsia="Arial" w:hAnsi="Arial" w:cs="Times New Roman"/>
          <w:sz w:val="22"/>
        </w:rPr>
        <w:t>; 202</w:t>
      </w:r>
      <w:r w:rsidR="00991D5D">
        <w:rPr>
          <w:rFonts w:ascii="Arial" w:eastAsia="Arial" w:hAnsi="Arial" w:cs="Times New Roman"/>
          <w:sz w:val="22"/>
        </w:rPr>
        <w:t>5</w:t>
      </w:r>
      <w:r w:rsidR="00FB5F48">
        <w:rPr>
          <w:rFonts w:ascii="Arial" w:eastAsia="Arial" w:hAnsi="Arial" w:cs="Times New Roman"/>
          <w:sz w:val="22"/>
        </w:rPr>
        <w:t>).</w:t>
      </w:r>
    </w:p>
    <w:p w14:paraId="1E1D0340" w14:textId="59A18D98" w:rsidR="00B04B17" w:rsidRPr="00B04B17" w:rsidRDefault="00B04B17" w:rsidP="00BB2D3C">
      <w:pPr>
        <w:pStyle w:val="Heading2"/>
      </w:pPr>
      <w:bookmarkStart w:id="185" w:name="_Toc184995814"/>
      <w:bookmarkStart w:id="186" w:name="_Toc185265079"/>
      <w:bookmarkStart w:id="187" w:name="_Toc185422428"/>
      <w:bookmarkStart w:id="188" w:name="_Toc190949847"/>
      <w:bookmarkStart w:id="189" w:name="_Toc195025430"/>
      <w:bookmarkStart w:id="190" w:name="_Toc195544458"/>
      <w:bookmarkStart w:id="191" w:name="_Toc197591815"/>
      <w:r w:rsidRPr="00B04B17">
        <w:t xml:space="preserve">What’s </w:t>
      </w:r>
      <w:r w:rsidR="008D31A3">
        <w:t>w</w:t>
      </w:r>
      <w:r w:rsidRPr="00B04B17">
        <w:t xml:space="preserve">orking </w:t>
      </w:r>
      <w:r w:rsidR="008D31A3">
        <w:t>w</w:t>
      </w:r>
      <w:r w:rsidRPr="00B04B17">
        <w:t>ell</w:t>
      </w:r>
      <w:bookmarkEnd w:id="185"/>
      <w:bookmarkEnd w:id="186"/>
      <w:bookmarkEnd w:id="187"/>
      <w:bookmarkEnd w:id="188"/>
      <w:bookmarkEnd w:id="189"/>
      <w:bookmarkEnd w:id="190"/>
      <w:bookmarkEnd w:id="191"/>
    </w:p>
    <w:p w14:paraId="4178BDF0" w14:textId="09B39384" w:rsidR="00B04B17" w:rsidRPr="00B04B17" w:rsidRDefault="00B04B17" w:rsidP="008D31A3">
      <w:pPr>
        <w:pStyle w:val="Heading3"/>
      </w:pPr>
      <w:r w:rsidRPr="00B04B17">
        <w:t>EC backbone organisations</w:t>
      </w:r>
    </w:p>
    <w:p w14:paraId="501B6CFD" w14:textId="75AFB8AF" w:rsidR="00B04B17" w:rsidRPr="00B04B17" w:rsidRDefault="00B04B17" w:rsidP="00B04B17">
      <w:pPr>
        <w:spacing w:before="120" w:after="120" w:line="276" w:lineRule="auto"/>
        <w:rPr>
          <w:rFonts w:ascii="Arial" w:eastAsia="Times New Roman" w:hAnsi="Arial" w:cs="Times New Roman"/>
          <w:sz w:val="22"/>
        </w:rPr>
      </w:pPr>
      <w:r w:rsidRPr="00B04B17">
        <w:rPr>
          <w:rFonts w:ascii="Arial" w:eastAsia="Arial" w:hAnsi="Arial" w:cs="Times New Roman"/>
          <w:sz w:val="22"/>
        </w:rPr>
        <w:t xml:space="preserve">EC backbone organisations are regional partnership enablers that support the priorities </w:t>
      </w:r>
      <w:proofErr w:type="gramStart"/>
      <w:r w:rsidRPr="00B04B17">
        <w:rPr>
          <w:rFonts w:ascii="Arial" w:eastAsia="Arial" w:hAnsi="Arial" w:cs="Times New Roman"/>
          <w:sz w:val="22"/>
        </w:rPr>
        <w:t>of</w:t>
      </w:r>
      <w:r w:rsidRPr="007C492F">
        <w:t xml:space="preserve"> </w:t>
      </w:r>
      <w:r w:rsidRPr="00B04B17">
        <w:rPr>
          <w:rFonts w:ascii="Arial" w:eastAsia="Arial" w:hAnsi="Arial" w:cs="Times New Roman"/>
          <w:sz w:val="22"/>
        </w:rPr>
        <w:t xml:space="preserve"> the</w:t>
      </w:r>
      <w:proofErr w:type="gramEnd"/>
      <w:r w:rsidRPr="00B04B17">
        <w:rPr>
          <w:rFonts w:ascii="Arial" w:eastAsia="Arial" w:hAnsi="Arial" w:cs="Times New Roman"/>
          <w:sz w:val="22"/>
        </w:rPr>
        <w:t xml:space="preserve"> Indigenous leadership and the RDAs in their regions. EC backbones occupy a challenging space at the intersection of community, </w:t>
      </w:r>
      <w:r w:rsidR="00672D48">
        <w:rPr>
          <w:rFonts w:ascii="Arial" w:eastAsia="Arial" w:hAnsi="Arial" w:cs="Times New Roman"/>
          <w:sz w:val="22"/>
        </w:rPr>
        <w:t>EC Indigenous regional leadership</w:t>
      </w:r>
      <w:r w:rsidR="0075723E">
        <w:rPr>
          <w:rFonts w:ascii="Arial" w:eastAsia="Arial" w:hAnsi="Arial" w:cs="Times New Roman"/>
          <w:sz w:val="22"/>
        </w:rPr>
        <w:t xml:space="preserve">, </w:t>
      </w:r>
      <w:r w:rsidRPr="00B04B17">
        <w:rPr>
          <w:rFonts w:ascii="Arial" w:eastAsia="Arial" w:hAnsi="Arial" w:cs="Times New Roman"/>
          <w:sz w:val="22"/>
        </w:rPr>
        <w:t xml:space="preserve">government and service sector interests. While the 10 EC </w:t>
      </w:r>
      <w:r w:rsidR="0075723E">
        <w:rPr>
          <w:rFonts w:ascii="Arial" w:eastAsia="Arial" w:hAnsi="Arial" w:cs="Times New Roman"/>
          <w:sz w:val="22"/>
        </w:rPr>
        <w:t>regions</w:t>
      </w:r>
      <w:r w:rsidRPr="00B04B17">
        <w:rPr>
          <w:rFonts w:ascii="Arial" w:eastAsia="Arial" w:hAnsi="Arial" w:cs="Times New Roman"/>
          <w:sz w:val="22"/>
        </w:rPr>
        <w:t xml:space="preserve"> are at different stages of evolution</w:t>
      </w:r>
      <w:r w:rsidR="0075723E">
        <w:rPr>
          <w:rFonts w:ascii="Arial" w:eastAsia="Arial" w:hAnsi="Arial" w:cs="Times New Roman"/>
          <w:sz w:val="22"/>
        </w:rPr>
        <w:t xml:space="preserve">, </w:t>
      </w:r>
      <w:r w:rsidRPr="00B04B17">
        <w:rPr>
          <w:rFonts w:ascii="Arial" w:eastAsia="Arial" w:hAnsi="Arial" w:cs="Times New Roman"/>
          <w:sz w:val="22"/>
        </w:rPr>
        <w:t xml:space="preserve">experience to date has demonstrated the value of the concept of a backbone </w:t>
      </w:r>
      <w:r w:rsidR="0075723E">
        <w:rPr>
          <w:rFonts w:ascii="Arial" w:eastAsia="Arial" w:hAnsi="Arial" w:cs="Times New Roman"/>
          <w:sz w:val="22"/>
        </w:rPr>
        <w:t xml:space="preserve">team </w:t>
      </w:r>
      <w:r w:rsidRPr="00B04B17">
        <w:rPr>
          <w:rFonts w:ascii="Arial" w:eastAsia="Arial" w:hAnsi="Arial" w:cs="Times New Roman"/>
          <w:sz w:val="22"/>
        </w:rPr>
        <w:t>in facilitating place driven Closing the Gap reforms.</w:t>
      </w:r>
    </w:p>
    <w:p w14:paraId="473106B8" w14:textId="2D3AB323" w:rsidR="00B04B17" w:rsidRPr="00B04B17" w:rsidRDefault="00B04B17" w:rsidP="00FE4816">
      <w:pPr>
        <w:spacing w:before="120" w:after="120" w:line="276" w:lineRule="auto"/>
        <w:rPr>
          <w:rFonts w:ascii="Arial" w:eastAsia="Arial" w:hAnsi="Arial" w:cs="Times New Roman"/>
          <w:sz w:val="22"/>
        </w:rPr>
      </w:pPr>
      <w:r w:rsidRPr="00B04B17">
        <w:rPr>
          <w:rFonts w:ascii="Arial" w:eastAsia="Arial" w:hAnsi="Arial" w:cs="Times New Roman"/>
          <w:sz w:val="22"/>
        </w:rPr>
        <w:t xml:space="preserve">In several EC regions, government and service provider representatives commented on the skills and experience of the staff who had been attracted to lead and work within backbone organisations.   </w:t>
      </w:r>
    </w:p>
    <w:p w14:paraId="3EDB8E65" w14:textId="2498F1E1" w:rsidR="00B04B17" w:rsidRPr="00B04B17" w:rsidRDefault="00FE4816" w:rsidP="00B04B17">
      <w:pPr>
        <w:spacing w:before="120" w:after="120" w:line="276" w:lineRule="auto"/>
        <w:jc w:val="both"/>
        <w:rPr>
          <w:rFonts w:ascii="Arial" w:eastAsia="Arial" w:hAnsi="Arial" w:cs="Times New Roman"/>
          <w:sz w:val="22"/>
        </w:rPr>
      </w:pPr>
      <w:r>
        <w:rPr>
          <w:noProof/>
        </w:rPr>
        <w:lastRenderedPageBreak/>
        <mc:AlternateContent>
          <mc:Choice Requires="wps">
            <w:drawing>
              <wp:anchor distT="0" distB="0" distL="114300" distR="114300" simplePos="0" relativeHeight="251658294" behindDoc="0" locked="0" layoutInCell="1" allowOverlap="1" wp14:anchorId="654D4F74" wp14:editId="13B2451E">
                <wp:simplePos x="0" y="0"/>
                <wp:positionH relativeFrom="margin">
                  <wp:align>right</wp:align>
                </wp:positionH>
                <wp:positionV relativeFrom="margin">
                  <wp:align>top</wp:align>
                </wp:positionV>
                <wp:extent cx="2160000" cy="5763600"/>
                <wp:effectExtent l="0" t="0" r="0" b="8890"/>
                <wp:wrapSquare wrapText="bothSides"/>
                <wp:docPr id="492773343" name="Snip Single Corner Rectangle 1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60000" cy="5763600"/>
                        </a:xfrm>
                        <a:prstGeom prst="snip1Rect">
                          <a:avLst/>
                        </a:prstGeom>
                        <a:solidFill>
                          <a:srgbClr val="D9AC6D">
                            <a:lumMod val="20000"/>
                            <a:lumOff val="80000"/>
                          </a:srgbClr>
                        </a:solidFill>
                        <a:ln w="12700" cap="flat" cmpd="sng" algn="ctr">
                          <a:noFill/>
                          <a:prstDash val="solid"/>
                          <a:miter lim="800000"/>
                        </a:ln>
                        <a:effectLst/>
                      </wps:spPr>
                      <wps:txbx>
                        <w:txbxContent>
                          <w:p w14:paraId="13343948" w14:textId="77777777" w:rsidR="00FE4816" w:rsidRPr="00B04B17" w:rsidRDefault="00FE4816" w:rsidP="00FE4816">
                            <w:pPr>
                              <w:spacing w:line="276" w:lineRule="auto"/>
                              <w:rPr>
                                <w:rFonts w:ascii="Arial" w:eastAsia="Arial" w:hAnsi="Arial" w:cs="Arial"/>
                                <w:i/>
                                <w:color w:val="000000"/>
                                <w:sz w:val="16"/>
                                <w:szCs w:val="16"/>
                              </w:rPr>
                            </w:pPr>
                            <w:r>
                              <w:rPr>
                                <w:rFonts w:ascii="Arial" w:eastAsia="Arial" w:hAnsi="Arial" w:cs="Arial"/>
                                <w:i/>
                                <w:iCs/>
                                <w:color w:val="000000"/>
                                <w:sz w:val="16"/>
                                <w:szCs w:val="16"/>
                              </w:rPr>
                              <w:t>‘</w:t>
                            </w:r>
                            <w:r w:rsidRPr="00B04B17">
                              <w:rPr>
                                <w:rFonts w:ascii="Arial" w:eastAsia="Arial" w:hAnsi="Arial" w:cs="Arial"/>
                                <w:i/>
                                <w:color w:val="000000"/>
                                <w:sz w:val="16"/>
                                <w:szCs w:val="16"/>
                              </w:rPr>
                              <w:t>One of the attractions of [the backbone] is that they attracted some very good staff and people… You feel encouraged and kind of confident that yes, people are competent and had integrity and all the rest of it. So, it’s what you'd want in a group that you're joining, that is representing you and is managing a process, especially around decisions around funding and so forth. So that was confidence inspiring in that sense</w:t>
                            </w:r>
                            <w:r>
                              <w:rPr>
                                <w:rFonts w:ascii="Arial" w:eastAsia="Arial" w:hAnsi="Arial" w:cs="Arial"/>
                                <w:i/>
                                <w:iCs/>
                                <w:color w:val="000000"/>
                                <w:sz w:val="16"/>
                                <w:szCs w:val="16"/>
                              </w:rPr>
                              <w:t>’</w:t>
                            </w:r>
                            <w:r w:rsidRPr="00B04B17">
                              <w:rPr>
                                <w:rFonts w:ascii="Arial" w:eastAsia="Arial" w:hAnsi="Arial" w:cs="Arial"/>
                                <w:i/>
                                <w:iCs/>
                                <w:color w:val="000000"/>
                                <w:sz w:val="16"/>
                                <w:szCs w:val="16"/>
                              </w:rPr>
                              <w:t>.</w:t>
                            </w:r>
                            <w:r w:rsidRPr="00B04B17">
                              <w:rPr>
                                <w:rFonts w:ascii="Arial" w:eastAsia="Arial" w:hAnsi="Arial" w:cs="Arial"/>
                                <w:i/>
                                <w:color w:val="000000"/>
                                <w:sz w:val="16"/>
                                <w:szCs w:val="16"/>
                              </w:rPr>
                              <w:t xml:space="preserve"> </w:t>
                            </w:r>
                          </w:p>
                          <w:p w14:paraId="55863B79" w14:textId="77777777" w:rsidR="00FE4816" w:rsidRPr="003B299C" w:rsidRDefault="00FE4816" w:rsidP="00FE4816">
                            <w:pPr>
                              <w:spacing w:line="276" w:lineRule="auto"/>
                              <w:rPr>
                                <w:rFonts w:ascii="Arial" w:eastAsia="Arial" w:hAnsi="Arial" w:cs="Arial"/>
                                <w:b/>
                                <w:color w:val="BE4112" w:themeColor="accent4" w:themeShade="BF"/>
                                <w:sz w:val="16"/>
                                <w:szCs w:val="16"/>
                              </w:rPr>
                            </w:pPr>
                            <w:r w:rsidRPr="003B299C">
                              <w:rPr>
                                <w:rFonts w:ascii="Arial" w:eastAsia="Arial" w:hAnsi="Arial" w:cs="Arial"/>
                                <w:b/>
                                <w:color w:val="BE4112" w:themeColor="accent4" w:themeShade="BF"/>
                                <w:sz w:val="16"/>
                                <w:szCs w:val="16"/>
                              </w:rPr>
                              <w:t>Service provider</w:t>
                            </w:r>
                          </w:p>
                          <w:p w14:paraId="19A47344" w14:textId="77777777" w:rsidR="00FE4816" w:rsidRPr="00B04B17" w:rsidRDefault="00FE4816" w:rsidP="00FE4816">
                            <w:pPr>
                              <w:spacing w:before="120" w:line="276" w:lineRule="auto"/>
                              <w:rPr>
                                <w:i/>
                                <w:iCs/>
                                <w:color w:val="000000"/>
                                <w:sz w:val="16"/>
                                <w:szCs w:val="16"/>
                              </w:rPr>
                            </w:pPr>
                            <w:r>
                              <w:rPr>
                                <w:i/>
                                <w:iCs/>
                                <w:color w:val="000000"/>
                                <w:sz w:val="16"/>
                                <w:szCs w:val="16"/>
                              </w:rPr>
                              <w:t>‘</w:t>
                            </w:r>
                            <w:r w:rsidRPr="00B04B17">
                              <w:rPr>
                                <w:i/>
                                <w:iCs/>
                                <w:color w:val="000000"/>
                                <w:sz w:val="16"/>
                                <w:szCs w:val="16"/>
                              </w:rPr>
                              <w:t>I cannot fault the staff of [x], which is our backbone organisation. Over the years, I cannot fault them in terms of the amount of effort and work that they put in. So, this would be a highlight, I guess, is that they've staffed it correctly and that they have tried, you know, the best that they could do</w:t>
                            </w:r>
                            <w:r>
                              <w:rPr>
                                <w:i/>
                                <w:iCs/>
                                <w:color w:val="000000"/>
                                <w:sz w:val="16"/>
                                <w:szCs w:val="16"/>
                              </w:rPr>
                              <w:t>’</w:t>
                            </w:r>
                            <w:r w:rsidRPr="00B04B17">
                              <w:rPr>
                                <w:i/>
                                <w:iCs/>
                                <w:color w:val="000000"/>
                                <w:sz w:val="16"/>
                                <w:szCs w:val="16"/>
                              </w:rPr>
                              <w:t xml:space="preserve">. </w:t>
                            </w:r>
                          </w:p>
                          <w:p w14:paraId="54E6B72B" w14:textId="77777777" w:rsidR="00FE4816" w:rsidRPr="003B299C" w:rsidRDefault="00FE4816" w:rsidP="00FE4816">
                            <w:pPr>
                              <w:spacing w:line="276" w:lineRule="auto"/>
                              <w:rPr>
                                <w:b/>
                                <w:bCs/>
                                <w:color w:val="BE4112" w:themeColor="accent4" w:themeShade="BF"/>
                                <w:sz w:val="16"/>
                                <w:szCs w:val="16"/>
                              </w:rPr>
                            </w:pPr>
                            <w:r w:rsidRPr="003B299C">
                              <w:rPr>
                                <w:b/>
                                <w:bCs/>
                                <w:color w:val="BE4112" w:themeColor="accent4" w:themeShade="BF"/>
                                <w:sz w:val="16"/>
                                <w:szCs w:val="16"/>
                              </w:rPr>
                              <w:t>Community panel member</w:t>
                            </w:r>
                          </w:p>
                          <w:p w14:paraId="320DC0B1" w14:textId="77777777" w:rsidR="00FE4816" w:rsidRPr="0096538A" w:rsidRDefault="00FE4816" w:rsidP="00FE4816">
                            <w:pPr>
                              <w:pStyle w:val="BodyText"/>
                              <w:spacing w:after="0"/>
                              <w:rPr>
                                <w:i/>
                                <w:iCs/>
                                <w:sz w:val="16"/>
                              </w:rPr>
                            </w:pPr>
                            <w:r w:rsidRPr="0096538A">
                              <w:rPr>
                                <w:i/>
                                <w:iCs/>
                                <w:sz w:val="16"/>
                              </w:rPr>
                              <w:t xml:space="preserve">‘…the backbone’s role was to facilitate the conversations rather than influence. And you felt more that there was a community voice underpinning a lot of those conversations as opposed to the opinions of a select few… Like you can </w:t>
                            </w:r>
                            <w:proofErr w:type="gramStart"/>
                            <w:r w:rsidRPr="0096538A">
                              <w:rPr>
                                <w:i/>
                                <w:iCs/>
                                <w:sz w:val="16"/>
                              </w:rPr>
                              <w:t>actually see</w:t>
                            </w:r>
                            <w:proofErr w:type="gramEnd"/>
                            <w:r w:rsidRPr="0096538A">
                              <w:rPr>
                                <w:i/>
                                <w:iCs/>
                                <w:sz w:val="16"/>
                              </w:rPr>
                              <w:t xml:space="preserve">…some of the work that they had done in terms of </w:t>
                            </w:r>
                            <w:proofErr w:type="gramStart"/>
                            <w:r w:rsidRPr="0096538A">
                              <w:rPr>
                                <w:i/>
                                <w:iCs/>
                                <w:sz w:val="16"/>
                              </w:rPr>
                              <w:t>actually engaging</w:t>
                            </w:r>
                            <w:proofErr w:type="gramEnd"/>
                            <w:r w:rsidRPr="0096538A">
                              <w:rPr>
                                <w:i/>
                                <w:iCs/>
                                <w:sz w:val="16"/>
                              </w:rPr>
                              <w:t xml:space="preserve"> community and a broad diversity of community…I found it came down to…the backbone and the understanding, knowledge and</w:t>
                            </w:r>
                            <w:r w:rsidRPr="0096538A">
                              <w:rPr>
                                <w:b/>
                                <w:i/>
                                <w:iCs/>
                                <w:sz w:val="16"/>
                              </w:rPr>
                              <w:t xml:space="preserve"> </w:t>
                            </w:r>
                            <w:r w:rsidRPr="0096538A">
                              <w:rPr>
                                <w:i/>
                                <w:iCs/>
                                <w:sz w:val="16"/>
                              </w:rPr>
                              <w:t xml:space="preserve">capability in terms of being able to run that type of a process.’ </w:t>
                            </w:r>
                          </w:p>
                          <w:p w14:paraId="54A6187F" w14:textId="77777777" w:rsidR="00FE4816" w:rsidRPr="004D3489" w:rsidRDefault="00FE4816" w:rsidP="00FE4816">
                            <w:pPr>
                              <w:pStyle w:val="BodyText"/>
                              <w:spacing w:before="0"/>
                              <w:rPr>
                                <w:b/>
                                <w:color w:val="BE4112" w:themeColor="accent4" w:themeShade="BF"/>
                                <w:sz w:val="16"/>
                              </w:rPr>
                            </w:pPr>
                            <w:r w:rsidRPr="004D3489">
                              <w:rPr>
                                <w:b/>
                                <w:color w:val="BE4112" w:themeColor="accent4" w:themeShade="BF"/>
                                <w:sz w:val="16"/>
                              </w:rPr>
                              <w:t>NIAA regional staff</w:t>
                            </w:r>
                          </w:p>
                          <w:p w14:paraId="0306A3F2" w14:textId="77777777" w:rsidR="00FE4816" w:rsidRPr="00B04B17" w:rsidRDefault="00FE4816" w:rsidP="00FE4816">
                            <w:pPr>
                              <w:spacing w:line="276" w:lineRule="auto"/>
                              <w:rPr>
                                <w:rFonts w:ascii="Arial" w:eastAsia="Arial" w:hAnsi="Arial" w:cs="Arial"/>
                                <w:b/>
                                <w:color w:val="000000"/>
                                <w:sz w:val="16"/>
                                <w:szCs w:val="16"/>
                              </w:rPr>
                            </w:pPr>
                          </w:p>
                          <w:p w14:paraId="30CC2C4B" w14:textId="77777777" w:rsidR="00FE4816" w:rsidRPr="00B04B17" w:rsidRDefault="00FE4816" w:rsidP="00FE4816">
                            <w:pPr>
                              <w:rPr>
                                <w:color w:val="222A35"/>
                              </w:rPr>
                            </w:pP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D4F74" id="_x0000_s1063" alt="&quot;&quot;" style="position:absolute;left:0;text-align:left;margin-left:118.9pt;margin-top:0;width:170.1pt;height:453.85pt;z-index:251658294;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coordsize="2160000,5763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" adj="-11796480,,5400" path="m,l1799993,r360007,360007l2160000,5763600,,5763600,,xe" fillcolor="#f7eee2" stroked="f" strokeweight="1pt">
                <v:stroke joinstyle="miter"/>
                <v:formulas/>
                <v:path arrowok="t" o:connecttype="custom" o:connectlocs="0,0;1799993,0;2160000,360007;2160000,5763600;0,5763600;0,0" o:connectangles="0,0,0,0,0,0" textboxrect="0,0,2160000,5763600"/>
                <v:textbox inset="18pt,7.2pt,0,7.2pt">
                  <w:txbxContent>
                    <w:p w14:paraId="13343948" w14:textId="77777777" w:rsidR="00FE4816" w:rsidRPr="00B04B17" w:rsidRDefault="00FE4816" w:rsidP="00FE4816">
                      <w:pPr>
                        <w:spacing w:line="276" w:lineRule="auto"/>
                        <w:rPr>
                          <w:rFonts w:ascii="Arial" w:eastAsia="Arial" w:hAnsi="Arial" w:cs="Arial"/>
                          <w:i/>
                          <w:color w:val="000000"/>
                          <w:sz w:val="16"/>
                          <w:szCs w:val="16"/>
                        </w:rPr>
                      </w:pPr>
                      <w:r>
                        <w:rPr>
                          <w:rFonts w:ascii="Arial" w:eastAsia="Arial" w:hAnsi="Arial" w:cs="Arial"/>
                          <w:i/>
                          <w:iCs/>
                          <w:color w:val="000000"/>
                          <w:sz w:val="16"/>
                          <w:szCs w:val="16"/>
                        </w:rPr>
                        <w:t>‘</w:t>
                      </w:r>
                      <w:r w:rsidRPr="00B04B17">
                        <w:rPr>
                          <w:rFonts w:ascii="Arial" w:eastAsia="Arial" w:hAnsi="Arial" w:cs="Arial"/>
                          <w:i/>
                          <w:color w:val="000000"/>
                          <w:sz w:val="16"/>
                          <w:szCs w:val="16"/>
                        </w:rPr>
                        <w:t>One of the attractions of [the backbone] is that they attracted some very good staff and people… You feel encouraged and kind of confident that yes, people are competent and had integrity and all the rest of it. So, it’s what you'd want in a group that you're joining, that is representing you and is managing a process, especially around decisions around funding and so forth. So that was confidence inspiring in that sense</w:t>
                      </w:r>
                      <w:r>
                        <w:rPr>
                          <w:rFonts w:ascii="Arial" w:eastAsia="Arial" w:hAnsi="Arial" w:cs="Arial"/>
                          <w:i/>
                          <w:iCs/>
                          <w:color w:val="000000"/>
                          <w:sz w:val="16"/>
                          <w:szCs w:val="16"/>
                        </w:rPr>
                        <w:t>’</w:t>
                      </w:r>
                      <w:r w:rsidRPr="00B04B17">
                        <w:rPr>
                          <w:rFonts w:ascii="Arial" w:eastAsia="Arial" w:hAnsi="Arial" w:cs="Arial"/>
                          <w:i/>
                          <w:iCs/>
                          <w:color w:val="000000"/>
                          <w:sz w:val="16"/>
                          <w:szCs w:val="16"/>
                        </w:rPr>
                        <w:t>.</w:t>
                      </w:r>
                      <w:r w:rsidRPr="00B04B17">
                        <w:rPr>
                          <w:rFonts w:ascii="Arial" w:eastAsia="Arial" w:hAnsi="Arial" w:cs="Arial"/>
                          <w:i/>
                          <w:color w:val="000000"/>
                          <w:sz w:val="16"/>
                          <w:szCs w:val="16"/>
                        </w:rPr>
                        <w:t xml:space="preserve"> </w:t>
                      </w:r>
                    </w:p>
                    <w:p w14:paraId="55863B79" w14:textId="77777777" w:rsidR="00FE4816" w:rsidRPr="003B299C" w:rsidRDefault="00FE4816" w:rsidP="00FE4816">
                      <w:pPr>
                        <w:spacing w:line="276" w:lineRule="auto"/>
                        <w:rPr>
                          <w:rFonts w:ascii="Arial" w:eastAsia="Arial" w:hAnsi="Arial" w:cs="Arial"/>
                          <w:b/>
                          <w:color w:val="BE4112" w:themeColor="accent4" w:themeShade="BF"/>
                          <w:sz w:val="16"/>
                          <w:szCs w:val="16"/>
                        </w:rPr>
                      </w:pPr>
                      <w:r w:rsidRPr="003B299C">
                        <w:rPr>
                          <w:rFonts w:ascii="Arial" w:eastAsia="Arial" w:hAnsi="Arial" w:cs="Arial"/>
                          <w:b/>
                          <w:color w:val="BE4112" w:themeColor="accent4" w:themeShade="BF"/>
                          <w:sz w:val="16"/>
                          <w:szCs w:val="16"/>
                        </w:rPr>
                        <w:t>Service provider</w:t>
                      </w:r>
                    </w:p>
                    <w:p w14:paraId="19A47344" w14:textId="77777777" w:rsidR="00FE4816" w:rsidRPr="00B04B17" w:rsidRDefault="00FE4816" w:rsidP="00FE4816">
                      <w:pPr>
                        <w:spacing w:before="120" w:line="276" w:lineRule="auto"/>
                        <w:rPr>
                          <w:i/>
                          <w:iCs/>
                          <w:color w:val="000000"/>
                          <w:sz w:val="16"/>
                          <w:szCs w:val="16"/>
                        </w:rPr>
                      </w:pPr>
                      <w:r>
                        <w:rPr>
                          <w:i/>
                          <w:iCs/>
                          <w:color w:val="000000"/>
                          <w:sz w:val="16"/>
                          <w:szCs w:val="16"/>
                        </w:rPr>
                        <w:t>‘</w:t>
                      </w:r>
                      <w:r w:rsidRPr="00B04B17">
                        <w:rPr>
                          <w:i/>
                          <w:iCs/>
                          <w:color w:val="000000"/>
                          <w:sz w:val="16"/>
                          <w:szCs w:val="16"/>
                        </w:rPr>
                        <w:t>I cannot fault the staff of [x], which is our backbone organisation. Over the years, I cannot fault them in terms of the amount of effort and work that they put in. So, this would be a highlight, I guess, is that they've staffed it correctly and that they have tried, you know, the best that they could do</w:t>
                      </w:r>
                      <w:r>
                        <w:rPr>
                          <w:i/>
                          <w:iCs/>
                          <w:color w:val="000000"/>
                          <w:sz w:val="16"/>
                          <w:szCs w:val="16"/>
                        </w:rPr>
                        <w:t>’</w:t>
                      </w:r>
                      <w:r w:rsidRPr="00B04B17">
                        <w:rPr>
                          <w:i/>
                          <w:iCs/>
                          <w:color w:val="000000"/>
                          <w:sz w:val="16"/>
                          <w:szCs w:val="16"/>
                        </w:rPr>
                        <w:t xml:space="preserve">. </w:t>
                      </w:r>
                    </w:p>
                    <w:p w14:paraId="54E6B72B" w14:textId="77777777" w:rsidR="00FE4816" w:rsidRPr="003B299C" w:rsidRDefault="00FE4816" w:rsidP="00FE4816">
                      <w:pPr>
                        <w:spacing w:line="276" w:lineRule="auto"/>
                        <w:rPr>
                          <w:b/>
                          <w:bCs/>
                          <w:color w:val="BE4112" w:themeColor="accent4" w:themeShade="BF"/>
                          <w:sz w:val="16"/>
                          <w:szCs w:val="16"/>
                        </w:rPr>
                      </w:pPr>
                      <w:r w:rsidRPr="003B299C">
                        <w:rPr>
                          <w:b/>
                          <w:bCs/>
                          <w:color w:val="BE4112" w:themeColor="accent4" w:themeShade="BF"/>
                          <w:sz w:val="16"/>
                          <w:szCs w:val="16"/>
                        </w:rPr>
                        <w:t>Community panel member</w:t>
                      </w:r>
                    </w:p>
                    <w:p w14:paraId="320DC0B1" w14:textId="77777777" w:rsidR="00FE4816" w:rsidRPr="0096538A" w:rsidRDefault="00FE4816" w:rsidP="00FE4816">
                      <w:pPr>
                        <w:pStyle w:val="BodyText"/>
                        <w:spacing w:after="0"/>
                        <w:rPr>
                          <w:i/>
                          <w:iCs/>
                          <w:sz w:val="16"/>
                        </w:rPr>
                      </w:pPr>
                      <w:r w:rsidRPr="0096538A">
                        <w:rPr>
                          <w:i/>
                          <w:iCs/>
                          <w:sz w:val="16"/>
                        </w:rPr>
                        <w:t xml:space="preserve">‘…the backbone’s role was to facilitate the conversations rather than influence. And you felt more that there was a community voice underpinning a lot of those conversations as opposed to the opinions of a select few… Like you can </w:t>
                      </w:r>
                      <w:proofErr w:type="gramStart"/>
                      <w:r w:rsidRPr="0096538A">
                        <w:rPr>
                          <w:i/>
                          <w:iCs/>
                          <w:sz w:val="16"/>
                        </w:rPr>
                        <w:t>actually see</w:t>
                      </w:r>
                      <w:proofErr w:type="gramEnd"/>
                      <w:r w:rsidRPr="0096538A">
                        <w:rPr>
                          <w:i/>
                          <w:iCs/>
                          <w:sz w:val="16"/>
                        </w:rPr>
                        <w:t xml:space="preserve">…some of the work that they had done in terms of </w:t>
                      </w:r>
                      <w:proofErr w:type="gramStart"/>
                      <w:r w:rsidRPr="0096538A">
                        <w:rPr>
                          <w:i/>
                          <w:iCs/>
                          <w:sz w:val="16"/>
                        </w:rPr>
                        <w:t>actually engaging</w:t>
                      </w:r>
                      <w:proofErr w:type="gramEnd"/>
                      <w:r w:rsidRPr="0096538A">
                        <w:rPr>
                          <w:i/>
                          <w:iCs/>
                          <w:sz w:val="16"/>
                        </w:rPr>
                        <w:t xml:space="preserve"> community and a broad diversity of community…I found it came down to…the backbone and the understanding, knowledge and</w:t>
                      </w:r>
                      <w:r w:rsidRPr="0096538A">
                        <w:rPr>
                          <w:b/>
                          <w:i/>
                          <w:iCs/>
                          <w:sz w:val="16"/>
                        </w:rPr>
                        <w:t xml:space="preserve"> </w:t>
                      </w:r>
                      <w:r w:rsidRPr="0096538A">
                        <w:rPr>
                          <w:i/>
                          <w:iCs/>
                          <w:sz w:val="16"/>
                        </w:rPr>
                        <w:t xml:space="preserve">capability in terms of being able to run that type of a process.’ </w:t>
                      </w:r>
                    </w:p>
                    <w:p w14:paraId="54A6187F" w14:textId="77777777" w:rsidR="00FE4816" w:rsidRPr="004D3489" w:rsidRDefault="00FE4816" w:rsidP="00FE4816">
                      <w:pPr>
                        <w:pStyle w:val="BodyText"/>
                        <w:spacing w:before="0"/>
                        <w:rPr>
                          <w:b/>
                          <w:color w:val="BE4112" w:themeColor="accent4" w:themeShade="BF"/>
                          <w:sz w:val="16"/>
                        </w:rPr>
                      </w:pPr>
                      <w:r w:rsidRPr="004D3489">
                        <w:rPr>
                          <w:b/>
                          <w:color w:val="BE4112" w:themeColor="accent4" w:themeShade="BF"/>
                          <w:sz w:val="16"/>
                        </w:rPr>
                        <w:t>NIAA regional staff</w:t>
                      </w:r>
                    </w:p>
                    <w:p w14:paraId="0306A3F2" w14:textId="77777777" w:rsidR="00FE4816" w:rsidRPr="00B04B17" w:rsidRDefault="00FE4816" w:rsidP="00FE4816">
                      <w:pPr>
                        <w:spacing w:line="276" w:lineRule="auto"/>
                        <w:rPr>
                          <w:rFonts w:ascii="Arial" w:eastAsia="Arial" w:hAnsi="Arial" w:cs="Arial"/>
                          <w:b/>
                          <w:color w:val="000000"/>
                          <w:sz w:val="16"/>
                          <w:szCs w:val="16"/>
                        </w:rPr>
                      </w:pPr>
                    </w:p>
                    <w:p w14:paraId="30CC2C4B" w14:textId="77777777" w:rsidR="00FE4816" w:rsidRPr="00B04B17" w:rsidRDefault="00FE4816" w:rsidP="00FE4816">
                      <w:pPr>
                        <w:rPr>
                          <w:color w:val="222A35"/>
                        </w:rPr>
                      </w:pPr>
                    </w:p>
                  </w:txbxContent>
                </v:textbox>
                <w10:wrap type="square" anchorx="margin" anchory="margin"/>
              </v:shape>
            </w:pict>
          </mc:Fallback>
        </mc:AlternateContent>
      </w:r>
      <w:r w:rsidR="00B04B17" w:rsidRPr="00B04B17">
        <w:rPr>
          <w:rFonts w:ascii="Arial" w:eastAsia="Arial" w:hAnsi="Arial" w:cs="Times New Roman"/>
          <w:sz w:val="22"/>
        </w:rPr>
        <w:t>In another region, a</w:t>
      </w:r>
      <w:r w:rsidR="007D698E">
        <w:rPr>
          <w:rFonts w:ascii="Arial" w:eastAsia="Arial" w:hAnsi="Arial" w:cs="Times New Roman"/>
          <w:sz w:val="22"/>
        </w:rPr>
        <w:t xml:space="preserve"> consultant who was engaged</w:t>
      </w:r>
      <w:r w:rsidR="00344556">
        <w:rPr>
          <w:rFonts w:ascii="Arial" w:eastAsia="Arial" w:hAnsi="Arial" w:cs="Times New Roman"/>
          <w:sz w:val="22"/>
        </w:rPr>
        <w:t xml:space="preserve"> by</w:t>
      </w:r>
      <w:r w:rsidR="00175C5F">
        <w:rPr>
          <w:rFonts w:ascii="Arial" w:eastAsia="Arial" w:hAnsi="Arial" w:cs="Times New Roman"/>
          <w:sz w:val="22"/>
        </w:rPr>
        <w:t xml:space="preserve"> the EC back</w:t>
      </w:r>
      <w:r w:rsidR="00A272DA">
        <w:rPr>
          <w:rFonts w:ascii="Arial" w:eastAsia="Arial" w:hAnsi="Arial" w:cs="Times New Roman"/>
          <w:sz w:val="22"/>
        </w:rPr>
        <w:t>bone</w:t>
      </w:r>
      <w:r w:rsidR="00CE2158">
        <w:rPr>
          <w:rFonts w:ascii="Arial" w:eastAsia="Arial" w:hAnsi="Arial" w:cs="Times New Roman"/>
          <w:sz w:val="22"/>
        </w:rPr>
        <w:t xml:space="preserve"> </w:t>
      </w:r>
      <w:r w:rsidR="00344556">
        <w:rPr>
          <w:rFonts w:ascii="Arial" w:eastAsia="Arial" w:hAnsi="Arial" w:cs="Times New Roman"/>
          <w:sz w:val="22"/>
        </w:rPr>
        <w:t>to undertake</w:t>
      </w:r>
      <w:r w:rsidR="00D7210C">
        <w:rPr>
          <w:rFonts w:ascii="Arial" w:eastAsia="Arial" w:hAnsi="Arial" w:cs="Times New Roman"/>
          <w:sz w:val="22"/>
        </w:rPr>
        <w:t xml:space="preserve"> an independent </w:t>
      </w:r>
      <w:r w:rsidR="00344556">
        <w:rPr>
          <w:rFonts w:ascii="Arial" w:eastAsia="Arial" w:hAnsi="Arial" w:cs="Times New Roman"/>
          <w:sz w:val="22"/>
        </w:rPr>
        <w:t xml:space="preserve">review of </w:t>
      </w:r>
      <w:r w:rsidR="00A8399E">
        <w:rPr>
          <w:rFonts w:ascii="Arial" w:eastAsia="Arial" w:hAnsi="Arial" w:cs="Times New Roman"/>
          <w:sz w:val="22"/>
        </w:rPr>
        <w:t>implementation</w:t>
      </w:r>
      <w:r w:rsidR="00D7210C">
        <w:rPr>
          <w:rFonts w:ascii="Arial" w:eastAsia="Arial" w:hAnsi="Arial" w:cs="Times New Roman"/>
          <w:sz w:val="22"/>
        </w:rPr>
        <w:t xml:space="preserve"> </w:t>
      </w:r>
      <w:r w:rsidR="00924988">
        <w:rPr>
          <w:rFonts w:ascii="Arial" w:eastAsia="Arial" w:hAnsi="Arial" w:cs="Times New Roman"/>
          <w:sz w:val="22"/>
        </w:rPr>
        <w:t xml:space="preserve">of EC </w:t>
      </w:r>
      <w:r w:rsidR="00D7210C">
        <w:rPr>
          <w:rFonts w:ascii="Arial" w:eastAsia="Arial" w:hAnsi="Arial" w:cs="Times New Roman"/>
          <w:sz w:val="22"/>
        </w:rPr>
        <w:t>in the region</w:t>
      </w:r>
      <w:r w:rsidR="005B7D3E">
        <w:rPr>
          <w:rStyle w:val="FootnoteReference"/>
          <w:rFonts w:ascii="Arial" w:eastAsia="Arial" w:hAnsi="Arial" w:cs="Times New Roman"/>
          <w:sz w:val="22"/>
        </w:rPr>
        <w:footnoteReference w:id="16"/>
      </w:r>
      <w:r w:rsidR="00E22AA3">
        <w:rPr>
          <w:rFonts w:ascii="Arial" w:eastAsia="Arial" w:hAnsi="Arial" w:cs="Times New Roman"/>
          <w:sz w:val="22"/>
        </w:rPr>
        <w:t xml:space="preserve"> </w:t>
      </w:r>
      <w:r w:rsidR="00B04B17" w:rsidRPr="00B04B17">
        <w:rPr>
          <w:rFonts w:ascii="Arial" w:eastAsia="Arial" w:hAnsi="Arial" w:cs="Times New Roman"/>
          <w:sz w:val="22"/>
        </w:rPr>
        <w:t xml:space="preserve">heard feedback that the backbone was highly valued for </w:t>
      </w:r>
      <w:r w:rsidR="007D625C">
        <w:rPr>
          <w:rFonts w:ascii="Arial" w:eastAsia="Arial" w:hAnsi="Arial" w:cs="Times New Roman"/>
          <w:sz w:val="22"/>
        </w:rPr>
        <w:t>‘</w:t>
      </w:r>
      <w:r w:rsidR="00B04B17" w:rsidRPr="00B04B17">
        <w:rPr>
          <w:rFonts w:ascii="Arial" w:eastAsia="Arial" w:hAnsi="Arial" w:cs="Times New Roman"/>
          <w:sz w:val="22"/>
        </w:rPr>
        <w:t>its convening power</w:t>
      </w:r>
      <w:r w:rsidR="007D625C">
        <w:rPr>
          <w:rFonts w:ascii="Arial" w:eastAsia="Arial" w:hAnsi="Arial" w:cs="Times New Roman"/>
          <w:sz w:val="22"/>
        </w:rPr>
        <w:t>’</w:t>
      </w:r>
      <w:r w:rsidR="00B04B17" w:rsidRPr="00B04B17">
        <w:rPr>
          <w:rFonts w:ascii="Arial" w:eastAsia="Arial" w:hAnsi="Arial" w:cs="Times New Roman"/>
          <w:sz w:val="22"/>
        </w:rPr>
        <w:t xml:space="preserve">, had </w:t>
      </w:r>
      <w:r w:rsidR="007D625C">
        <w:rPr>
          <w:rFonts w:ascii="Arial" w:eastAsia="Arial" w:hAnsi="Arial" w:cs="Times New Roman"/>
          <w:sz w:val="22"/>
        </w:rPr>
        <w:t>‘</w:t>
      </w:r>
      <w:r w:rsidR="00B04B17" w:rsidRPr="00B04B17">
        <w:rPr>
          <w:rFonts w:ascii="Arial" w:eastAsia="Arial" w:hAnsi="Arial" w:cs="Times New Roman"/>
          <w:sz w:val="22"/>
        </w:rPr>
        <w:t>good staff in [the] secretariat</w:t>
      </w:r>
      <w:r w:rsidR="007D625C">
        <w:rPr>
          <w:rFonts w:ascii="Arial" w:eastAsia="Arial" w:hAnsi="Arial" w:cs="Times New Roman"/>
          <w:sz w:val="22"/>
        </w:rPr>
        <w:t>’</w:t>
      </w:r>
      <w:r w:rsidR="00B04B17" w:rsidRPr="00B04B17">
        <w:rPr>
          <w:rFonts w:ascii="Arial" w:eastAsia="Arial" w:hAnsi="Arial" w:cs="Times New Roman"/>
          <w:sz w:val="22"/>
        </w:rPr>
        <w:t xml:space="preserve">, and </w:t>
      </w:r>
      <w:r w:rsidR="007D625C">
        <w:rPr>
          <w:rFonts w:ascii="Arial" w:eastAsia="Arial" w:hAnsi="Arial" w:cs="Times New Roman"/>
          <w:sz w:val="22"/>
        </w:rPr>
        <w:t>‘</w:t>
      </w:r>
      <w:r w:rsidR="00B04B17" w:rsidRPr="00B04B17">
        <w:rPr>
          <w:rFonts w:ascii="Arial" w:eastAsia="Arial" w:hAnsi="Arial" w:cs="Times New Roman"/>
          <w:sz w:val="22"/>
        </w:rPr>
        <w:t>worked together well and with [Aboriginal people]</w:t>
      </w:r>
      <w:r w:rsidR="007D625C">
        <w:rPr>
          <w:rFonts w:ascii="Arial" w:eastAsia="Arial" w:hAnsi="Arial" w:cs="Times New Roman"/>
          <w:sz w:val="22"/>
        </w:rPr>
        <w:t>’</w:t>
      </w:r>
      <w:r w:rsidR="00B04B17" w:rsidRPr="00B04B17">
        <w:rPr>
          <w:rFonts w:ascii="Arial" w:eastAsia="Arial" w:hAnsi="Arial" w:cs="Times New Roman"/>
          <w:sz w:val="22"/>
        </w:rPr>
        <w:t xml:space="preserve">. </w:t>
      </w:r>
    </w:p>
    <w:p w14:paraId="07F29276" w14:textId="77A8FAA7" w:rsidR="00B04B17" w:rsidRPr="00B04B17" w:rsidRDefault="00B04B17" w:rsidP="00B04B17">
      <w:pPr>
        <w:spacing w:before="120" w:after="120" w:line="276" w:lineRule="auto"/>
        <w:jc w:val="both"/>
        <w:rPr>
          <w:rFonts w:ascii="Arial" w:eastAsia="Arial" w:hAnsi="Arial" w:cs="Times New Roman"/>
          <w:sz w:val="22"/>
        </w:rPr>
      </w:pPr>
      <w:r w:rsidRPr="00B04B17">
        <w:rPr>
          <w:rFonts w:ascii="Arial" w:eastAsia="Arial" w:hAnsi="Arial" w:cs="Times New Roman"/>
          <w:sz w:val="22"/>
        </w:rPr>
        <w:t>The Review noted the calibre and the passion of the Indigenous people, especially emerging young leaders along with the longer-term leadership group, who had been attracted to working in the backbone organisations.  Many were encouraged by family or Elders to take on these roles.  Some have come through emerging young leader programs run by the EC backbone</w:t>
      </w:r>
      <w:r w:rsidR="0096538A">
        <w:rPr>
          <w:rFonts w:ascii="Arial" w:eastAsia="Arial" w:hAnsi="Arial" w:cs="Times New Roman"/>
          <w:sz w:val="22"/>
        </w:rPr>
        <w:t xml:space="preserve"> teams</w:t>
      </w:r>
      <w:r w:rsidRPr="00B04B17">
        <w:rPr>
          <w:rFonts w:ascii="Arial" w:eastAsia="Arial" w:hAnsi="Arial" w:cs="Times New Roman"/>
          <w:sz w:val="22"/>
        </w:rPr>
        <w:t xml:space="preserve"> themselves. Individuals who have the skills to gain employment in well-paid roles in government or the NGO or private sectors (for example, mining) spoke about being attracted to the chance to make a positive difference in their communities, and their passion for the Indigenous empowerment agenda.  </w:t>
      </w:r>
    </w:p>
    <w:p w14:paraId="7FE95D34" w14:textId="77F4BF38" w:rsidR="00B04B17" w:rsidRPr="00B04B17" w:rsidRDefault="00B04B17" w:rsidP="00BB2D3C">
      <w:pPr>
        <w:spacing w:before="120" w:after="120" w:line="276" w:lineRule="auto"/>
        <w:jc w:val="both"/>
        <w:rPr>
          <w:rFonts w:ascii="Arial" w:eastAsia="Times New Roman" w:hAnsi="Arial" w:cs="Times New Roman"/>
          <w:sz w:val="22"/>
        </w:rPr>
      </w:pPr>
      <w:r w:rsidRPr="00B04B17">
        <w:rPr>
          <w:rFonts w:ascii="Arial" w:eastAsia="Times New Roman" w:hAnsi="Arial" w:cs="Times New Roman"/>
          <w:sz w:val="22"/>
        </w:rPr>
        <w:t xml:space="preserve">The most important role played by the EC backbone organisations is as facilitator and enabler for Indigenous people (both leaders and grassroots community members) to participate in the EC </w:t>
      </w:r>
      <w:r w:rsidR="000501AC">
        <w:rPr>
          <w:rFonts w:ascii="Arial" w:eastAsia="Times New Roman" w:hAnsi="Arial" w:cs="Times New Roman"/>
          <w:sz w:val="22"/>
        </w:rPr>
        <w:t>Partners</w:t>
      </w:r>
      <w:r w:rsidRPr="00B04B17">
        <w:rPr>
          <w:rFonts w:ascii="Arial" w:eastAsia="Times New Roman" w:hAnsi="Arial" w:cs="Times New Roman"/>
          <w:sz w:val="22"/>
        </w:rPr>
        <w:t xml:space="preserve">hip with government.  EC </w:t>
      </w:r>
      <w:r w:rsidR="001731CC">
        <w:rPr>
          <w:rFonts w:ascii="Arial" w:eastAsia="Times New Roman" w:hAnsi="Arial" w:cs="Times New Roman"/>
          <w:sz w:val="22"/>
        </w:rPr>
        <w:t xml:space="preserve">Leaders and </w:t>
      </w:r>
      <w:r w:rsidRPr="00B04B17">
        <w:rPr>
          <w:rFonts w:ascii="Arial" w:eastAsia="Times New Roman" w:hAnsi="Arial" w:cs="Times New Roman"/>
          <w:sz w:val="22"/>
        </w:rPr>
        <w:t xml:space="preserve">backbone staff feel that they fill a crucial gap in the system by being able to harness the wisdom and expertise of Indigenous leaders from </w:t>
      </w:r>
      <w:r w:rsidR="001731CC">
        <w:rPr>
          <w:rFonts w:ascii="Arial" w:eastAsia="Times New Roman" w:hAnsi="Arial" w:cs="Times New Roman"/>
          <w:sz w:val="22"/>
        </w:rPr>
        <w:t>across the region</w:t>
      </w:r>
      <w:r w:rsidR="008D7273">
        <w:rPr>
          <w:rFonts w:ascii="Arial" w:eastAsia="Times New Roman" w:hAnsi="Arial" w:cs="Times New Roman"/>
          <w:sz w:val="22"/>
        </w:rPr>
        <w:t xml:space="preserve"> to</w:t>
      </w:r>
      <w:r w:rsidRPr="00B04B17">
        <w:rPr>
          <w:rFonts w:ascii="Arial" w:eastAsia="Times New Roman" w:hAnsi="Arial" w:cs="Times New Roman"/>
          <w:sz w:val="22"/>
        </w:rPr>
        <w:t xml:space="preserve"> the benefit of government funding processes and the service system</w:t>
      </w:r>
      <w:r w:rsidRPr="00E30664">
        <w:rPr>
          <w:rFonts w:ascii="Arial" w:eastAsia="Times New Roman" w:hAnsi="Arial" w:cs="Times New Roman"/>
          <w:sz w:val="22"/>
        </w:rPr>
        <w:t xml:space="preserve">.  As one participant put it, these are people who have a </w:t>
      </w:r>
      <w:r w:rsidR="00DC529C" w:rsidRPr="00E30664">
        <w:rPr>
          <w:rFonts w:ascii="Arial" w:eastAsia="Times New Roman" w:hAnsi="Arial" w:cs="Times New Roman"/>
          <w:i/>
          <w:sz w:val="22"/>
        </w:rPr>
        <w:t>‘</w:t>
      </w:r>
      <w:r w:rsidRPr="00E30664">
        <w:rPr>
          <w:rFonts w:ascii="Arial" w:eastAsia="Times New Roman" w:hAnsi="Arial" w:cs="Times New Roman"/>
          <w:i/>
          <w:sz w:val="22"/>
        </w:rPr>
        <w:t>forever stake</w:t>
      </w:r>
      <w:r w:rsidR="00DC529C" w:rsidRPr="00E30664">
        <w:rPr>
          <w:rFonts w:ascii="Arial" w:eastAsia="Times New Roman" w:hAnsi="Arial" w:cs="Times New Roman"/>
          <w:i/>
          <w:sz w:val="22"/>
        </w:rPr>
        <w:t>’</w:t>
      </w:r>
      <w:r w:rsidRPr="00E30664">
        <w:rPr>
          <w:rFonts w:ascii="Arial" w:eastAsia="Times New Roman" w:hAnsi="Arial" w:cs="Times New Roman"/>
          <w:i/>
          <w:sz w:val="22"/>
        </w:rPr>
        <w:t xml:space="preserve"> </w:t>
      </w:r>
      <w:r w:rsidRPr="00E30664">
        <w:rPr>
          <w:rFonts w:ascii="Arial" w:eastAsia="Times New Roman" w:hAnsi="Arial" w:cs="Times New Roman"/>
          <w:sz w:val="22"/>
        </w:rPr>
        <w:t xml:space="preserve">in the Indigenous service system in a place, </w:t>
      </w:r>
      <w:r w:rsidR="001F1A31" w:rsidRPr="00E30664">
        <w:rPr>
          <w:rFonts w:ascii="Arial" w:eastAsia="Times New Roman" w:hAnsi="Arial" w:cs="Times New Roman"/>
          <w:sz w:val="22"/>
        </w:rPr>
        <w:t>contrasting</w:t>
      </w:r>
      <w:r w:rsidR="001F1A31">
        <w:rPr>
          <w:rFonts w:ascii="Arial" w:eastAsia="Times New Roman" w:hAnsi="Arial" w:cs="Times New Roman"/>
          <w:sz w:val="22"/>
        </w:rPr>
        <w:t xml:space="preserve"> with </w:t>
      </w:r>
      <w:r w:rsidR="000C2657">
        <w:rPr>
          <w:rFonts w:ascii="Arial" w:eastAsia="Times New Roman" w:hAnsi="Arial" w:cs="Times New Roman"/>
          <w:sz w:val="22"/>
        </w:rPr>
        <w:t xml:space="preserve">more transient </w:t>
      </w:r>
      <w:r w:rsidR="009E7D0E">
        <w:rPr>
          <w:rFonts w:ascii="Arial" w:eastAsia="Times New Roman" w:hAnsi="Arial" w:cs="Times New Roman"/>
          <w:sz w:val="22"/>
        </w:rPr>
        <w:t>and/or non-</w:t>
      </w:r>
      <w:r w:rsidR="00C43A71">
        <w:rPr>
          <w:rFonts w:ascii="Arial" w:eastAsia="Times New Roman" w:hAnsi="Arial" w:cs="Times New Roman"/>
          <w:sz w:val="22"/>
        </w:rPr>
        <w:t>I</w:t>
      </w:r>
      <w:r w:rsidR="009E7D0E">
        <w:rPr>
          <w:rFonts w:ascii="Arial" w:eastAsia="Times New Roman" w:hAnsi="Arial" w:cs="Times New Roman"/>
          <w:sz w:val="22"/>
        </w:rPr>
        <w:t xml:space="preserve">ndigenous </w:t>
      </w:r>
      <w:r w:rsidRPr="00B04B17">
        <w:rPr>
          <w:rFonts w:ascii="Arial" w:eastAsia="Times New Roman" w:hAnsi="Arial" w:cs="Times New Roman"/>
          <w:sz w:val="22"/>
        </w:rPr>
        <w:t>government staff or</w:t>
      </w:r>
      <w:r w:rsidR="009E7D0E">
        <w:rPr>
          <w:rFonts w:ascii="Arial" w:eastAsia="Times New Roman" w:hAnsi="Arial" w:cs="Times New Roman"/>
          <w:sz w:val="22"/>
        </w:rPr>
        <w:t xml:space="preserve"> </w:t>
      </w:r>
      <w:r w:rsidRPr="00B04B17">
        <w:rPr>
          <w:rFonts w:ascii="Arial" w:eastAsia="Times New Roman" w:hAnsi="Arial" w:cs="Times New Roman"/>
          <w:sz w:val="22"/>
        </w:rPr>
        <w:t>service providers</w:t>
      </w:r>
      <w:r w:rsidR="003B2383">
        <w:rPr>
          <w:rFonts w:ascii="Arial" w:eastAsia="Times New Roman" w:hAnsi="Arial" w:cs="Times New Roman"/>
          <w:sz w:val="22"/>
        </w:rPr>
        <w:t>, who may have less connec</w:t>
      </w:r>
      <w:r w:rsidR="003D075F">
        <w:rPr>
          <w:rFonts w:ascii="Arial" w:eastAsia="Times New Roman" w:hAnsi="Arial" w:cs="Times New Roman"/>
          <w:sz w:val="22"/>
        </w:rPr>
        <w:t xml:space="preserve">tion </w:t>
      </w:r>
      <w:r w:rsidR="00771DE8">
        <w:rPr>
          <w:rFonts w:ascii="Arial" w:eastAsia="Times New Roman" w:hAnsi="Arial" w:cs="Times New Roman"/>
          <w:sz w:val="22"/>
        </w:rPr>
        <w:t xml:space="preserve">and </w:t>
      </w:r>
      <w:r w:rsidR="00DC7CFA">
        <w:rPr>
          <w:rFonts w:ascii="Arial" w:eastAsia="Times New Roman" w:hAnsi="Arial" w:cs="Times New Roman"/>
          <w:sz w:val="22"/>
        </w:rPr>
        <w:t>personal investment in SDM processes and outcomes.</w:t>
      </w:r>
      <w:r w:rsidRPr="00B04B17">
        <w:rPr>
          <w:rFonts w:ascii="Arial" w:eastAsia="Times New Roman" w:hAnsi="Arial" w:cs="Times New Roman"/>
          <w:sz w:val="22"/>
        </w:rPr>
        <w:t xml:space="preserve">    </w:t>
      </w:r>
    </w:p>
    <w:p w14:paraId="36A997C4" w14:textId="0358ADC6" w:rsidR="00B04B17" w:rsidRPr="00B04B17" w:rsidRDefault="008D7273" w:rsidP="00270FF2">
      <w:pPr>
        <w:spacing w:before="120" w:after="120" w:line="276" w:lineRule="auto"/>
        <w:rPr>
          <w:rFonts w:ascii="Arial" w:eastAsia="Times New Roman" w:hAnsi="Arial" w:cs="Arial"/>
          <w:sz w:val="22"/>
        </w:rPr>
      </w:pPr>
      <w:r>
        <w:rPr>
          <w:rFonts w:ascii="Arial" w:eastAsia="Times New Roman" w:hAnsi="Arial" w:cs="Arial"/>
          <w:sz w:val="22"/>
        </w:rPr>
        <w:t>T</w:t>
      </w:r>
      <w:r w:rsidR="00B04B17" w:rsidRPr="00B04B17">
        <w:rPr>
          <w:rFonts w:ascii="Arial" w:eastAsia="Times New Roman" w:hAnsi="Arial" w:cs="Arial"/>
          <w:sz w:val="22"/>
        </w:rPr>
        <w:t xml:space="preserve">he effectiveness of an EC backbone </w:t>
      </w:r>
      <w:r>
        <w:rPr>
          <w:rFonts w:ascii="Arial" w:eastAsia="Times New Roman" w:hAnsi="Arial" w:cs="Arial"/>
          <w:sz w:val="22"/>
        </w:rPr>
        <w:t xml:space="preserve">team </w:t>
      </w:r>
      <w:r w:rsidR="00B04B17" w:rsidRPr="00B04B17">
        <w:rPr>
          <w:rFonts w:ascii="Arial" w:eastAsia="Times New Roman" w:hAnsi="Arial" w:cs="Arial"/>
          <w:sz w:val="22"/>
        </w:rPr>
        <w:t xml:space="preserve">is contingent not only on its competence, but also its capacity to be an enabler of place-based reform and in a sense </w:t>
      </w:r>
      <w:r>
        <w:rPr>
          <w:rFonts w:ascii="Arial" w:eastAsia="Times New Roman" w:hAnsi="Arial" w:cs="Arial"/>
          <w:sz w:val="22"/>
        </w:rPr>
        <w:t>independent</w:t>
      </w:r>
      <w:r w:rsidR="00B04B17" w:rsidRPr="00B04B17">
        <w:rPr>
          <w:rFonts w:ascii="Arial" w:eastAsia="Times New Roman" w:hAnsi="Arial" w:cs="Arial"/>
          <w:sz w:val="22"/>
        </w:rPr>
        <w:t xml:space="preserve"> in terms of local community level decision</w:t>
      </w:r>
      <w:r w:rsidR="00541853">
        <w:rPr>
          <w:rFonts w:ascii="Arial" w:eastAsia="Times New Roman" w:hAnsi="Arial" w:cs="Arial"/>
          <w:sz w:val="22"/>
        </w:rPr>
        <w:t>-</w:t>
      </w:r>
      <w:r w:rsidR="00B04B17" w:rsidRPr="00B04B17">
        <w:rPr>
          <w:rFonts w:ascii="Arial" w:eastAsia="Times New Roman" w:hAnsi="Arial" w:cs="Arial"/>
          <w:sz w:val="22"/>
        </w:rPr>
        <w:t xml:space="preserve">making. </w:t>
      </w:r>
      <w:r w:rsidR="00541853">
        <w:rPr>
          <w:rFonts w:ascii="Arial" w:eastAsia="Times New Roman" w:hAnsi="Arial" w:cs="Arial"/>
          <w:sz w:val="22"/>
        </w:rPr>
        <w:t>A</w:t>
      </w:r>
      <w:r w:rsidR="00B04B17" w:rsidRPr="00B04B17">
        <w:rPr>
          <w:rFonts w:ascii="Arial" w:eastAsia="Times New Roman" w:hAnsi="Arial" w:cs="Arial"/>
          <w:sz w:val="22"/>
        </w:rPr>
        <w:t xml:space="preserve"> backbone </w:t>
      </w:r>
      <w:r w:rsidR="00541853">
        <w:rPr>
          <w:rFonts w:ascii="Arial" w:eastAsia="Times New Roman" w:hAnsi="Arial" w:cs="Arial"/>
          <w:sz w:val="22"/>
        </w:rPr>
        <w:t xml:space="preserve">team </w:t>
      </w:r>
      <w:proofErr w:type="gramStart"/>
      <w:r w:rsidR="00B04B17" w:rsidRPr="00B04B17">
        <w:rPr>
          <w:rFonts w:ascii="Arial" w:eastAsia="Times New Roman" w:hAnsi="Arial" w:cs="Arial"/>
          <w:sz w:val="22"/>
        </w:rPr>
        <w:t>has to</w:t>
      </w:r>
      <w:proofErr w:type="gramEnd"/>
      <w:r w:rsidR="00B04B17" w:rsidRPr="00B04B17">
        <w:rPr>
          <w:rFonts w:ascii="Arial" w:eastAsia="Times New Roman" w:hAnsi="Arial" w:cs="Arial"/>
          <w:sz w:val="22"/>
        </w:rPr>
        <w:t xml:space="preserve"> try to stand apart from the Indigenous organisational dynamics in a region and avoid becoming a service provider competing with other organisations for funding.  The backbone </w:t>
      </w:r>
      <w:r w:rsidR="00541853">
        <w:rPr>
          <w:rFonts w:ascii="Arial" w:eastAsia="Times New Roman" w:hAnsi="Arial" w:cs="Arial"/>
          <w:sz w:val="22"/>
        </w:rPr>
        <w:t xml:space="preserve">team </w:t>
      </w:r>
      <w:r w:rsidR="00B04B17" w:rsidRPr="00B04B17">
        <w:rPr>
          <w:rFonts w:ascii="Arial" w:eastAsia="Times New Roman" w:hAnsi="Arial" w:cs="Arial"/>
          <w:sz w:val="22"/>
        </w:rPr>
        <w:t xml:space="preserve">also </w:t>
      </w:r>
      <w:proofErr w:type="gramStart"/>
      <w:r w:rsidR="00B04B17" w:rsidRPr="00B04B17">
        <w:rPr>
          <w:rFonts w:ascii="Arial" w:eastAsia="Times New Roman" w:hAnsi="Arial" w:cs="Arial"/>
          <w:sz w:val="22"/>
        </w:rPr>
        <w:t>has to</w:t>
      </w:r>
      <w:proofErr w:type="gramEnd"/>
      <w:r w:rsidR="00B04B17" w:rsidRPr="00B04B17">
        <w:rPr>
          <w:rFonts w:ascii="Arial" w:eastAsia="Times New Roman" w:hAnsi="Arial" w:cs="Arial"/>
          <w:sz w:val="22"/>
        </w:rPr>
        <w:t xml:space="preserve"> be clear about its role as a facilitator of Indigenous people to take the lead, rather than seeking to lead and influence in isolation and without a mandate from the Indigenous</w:t>
      </w:r>
      <w:r w:rsidR="00810AB3">
        <w:rPr>
          <w:rFonts w:ascii="Arial" w:eastAsia="Times New Roman" w:hAnsi="Arial" w:cs="Arial"/>
          <w:sz w:val="22"/>
        </w:rPr>
        <w:t xml:space="preserve"> people on the ground</w:t>
      </w:r>
      <w:r w:rsidR="00B04B17" w:rsidRPr="00B04B17">
        <w:rPr>
          <w:rFonts w:ascii="Arial" w:eastAsia="Times New Roman" w:hAnsi="Arial" w:cs="Arial"/>
          <w:sz w:val="22"/>
        </w:rPr>
        <w:t xml:space="preserve">. </w:t>
      </w:r>
    </w:p>
    <w:p w14:paraId="2330080E" w14:textId="3F45567A" w:rsidR="00B04B17" w:rsidRPr="00B04B17" w:rsidRDefault="00270FF2" w:rsidP="00B04B17">
      <w:pPr>
        <w:spacing w:before="120" w:after="120" w:line="276" w:lineRule="auto"/>
        <w:jc w:val="both"/>
        <w:rPr>
          <w:rFonts w:ascii="Arial" w:eastAsia="Times New Roman" w:hAnsi="Arial" w:cs="Arial"/>
          <w:sz w:val="22"/>
        </w:rPr>
      </w:pPr>
      <w:r w:rsidRPr="00E30664">
        <w:rPr>
          <w:rFonts w:ascii="Arial" w:eastAsia="Arial" w:hAnsi="Arial" w:cs="Times New Roman"/>
          <w:noProof/>
          <w:sz w:val="22"/>
        </w:rPr>
        <w:lastRenderedPageBreak/>
        <mc:AlternateContent>
          <mc:Choice Requires="wps">
            <w:drawing>
              <wp:anchor distT="182880" distB="182880" distL="182880" distR="182880" simplePos="0" relativeHeight="251658295" behindDoc="0" locked="0" layoutInCell="1" allowOverlap="1" wp14:anchorId="62135E6F" wp14:editId="39123A62">
                <wp:simplePos x="0" y="0"/>
                <wp:positionH relativeFrom="margin">
                  <wp:align>right</wp:align>
                </wp:positionH>
                <wp:positionV relativeFrom="margin">
                  <wp:align>top</wp:align>
                </wp:positionV>
                <wp:extent cx="2160000" cy="8694000"/>
                <wp:effectExtent l="0" t="0" r="0" b="0"/>
                <wp:wrapSquare wrapText="bothSides"/>
                <wp:docPr id="1159313387" name="Snip Single Corner Rectangle 1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60000" cy="8694000"/>
                        </a:xfrm>
                        <a:prstGeom prst="snip1Rect">
                          <a:avLst/>
                        </a:prstGeom>
                        <a:solidFill>
                          <a:srgbClr val="D9AC6D">
                            <a:lumMod val="20000"/>
                            <a:lumOff val="80000"/>
                          </a:srgbClr>
                        </a:solidFill>
                        <a:ln w="12700" cap="flat" cmpd="sng" algn="ctr">
                          <a:noFill/>
                          <a:prstDash val="solid"/>
                          <a:miter lim="800000"/>
                        </a:ln>
                        <a:effectLst/>
                      </wps:spPr>
                      <wps:txbx>
                        <w:txbxContent>
                          <w:p w14:paraId="58B7F26E" w14:textId="77777777" w:rsidR="00270FF2" w:rsidRPr="00B04B17" w:rsidRDefault="00270FF2" w:rsidP="00270FF2">
                            <w:pPr>
                              <w:spacing w:line="276" w:lineRule="auto"/>
                              <w:rPr>
                                <w:rFonts w:eastAsia="Times New Roman"/>
                                <w:i/>
                                <w:iCs/>
                                <w:color w:val="000000"/>
                                <w:sz w:val="16"/>
                                <w:szCs w:val="16"/>
                              </w:rPr>
                            </w:pPr>
                          </w:p>
                          <w:p w14:paraId="23DC43EC" w14:textId="77777777" w:rsidR="00270FF2" w:rsidRPr="003B299C" w:rsidRDefault="00270FF2" w:rsidP="00270FF2">
                            <w:pPr>
                              <w:spacing w:line="276" w:lineRule="auto"/>
                              <w:rPr>
                                <w:rFonts w:eastAsia="Times New Roman" w:cs="Arial"/>
                                <w:b/>
                                <w:bCs/>
                                <w:color w:val="BE4112" w:themeColor="accent4" w:themeShade="BF"/>
                                <w:sz w:val="16"/>
                                <w:szCs w:val="16"/>
                              </w:rPr>
                            </w:pPr>
                            <w:r>
                              <w:rPr>
                                <w:rFonts w:eastAsia="Times New Roman"/>
                                <w:i/>
                                <w:iCs/>
                                <w:color w:val="000000"/>
                                <w:sz w:val="16"/>
                                <w:szCs w:val="16"/>
                              </w:rPr>
                              <w:t>‘</w:t>
                            </w:r>
                            <w:r w:rsidRPr="00B04B17">
                              <w:rPr>
                                <w:rFonts w:eastAsia="Times New Roman"/>
                                <w:i/>
                                <w:iCs/>
                                <w:color w:val="000000"/>
                                <w:sz w:val="16"/>
                                <w:szCs w:val="16"/>
                              </w:rPr>
                              <w:t xml:space="preserve">I really appreciated the innovative thinking behind Empowered Communities as a movement and very much interested in reform work for the betterment of Aboriginal communities... And I think that the reality is, our organisation is funded to reform government, like that’s literally what we're funded to do, so I'm going to keep knocking on that door until </w:t>
                            </w:r>
                            <w:proofErr w:type="gramStart"/>
                            <w:r w:rsidRPr="00B04B17">
                              <w:rPr>
                                <w:rFonts w:eastAsia="Times New Roman"/>
                                <w:i/>
                                <w:iCs/>
                                <w:color w:val="000000"/>
                                <w:sz w:val="16"/>
                                <w:szCs w:val="16"/>
                              </w:rPr>
                              <w:t>that changes</w:t>
                            </w:r>
                            <w:proofErr w:type="gramEnd"/>
                            <w:r w:rsidRPr="00B04B17">
                              <w:rPr>
                                <w:rFonts w:eastAsia="Times New Roman"/>
                                <w:i/>
                                <w:iCs/>
                                <w:color w:val="000000"/>
                                <w:sz w:val="16"/>
                                <w:szCs w:val="16"/>
                              </w:rPr>
                              <w:t>.</w:t>
                            </w:r>
                            <w:r>
                              <w:rPr>
                                <w:rFonts w:eastAsia="Times New Roman"/>
                                <w:i/>
                                <w:iCs/>
                                <w:color w:val="000000"/>
                                <w:sz w:val="16"/>
                                <w:szCs w:val="16"/>
                              </w:rPr>
                              <w:t>’</w:t>
                            </w:r>
                            <w:r w:rsidRPr="00B04B17">
                              <w:rPr>
                                <w:rFonts w:eastAsia="Times New Roman"/>
                                <w:b/>
                                <w:bCs/>
                                <w:i/>
                                <w:iCs/>
                                <w:color w:val="000000"/>
                                <w:sz w:val="16"/>
                                <w:szCs w:val="16"/>
                              </w:rPr>
                              <w:t xml:space="preserve"> </w:t>
                            </w:r>
                            <w:r w:rsidRPr="003B299C">
                              <w:rPr>
                                <w:rFonts w:eastAsia="Times New Roman" w:cs="Arial"/>
                                <w:b/>
                                <w:bCs/>
                                <w:color w:val="BE4112" w:themeColor="accent4" w:themeShade="BF"/>
                                <w:sz w:val="16"/>
                                <w:szCs w:val="16"/>
                              </w:rPr>
                              <w:t>EC backbone</w:t>
                            </w:r>
                          </w:p>
                          <w:p w14:paraId="54268608" w14:textId="77777777" w:rsidR="00270FF2" w:rsidRPr="003B299C" w:rsidRDefault="00270FF2" w:rsidP="00270FF2">
                            <w:pPr>
                              <w:spacing w:before="120" w:line="276" w:lineRule="auto"/>
                              <w:rPr>
                                <w:color w:val="BE4112" w:themeColor="accent4" w:themeShade="BF"/>
                                <w:sz w:val="16"/>
                                <w:szCs w:val="16"/>
                              </w:rPr>
                            </w:pPr>
                            <w:r>
                              <w:rPr>
                                <w:i/>
                                <w:iCs/>
                                <w:color w:val="000000"/>
                                <w:sz w:val="16"/>
                                <w:szCs w:val="16"/>
                              </w:rPr>
                              <w:t>‘</w:t>
                            </w:r>
                            <w:r w:rsidRPr="00B04B17">
                              <w:rPr>
                                <w:i/>
                                <w:iCs/>
                                <w:color w:val="000000"/>
                                <w:sz w:val="16"/>
                                <w:szCs w:val="16"/>
                              </w:rPr>
                              <w:t>What was different about this [EC] trial is that this time, you had a backbone, [x], essentially like a black bureaucracy to hold that for the Aboriginal side…Having that organisation there, performing that role is really critical because it means you start to build up institutional knowledge that previously sat with key leaders or key individuals…And previously, you might not have had that documented anywhere. But with the backbone organisation, you do start to have that documented better. I think that's important</w:t>
                            </w:r>
                            <w:r>
                              <w:rPr>
                                <w:i/>
                                <w:iCs/>
                                <w:color w:val="000000"/>
                                <w:sz w:val="16"/>
                                <w:szCs w:val="16"/>
                              </w:rPr>
                              <w:t>’</w:t>
                            </w:r>
                            <w:r w:rsidRPr="00B04B17">
                              <w:rPr>
                                <w:i/>
                                <w:iCs/>
                                <w:color w:val="000000"/>
                                <w:sz w:val="16"/>
                                <w:szCs w:val="16"/>
                              </w:rPr>
                              <w:t xml:space="preserve">. </w:t>
                            </w:r>
                            <w:r w:rsidRPr="003B299C">
                              <w:rPr>
                                <w:b/>
                                <w:bCs/>
                                <w:color w:val="BE4112" w:themeColor="accent4" w:themeShade="BF"/>
                                <w:sz w:val="16"/>
                                <w:szCs w:val="16"/>
                              </w:rPr>
                              <w:t>EC backbone</w:t>
                            </w:r>
                          </w:p>
                          <w:p w14:paraId="64F0BDD1" w14:textId="6BB1C9F9" w:rsidR="00270FF2" w:rsidRPr="00B04B17" w:rsidRDefault="00270FF2" w:rsidP="00270FF2">
                            <w:pPr>
                              <w:spacing w:before="120" w:line="276" w:lineRule="auto"/>
                              <w:rPr>
                                <w:rFonts w:ascii="Arial" w:eastAsia="Arial" w:hAnsi="Arial" w:cs="Arial"/>
                                <w:b/>
                                <w:i/>
                                <w:color w:val="000000"/>
                                <w:sz w:val="16"/>
                                <w:szCs w:val="16"/>
                              </w:rPr>
                            </w:pPr>
                            <w:r>
                              <w:rPr>
                                <w:rFonts w:ascii="Arial" w:eastAsia="Arial" w:hAnsi="Arial" w:cs="Arial"/>
                                <w:i/>
                                <w:color w:val="000000"/>
                                <w:sz w:val="16"/>
                                <w:szCs w:val="16"/>
                              </w:rPr>
                              <w:t>‘</w:t>
                            </w:r>
                            <w:r w:rsidRPr="00B04B17">
                              <w:rPr>
                                <w:rFonts w:ascii="Arial" w:eastAsia="Arial" w:hAnsi="Arial" w:cs="Arial"/>
                                <w:i/>
                                <w:color w:val="000000"/>
                                <w:sz w:val="16"/>
                                <w:szCs w:val="16"/>
                              </w:rPr>
                              <w:t>With the neutrality comes the ability to build positive relationships because you don't have a stake in either side of the parties. And the relationship really is the driver of any of this work…We know it's so easy for trust to break down between government and community, and so there just needs to be someone in the middle that is well resourced to be able to broker that relationship. I really can't see joint decision-making being a feasible process if there wasn't a neutral organisation that was facilitating it.</w:t>
                            </w:r>
                            <w:r>
                              <w:rPr>
                                <w:rFonts w:ascii="Arial" w:eastAsia="Arial" w:hAnsi="Arial" w:cs="Arial"/>
                                <w:i/>
                                <w:color w:val="000000"/>
                                <w:sz w:val="16"/>
                                <w:szCs w:val="16"/>
                              </w:rPr>
                              <w:t>’</w:t>
                            </w:r>
                            <w:r w:rsidRPr="00B04B17">
                              <w:rPr>
                                <w:rFonts w:ascii="Arial" w:eastAsia="Arial" w:hAnsi="Arial" w:cs="Arial"/>
                                <w:i/>
                                <w:color w:val="000000"/>
                                <w:sz w:val="16"/>
                                <w:szCs w:val="16"/>
                              </w:rPr>
                              <w:t xml:space="preserve"> </w:t>
                            </w:r>
                            <w:r w:rsidRPr="003B299C">
                              <w:rPr>
                                <w:rFonts w:ascii="Arial" w:eastAsia="Arial" w:hAnsi="Arial" w:cs="Arial"/>
                                <w:b/>
                                <w:iCs/>
                                <w:color w:val="BE4112" w:themeColor="accent4" w:themeShade="BF"/>
                                <w:sz w:val="16"/>
                                <w:szCs w:val="16"/>
                              </w:rPr>
                              <w:t xml:space="preserve">EC backbone </w:t>
                            </w:r>
                          </w:p>
                          <w:p w14:paraId="02AEDDC3" w14:textId="77777777" w:rsidR="00270FF2" w:rsidRPr="00B04B17" w:rsidRDefault="00270FF2" w:rsidP="00270FF2">
                            <w:pPr>
                              <w:spacing w:line="276" w:lineRule="auto"/>
                              <w:rPr>
                                <w:rFonts w:ascii="Arial" w:eastAsia="Arial" w:hAnsi="Arial" w:cs="Arial"/>
                                <w:i/>
                                <w:color w:val="000000"/>
                                <w:sz w:val="16"/>
                                <w:szCs w:val="16"/>
                              </w:rPr>
                            </w:pPr>
                          </w:p>
                          <w:p w14:paraId="097E255C" w14:textId="77777777" w:rsidR="00270FF2" w:rsidRPr="00B04B17" w:rsidRDefault="00270FF2" w:rsidP="00270FF2">
                            <w:pPr>
                              <w:spacing w:line="276" w:lineRule="auto"/>
                              <w:rPr>
                                <w:rFonts w:ascii="Arial" w:eastAsia="Arial" w:hAnsi="Arial" w:cs="Arial"/>
                                <w:i/>
                                <w:color w:val="000000"/>
                                <w:sz w:val="16"/>
                                <w:szCs w:val="16"/>
                              </w:rPr>
                            </w:pPr>
                            <w:r>
                              <w:rPr>
                                <w:rFonts w:ascii="Arial" w:eastAsia="Arial" w:hAnsi="Arial" w:cs="Arial"/>
                                <w:i/>
                                <w:color w:val="000000"/>
                                <w:sz w:val="16"/>
                                <w:szCs w:val="16"/>
                              </w:rPr>
                              <w:t>‘</w:t>
                            </w:r>
                            <w:r w:rsidRPr="00B04B17">
                              <w:rPr>
                                <w:rFonts w:ascii="Arial" w:eastAsia="Arial" w:hAnsi="Arial" w:cs="Arial"/>
                                <w:i/>
                                <w:color w:val="000000"/>
                                <w:sz w:val="16"/>
                                <w:szCs w:val="16"/>
                              </w:rPr>
                              <w:t xml:space="preserve">We're </w:t>
                            </w:r>
                            <w:proofErr w:type="gramStart"/>
                            <w:r w:rsidRPr="00B04B17">
                              <w:rPr>
                                <w:rFonts w:ascii="Arial" w:eastAsia="Arial" w:hAnsi="Arial" w:cs="Arial"/>
                                <w:i/>
                                <w:color w:val="000000"/>
                                <w:sz w:val="16"/>
                                <w:szCs w:val="16"/>
                              </w:rPr>
                              <w:t>really clear</w:t>
                            </w:r>
                            <w:proofErr w:type="gramEnd"/>
                            <w:r w:rsidRPr="00B04B17">
                              <w:rPr>
                                <w:rFonts w:ascii="Arial" w:eastAsia="Arial" w:hAnsi="Arial" w:cs="Arial"/>
                                <w:i/>
                                <w:color w:val="000000"/>
                                <w:sz w:val="16"/>
                                <w:szCs w:val="16"/>
                              </w:rPr>
                              <w:t xml:space="preserve"> to the community and to our partners that we are not a service provider. We don't want to be seen with the same lens as a traditional service delivery provision because we feel that our work kind of transcends that and from a non-hierarchical perspective, kind of floats above service provision, and we work </w:t>
                            </w:r>
                            <w:proofErr w:type="gramStart"/>
                            <w:r w:rsidRPr="00B04B17">
                              <w:rPr>
                                <w:rFonts w:ascii="Arial" w:eastAsia="Arial" w:hAnsi="Arial" w:cs="Arial"/>
                                <w:i/>
                                <w:color w:val="000000"/>
                                <w:sz w:val="16"/>
                                <w:szCs w:val="16"/>
                              </w:rPr>
                              <w:t>really hard</w:t>
                            </w:r>
                            <w:proofErr w:type="gramEnd"/>
                            <w:r w:rsidRPr="00B04B17">
                              <w:rPr>
                                <w:rFonts w:ascii="Arial" w:eastAsia="Arial" w:hAnsi="Arial" w:cs="Arial"/>
                                <w:i/>
                                <w:color w:val="000000"/>
                                <w:sz w:val="16"/>
                                <w:szCs w:val="16"/>
                              </w:rPr>
                              <w:t xml:space="preserve"> to keep separation from actual provision of services.</w:t>
                            </w:r>
                            <w:r>
                              <w:rPr>
                                <w:rFonts w:ascii="Arial" w:eastAsia="Arial" w:hAnsi="Arial" w:cs="Arial"/>
                                <w:i/>
                                <w:color w:val="000000"/>
                                <w:sz w:val="16"/>
                                <w:szCs w:val="16"/>
                              </w:rPr>
                              <w:t>’</w:t>
                            </w:r>
                            <w:r w:rsidRPr="00B04B17">
                              <w:rPr>
                                <w:rFonts w:ascii="Arial" w:eastAsia="Arial" w:hAnsi="Arial" w:cs="Arial"/>
                                <w:i/>
                                <w:color w:val="000000"/>
                                <w:sz w:val="16"/>
                                <w:szCs w:val="16"/>
                              </w:rPr>
                              <w:t xml:space="preserve"> </w:t>
                            </w:r>
                          </w:p>
                          <w:p w14:paraId="476BF1A5" w14:textId="77777777" w:rsidR="00270FF2" w:rsidRPr="00456138" w:rsidRDefault="00270FF2" w:rsidP="00270FF2">
                            <w:pPr>
                              <w:spacing w:line="276" w:lineRule="auto"/>
                              <w:rPr>
                                <w:rFonts w:ascii="Arial" w:eastAsia="Arial" w:hAnsi="Arial" w:cs="Arial"/>
                                <w:iCs/>
                                <w:color w:val="BE4112" w:themeColor="accent4" w:themeShade="BF"/>
                                <w:sz w:val="16"/>
                                <w:szCs w:val="16"/>
                              </w:rPr>
                            </w:pPr>
                            <w:r w:rsidRPr="00456138">
                              <w:rPr>
                                <w:rFonts w:ascii="Arial" w:eastAsia="Arial" w:hAnsi="Arial" w:cs="Arial"/>
                                <w:b/>
                                <w:iCs/>
                                <w:color w:val="BE4112" w:themeColor="accent4" w:themeShade="BF"/>
                                <w:sz w:val="16"/>
                                <w:szCs w:val="16"/>
                              </w:rPr>
                              <w:t>EC backbone</w:t>
                            </w:r>
                            <w:r w:rsidRPr="00456138">
                              <w:rPr>
                                <w:rFonts w:ascii="Arial" w:eastAsia="Arial" w:hAnsi="Arial" w:cs="Arial"/>
                                <w:iCs/>
                                <w:color w:val="BE4112" w:themeColor="accent4" w:themeShade="BF"/>
                                <w:sz w:val="16"/>
                                <w:szCs w:val="16"/>
                              </w:rPr>
                              <w:t xml:space="preserve"> </w:t>
                            </w:r>
                          </w:p>
                          <w:p w14:paraId="132232C2" w14:textId="77777777" w:rsidR="00270FF2" w:rsidRPr="00456138" w:rsidRDefault="00270FF2" w:rsidP="00270FF2">
                            <w:pPr>
                              <w:spacing w:before="160" w:line="276" w:lineRule="auto"/>
                              <w:rPr>
                                <w:rFonts w:ascii="Arial" w:eastAsia="Arial" w:hAnsi="Arial" w:cs="Arial"/>
                                <w:color w:val="BE4112" w:themeColor="accent4" w:themeShade="BF"/>
                                <w:sz w:val="16"/>
                                <w:szCs w:val="16"/>
                              </w:rPr>
                            </w:pPr>
                            <w:r>
                              <w:rPr>
                                <w:rFonts w:ascii="Arial" w:eastAsia="Arial" w:hAnsi="Arial" w:cs="Arial"/>
                                <w:i/>
                                <w:color w:val="000000"/>
                                <w:sz w:val="16"/>
                                <w:szCs w:val="16"/>
                              </w:rPr>
                              <w:t>‘</w:t>
                            </w:r>
                            <w:r w:rsidRPr="00B04B17">
                              <w:rPr>
                                <w:rFonts w:ascii="Arial" w:eastAsia="Arial" w:hAnsi="Arial" w:cs="Arial"/>
                                <w:i/>
                                <w:color w:val="000000"/>
                                <w:sz w:val="16"/>
                                <w:szCs w:val="16"/>
                              </w:rPr>
                              <w:t>You're compromised as a convener, as a facilitator, if you are perceived to be compromised</w:t>
                            </w:r>
                            <w:r>
                              <w:rPr>
                                <w:rFonts w:ascii="Arial" w:eastAsia="Arial" w:hAnsi="Arial" w:cs="Arial"/>
                                <w:color w:val="000000"/>
                                <w:sz w:val="16"/>
                                <w:szCs w:val="16"/>
                              </w:rPr>
                              <w:t>’</w:t>
                            </w:r>
                            <w:r w:rsidRPr="00B04B17">
                              <w:rPr>
                                <w:rFonts w:ascii="Arial" w:eastAsia="Arial" w:hAnsi="Arial" w:cs="Arial"/>
                                <w:color w:val="000000"/>
                                <w:sz w:val="16"/>
                                <w:szCs w:val="16"/>
                              </w:rPr>
                              <w:t xml:space="preserve">. </w:t>
                            </w:r>
                            <w:r w:rsidRPr="00456138">
                              <w:rPr>
                                <w:rFonts w:ascii="Arial" w:eastAsia="Arial" w:hAnsi="Arial" w:cs="Arial"/>
                                <w:b/>
                                <w:color w:val="BE4112" w:themeColor="accent4" w:themeShade="BF"/>
                                <w:sz w:val="16"/>
                                <w:szCs w:val="16"/>
                              </w:rPr>
                              <w:t>EC backbone</w:t>
                            </w:r>
                            <w:r w:rsidRPr="00456138">
                              <w:rPr>
                                <w:rFonts w:ascii="Arial" w:eastAsia="Arial" w:hAnsi="Arial" w:cs="Arial"/>
                                <w:color w:val="BE4112" w:themeColor="accent4" w:themeShade="BF"/>
                                <w:sz w:val="16"/>
                                <w:szCs w:val="16"/>
                              </w:rPr>
                              <w:t xml:space="preserve"> </w:t>
                            </w:r>
                          </w:p>
                          <w:p w14:paraId="2201EF48" w14:textId="77777777" w:rsidR="00270FF2" w:rsidRPr="00B04B17" w:rsidRDefault="00270FF2" w:rsidP="00270FF2">
                            <w:pPr>
                              <w:spacing w:before="160" w:line="276" w:lineRule="auto"/>
                              <w:rPr>
                                <w:color w:val="222A35"/>
                              </w:rPr>
                            </w:pP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35E6F" id="_x0000_s1064" alt="&quot;&quot;" style="position:absolute;left:0;text-align:left;margin-left:118.9pt;margin-top:0;width:170.1pt;height:684.55pt;z-index:251658295;visibility:visible;mso-wrap-style:square;mso-width-percent:0;mso-height-percent:0;mso-wrap-distance-left:14.4pt;mso-wrap-distance-top:14.4pt;mso-wrap-distance-right:14.4pt;mso-wrap-distance-bottom:14.4pt;mso-position-horizontal:right;mso-position-horizontal-relative:margin;mso-position-vertical:top;mso-position-vertical-relative:margin;mso-width-percent:0;mso-height-percent:0;mso-width-relative:margin;mso-height-relative:margin;v-text-anchor:top" coordsize="2160000,869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" adj="-11796480,,5400" path="m,l1799993,r360007,360007l2160000,8694000,,8694000,,xe" fillcolor="#f7eee2" stroked="f" strokeweight="1pt">
                <v:stroke joinstyle="miter"/>
                <v:formulas/>
                <v:path arrowok="t" o:connecttype="custom" o:connectlocs="0,0;1799993,0;2160000,360007;2160000,8694000;0,8694000;0,0" o:connectangles="0,0,0,0,0,0" textboxrect="0,0,2160000,8694000"/>
                <v:textbox inset="18pt,7.2pt,0,7.2pt">
                  <w:txbxContent>
                    <w:p w14:paraId="58B7F26E" w14:textId="77777777" w:rsidR="00270FF2" w:rsidRPr="00B04B17" w:rsidRDefault="00270FF2" w:rsidP="00270FF2">
                      <w:pPr>
                        <w:spacing w:line="276" w:lineRule="auto"/>
                        <w:rPr>
                          <w:rFonts w:eastAsia="Times New Roman"/>
                          <w:i/>
                          <w:iCs/>
                          <w:color w:val="000000"/>
                          <w:sz w:val="16"/>
                          <w:szCs w:val="16"/>
                        </w:rPr>
                      </w:pPr>
                    </w:p>
                    <w:p w14:paraId="23DC43EC" w14:textId="77777777" w:rsidR="00270FF2" w:rsidRPr="003B299C" w:rsidRDefault="00270FF2" w:rsidP="00270FF2">
                      <w:pPr>
                        <w:spacing w:line="276" w:lineRule="auto"/>
                        <w:rPr>
                          <w:rFonts w:eastAsia="Times New Roman" w:cs="Arial"/>
                          <w:b/>
                          <w:bCs/>
                          <w:color w:val="BE4112" w:themeColor="accent4" w:themeShade="BF"/>
                          <w:sz w:val="16"/>
                          <w:szCs w:val="16"/>
                        </w:rPr>
                      </w:pPr>
                      <w:r>
                        <w:rPr>
                          <w:rFonts w:eastAsia="Times New Roman"/>
                          <w:i/>
                          <w:iCs/>
                          <w:color w:val="000000"/>
                          <w:sz w:val="16"/>
                          <w:szCs w:val="16"/>
                        </w:rPr>
                        <w:t>‘</w:t>
                      </w:r>
                      <w:r w:rsidRPr="00B04B17">
                        <w:rPr>
                          <w:rFonts w:eastAsia="Times New Roman"/>
                          <w:i/>
                          <w:iCs/>
                          <w:color w:val="000000"/>
                          <w:sz w:val="16"/>
                          <w:szCs w:val="16"/>
                        </w:rPr>
                        <w:t xml:space="preserve">I really appreciated the innovative thinking behind Empowered Communities as a movement and very much interested in reform work for the betterment of Aboriginal communities... And I think that the reality is, our organisation is funded to reform government, like that’s literally what we're funded to do, so I'm going to keep knocking on that door until </w:t>
                      </w:r>
                      <w:proofErr w:type="gramStart"/>
                      <w:r w:rsidRPr="00B04B17">
                        <w:rPr>
                          <w:rFonts w:eastAsia="Times New Roman"/>
                          <w:i/>
                          <w:iCs/>
                          <w:color w:val="000000"/>
                          <w:sz w:val="16"/>
                          <w:szCs w:val="16"/>
                        </w:rPr>
                        <w:t>that changes</w:t>
                      </w:r>
                      <w:proofErr w:type="gramEnd"/>
                      <w:r w:rsidRPr="00B04B17">
                        <w:rPr>
                          <w:rFonts w:eastAsia="Times New Roman"/>
                          <w:i/>
                          <w:iCs/>
                          <w:color w:val="000000"/>
                          <w:sz w:val="16"/>
                          <w:szCs w:val="16"/>
                        </w:rPr>
                        <w:t>.</w:t>
                      </w:r>
                      <w:r>
                        <w:rPr>
                          <w:rFonts w:eastAsia="Times New Roman"/>
                          <w:i/>
                          <w:iCs/>
                          <w:color w:val="000000"/>
                          <w:sz w:val="16"/>
                          <w:szCs w:val="16"/>
                        </w:rPr>
                        <w:t>’</w:t>
                      </w:r>
                      <w:r w:rsidRPr="00B04B17">
                        <w:rPr>
                          <w:rFonts w:eastAsia="Times New Roman"/>
                          <w:b/>
                          <w:bCs/>
                          <w:i/>
                          <w:iCs/>
                          <w:color w:val="000000"/>
                          <w:sz w:val="16"/>
                          <w:szCs w:val="16"/>
                        </w:rPr>
                        <w:t xml:space="preserve"> </w:t>
                      </w:r>
                      <w:r w:rsidRPr="003B299C">
                        <w:rPr>
                          <w:rFonts w:eastAsia="Times New Roman" w:cs="Arial"/>
                          <w:b/>
                          <w:bCs/>
                          <w:color w:val="BE4112" w:themeColor="accent4" w:themeShade="BF"/>
                          <w:sz w:val="16"/>
                          <w:szCs w:val="16"/>
                        </w:rPr>
                        <w:t>EC backbone</w:t>
                      </w:r>
                    </w:p>
                    <w:p w14:paraId="54268608" w14:textId="77777777" w:rsidR="00270FF2" w:rsidRPr="003B299C" w:rsidRDefault="00270FF2" w:rsidP="00270FF2">
                      <w:pPr>
                        <w:spacing w:before="120" w:line="276" w:lineRule="auto"/>
                        <w:rPr>
                          <w:color w:val="BE4112" w:themeColor="accent4" w:themeShade="BF"/>
                          <w:sz w:val="16"/>
                          <w:szCs w:val="16"/>
                        </w:rPr>
                      </w:pPr>
                      <w:r>
                        <w:rPr>
                          <w:i/>
                          <w:iCs/>
                          <w:color w:val="000000"/>
                          <w:sz w:val="16"/>
                          <w:szCs w:val="16"/>
                        </w:rPr>
                        <w:t>‘</w:t>
                      </w:r>
                      <w:r w:rsidRPr="00B04B17">
                        <w:rPr>
                          <w:i/>
                          <w:iCs/>
                          <w:color w:val="000000"/>
                          <w:sz w:val="16"/>
                          <w:szCs w:val="16"/>
                        </w:rPr>
                        <w:t>What was different about this [EC] trial is that this time, you had a backbone, [x], essentially like a black bureaucracy to hold that for the Aboriginal side…Having that organisation there, performing that role is really critical because it means you start to build up institutional knowledge that previously sat with key leaders or key individuals…And previously, you might not have had that documented anywhere. But with the backbone organisation, you do start to have that documented better. I think that's important</w:t>
                      </w:r>
                      <w:r>
                        <w:rPr>
                          <w:i/>
                          <w:iCs/>
                          <w:color w:val="000000"/>
                          <w:sz w:val="16"/>
                          <w:szCs w:val="16"/>
                        </w:rPr>
                        <w:t>’</w:t>
                      </w:r>
                      <w:r w:rsidRPr="00B04B17">
                        <w:rPr>
                          <w:i/>
                          <w:iCs/>
                          <w:color w:val="000000"/>
                          <w:sz w:val="16"/>
                          <w:szCs w:val="16"/>
                        </w:rPr>
                        <w:t xml:space="preserve">. </w:t>
                      </w:r>
                      <w:r w:rsidRPr="003B299C">
                        <w:rPr>
                          <w:b/>
                          <w:bCs/>
                          <w:color w:val="BE4112" w:themeColor="accent4" w:themeShade="BF"/>
                          <w:sz w:val="16"/>
                          <w:szCs w:val="16"/>
                        </w:rPr>
                        <w:t>EC backbone</w:t>
                      </w:r>
                    </w:p>
                    <w:p w14:paraId="64F0BDD1" w14:textId="6BB1C9F9" w:rsidR="00270FF2" w:rsidRPr="00B04B17" w:rsidRDefault="00270FF2" w:rsidP="00270FF2">
                      <w:pPr>
                        <w:spacing w:before="120" w:line="276" w:lineRule="auto"/>
                        <w:rPr>
                          <w:rFonts w:ascii="Arial" w:eastAsia="Arial" w:hAnsi="Arial" w:cs="Arial"/>
                          <w:b/>
                          <w:i/>
                          <w:color w:val="000000"/>
                          <w:sz w:val="16"/>
                          <w:szCs w:val="16"/>
                        </w:rPr>
                      </w:pPr>
                      <w:r>
                        <w:rPr>
                          <w:rFonts w:ascii="Arial" w:eastAsia="Arial" w:hAnsi="Arial" w:cs="Arial"/>
                          <w:i/>
                          <w:color w:val="000000"/>
                          <w:sz w:val="16"/>
                          <w:szCs w:val="16"/>
                        </w:rPr>
                        <w:t>‘</w:t>
                      </w:r>
                      <w:r w:rsidRPr="00B04B17">
                        <w:rPr>
                          <w:rFonts w:ascii="Arial" w:eastAsia="Arial" w:hAnsi="Arial" w:cs="Arial"/>
                          <w:i/>
                          <w:color w:val="000000"/>
                          <w:sz w:val="16"/>
                          <w:szCs w:val="16"/>
                        </w:rPr>
                        <w:t>With the neutrality comes the ability to build positive relationships because you don't have a stake in either side of the parties. And the relationship really is the driver of any of this work…We know it's so easy for trust to break down between government and community, and so there just needs to be someone in the middle that is well resourced to be able to broker that relationship. I really can't see joint decision-making being a feasible process if there wasn't a neutral organisation that was facilitating it.</w:t>
                      </w:r>
                      <w:r>
                        <w:rPr>
                          <w:rFonts w:ascii="Arial" w:eastAsia="Arial" w:hAnsi="Arial" w:cs="Arial"/>
                          <w:i/>
                          <w:color w:val="000000"/>
                          <w:sz w:val="16"/>
                          <w:szCs w:val="16"/>
                        </w:rPr>
                        <w:t>’</w:t>
                      </w:r>
                      <w:r w:rsidRPr="00B04B17">
                        <w:rPr>
                          <w:rFonts w:ascii="Arial" w:eastAsia="Arial" w:hAnsi="Arial" w:cs="Arial"/>
                          <w:i/>
                          <w:color w:val="000000"/>
                          <w:sz w:val="16"/>
                          <w:szCs w:val="16"/>
                        </w:rPr>
                        <w:t xml:space="preserve"> </w:t>
                      </w:r>
                      <w:r w:rsidRPr="003B299C">
                        <w:rPr>
                          <w:rFonts w:ascii="Arial" w:eastAsia="Arial" w:hAnsi="Arial" w:cs="Arial"/>
                          <w:b/>
                          <w:iCs/>
                          <w:color w:val="BE4112" w:themeColor="accent4" w:themeShade="BF"/>
                          <w:sz w:val="16"/>
                          <w:szCs w:val="16"/>
                        </w:rPr>
                        <w:t xml:space="preserve">EC backbone </w:t>
                      </w:r>
                    </w:p>
                    <w:p w14:paraId="02AEDDC3" w14:textId="77777777" w:rsidR="00270FF2" w:rsidRPr="00B04B17" w:rsidRDefault="00270FF2" w:rsidP="00270FF2">
                      <w:pPr>
                        <w:spacing w:line="276" w:lineRule="auto"/>
                        <w:rPr>
                          <w:rFonts w:ascii="Arial" w:eastAsia="Arial" w:hAnsi="Arial" w:cs="Arial"/>
                          <w:i/>
                          <w:color w:val="000000"/>
                          <w:sz w:val="16"/>
                          <w:szCs w:val="16"/>
                        </w:rPr>
                      </w:pPr>
                    </w:p>
                    <w:p w14:paraId="097E255C" w14:textId="77777777" w:rsidR="00270FF2" w:rsidRPr="00B04B17" w:rsidRDefault="00270FF2" w:rsidP="00270FF2">
                      <w:pPr>
                        <w:spacing w:line="276" w:lineRule="auto"/>
                        <w:rPr>
                          <w:rFonts w:ascii="Arial" w:eastAsia="Arial" w:hAnsi="Arial" w:cs="Arial"/>
                          <w:i/>
                          <w:color w:val="000000"/>
                          <w:sz w:val="16"/>
                          <w:szCs w:val="16"/>
                        </w:rPr>
                      </w:pPr>
                      <w:r>
                        <w:rPr>
                          <w:rFonts w:ascii="Arial" w:eastAsia="Arial" w:hAnsi="Arial" w:cs="Arial"/>
                          <w:i/>
                          <w:color w:val="000000"/>
                          <w:sz w:val="16"/>
                          <w:szCs w:val="16"/>
                        </w:rPr>
                        <w:t>‘</w:t>
                      </w:r>
                      <w:r w:rsidRPr="00B04B17">
                        <w:rPr>
                          <w:rFonts w:ascii="Arial" w:eastAsia="Arial" w:hAnsi="Arial" w:cs="Arial"/>
                          <w:i/>
                          <w:color w:val="000000"/>
                          <w:sz w:val="16"/>
                          <w:szCs w:val="16"/>
                        </w:rPr>
                        <w:t xml:space="preserve">We're </w:t>
                      </w:r>
                      <w:proofErr w:type="gramStart"/>
                      <w:r w:rsidRPr="00B04B17">
                        <w:rPr>
                          <w:rFonts w:ascii="Arial" w:eastAsia="Arial" w:hAnsi="Arial" w:cs="Arial"/>
                          <w:i/>
                          <w:color w:val="000000"/>
                          <w:sz w:val="16"/>
                          <w:szCs w:val="16"/>
                        </w:rPr>
                        <w:t>really clear</w:t>
                      </w:r>
                      <w:proofErr w:type="gramEnd"/>
                      <w:r w:rsidRPr="00B04B17">
                        <w:rPr>
                          <w:rFonts w:ascii="Arial" w:eastAsia="Arial" w:hAnsi="Arial" w:cs="Arial"/>
                          <w:i/>
                          <w:color w:val="000000"/>
                          <w:sz w:val="16"/>
                          <w:szCs w:val="16"/>
                        </w:rPr>
                        <w:t xml:space="preserve"> to the community and to our partners that we are not a service provider. We don't want to be seen with the same lens as a traditional service delivery provision because we feel that our work kind of transcends that and from a non-hierarchical perspective, kind of floats above service provision, and we work </w:t>
                      </w:r>
                      <w:proofErr w:type="gramStart"/>
                      <w:r w:rsidRPr="00B04B17">
                        <w:rPr>
                          <w:rFonts w:ascii="Arial" w:eastAsia="Arial" w:hAnsi="Arial" w:cs="Arial"/>
                          <w:i/>
                          <w:color w:val="000000"/>
                          <w:sz w:val="16"/>
                          <w:szCs w:val="16"/>
                        </w:rPr>
                        <w:t>really hard</w:t>
                      </w:r>
                      <w:proofErr w:type="gramEnd"/>
                      <w:r w:rsidRPr="00B04B17">
                        <w:rPr>
                          <w:rFonts w:ascii="Arial" w:eastAsia="Arial" w:hAnsi="Arial" w:cs="Arial"/>
                          <w:i/>
                          <w:color w:val="000000"/>
                          <w:sz w:val="16"/>
                          <w:szCs w:val="16"/>
                        </w:rPr>
                        <w:t xml:space="preserve"> to keep separation from actual provision of services.</w:t>
                      </w:r>
                      <w:r>
                        <w:rPr>
                          <w:rFonts w:ascii="Arial" w:eastAsia="Arial" w:hAnsi="Arial" w:cs="Arial"/>
                          <w:i/>
                          <w:color w:val="000000"/>
                          <w:sz w:val="16"/>
                          <w:szCs w:val="16"/>
                        </w:rPr>
                        <w:t>’</w:t>
                      </w:r>
                      <w:r w:rsidRPr="00B04B17">
                        <w:rPr>
                          <w:rFonts w:ascii="Arial" w:eastAsia="Arial" w:hAnsi="Arial" w:cs="Arial"/>
                          <w:i/>
                          <w:color w:val="000000"/>
                          <w:sz w:val="16"/>
                          <w:szCs w:val="16"/>
                        </w:rPr>
                        <w:t xml:space="preserve"> </w:t>
                      </w:r>
                    </w:p>
                    <w:p w14:paraId="476BF1A5" w14:textId="77777777" w:rsidR="00270FF2" w:rsidRPr="00456138" w:rsidRDefault="00270FF2" w:rsidP="00270FF2">
                      <w:pPr>
                        <w:spacing w:line="276" w:lineRule="auto"/>
                        <w:rPr>
                          <w:rFonts w:ascii="Arial" w:eastAsia="Arial" w:hAnsi="Arial" w:cs="Arial"/>
                          <w:iCs/>
                          <w:color w:val="BE4112" w:themeColor="accent4" w:themeShade="BF"/>
                          <w:sz w:val="16"/>
                          <w:szCs w:val="16"/>
                        </w:rPr>
                      </w:pPr>
                      <w:r w:rsidRPr="00456138">
                        <w:rPr>
                          <w:rFonts w:ascii="Arial" w:eastAsia="Arial" w:hAnsi="Arial" w:cs="Arial"/>
                          <w:b/>
                          <w:iCs/>
                          <w:color w:val="BE4112" w:themeColor="accent4" w:themeShade="BF"/>
                          <w:sz w:val="16"/>
                          <w:szCs w:val="16"/>
                        </w:rPr>
                        <w:t>EC backbone</w:t>
                      </w:r>
                      <w:r w:rsidRPr="00456138">
                        <w:rPr>
                          <w:rFonts w:ascii="Arial" w:eastAsia="Arial" w:hAnsi="Arial" w:cs="Arial"/>
                          <w:iCs/>
                          <w:color w:val="BE4112" w:themeColor="accent4" w:themeShade="BF"/>
                          <w:sz w:val="16"/>
                          <w:szCs w:val="16"/>
                        </w:rPr>
                        <w:t xml:space="preserve"> </w:t>
                      </w:r>
                    </w:p>
                    <w:p w14:paraId="132232C2" w14:textId="77777777" w:rsidR="00270FF2" w:rsidRPr="00456138" w:rsidRDefault="00270FF2" w:rsidP="00270FF2">
                      <w:pPr>
                        <w:spacing w:before="160" w:line="276" w:lineRule="auto"/>
                        <w:rPr>
                          <w:rFonts w:ascii="Arial" w:eastAsia="Arial" w:hAnsi="Arial" w:cs="Arial"/>
                          <w:color w:val="BE4112" w:themeColor="accent4" w:themeShade="BF"/>
                          <w:sz w:val="16"/>
                          <w:szCs w:val="16"/>
                        </w:rPr>
                      </w:pPr>
                      <w:r>
                        <w:rPr>
                          <w:rFonts w:ascii="Arial" w:eastAsia="Arial" w:hAnsi="Arial" w:cs="Arial"/>
                          <w:i/>
                          <w:color w:val="000000"/>
                          <w:sz w:val="16"/>
                          <w:szCs w:val="16"/>
                        </w:rPr>
                        <w:t>‘</w:t>
                      </w:r>
                      <w:r w:rsidRPr="00B04B17">
                        <w:rPr>
                          <w:rFonts w:ascii="Arial" w:eastAsia="Arial" w:hAnsi="Arial" w:cs="Arial"/>
                          <w:i/>
                          <w:color w:val="000000"/>
                          <w:sz w:val="16"/>
                          <w:szCs w:val="16"/>
                        </w:rPr>
                        <w:t>You're compromised as a convener, as a facilitator, if you are perceived to be compromised</w:t>
                      </w:r>
                      <w:r>
                        <w:rPr>
                          <w:rFonts w:ascii="Arial" w:eastAsia="Arial" w:hAnsi="Arial" w:cs="Arial"/>
                          <w:color w:val="000000"/>
                          <w:sz w:val="16"/>
                          <w:szCs w:val="16"/>
                        </w:rPr>
                        <w:t>’</w:t>
                      </w:r>
                      <w:r w:rsidRPr="00B04B17">
                        <w:rPr>
                          <w:rFonts w:ascii="Arial" w:eastAsia="Arial" w:hAnsi="Arial" w:cs="Arial"/>
                          <w:color w:val="000000"/>
                          <w:sz w:val="16"/>
                          <w:szCs w:val="16"/>
                        </w:rPr>
                        <w:t xml:space="preserve">. </w:t>
                      </w:r>
                      <w:r w:rsidRPr="00456138">
                        <w:rPr>
                          <w:rFonts w:ascii="Arial" w:eastAsia="Arial" w:hAnsi="Arial" w:cs="Arial"/>
                          <w:b/>
                          <w:color w:val="BE4112" w:themeColor="accent4" w:themeShade="BF"/>
                          <w:sz w:val="16"/>
                          <w:szCs w:val="16"/>
                        </w:rPr>
                        <w:t>EC backbone</w:t>
                      </w:r>
                      <w:r w:rsidRPr="00456138">
                        <w:rPr>
                          <w:rFonts w:ascii="Arial" w:eastAsia="Arial" w:hAnsi="Arial" w:cs="Arial"/>
                          <w:color w:val="BE4112" w:themeColor="accent4" w:themeShade="BF"/>
                          <w:sz w:val="16"/>
                          <w:szCs w:val="16"/>
                        </w:rPr>
                        <w:t xml:space="preserve"> </w:t>
                      </w:r>
                    </w:p>
                    <w:p w14:paraId="2201EF48" w14:textId="77777777" w:rsidR="00270FF2" w:rsidRPr="00B04B17" w:rsidRDefault="00270FF2" w:rsidP="00270FF2">
                      <w:pPr>
                        <w:spacing w:before="160" w:line="276" w:lineRule="auto"/>
                        <w:rPr>
                          <w:color w:val="222A35"/>
                        </w:rPr>
                      </w:pPr>
                    </w:p>
                  </w:txbxContent>
                </v:textbox>
                <w10:wrap type="square" anchorx="margin" anchory="margin"/>
              </v:shape>
            </w:pict>
          </mc:Fallback>
        </mc:AlternateContent>
      </w:r>
      <w:r w:rsidR="00B04B17" w:rsidRPr="00B04B17">
        <w:rPr>
          <w:rFonts w:ascii="Arial" w:eastAsia="Times New Roman" w:hAnsi="Arial" w:cs="Arial"/>
          <w:sz w:val="22"/>
        </w:rPr>
        <w:t xml:space="preserve">A lesson learned from the growth of EC backbone organisations is the importance of being seen as an </w:t>
      </w:r>
      <w:r w:rsidR="00DC529C">
        <w:rPr>
          <w:rFonts w:ascii="Arial" w:eastAsia="Times New Roman" w:hAnsi="Arial" w:cs="Arial"/>
          <w:sz w:val="22"/>
        </w:rPr>
        <w:t>‘</w:t>
      </w:r>
      <w:r w:rsidR="00B04B17" w:rsidRPr="00B04B17">
        <w:rPr>
          <w:rFonts w:ascii="Arial" w:eastAsia="Times New Roman" w:hAnsi="Arial" w:cs="Arial"/>
          <w:sz w:val="22"/>
        </w:rPr>
        <w:t>enabler</w:t>
      </w:r>
      <w:r w:rsidR="00DC529C">
        <w:rPr>
          <w:rFonts w:ascii="Arial" w:eastAsia="Times New Roman" w:hAnsi="Arial" w:cs="Arial"/>
          <w:sz w:val="22"/>
        </w:rPr>
        <w:t>’</w:t>
      </w:r>
      <w:r w:rsidR="00B04B17" w:rsidRPr="00B04B17">
        <w:rPr>
          <w:rFonts w:ascii="Arial" w:eastAsia="Times New Roman" w:hAnsi="Arial" w:cs="Arial"/>
          <w:sz w:val="22"/>
        </w:rPr>
        <w:t xml:space="preserve"> with an accepted degree of </w:t>
      </w:r>
      <w:r w:rsidR="00DC529C">
        <w:rPr>
          <w:rFonts w:ascii="Arial" w:eastAsia="Times New Roman" w:hAnsi="Arial" w:cs="Arial"/>
          <w:sz w:val="22"/>
        </w:rPr>
        <w:t>‘</w:t>
      </w:r>
      <w:r w:rsidR="00B04B17" w:rsidRPr="00B04B17">
        <w:rPr>
          <w:rFonts w:ascii="Arial" w:eastAsia="Times New Roman" w:hAnsi="Arial" w:cs="Arial"/>
          <w:sz w:val="22"/>
        </w:rPr>
        <w:t>independence</w:t>
      </w:r>
      <w:r w:rsidR="00DC529C">
        <w:rPr>
          <w:rFonts w:ascii="Arial" w:eastAsia="Times New Roman" w:hAnsi="Arial" w:cs="Arial"/>
          <w:sz w:val="22"/>
        </w:rPr>
        <w:t>’</w:t>
      </w:r>
      <w:r w:rsidR="00B04B17" w:rsidRPr="00B04B17">
        <w:rPr>
          <w:rFonts w:ascii="Arial" w:eastAsia="Times New Roman" w:hAnsi="Arial" w:cs="Arial"/>
          <w:sz w:val="22"/>
        </w:rPr>
        <w:t xml:space="preserve"> from the regional service system. The </w:t>
      </w:r>
      <w:r w:rsidR="00B04B17" w:rsidRPr="00B04B17">
        <w:rPr>
          <w:rFonts w:ascii="Arial" w:eastAsia="Times New Roman" w:hAnsi="Arial" w:cs="Arial"/>
          <w:i/>
          <w:sz w:val="22"/>
        </w:rPr>
        <w:t>perception</w:t>
      </w:r>
      <w:r w:rsidR="00B04B17" w:rsidRPr="00B04B17">
        <w:rPr>
          <w:rFonts w:ascii="Arial" w:eastAsia="Times New Roman" w:hAnsi="Arial" w:cs="Arial"/>
          <w:sz w:val="22"/>
        </w:rPr>
        <w:t xml:space="preserve"> of autonomy and impartiality in gaining the trust of both government and service provider partners in EC is a critical factor.  In many regions, contracts for backbone services were </w:t>
      </w:r>
      <w:proofErr w:type="spellStart"/>
      <w:r w:rsidR="00B04B17" w:rsidRPr="00B04B17">
        <w:rPr>
          <w:rFonts w:ascii="Arial" w:eastAsia="Times New Roman" w:hAnsi="Arial" w:cs="Arial"/>
          <w:sz w:val="22"/>
        </w:rPr>
        <w:t>auspiced</w:t>
      </w:r>
      <w:proofErr w:type="spellEnd"/>
      <w:r w:rsidR="00B04B17" w:rsidRPr="00B04B17">
        <w:rPr>
          <w:rFonts w:ascii="Arial" w:eastAsia="Times New Roman" w:hAnsi="Arial" w:cs="Arial"/>
          <w:sz w:val="22"/>
        </w:rPr>
        <w:t xml:space="preserve"> by existing ACCOs that are involved in competing for grants in the service system. While some EC backbones have moved to independent incorporation, where they have stayed under the umbrella of an existing ACCO this could affect their ability to build broad-based support from other ACCOs, service providers and regional NIAA staff.  </w:t>
      </w:r>
    </w:p>
    <w:p w14:paraId="04B1D05D" w14:textId="6C4F4AA7" w:rsidR="00B04B17" w:rsidRPr="00B04B17" w:rsidRDefault="00B04B17" w:rsidP="00097637">
      <w:pPr>
        <w:spacing w:before="120" w:after="120" w:line="276" w:lineRule="auto"/>
        <w:jc w:val="both"/>
        <w:rPr>
          <w:rFonts w:ascii="Arial" w:eastAsia="Times New Roman" w:hAnsi="Arial" w:cs="Arial"/>
          <w:sz w:val="22"/>
        </w:rPr>
      </w:pPr>
      <w:r w:rsidRPr="00B04B17">
        <w:rPr>
          <w:rFonts w:ascii="Arial" w:eastAsia="Times New Roman" w:hAnsi="Arial" w:cs="Arial"/>
          <w:sz w:val="22"/>
        </w:rPr>
        <w:t xml:space="preserve">Given that facilitating key JDM processes is a service that NIAA has contracted the EC backbone </w:t>
      </w:r>
      <w:r w:rsidR="00315A04">
        <w:rPr>
          <w:rFonts w:ascii="Arial" w:eastAsia="Times New Roman" w:hAnsi="Arial" w:cs="Arial"/>
          <w:sz w:val="22"/>
        </w:rPr>
        <w:t xml:space="preserve">team </w:t>
      </w:r>
      <w:r w:rsidRPr="00B04B17">
        <w:rPr>
          <w:rFonts w:ascii="Arial" w:eastAsia="Times New Roman" w:hAnsi="Arial" w:cs="Arial"/>
          <w:sz w:val="22"/>
        </w:rPr>
        <w:t>to deliver, there is a grey area in terms of EC backbone</w:t>
      </w:r>
      <w:r w:rsidR="00315A04">
        <w:rPr>
          <w:rFonts w:ascii="Arial" w:eastAsia="Times New Roman" w:hAnsi="Arial" w:cs="Arial"/>
          <w:sz w:val="22"/>
        </w:rPr>
        <w:t xml:space="preserve"> teams</w:t>
      </w:r>
      <w:r w:rsidRPr="00B04B17">
        <w:rPr>
          <w:rFonts w:ascii="Arial" w:eastAsia="Times New Roman" w:hAnsi="Arial" w:cs="Arial"/>
          <w:sz w:val="22"/>
        </w:rPr>
        <w:t xml:space="preserve"> maintaining impartiality by not competing for service provider funding.  This can be a challenge when JDM has led to funds being quarantined, some of which are then directed to the EC backbone </w:t>
      </w:r>
      <w:r w:rsidR="009C523A">
        <w:rPr>
          <w:rFonts w:ascii="Arial" w:eastAsia="Times New Roman" w:hAnsi="Arial" w:cs="Arial"/>
          <w:sz w:val="22"/>
        </w:rPr>
        <w:t xml:space="preserve">team </w:t>
      </w:r>
      <w:r w:rsidRPr="00B04B17">
        <w:rPr>
          <w:rFonts w:ascii="Arial" w:eastAsia="Times New Roman" w:hAnsi="Arial" w:cs="Arial"/>
          <w:sz w:val="22"/>
        </w:rPr>
        <w:t xml:space="preserve">to undertake scoping or lead co-design for a new service.  It is incumbent on NIAA and other agencies seeking their services for SDM to ensure that EC backbone organisations are adequately funded for the scope of their role.  </w:t>
      </w:r>
    </w:p>
    <w:p w14:paraId="34933A01" w14:textId="54E93C2F" w:rsidR="00B04B17" w:rsidRPr="00B04B17" w:rsidRDefault="00B04B17" w:rsidP="00097637">
      <w:pPr>
        <w:spacing w:before="120" w:after="120" w:line="276" w:lineRule="auto"/>
        <w:jc w:val="both"/>
        <w:rPr>
          <w:rFonts w:ascii="Arial" w:eastAsia="Times New Roman" w:hAnsi="Arial" w:cs="Arial"/>
          <w:sz w:val="22"/>
        </w:rPr>
      </w:pPr>
      <w:r w:rsidRPr="00B04B17">
        <w:rPr>
          <w:rFonts w:ascii="Arial" w:eastAsia="Times New Roman" w:hAnsi="Arial" w:cs="Arial"/>
          <w:sz w:val="22"/>
        </w:rPr>
        <w:t>EC backbone</w:t>
      </w:r>
      <w:r w:rsidR="0005244B">
        <w:rPr>
          <w:rFonts w:ascii="Arial" w:eastAsia="Times New Roman" w:hAnsi="Arial" w:cs="Arial"/>
          <w:sz w:val="22"/>
        </w:rPr>
        <w:t xml:space="preserve"> teams</w:t>
      </w:r>
      <w:r w:rsidRPr="00B04B17">
        <w:rPr>
          <w:rFonts w:ascii="Arial" w:eastAsia="Times New Roman" w:hAnsi="Arial" w:cs="Arial"/>
          <w:sz w:val="22"/>
        </w:rPr>
        <w:t xml:space="preserve"> play the key role in managing the logistics of JDM rounds, in partnership with NIAA regional offices.  After several years of JDM, some EC backbone</w:t>
      </w:r>
      <w:r w:rsidR="0005244B">
        <w:rPr>
          <w:rFonts w:ascii="Arial" w:eastAsia="Times New Roman" w:hAnsi="Arial" w:cs="Arial"/>
          <w:sz w:val="22"/>
        </w:rPr>
        <w:t xml:space="preserve"> teams</w:t>
      </w:r>
      <w:r w:rsidRPr="00B04B17">
        <w:rPr>
          <w:rFonts w:ascii="Arial" w:eastAsia="Times New Roman" w:hAnsi="Arial" w:cs="Arial"/>
          <w:sz w:val="22"/>
        </w:rPr>
        <w:t xml:space="preserve"> have developed very sophisticated processes to support JDM, including detailed implementation guides, timelines, templates, forms and communication materials.  One NIAA regional staff member observed that the EC backbone</w:t>
      </w:r>
      <w:r w:rsidR="008404A6">
        <w:rPr>
          <w:rFonts w:ascii="Arial" w:eastAsia="Times New Roman" w:hAnsi="Arial" w:cs="Arial"/>
          <w:sz w:val="22"/>
        </w:rPr>
        <w:t xml:space="preserve"> team</w:t>
      </w:r>
      <w:r w:rsidR="00FF0540">
        <w:rPr>
          <w:rFonts w:ascii="Arial" w:eastAsia="Times New Roman" w:hAnsi="Arial" w:cs="Arial"/>
          <w:sz w:val="22"/>
        </w:rPr>
        <w:t>’s</w:t>
      </w:r>
      <w:r w:rsidRPr="00B04B17">
        <w:rPr>
          <w:rFonts w:ascii="Arial" w:eastAsia="Times New Roman" w:hAnsi="Arial" w:cs="Arial"/>
          <w:sz w:val="22"/>
        </w:rPr>
        <w:t xml:space="preserve"> processes were much more advanced than the </w:t>
      </w:r>
      <w:r w:rsidR="00E7171E">
        <w:rPr>
          <w:rFonts w:ascii="Arial" w:eastAsia="Times New Roman" w:hAnsi="Arial" w:cs="Arial"/>
          <w:sz w:val="22"/>
        </w:rPr>
        <w:t>Agency</w:t>
      </w:r>
      <w:r w:rsidRPr="00B04B17">
        <w:rPr>
          <w:rFonts w:ascii="Arial" w:eastAsia="Times New Roman" w:hAnsi="Arial" w:cs="Arial"/>
          <w:sz w:val="22"/>
        </w:rPr>
        <w:t>’s in some cases, which created problems in the implementation.  A benefit of the well-documented processes developed by ‘early movers’ with JDM is that newly joined EC regions have been able to adapt these resources to quickly establish their own JDM processes.</w:t>
      </w:r>
    </w:p>
    <w:p w14:paraId="0F251760" w14:textId="35654600" w:rsidR="00B04B17" w:rsidRPr="00B04B17" w:rsidRDefault="00B04B17" w:rsidP="00097637">
      <w:pPr>
        <w:spacing w:before="120" w:after="120" w:line="276" w:lineRule="auto"/>
        <w:jc w:val="both"/>
        <w:rPr>
          <w:rFonts w:ascii="Arial" w:eastAsia="Times New Roman" w:hAnsi="Arial" w:cs="Arial"/>
          <w:sz w:val="22"/>
        </w:rPr>
      </w:pPr>
      <w:r w:rsidRPr="00B04B17">
        <w:rPr>
          <w:rFonts w:ascii="Arial" w:eastAsia="Times New Roman" w:hAnsi="Arial" w:cs="Arial"/>
          <w:sz w:val="22"/>
        </w:rPr>
        <w:t xml:space="preserve">EC backbone </w:t>
      </w:r>
      <w:r w:rsidR="00860DAA">
        <w:rPr>
          <w:rFonts w:ascii="Arial" w:eastAsia="Times New Roman" w:hAnsi="Arial" w:cs="Arial"/>
          <w:sz w:val="22"/>
        </w:rPr>
        <w:t>teams</w:t>
      </w:r>
      <w:r w:rsidRPr="00B04B17">
        <w:rPr>
          <w:rFonts w:ascii="Arial" w:eastAsia="Times New Roman" w:hAnsi="Arial" w:cs="Arial"/>
          <w:sz w:val="22"/>
        </w:rPr>
        <w:t xml:space="preserve"> have also invested significantly in culturally appropriate communication strategies.  A feature of effective backbones is their use of clear, plain-English (and Indigenous language) messaging, and development of visual communication materials </w:t>
      </w:r>
      <w:r w:rsidRPr="00B04B17">
        <w:rPr>
          <w:rFonts w:ascii="Arial" w:eastAsia="Times New Roman" w:hAnsi="Arial" w:cs="Arial"/>
          <w:sz w:val="22"/>
        </w:rPr>
        <w:lastRenderedPageBreak/>
        <w:t>that are easily understood by Indigenous community members.  For example, Tristate EC’s webpage has an animated video in Ngaanyatjarra and Pitjantjara language explaining EC (</w:t>
      </w:r>
      <w:hyperlink r:id="rId41">
        <w:r w:rsidRPr="00B04B17">
          <w:rPr>
            <w:rFonts w:ascii="Arial" w:eastAsia="Times New Roman" w:hAnsi="Arial" w:cs="Arial"/>
            <w:color w:val="51247A"/>
            <w:sz w:val="22"/>
            <w:u w:val="single"/>
          </w:rPr>
          <w:t>https://www.npyec.org.au</w:t>
        </w:r>
      </w:hyperlink>
      <w:r w:rsidRPr="00B04B17">
        <w:rPr>
          <w:rFonts w:ascii="Arial" w:eastAsia="Times New Roman" w:hAnsi="Arial" w:cs="Arial"/>
          <w:sz w:val="22"/>
        </w:rPr>
        <w:t>).</w:t>
      </w:r>
    </w:p>
    <w:p w14:paraId="1CFE7DA4" w14:textId="7C0F4417" w:rsidR="00B04B17" w:rsidRPr="00B04B17" w:rsidRDefault="00B04B17" w:rsidP="00B04B17">
      <w:pPr>
        <w:spacing w:before="120" w:after="120" w:line="276" w:lineRule="auto"/>
        <w:rPr>
          <w:rFonts w:ascii="Arial" w:eastAsia="Arial" w:hAnsi="Arial" w:cs="Times New Roman"/>
          <w:sz w:val="22"/>
        </w:rPr>
      </w:pPr>
      <w:r w:rsidRPr="00B04B17">
        <w:rPr>
          <w:rFonts w:ascii="Arial" w:eastAsia="Arial" w:hAnsi="Arial" w:cs="Times New Roman"/>
          <w:sz w:val="22"/>
        </w:rPr>
        <w:t>The Review team noted the adaptive practice philosophy of some backbone organisations.  Given the innovative nature of JDM, backbones have seen the need to conduct regular reviews following JDM rounds, and to organise reflective sessions with government and service provider partners. Some backbones have now had several iterations of their JDM implementation guides.</w:t>
      </w:r>
    </w:p>
    <w:p w14:paraId="6A26C628" w14:textId="57215E8C" w:rsidR="00B04B17" w:rsidRPr="00B04B17" w:rsidRDefault="00653262" w:rsidP="00B04B17">
      <w:pPr>
        <w:spacing w:before="120" w:after="120" w:line="276" w:lineRule="auto"/>
        <w:jc w:val="both"/>
        <w:rPr>
          <w:rFonts w:ascii="Arial" w:eastAsia="Arial" w:hAnsi="Arial" w:cs="Times New Roman"/>
          <w:sz w:val="22"/>
        </w:rPr>
      </w:pPr>
      <w:r w:rsidRPr="00B04B17">
        <w:rPr>
          <w:rFonts w:ascii="Arial" w:eastAsia="Arial" w:hAnsi="Arial" w:cs="Times New Roman"/>
          <w:noProof/>
          <w:sz w:val="22"/>
        </w:rPr>
        <mc:AlternateContent>
          <mc:Choice Requires="wps">
            <w:drawing>
              <wp:anchor distT="182880" distB="182880" distL="182880" distR="182880" simplePos="0" relativeHeight="251658249" behindDoc="0" locked="1" layoutInCell="1" allowOverlap="1" wp14:anchorId="19340154" wp14:editId="0B569B12">
                <wp:simplePos x="0" y="0"/>
                <wp:positionH relativeFrom="margin">
                  <wp:align>right</wp:align>
                </wp:positionH>
                <wp:positionV relativeFrom="paragraph">
                  <wp:posOffset>63515</wp:posOffset>
                </wp:positionV>
                <wp:extent cx="2160000" cy="2174400"/>
                <wp:effectExtent l="0" t="0" r="0" b="0"/>
                <wp:wrapSquare wrapText="bothSides"/>
                <wp:docPr id="875908787" name="Snip Single Corner Rectangle 1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60000" cy="2174400"/>
                        </a:xfrm>
                        <a:prstGeom prst="snip1Rect">
                          <a:avLst/>
                        </a:prstGeom>
                        <a:solidFill>
                          <a:srgbClr val="D9AC6D">
                            <a:lumMod val="20000"/>
                            <a:lumOff val="80000"/>
                          </a:srgbClr>
                        </a:solidFill>
                        <a:ln w="12700" cap="flat" cmpd="sng" algn="ctr">
                          <a:noFill/>
                          <a:prstDash val="solid"/>
                          <a:miter lim="800000"/>
                        </a:ln>
                        <a:effectLst/>
                      </wps:spPr>
                      <wps:txbx>
                        <w:txbxContent>
                          <w:p w14:paraId="70BE074C" w14:textId="5A05A83C" w:rsidR="00B04B17" w:rsidRPr="005E3F6F" w:rsidRDefault="00DC529C" w:rsidP="00B04B17">
                            <w:pPr>
                              <w:spacing w:before="120" w:line="276" w:lineRule="auto"/>
                              <w:rPr>
                                <w:rFonts w:ascii="Arial" w:eastAsia="Arial" w:hAnsi="Arial" w:cs="Arial"/>
                                <w:i/>
                                <w:iCs/>
                                <w:sz w:val="16"/>
                                <w:szCs w:val="16"/>
                              </w:rPr>
                            </w:pPr>
                            <w:r>
                              <w:rPr>
                                <w:rFonts w:ascii="Arial" w:eastAsia="Arial" w:hAnsi="Arial" w:cs="Arial"/>
                                <w:i/>
                                <w:iCs/>
                                <w:color w:val="000000"/>
                                <w:sz w:val="16"/>
                                <w:szCs w:val="16"/>
                              </w:rPr>
                              <w:t>‘</w:t>
                            </w:r>
                            <w:r w:rsidR="00B04B17" w:rsidRPr="00B04B17">
                              <w:rPr>
                                <w:rFonts w:ascii="Arial" w:eastAsia="Arial" w:hAnsi="Arial" w:cs="Arial"/>
                                <w:i/>
                                <w:iCs/>
                                <w:color w:val="000000"/>
                                <w:sz w:val="16"/>
                                <w:szCs w:val="16"/>
                              </w:rPr>
                              <w:t xml:space="preserve">They </w:t>
                            </w:r>
                            <w:proofErr w:type="gramStart"/>
                            <w:r w:rsidR="00B04B17" w:rsidRPr="00B04B17">
                              <w:rPr>
                                <w:rFonts w:ascii="Arial" w:eastAsia="Arial" w:hAnsi="Arial" w:cs="Arial"/>
                                <w:i/>
                                <w:iCs/>
                                <w:color w:val="000000"/>
                                <w:sz w:val="16"/>
                                <w:szCs w:val="16"/>
                              </w:rPr>
                              <w:t>actually came</w:t>
                            </w:r>
                            <w:proofErr w:type="gramEnd"/>
                            <w:r w:rsidR="00B04B17" w:rsidRPr="00B04B17">
                              <w:rPr>
                                <w:rFonts w:ascii="Arial" w:eastAsia="Arial" w:hAnsi="Arial" w:cs="Arial"/>
                                <w:i/>
                                <w:iCs/>
                                <w:color w:val="000000"/>
                                <w:sz w:val="16"/>
                                <w:szCs w:val="16"/>
                              </w:rPr>
                              <w:t xml:space="preserve"> up with their own [conflict of interest] policy, which is pretty set standard stuff…If anyone's got an interest, they declare it. They step out of the discussion. They don't participate in a discussion or the decision. So, it's all </w:t>
                            </w:r>
                            <w:proofErr w:type="gramStart"/>
                            <w:r w:rsidR="00B04B17" w:rsidRPr="00B04B17">
                              <w:rPr>
                                <w:rFonts w:ascii="Arial" w:eastAsia="Arial" w:hAnsi="Arial" w:cs="Arial"/>
                                <w:i/>
                                <w:iCs/>
                                <w:color w:val="000000"/>
                                <w:sz w:val="16"/>
                                <w:szCs w:val="16"/>
                              </w:rPr>
                              <w:t>pretty professional</w:t>
                            </w:r>
                            <w:proofErr w:type="gramEnd"/>
                            <w:r w:rsidR="00B04B17" w:rsidRPr="00B04B17">
                              <w:rPr>
                                <w:rFonts w:ascii="Arial" w:eastAsia="Arial" w:hAnsi="Arial" w:cs="Arial"/>
                                <w:i/>
                                <w:iCs/>
                                <w:color w:val="000000"/>
                                <w:sz w:val="16"/>
                                <w:szCs w:val="16"/>
                              </w:rPr>
                              <w:t>.</w:t>
                            </w:r>
                            <w:r>
                              <w:rPr>
                                <w:rFonts w:ascii="Arial" w:eastAsia="Arial" w:hAnsi="Arial" w:cs="Arial"/>
                                <w:i/>
                                <w:iCs/>
                                <w:color w:val="000000"/>
                                <w:sz w:val="16"/>
                                <w:szCs w:val="16"/>
                              </w:rPr>
                              <w:t>’</w:t>
                            </w:r>
                            <w:r w:rsidR="00B04B17" w:rsidRPr="00B04B17">
                              <w:rPr>
                                <w:rFonts w:ascii="Arial" w:eastAsia="Arial" w:hAnsi="Arial" w:cs="Arial"/>
                                <w:b/>
                                <w:i/>
                                <w:color w:val="000000"/>
                                <w:sz w:val="16"/>
                                <w:szCs w:val="16"/>
                              </w:rPr>
                              <w:t xml:space="preserve"> </w:t>
                            </w:r>
                            <w:r w:rsidR="00B04B17" w:rsidRPr="00456138">
                              <w:rPr>
                                <w:rFonts w:ascii="Arial" w:eastAsia="Arial" w:hAnsi="Arial" w:cs="Arial"/>
                                <w:b/>
                                <w:color w:val="BE4112" w:themeColor="accent4" w:themeShade="BF"/>
                                <w:sz w:val="16"/>
                                <w:szCs w:val="16"/>
                              </w:rPr>
                              <w:t>NIAA regional staff</w:t>
                            </w:r>
                          </w:p>
                          <w:p w14:paraId="452ACFB7" w14:textId="77777777" w:rsidR="00B04B17" w:rsidRPr="00B04B17" w:rsidRDefault="00B04B17" w:rsidP="00B04B17">
                            <w:pPr>
                              <w:rPr>
                                <w:color w:val="222A35"/>
                              </w:rPr>
                            </w:pP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40154" id="_x0000_s1065" alt="&quot;&quot;" style="position:absolute;left:0;text-align:left;margin-left:118.9pt;margin-top:5pt;width:170.1pt;height:171.2pt;z-index:251658249;visibility:visible;mso-wrap-style:square;mso-width-percent:0;mso-height-percent:0;mso-wrap-distance-left:14.4pt;mso-wrap-distance-top:14.4pt;mso-wrap-distance-right:14.4pt;mso-wrap-distance-bottom:14.4pt;mso-position-horizontal:right;mso-position-horizontal-relative:margin;mso-position-vertical:absolute;mso-position-vertical-relative:text;mso-width-percent:0;mso-height-percent:0;mso-width-relative:margin;mso-height-relative:margin;v-text-anchor:top" coordsize="2160000,217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" adj="-11796480,,5400" path="m,l1799993,r360007,360007l2160000,2174400,,2174400,,xe" fillcolor="#f7eee2" stroked="f" strokeweight="1pt">
                <v:stroke joinstyle="miter"/>
                <v:formulas/>
                <v:path arrowok="t" o:connecttype="custom" o:connectlocs="0,0;1799993,0;2160000,360007;2160000,2174400;0,2174400;0,0" o:connectangles="0,0,0,0,0,0" textboxrect="0,0,2160000,2174400"/>
                <v:textbox inset="18pt,7.2pt,0,7.2pt">
                  <w:txbxContent>
                    <w:p w14:paraId="70BE074C" w14:textId="5A05A83C" w:rsidR="00B04B17" w:rsidRPr="005E3F6F" w:rsidRDefault="00DC529C" w:rsidP="00B04B17">
                      <w:pPr>
                        <w:spacing w:before="120" w:line="276" w:lineRule="auto"/>
                        <w:rPr>
                          <w:rFonts w:ascii="Arial" w:eastAsia="Arial" w:hAnsi="Arial" w:cs="Arial"/>
                          <w:i/>
                          <w:iCs/>
                          <w:sz w:val="16"/>
                          <w:szCs w:val="16"/>
                        </w:rPr>
                      </w:pPr>
                      <w:r>
                        <w:rPr>
                          <w:rFonts w:ascii="Arial" w:eastAsia="Arial" w:hAnsi="Arial" w:cs="Arial"/>
                          <w:i/>
                          <w:iCs/>
                          <w:color w:val="000000"/>
                          <w:sz w:val="16"/>
                          <w:szCs w:val="16"/>
                        </w:rPr>
                        <w:t>‘</w:t>
                      </w:r>
                      <w:r w:rsidR="00B04B17" w:rsidRPr="00B04B17">
                        <w:rPr>
                          <w:rFonts w:ascii="Arial" w:eastAsia="Arial" w:hAnsi="Arial" w:cs="Arial"/>
                          <w:i/>
                          <w:iCs/>
                          <w:color w:val="000000"/>
                          <w:sz w:val="16"/>
                          <w:szCs w:val="16"/>
                        </w:rPr>
                        <w:t xml:space="preserve">They </w:t>
                      </w:r>
                      <w:proofErr w:type="gramStart"/>
                      <w:r w:rsidR="00B04B17" w:rsidRPr="00B04B17">
                        <w:rPr>
                          <w:rFonts w:ascii="Arial" w:eastAsia="Arial" w:hAnsi="Arial" w:cs="Arial"/>
                          <w:i/>
                          <w:iCs/>
                          <w:color w:val="000000"/>
                          <w:sz w:val="16"/>
                          <w:szCs w:val="16"/>
                        </w:rPr>
                        <w:t>actually came</w:t>
                      </w:r>
                      <w:proofErr w:type="gramEnd"/>
                      <w:r w:rsidR="00B04B17" w:rsidRPr="00B04B17">
                        <w:rPr>
                          <w:rFonts w:ascii="Arial" w:eastAsia="Arial" w:hAnsi="Arial" w:cs="Arial"/>
                          <w:i/>
                          <w:iCs/>
                          <w:color w:val="000000"/>
                          <w:sz w:val="16"/>
                          <w:szCs w:val="16"/>
                        </w:rPr>
                        <w:t xml:space="preserve"> up with their own [conflict of interest] policy, which is pretty set standard stuff…If anyone's got an interest, they declare it. They step out of the discussion. They don't participate in a discussion or the decision. So, it's all </w:t>
                      </w:r>
                      <w:proofErr w:type="gramStart"/>
                      <w:r w:rsidR="00B04B17" w:rsidRPr="00B04B17">
                        <w:rPr>
                          <w:rFonts w:ascii="Arial" w:eastAsia="Arial" w:hAnsi="Arial" w:cs="Arial"/>
                          <w:i/>
                          <w:iCs/>
                          <w:color w:val="000000"/>
                          <w:sz w:val="16"/>
                          <w:szCs w:val="16"/>
                        </w:rPr>
                        <w:t>pretty professional</w:t>
                      </w:r>
                      <w:proofErr w:type="gramEnd"/>
                      <w:r w:rsidR="00B04B17" w:rsidRPr="00B04B17">
                        <w:rPr>
                          <w:rFonts w:ascii="Arial" w:eastAsia="Arial" w:hAnsi="Arial" w:cs="Arial"/>
                          <w:i/>
                          <w:iCs/>
                          <w:color w:val="000000"/>
                          <w:sz w:val="16"/>
                          <w:szCs w:val="16"/>
                        </w:rPr>
                        <w:t>.</w:t>
                      </w:r>
                      <w:r>
                        <w:rPr>
                          <w:rFonts w:ascii="Arial" w:eastAsia="Arial" w:hAnsi="Arial" w:cs="Arial"/>
                          <w:i/>
                          <w:iCs/>
                          <w:color w:val="000000"/>
                          <w:sz w:val="16"/>
                          <w:szCs w:val="16"/>
                        </w:rPr>
                        <w:t>’</w:t>
                      </w:r>
                      <w:r w:rsidR="00B04B17" w:rsidRPr="00B04B17">
                        <w:rPr>
                          <w:rFonts w:ascii="Arial" w:eastAsia="Arial" w:hAnsi="Arial" w:cs="Arial"/>
                          <w:b/>
                          <w:i/>
                          <w:color w:val="000000"/>
                          <w:sz w:val="16"/>
                          <w:szCs w:val="16"/>
                        </w:rPr>
                        <w:t xml:space="preserve"> </w:t>
                      </w:r>
                      <w:r w:rsidR="00B04B17" w:rsidRPr="00456138">
                        <w:rPr>
                          <w:rFonts w:ascii="Arial" w:eastAsia="Arial" w:hAnsi="Arial" w:cs="Arial"/>
                          <w:b/>
                          <w:color w:val="BE4112" w:themeColor="accent4" w:themeShade="BF"/>
                          <w:sz w:val="16"/>
                          <w:szCs w:val="16"/>
                        </w:rPr>
                        <w:t>NIAA regional staff</w:t>
                      </w:r>
                    </w:p>
                    <w:p w14:paraId="452ACFB7" w14:textId="77777777" w:rsidR="00B04B17" w:rsidRPr="00B04B17" w:rsidRDefault="00B04B17" w:rsidP="00B04B17">
                      <w:pPr>
                        <w:rPr>
                          <w:color w:val="222A35"/>
                        </w:rPr>
                      </w:pPr>
                    </w:p>
                  </w:txbxContent>
                </v:textbox>
                <w10:wrap type="square" anchorx="margin"/>
                <w10:anchorlock/>
              </v:shape>
            </w:pict>
          </mc:Fallback>
        </mc:AlternateContent>
      </w:r>
      <w:r w:rsidR="00B04B17" w:rsidRPr="00B04B17">
        <w:rPr>
          <w:rFonts w:ascii="Arial" w:eastAsia="Arial" w:hAnsi="Arial" w:cs="Times New Roman"/>
          <w:sz w:val="22"/>
        </w:rPr>
        <w:t>The need to manage conflicts of interest transparently and effectively in EC regions was also highlighted by EC backbone staff, community panel members, service providers, and government stakeholders who participated in the review. It was acknowledged that participants in JDM processes could wear many hats within a region and/or be connected to others with in</w:t>
      </w:r>
      <w:r w:rsidR="00773164">
        <w:rPr>
          <w:rFonts w:ascii="Arial" w:eastAsia="Arial" w:hAnsi="Arial" w:cs="Times New Roman"/>
          <w:sz w:val="22"/>
        </w:rPr>
        <w:t>terest</w:t>
      </w:r>
      <w:r w:rsidR="00B04B17" w:rsidRPr="00B04B17">
        <w:rPr>
          <w:rFonts w:ascii="Arial" w:eastAsia="Arial" w:hAnsi="Arial" w:cs="Times New Roman"/>
          <w:sz w:val="22"/>
        </w:rPr>
        <w:t xml:space="preserve"> in the decisions being made. EC backbone staff and community members noted that the level of interest and investment in decisions strongly underpins engagement in many EC regions. This was considered both a strength of the approach and a significant factor shaping impactful outcomes.</w:t>
      </w:r>
    </w:p>
    <w:p w14:paraId="6C8CD49B" w14:textId="70B42B47" w:rsidR="00B04B17" w:rsidRPr="00B04B17" w:rsidRDefault="00B04B17" w:rsidP="00D86731">
      <w:pPr>
        <w:spacing w:before="120" w:after="240" w:line="276" w:lineRule="auto"/>
        <w:rPr>
          <w:rFonts w:ascii="Arial" w:eastAsia="Arial" w:hAnsi="Arial" w:cs="Times New Roman"/>
          <w:sz w:val="22"/>
        </w:rPr>
      </w:pPr>
      <w:r w:rsidRPr="00B04B17">
        <w:rPr>
          <w:rFonts w:ascii="Arial" w:eastAsia="Arial" w:hAnsi="Arial" w:cs="Times New Roman"/>
          <w:sz w:val="22"/>
        </w:rPr>
        <w:t xml:space="preserve">However, Review participants also noted the need to balance this with appropriate arrangements to manage the potential for individuals and groups to be excluded or for decision-making processes to be unduly influenced by those with vested interests. People living within regions, service providers, and funders all need to have confidence in the rigour and legitimacy of JDM for the approach to be supported, successful, and impactful. </w:t>
      </w:r>
      <w:r w:rsidR="0049320A">
        <w:rPr>
          <w:rFonts w:ascii="Arial" w:eastAsia="Arial" w:hAnsi="Arial" w:cs="Times New Roman"/>
          <w:sz w:val="22"/>
        </w:rPr>
        <w:t xml:space="preserve">EC </w:t>
      </w:r>
      <w:r w:rsidRPr="00B04B17">
        <w:rPr>
          <w:rFonts w:ascii="Arial" w:eastAsia="Arial" w:hAnsi="Arial" w:cs="Times New Roman"/>
          <w:sz w:val="22"/>
        </w:rPr>
        <w:t xml:space="preserve">regions have developed formalised policies and systems, supported via training, to ensure the effective management of conflicts of interest in their JDM and SDM processes.  Examples are outlined in </w:t>
      </w:r>
      <w:r w:rsidR="00CC6442">
        <w:rPr>
          <w:rFonts w:ascii="Arial" w:eastAsia="Arial" w:hAnsi="Arial" w:cs="Times New Roman"/>
          <w:sz w:val="22"/>
        </w:rPr>
        <w:t>Box 7 below.</w:t>
      </w:r>
    </w:p>
    <w:tbl>
      <w:tblPr>
        <w:tblStyle w:val="Box2"/>
        <w:tblW w:w="9062" w:type="dxa"/>
        <w:tblBorders>
          <w:top w:val="single" w:sz="4" w:space="0" w:color="BE4112" w:themeColor="accent4" w:themeShade="BF"/>
          <w:left w:val="single" w:sz="4" w:space="0" w:color="BE4112" w:themeColor="accent4" w:themeShade="BF"/>
          <w:bottom w:val="single" w:sz="4" w:space="0" w:color="BE4112" w:themeColor="accent4" w:themeShade="BF"/>
          <w:right w:val="single" w:sz="4" w:space="0" w:color="BE4112" w:themeColor="accent4" w:themeShade="BF"/>
        </w:tblBorders>
        <w:tblLook w:val="04A0" w:firstRow="1" w:lastRow="0" w:firstColumn="1" w:lastColumn="0" w:noHBand="0" w:noVBand="1"/>
      </w:tblPr>
      <w:tblGrid>
        <w:gridCol w:w="9062"/>
      </w:tblGrid>
      <w:tr w:rsidR="00B04B17" w:rsidRPr="00B04B17" w14:paraId="31D5333D" w14:textId="77777777" w:rsidTr="00A00538">
        <w:trPr>
          <w:trHeight w:val="586"/>
        </w:trPr>
        <w:tc>
          <w:tcPr>
            <w:tcW w:w="9062" w:type="dxa"/>
          </w:tcPr>
          <w:p w14:paraId="71C5239C" w14:textId="41AD0BD4" w:rsidR="00B04B17" w:rsidRPr="00456138" w:rsidRDefault="00B04B17" w:rsidP="00BB2D3C">
            <w:pPr>
              <w:spacing w:after="120"/>
              <w:rPr>
                <w:rFonts w:ascii="Arial" w:eastAsia="Arial" w:hAnsi="Arial" w:cs="Times New Roman"/>
                <w:b/>
                <w:bCs/>
                <w:color w:val="BE4112" w:themeColor="accent4" w:themeShade="BF"/>
                <w:sz w:val="24"/>
                <w:szCs w:val="24"/>
              </w:rPr>
            </w:pPr>
            <w:r w:rsidRPr="00456138">
              <w:rPr>
                <w:rFonts w:ascii="Arial" w:eastAsia="Arial" w:hAnsi="Arial" w:cs="Times New Roman"/>
                <w:b/>
                <w:bCs/>
                <w:color w:val="BE4112" w:themeColor="accent4" w:themeShade="BF"/>
                <w:sz w:val="22"/>
              </w:rPr>
              <w:br w:type="page"/>
            </w:r>
            <w:r w:rsidRPr="00456138">
              <w:rPr>
                <w:rFonts w:ascii="Arial" w:eastAsia="Arial" w:hAnsi="Arial" w:cs="Times New Roman"/>
                <w:b/>
                <w:bCs/>
                <w:color w:val="BE4112" w:themeColor="accent4" w:themeShade="BF"/>
                <w:sz w:val="24"/>
                <w:szCs w:val="24"/>
              </w:rPr>
              <w:t xml:space="preserve">Box </w:t>
            </w:r>
            <w:r w:rsidR="003E45EC" w:rsidRPr="00456138">
              <w:rPr>
                <w:rFonts w:ascii="Arial" w:eastAsia="Arial" w:hAnsi="Arial" w:cs="Times New Roman"/>
                <w:b/>
                <w:bCs/>
                <w:color w:val="BE4112" w:themeColor="accent4" w:themeShade="BF"/>
                <w:sz w:val="24"/>
                <w:szCs w:val="24"/>
              </w:rPr>
              <w:t>7</w:t>
            </w:r>
            <w:r w:rsidRPr="00456138">
              <w:rPr>
                <w:rFonts w:ascii="Arial" w:eastAsia="Arial" w:hAnsi="Arial" w:cs="Times New Roman"/>
                <w:b/>
                <w:bCs/>
                <w:color w:val="BE4112" w:themeColor="accent4" w:themeShade="BF"/>
                <w:sz w:val="24"/>
                <w:szCs w:val="24"/>
              </w:rPr>
              <w:t xml:space="preserve">: Approaches to </w:t>
            </w:r>
            <w:r w:rsidR="00EA6B93" w:rsidRPr="00456138">
              <w:rPr>
                <w:rFonts w:ascii="Arial" w:eastAsia="Arial" w:hAnsi="Arial" w:cs="Times New Roman"/>
                <w:b/>
                <w:bCs/>
                <w:color w:val="BE4112" w:themeColor="accent4" w:themeShade="BF"/>
                <w:sz w:val="24"/>
                <w:szCs w:val="24"/>
              </w:rPr>
              <w:t>M</w:t>
            </w:r>
            <w:r w:rsidRPr="00456138">
              <w:rPr>
                <w:rFonts w:ascii="Arial" w:eastAsia="Arial" w:hAnsi="Arial" w:cs="Times New Roman"/>
                <w:b/>
                <w:bCs/>
                <w:color w:val="BE4112" w:themeColor="accent4" w:themeShade="BF"/>
                <w:sz w:val="24"/>
                <w:szCs w:val="24"/>
              </w:rPr>
              <w:t xml:space="preserve">anaging </w:t>
            </w:r>
            <w:r w:rsidR="00EA6B93" w:rsidRPr="00456138">
              <w:rPr>
                <w:rFonts w:ascii="Arial" w:eastAsia="Arial" w:hAnsi="Arial" w:cs="Times New Roman"/>
                <w:b/>
                <w:bCs/>
                <w:color w:val="BE4112" w:themeColor="accent4" w:themeShade="BF"/>
                <w:sz w:val="24"/>
                <w:szCs w:val="24"/>
              </w:rPr>
              <w:t>C</w:t>
            </w:r>
            <w:r w:rsidRPr="00456138">
              <w:rPr>
                <w:rFonts w:ascii="Arial" w:eastAsia="Arial" w:hAnsi="Arial" w:cs="Times New Roman"/>
                <w:b/>
                <w:bCs/>
                <w:color w:val="BE4112" w:themeColor="accent4" w:themeShade="BF"/>
                <w:sz w:val="24"/>
                <w:szCs w:val="24"/>
              </w:rPr>
              <w:t xml:space="preserve">onflict of </w:t>
            </w:r>
            <w:r w:rsidR="00EA6B93" w:rsidRPr="00456138">
              <w:rPr>
                <w:rFonts w:ascii="Arial" w:eastAsia="Arial" w:hAnsi="Arial" w:cs="Times New Roman"/>
                <w:b/>
                <w:bCs/>
                <w:color w:val="BE4112" w:themeColor="accent4" w:themeShade="BF"/>
                <w:sz w:val="24"/>
                <w:szCs w:val="24"/>
              </w:rPr>
              <w:t>I</w:t>
            </w:r>
            <w:r w:rsidRPr="00456138">
              <w:rPr>
                <w:rFonts w:ascii="Arial" w:eastAsia="Arial" w:hAnsi="Arial" w:cs="Times New Roman"/>
                <w:b/>
                <w:bCs/>
                <w:color w:val="BE4112" w:themeColor="accent4" w:themeShade="BF"/>
                <w:sz w:val="24"/>
                <w:szCs w:val="24"/>
              </w:rPr>
              <w:t>nterest</w:t>
            </w:r>
          </w:p>
          <w:p w14:paraId="32F407B1" w14:textId="6946B6A9" w:rsidR="00B04B17" w:rsidRPr="00612FD4" w:rsidRDefault="00DC529C" w:rsidP="00612FD4">
            <w:pPr>
              <w:spacing w:after="120" w:line="276" w:lineRule="auto"/>
              <w:rPr>
                <w:rFonts w:ascii="Arial" w:eastAsia="Arial" w:hAnsi="Arial" w:cs="Times New Roman"/>
                <w:b/>
                <w:bCs/>
                <w:i/>
                <w:iCs/>
                <w:color w:val="BE4112" w:themeColor="accent4" w:themeShade="BF"/>
                <w:szCs w:val="20"/>
              </w:rPr>
            </w:pPr>
            <w:r w:rsidRPr="00612FD4">
              <w:rPr>
                <w:rFonts w:ascii="Arial" w:eastAsia="Arial" w:hAnsi="Arial" w:cs="Times New Roman"/>
                <w:i/>
                <w:iCs/>
                <w:szCs w:val="20"/>
              </w:rPr>
              <w:t>‘</w:t>
            </w:r>
            <w:r w:rsidR="00B04B17" w:rsidRPr="00612FD4">
              <w:rPr>
                <w:rFonts w:ascii="Arial" w:eastAsia="Arial" w:hAnsi="Arial" w:cs="Times New Roman"/>
                <w:i/>
                <w:iCs/>
                <w:szCs w:val="20"/>
              </w:rPr>
              <w:t xml:space="preserve">We have very clear, conflict management policies. Our alliance has a partnership with [local law firm] and so </w:t>
            </w:r>
            <w:proofErr w:type="gramStart"/>
            <w:r w:rsidR="00B04B17" w:rsidRPr="00612FD4">
              <w:rPr>
                <w:rFonts w:ascii="Arial" w:eastAsia="Arial" w:hAnsi="Arial" w:cs="Times New Roman"/>
                <w:i/>
                <w:iCs/>
                <w:szCs w:val="20"/>
              </w:rPr>
              <w:t>all of</w:t>
            </w:r>
            <w:proofErr w:type="gramEnd"/>
            <w:r w:rsidR="00B04B17" w:rsidRPr="00612FD4">
              <w:rPr>
                <w:rFonts w:ascii="Arial" w:eastAsia="Arial" w:hAnsi="Arial" w:cs="Times New Roman"/>
                <w:i/>
                <w:iCs/>
                <w:szCs w:val="20"/>
              </w:rPr>
              <w:t xml:space="preserve"> our confidentiality agreements, </w:t>
            </w:r>
            <w:proofErr w:type="gramStart"/>
            <w:r w:rsidR="00B04B17" w:rsidRPr="00612FD4">
              <w:rPr>
                <w:rFonts w:ascii="Arial" w:eastAsia="Arial" w:hAnsi="Arial" w:cs="Times New Roman"/>
                <w:i/>
                <w:iCs/>
                <w:szCs w:val="20"/>
              </w:rPr>
              <w:t>all of</w:t>
            </w:r>
            <w:proofErr w:type="gramEnd"/>
            <w:r w:rsidR="00B04B17" w:rsidRPr="00612FD4">
              <w:rPr>
                <w:rFonts w:ascii="Arial" w:eastAsia="Arial" w:hAnsi="Arial" w:cs="Times New Roman"/>
                <w:i/>
                <w:iCs/>
                <w:szCs w:val="20"/>
              </w:rPr>
              <w:t xml:space="preserve"> our non-disclosure agreements and </w:t>
            </w:r>
            <w:proofErr w:type="gramStart"/>
            <w:r w:rsidR="00B04B17" w:rsidRPr="00612FD4">
              <w:rPr>
                <w:rFonts w:ascii="Arial" w:eastAsia="Arial" w:hAnsi="Arial" w:cs="Times New Roman"/>
                <w:i/>
                <w:iCs/>
                <w:szCs w:val="20"/>
              </w:rPr>
              <w:t>all of</w:t>
            </w:r>
            <w:proofErr w:type="gramEnd"/>
            <w:r w:rsidR="00B04B17" w:rsidRPr="00612FD4">
              <w:rPr>
                <w:rFonts w:ascii="Arial" w:eastAsia="Arial" w:hAnsi="Arial" w:cs="Times New Roman"/>
                <w:i/>
                <w:iCs/>
                <w:szCs w:val="20"/>
              </w:rPr>
              <w:t xml:space="preserve"> that kind of stuff is </w:t>
            </w:r>
            <w:proofErr w:type="gramStart"/>
            <w:r w:rsidR="00B04B17" w:rsidRPr="00612FD4">
              <w:rPr>
                <w:rFonts w:ascii="Arial" w:eastAsia="Arial" w:hAnsi="Arial" w:cs="Times New Roman"/>
                <w:i/>
                <w:iCs/>
                <w:szCs w:val="20"/>
              </w:rPr>
              <w:t>actually drawn</w:t>
            </w:r>
            <w:proofErr w:type="gramEnd"/>
            <w:r w:rsidR="00B04B17" w:rsidRPr="00612FD4">
              <w:rPr>
                <w:rFonts w:ascii="Arial" w:eastAsia="Arial" w:hAnsi="Arial" w:cs="Times New Roman"/>
                <w:i/>
                <w:iCs/>
                <w:szCs w:val="20"/>
              </w:rPr>
              <w:t xml:space="preserve"> up by that in the recruitment process. We are very, very thorough in terms of the expectations of </w:t>
            </w:r>
            <w:proofErr w:type="gramStart"/>
            <w:r w:rsidR="00B04B17" w:rsidRPr="00612FD4">
              <w:rPr>
                <w:rFonts w:ascii="Arial" w:eastAsia="Arial" w:hAnsi="Arial" w:cs="Times New Roman"/>
                <w:i/>
                <w:iCs/>
                <w:szCs w:val="20"/>
              </w:rPr>
              <w:t>all of</w:t>
            </w:r>
            <w:proofErr w:type="gramEnd"/>
            <w:r w:rsidR="00B04B17" w:rsidRPr="00612FD4">
              <w:rPr>
                <w:rFonts w:ascii="Arial" w:eastAsia="Arial" w:hAnsi="Arial" w:cs="Times New Roman"/>
                <w:i/>
                <w:iCs/>
                <w:szCs w:val="20"/>
              </w:rPr>
              <w:t xml:space="preserve"> our </w:t>
            </w:r>
            <w:r w:rsidR="00557763" w:rsidRPr="00612FD4">
              <w:rPr>
                <w:rFonts w:ascii="Arial" w:eastAsia="Arial" w:hAnsi="Arial" w:cs="Times New Roman"/>
                <w:i/>
                <w:iCs/>
                <w:szCs w:val="20"/>
              </w:rPr>
              <w:t>panellist</w:t>
            </w:r>
            <w:r w:rsidR="00B04B17" w:rsidRPr="00612FD4">
              <w:rPr>
                <w:rFonts w:ascii="Arial" w:eastAsia="Arial" w:hAnsi="Arial" w:cs="Times New Roman"/>
                <w:i/>
                <w:iCs/>
                <w:szCs w:val="20"/>
              </w:rPr>
              <w:t xml:space="preserve"> around non-disclosure, confidentiality and what that entails. That is done separately as part of the recruitment process, for anyone that </w:t>
            </w:r>
            <w:proofErr w:type="gramStart"/>
            <w:r w:rsidR="00B04B17" w:rsidRPr="00612FD4">
              <w:rPr>
                <w:rFonts w:ascii="Arial" w:eastAsia="Arial" w:hAnsi="Arial" w:cs="Times New Roman"/>
                <w:i/>
                <w:iCs/>
                <w:szCs w:val="20"/>
              </w:rPr>
              <w:t>enters into</w:t>
            </w:r>
            <w:proofErr w:type="gramEnd"/>
            <w:r w:rsidR="00B04B17" w:rsidRPr="00612FD4">
              <w:rPr>
                <w:rFonts w:ascii="Arial" w:eastAsia="Arial" w:hAnsi="Arial" w:cs="Times New Roman"/>
                <w:i/>
                <w:iCs/>
                <w:szCs w:val="20"/>
              </w:rPr>
              <w:t xml:space="preserve"> the pool of panels, and we talk about the repercussions of that. </w:t>
            </w:r>
            <w:proofErr w:type="gramStart"/>
            <w:r w:rsidR="00B04B17" w:rsidRPr="00612FD4">
              <w:rPr>
                <w:rFonts w:ascii="Arial" w:eastAsia="Arial" w:hAnsi="Arial" w:cs="Times New Roman"/>
                <w:i/>
                <w:iCs/>
                <w:szCs w:val="20"/>
              </w:rPr>
              <w:t>All of</w:t>
            </w:r>
            <w:proofErr w:type="gramEnd"/>
            <w:r w:rsidR="00B04B17" w:rsidRPr="00612FD4">
              <w:rPr>
                <w:rFonts w:ascii="Arial" w:eastAsia="Arial" w:hAnsi="Arial" w:cs="Times New Roman"/>
                <w:i/>
                <w:iCs/>
                <w:szCs w:val="20"/>
              </w:rPr>
              <w:t xml:space="preserve"> our panels are also held offsite so that nobody in the community ever knows who the </w:t>
            </w:r>
            <w:r w:rsidR="00557763" w:rsidRPr="00612FD4">
              <w:rPr>
                <w:rFonts w:ascii="Arial" w:eastAsia="Arial" w:hAnsi="Arial" w:cs="Times New Roman"/>
                <w:i/>
                <w:iCs/>
                <w:szCs w:val="20"/>
              </w:rPr>
              <w:t>panellist</w:t>
            </w:r>
            <w:r w:rsidR="00701675">
              <w:rPr>
                <w:rFonts w:ascii="Arial" w:eastAsia="Arial" w:hAnsi="Arial" w:cs="Times New Roman"/>
                <w:i/>
                <w:iCs/>
                <w:szCs w:val="20"/>
              </w:rPr>
              <w:t>s</w:t>
            </w:r>
            <w:r w:rsidR="00B04B17" w:rsidRPr="00612FD4">
              <w:rPr>
                <w:rFonts w:ascii="Arial" w:eastAsia="Arial" w:hAnsi="Arial" w:cs="Times New Roman"/>
                <w:i/>
                <w:iCs/>
                <w:szCs w:val="20"/>
              </w:rPr>
              <w:t xml:space="preserve"> are. The </w:t>
            </w:r>
            <w:r w:rsidR="00557763" w:rsidRPr="00612FD4">
              <w:rPr>
                <w:rFonts w:ascii="Arial" w:eastAsia="Arial" w:hAnsi="Arial" w:cs="Times New Roman"/>
                <w:i/>
                <w:iCs/>
                <w:szCs w:val="20"/>
              </w:rPr>
              <w:t>panellist</w:t>
            </w:r>
            <w:r w:rsidR="00701675">
              <w:rPr>
                <w:rFonts w:ascii="Arial" w:eastAsia="Arial" w:hAnsi="Arial" w:cs="Times New Roman"/>
                <w:i/>
                <w:iCs/>
                <w:szCs w:val="20"/>
              </w:rPr>
              <w:t>s</w:t>
            </w:r>
            <w:r w:rsidR="00B04B17" w:rsidRPr="00612FD4">
              <w:rPr>
                <w:rFonts w:ascii="Arial" w:eastAsia="Arial" w:hAnsi="Arial" w:cs="Times New Roman"/>
                <w:i/>
                <w:iCs/>
                <w:szCs w:val="20"/>
              </w:rPr>
              <w:t xml:space="preserve"> don't know who each other are until that day. I send separate calendar invitations. I hand deliver </w:t>
            </w:r>
            <w:proofErr w:type="gramStart"/>
            <w:r w:rsidR="00B04B17" w:rsidRPr="00612FD4">
              <w:rPr>
                <w:rFonts w:ascii="Arial" w:eastAsia="Arial" w:hAnsi="Arial" w:cs="Times New Roman"/>
                <w:i/>
                <w:iCs/>
                <w:szCs w:val="20"/>
              </w:rPr>
              <w:t>all of</w:t>
            </w:r>
            <w:proofErr w:type="gramEnd"/>
            <w:r w:rsidR="00B04B17" w:rsidRPr="00612FD4">
              <w:rPr>
                <w:rFonts w:ascii="Arial" w:eastAsia="Arial" w:hAnsi="Arial" w:cs="Times New Roman"/>
                <w:i/>
                <w:iCs/>
                <w:szCs w:val="20"/>
              </w:rPr>
              <w:t xml:space="preserve"> the required documentation one week prior to </w:t>
            </w:r>
            <w:proofErr w:type="gramStart"/>
            <w:r w:rsidR="00B04B17" w:rsidRPr="00612FD4">
              <w:rPr>
                <w:rFonts w:ascii="Arial" w:eastAsia="Arial" w:hAnsi="Arial" w:cs="Times New Roman"/>
                <w:i/>
                <w:iCs/>
                <w:szCs w:val="20"/>
              </w:rPr>
              <w:t>all of</w:t>
            </w:r>
            <w:proofErr w:type="gramEnd"/>
            <w:r w:rsidR="00B04B17" w:rsidRPr="00612FD4">
              <w:rPr>
                <w:rFonts w:ascii="Arial" w:eastAsia="Arial" w:hAnsi="Arial" w:cs="Times New Roman"/>
                <w:i/>
                <w:iCs/>
                <w:szCs w:val="20"/>
              </w:rPr>
              <w:t xml:space="preserve"> the </w:t>
            </w:r>
            <w:r w:rsidR="00557763" w:rsidRPr="00612FD4">
              <w:rPr>
                <w:rFonts w:ascii="Arial" w:eastAsia="Arial" w:hAnsi="Arial" w:cs="Times New Roman"/>
                <w:i/>
                <w:iCs/>
                <w:szCs w:val="20"/>
              </w:rPr>
              <w:t>panellist</w:t>
            </w:r>
            <w:r w:rsidR="00701675">
              <w:rPr>
                <w:rFonts w:ascii="Arial" w:eastAsia="Arial" w:hAnsi="Arial" w:cs="Times New Roman"/>
                <w:i/>
                <w:iCs/>
                <w:szCs w:val="20"/>
              </w:rPr>
              <w:t>s</w:t>
            </w:r>
            <w:r w:rsidR="00B04B17" w:rsidRPr="00612FD4">
              <w:rPr>
                <w:rFonts w:ascii="Arial" w:eastAsia="Arial" w:hAnsi="Arial" w:cs="Times New Roman"/>
                <w:i/>
                <w:iCs/>
                <w:szCs w:val="20"/>
              </w:rPr>
              <w:t xml:space="preserve">, so that nothing's done electronically. Everything's hand delivered. None of the </w:t>
            </w:r>
            <w:r w:rsidR="00557763" w:rsidRPr="00612FD4">
              <w:rPr>
                <w:rFonts w:ascii="Arial" w:eastAsia="Arial" w:hAnsi="Arial" w:cs="Times New Roman"/>
                <w:i/>
                <w:iCs/>
                <w:szCs w:val="20"/>
              </w:rPr>
              <w:t>panellist</w:t>
            </w:r>
            <w:r w:rsidR="00701675">
              <w:rPr>
                <w:rFonts w:ascii="Arial" w:eastAsia="Arial" w:hAnsi="Arial" w:cs="Times New Roman"/>
                <w:i/>
                <w:iCs/>
                <w:szCs w:val="20"/>
              </w:rPr>
              <w:t>s</w:t>
            </w:r>
            <w:r w:rsidR="00B04B17" w:rsidRPr="00612FD4">
              <w:rPr>
                <w:rFonts w:ascii="Arial" w:eastAsia="Arial" w:hAnsi="Arial" w:cs="Times New Roman"/>
                <w:i/>
                <w:iCs/>
                <w:szCs w:val="20"/>
              </w:rPr>
              <w:t xml:space="preserve"> know each other. </w:t>
            </w:r>
            <w:proofErr w:type="gramStart"/>
            <w:r w:rsidR="00B04B17" w:rsidRPr="00612FD4">
              <w:rPr>
                <w:rFonts w:ascii="Arial" w:eastAsia="Arial" w:hAnsi="Arial" w:cs="Times New Roman"/>
                <w:i/>
                <w:iCs/>
                <w:szCs w:val="20"/>
              </w:rPr>
              <w:t>All of</w:t>
            </w:r>
            <w:proofErr w:type="gramEnd"/>
            <w:r w:rsidR="00B04B17" w:rsidRPr="00612FD4">
              <w:rPr>
                <w:rFonts w:ascii="Arial" w:eastAsia="Arial" w:hAnsi="Arial" w:cs="Times New Roman"/>
                <w:i/>
                <w:iCs/>
                <w:szCs w:val="20"/>
              </w:rPr>
              <w:t xml:space="preserve"> the panels are held offsite. Because I have </w:t>
            </w:r>
            <w:proofErr w:type="gramStart"/>
            <w:r w:rsidR="00B04B17" w:rsidRPr="00612FD4">
              <w:rPr>
                <w:rFonts w:ascii="Arial" w:eastAsia="Arial" w:hAnsi="Arial" w:cs="Times New Roman"/>
                <w:i/>
                <w:iCs/>
                <w:szCs w:val="20"/>
              </w:rPr>
              <w:t>really innate</w:t>
            </w:r>
            <w:proofErr w:type="gramEnd"/>
            <w:r w:rsidR="00B04B17" w:rsidRPr="00612FD4">
              <w:rPr>
                <w:rFonts w:ascii="Arial" w:eastAsia="Arial" w:hAnsi="Arial" w:cs="Times New Roman"/>
                <w:i/>
                <w:iCs/>
                <w:szCs w:val="20"/>
              </w:rPr>
              <w:t xml:space="preserve"> knowledge of each of the </w:t>
            </w:r>
            <w:r w:rsidR="00557763" w:rsidRPr="00612FD4">
              <w:rPr>
                <w:rFonts w:ascii="Arial" w:eastAsia="Arial" w:hAnsi="Arial" w:cs="Times New Roman"/>
                <w:i/>
                <w:iCs/>
                <w:szCs w:val="20"/>
              </w:rPr>
              <w:t>panellist</w:t>
            </w:r>
            <w:r w:rsidR="0031732F">
              <w:rPr>
                <w:rFonts w:ascii="Arial" w:eastAsia="Arial" w:hAnsi="Arial" w:cs="Times New Roman"/>
                <w:i/>
                <w:iCs/>
                <w:szCs w:val="20"/>
              </w:rPr>
              <w:t>s</w:t>
            </w:r>
            <w:r w:rsidR="00B04B17" w:rsidRPr="00612FD4">
              <w:rPr>
                <w:rFonts w:ascii="Arial" w:eastAsia="Arial" w:hAnsi="Arial" w:cs="Times New Roman"/>
                <w:i/>
                <w:iCs/>
                <w:szCs w:val="20"/>
              </w:rPr>
              <w:t xml:space="preserve">. Whenever I get a panel, requests from and I double, I like triple check to make sure that there's no conflict around that organisation, and then none of the </w:t>
            </w:r>
            <w:r w:rsidR="00557763" w:rsidRPr="00612FD4">
              <w:rPr>
                <w:rFonts w:ascii="Arial" w:eastAsia="Arial" w:hAnsi="Arial" w:cs="Times New Roman"/>
                <w:i/>
                <w:iCs/>
                <w:szCs w:val="20"/>
              </w:rPr>
              <w:t>panellist</w:t>
            </w:r>
            <w:r w:rsidR="00701675">
              <w:rPr>
                <w:rFonts w:ascii="Arial" w:eastAsia="Arial" w:hAnsi="Arial" w:cs="Times New Roman"/>
                <w:i/>
                <w:iCs/>
                <w:szCs w:val="20"/>
              </w:rPr>
              <w:t>s</w:t>
            </w:r>
            <w:r w:rsidR="00B04B17" w:rsidRPr="00612FD4">
              <w:rPr>
                <w:rFonts w:ascii="Arial" w:eastAsia="Arial" w:hAnsi="Arial" w:cs="Times New Roman"/>
                <w:i/>
                <w:iCs/>
                <w:szCs w:val="20"/>
              </w:rPr>
              <w:t xml:space="preserve"> find out the organisation that they're assessing until, the day of assessment.</w:t>
            </w:r>
            <w:r w:rsidRPr="00612FD4">
              <w:rPr>
                <w:rFonts w:ascii="Arial" w:eastAsia="Arial" w:hAnsi="Arial" w:cs="Times New Roman"/>
                <w:i/>
                <w:iCs/>
                <w:szCs w:val="20"/>
              </w:rPr>
              <w:t>’</w:t>
            </w:r>
            <w:r w:rsidR="00B04B17" w:rsidRPr="00612FD4">
              <w:rPr>
                <w:rFonts w:ascii="Arial" w:eastAsia="Arial" w:hAnsi="Arial" w:cs="Times New Roman"/>
                <w:szCs w:val="20"/>
              </w:rPr>
              <w:t xml:space="preserve"> </w:t>
            </w:r>
            <w:r w:rsidR="00B04B17" w:rsidRPr="00612FD4">
              <w:rPr>
                <w:rFonts w:ascii="Arial" w:eastAsia="Arial" w:hAnsi="Arial" w:cs="Times New Roman"/>
                <w:b/>
                <w:bCs/>
                <w:color w:val="BE4112" w:themeColor="accent4" w:themeShade="BF"/>
                <w:szCs w:val="20"/>
              </w:rPr>
              <w:t>EC backbone</w:t>
            </w:r>
          </w:p>
          <w:p w14:paraId="56D7DA0E" w14:textId="59DADBFD" w:rsidR="00B04B17" w:rsidRPr="00612FD4" w:rsidRDefault="00DC529C" w:rsidP="00612FD4">
            <w:pPr>
              <w:spacing w:after="120" w:line="276" w:lineRule="auto"/>
              <w:rPr>
                <w:rFonts w:ascii="Arial" w:eastAsia="Arial" w:hAnsi="Arial" w:cs="Times New Roman"/>
                <w:color w:val="BE4112" w:themeColor="accent4" w:themeShade="BF"/>
                <w:szCs w:val="20"/>
              </w:rPr>
            </w:pPr>
            <w:r w:rsidRPr="00612FD4">
              <w:rPr>
                <w:rFonts w:ascii="Arial" w:eastAsia="Arial" w:hAnsi="Arial" w:cs="Times New Roman"/>
                <w:i/>
                <w:iCs/>
                <w:szCs w:val="20"/>
              </w:rPr>
              <w:lastRenderedPageBreak/>
              <w:t>‘</w:t>
            </w:r>
            <w:r w:rsidR="00B04B17" w:rsidRPr="00612FD4">
              <w:rPr>
                <w:rFonts w:ascii="Arial" w:eastAsia="Arial" w:hAnsi="Arial" w:cs="Times New Roman"/>
                <w:i/>
                <w:iCs/>
                <w:szCs w:val="20"/>
              </w:rPr>
              <w:t>I think it's incredibly well managed by us throughout the process, and that's one of the very first things that we do with the panel members is to go through that training of, ethical conduct and, conflict of interest declarations and then as a panel, you know, managing anything that's been declared. So</w:t>
            </w:r>
            <w:r w:rsidR="00935C33" w:rsidRPr="00612FD4">
              <w:rPr>
                <w:rFonts w:ascii="Arial" w:eastAsia="Arial" w:hAnsi="Arial" w:cs="Times New Roman"/>
                <w:i/>
                <w:iCs/>
                <w:szCs w:val="20"/>
              </w:rPr>
              <w:t>,</w:t>
            </w:r>
            <w:r w:rsidR="00B04B17" w:rsidRPr="00612FD4">
              <w:rPr>
                <w:rFonts w:ascii="Arial" w:eastAsia="Arial" w:hAnsi="Arial" w:cs="Times New Roman"/>
                <w:i/>
                <w:iCs/>
                <w:szCs w:val="20"/>
              </w:rPr>
              <w:t xml:space="preserve"> we have that documented. We workshop that through, each panel member signs that they have read and like, acknowledged, the documentation. And we keep all of that on file in-house as well. I think that's made very, very clear to everyone. And we do everything that we can to make sure that people are understanding of the importance of that, and that, you know, the confidentiality outside of this room. You can't take any of your papers with you. We only provide the packs to the participants on the day that they attend. They </w:t>
            </w:r>
            <w:proofErr w:type="gramStart"/>
            <w:r w:rsidR="00B04B17" w:rsidRPr="00612FD4">
              <w:rPr>
                <w:rFonts w:ascii="Arial" w:eastAsia="Arial" w:hAnsi="Arial" w:cs="Times New Roman"/>
                <w:i/>
                <w:iCs/>
                <w:szCs w:val="20"/>
              </w:rPr>
              <w:t>have to</w:t>
            </w:r>
            <w:proofErr w:type="gramEnd"/>
            <w:r w:rsidR="00B04B17" w:rsidRPr="00612FD4">
              <w:rPr>
                <w:rFonts w:ascii="Arial" w:eastAsia="Arial" w:hAnsi="Arial" w:cs="Times New Roman"/>
                <w:i/>
                <w:iCs/>
                <w:szCs w:val="20"/>
              </w:rPr>
              <w:t xml:space="preserve"> attend in person, and they don't get the packs until we go through the confidentiality and the ethical conduct and declare conflicts of interest. But there's </w:t>
            </w:r>
            <w:proofErr w:type="gramStart"/>
            <w:r w:rsidR="00B04B17" w:rsidRPr="00612FD4">
              <w:rPr>
                <w:rFonts w:ascii="Arial" w:eastAsia="Arial" w:hAnsi="Arial" w:cs="Times New Roman"/>
                <w:i/>
                <w:iCs/>
                <w:szCs w:val="20"/>
              </w:rPr>
              <w:t>really no</w:t>
            </w:r>
            <w:proofErr w:type="gramEnd"/>
            <w:r w:rsidR="00B04B17" w:rsidRPr="00612FD4">
              <w:rPr>
                <w:rFonts w:ascii="Arial" w:eastAsia="Arial" w:hAnsi="Arial" w:cs="Times New Roman"/>
                <w:i/>
                <w:iCs/>
                <w:szCs w:val="20"/>
              </w:rPr>
              <w:t xml:space="preserve"> knowing after the joint decision-making panel - how do we monitor that.</w:t>
            </w:r>
            <w:r w:rsidRPr="00612FD4">
              <w:rPr>
                <w:rFonts w:ascii="Arial" w:eastAsia="Arial" w:hAnsi="Arial" w:cs="Times New Roman"/>
                <w:i/>
                <w:iCs/>
                <w:szCs w:val="20"/>
              </w:rPr>
              <w:t>’</w:t>
            </w:r>
            <w:r w:rsidR="00B04B17" w:rsidRPr="00612FD4">
              <w:rPr>
                <w:rFonts w:ascii="Arial" w:eastAsia="Arial" w:hAnsi="Arial" w:cs="Times New Roman"/>
                <w:i/>
                <w:iCs/>
                <w:szCs w:val="20"/>
              </w:rPr>
              <w:t xml:space="preserve">  </w:t>
            </w:r>
            <w:r w:rsidR="00B04B17" w:rsidRPr="00612FD4">
              <w:rPr>
                <w:rFonts w:ascii="Arial" w:eastAsia="Arial" w:hAnsi="Arial" w:cs="Times New Roman"/>
                <w:b/>
                <w:bCs/>
                <w:color w:val="BE4112" w:themeColor="accent4" w:themeShade="BF"/>
                <w:szCs w:val="20"/>
              </w:rPr>
              <w:t>EC backbone</w:t>
            </w:r>
            <w:r w:rsidR="00B04B17" w:rsidRPr="00612FD4">
              <w:rPr>
                <w:rFonts w:ascii="Arial" w:eastAsia="Arial" w:hAnsi="Arial" w:cs="Times New Roman"/>
                <w:color w:val="BE4112" w:themeColor="accent4" w:themeShade="BF"/>
                <w:szCs w:val="20"/>
              </w:rPr>
              <w:t xml:space="preserve"> </w:t>
            </w:r>
          </w:p>
        </w:tc>
      </w:tr>
    </w:tbl>
    <w:p w14:paraId="46CD8513" w14:textId="06C93515" w:rsidR="00B04B17" w:rsidRPr="00B04B17" w:rsidRDefault="00B04B17" w:rsidP="00FA352E">
      <w:pPr>
        <w:spacing w:before="240" w:after="240" w:line="276" w:lineRule="auto"/>
        <w:rPr>
          <w:rFonts w:ascii="Arial" w:eastAsia="Arial" w:hAnsi="Arial" w:cs="Times New Roman"/>
          <w:sz w:val="22"/>
        </w:rPr>
      </w:pPr>
      <w:r w:rsidRPr="00B04B17">
        <w:rPr>
          <w:rFonts w:ascii="Arial" w:eastAsia="Arial" w:hAnsi="Arial" w:cs="Times New Roman"/>
          <w:sz w:val="22"/>
        </w:rPr>
        <w:lastRenderedPageBreak/>
        <w:t xml:space="preserve">EC backbone organisations believe they can leverage valuable systemic impact by working beyond the scope of the JDM process, by championing and implementing innovative ideas put forward by community members during JDM. Review participants felt that EC backbones fill an important gap in this sense, as there was previously no specialised enabling Indigenous-led organisation in a position to advocate for community ideas about systemic reforms, and Indigenous service providers are often too busy and under-resourced to do this themselves. Box </w:t>
      </w:r>
      <w:r w:rsidR="00890C72">
        <w:rPr>
          <w:rFonts w:ascii="Arial" w:eastAsia="Arial" w:hAnsi="Arial" w:cs="Times New Roman"/>
          <w:sz w:val="22"/>
        </w:rPr>
        <w:t>8</w:t>
      </w:r>
      <w:r w:rsidRPr="00B04B17">
        <w:rPr>
          <w:rFonts w:ascii="Arial" w:eastAsia="Arial" w:hAnsi="Arial" w:cs="Times New Roman"/>
          <w:sz w:val="22"/>
        </w:rPr>
        <w:t xml:space="preserve"> outlines some examples of this sentiment.</w:t>
      </w:r>
    </w:p>
    <w:tbl>
      <w:tblPr>
        <w:tblStyle w:val="Box2"/>
        <w:tblW w:w="9062" w:type="dxa"/>
        <w:tblBorders>
          <w:top w:val="single" w:sz="4" w:space="0" w:color="BE4112" w:themeColor="accent4" w:themeShade="BF"/>
          <w:left w:val="single" w:sz="4" w:space="0" w:color="BE4112" w:themeColor="accent4" w:themeShade="BF"/>
          <w:bottom w:val="single" w:sz="4" w:space="0" w:color="BE4112" w:themeColor="accent4" w:themeShade="BF"/>
          <w:right w:val="single" w:sz="4" w:space="0" w:color="BE4112" w:themeColor="accent4" w:themeShade="BF"/>
        </w:tblBorders>
        <w:tblLook w:val="04A0" w:firstRow="1" w:lastRow="0" w:firstColumn="1" w:lastColumn="0" w:noHBand="0" w:noVBand="1"/>
      </w:tblPr>
      <w:tblGrid>
        <w:gridCol w:w="9062"/>
      </w:tblGrid>
      <w:tr w:rsidR="00B04B17" w:rsidRPr="00B04B17" w14:paraId="52F368DC" w14:textId="77777777" w:rsidTr="00295318">
        <w:trPr>
          <w:trHeight w:val="1115"/>
        </w:trPr>
        <w:tc>
          <w:tcPr>
            <w:tcW w:w="9062" w:type="dxa"/>
          </w:tcPr>
          <w:p w14:paraId="4F537EAA" w14:textId="21692582" w:rsidR="00B04B17" w:rsidRPr="00456138" w:rsidRDefault="00B04B17" w:rsidP="00BB2D3C">
            <w:pPr>
              <w:spacing w:after="120"/>
              <w:rPr>
                <w:rFonts w:ascii="Arial" w:eastAsia="Arial" w:hAnsi="Arial" w:cs="Times New Roman"/>
                <w:color w:val="BE4112" w:themeColor="accent4" w:themeShade="BF"/>
                <w:sz w:val="24"/>
                <w:szCs w:val="24"/>
              </w:rPr>
            </w:pPr>
            <w:r w:rsidRPr="00456138">
              <w:rPr>
                <w:rFonts w:ascii="Arial" w:eastAsia="Arial" w:hAnsi="Arial" w:cs="Times New Roman"/>
                <w:b/>
                <w:bCs/>
                <w:color w:val="BE4112" w:themeColor="accent4" w:themeShade="BF"/>
                <w:sz w:val="24"/>
                <w:szCs w:val="24"/>
              </w:rPr>
              <w:t xml:space="preserve">Box </w:t>
            </w:r>
            <w:r w:rsidR="003E45EC" w:rsidRPr="00456138">
              <w:rPr>
                <w:rFonts w:ascii="Arial" w:eastAsia="Arial" w:hAnsi="Arial" w:cs="Times New Roman"/>
                <w:b/>
                <w:bCs/>
                <w:color w:val="BE4112" w:themeColor="accent4" w:themeShade="BF"/>
                <w:sz w:val="24"/>
                <w:szCs w:val="24"/>
              </w:rPr>
              <w:t>8</w:t>
            </w:r>
            <w:r w:rsidRPr="00456138">
              <w:rPr>
                <w:rFonts w:ascii="Arial" w:eastAsia="Arial" w:hAnsi="Arial" w:cs="Times New Roman"/>
                <w:b/>
                <w:bCs/>
                <w:color w:val="BE4112" w:themeColor="accent4" w:themeShade="BF"/>
                <w:sz w:val="24"/>
                <w:szCs w:val="24"/>
              </w:rPr>
              <w:t xml:space="preserve">: Backbones’ </w:t>
            </w:r>
            <w:r w:rsidR="00707B35" w:rsidRPr="00456138">
              <w:rPr>
                <w:rFonts w:ascii="Arial" w:eastAsia="Arial" w:hAnsi="Arial" w:cs="Times New Roman"/>
                <w:b/>
                <w:bCs/>
                <w:color w:val="BE4112" w:themeColor="accent4" w:themeShade="BF"/>
                <w:sz w:val="24"/>
                <w:szCs w:val="24"/>
              </w:rPr>
              <w:t>A</w:t>
            </w:r>
            <w:r w:rsidRPr="00456138">
              <w:rPr>
                <w:rFonts w:ascii="Arial" w:eastAsia="Arial" w:hAnsi="Arial" w:cs="Times New Roman"/>
                <w:b/>
                <w:bCs/>
                <w:color w:val="BE4112" w:themeColor="accent4" w:themeShade="BF"/>
                <w:sz w:val="24"/>
                <w:szCs w:val="24"/>
              </w:rPr>
              <w:t xml:space="preserve">dvocacy for </w:t>
            </w:r>
            <w:r w:rsidR="00707B35" w:rsidRPr="00456138">
              <w:rPr>
                <w:rFonts w:ascii="Arial" w:eastAsia="Arial" w:hAnsi="Arial" w:cs="Times New Roman"/>
                <w:b/>
                <w:bCs/>
                <w:color w:val="BE4112" w:themeColor="accent4" w:themeShade="BF"/>
                <w:sz w:val="24"/>
                <w:szCs w:val="24"/>
              </w:rPr>
              <w:t>I</w:t>
            </w:r>
            <w:r w:rsidRPr="00456138">
              <w:rPr>
                <w:rFonts w:ascii="Arial" w:eastAsia="Arial" w:hAnsi="Arial" w:cs="Times New Roman"/>
                <w:b/>
                <w:bCs/>
                <w:color w:val="BE4112" w:themeColor="accent4" w:themeShade="BF"/>
                <w:sz w:val="24"/>
                <w:szCs w:val="24"/>
              </w:rPr>
              <w:t xml:space="preserve">nnovative </w:t>
            </w:r>
            <w:r w:rsidR="00707B35" w:rsidRPr="00456138">
              <w:rPr>
                <w:rFonts w:ascii="Arial" w:eastAsia="Arial" w:hAnsi="Arial" w:cs="Times New Roman"/>
                <w:b/>
                <w:bCs/>
                <w:color w:val="BE4112" w:themeColor="accent4" w:themeShade="BF"/>
                <w:sz w:val="24"/>
                <w:szCs w:val="24"/>
              </w:rPr>
              <w:t>C</w:t>
            </w:r>
            <w:r w:rsidRPr="00456138">
              <w:rPr>
                <w:rFonts w:ascii="Arial" w:eastAsia="Arial" w:hAnsi="Arial" w:cs="Times New Roman"/>
                <w:b/>
                <w:bCs/>
                <w:color w:val="BE4112" w:themeColor="accent4" w:themeShade="BF"/>
                <w:sz w:val="24"/>
                <w:szCs w:val="24"/>
              </w:rPr>
              <w:t xml:space="preserve">ommunity </w:t>
            </w:r>
            <w:r w:rsidR="00707B35" w:rsidRPr="00456138">
              <w:rPr>
                <w:rFonts w:ascii="Arial" w:eastAsia="Arial" w:hAnsi="Arial" w:cs="Times New Roman"/>
                <w:b/>
                <w:bCs/>
                <w:color w:val="BE4112" w:themeColor="accent4" w:themeShade="BF"/>
                <w:sz w:val="24"/>
                <w:szCs w:val="24"/>
              </w:rPr>
              <w:t>I</w:t>
            </w:r>
            <w:r w:rsidRPr="00456138">
              <w:rPr>
                <w:rFonts w:ascii="Arial" w:eastAsia="Arial" w:hAnsi="Arial" w:cs="Times New Roman"/>
                <w:b/>
                <w:bCs/>
                <w:color w:val="BE4112" w:themeColor="accent4" w:themeShade="BF"/>
                <w:sz w:val="24"/>
                <w:szCs w:val="24"/>
              </w:rPr>
              <w:t xml:space="preserve">deas </w:t>
            </w:r>
            <w:r w:rsidR="00707B35" w:rsidRPr="00456138">
              <w:rPr>
                <w:rFonts w:ascii="Arial" w:eastAsia="Arial" w:hAnsi="Arial" w:cs="Times New Roman"/>
                <w:b/>
                <w:bCs/>
                <w:color w:val="BE4112" w:themeColor="accent4" w:themeShade="BF"/>
                <w:sz w:val="24"/>
                <w:szCs w:val="24"/>
              </w:rPr>
              <w:t>A</w:t>
            </w:r>
            <w:r w:rsidRPr="00456138">
              <w:rPr>
                <w:rFonts w:ascii="Arial" w:eastAsia="Arial" w:hAnsi="Arial" w:cs="Times New Roman"/>
                <w:b/>
                <w:bCs/>
                <w:color w:val="BE4112" w:themeColor="accent4" w:themeShade="BF"/>
                <w:sz w:val="24"/>
                <w:szCs w:val="24"/>
              </w:rPr>
              <w:t xml:space="preserve">bout </w:t>
            </w:r>
            <w:r w:rsidR="00707B35" w:rsidRPr="00456138">
              <w:rPr>
                <w:rFonts w:ascii="Arial" w:eastAsia="Arial" w:hAnsi="Arial" w:cs="Times New Roman"/>
                <w:b/>
                <w:bCs/>
                <w:color w:val="BE4112" w:themeColor="accent4" w:themeShade="BF"/>
                <w:sz w:val="24"/>
                <w:szCs w:val="24"/>
              </w:rPr>
              <w:t>R</w:t>
            </w:r>
            <w:r w:rsidRPr="00456138">
              <w:rPr>
                <w:rFonts w:ascii="Arial" w:eastAsia="Arial" w:hAnsi="Arial" w:cs="Times New Roman"/>
                <w:b/>
                <w:bCs/>
                <w:color w:val="BE4112" w:themeColor="accent4" w:themeShade="BF"/>
                <w:sz w:val="24"/>
                <w:szCs w:val="24"/>
              </w:rPr>
              <w:t>eform</w:t>
            </w:r>
          </w:p>
          <w:p w14:paraId="512F1B8B" w14:textId="700624D1" w:rsidR="00B04B17" w:rsidRPr="00612FD4" w:rsidRDefault="00DC529C" w:rsidP="00612FD4">
            <w:pPr>
              <w:spacing w:after="120" w:line="276" w:lineRule="auto"/>
              <w:rPr>
                <w:rFonts w:ascii="Arial" w:eastAsia="Arial" w:hAnsi="Arial" w:cs="Times New Roman"/>
                <w:bCs/>
                <w:i/>
                <w:iCs/>
                <w:szCs w:val="20"/>
              </w:rPr>
            </w:pPr>
            <w:r w:rsidRPr="00612FD4">
              <w:rPr>
                <w:rFonts w:ascii="Arial" w:eastAsia="Arial" w:hAnsi="Arial" w:cs="Times New Roman"/>
                <w:i/>
                <w:iCs/>
                <w:szCs w:val="20"/>
              </w:rPr>
              <w:t>‘</w:t>
            </w:r>
            <w:r w:rsidR="00B04B17" w:rsidRPr="00612FD4">
              <w:rPr>
                <w:rFonts w:ascii="Arial" w:eastAsia="Arial" w:hAnsi="Arial" w:cs="Times New Roman"/>
                <w:i/>
                <w:iCs/>
                <w:szCs w:val="20"/>
              </w:rPr>
              <w:t xml:space="preserve">A backbone organisation like ours, we're not delivering direct services into </w:t>
            </w:r>
            <w:proofErr w:type="gramStart"/>
            <w:r w:rsidR="00B04B17" w:rsidRPr="00612FD4">
              <w:rPr>
                <w:rFonts w:ascii="Arial" w:eastAsia="Arial" w:hAnsi="Arial" w:cs="Times New Roman"/>
                <w:i/>
                <w:iCs/>
                <w:szCs w:val="20"/>
              </w:rPr>
              <w:t>communities</w:t>
            </w:r>
            <w:proofErr w:type="gramEnd"/>
            <w:r w:rsidR="00B04B17" w:rsidRPr="00612FD4">
              <w:rPr>
                <w:rFonts w:ascii="Arial" w:eastAsia="Arial" w:hAnsi="Arial" w:cs="Times New Roman"/>
                <w:i/>
                <w:iCs/>
                <w:szCs w:val="20"/>
              </w:rPr>
              <w:t xml:space="preserve"> and our role is very clearly to coordinate, facilitate, co-design and advocate it. And when you communicate that effectively with the community members then they understand, ‘okay, we can share information with them because they're not going to be competition for us.’ We're not going to be applying for the same grant. All the ACCOs are busy delivering services, so they don't necessarily have the time or the capacity to be focusing on these types of concepts. Who's </w:t>
            </w:r>
            <w:proofErr w:type="gramStart"/>
            <w:r w:rsidR="00B04B17" w:rsidRPr="00612FD4">
              <w:rPr>
                <w:rFonts w:ascii="Arial" w:eastAsia="Arial" w:hAnsi="Arial" w:cs="Times New Roman"/>
                <w:i/>
                <w:iCs/>
                <w:szCs w:val="20"/>
              </w:rPr>
              <w:t>actually going</w:t>
            </w:r>
            <w:proofErr w:type="gramEnd"/>
            <w:r w:rsidR="00B04B17" w:rsidRPr="00612FD4">
              <w:rPr>
                <w:rFonts w:ascii="Arial" w:eastAsia="Arial" w:hAnsi="Arial" w:cs="Times New Roman"/>
                <w:i/>
                <w:iCs/>
                <w:szCs w:val="20"/>
              </w:rPr>
              <w:t xml:space="preserve"> to do that work of developing the concept model for a centre of excellence? People just don't have the time. They're not being funded to do that. And so [we are] promoting people to raise these types of ideas because we can do that with you and involve you. And I think [what is important is] just the commitment from the backbone of truly listening to what you're being told and documenting that, and then not forgetting about it and pursuing that advocacy piece, to strongly articulate this is a top priority for this location, and we need to make something happen here.</w:t>
            </w:r>
            <w:r w:rsidRPr="00612FD4">
              <w:rPr>
                <w:rFonts w:ascii="Arial" w:eastAsia="Arial" w:hAnsi="Arial" w:cs="Times New Roman"/>
                <w:i/>
                <w:iCs/>
                <w:szCs w:val="20"/>
              </w:rPr>
              <w:t>’</w:t>
            </w:r>
            <w:r w:rsidR="00B04B17" w:rsidRPr="00612FD4">
              <w:rPr>
                <w:rFonts w:ascii="Arial" w:eastAsia="Arial" w:hAnsi="Arial" w:cs="Times New Roman"/>
                <w:i/>
                <w:iCs/>
                <w:szCs w:val="20"/>
              </w:rPr>
              <w:t xml:space="preserve">  </w:t>
            </w:r>
            <w:r w:rsidR="00B04B17" w:rsidRPr="00612FD4">
              <w:rPr>
                <w:rFonts w:ascii="Arial" w:eastAsia="Arial" w:hAnsi="Arial" w:cs="Times New Roman"/>
                <w:b/>
                <w:bCs/>
                <w:color w:val="BE4112" w:themeColor="accent4" w:themeShade="BF"/>
                <w:szCs w:val="20"/>
              </w:rPr>
              <w:t>EC backbone</w:t>
            </w:r>
            <w:r w:rsidR="00B04B17" w:rsidRPr="00612FD4">
              <w:rPr>
                <w:rFonts w:ascii="Arial" w:eastAsia="Arial" w:hAnsi="Arial" w:cs="Times New Roman"/>
                <w:color w:val="BE4112" w:themeColor="accent4" w:themeShade="BF"/>
                <w:szCs w:val="20"/>
              </w:rPr>
              <w:t xml:space="preserve"> </w:t>
            </w:r>
          </w:p>
          <w:p w14:paraId="174090E5" w14:textId="062FBCD1" w:rsidR="00B04B17" w:rsidRPr="00612FD4" w:rsidRDefault="00DC529C" w:rsidP="00612FD4">
            <w:pPr>
              <w:spacing w:line="276" w:lineRule="auto"/>
              <w:rPr>
                <w:rFonts w:ascii="Arial" w:eastAsia="Arial" w:hAnsi="Arial" w:cs="Times New Roman"/>
                <w:i/>
                <w:iCs/>
                <w:szCs w:val="20"/>
              </w:rPr>
            </w:pPr>
            <w:r w:rsidRPr="00612FD4">
              <w:rPr>
                <w:rFonts w:ascii="Arial" w:eastAsia="Arial" w:hAnsi="Arial" w:cs="Times New Roman"/>
                <w:i/>
                <w:iCs/>
                <w:szCs w:val="20"/>
              </w:rPr>
              <w:t>‘</w:t>
            </w:r>
            <w:r w:rsidR="00B04B17" w:rsidRPr="00612FD4">
              <w:rPr>
                <w:rFonts w:ascii="Arial" w:eastAsia="Arial" w:hAnsi="Arial" w:cs="Times New Roman"/>
                <w:i/>
                <w:szCs w:val="20"/>
              </w:rPr>
              <w:t xml:space="preserve">A lot of community members felt very much over consulted, with people come in and they talk to them and give them all this lived experience and that knowledge, and nothing happens with it… And I suppose it's good that EC was established here because then like, you know, there's a local organisation that's </w:t>
            </w:r>
            <w:proofErr w:type="gramStart"/>
            <w:r w:rsidR="00B04B17" w:rsidRPr="00612FD4">
              <w:rPr>
                <w:rFonts w:ascii="Arial" w:eastAsia="Arial" w:hAnsi="Arial" w:cs="Times New Roman"/>
                <w:i/>
                <w:szCs w:val="20"/>
              </w:rPr>
              <w:t>actually holding</w:t>
            </w:r>
            <w:proofErr w:type="gramEnd"/>
            <w:r w:rsidR="00B04B17" w:rsidRPr="00612FD4">
              <w:rPr>
                <w:rFonts w:ascii="Arial" w:eastAsia="Arial" w:hAnsi="Arial" w:cs="Times New Roman"/>
                <w:i/>
                <w:szCs w:val="20"/>
              </w:rPr>
              <w:t xml:space="preserve"> that next stage of that process and following through and providing that feedback or showing the outputs</w:t>
            </w:r>
            <w:r w:rsidR="00B04B17" w:rsidRPr="00612FD4">
              <w:rPr>
                <w:rFonts w:ascii="Arial" w:eastAsia="Arial" w:hAnsi="Arial" w:cs="Times New Roman"/>
                <w:i/>
                <w:iCs/>
                <w:szCs w:val="20"/>
              </w:rPr>
              <w:t>.</w:t>
            </w:r>
            <w:r w:rsidRPr="00612FD4">
              <w:rPr>
                <w:rFonts w:ascii="Arial" w:eastAsia="Arial" w:hAnsi="Arial" w:cs="Times New Roman"/>
                <w:i/>
                <w:iCs/>
                <w:szCs w:val="20"/>
              </w:rPr>
              <w:t>’</w:t>
            </w:r>
          </w:p>
          <w:p w14:paraId="23035C29" w14:textId="77777777" w:rsidR="00B04B17" w:rsidRPr="00B04B17" w:rsidRDefault="00B04B17" w:rsidP="00612FD4">
            <w:pPr>
              <w:spacing w:before="0" w:after="240" w:line="276" w:lineRule="auto"/>
              <w:rPr>
                <w:rFonts w:ascii="Arial" w:eastAsia="Arial" w:hAnsi="Arial" w:cs="Times New Roman"/>
                <w:b/>
                <w:bCs/>
                <w:sz w:val="22"/>
              </w:rPr>
            </w:pPr>
            <w:r w:rsidRPr="00612FD4">
              <w:rPr>
                <w:rFonts w:ascii="Arial" w:eastAsia="Arial" w:hAnsi="Arial" w:cs="Times New Roman"/>
                <w:b/>
                <w:bCs/>
                <w:color w:val="BE4112" w:themeColor="accent4" w:themeShade="BF"/>
                <w:szCs w:val="20"/>
              </w:rPr>
              <w:t>EC backbone</w:t>
            </w:r>
          </w:p>
        </w:tc>
      </w:tr>
    </w:tbl>
    <w:p w14:paraId="5F0AA333" w14:textId="77777777" w:rsidR="00B04B17" w:rsidRPr="00B04B17" w:rsidRDefault="00B04B17" w:rsidP="00B04B17">
      <w:pPr>
        <w:spacing w:before="120" w:after="120" w:line="276" w:lineRule="auto"/>
        <w:rPr>
          <w:rFonts w:ascii="Arial" w:eastAsia="Arial" w:hAnsi="Arial" w:cs="Times New Roman"/>
          <w:sz w:val="22"/>
        </w:rPr>
      </w:pPr>
    </w:p>
    <w:p w14:paraId="3623CF38" w14:textId="77777777" w:rsidR="00B04B17" w:rsidRPr="00B04B17" w:rsidRDefault="00B04B17" w:rsidP="00BB2D3C">
      <w:pPr>
        <w:pStyle w:val="Heading3"/>
      </w:pPr>
      <w:r w:rsidRPr="00B04B17">
        <w:lastRenderedPageBreak/>
        <w:t xml:space="preserve">Locally driven partnerships between Indigenous communities, EC backbones, service providers and governments are evident. </w:t>
      </w:r>
    </w:p>
    <w:p w14:paraId="78CB0DF4" w14:textId="054650C0" w:rsidR="00B04B17" w:rsidRPr="00B04B17" w:rsidRDefault="00B04B17" w:rsidP="00B04B17">
      <w:pPr>
        <w:spacing w:before="120" w:after="120" w:line="276" w:lineRule="auto"/>
        <w:rPr>
          <w:rFonts w:ascii="Arial" w:eastAsia="Arial" w:hAnsi="Arial" w:cs="Times New Roman"/>
          <w:sz w:val="22"/>
        </w:rPr>
      </w:pPr>
      <w:r w:rsidRPr="00B04B17">
        <w:rPr>
          <w:rFonts w:ascii="Arial" w:eastAsia="Arial" w:hAnsi="Arial" w:cs="Times New Roman"/>
          <w:sz w:val="22"/>
        </w:rPr>
        <w:t xml:space="preserve">Review participants reported that once buy-in was achieved and people were participating in planning and decision-making activities within EC regions, a shared understanding of SDM at a </w:t>
      </w:r>
      <w:r w:rsidR="0049320A">
        <w:rPr>
          <w:rFonts w:ascii="Arial" w:eastAsia="Arial" w:hAnsi="Arial" w:cs="Times New Roman"/>
          <w:sz w:val="22"/>
        </w:rPr>
        <w:t xml:space="preserve">local and </w:t>
      </w:r>
      <w:r w:rsidRPr="00B04B17">
        <w:rPr>
          <w:rFonts w:ascii="Arial" w:eastAsia="Arial" w:hAnsi="Arial" w:cs="Times New Roman"/>
          <w:sz w:val="22"/>
        </w:rPr>
        <w:t xml:space="preserve">regional level could be built amongst backbones, government, community members and service providers. This shared understanding is an important enabler for impactful SDM. </w:t>
      </w:r>
    </w:p>
    <w:p w14:paraId="20E34C65" w14:textId="77777777" w:rsidR="00B04B17" w:rsidRPr="00B04B17" w:rsidRDefault="00B04B17" w:rsidP="00B04B17">
      <w:pPr>
        <w:spacing w:before="120" w:after="120" w:line="276" w:lineRule="auto"/>
        <w:rPr>
          <w:rFonts w:ascii="Arial" w:eastAsia="Arial" w:hAnsi="Arial" w:cs="Times New Roman"/>
          <w:sz w:val="22"/>
        </w:rPr>
      </w:pPr>
      <w:r w:rsidRPr="00B04B17">
        <w:rPr>
          <w:rFonts w:ascii="Arial" w:eastAsia="Arial" w:hAnsi="Arial" w:cs="Times New Roman"/>
          <w:sz w:val="22"/>
        </w:rPr>
        <w:t xml:space="preserve">In </w:t>
      </w:r>
      <w:proofErr w:type="gramStart"/>
      <w:r w:rsidRPr="00B04B17">
        <w:rPr>
          <w:rFonts w:ascii="Arial" w:eastAsia="Arial" w:hAnsi="Arial" w:cs="Times New Roman"/>
          <w:sz w:val="22"/>
        </w:rPr>
        <w:t>a number of</w:t>
      </w:r>
      <w:proofErr w:type="gramEnd"/>
      <w:r w:rsidRPr="00B04B17">
        <w:rPr>
          <w:rFonts w:ascii="Arial" w:eastAsia="Arial" w:hAnsi="Arial" w:cs="Times New Roman"/>
          <w:sz w:val="22"/>
        </w:rPr>
        <w:t xml:space="preserve"> EC regions, it was observed that staff who had experience working in both government and in community organisations (including backbone organisations) had a much better understanding of the cultures, imperatives and challenges faced in different contexts.  By leveraging their diverse experiences, they were often able to improve understanding of SDM across the ecosystem, and build capability for planning, decision-making and service delivery. Creating structures and programs that support cross-sector exchanges could thus help to build capability across the SDM ecosystem in a more systematic way.</w:t>
      </w:r>
    </w:p>
    <w:p w14:paraId="4AF670D1" w14:textId="77777777" w:rsidR="00B04B17" w:rsidRPr="00B04B17" w:rsidRDefault="00B04B17" w:rsidP="00B04B17">
      <w:pPr>
        <w:spacing w:before="120" w:after="120" w:line="276" w:lineRule="auto"/>
        <w:rPr>
          <w:rFonts w:ascii="Arial" w:eastAsia="Arial" w:hAnsi="Arial" w:cs="Times New Roman"/>
          <w:sz w:val="22"/>
        </w:rPr>
      </w:pPr>
      <w:r w:rsidRPr="00B04B17">
        <w:rPr>
          <w:rFonts w:ascii="Arial" w:eastAsia="Arial" w:hAnsi="Arial" w:cs="Times New Roman"/>
          <w:sz w:val="22"/>
        </w:rPr>
        <w:t>Locally driven formalised partnerships are strengthening the authorising environment for SDM.</w:t>
      </w:r>
    </w:p>
    <w:p w14:paraId="6B52EF9E" w14:textId="79271CBF" w:rsidR="00B04B17" w:rsidRPr="00B04B17" w:rsidRDefault="00B04B17" w:rsidP="00B04B17">
      <w:pPr>
        <w:spacing w:before="120" w:after="120" w:line="276" w:lineRule="auto"/>
        <w:jc w:val="both"/>
        <w:rPr>
          <w:rFonts w:ascii="Arial" w:eastAsia="Arial" w:hAnsi="Arial" w:cs="Times New Roman"/>
          <w:sz w:val="22"/>
        </w:rPr>
      </w:pPr>
      <w:r w:rsidRPr="00B04B17">
        <w:rPr>
          <w:rFonts w:ascii="Arial" w:eastAsia="Arial" w:hAnsi="Arial" w:cs="Times New Roman"/>
          <w:noProof/>
          <w:sz w:val="22"/>
        </w:rPr>
        <mc:AlternateContent>
          <mc:Choice Requires="wps">
            <w:drawing>
              <wp:anchor distT="182880" distB="182880" distL="182880" distR="182880" simplePos="0" relativeHeight="251658248" behindDoc="0" locked="1" layoutInCell="1" allowOverlap="1" wp14:anchorId="23CF98AB" wp14:editId="1487B05F">
                <wp:simplePos x="0" y="0"/>
                <wp:positionH relativeFrom="margin">
                  <wp:posOffset>3571875</wp:posOffset>
                </wp:positionH>
                <wp:positionV relativeFrom="margin">
                  <wp:posOffset>9525</wp:posOffset>
                </wp:positionV>
                <wp:extent cx="2159635" cy="6467475"/>
                <wp:effectExtent l="0" t="0" r="12065" b="9525"/>
                <wp:wrapSquare wrapText="bothSides"/>
                <wp:docPr id="1033015079" name="Snip Single Corner Rectangle 1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59635" cy="6467475"/>
                        </a:xfrm>
                        <a:prstGeom prst="snip1Rect">
                          <a:avLst/>
                        </a:prstGeom>
                        <a:solidFill>
                          <a:srgbClr val="D9AC6D">
                            <a:lumMod val="20000"/>
                            <a:lumOff val="80000"/>
                          </a:srgbClr>
                        </a:solidFill>
                        <a:ln w="12700" cap="flat" cmpd="sng" algn="ctr">
                          <a:noFill/>
                          <a:prstDash val="solid"/>
                          <a:miter lim="800000"/>
                        </a:ln>
                        <a:effectLst/>
                      </wps:spPr>
                      <wps:txbx>
                        <w:txbxContent>
                          <w:p w14:paraId="166F88E8" w14:textId="56236327" w:rsidR="00B04B17" w:rsidRPr="00456138" w:rsidRDefault="00DC529C" w:rsidP="00783C0B">
                            <w:pPr>
                              <w:spacing w:line="276" w:lineRule="auto"/>
                              <w:rPr>
                                <w:b/>
                                <w:bCs/>
                                <w:color w:val="BE4112" w:themeColor="accent4" w:themeShade="BF"/>
                                <w:sz w:val="16"/>
                                <w:szCs w:val="16"/>
                              </w:rPr>
                            </w:pPr>
                            <w:r>
                              <w:rPr>
                                <w:i/>
                                <w:iCs/>
                                <w:color w:val="000000"/>
                                <w:sz w:val="16"/>
                                <w:szCs w:val="16"/>
                              </w:rPr>
                              <w:t>‘</w:t>
                            </w:r>
                            <w:r w:rsidR="00B04B17" w:rsidRPr="00B04B17">
                              <w:rPr>
                                <w:i/>
                                <w:iCs/>
                                <w:color w:val="000000"/>
                                <w:sz w:val="16"/>
                                <w:szCs w:val="16"/>
                              </w:rPr>
                              <w:t xml:space="preserve">I just think we're so fortunate on the Central Coast that we do or have had people who have had experiences that cut across different sectors </w:t>
                            </w:r>
                            <w:r w:rsidR="00CB6C50">
                              <w:rPr>
                                <w:i/>
                                <w:iCs/>
                                <w:color w:val="000000"/>
                                <w:sz w:val="16"/>
                                <w:szCs w:val="16"/>
                              </w:rPr>
                              <w:t>–</w:t>
                            </w:r>
                            <w:r w:rsidR="00B04B17" w:rsidRPr="00B04B17">
                              <w:rPr>
                                <w:i/>
                                <w:iCs/>
                                <w:color w:val="000000"/>
                                <w:sz w:val="16"/>
                                <w:szCs w:val="16"/>
                              </w:rPr>
                              <w:t xml:space="preserve"> across the community</w:t>
                            </w:r>
                            <w:r w:rsidR="00CB6C50">
                              <w:rPr>
                                <w:i/>
                                <w:iCs/>
                                <w:color w:val="000000"/>
                                <w:sz w:val="16"/>
                                <w:szCs w:val="16"/>
                              </w:rPr>
                              <w:t>-</w:t>
                            </w:r>
                            <w:r w:rsidR="00B04B17" w:rsidRPr="00B04B17">
                              <w:rPr>
                                <w:i/>
                                <w:iCs/>
                                <w:color w:val="000000"/>
                                <w:sz w:val="16"/>
                                <w:szCs w:val="16"/>
                              </w:rPr>
                              <w:t xml:space="preserve">controlled and then into different layers of government, whether it be local, state or federal </w:t>
                            </w:r>
                            <w:r w:rsidR="000C0B64">
                              <w:rPr>
                                <w:i/>
                                <w:iCs/>
                                <w:color w:val="000000"/>
                                <w:sz w:val="16"/>
                                <w:szCs w:val="16"/>
                              </w:rPr>
                              <w:t>–</w:t>
                            </w:r>
                            <w:r w:rsidR="00B04B17" w:rsidRPr="00B04B17">
                              <w:rPr>
                                <w:i/>
                                <w:iCs/>
                                <w:color w:val="000000"/>
                                <w:sz w:val="16"/>
                                <w:szCs w:val="16"/>
                              </w:rPr>
                              <w:t xml:space="preserve"> most of the people who are in these government layers are also connected to community on the ground, at the grassroots.</w:t>
                            </w:r>
                            <w:r>
                              <w:rPr>
                                <w:i/>
                                <w:iCs/>
                                <w:color w:val="000000"/>
                                <w:sz w:val="16"/>
                                <w:szCs w:val="16"/>
                              </w:rPr>
                              <w:t>’</w:t>
                            </w:r>
                            <w:r w:rsidR="00B04B17" w:rsidRPr="00B04B17">
                              <w:rPr>
                                <w:i/>
                                <w:iCs/>
                                <w:color w:val="000000"/>
                                <w:sz w:val="16"/>
                                <w:szCs w:val="16"/>
                              </w:rPr>
                              <w:t xml:space="preserve"> </w:t>
                            </w:r>
                            <w:r w:rsidR="00B04B17" w:rsidRPr="00456138">
                              <w:rPr>
                                <w:b/>
                                <w:bCs/>
                                <w:color w:val="BE4112" w:themeColor="accent4" w:themeShade="BF"/>
                                <w:sz w:val="16"/>
                                <w:szCs w:val="16"/>
                              </w:rPr>
                              <w:t>Community panel member</w:t>
                            </w:r>
                          </w:p>
                          <w:p w14:paraId="77506183" w14:textId="269FB2E6" w:rsidR="00B04B17" w:rsidRPr="00456138" w:rsidRDefault="00DC529C" w:rsidP="006D7FA6">
                            <w:pPr>
                              <w:spacing w:before="120" w:line="276" w:lineRule="auto"/>
                              <w:rPr>
                                <w:b/>
                                <w:bCs/>
                                <w:color w:val="BE4112" w:themeColor="accent4" w:themeShade="BF"/>
                                <w:sz w:val="16"/>
                                <w:szCs w:val="16"/>
                              </w:rPr>
                            </w:pPr>
                            <w:r>
                              <w:rPr>
                                <w:i/>
                                <w:iCs/>
                                <w:color w:val="222A35"/>
                                <w:sz w:val="16"/>
                                <w:szCs w:val="16"/>
                              </w:rPr>
                              <w:t>‘</w:t>
                            </w:r>
                            <w:r w:rsidR="00B04B17" w:rsidRPr="00B04B17">
                              <w:rPr>
                                <w:i/>
                                <w:iCs/>
                                <w:color w:val="222A35"/>
                                <w:sz w:val="16"/>
                                <w:szCs w:val="16"/>
                              </w:rPr>
                              <w:t>I really saw the benefits where it was different stakeholders in the system coming together to discuss, I guess, common needs…I saw, community panel members discussing the needs of the community with and as staff members, and in that room, people in that room coming to a clear understanding together around what was, what that funding was required to do. But then we also saw service providers coming together with the community, to discuss similar things. We saw, in some cases, service providers and NIAA coming together so, so different parts of the system that are often, no one speaks to one another. That's one of the issues. But through the joint decision-making panels, those parts of the system could come together. And it meant that there was a clear understanding. I think over time, especially the contracts that were discussed multiple times over time, there was a clear understanding around what the community needed, what the community priorities were and how NIAA funding could address that. And the ways NIAA couldn't address that as well.</w:t>
                            </w:r>
                            <w:r>
                              <w:rPr>
                                <w:i/>
                                <w:iCs/>
                                <w:color w:val="222A35"/>
                                <w:sz w:val="16"/>
                                <w:szCs w:val="16"/>
                              </w:rPr>
                              <w:t>’</w:t>
                            </w:r>
                            <w:r w:rsidR="00B04B17" w:rsidRPr="00B04B17">
                              <w:rPr>
                                <w:color w:val="222A35"/>
                                <w:sz w:val="16"/>
                                <w:szCs w:val="16"/>
                              </w:rPr>
                              <w:t xml:space="preserve"> </w:t>
                            </w:r>
                            <w:r w:rsidR="006D7FA6">
                              <w:rPr>
                                <w:color w:val="222A35"/>
                                <w:sz w:val="16"/>
                                <w:szCs w:val="16"/>
                              </w:rPr>
                              <w:t xml:space="preserve"> </w:t>
                            </w:r>
                            <w:r w:rsidR="00B04B17" w:rsidRPr="00456138">
                              <w:rPr>
                                <w:b/>
                                <w:bCs/>
                                <w:color w:val="BE4112" w:themeColor="accent4" w:themeShade="BF"/>
                                <w:sz w:val="16"/>
                                <w:szCs w:val="16"/>
                              </w:rPr>
                              <w:t>EC backbone</w:t>
                            </w:r>
                          </w:p>
                          <w:p w14:paraId="61B9D460" w14:textId="77777777" w:rsidR="00B04B17" w:rsidRPr="00456138" w:rsidRDefault="00B04B17" w:rsidP="00B04B17">
                            <w:pPr>
                              <w:rPr>
                                <w:b/>
                                <w:bCs/>
                                <w:color w:val="BE4112" w:themeColor="accent4" w:themeShade="BF"/>
                                <w:sz w:val="16"/>
                                <w:szCs w:val="16"/>
                              </w:rPr>
                            </w:pPr>
                          </w:p>
                          <w:p w14:paraId="31155565" w14:textId="77777777" w:rsidR="00B04B17" w:rsidRPr="00456138" w:rsidRDefault="00B04B17" w:rsidP="00B04B17">
                            <w:pPr>
                              <w:rPr>
                                <w:b/>
                                <w:bCs/>
                                <w:color w:val="BE4112" w:themeColor="accent4" w:themeShade="BF"/>
                                <w:sz w:val="16"/>
                                <w:szCs w:val="16"/>
                              </w:rPr>
                            </w:pPr>
                          </w:p>
                          <w:p w14:paraId="1A79DA76" w14:textId="77777777" w:rsidR="00B04B17" w:rsidRPr="00456138" w:rsidRDefault="00B04B17" w:rsidP="00B04B17">
                            <w:pPr>
                              <w:rPr>
                                <w:color w:val="BE4112" w:themeColor="accent4" w:themeShade="BF"/>
                                <w:sz w:val="16"/>
                                <w:szCs w:val="16"/>
                              </w:rPr>
                            </w:pP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F98AB" id="_x0000_s1066" alt="&quot;&quot;" style="position:absolute;left:0;text-align:left;margin-left:281.25pt;margin-top:.75pt;width:170.05pt;height:509.25pt;z-index:251658248;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coordsize="2159635,6467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" adj="-11796480,,5400" path="m,l1799689,r359946,359946l2159635,6467475,,6467475,,xe" fillcolor="#f7eee2" stroked="f" strokeweight="1pt">
                <v:stroke joinstyle="miter"/>
                <v:formulas/>
                <v:path arrowok="t" o:connecttype="custom" o:connectlocs="0,0;1799689,0;2159635,359946;2159635,6467475;0,6467475;0,0" o:connectangles="0,0,0,0,0,0" textboxrect="0,0,2159635,6467475"/>
                <v:textbox inset="18pt,7.2pt,0,7.2pt">
                  <w:txbxContent>
                    <w:p w14:paraId="166F88E8" w14:textId="56236327" w:rsidR="00B04B17" w:rsidRPr="00456138" w:rsidRDefault="00DC529C" w:rsidP="00783C0B">
                      <w:pPr>
                        <w:spacing w:line="276" w:lineRule="auto"/>
                        <w:rPr>
                          <w:b/>
                          <w:bCs/>
                          <w:color w:val="BE4112" w:themeColor="accent4" w:themeShade="BF"/>
                          <w:sz w:val="16"/>
                          <w:szCs w:val="16"/>
                        </w:rPr>
                      </w:pPr>
                      <w:r>
                        <w:rPr>
                          <w:i/>
                          <w:iCs/>
                          <w:color w:val="000000"/>
                          <w:sz w:val="16"/>
                          <w:szCs w:val="16"/>
                        </w:rPr>
                        <w:t>‘</w:t>
                      </w:r>
                      <w:r w:rsidR="00B04B17" w:rsidRPr="00B04B17">
                        <w:rPr>
                          <w:i/>
                          <w:iCs/>
                          <w:color w:val="000000"/>
                          <w:sz w:val="16"/>
                          <w:szCs w:val="16"/>
                        </w:rPr>
                        <w:t xml:space="preserve">I just think we're so fortunate on the Central Coast that we do or have had people who have had experiences that cut across different sectors </w:t>
                      </w:r>
                      <w:r w:rsidR="00CB6C50">
                        <w:rPr>
                          <w:i/>
                          <w:iCs/>
                          <w:color w:val="000000"/>
                          <w:sz w:val="16"/>
                          <w:szCs w:val="16"/>
                        </w:rPr>
                        <w:t>–</w:t>
                      </w:r>
                      <w:r w:rsidR="00B04B17" w:rsidRPr="00B04B17">
                        <w:rPr>
                          <w:i/>
                          <w:iCs/>
                          <w:color w:val="000000"/>
                          <w:sz w:val="16"/>
                          <w:szCs w:val="16"/>
                        </w:rPr>
                        <w:t xml:space="preserve"> across the community</w:t>
                      </w:r>
                      <w:r w:rsidR="00CB6C50">
                        <w:rPr>
                          <w:i/>
                          <w:iCs/>
                          <w:color w:val="000000"/>
                          <w:sz w:val="16"/>
                          <w:szCs w:val="16"/>
                        </w:rPr>
                        <w:t>-</w:t>
                      </w:r>
                      <w:r w:rsidR="00B04B17" w:rsidRPr="00B04B17">
                        <w:rPr>
                          <w:i/>
                          <w:iCs/>
                          <w:color w:val="000000"/>
                          <w:sz w:val="16"/>
                          <w:szCs w:val="16"/>
                        </w:rPr>
                        <w:t xml:space="preserve">controlled and then into different layers of government, whether it be local, state or federal </w:t>
                      </w:r>
                      <w:r w:rsidR="000C0B64">
                        <w:rPr>
                          <w:i/>
                          <w:iCs/>
                          <w:color w:val="000000"/>
                          <w:sz w:val="16"/>
                          <w:szCs w:val="16"/>
                        </w:rPr>
                        <w:t>–</w:t>
                      </w:r>
                      <w:r w:rsidR="00B04B17" w:rsidRPr="00B04B17">
                        <w:rPr>
                          <w:i/>
                          <w:iCs/>
                          <w:color w:val="000000"/>
                          <w:sz w:val="16"/>
                          <w:szCs w:val="16"/>
                        </w:rPr>
                        <w:t xml:space="preserve"> most of the people who are in these government layers are also connected to community on the ground, at the grassroots.</w:t>
                      </w:r>
                      <w:r>
                        <w:rPr>
                          <w:i/>
                          <w:iCs/>
                          <w:color w:val="000000"/>
                          <w:sz w:val="16"/>
                          <w:szCs w:val="16"/>
                        </w:rPr>
                        <w:t>’</w:t>
                      </w:r>
                      <w:r w:rsidR="00B04B17" w:rsidRPr="00B04B17">
                        <w:rPr>
                          <w:i/>
                          <w:iCs/>
                          <w:color w:val="000000"/>
                          <w:sz w:val="16"/>
                          <w:szCs w:val="16"/>
                        </w:rPr>
                        <w:t xml:space="preserve"> </w:t>
                      </w:r>
                      <w:r w:rsidR="00B04B17" w:rsidRPr="00456138">
                        <w:rPr>
                          <w:b/>
                          <w:bCs/>
                          <w:color w:val="BE4112" w:themeColor="accent4" w:themeShade="BF"/>
                          <w:sz w:val="16"/>
                          <w:szCs w:val="16"/>
                        </w:rPr>
                        <w:t>Community panel member</w:t>
                      </w:r>
                    </w:p>
                    <w:p w14:paraId="77506183" w14:textId="269FB2E6" w:rsidR="00B04B17" w:rsidRPr="00456138" w:rsidRDefault="00DC529C" w:rsidP="006D7FA6">
                      <w:pPr>
                        <w:spacing w:before="120" w:line="276" w:lineRule="auto"/>
                        <w:rPr>
                          <w:b/>
                          <w:bCs/>
                          <w:color w:val="BE4112" w:themeColor="accent4" w:themeShade="BF"/>
                          <w:sz w:val="16"/>
                          <w:szCs w:val="16"/>
                        </w:rPr>
                      </w:pPr>
                      <w:r>
                        <w:rPr>
                          <w:i/>
                          <w:iCs/>
                          <w:color w:val="222A35"/>
                          <w:sz w:val="16"/>
                          <w:szCs w:val="16"/>
                        </w:rPr>
                        <w:t>‘</w:t>
                      </w:r>
                      <w:r w:rsidR="00B04B17" w:rsidRPr="00B04B17">
                        <w:rPr>
                          <w:i/>
                          <w:iCs/>
                          <w:color w:val="222A35"/>
                          <w:sz w:val="16"/>
                          <w:szCs w:val="16"/>
                        </w:rPr>
                        <w:t>I really saw the benefits where it was different stakeholders in the system coming together to discuss, I guess, common needs…I saw, community panel members discussing the needs of the community with and as staff members, and in that room, people in that room coming to a clear understanding together around what was, what that funding was required to do. But then we also saw service providers coming together with the community, to discuss similar things. We saw, in some cases, service providers and NIAA coming together so, so different parts of the system that are often, no one speaks to one another. That's one of the issues. But through the joint decision-making panels, those parts of the system could come together. And it meant that there was a clear understanding. I think over time, especially the contracts that were discussed multiple times over time, there was a clear understanding around what the community needed, what the community priorities were and how NIAA funding could address that. And the ways NIAA couldn't address that as well.</w:t>
                      </w:r>
                      <w:r>
                        <w:rPr>
                          <w:i/>
                          <w:iCs/>
                          <w:color w:val="222A35"/>
                          <w:sz w:val="16"/>
                          <w:szCs w:val="16"/>
                        </w:rPr>
                        <w:t>’</w:t>
                      </w:r>
                      <w:r w:rsidR="00B04B17" w:rsidRPr="00B04B17">
                        <w:rPr>
                          <w:color w:val="222A35"/>
                          <w:sz w:val="16"/>
                          <w:szCs w:val="16"/>
                        </w:rPr>
                        <w:t xml:space="preserve"> </w:t>
                      </w:r>
                      <w:r w:rsidR="006D7FA6">
                        <w:rPr>
                          <w:color w:val="222A35"/>
                          <w:sz w:val="16"/>
                          <w:szCs w:val="16"/>
                        </w:rPr>
                        <w:t xml:space="preserve"> </w:t>
                      </w:r>
                      <w:r w:rsidR="00B04B17" w:rsidRPr="00456138">
                        <w:rPr>
                          <w:b/>
                          <w:bCs/>
                          <w:color w:val="BE4112" w:themeColor="accent4" w:themeShade="BF"/>
                          <w:sz w:val="16"/>
                          <w:szCs w:val="16"/>
                        </w:rPr>
                        <w:t>EC backbone</w:t>
                      </w:r>
                    </w:p>
                    <w:p w14:paraId="61B9D460" w14:textId="77777777" w:rsidR="00B04B17" w:rsidRPr="00456138" w:rsidRDefault="00B04B17" w:rsidP="00B04B17">
                      <w:pPr>
                        <w:rPr>
                          <w:b/>
                          <w:bCs/>
                          <w:color w:val="BE4112" w:themeColor="accent4" w:themeShade="BF"/>
                          <w:sz w:val="16"/>
                          <w:szCs w:val="16"/>
                        </w:rPr>
                      </w:pPr>
                    </w:p>
                    <w:p w14:paraId="31155565" w14:textId="77777777" w:rsidR="00B04B17" w:rsidRPr="00456138" w:rsidRDefault="00B04B17" w:rsidP="00B04B17">
                      <w:pPr>
                        <w:rPr>
                          <w:b/>
                          <w:bCs/>
                          <w:color w:val="BE4112" w:themeColor="accent4" w:themeShade="BF"/>
                          <w:sz w:val="16"/>
                          <w:szCs w:val="16"/>
                        </w:rPr>
                      </w:pPr>
                    </w:p>
                    <w:p w14:paraId="1A79DA76" w14:textId="77777777" w:rsidR="00B04B17" w:rsidRPr="00456138" w:rsidRDefault="00B04B17" w:rsidP="00B04B17">
                      <w:pPr>
                        <w:rPr>
                          <w:color w:val="BE4112" w:themeColor="accent4" w:themeShade="BF"/>
                          <w:sz w:val="16"/>
                          <w:szCs w:val="16"/>
                        </w:rPr>
                      </w:pPr>
                    </w:p>
                  </w:txbxContent>
                </v:textbox>
                <w10:wrap type="square" anchorx="margin" anchory="margin"/>
                <w10:anchorlock/>
              </v:shape>
            </w:pict>
          </mc:Fallback>
        </mc:AlternateContent>
      </w:r>
      <w:r w:rsidRPr="00B04B17">
        <w:rPr>
          <w:rFonts w:ascii="Arial" w:eastAsia="Arial" w:hAnsi="Arial" w:cs="Times New Roman"/>
          <w:sz w:val="22"/>
        </w:rPr>
        <w:t xml:space="preserve">Empowered Communities (2021, p22), in their submission to the Indigenous Voice co-design process, highlighted the way in which formalising and embedding partnership arrangements with government was a key strategy for supporting ongoing government buy-in and the authorising environment necessary for meaningful SDM - </w:t>
      </w:r>
      <w:r w:rsidR="00DC529C">
        <w:rPr>
          <w:rFonts w:ascii="Arial" w:eastAsia="Arial" w:hAnsi="Arial" w:cs="Times New Roman"/>
          <w:i/>
          <w:sz w:val="22"/>
          <w:szCs w:val="20"/>
        </w:rPr>
        <w:t>‘</w:t>
      </w:r>
      <w:r w:rsidRPr="00B04B17">
        <w:rPr>
          <w:rFonts w:ascii="Arial" w:eastAsia="Arial" w:hAnsi="Arial" w:cs="Times New Roman"/>
          <w:i/>
          <w:sz w:val="22"/>
          <w:szCs w:val="20"/>
        </w:rPr>
        <w:t>In the early stages of Empowered Communities we did not get this element right. While things proceeded differently in each of our regions, we made slow progress setting up partnership structures such as regular joint meetings, Negotiation or Partnership Tables. As Empowered Communities matured, where regions were able to embed such interfaces as a cornerstone of the new partnership arrangements with government, more gains have been made than in those regions where this did not occur or where it took longer.</w:t>
      </w:r>
      <w:r w:rsidR="00DC529C">
        <w:rPr>
          <w:rFonts w:ascii="Arial" w:eastAsia="Arial" w:hAnsi="Arial" w:cs="Times New Roman"/>
          <w:i/>
          <w:sz w:val="22"/>
          <w:szCs w:val="20"/>
        </w:rPr>
        <w:t>’</w:t>
      </w:r>
      <w:r w:rsidRPr="00B04B17">
        <w:rPr>
          <w:rFonts w:ascii="Arial" w:eastAsia="Arial" w:hAnsi="Arial" w:cs="Times New Roman"/>
          <w:i/>
          <w:sz w:val="22"/>
          <w:szCs w:val="20"/>
        </w:rPr>
        <w:t xml:space="preserve"> </w:t>
      </w:r>
    </w:p>
    <w:p w14:paraId="67BF7D9A" w14:textId="77777777" w:rsidR="00B04B17" w:rsidRPr="00B04B17" w:rsidRDefault="00B04B17" w:rsidP="00B04B17">
      <w:pPr>
        <w:spacing w:before="120" w:after="120" w:line="276" w:lineRule="auto"/>
        <w:jc w:val="both"/>
        <w:rPr>
          <w:rFonts w:ascii="Arial" w:eastAsia="Arial" w:hAnsi="Arial" w:cs="Times New Roman"/>
          <w:sz w:val="22"/>
        </w:rPr>
      </w:pPr>
      <w:r w:rsidRPr="00B04B17">
        <w:rPr>
          <w:rFonts w:ascii="Arial" w:eastAsia="Arial" w:hAnsi="Arial" w:cs="Times New Roman"/>
          <w:sz w:val="22"/>
        </w:rPr>
        <w:t xml:space="preserve">There is a recognition by the NIAA that formalised partnerships are foundational in shaping the authorising environment for the EC program, and SDM within this, with early efforts to negotiate local partnership agreements with each EC region and a commitment to revisiting and strengthening these agreements in 2025.  </w:t>
      </w:r>
    </w:p>
    <w:p w14:paraId="38426ADE" w14:textId="584582BD" w:rsidR="00B04B17" w:rsidRPr="00B04B17" w:rsidRDefault="00B04B17" w:rsidP="00B04B17">
      <w:pPr>
        <w:spacing w:before="120" w:after="120" w:line="276" w:lineRule="auto"/>
        <w:jc w:val="both"/>
        <w:rPr>
          <w:rFonts w:ascii="Arial" w:eastAsia="Arial" w:hAnsi="Arial" w:cs="Times New Roman"/>
          <w:sz w:val="22"/>
        </w:rPr>
      </w:pPr>
      <w:r w:rsidRPr="00B04B17">
        <w:rPr>
          <w:rFonts w:ascii="Arial" w:eastAsia="Arial" w:hAnsi="Arial" w:cs="Times New Roman"/>
          <w:sz w:val="22"/>
        </w:rPr>
        <w:t xml:space="preserve">EC regions have been pursuing partnership arrangements from the ground-up, with varying degrees of buy-in. Where these partnerships have been formalised, they are creating a </w:t>
      </w:r>
      <w:r w:rsidRPr="00B04B17">
        <w:rPr>
          <w:rFonts w:ascii="Arial" w:eastAsia="Arial" w:hAnsi="Arial" w:cs="Times New Roman"/>
          <w:sz w:val="22"/>
        </w:rPr>
        <w:lastRenderedPageBreak/>
        <w:t xml:space="preserve">stronger authorising environment for SDM with other levels of government (for example, see Tristate and Goulburn Murray EC </w:t>
      </w:r>
      <w:r w:rsidR="000501AC">
        <w:rPr>
          <w:rFonts w:ascii="Arial" w:eastAsia="Arial" w:hAnsi="Arial" w:cs="Times New Roman"/>
          <w:sz w:val="22"/>
        </w:rPr>
        <w:t>Partners</w:t>
      </w:r>
      <w:r w:rsidRPr="00B04B17">
        <w:rPr>
          <w:rFonts w:ascii="Arial" w:eastAsia="Arial" w:hAnsi="Arial" w:cs="Times New Roman"/>
          <w:sz w:val="22"/>
        </w:rPr>
        <w:t xml:space="preserve">hip examples outlined in Box </w:t>
      </w:r>
      <w:r w:rsidR="00A6076C">
        <w:rPr>
          <w:rFonts w:ascii="Arial" w:eastAsia="Arial" w:hAnsi="Arial" w:cs="Times New Roman"/>
          <w:sz w:val="22"/>
        </w:rPr>
        <w:t>9</w:t>
      </w:r>
      <w:r w:rsidRPr="00B04B17">
        <w:rPr>
          <w:rFonts w:ascii="Arial" w:eastAsia="Arial" w:hAnsi="Arial" w:cs="Times New Roman"/>
          <w:sz w:val="22"/>
        </w:rPr>
        <w:t xml:space="preserve"> and Box </w:t>
      </w:r>
      <w:r w:rsidR="00A6076C">
        <w:rPr>
          <w:rFonts w:ascii="Arial" w:eastAsia="Arial" w:hAnsi="Arial" w:cs="Times New Roman"/>
          <w:sz w:val="22"/>
        </w:rPr>
        <w:t>10</w:t>
      </w:r>
      <w:r w:rsidRPr="00B04B17">
        <w:rPr>
          <w:rFonts w:ascii="Arial" w:eastAsia="Arial" w:hAnsi="Arial" w:cs="Times New Roman"/>
          <w:sz w:val="22"/>
        </w:rPr>
        <w:t xml:space="preserve"> below).</w:t>
      </w:r>
    </w:p>
    <w:p w14:paraId="670A8C08" w14:textId="15CC5391" w:rsidR="00B04B17" w:rsidRPr="00B04B17" w:rsidRDefault="00B04B17" w:rsidP="006D7FA6">
      <w:pPr>
        <w:spacing w:before="120" w:after="240" w:line="276" w:lineRule="auto"/>
        <w:jc w:val="both"/>
        <w:rPr>
          <w:rFonts w:ascii="Arial" w:eastAsia="Arial" w:hAnsi="Arial" w:cs="Times New Roman"/>
          <w:sz w:val="22"/>
          <w:szCs w:val="20"/>
        </w:rPr>
      </w:pPr>
      <w:r w:rsidRPr="00B04B17">
        <w:rPr>
          <w:rFonts w:ascii="Arial" w:eastAsia="Arial" w:hAnsi="Arial" w:cs="Times New Roman"/>
          <w:sz w:val="22"/>
          <w:szCs w:val="20"/>
        </w:rPr>
        <w:t xml:space="preserve">The Tristate EC has embarked on a journey of establishing formal partnership arrangements with the multitude of government partners who are responsible for investing in their region and delivering services.  These partnership arrangements are featured in the EC </w:t>
      </w:r>
      <w:proofErr w:type="gramStart"/>
      <w:r w:rsidRPr="00B04B17">
        <w:rPr>
          <w:rFonts w:ascii="Arial" w:eastAsia="Arial" w:hAnsi="Arial" w:cs="Times New Roman"/>
          <w:sz w:val="22"/>
          <w:szCs w:val="20"/>
        </w:rPr>
        <w:t>regions</w:t>
      </w:r>
      <w:r w:rsidR="00935C33">
        <w:rPr>
          <w:rFonts w:ascii="Arial" w:eastAsia="Arial" w:hAnsi="Arial" w:cs="Times New Roman"/>
          <w:sz w:val="22"/>
          <w:szCs w:val="20"/>
        </w:rPr>
        <w:t>’</w:t>
      </w:r>
      <w:proofErr w:type="gramEnd"/>
      <w:r w:rsidRPr="00B04B17">
        <w:rPr>
          <w:rFonts w:ascii="Arial" w:eastAsia="Arial" w:hAnsi="Arial" w:cs="Times New Roman"/>
          <w:sz w:val="22"/>
          <w:szCs w:val="20"/>
        </w:rPr>
        <w:t xml:space="preserve"> recently published Regional Development </w:t>
      </w:r>
      <w:proofErr w:type="gramStart"/>
      <w:r w:rsidRPr="00B04B17">
        <w:rPr>
          <w:rFonts w:ascii="Arial" w:eastAsia="Arial" w:hAnsi="Arial" w:cs="Times New Roman"/>
          <w:sz w:val="22"/>
          <w:szCs w:val="20"/>
        </w:rPr>
        <w:t>Roadmap, and</w:t>
      </w:r>
      <w:proofErr w:type="gramEnd"/>
      <w:r w:rsidRPr="00B04B17">
        <w:rPr>
          <w:rFonts w:ascii="Arial" w:eastAsia="Arial" w:hAnsi="Arial" w:cs="Times New Roman"/>
          <w:sz w:val="22"/>
          <w:szCs w:val="20"/>
        </w:rPr>
        <w:t xml:space="preserve"> outlined in Box </w:t>
      </w:r>
      <w:r w:rsidR="00056A88">
        <w:rPr>
          <w:rFonts w:ascii="Arial" w:eastAsia="Arial" w:hAnsi="Arial" w:cs="Times New Roman"/>
          <w:sz w:val="22"/>
          <w:szCs w:val="20"/>
        </w:rPr>
        <w:t>9</w:t>
      </w:r>
      <w:r w:rsidRPr="00B04B17">
        <w:rPr>
          <w:rFonts w:ascii="Arial" w:eastAsia="Arial" w:hAnsi="Arial" w:cs="Times New Roman"/>
          <w:sz w:val="22"/>
          <w:szCs w:val="20"/>
        </w:rPr>
        <w:t xml:space="preserve"> </w:t>
      </w:r>
      <w:r w:rsidR="0064000A">
        <w:rPr>
          <w:rFonts w:ascii="Arial" w:eastAsia="Arial" w:hAnsi="Arial" w:cs="Times New Roman"/>
          <w:sz w:val="22"/>
          <w:szCs w:val="20"/>
        </w:rPr>
        <w:t>below</w:t>
      </w:r>
      <w:r w:rsidRPr="00B04B17">
        <w:rPr>
          <w:rFonts w:ascii="Arial" w:eastAsia="Arial" w:hAnsi="Arial" w:cs="Times New Roman"/>
          <w:sz w:val="22"/>
          <w:szCs w:val="20"/>
        </w:rPr>
        <w:t>.</w:t>
      </w:r>
      <w:r w:rsidRPr="00B04B17">
        <w:rPr>
          <w:rFonts w:ascii="Arial" w:eastAsia="Arial" w:hAnsi="Arial" w:cs="Times New Roman"/>
          <w:iCs/>
          <w:szCs w:val="20"/>
          <w:vertAlign w:val="superscript"/>
        </w:rPr>
        <w:footnoteReference w:id="17"/>
      </w:r>
    </w:p>
    <w:tbl>
      <w:tblPr>
        <w:tblStyle w:val="Box2"/>
        <w:tblW w:w="9062" w:type="dxa"/>
        <w:tblBorders>
          <w:top w:val="single" w:sz="4" w:space="0" w:color="BE4112" w:themeColor="accent4" w:themeShade="BF"/>
          <w:left w:val="single" w:sz="4" w:space="0" w:color="BE4112" w:themeColor="accent4" w:themeShade="BF"/>
          <w:bottom w:val="single" w:sz="4" w:space="0" w:color="BE4112" w:themeColor="accent4" w:themeShade="BF"/>
          <w:right w:val="single" w:sz="4" w:space="0" w:color="BE4112" w:themeColor="accent4" w:themeShade="BF"/>
        </w:tblBorders>
        <w:tblLook w:val="04A0" w:firstRow="1" w:lastRow="0" w:firstColumn="1" w:lastColumn="0" w:noHBand="0" w:noVBand="1"/>
      </w:tblPr>
      <w:tblGrid>
        <w:gridCol w:w="9062"/>
      </w:tblGrid>
      <w:tr w:rsidR="00B04B17" w:rsidRPr="00B04B17" w14:paraId="2CF6FB45" w14:textId="77777777" w:rsidTr="00295318">
        <w:trPr>
          <w:trHeight w:val="573"/>
        </w:trPr>
        <w:tc>
          <w:tcPr>
            <w:tcW w:w="9062" w:type="dxa"/>
          </w:tcPr>
          <w:p w14:paraId="2AD4EBDE" w14:textId="4A191991" w:rsidR="00B04B17" w:rsidRPr="00456138" w:rsidRDefault="00B04B17" w:rsidP="00BB2D3C">
            <w:pPr>
              <w:spacing w:after="120"/>
              <w:jc w:val="both"/>
              <w:rPr>
                <w:rFonts w:ascii="Arial" w:eastAsia="Arial" w:hAnsi="Arial" w:cs="Times New Roman"/>
                <w:b/>
                <w:bCs/>
                <w:color w:val="BE4112" w:themeColor="accent4" w:themeShade="BF"/>
                <w:sz w:val="24"/>
                <w:szCs w:val="24"/>
              </w:rPr>
            </w:pPr>
            <w:r w:rsidRPr="00B04B17">
              <w:rPr>
                <w:rFonts w:ascii="Arial" w:eastAsia="Arial" w:hAnsi="Arial" w:cs="Times New Roman"/>
                <w:kern w:val="2"/>
                <w:sz w:val="24"/>
                <w:szCs w:val="20"/>
                <w14:ligatures w14:val="standardContextual"/>
              </w:rPr>
              <w:br w:type="page"/>
            </w:r>
            <w:r w:rsidRPr="00456138">
              <w:rPr>
                <w:rFonts w:ascii="Arial" w:eastAsia="Arial" w:hAnsi="Arial" w:cs="Times New Roman"/>
                <w:b/>
                <w:bCs/>
                <w:color w:val="BE4112" w:themeColor="accent4" w:themeShade="BF"/>
                <w:sz w:val="24"/>
                <w:szCs w:val="24"/>
              </w:rPr>
              <w:t xml:space="preserve">Box </w:t>
            </w:r>
            <w:r w:rsidR="00FE4638" w:rsidRPr="00456138">
              <w:rPr>
                <w:rFonts w:ascii="Arial" w:eastAsia="Arial" w:hAnsi="Arial" w:cs="Times New Roman"/>
                <w:b/>
                <w:bCs/>
                <w:color w:val="BE4112" w:themeColor="accent4" w:themeShade="BF"/>
                <w:sz w:val="24"/>
                <w:szCs w:val="24"/>
              </w:rPr>
              <w:t>9</w:t>
            </w:r>
            <w:r w:rsidRPr="00456138">
              <w:rPr>
                <w:rFonts w:ascii="Arial" w:eastAsia="Arial" w:hAnsi="Arial" w:cs="Times New Roman"/>
                <w:b/>
                <w:bCs/>
                <w:color w:val="BE4112" w:themeColor="accent4" w:themeShade="BF"/>
                <w:sz w:val="24"/>
                <w:szCs w:val="24"/>
              </w:rPr>
              <w:t>: Formalised Partnerships with Government to support NPY Lands’ Tristate Regional Development Roadmap</w:t>
            </w:r>
          </w:p>
          <w:p w14:paraId="45697EB0" w14:textId="77777777" w:rsidR="00B04B17" w:rsidRPr="00612FD4" w:rsidRDefault="00B04B17" w:rsidP="00612FD4">
            <w:pPr>
              <w:spacing w:after="120" w:line="276" w:lineRule="auto"/>
              <w:jc w:val="both"/>
              <w:rPr>
                <w:rFonts w:ascii="Arial" w:eastAsia="Arial" w:hAnsi="Arial" w:cs="Times New Roman"/>
                <w:szCs w:val="20"/>
              </w:rPr>
            </w:pPr>
            <w:r w:rsidRPr="00612FD4">
              <w:rPr>
                <w:rFonts w:ascii="Arial" w:eastAsia="Arial" w:hAnsi="Arial" w:cs="Times New Roman"/>
                <w:szCs w:val="20"/>
              </w:rPr>
              <w:t xml:space="preserve">The Tristate EC region, covering 350,000 square kilometres within the jurisdictions of South Australia, Western Australia, and the Northern Territory, is home to 26 remote communities. </w:t>
            </w:r>
          </w:p>
          <w:p w14:paraId="7B2DF402" w14:textId="36BF5CFD" w:rsidR="00B04B17" w:rsidRPr="00B04B17" w:rsidRDefault="00B04B17" w:rsidP="00612FD4">
            <w:pPr>
              <w:spacing w:after="120" w:line="276" w:lineRule="auto"/>
              <w:jc w:val="both"/>
              <w:rPr>
                <w:rFonts w:ascii="Arial" w:eastAsia="Arial" w:hAnsi="Arial" w:cs="Times New Roman"/>
                <w:sz w:val="22"/>
              </w:rPr>
            </w:pPr>
            <w:r w:rsidRPr="00612FD4">
              <w:rPr>
                <w:rFonts w:ascii="Arial" w:eastAsia="Arial" w:hAnsi="Arial" w:cs="Times New Roman"/>
                <w:szCs w:val="20"/>
              </w:rPr>
              <w:t xml:space="preserve">There are four governments across the Tristate region – the federal, Northern Territory, South Australian, and Western Australian governments. Each are responsible for investing in the region and for delivering services. Formal partnership arrangements are in place with the Northern Territory Government and the NIAA. The EC region is also seeking partnership agreements with the South Australian and Western Australian </w:t>
            </w:r>
            <w:r w:rsidR="008B6A35">
              <w:rPr>
                <w:rFonts w:ascii="Arial" w:eastAsia="Arial" w:hAnsi="Arial" w:cs="Times New Roman"/>
                <w:szCs w:val="20"/>
              </w:rPr>
              <w:t>g</w:t>
            </w:r>
            <w:r w:rsidRPr="00612FD4">
              <w:rPr>
                <w:rFonts w:ascii="Arial" w:eastAsia="Arial" w:hAnsi="Arial" w:cs="Times New Roman"/>
                <w:szCs w:val="20"/>
              </w:rPr>
              <w:t xml:space="preserve">overnments. These formal agreements outline shared principles and the roles and responsibilities of partners for supporting EC regional planning and the development and implementation of a regional investment </w:t>
            </w:r>
            <w:proofErr w:type="gramStart"/>
            <w:r w:rsidRPr="00612FD4">
              <w:rPr>
                <w:rFonts w:ascii="Arial" w:eastAsia="Arial" w:hAnsi="Arial" w:cs="Times New Roman"/>
                <w:szCs w:val="20"/>
              </w:rPr>
              <w:t>strategies</w:t>
            </w:r>
            <w:proofErr w:type="gramEnd"/>
            <w:r w:rsidRPr="00612FD4">
              <w:rPr>
                <w:rFonts w:ascii="Arial" w:eastAsia="Arial" w:hAnsi="Arial" w:cs="Times New Roman"/>
                <w:szCs w:val="20"/>
              </w:rPr>
              <w:t xml:space="preserve">. The </w:t>
            </w:r>
            <w:proofErr w:type="gramStart"/>
            <w:r w:rsidRPr="00612FD4">
              <w:rPr>
                <w:rFonts w:ascii="Arial" w:eastAsia="Arial" w:hAnsi="Arial" w:cs="Times New Roman"/>
                <w:szCs w:val="20"/>
              </w:rPr>
              <w:t>Roadmap</w:t>
            </w:r>
            <w:proofErr w:type="gramEnd"/>
            <w:r w:rsidRPr="00612FD4">
              <w:rPr>
                <w:rFonts w:ascii="Arial" w:eastAsia="Arial" w:hAnsi="Arial" w:cs="Times New Roman"/>
                <w:szCs w:val="20"/>
              </w:rPr>
              <w:t xml:space="preserve"> recognises the key role that governments need to play in supporting </w:t>
            </w:r>
            <w:r w:rsidR="00121684" w:rsidRPr="00612FD4">
              <w:rPr>
                <w:rFonts w:ascii="Arial" w:eastAsia="Arial" w:hAnsi="Arial" w:cs="Times New Roman"/>
                <w:szCs w:val="20"/>
              </w:rPr>
              <w:t>EC</w:t>
            </w:r>
            <w:r w:rsidR="0049320A" w:rsidRPr="00612FD4">
              <w:rPr>
                <w:rFonts w:ascii="Arial" w:eastAsia="Arial" w:hAnsi="Arial" w:cs="Times New Roman"/>
                <w:szCs w:val="20"/>
              </w:rPr>
              <w:t xml:space="preserve"> regions </w:t>
            </w:r>
            <w:r w:rsidRPr="00612FD4">
              <w:rPr>
                <w:rFonts w:ascii="Arial" w:eastAsia="Arial" w:hAnsi="Arial" w:cs="Times New Roman"/>
                <w:szCs w:val="20"/>
              </w:rPr>
              <w:t>to understand need and service gaps across the region and to develop workable strategies to address these. The development of comprehensive formalised partnerships with all government stakeholders is considered critical for supporting the ongoing strong and collaborative relationships that can, over time, shape a more responsive and effective service system, and the policy and program frameworks that are required to enable this to happen.</w:t>
            </w:r>
            <w:r w:rsidRPr="00B04B17">
              <w:rPr>
                <w:rFonts w:ascii="Arial" w:eastAsia="Arial" w:hAnsi="Arial" w:cs="Times New Roman"/>
                <w:sz w:val="22"/>
              </w:rPr>
              <w:t xml:space="preserve"> </w:t>
            </w:r>
          </w:p>
        </w:tc>
      </w:tr>
    </w:tbl>
    <w:p w14:paraId="1A125A5D" w14:textId="665F2183" w:rsidR="00B04B17" w:rsidRPr="00B04B17" w:rsidRDefault="00B04B17" w:rsidP="00B04B17">
      <w:pPr>
        <w:spacing w:before="240" w:after="240" w:line="276" w:lineRule="auto"/>
        <w:rPr>
          <w:rFonts w:ascii="Arial" w:eastAsia="Arial" w:hAnsi="Arial" w:cs="Times New Roman"/>
          <w:sz w:val="22"/>
        </w:rPr>
      </w:pPr>
      <w:r w:rsidRPr="00B04B17">
        <w:rPr>
          <w:rFonts w:ascii="Arial" w:eastAsia="Arial" w:hAnsi="Arial" w:cs="Times New Roman"/>
          <w:sz w:val="22"/>
        </w:rPr>
        <w:t>The Goulburn</w:t>
      </w:r>
      <w:r w:rsidR="004676F9">
        <w:rPr>
          <w:rFonts w:ascii="Arial" w:eastAsia="Arial" w:hAnsi="Arial" w:cs="Times New Roman"/>
          <w:sz w:val="22"/>
        </w:rPr>
        <w:t xml:space="preserve"> </w:t>
      </w:r>
      <w:r w:rsidRPr="00B04B17">
        <w:rPr>
          <w:rFonts w:ascii="Arial" w:eastAsia="Arial" w:hAnsi="Arial" w:cs="Times New Roman"/>
          <w:sz w:val="22"/>
        </w:rPr>
        <w:t xml:space="preserve">Murray EC region has developed a set of agreements between governments and the region to promote Indigenous employment in the region and has had measurable impacts for employment outcomes in the region, as outlined in Box </w:t>
      </w:r>
      <w:r w:rsidR="00A6076C">
        <w:rPr>
          <w:rFonts w:ascii="Arial" w:eastAsia="Arial" w:hAnsi="Arial" w:cs="Times New Roman"/>
          <w:sz w:val="22"/>
        </w:rPr>
        <w:t>10</w:t>
      </w:r>
      <w:r w:rsidRPr="00B04B17">
        <w:rPr>
          <w:rFonts w:ascii="Arial" w:eastAsia="Arial" w:hAnsi="Arial" w:cs="Times New Roman"/>
          <w:sz w:val="22"/>
        </w:rPr>
        <w:t xml:space="preserve"> below.</w:t>
      </w:r>
    </w:p>
    <w:tbl>
      <w:tblPr>
        <w:tblStyle w:val="Box2"/>
        <w:tblW w:w="9062" w:type="dxa"/>
        <w:tblBorders>
          <w:top w:val="single" w:sz="4" w:space="0" w:color="BE4112" w:themeColor="accent4" w:themeShade="BF"/>
          <w:left w:val="single" w:sz="4" w:space="0" w:color="BE4112" w:themeColor="accent4" w:themeShade="BF"/>
          <w:bottom w:val="single" w:sz="4" w:space="0" w:color="BE4112" w:themeColor="accent4" w:themeShade="BF"/>
          <w:right w:val="single" w:sz="4" w:space="0" w:color="BE4112" w:themeColor="accent4" w:themeShade="BF"/>
        </w:tblBorders>
        <w:tblLook w:val="04A0" w:firstRow="1" w:lastRow="0" w:firstColumn="1" w:lastColumn="0" w:noHBand="0" w:noVBand="1"/>
      </w:tblPr>
      <w:tblGrid>
        <w:gridCol w:w="9062"/>
      </w:tblGrid>
      <w:tr w:rsidR="00B04B17" w:rsidRPr="00B04B17" w14:paraId="28EDC7B6" w14:textId="77777777" w:rsidTr="00295318">
        <w:trPr>
          <w:trHeight w:val="576"/>
        </w:trPr>
        <w:tc>
          <w:tcPr>
            <w:tcW w:w="9062" w:type="dxa"/>
          </w:tcPr>
          <w:p w14:paraId="4D216286" w14:textId="35E8B6FC" w:rsidR="00B04B17" w:rsidRPr="00456138" w:rsidRDefault="00B04B17" w:rsidP="00BB2D3C">
            <w:pPr>
              <w:spacing w:after="120"/>
              <w:rPr>
                <w:rFonts w:ascii="Arial" w:eastAsia="Arial" w:hAnsi="Arial" w:cs="Times New Roman"/>
                <w:color w:val="BE4112" w:themeColor="accent4" w:themeShade="BF"/>
                <w:sz w:val="24"/>
                <w:szCs w:val="24"/>
              </w:rPr>
            </w:pPr>
            <w:bookmarkStart w:id="192" w:name="_Hlk193975192"/>
            <w:r w:rsidRPr="00456138">
              <w:rPr>
                <w:rFonts w:ascii="Arial" w:eastAsia="Arial" w:hAnsi="Arial" w:cs="Times New Roman"/>
                <w:b/>
                <w:bCs/>
                <w:color w:val="BE4112" w:themeColor="accent4" w:themeShade="BF"/>
                <w:sz w:val="24"/>
                <w:szCs w:val="24"/>
              </w:rPr>
              <w:t xml:space="preserve">Box </w:t>
            </w:r>
            <w:r w:rsidR="00FE4638" w:rsidRPr="00456138">
              <w:rPr>
                <w:rFonts w:ascii="Arial" w:eastAsia="Arial" w:hAnsi="Arial" w:cs="Times New Roman"/>
                <w:b/>
                <w:bCs/>
                <w:color w:val="BE4112" w:themeColor="accent4" w:themeShade="BF"/>
                <w:sz w:val="24"/>
                <w:szCs w:val="24"/>
              </w:rPr>
              <w:t>10</w:t>
            </w:r>
            <w:r w:rsidRPr="00456138">
              <w:rPr>
                <w:rFonts w:ascii="Arial" w:eastAsia="Arial" w:hAnsi="Arial" w:cs="Times New Roman"/>
                <w:b/>
                <w:bCs/>
                <w:color w:val="BE4112" w:themeColor="accent4" w:themeShade="BF"/>
                <w:sz w:val="24"/>
                <w:szCs w:val="24"/>
              </w:rPr>
              <w:t>:  Goulburn Murray Employment Accord</w:t>
            </w:r>
          </w:p>
          <w:p w14:paraId="14CD8620" w14:textId="6A9582FE" w:rsidR="00B04B17" w:rsidRPr="00612FD4" w:rsidRDefault="00B04B17" w:rsidP="00612FD4">
            <w:pPr>
              <w:spacing w:after="120" w:line="276" w:lineRule="auto"/>
              <w:jc w:val="both"/>
              <w:rPr>
                <w:rFonts w:ascii="Arial" w:eastAsia="Arial" w:hAnsi="Arial" w:cs="Times New Roman"/>
                <w:szCs w:val="20"/>
              </w:rPr>
            </w:pPr>
            <w:r w:rsidRPr="00612FD4">
              <w:rPr>
                <w:rFonts w:ascii="Arial" w:eastAsia="Arial" w:hAnsi="Arial" w:cs="Times New Roman"/>
                <w:szCs w:val="20"/>
              </w:rPr>
              <w:t>The Goulburn</w:t>
            </w:r>
            <w:r w:rsidR="004676F9">
              <w:rPr>
                <w:rFonts w:ascii="Arial" w:eastAsia="Arial" w:hAnsi="Arial" w:cs="Times New Roman"/>
                <w:szCs w:val="20"/>
              </w:rPr>
              <w:t xml:space="preserve"> </w:t>
            </w:r>
            <w:r w:rsidRPr="00612FD4">
              <w:rPr>
                <w:rFonts w:ascii="Arial" w:eastAsia="Arial" w:hAnsi="Arial" w:cs="Times New Roman"/>
                <w:szCs w:val="20"/>
              </w:rPr>
              <w:t xml:space="preserve">Murray Employment Accord is a set of agreements between the </w:t>
            </w:r>
            <w:proofErr w:type="spellStart"/>
            <w:r w:rsidRPr="00612FD4">
              <w:rPr>
                <w:rFonts w:ascii="Arial" w:eastAsia="Arial" w:hAnsi="Arial" w:cs="Times New Roman"/>
                <w:szCs w:val="20"/>
              </w:rPr>
              <w:t>Algabonyah</w:t>
            </w:r>
            <w:proofErr w:type="spellEnd"/>
            <w:r w:rsidRPr="00612FD4">
              <w:rPr>
                <w:rFonts w:ascii="Arial" w:eastAsia="Arial" w:hAnsi="Arial" w:cs="Times New Roman"/>
                <w:szCs w:val="20"/>
              </w:rPr>
              <w:t xml:space="preserve"> Community Cabinet (Goulburn Murray Empowered Communities) and various levels of government to promote Indigenous employment in the region. The agreement set policy targets for government, such as ensuring 2% of government jobs in the region are filled by Indigenous people but also sets reciprocal obligations to drive employment for the </w:t>
            </w:r>
            <w:proofErr w:type="spellStart"/>
            <w:r w:rsidRPr="00612FD4">
              <w:rPr>
                <w:rFonts w:ascii="Arial" w:eastAsia="Arial" w:hAnsi="Arial" w:cs="Times New Roman"/>
                <w:szCs w:val="20"/>
              </w:rPr>
              <w:t>Algabonyah</w:t>
            </w:r>
            <w:proofErr w:type="spellEnd"/>
            <w:r w:rsidRPr="00612FD4">
              <w:rPr>
                <w:rFonts w:ascii="Arial" w:eastAsia="Arial" w:hAnsi="Arial" w:cs="Times New Roman"/>
                <w:szCs w:val="20"/>
              </w:rPr>
              <w:t xml:space="preserve"> itself, providing an implementation partner for the government with ownership over results. </w:t>
            </w:r>
          </w:p>
          <w:p w14:paraId="2B9F2C21" w14:textId="595401B0" w:rsidR="00B04B17" w:rsidRPr="00612FD4" w:rsidRDefault="00B04B17" w:rsidP="00612FD4">
            <w:pPr>
              <w:spacing w:after="120" w:line="276" w:lineRule="auto"/>
              <w:jc w:val="both"/>
              <w:rPr>
                <w:rFonts w:ascii="Arial" w:eastAsia="Arial" w:hAnsi="Arial" w:cs="Times New Roman"/>
                <w:szCs w:val="20"/>
              </w:rPr>
            </w:pPr>
            <w:r w:rsidRPr="00612FD4">
              <w:rPr>
                <w:rFonts w:ascii="Arial" w:eastAsia="Arial" w:hAnsi="Arial" w:cs="Times New Roman"/>
                <w:szCs w:val="20"/>
              </w:rPr>
              <w:t xml:space="preserve">In line with the EC’s obligations under the Accord, the </w:t>
            </w:r>
            <w:proofErr w:type="spellStart"/>
            <w:r w:rsidRPr="00612FD4">
              <w:rPr>
                <w:rFonts w:ascii="Arial" w:eastAsia="Arial" w:hAnsi="Arial" w:cs="Times New Roman"/>
                <w:szCs w:val="20"/>
              </w:rPr>
              <w:t>Algabonyah</w:t>
            </w:r>
            <w:proofErr w:type="spellEnd"/>
            <w:r w:rsidRPr="00612FD4">
              <w:rPr>
                <w:rFonts w:ascii="Arial" w:eastAsia="Arial" w:hAnsi="Arial" w:cs="Times New Roman"/>
                <w:szCs w:val="20"/>
              </w:rPr>
              <w:t xml:space="preserve"> worked to connect to existing government projects, such as those run by Infrastructure Victoria with promising Indigenous job candidates, to achieve a 2% Indigenous workforce. The Victorian Government, in enacting their Accord obligations, created an Indigenous employment </w:t>
            </w:r>
            <w:r w:rsidRPr="00612FD4">
              <w:rPr>
                <w:rFonts w:ascii="Arial" w:eastAsia="Arial" w:hAnsi="Arial" w:cs="Times New Roman"/>
                <w:szCs w:val="20"/>
              </w:rPr>
              <w:lastRenderedPageBreak/>
              <w:t>program alongside community that pledged $1.4M to create 75 new job placements, more than half of which were successfully placed in the first year.</w:t>
            </w:r>
          </w:p>
          <w:p w14:paraId="146CB1CD" w14:textId="04CF3367" w:rsidR="00B04B17" w:rsidRPr="00B04B17" w:rsidRDefault="00B04B17" w:rsidP="00612FD4">
            <w:pPr>
              <w:spacing w:after="120" w:line="276" w:lineRule="auto"/>
              <w:jc w:val="both"/>
              <w:rPr>
                <w:rFonts w:ascii="Arial" w:eastAsia="Arial" w:hAnsi="Arial" w:cs="Times New Roman"/>
                <w:sz w:val="22"/>
              </w:rPr>
            </w:pPr>
            <w:r w:rsidRPr="00612FD4">
              <w:rPr>
                <w:rFonts w:ascii="Arial" w:eastAsia="Arial" w:hAnsi="Arial" w:cs="Times New Roman"/>
                <w:szCs w:val="20"/>
              </w:rPr>
              <w:t xml:space="preserve">As a result of the engagement and assistance of the </w:t>
            </w:r>
            <w:proofErr w:type="spellStart"/>
            <w:r w:rsidRPr="00612FD4">
              <w:rPr>
                <w:rFonts w:ascii="Arial" w:eastAsia="Arial" w:hAnsi="Arial" w:cs="Times New Roman"/>
                <w:szCs w:val="20"/>
              </w:rPr>
              <w:t>Algabonyah</w:t>
            </w:r>
            <w:proofErr w:type="spellEnd"/>
            <w:r w:rsidRPr="00612FD4">
              <w:rPr>
                <w:rFonts w:ascii="Arial" w:eastAsia="Arial" w:hAnsi="Arial" w:cs="Times New Roman"/>
                <w:szCs w:val="20"/>
              </w:rPr>
              <w:t xml:space="preserve">, the Victorian Government has achieved its target in under 5 years. The clarity in roles and responsibilities, along with the strong authorising environment for mutual and complementary action created by the Accord, has been a crucial foundation for achieving </w:t>
            </w:r>
            <w:r w:rsidR="008E692F">
              <w:rPr>
                <w:rFonts w:ascii="Arial" w:eastAsia="Arial" w:hAnsi="Arial" w:cs="Times New Roman"/>
                <w:szCs w:val="20"/>
              </w:rPr>
              <w:t>employment</w:t>
            </w:r>
            <w:r w:rsidRPr="00612FD4">
              <w:rPr>
                <w:rFonts w:ascii="Arial" w:eastAsia="Arial" w:hAnsi="Arial" w:cs="Times New Roman"/>
                <w:szCs w:val="20"/>
              </w:rPr>
              <w:t xml:space="preserve"> outcomes in Goulburn</w:t>
            </w:r>
            <w:r w:rsidR="004676F9">
              <w:rPr>
                <w:rFonts w:ascii="Arial" w:eastAsia="Arial" w:hAnsi="Arial" w:cs="Times New Roman"/>
                <w:szCs w:val="20"/>
              </w:rPr>
              <w:t xml:space="preserve"> </w:t>
            </w:r>
            <w:r w:rsidRPr="00612FD4">
              <w:rPr>
                <w:rFonts w:ascii="Arial" w:eastAsia="Arial" w:hAnsi="Arial" w:cs="Times New Roman"/>
                <w:szCs w:val="20"/>
              </w:rPr>
              <w:t>Murray. This robust framework has enabled effective collaboration and sustained progress, ensuring that all parties work cohesively towards shared goals.</w:t>
            </w:r>
          </w:p>
        </w:tc>
      </w:tr>
    </w:tbl>
    <w:bookmarkEnd w:id="192"/>
    <w:p w14:paraId="1282A721" w14:textId="4B468BE0" w:rsidR="00B04B17" w:rsidRPr="00B04B17" w:rsidRDefault="00B04B17" w:rsidP="00EE4F37">
      <w:pPr>
        <w:spacing w:before="240" w:after="120" w:line="276" w:lineRule="auto"/>
        <w:jc w:val="both"/>
        <w:rPr>
          <w:rFonts w:ascii="Arial" w:eastAsia="Arial" w:hAnsi="Arial" w:cs="Times New Roman"/>
          <w:sz w:val="22"/>
        </w:rPr>
      </w:pPr>
      <w:r w:rsidRPr="00B04B17">
        <w:rPr>
          <w:rFonts w:ascii="Arial" w:eastAsia="Arial" w:hAnsi="Arial" w:cs="Times New Roman"/>
          <w:sz w:val="22"/>
        </w:rPr>
        <w:lastRenderedPageBreak/>
        <w:t xml:space="preserve">EC backbones reported some highly successful examples of locally achieving reinvestment of funding to support more targeted service delivery, and to address duplication (see section </w:t>
      </w:r>
      <w:proofErr w:type="gramStart"/>
      <w:r w:rsidRPr="00B04B17">
        <w:rPr>
          <w:rFonts w:ascii="Arial" w:eastAsia="Arial" w:hAnsi="Arial" w:cs="Times New Roman"/>
          <w:sz w:val="22"/>
        </w:rPr>
        <w:t>on</w:t>
      </w:r>
      <w:r w:rsidRPr="009A0566">
        <w:rPr>
          <w:rFonts w:eastAsia="Arial"/>
        </w:rPr>
        <w:t xml:space="preserve"> </w:t>
      </w:r>
      <w:r w:rsidRPr="00B04B17">
        <w:rPr>
          <w:rFonts w:ascii="Arial" w:eastAsia="Arial" w:hAnsi="Arial" w:cs="Times New Roman"/>
          <w:sz w:val="22"/>
        </w:rPr>
        <w:t xml:space="preserve"> ‘</w:t>
      </w:r>
      <w:proofErr w:type="gramEnd"/>
      <w:r w:rsidRPr="00B04B17">
        <w:rPr>
          <w:rFonts w:ascii="Arial" w:eastAsia="Arial" w:hAnsi="Arial" w:cs="Times New Roman"/>
          <w:sz w:val="22"/>
        </w:rPr>
        <w:t xml:space="preserve">Systemic Impact’ - </w:t>
      </w:r>
      <w:r w:rsidRPr="006269C5">
        <w:rPr>
          <w:rFonts w:ascii="Arial" w:eastAsia="Arial" w:hAnsi="Arial" w:cs="Times New Roman"/>
          <w:sz w:val="22"/>
        </w:rPr>
        <w:t>Box 1</w:t>
      </w:r>
      <w:r w:rsidR="006269C5" w:rsidRPr="006269C5">
        <w:rPr>
          <w:rFonts w:ascii="Arial" w:eastAsia="Arial" w:hAnsi="Arial" w:cs="Times New Roman"/>
          <w:sz w:val="22"/>
        </w:rPr>
        <w:t>3</w:t>
      </w:r>
      <w:r w:rsidRPr="006269C5">
        <w:rPr>
          <w:rFonts w:ascii="Arial" w:eastAsia="Arial" w:hAnsi="Arial" w:cs="Times New Roman"/>
          <w:sz w:val="22"/>
        </w:rPr>
        <w:t>:  Children</w:t>
      </w:r>
      <w:r w:rsidRPr="00B04B17">
        <w:rPr>
          <w:rFonts w:ascii="Arial" w:eastAsia="Arial" w:hAnsi="Arial" w:cs="Times New Roman"/>
          <w:sz w:val="22"/>
        </w:rPr>
        <w:t xml:space="preserve"> and School Pooled Funding Reform in East Kimberley; and </w:t>
      </w:r>
      <w:r w:rsidRPr="008B088B">
        <w:rPr>
          <w:rFonts w:ascii="Arial" w:eastAsia="Arial" w:hAnsi="Arial" w:cs="Times New Roman"/>
          <w:sz w:val="22"/>
        </w:rPr>
        <w:t>Box</w:t>
      </w:r>
      <w:r w:rsidRPr="00B04B17">
        <w:rPr>
          <w:rFonts w:ascii="Arial" w:eastAsia="Arial" w:hAnsi="Arial" w:cs="Times New Roman"/>
          <w:sz w:val="22"/>
        </w:rPr>
        <w:t xml:space="preserve"> 1</w:t>
      </w:r>
      <w:r w:rsidR="001A3EFF">
        <w:rPr>
          <w:rFonts w:ascii="Arial" w:eastAsia="Arial" w:hAnsi="Arial" w:cs="Times New Roman"/>
          <w:sz w:val="22"/>
        </w:rPr>
        <w:t>4</w:t>
      </w:r>
      <w:r w:rsidRPr="00B04B17">
        <w:rPr>
          <w:rFonts w:ascii="Arial" w:eastAsia="Arial" w:hAnsi="Arial" w:cs="Times New Roman"/>
          <w:sz w:val="22"/>
        </w:rPr>
        <w:t xml:space="preserve">: How </w:t>
      </w:r>
      <w:r w:rsidR="00B0482B">
        <w:rPr>
          <w:rFonts w:ascii="Arial" w:eastAsia="Arial" w:hAnsi="Arial" w:cs="Times New Roman"/>
          <w:sz w:val="22"/>
        </w:rPr>
        <w:t>C</w:t>
      </w:r>
      <w:r w:rsidRPr="00B04B17">
        <w:rPr>
          <w:rFonts w:ascii="Arial" w:eastAsia="Arial" w:hAnsi="Arial" w:cs="Times New Roman"/>
          <w:sz w:val="22"/>
        </w:rPr>
        <w:t xml:space="preserve">ommunity </w:t>
      </w:r>
      <w:r w:rsidR="00B0482B">
        <w:rPr>
          <w:rFonts w:ascii="Arial" w:eastAsia="Arial" w:hAnsi="Arial" w:cs="Times New Roman"/>
          <w:sz w:val="22"/>
        </w:rPr>
        <w:t>P</w:t>
      </w:r>
      <w:r w:rsidRPr="00B04B17">
        <w:rPr>
          <w:rFonts w:ascii="Arial" w:eastAsia="Arial" w:hAnsi="Arial" w:cs="Times New Roman"/>
          <w:sz w:val="22"/>
        </w:rPr>
        <w:t xml:space="preserve">anel </w:t>
      </w:r>
      <w:r w:rsidR="00B0482B">
        <w:rPr>
          <w:rFonts w:ascii="Arial" w:eastAsia="Arial" w:hAnsi="Arial" w:cs="Times New Roman"/>
          <w:sz w:val="22"/>
        </w:rPr>
        <w:t>I</w:t>
      </w:r>
      <w:r w:rsidRPr="00B04B17">
        <w:rPr>
          <w:rFonts w:ascii="Arial" w:eastAsia="Arial" w:hAnsi="Arial" w:cs="Times New Roman"/>
          <w:sz w:val="22"/>
        </w:rPr>
        <w:t xml:space="preserve">nnovation and </w:t>
      </w:r>
      <w:r w:rsidR="00B0482B">
        <w:rPr>
          <w:rFonts w:ascii="Arial" w:eastAsia="Arial" w:hAnsi="Arial" w:cs="Times New Roman"/>
          <w:sz w:val="22"/>
        </w:rPr>
        <w:t>P</w:t>
      </w:r>
      <w:r w:rsidRPr="00B04B17">
        <w:rPr>
          <w:rFonts w:ascii="Arial" w:eastAsia="Arial" w:hAnsi="Arial" w:cs="Times New Roman"/>
          <w:sz w:val="22"/>
        </w:rPr>
        <w:t xml:space="preserve">ooled </w:t>
      </w:r>
      <w:r w:rsidR="00B0482B">
        <w:rPr>
          <w:rFonts w:ascii="Arial" w:eastAsia="Arial" w:hAnsi="Arial" w:cs="Times New Roman"/>
          <w:sz w:val="22"/>
        </w:rPr>
        <w:t>F</w:t>
      </w:r>
      <w:r w:rsidRPr="00B04B17">
        <w:rPr>
          <w:rFonts w:ascii="Arial" w:eastAsia="Arial" w:hAnsi="Arial" w:cs="Times New Roman"/>
          <w:sz w:val="22"/>
        </w:rPr>
        <w:t xml:space="preserve">unding </w:t>
      </w:r>
      <w:r w:rsidR="00B0482B">
        <w:rPr>
          <w:rFonts w:ascii="Arial" w:eastAsia="Arial" w:hAnsi="Arial" w:cs="Times New Roman"/>
          <w:sz w:val="22"/>
        </w:rPr>
        <w:t>C</w:t>
      </w:r>
      <w:r w:rsidRPr="00B04B17">
        <w:rPr>
          <w:rFonts w:ascii="Arial" w:eastAsia="Arial" w:hAnsi="Arial" w:cs="Times New Roman"/>
          <w:sz w:val="22"/>
        </w:rPr>
        <w:t xml:space="preserve">an </w:t>
      </w:r>
      <w:r w:rsidR="00B0482B">
        <w:rPr>
          <w:rFonts w:ascii="Arial" w:eastAsia="Arial" w:hAnsi="Arial" w:cs="Times New Roman"/>
          <w:sz w:val="22"/>
        </w:rPr>
        <w:t>L</w:t>
      </w:r>
      <w:r w:rsidRPr="00B04B17">
        <w:rPr>
          <w:rFonts w:ascii="Arial" w:eastAsia="Arial" w:hAnsi="Arial" w:cs="Times New Roman"/>
          <w:sz w:val="22"/>
        </w:rPr>
        <w:t xml:space="preserve">ead to </w:t>
      </w:r>
      <w:r w:rsidR="00B0482B">
        <w:rPr>
          <w:rFonts w:ascii="Arial" w:eastAsia="Arial" w:hAnsi="Arial" w:cs="Times New Roman"/>
          <w:sz w:val="22"/>
        </w:rPr>
        <w:t>S</w:t>
      </w:r>
      <w:r w:rsidRPr="00B04B17">
        <w:rPr>
          <w:rFonts w:ascii="Arial" w:eastAsia="Arial" w:hAnsi="Arial" w:cs="Times New Roman"/>
          <w:sz w:val="22"/>
        </w:rPr>
        <w:t xml:space="preserve">ervice </w:t>
      </w:r>
      <w:r w:rsidR="00B0482B">
        <w:rPr>
          <w:rFonts w:ascii="Arial" w:eastAsia="Arial" w:hAnsi="Arial" w:cs="Times New Roman"/>
          <w:sz w:val="22"/>
        </w:rPr>
        <w:t>S</w:t>
      </w:r>
      <w:r w:rsidRPr="00B04B17">
        <w:rPr>
          <w:rFonts w:ascii="Arial" w:eastAsia="Arial" w:hAnsi="Arial" w:cs="Times New Roman"/>
          <w:sz w:val="22"/>
        </w:rPr>
        <w:t xml:space="preserve">ystem </w:t>
      </w:r>
      <w:r w:rsidR="00B0482B">
        <w:rPr>
          <w:rFonts w:ascii="Arial" w:eastAsia="Arial" w:hAnsi="Arial" w:cs="Times New Roman"/>
          <w:sz w:val="22"/>
        </w:rPr>
        <w:t>I</w:t>
      </w:r>
      <w:r w:rsidRPr="00B04B17">
        <w:rPr>
          <w:rFonts w:ascii="Arial" w:eastAsia="Arial" w:hAnsi="Arial" w:cs="Times New Roman"/>
          <w:sz w:val="22"/>
        </w:rPr>
        <w:t xml:space="preserve">mprovements).  These examples demonstrate the potential SDM can have for re-shaping more effective and efficient service systems.  </w:t>
      </w:r>
    </w:p>
    <w:p w14:paraId="741E1E89" w14:textId="772977EB" w:rsidR="00B04B17" w:rsidRPr="00B04B17" w:rsidRDefault="009A0566" w:rsidP="00F253DC">
      <w:pPr>
        <w:spacing w:before="120" w:after="120" w:line="276" w:lineRule="auto"/>
        <w:jc w:val="both"/>
      </w:pPr>
      <w:r w:rsidRPr="00B04B17">
        <w:rPr>
          <w:rFonts w:eastAsia="Arial"/>
          <w:noProof/>
        </w:rPr>
        <mc:AlternateContent>
          <mc:Choice Requires="wps">
            <w:drawing>
              <wp:anchor distT="182880" distB="182880" distL="182880" distR="182880" simplePos="0" relativeHeight="251658297" behindDoc="0" locked="0" layoutInCell="1" allowOverlap="1" wp14:anchorId="38004D1C" wp14:editId="3485F425">
                <wp:simplePos x="0" y="0"/>
                <wp:positionH relativeFrom="margin">
                  <wp:posOffset>3619500</wp:posOffset>
                </wp:positionH>
                <wp:positionV relativeFrom="margin">
                  <wp:posOffset>3157855</wp:posOffset>
                </wp:positionV>
                <wp:extent cx="2160000" cy="4795200"/>
                <wp:effectExtent l="0" t="0" r="0" b="5715"/>
                <wp:wrapSquare wrapText="bothSides"/>
                <wp:docPr id="369709363" name="Snip Single Corner Rectangle 1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60000" cy="4795200"/>
                        </a:xfrm>
                        <a:prstGeom prst="snip1Rect">
                          <a:avLst/>
                        </a:prstGeom>
                        <a:solidFill>
                          <a:srgbClr val="D9AC6D">
                            <a:lumMod val="20000"/>
                            <a:lumOff val="80000"/>
                          </a:srgbClr>
                        </a:solidFill>
                        <a:ln w="12700" cap="flat" cmpd="sng" algn="ctr">
                          <a:noFill/>
                          <a:prstDash val="solid"/>
                          <a:miter lim="800000"/>
                        </a:ln>
                        <a:effectLst/>
                      </wps:spPr>
                      <wps:txbx>
                        <w:txbxContent>
                          <w:p w14:paraId="23285551" w14:textId="07C35304" w:rsidR="009A0566" w:rsidRPr="00456138" w:rsidRDefault="009A0566" w:rsidP="009A0566">
                            <w:pPr>
                              <w:spacing w:after="120" w:line="276" w:lineRule="auto"/>
                              <w:rPr>
                                <w:rFonts w:eastAsia="Aptos" w:cstheme="minorHAnsi"/>
                                <w:b/>
                                <w:color w:val="BE4112" w:themeColor="accent4" w:themeShade="BF"/>
                                <w:sz w:val="16"/>
                                <w:szCs w:val="16"/>
                              </w:rPr>
                            </w:pPr>
                            <w:r w:rsidRPr="00783C0B">
                              <w:rPr>
                                <w:rFonts w:eastAsia="Aptos" w:cstheme="minorHAnsi"/>
                                <w:i/>
                                <w:color w:val="000000"/>
                                <w:sz w:val="16"/>
                                <w:szCs w:val="16"/>
                              </w:rPr>
                              <w:t xml:space="preserve">‘The whole process began to break down the program silos that exist in this region. Over time, participants in the process learnt about other programs and how their own services might be improved through greater exposure to best practice, hard evidence, collaboration and coordination.’ </w:t>
                            </w:r>
                            <w:r w:rsidRPr="00456138">
                              <w:rPr>
                                <w:rFonts w:eastAsia="Aptos" w:cstheme="minorHAnsi"/>
                                <w:b/>
                                <w:color w:val="BE4112" w:themeColor="accent4" w:themeShade="BF"/>
                                <w:sz w:val="16"/>
                                <w:szCs w:val="16"/>
                              </w:rPr>
                              <w:t>ACCO feedback to earlier JDM round</w:t>
                            </w:r>
                          </w:p>
                          <w:p w14:paraId="5D5DDAD1" w14:textId="6B547367" w:rsidR="009A0566" w:rsidRPr="00783C0B" w:rsidRDefault="009A0566" w:rsidP="009A0566">
                            <w:pPr>
                              <w:spacing w:after="120" w:line="276" w:lineRule="auto"/>
                              <w:jc w:val="both"/>
                              <w:rPr>
                                <w:rFonts w:eastAsia="Aptos" w:cstheme="minorHAnsi"/>
                                <w:b/>
                                <w:color w:val="000000"/>
                                <w:sz w:val="16"/>
                                <w:szCs w:val="16"/>
                              </w:rPr>
                            </w:pPr>
                            <w:r w:rsidRPr="00783C0B">
                              <w:rPr>
                                <w:rFonts w:eastAsia="Aptos" w:cstheme="minorHAnsi"/>
                                <w:i/>
                                <w:color w:val="000000"/>
                                <w:sz w:val="16"/>
                                <w:szCs w:val="16"/>
                              </w:rPr>
                              <w:t>‘We were going to go down that approach [re-directing quarantined funds in the region</w:t>
                            </w:r>
                            <w:proofErr w:type="gramStart"/>
                            <w:r w:rsidRPr="00783C0B">
                              <w:rPr>
                                <w:rFonts w:eastAsia="Aptos" w:cstheme="minorHAnsi"/>
                                <w:i/>
                                <w:color w:val="000000"/>
                                <w:sz w:val="16"/>
                                <w:szCs w:val="16"/>
                              </w:rPr>
                              <w:t>], but</w:t>
                            </w:r>
                            <w:proofErr w:type="gramEnd"/>
                            <w:r w:rsidRPr="00783C0B">
                              <w:rPr>
                                <w:rFonts w:eastAsia="Aptos" w:cstheme="minorHAnsi"/>
                                <w:i/>
                                <w:color w:val="000000"/>
                                <w:sz w:val="16"/>
                                <w:szCs w:val="16"/>
                              </w:rPr>
                              <w:t xml:space="preserve"> realised it was a lot bigger project than we had enough money in the quarantine funds for. So, we did seek out [</w:t>
                            </w:r>
                            <w:r>
                              <w:rPr>
                                <w:rFonts w:eastAsia="Aptos" w:cstheme="minorHAnsi"/>
                                <w:i/>
                                <w:color w:val="000000"/>
                                <w:sz w:val="16"/>
                                <w:szCs w:val="16"/>
                              </w:rPr>
                              <w:t>s</w:t>
                            </w:r>
                            <w:r w:rsidRPr="00783C0B">
                              <w:rPr>
                                <w:rFonts w:eastAsia="Aptos" w:cstheme="minorHAnsi"/>
                                <w:i/>
                                <w:color w:val="000000"/>
                                <w:sz w:val="16"/>
                                <w:szCs w:val="16"/>
                              </w:rPr>
                              <w:t>tate Dep</w:t>
                            </w:r>
                            <w:r>
                              <w:rPr>
                                <w:rFonts w:eastAsia="Aptos" w:cstheme="minorHAnsi"/>
                                <w:i/>
                                <w:color w:val="000000"/>
                                <w:sz w:val="16"/>
                                <w:szCs w:val="16"/>
                              </w:rPr>
                              <w:t>artment</w:t>
                            </w:r>
                            <w:r w:rsidRPr="00783C0B">
                              <w:rPr>
                                <w:rFonts w:eastAsia="Aptos" w:cstheme="minorHAnsi"/>
                                <w:i/>
                                <w:color w:val="000000"/>
                                <w:sz w:val="16"/>
                                <w:szCs w:val="16"/>
                              </w:rPr>
                              <w:t xml:space="preserve"> of] Justice and wrote a business case to them and they funded it. It was also a </w:t>
                            </w:r>
                            <w:proofErr w:type="gramStart"/>
                            <w:r w:rsidRPr="00783C0B">
                              <w:rPr>
                                <w:rFonts w:eastAsia="Aptos" w:cstheme="minorHAnsi"/>
                                <w:i/>
                                <w:color w:val="000000"/>
                                <w:sz w:val="16"/>
                                <w:szCs w:val="16"/>
                              </w:rPr>
                              <w:t>really good</w:t>
                            </w:r>
                            <w:proofErr w:type="gramEnd"/>
                            <w:r w:rsidRPr="00783C0B">
                              <w:rPr>
                                <w:rFonts w:eastAsia="Aptos" w:cstheme="minorHAnsi"/>
                                <w:i/>
                                <w:color w:val="000000"/>
                                <w:sz w:val="16"/>
                                <w:szCs w:val="16"/>
                              </w:rPr>
                              <w:t xml:space="preserve"> first step in getting state government more aware of the JDM process and how the process can also identify gaps and barriers of services and funding delivery.’</w:t>
                            </w:r>
                            <w:r w:rsidRPr="00783C0B">
                              <w:rPr>
                                <w:rFonts w:eastAsia="Aptos" w:cstheme="minorHAnsi"/>
                                <w:b/>
                                <w:i/>
                                <w:color w:val="000000"/>
                                <w:sz w:val="16"/>
                                <w:szCs w:val="16"/>
                              </w:rPr>
                              <w:t xml:space="preserve"> </w:t>
                            </w:r>
                            <w:r w:rsidRPr="00456138">
                              <w:rPr>
                                <w:rFonts w:eastAsia="Aptos" w:cstheme="minorHAnsi"/>
                                <w:b/>
                                <w:color w:val="BE4112" w:themeColor="accent4" w:themeShade="BF"/>
                                <w:sz w:val="16"/>
                                <w:szCs w:val="16"/>
                              </w:rPr>
                              <w:t>EC backbone</w:t>
                            </w:r>
                          </w:p>
                          <w:p w14:paraId="74A06E52" w14:textId="21DC240A" w:rsidR="009A0566" w:rsidRPr="00783C0B" w:rsidRDefault="009A0566" w:rsidP="009A0566">
                            <w:pPr>
                              <w:spacing w:line="276" w:lineRule="auto"/>
                              <w:rPr>
                                <w:rFonts w:eastAsia="Aptos" w:cstheme="minorHAnsi"/>
                                <w:sz w:val="16"/>
                                <w:szCs w:val="16"/>
                              </w:rPr>
                            </w:pPr>
                            <w:r w:rsidRPr="00783C0B">
                              <w:rPr>
                                <w:rFonts w:eastAsia="Aptos" w:cstheme="minorHAnsi"/>
                                <w:i/>
                                <w:color w:val="000000"/>
                                <w:sz w:val="16"/>
                                <w:szCs w:val="16"/>
                              </w:rPr>
                              <w:t xml:space="preserve">‘So, I've used the learnings from EC as a foundation for other departments that we work with, and we're also incorporating that within a South Australian </w:t>
                            </w:r>
                            <w:r w:rsidR="001069E0">
                              <w:rPr>
                                <w:rFonts w:eastAsia="Aptos" w:cstheme="minorHAnsi"/>
                                <w:i/>
                                <w:color w:val="000000"/>
                                <w:sz w:val="16"/>
                                <w:szCs w:val="16"/>
                              </w:rPr>
                              <w:t>G</w:t>
                            </w:r>
                            <w:r w:rsidRPr="00783C0B">
                              <w:rPr>
                                <w:rFonts w:eastAsia="Aptos" w:cstheme="minorHAnsi"/>
                                <w:i/>
                                <w:color w:val="000000"/>
                                <w:sz w:val="16"/>
                                <w:szCs w:val="16"/>
                              </w:rPr>
                              <w:t xml:space="preserve">overnment perspective on how we progress share decision-making.’ </w:t>
                            </w:r>
                            <w:r w:rsidRPr="00456138">
                              <w:rPr>
                                <w:rFonts w:eastAsia="Aptos" w:cstheme="minorHAnsi"/>
                                <w:b/>
                                <w:color w:val="BE4112" w:themeColor="accent4" w:themeShade="BF"/>
                                <w:sz w:val="16"/>
                                <w:szCs w:val="16"/>
                              </w:rPr>
                              <w:t>EC backbone</w:t>
                            </w:r>
                          </w:p>
                          <w:p w14:paraId="49B53D4B" w14:textId="77777777" w:rsidR="009A0566" w:rsidRPr="00B04B17" w:rsidRDefault="009A0566" w:rsidP="009A0566">
                            <w:pPr>
                              <w:rPr>
                                <w:color w:val="222A35"/>
                              </w:rPr>
                            </w:pP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04D1C" id="_x0000_s1067" alt="&quot;&quot;" style="position:absolute;left:0;text-align:left;margin-left:285pt;margin-top:248.65pt;width:170.1pt;height:377.55pt;z-index:251658297;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coordsize="2160000,4795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" adj="-11796480,,5400" path="m,l1799993,r360007,360007l2160000,4795200,,4795200,,xe" fillcolor="#f7eee2" stroked="f" strokeweight="1pt">
                <v:stroke joinstyle="miter"/>
                <v:formulas/>
                <v:path arrowok="t" o:connecttype="custom" o:connectlocs="0,0;1799993,0;2160000,360007;2160000,4795200;0,4795200;0,0" o:connectangles="0,0,0,0,0,0" textboxrect="0,0,2160000,4795200"/>
                <v:textbox inset="18pt,7.2pt,0,7.2pt">
                  <w:txbxContent>
                    <w:p w14:paraId="23285551" w14:textId="07C35304" w:rsidR="009A0566" w:rsidRPr="00456138" w:rsidRDefault="009A0566" w:rsidP="009A0566">
                      <w:pPr>
                        <w:spacing w:after="120" w:line="276" w:lineRule="auto"/>
                        <w:rPr>
                          <w:rFonts w:eastAsia="Aptos" w:cstheme="minorHAnsi"/>
                          <w:b/>
                          <w:color w:val="BE4112" w:themeColor="accent4" w:themeShade="BF"/>
                          <w:sz w:val="16"/>
                          <w:szCs w:val="16"/>
                        </w:rPr>
                      </w:pPr>
                      <w:r w:rsidRPr="00783C0B">
                        <w:rPr>
                          <w:rFonts w:eastAsia="Aptos" w:cstheme="minorHAnsi"/>
                          <w:i/>
                          <w:color w:val="000000"/>
                          <w:sz w:val="16"/>
                          <w:szCs w:val="16"/>
                        </w:rPr>
                        <w:t xml:space="preserve">‘The whole process began to break down the program silos that exist in this region. Over time, participants in the process learnt about other programs and how their own services might be improved through greater exposure to best practice, hard evidence, collaboration and coordination.’ </w:t>
                      </w:r>
                      <w:r w:rsidRPr="00456138">
                        <w:rPr>
                          <w:rFonts w:eastAsia="Aptos" w:cstheme="minorHAnsi"/>
                          <w:b/>
                          <w:color w:val="BE4112" w:themeColor="accent4" w:themeShade="BF"/>
                          <w:sz w:val="16"/>
                          <w:szCs w:val="16"/>
                        </w:rPr>
                        <w:t>ACCO feedback to earlier JDM round</w:t>
                      </w:r>
                    </w:p>
                    <w:p w14:paraId="5D5DDAD1" w14:textId="6B547367" w:rsidR="009A0566" w:rsidRPr="00783C0B" w:rsidRDefault="009A0566" w:rsidP="009A0566">
                      <w:pPr>
                        <w:spacing w:after="120" w:line="276" w:lineRule="auto"/>
                        <w:jc w:val="both"/>
                        <w:rPr>
                          <w:rFonts w:eastAsia="Aptos" w:cstheme="minorHAnsi"/>
                          <w:b/>
                          <w:color w:val="000000"/>
                          <w:sz w:val="16"/>
                          <w:szCs w:val="16"/>
                        </w:rPr>
                      </w:pPr>
                      <w:r w:rsidRPr="00783C0B">
                        <w:rPr>
                          <w:rFonts w:eastAsia="Aptos" w:cstheme="minorHAnsi"/>
                          <w:i/>
                          <w:color w:val="000000"/>
                          <w:sz w:val="16"/>
                          <w:szCs w:val="16"/>
                        </w:rPr>
                        <w:t>‘We were going to go down that approach [re-directing quarantined funds in the region</w:t>
                      </w:r>
                      <w:proofErr w:type="gramStart"/>
                      <w:r w:rsidRPr="00783C0B">
                        <w:rPr>
                          <w:rFonts w:eastAsia="Aptos" w:cstheme="minorHAnsi"/>
                          <w:i/>
                          <w:color w:val="000000"/>
                          <w:sz w:val="16"/>
                          <w:szCs w:val="16"/>
                        </w:rPr>
                        <w:t>], but</w:t>
                      </w:r>
                      <w:proofErr w:type="gramEnd"/>
                      <w:r w:rsidRPr="00783C0B">
                        <w:rPr>
                          <w:rFonts w:eastAsia="Aptos" w:cstheme="minorHAnsi"/>
                          <w:i/>
                          <w:color w:val="000000"/>
                          <w:sz w:val="16"/>
                          <w:szCs w:val="16"/>
                        </w:rPr>
                        <w:t xml:space="preserve"> realised it was a lot bigger project than we had enough money in the quarantine funds for. So, we did seek out [</w:t>
                      </w:r>
                      <w:r>
                        <w:rPr>
                          <w:rFonts w:eastAsia="Aptos" w:cstheme="minorHAnsi"/>
                          <w:i/>
                          <w:color w:val="000000"/>
                          <w:sz w:val="16"/>
                          <w:szCs w:val="16"/>
                        </w:rPr>
                        <w:t>s</w:t>
                      </w:r>
                      <w:r w:rsidRPr="00783C0B">
                        <w:rPr>
                          <w:rFonts w:eastAsia="Aptos" w:cstheme="minorHAnsi"/>
                          <w:i/>
                          <w:color w:val="000000"/>
                          <w:sz w:val="16"/>
                          <w:szCs w:val="16"/>
                        </w:rPr>
                        <w:t>tate Dep</w:t>
                      </w:r>
                      <w:r>
                        <w:rPr>
                          <w:rFonts w:eastAsia="Aptos" w:cstheme="minorHAnsi"/>
                          <w:i/>
                          <w:color w:val="000000"/>
                          <w:sz w:val="16"/>
                          <w:szCs w:val="16"/>
                        </w:rPr>
                        <w:t>artment</w:t>
                      </w:r>
                      <w:r w:rsidRPr="00783C0B">
                        <w:rPr>
                          <w:rFonts w:eastAsia="Aptos" w:cstheme="minorHAnsi"/>
                          <w:i/>
                          <w:color w:val="000000"/>
                          <w:sz w:val="16"/>
                          <w:szCs w:val="16"/>
                        </w:rPr>
                        <w:t xml:space="preserve"> of] Justice and wrote a business case to them and they funded it. It was also a </w:t>
                      </w:r>
                      <w:proofErr w:type="gramStart"/>
                      <w:r w:rsidRPr="00783C0B">
                        <w:rPr>
                          <w:rFonts w:eastAsia="Aptos" w:cstheme="minorHAnsi"/>
                          <w:i/>
                          <w:color w:val="000000"/>
                          <w:sz w:val="16"/>
                          <w:szCs w:val="16"/>
                        </w:rPr>
                        <w:t>really good</w:t>
                      </w:r>
                      <w:proofErr w:type="gramEnd"/>
                      <w:r w:rsidRPr="00783C0B">
                        <w:rPr>
                          <w:rFonts w:eastAsia="Aptos" w:cstheme="minorHAnsi"/>
                          <w:i/>
                          <w:color w:val="000000"/>
                          <w:sz w:val="16"/>
                          <w:szCs w:val="16"/>
                        </w:rPr>
                        <w:t xml:space="preserve"> first step in getting state government more aware of the JDM process and how the process can also identify gaps and barriers of services and funding delivery.’</w:t>
                      </w:r>
                      <w:r w:rsidRPr="00783C0B">
                        <w:rPr>
                          <w:rFonts w:eastAsia="Aptos" w:cstheme="minorHAnsi"/>
                          <w:b/>
                          <w:i/>
                          <w:color w:val="000000"/>
                          <w:sz w:val="16"/>
                          <w:szCs w:val="16"/>
                        </w:rPr>
                        <w:t xml:space="preserve"> </w:t>
                      </w:r>
                      <w:r w:rsidRPr="00456138">
                        <w:rPr>
                          <w:rFonts w:eastAsia="Aptos" w:cstheme="minorHAnsi"/>
                          <w:b/>
                          <w:color w:val="BE4112" w:themeColor="accent4" w:themeShade="BF"/>
                          <w:sz w:val="16"/>
                          <w:szCs w:val="16"/>
                        </w:rPr>
                        <w:t>EC backbone</w:t>
                      </w:r>
                    </w:p>
                    <w:p w14:paraId="74A06E52" w14:textId="21DC240A" w:rsidR="009A0566" w:rsidRPr="00783C0B" w:rsidRDefault="009A0566" w:rsidP="009A0566">
                      <w:pPr>
                        <w:spacing w:line="276" w:lineRule="auto"/>
                        <w:rPr>
                          <w:rFonts w:eastAsia="Aptos" w:cstheme="minorHAnsi"/>
                          <w:sz w:val="16"/>
                          <w:szCs w:val="16"/>
                        </w:rPr>
                      </w:pPr>
                      <w:r w:rsidRPr="00783C0B">
                        <w:rPr>
                          <w:rFonts w:eastAsia="Aptos" w:cstheme="minorHAnsi"/>
                          <w:i/>
                          <w:color w:val="000000"/>
                          <w:sz w:val="16"/>
                          <w:szCs w:val="16"/>
                        </w:rPr>
                        <w:t xml:space="preserve">‘So, I've used the learnings from EC as a foundation for other departments that we work with, and we're also incorporating that within a South Australian </w:t>
                      </w:r>
                      <w:r w:rsidR="001069E0">
                        <w:rPr>
                          <w:rFonts w:eastAsia="Aptos" w:cstheme="minorHAnsi"/>
                          <w:i/>
                          <w:color w:val="000000"/>
                          <w:sz w:val="16"/>
                          <w:szCs w:val="16"/>
                        </w:rPr>
                        <w:t>G</w:t>
                      </w:r>
                      <w:r w:rsidRPr="00783C0B">
                        <w:rPr>
                          <w:rFonts w:eastAsia="Aptos" w:cstheme="minorHAnsi"/>
                          <w:i/>
                          <w:color w:val="000000"/>
                          <w:sz w:val="16"/>
                          <w:szCs w:val="16"/>
                        </w:rPr>
                        <w:t xml:space="preserve">overnment perspective on how we progress share decision-making.’ </w:t>
                      </w:r>
                      <w:r w:rsidRPr="00456138">
                        <w:rPr>
                          <w:rFonts w:eastAsia="Aptos" w:cstheme="minorHAnsi"/>
                          <w:b/>
                          <w:color w:val="BE4112" w:themeColor="accent4" w:themeShade="BF"/>
                          <w:sz w:val="16"/>
                          <w:szCs w:val="16"/>
                        </w:rPr>
                        <w:t>EC backbone</w:t>
                      </w:r>
                    </w:p>
                    <w:p w14:paraId="49B53D4B" w14:textId="77777777" w:rsidR="009A0566" w:rsidRPr="00B04B17" w:rsidRDefault="009A0566" w:rsidP="009A0566">
                      <w:pPr>
                        <w:rPr>
                          <w:color w:val="222A35"/>
                        </w:rPr>
                      </w:pPr>
                    </w:p>
                  </w:txbxContent>
                </v:textbox>
                <w10:wrap type="square" anchorx="margin" anchory="margin"/>
              </v:shape>
            </w:pict>
          </mc:Fallback>
        </mc:AlternateContent>
      </w:r>
      <w:r w:rsidR="00B04B17" w:rsidRPr="00B04B17">
        <w:rPr>
          <w:rFonts w:ascii="Arial" w:eastAsia="Arial" w:hAnsi="Arial" w:cs="Times New Roman"/>
          <w:sz w:val="22"/>
        </w:rPr>
        <w:t xml:space="preserve">EC </w:t>
      </w:r>
      <w:r w:rsidR="000501AC">
        <w:rPr>
          <w:rFonts w:ascii="Arial" w:eastAsia="Arial" w:hAnsi="Arial" w:cs="Times New Roman"/>
          <w:sz w:val="22"/>
        </w:rPr>
        <w:t>Partners</w:t>
      </w:r>
      <w:r w:rsidR="00B04B17" w:rsidRPr="00B04B17">
        <w:rPr>
          <w:rFonts w:ascii="Arial" w:eastAsia="Arial" w:hAnsi="Arial" w:cs="Times New Roman"/>
          <w:sz w:val="22"/>
        </w:rPr>
        <w:t xml:space="preserve">hips within the regions are </w:t>
      </w:r>
      <w:r w:rsidR="003B0C9C">
        <w:rPr>
          <w:rFonts w:ascii="Arial" w:eastAsia="Arial" w:hAnsi="Arial" w:cs="Times New Roman"/>
          <w:sz w:val="22"/>
        </w:rPr>
        <w:t xml:space="preserve">also </w:t>
      </w:r>
      <w:r w:rsidR="00B04B17" w:rsidRPr="00B04B17">
        <w:rPr>
          <w:rFonts w:ascii="Arial" w:eastAsia="Arial" w:hAnsi="Arial" w:cs="Times New Roman"/>
          <w:sz w:val="22"/>
        </w:rPr>
        <w:t>making some strides in dismantling silos at the regional level, starting from the ground up. However, their efforts are somewhat limited without the support of top-down frameworks to fully reali</w:t>
      </w:r>
      <w:r w:rsidR="004828E8">
        <w:rPr>
          <w:rFonts w:ascii="Arial" w:eastAsia="Arial" w:hAnsi="Arial" w:cs="Times New Roman"/>
          <w:sz w:val="22"/>
        </w:rPr>
        <w:t>s</w:t>
      </w:r>
      <w:r w:rsidR="00B04B17" w:rsidRPr="00B04B17">
        <w:rPr>
          <w:rFonts w:ascii="Arial" w:eastAsia="Arial" w:hAnsi="Arial" w:cs="Times New Roman"/>
          <w:sz w:val="22"/>
        </w:rPr>
        <w:t>e their potential.  Silos being targeted include the fragmentation across sectors resourcing the delivery of similar or complementary programs in a region.  EC regions have also had some traction in addressing silos between levels of government, such that funding across levels of government can be targeted better to meet the same local needs.</w:t>
      </w:r>
    </w:p>
    <w:p w14:paraId="42866667" w14:textId="03268189" w:rsidR="00B04B17" w:rsidRPr="00B04B17" w:rsidRDefault="009F3568" w:rsidP="002562D5">
      <w:pPr>
        <w:spacing w:before="120" w:after="240" w:line="276" w:lineRule="auto"/>
        <w:jc w:val="both"/>
        <w:rPr>
          <w:rFonts w:ascii="Arial" w:eastAsia="Arial" w:hAnsi="Arial" w:cs="Times New Roman"/>
          <w:sz w:val="22"/>
        </w:rPr>
      </w:pPr>
      <w:r w:rsidRPr="009F3568">
        <w:rPr>
          <w:rFonts w:ascii="Arial" w:eastAsia="Arial" w:hAnsi="Arial" w:cs="Times New Roman"/>
          <w:sz w:val="22"/>
        </w:rPr>
        <w:t>EC regional communities are navigating and leveraging empowerment policy frameworks and collaborative relationships beyond EC</w:t>
      </w:r>
      <w:r>
        <w:rPr>
          <w:rFonts w:ascii="Arial" w:eastAsia="Arial" w:hAnsi="Arial" w:cs="Times New Roman"/>
          <w:sz w:val="22"/>
        </w:rPr>
        <w:t xml:space="preserve">. </w:t>
      </w:r>
      <w:r w:rsidR="00B04B17" w:rsidRPr="00B04B17">
        <w:rPr>
          <w:rFonts w:ascii="Arial" w:eastAsia="Arial" w:hAnsi="Arial" w:cs="Times New Roman"/>
          <w:sz w:val="22"/>
        </w:rPr>
        <w:t xml:space="preserve">The 2020 Closing the Gap agreement’s </w:t>
      </w:r>
      <w:r w:rsidR="00B04B17" w:rsidRPr="00B04B17">
        <w:rPr>
          <w:rFonts w:ascii="Arial" w:eastAsia="Arial" w:hAnsi="Arial" w:cs="Times New Roman"/>
          <w:i/>
          <w:iCs/>
          <w:sz w:val="22"/>
        </w:rPr>
        <w:t xml:space="preserve">Priority Reform </w:t>
      </w:r>
      <w:r w:rsidR="001510CA">
        <w:rPr>
          <w:rFonts w:ascii="Arial" w:eastAsia="Arial" w:hAnsi="Arial" w:cs="Times New Roman"/>
          <w:i/>
          <w:iCs/>
          <w:sz w:val="22"/>
        </w:rPr>
        <w:t>1</w:t>
      </w:r>
      <w:r w:rsidR="00B04B17" w:rsidRPr="00B04B17">
        <w:rPr>
          <w:rFonts w:ascii="Arial" w:eastAsia="Arial" w:hAnsi="Arial" w:cs="Times New Roman"/>
          <w:i/>
          <w:iCs/>
          <w:sz w:val="22"/>
        </w:rPr>
        <w:t xml:space="preserve">: Formal Partnerships and Shared </w:t>
      </w:r>
      <w:r w:rsidR="00E07378">
        <w:rPr>
          <w:rFonts w:ascii="Arial" w:eastAsia="Arial" w:hAnsi="Arial" w:cs="Times New Roman"/>
          <w:i/>
          <w:iCs/>
          <w:sz w:val="22"/>
        </w:rPr>
        <w:t>Decision-making</w:t>
      </w:r>
      <w:r w:rsidR="00B04B17" w:rsidRPr="00B04B17">
        <w:rPr>
          <w:rFonts w:ascii="Arial" w:eastAsia="Arial" w:hAnsi="Arial" w:cs="Times New Roman"/>
          <w:sz w:val="22"/>
        </w:rPr>
        <w:t xml:space="preserve">, is driving change in the way that governments at all levels are engaging with and working with First Nation’s communities. New policy frameworks are being developed and implemented at the </w:t>
      </w:r>
      <w:r w:rsidR="007F4EA5">
        <w:rPr>
          <w:rFonts w:ascii="Arial" w:eastAsia="Arial" w:hAnsi="Arial" w:cs="Times New Roman"/>
          <w:sz w:val="22"/>
        </w:rPr>
        <w:t>s</w:t>
      </w:r>
      <w:r w:rsidR="00B04B17" w:rsidRPr="00B04B17">
        <w:rPr>
          <w:rFonts w:ascii="Arial" w:eastAsia="Arial" w:hAnsi="Arial" w:cs="Times New Roman"/>
          <w:sz w:val="22"/>
        </w:rPr>
        <w:t>tate level (for example, the South Australian Government</w:t>
      </w:r>
      <w:r w:rsidR="00CB588D">
        <w:rPr>
          <w:rFonts w:ascii="Arial" w:eastAsia="Arial" w:hAnsi="Arial" w:cs="Times New Roman"/>
          <w:sz w:val="22"/>
        </w:rPr>
        <w:t>’</w:t>
      </w:r>
      <w:r w:rsidR="00B04B17" w:rsidRPr="00B04B17">
        <w:rPr>
          <w:rFonts w:ascii="Arial" w:eastAsia="Arial" w:hAnsi="Arial" w:cs="Times New Roman"/>
          <w:sz w:val="22"/>
        </w:rPr>
        <w:t xml:space="preserve">s First Nations Voice to Parliament; the West Australian Government’s Aboriginal Empowerment Strategy). Nation-building and the native title system have also shaped the way in which Indigenous governance and cultural authority are conceptualised and enacted across contexts. The introduction of EC has taken time to fully establish in several communities, with community members needing to work together to understand respective roles and responsibilities and develop collaborative relationships to leverage the </w:t>
      </w:r>
      <w:r w:rsidR="00B04B17" w:rsidRPr="00B04B17">
        <w:rPr>
          <w:rFonts w:ascii="Arial" w:eastAsia="Arial" w:hAnsi="Arial" w:cs="Times New Roman"/>
          <w:sz w:val="22"/>
        </w:rPr>
        <w:lastRenderedPageBreak/>
        <w:t xml:space="preserve">opportunities that EC can offer. An example of this is outlined in the excerpt from an interview in Box </w:t>
      </w:r>
      <w:r w:rsidR="00056A88">
        <w:rPr>
          <w:rFonts w:ascii="Arial" w:eastAsia="Arial" w:hAnsi="Arial" w:cs="Times New Roman"/>
          <w:sz w:val="22"/>
        </w:rPr>
        <w:t>11</w:t>
      </w:r>
      <w:r w:rsidR="00B04B17" w:rsidRPr="00B04B17">
        <w:rPr>
          <w:rFonts w:ascii="Arial" w:eastAsia="Arial" w:hAnsi="Arial" w:cs="Times New Roman"/>
          <w:sz w:val="22"/>
        </w:rPr>
        <w:t xml:space="preserve"> </w:t>
      </w:r>
      <w:r w:rsidR="00F253DC">
        <w:rPr>
          <w:rFonts w:ascii="Arial" w:eastAsia="Arial" w:hAnsi="Arial" w:cs="Times New Roman"/>
          <w:sz w:val="22"/>
        </w:rPr>
        <w:t>below</w:t>
      </w:r>
      <w:r w:rsidR="00B04B17" w:rsidRPr="00B04B17">
        <w:rPr>
          <w:rFonts w:ascii="Arial" w:eastAsia="Arial" w:hAnsi="Arial" w:cs="Times New Roman"/>
          <w:sz w:val="22"/>
        </w:rPr>
        <w:t>.</w:t>
      </w:r>
    </w:p>
    <w:tbl>
      <w:tblPr>
        <w:tblStyle w:val="Box2"/>
        <w:tblW w:w="9062" w:type="dxa"/>
        <w:tblBorders>
          <w:top w:val="single" w:sz="4" w:space="0" w:color="BE4112" w:themeColor="accent4" w:themeShade="BF"/>
          <w:left w:val="single" w:sz="4" w:space="0" w:color="BE4112" w:themeColor="accent4" w:themeShade="BF"/>
          <w:bottom w:val="single" w:sz="4" w:space="0" w:color="BE4112" w:themeColor="accent4" w:themeShade="BF"/>
          <w:right w:val="single" w:sz="4" w:space="0" w:color="BE4112" w:themeColor="accent4" w:themeShade="BF"/>
        </w:tblBorders>
        <w:tblLook w:val="04A0" w:firstRow="1" w:lastRow="0" w:firstColumn="1" w:lastColumn="0" w:noHBand="0" w:noVBand="1"/>
      </w:tblPr>
      <w:tblGrid>
        <w:gridCol w:w="9062"/>
      </w:tblGrid>
      <w:tr w:rsidR="00B04B17" w:rsidRPr="00B04B17" w14:paraId="016167EA" w14:textId="77777777" w:rsidTr="00295318">
        <w:trPr>
          <w:trHeight w:val="576"/>
        </w:trPr>
        <w:tc>
          <w:tcPr>
            <w:tcW w:w="9062" w:type="dxa"/>
          </w:tcPr>
          <w:p w14:paraId="39136857" w14:textId="37BBF910" w:rsidR="00B04B17" w:rsidRPr="00B04B17" w:rsidRDefault="009A0566" w:rsidP="00BB2D3C">
            <w:pPr>
              <w:spacing w:after="120"/>
              <w:rPr>
                <w:rFonts w:ascii="Arial" w:eastAsia="Arial" w:hAnsi="Arial" w:cs="Times New Roman"/>
                <w:sz w:val="24"/>
                <w:szCs w:val="24"/>
              </w:rPr>
            </w:pPr>
            <w:r>
              <w:rPr>
                <w:rFonts w:ascii="Arial" w:eastAsia="Arial" w:hAnsi="Arial" w:cs="Times New Roman"/>
                <w:sz w:val="22"/>
              </w:rPr>
              <w:br w:type="page"/>
            </w:r>
            <w:r w:rsidR="00B04B17" w:rsidRPr="00456138">
              <w:rPr>
                <w:rFonts w:ascii="Arial" w:eastAsia="Arial" w:hAnsi="Arial" w:cs="Times New Roman"/>
                <w:b/>
                <w:bCs/>
                <w:color w:val="BE4112" w:themeColor="accent4" w:themeShade="BF"/>
                <w:kern w:val="2"/>
                <w:sz w:val="24"/>
                <w:szCs w:val="24"/>
                <w14:ligatures w14:val="standardContextual"/>
              </w:rPr>
              <w:t xml:space="preserve">Box </w:t>
            </w:r>
            <w:r w:rsidR="00FE4638" w:rsidRPr="00456138">
              <w:rPr>
                <w:rFonts w:ascii="Arial" w:eastAsia="Arial" w:hAnsi="Arial" w:cs="Times New Roman"/>
                <w:b/>
                <w:bCs/>
                <w:color w:val="BE4112" w:themeColor="accent4" w:themeShade="BF"/>
                <w:kern w:val="2"/>
                <w:sz w:val="24"/>
                <w:szCs w:val="24"/>
                <w14:ligatures w14:val="standardContextual"/>
              </w:rPr>
              <w:t>11</w:t>
            </w:r>
            <w:r w:rsidR="00B04B17" w:rsidRPr="00456138">
              <w:rPr>
                <w:rFonts w:ascii="Arial" w:eastAsia="Arial" w:hAnsi="Arial" w:cs="Times New Roman"/>
                <w:b/>
                <w:bCs/>
                <w:color w:val="BE4112" w:themeColor="accent4" w:themeShade="BF"/>
                <w:kern w:val="2"/>
                <w:sz w:val="24"/>
                <w:szCs w:val="24"/>
                <w14:ligatures w14:val="standardContextual"/>
              </w:rPr>
              <w:t>: Maximising local empowerment by collaborating beyond EC</w:t>
            </w:r>
          </w:p>
          <w:p w14:paraId="3896B32A" w14:textId="47CEF66D" w:rsidR="00B04B17" w:rsidRPr="0064000A" w:rsidRDefault="00DC529C" w:rsidP="0064000A">
            <w:pPr>
              <w:spacing w:after="120" w:line="276" w:lineRule="auto"/>
              <w:rPr>
                <w:rFonts w:ascii="Arial" w:eastAsia="Arial" w:hAnsi="Arial" w:cs="Times New Roman"/>
                <w:i/>
                <w:szCs w:val="20"/>
              </w:rPr>
            </w:pPr>
            <w:r w:rsidRPr="0064000A">
              <w:rPr>
                <w:rFonts w:ascii="Arial" w:eastAsia="Arial" w:hAnsi="Arial" w:cs="Times New Roman"/>
                <w:i/>
                <w:szCs w:val="20"/>
              </w:rPr>
              <w:t>‘</w:t>
            </w:r>
            <w:r w:rsidR="00B02DF3" w:rsidRPr="0064000A">
              <w:rPr>
                <w:rFonts w:ascii="Arial" w:eastAsia="Arial" w:hAnsi="Arial" w:cs="Times New Roman"/>
                <w:i/>
                <w:szCs w:val="20"/>
              </w:rPr>
              <w:t>T</w:t>
            </w:r>
            <w:r w:rsidR="00B04B17" w:rsidRPr="0064000A">
              <w:rPr>
                <w:rFonts w:ascii="Arial" w:eastAsia="Arial" w:hAnsi="Arial" w:cs="Times New Roman"/>
                <w:i/>
                <w:szCs w:val="20"/>
              </w:rPr>
              <w:t xml:space="preserve">he fact that the process was separated from [other Indigenous governance structures and processes in the region] probably caused a few issues. What we saw was that, you know, [our EC] becoming an organisation </w:t>
            </w:r>
            <w:proofErr w:type="gramStart"/>
            <w:r w:rsidR="00B04B17" w:rsidRPr="0064000A">
              <w:rPr>
                <w:rFonts w:ascii="Arial" w:eastAsia="Arial" w:hAnsi="Arial" w:cs="Times New Roman"/>
                <w:i/>
                <w:szCs w:val="20"/>
              </w:rPr>
              <w:t>in their own right and</w:t>
            </w:r>
            <w:proofErr w:type="gramEnd"/>
            <w:r w:rsidR="00B04B17" w:rsidRPr="0064000A">
              <w:rPr>
                <w:rFonts w:ascii="Arial" w:eastAsia="Arial" w:hAnsi="Arial" w:cs="Times New Roman"/>
                <w:i/>
                <w:szCs w:val="20"/>
              </w:rPr>
              <w:t xml:space="preserve"> another organisation within the community structure. And around about that time another Aboriginal corporation was being built via native title process - and everyone was vying for a similar space and peak body status and those sorts of things. And it became a bit of a dogfight really, and a bit messy. But anyway, we worked through that </w:t>
            </w:r>
            <w:r w:rsidR="00121684" w:rsidRPr="0064000A">
              <w:rPr>
                <w:rFonts w:ascii="Arial" w:eastAsia="Arial" w:hAnsi="Arial" w:cs="Times New Roman"/>
                <w:i/>
                <w:szCs w:val="20"/>
              </w:rPr>
              <w:t>process,</w:t>
            </w:r>
            <w:r w:rsidR="00B04B17" w:rsidRPr="0064000A">
              <w:rPr>
                <w:rFonts w:ascii="Arial" w:eastAsia="Arial" w:hAnsi="Arial" w:cs="Times New Roman"/>
                <w:i/>
                <w:szCs w:val="20"/>
              </w:rPr>
              <w:t xml:space="preserve"> and we got to the other side so that we are not overlapping or competing….</w:t>
            </w:r>
            <w:r w:rsidRPr="0064000A">
              <w:rPr>
                <w:rFonts w:ascii="Arial" w:eastAsia="Arial" w:hAnsi="Arial" w:cs="Times New Roman"/>
                <w:i/>
                <w:szCs w:val="20"/>
              </w:rPr>
              <w:t>’</w:t>
            </w:r>
          </w:p>
          <w:p w14:paraId="086418C5" w14:textId="77777777" w:rsidR="00B04B17" w:rsidRPr="00B04B17" w:rsidRDefault="00B04B17" w:rsidP="0064000A">
            <w:pPr>
              <w:spacing w:after="120" w:line="276" w:lineRule="auto"/>
              <w:jc w:val="both"/>
              <w:rPr>
                <w:rFonts w:ascii="Arial" w:eastAsia="Arial" w:hAnsi="Arial" w:cs="Times New Roman"/>
                <w:sz w:val="22"/>
              </w:rPr>
            </w:pPr>
            <w:r w:rsidRPr="00B04B17">
              <w:rPr>
                <w:rFonts w:ascii="Arial" w:eastAsia="Arial" w:hAnsi="Arial" w:cs="Times New Roman"/>
                <w:sz w:val="22"/>
              </w:rPr>
              <w:t>On achieving clarity on roles and authority in the region:</w:t>
            </w:r>
          </w:p>
          <w:p w14:paraId="0316EE20" w14:textId="236F1574" w:rsidR="00B04B17" w:rsidRDefault="00DC529C" w:rsidP="0064000A">
            <w:pPr>
              <w:autoSpaceDE w:val="0"/>
              <w:autoSpaceDN w:val="0"/>
              <w:adjustRightInd w:val="0"/>
              <w:spacing w:after="120" w:line="276" w:lineRule="auto"/>
              <w:rPr>
                <w:rFonts w:ascii="Arial" w:eastAsia="Arial" w:hAnsi="Arial" w:cs="Times New Roman"/>
                <w:i/>
                <w:szCs w:val="20"/>
              </w:rPr>
            </w:pPr>
            <w:r w:rsidRPr="0064000A">
              <w:rPr>
                <w:rFonts w:ascii="Arial" w:eastAsia="Arial" w:hAnsi="Arial" w:cs="Times New Roman"/>
                <w:i/>
                <w:szCs w:val="20"/>
              </w:rPr>
              <w:t>‘</w:t>
            </w:r>
            <w:r w:rsidR="00B04B17" w:rsidRPr="0064000A">
              <w:rPr>
                <w:rFonts w:ascii="Arial" w:eastAsia="Arial" w:hAnsi="Arial" w:cs="Times New Roman"/>
                <w:i/>
                <w:szCs w:val="20"/>
              </w:rPr>
              <w:t xml:space="preserve">…organizationally being </w:t>
            </w:r>
            <w:proofErr w:type="gramStart"/>
            <w:r w:rsidR="00B04B17" w:rsidRPr="0064000A">
              <w:rPr>
                <w:rFonts w:ascii="Arial" w:eastAsia="Arial" w:hAnsi="Arial" w:cs="Times New Roman"/>
                <w:i/>
                <w:szCs w:val="20"/>
              </w:rPr>
              <w:t>really clear</w:t>
            </w:r>
            <w:proofErr w:type="gramEnd"/>
            <w:r w:rsidR="00B04B17" w:rsidRPr="0064000A">
              <w:rPr>
                <w:rFonts w:ascii="Arial" w:eastAsia="Arial" w:hAnsi="Arial" w:cs="Times New Roman"/>
                <w:i/>
                <w:szCs w:val="20"/>
              </w:rPr>
              <w:t xml:space="preserve"> of what your remit is. We know that the native title management group manages native title and it's not all native title on our country, but it's about maybe 60%, and so they need to be very specific about what they, what they do and how they go about their business. We certainly understand that [our EC organisation] is about empowering the community. And </w:t>
            </w:r>
            <w:r w:rsidR="00121684" w:rsidRPr="0064000A">
              <w:rPr>
                <w:rFonts w:ascii="Arial" w:eastAsia="Arial" w:hAnsi="Arial" w:cs="Times New Roman"/>
                <w:i/>
                <w:szCs w:val="20"/>
              </w:rPr>
              <w:t>so,</w:t>
            </w:r>
            <w:r w:rsidR="00B04B17" w:rsidRPr="0064000A">
              <w:rPr>
                <w:rFonts w:ascii="Arial" w:eastAsia="Arial" w:hAnsi="Arial" w:cs="Times New Roman"/>
                <w:i/>
                <w:szCs w:val="20"/>
              </w:rPr>
              <w:t xml:space="preserve"> staying within that lane - if we all did that - then there wouldn't be too much crossover… and making sure that those organisations deliver what they need to deliver because it's hard enough. You can't be all things to everyone.</w:t>
            </w:r>
            <w:r w:rsidRPr="0064000A">
              <w:rPr>
                <w:rFonts w:ascii="Arial" w:eastAsia="Arial" w:hAnsi="Arial" w:cs="Times New Roman"/>
                <w:i/>
                <w:szCs w:val="20"/>
              </w:rPr>
              <w:t>’</w:t>
            </w:r>
          </w:p>
          <w:p w14:paraId="21B9E9B7" w14:textId="77777777" w:rsidR="00B04B17" w:rsidRPr="00B04B17" w:rsidRDefault="00B04B17" w:rsidP="0064000A">
            <w:pPr>
              <w:spacing w:after="120" w:line="276" w:lineRule="auto"/>
              <w:jc w:val="both"/>
              <w:rPr>
                <w:rFonts w:ascii="Arial" w:eastAsia="Arial" w:hAnsi="Arial" w:cs="Times New Roman"/>
                <w:sz w:val="22"/>
              </w:rPr>
            </w:pPr>
            <w:r w:rsidRPr="00B04B17">
              <w:rPr>
                <w:rFonts w:ascii="Arial" w:eastAsia="Arial" w:hAnsi="Arial" w:cs="Times New Roman"/>
                <w:sz w:val="22"/>
              </w:rPr>
              <w:t>How EC and JDM supports empowerment</w:t>
            </w:r>
            <w:r w:rsidRPr="00B04B17" w:rsidDel="00E10736">
              <w:rPr>
                <w:rFonts w:ascii="Arial" w:eastAsia="Arial" w:hAnsi="Arial" w:cs="Times New Roman"/>
                <w:sz w:val="22"/>
              </w:rPr>
              <w:t xml:space="preserve"> </w:t>
            </w:r>
            <w:r w:rsidRPr="00B04B17">
              <w:rPr>
                <w:rFonts w:ascii="Arial" w:eastAsia="Arial" w:hAnsi="Arial" w:cs="Times New Roman"/>
                <w:sz w:val="22"/>
              </w:rPr>
              <w:t>in the region:</w:t>
            </w:r>
          </w:p>
          <w:p w14:paraId="7447CBC6" w14:textId="629C77BE" w:rsidR="00B04B17" w:rsidRPr="0064000A" w:rsidRDefault="00DC529C" w:rsidP="0064000A">
            <w:pPr>
              <w:spacing w:after="120" w:line="276" w:lineRule="auto"/>
              <w:rPr>
                <w:rFonts w:ascii="Arial" w:eastAsia="Arial" w:hAnsi="Arial" w:cs="Times New Roman"/>
                <w:szCs w:val="20"/>
              </w:rPr>
            </w:pPr>
            <w:r w:rsidRPr="0064000A">
              <w:rPr>
                <w:rFonts w:ascii="Arial" w:eastAsia="Arial" w:hAnsi="Arial" w:cs="Times New Roman"/>
                <w:i/>
                <w:szCs w:val="20"/>
              </w:rPr>
              <w:t>‘</w:t>
            </w:r>
            <w:r w:rsidR="00B04B17" w:rsidRPr="0064000A">
              <w:rPr>
                <w:rFonts w:ascii="Arial" w:eastAsia="Arial" w:hAnsi="Arial" w:cs="Times New Roman"/>
                <w:i/>
                <w:szCs w:val="20"/>
              </w:rPr>
              <w:t xml:space="preserve">I don't have </w:t>
            </w:r>
            <w:r w:rsidR="00E07378">
              <w:rPr>
                <w:rFonts w:ascii="Arial" w:eastAsia="Arial" w:hAnsi="Arial" w:cs="Times New Roman"/>
                <w:i/>
                <w:szCs w:val="20"/>
              </w:rPr>
              <w:t>decision-making</w:t>
            </w:r>
            <w:r w:rsidR="00B04B17" w:rsidRPr="0064000A">
              <w:rPr>
                <w:rFonts w:ascii="Arial" w:eastAsia="Arial" w:hAnsi="Arial" w:cs="Times New Roman"/>
                <w:i/>
                <w:szCs w:val="20"/>
              </w:rPr>
              <w:t xml:space="preserve"> powers around what we do, what they do. They bring us together and then they're like a filter. But then they're also a connector. </w:t>
            </w:r>
            <w:r w:rsidR="00121684" w:rsidRPr="0064000A">
              <w:rPr>
                <w:rFonts w:ascii="Arial" w:eastAsia="Arial" w:hAnsi="Arial" w:cs="Times New Roman"/>
                <w:i/>
                <w:szCs w:val="20"/>
              </w:rPr>
              <w:t>So,</w:t>
            </w:r>
            <w:r w:rsidR="00B04B17" w:rsidRPr="0064000A">
              <w:rPr>
                <w:rFonts w:ascii="Arial" w:eastAsia="Arial" w:hAnsi="Arial" w:cs="Times New Roman"/>
                <w:i/>
                <w:szCs w:val="20"/>
              </w:rPr>
              <w:t xml:space="preserve"> they sit around the table - they allow us to filter out </w:t>
            </w:r>
            <w:proofErr w:type="gramStart"/>
            <w:r w:rsidR="00B04B17" w:rsidRPr="0064000A">
              <w:rPr>
                <w:rFonts w:ascii="Arial" w:eastAsia="Arial" w:hAnsi="Arial" w:cs="Times New Roman"/>
                <w:i/>
                <w:szCs w:val="20"/>
              </w:rPr>
              <w:t>all of</w:t>
            </w:r>
            <w:proofErr w:type="gramEnd"/>
            <w:r w:rsidR="00B04B17" w:rsidRPr="0064000A">
              <w:rPr>
                <w:rFonts w:ascii="Arial" w:eastAsia="Arial" w:hAnsi="Arial" w:cs="Times New Roman"/>
                <w:i/>
                <w:szCs w:val="20"/>
              </w:rPr>
              <w:t xml:space="preserve"> the grey areas, including where we have overlap and other things. But then they allow us to also connect to the appropriate funding lines, organisations, departments, etcetera, etcetera, so that we can work collectively rather than individually. So that's how I feel like </w:t>
            </w:r>
            <w:r w:rsidR="006C3C7A">
              <w:rPr>
                <w:rFonts w:ascii="Arial" w:eastAsia="Arial" w:hAnsi="Arial" w:cs="Times New Roman"/>
                <w:i/>
                <w:szCs w:val="20"/>
              </w:rPr>
              <w:t>E</w:t>
            </w:r>
            <w:r w:rsidR="00B04B17" w:rsidRPr="0064000A">
              <w:rPr>
                <w:rFonts w:ascii="Arial" w:eastAsia="Arial" w:hAnsi="Arial" w:cs="Times New Roman"/>
                <w:i/>
                <w:szCs w:val="20"/>
              </w:rPr>
              <w:t xml:space="preserve">mpowered </w:t>
            </w:r>
            <w:r w:rsidR="006C3C7A">
              <w:rPr>
                <w:rFonts w:ascii="Arial" w:eastAsia="Arial" w:hAnsi="Arial" w:cs="Times New Roman"/>
                <w:i/>
                <w:szCs w:val="20"/>
              </w:rPr>
              <w:t>C</w:t>
            </w:r>
            <w:r w:rsidR="00B04B17" w:rsidRPr="0064000A">
              <w:rPr>
                <w:rFonts w:ascii="Arial" w:eastAsia="Arial" w:hAnsi="Arial" w:cs="Times New Roman"/>
                <w:i/>
                <w:szCs w:val="20"/>
              </w:rPr>
              <w:t xml:space="preserve">ommunities works for us right here and whereas we kind of looked at things </w:t>
            </w:r>
            <w:r w:rsidRPr="0064000A">
              <w:rPr>
                <w:rFonts w:ascii="Arial" w:eastAsia="Arial" w:hAnsi="Arial" w:cs="Times New Roman"/>
                <w:i/>
                <w:szCs w:val="20"/>
              </w:rPr>
              <w:t>‘</w:t>
            </w:r>
            <w:r w:rsidR="00B04B17" w:rsidRPr="0064000A">
              <w:rPr>
                <w:rFonts w:ascii="Arial" w:eastAsia="Arial" w:hAnsi="Arial" w:cs="Times New Roman"/>
                <w:i/>
                <w:szCs w:val="20"/>
              </w:rPr>
              <w:t>just do the little things really well</w:t>
            </w:r>
            <w:r w:rsidRPr="0064000A">
              <w:rPr>
                <w:rFonts w:ascii="Arial" w:eastAsia="Arial" w:hAnsi="Arial" w:cs="Times New Roman"/>
                <w:i/>
                <w:szCs w:val="20"/>
              </w:rPr>
              <w:t>’</w:t>
            </w:r>
            <w:r w:rsidR="00B04B17" w:rsidRPr="0064000A">
              <w:rPr>
                <w:rFonts w:ascii="Arial" w:eastAsia="Arial" w:hAnsi="Arial" w:cs="Times New Roman"/>
                <w:i/>
                <w:szCs w:val="20"/>
              </w:rPr>
              <w:t xml:space="preserve">, now we look at how can we expand that to a bigger horizon and then we will work that out together and it's like everyone understands their place in that big picture and that's what </w:t>
            </w:r>
            <w:r w:rsidR="006C3C7A">
              <w:rPr>
                <w:rFonts w:ascii="Arial" w:eastAsia="Arial" w:hAnsi="Arial" w:cs="Times New Roman"/>
                <w:i/>
                <w:szCs w:val="20"/>
              </w:rPr>
              <w:t>E</w:t>
            </w:r>
            <w:r w:rsidR="00B04B17" w:rsidRPr="0064000A">
              <w:rPr>
                <w:rFonts w:ascii="Arial" w:eastAsia="Arial" w:hAnsi="Arial" w:cs="Times New Roman"/>
                <w:i/>
                <w:szCs w:val="20"/>
              </w:rPr>
              <w:t xml:space="preserve">mpowered </w:t>
            </w:r>
            <w:r w:rsidR="006C3C7A">
              <w:rPr>
                <w:rFonts w:ascii="Arial" w:eastAsia="Arial" w:hAnsi="Arial" w:cs="Times New Roman"/>
                <w:i/>
                <w:szCs w:val="20"/>
              </w:rPr>
              <w:t>C</w:t>
            </w:r>
            <w:r w:rsidR="00B04B17" w:rsidRPr="0064000A">
              <w:rPr>
                <w:rFonts w:ascii="Arial" w:eastAsia="Arial" w:hAnsi="Arial" w:cs="Times New Roman"/>
                <w:i/>
                <w:szCs w:val="20"/>
              </w:rPr>
              <w:t>ommunities does for us here.</w:t>
            </w:r>
            <w:r w:rsidRPr="0064000A">
              <w:rPr>
                <w:rFonts w:ascii="Arial" w:eastAsia="Arial" w:hAnsi="Arial" w:cs="Times New Roman"/>
                <w:i/>
                <w:szCs w:val="20"/>
              </w:rPr>
              <w:t>’</w:t>
            </w:r>
            <w:r w:rsidR="00B04B17" w:rsidRPr="0064000A">
              <w:rPr>
                <w:rFonts w:ascii="Arial" w:eastAsia="Arial" w:hAnsi="Arial" w:cs="Times New Roman"/>
                <w:i/>
                <w:szCs w:val="20"/>
              </w:rPr>
              <w:t xml:space="preserve"> </w:t>
            </w:r>
            <w:r w:rsidR="00B04B17" w:rsidRPr="0064000A">
              <w:rPr>
                <w:rFonts w:ascii="Arial" w:eastAsia="Arial" w:hAnsi="Arial" w:cs="Times New Roman"/>
                <w:b/>
                <w:color w:val="BE4112" w:themeColor="accent4" w:themeShade="BF"/>
                <w:szCs w:val="20"/>
              </w:rPr>
              <w:t>EC backbone</w:t>
            </w:r>
          </w:p>
        </w:tc>
      </w:tr>
    </w:tbl>
    <w:p w14:paraId="10DC2E96" w14:textId="5786ACA2" w:rsidR="00B04B17" w:rsidRPr="00B04B17" w:rsidRDefault="00B04B17" w:rsidP="00B04B17">
      <w:pPr>
        <w:spacing w:before="240" w:after="120" w:line="276" w:lineRule="auto"/>
        <w:rPr>
          <w:rFonts w:ascii="Arial" w:eastAsia="Arial" w:hAnsi="Arial" w:cs="Times New Roman"/>
          <w:sz w:val="22"/>
        </w:rPr>
      </w:pPr>
      <w:r w:rsidRPr="00B04B17">
        <w:rPr>
          <w:rFonts w:ascii="Arial" w:eastAsia="Arial" w:hAnsi="Arial" w:cs="Times New Roman"/>
          <w:sz w:val="22"/>
        </w:rPr>
        <w:t>As the scope of JDM grows, achieving clarity, and shared agreement, about respective roles and authority for decision-making will pose continuing challenges. Greater consideration is needed as to how policy frameworks across government at all levels and decision-making structures interface with each other. A more ‘</w:t>
      </w:r>
      <w:proofErr w:type="gramStart"/>
      <w:r w:rsidRPr="00B04B17">
        <w:rPr>
          <w:rFonts w:ascii="Arial" w:eastAsia="Arial" w:hAnsi="Arial" w:cs="Times New Roman"/>
          <w:sz w:val="22"/>
        </w:rPr>
        <w:t>joined-up</w:t>
      </w:r>
      <w:proofErr w:type="gramEnd"/>
      <w:r w:rsidRPr="00B04B17">
        <w:rPr>
          <w:rFonts w:ascii="Arial" w:eastAsia="Arial" w:hAnsi="Arial" w:cs="Times New Roman"/>
          <w:sz w:val="22"/>
        </w:rPr>
        <w:t>’ way locally is required to ensure that the intended empowerment outcomes can be realised.</w:t>
      </w:r>
    </w:p>
    <w:p w14:paraId="69F3FB45" w14:textId="6F16D480" w:rsidR="00B04B17" w:rsidRPr="00B04B17" w:rsidRDefault="00B04B17" w:rsidP="00BB2D3C">
      <w:pPr>
        <w:pStyle w:val="Heading2"/>
      </w:pPr>
      <w:bookmarkStart w:id="193" w:name="_Toc185422429"/>
      <w:bookmarkStart w:id="194" w:name="_Toc190949848"/>
      <w:bookmarkStart w:id="195" w:name="_Toc195025431"/>
      <w:bookmarkStart w:id="196" w:name="_Toc195544459"/>
      <w:bookmarkStart w:id="197" w:name="_Toc197591816"/>
      <w:r w:rsidRPr="00B04B17">
        <w:t>What could be improved</w:t>
      </w:r>
      <w:bookmarkEnd w:id="193"/>
      <w:bookmarkEnd w:id="194"/>
      <w:bookmarkEnd w:id="195"/>
      <w:bookmarkEnd w:id="196"/>
      <w:bookmarkEnd w:id="197"/>
    </w:p>
    <w:p w14:paraId="2ED432D7" w14:textId="6499AE72" w:rsidR="00370EF8" w:rsidRPr="00A004AD" w:rsidRDefault="00B04B17" w:rsidP="00E65EC5">
      <w:pPr>
        <w:pStyle w:val="BodyText"/>
      </w:pPr>
      <w:r w:rsidRPr="00B04B17">
        <w:t>The importance of SDM being supported by a robust authorising environment, along with supportive policies, program rules, funding systems, and implementation frameworks, was repeatedly emphasi</w:t>
      </w:r>
      <w:r w:rsidR="005C38FC">
        <w:t>s</w:t>
      </w:r>
      <w:r w:rsidRPr="00B04B17">
        <w:t>ed across interviews in this Review. Many participants considered the absence or insufficiency of enabling systems to support EC progress at a local level to be limiting the current and future potential impact of JDM.</w:t>
      </w:r>
      <w:r w:rsidR="00370EF8">
        <w:t xml:space="preserve"> </w:t>
      </w:r>
      <w:r w:rsidR="00E8766C" w:rsidRPr="00CC0663">
        <w:t>T</w:t>
      </w:r>
      <w:r w:rsidR="00E8766C" w:rsidRPr="006D5344">
        <w:t xml:space="preserve">he Lessons Learned Review has identified a range of opportunities to </w:t>
      </w:r>
      <w:r w:rsidR="00EF4774" w:rsidRPr="00CC0663">
        <w:t xml:space="preserve">develop enabling systems for SDM, </w:t>
      </w:r>
      <w:r w:rsidR="00370EF8" w:rsidRPr="00CC0663">
        <w:t>reflected</w:t>
      </w:r>
      <w:r w:rsidR="00370EF8">
        <w:t xml:space="preserve"> in </w:t>
      </w:r>
      <w:r w:rsidR="00AA3915" w:rsidRPr="00B04B17">
        <w:rPr>
          <w:rFonts w:eastAsia="Times New Roman"/>
          <w:noProof/>
          <w:color w:val="3C1B5B"/>
        </w:rPr>
        <w:lastRenderedPageBreak/>
        <mc:AlternateContent>
          <mc:Choice Requires="wps">
            <w:drawing>
              <wp:anchor distT="182880" distB="182880" distL="182880" distR="182880" simplePos="0" relativeHeight="251658247" behindDoc="0" locked="0" layoutInCell="1" allowOverlap="1" wp14:anchorId="79298188" wp14:editId="11F3FBCC">
                <wp:simplePos x="0" y="0"/>
                <wp:positionH relativeFrom="margin">
                  <wp:align>right</wp:align>
                </wp:positionH>
                <wp:positionV relativeFrom="margin">
                  <wp:posOffset>-3175</wp:posOffset>
                </wp:positionV>
                <wp:extent cx="2159635" cy="8894445"/>
                <wp:effectExtent l="0" t="0" r="0" b="1905"/>
                <wp:wrapSquare wrapText="bothSides"/>
                <wp:docPr id="285226576" name="Snip Single Corner Rectangle 1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59635" cy="8894445"/>
                        </a:xfrm>
                        <a:prstGeom prst="snip1Rect">
                          <a:avLst/>
                        </a:prstGeom>
                        <a:solidFill>
                          <a:srgbClr val="D9AC6D">
                            <a:lumMod val="20000"/>
                            <a:lumOff val="80000"/>
                          </a:srgbClr>
                        </a:solidFill>
                        <a:ln w="12700" cap="flat" cmpd="sng" algn="ctr">
                          <a:noFill/>
                          <a:prstDash val="solid"/>
                          <a:miter lim="800000"/>
                        </a:ln>
                        <a:effectLst/>
                      </wps:spPr>
                      <wps:txbx>
                        <w:txbxContent>
                          <w:p w14:paraId="615B5D6C" w14:textId="77777777" w:rsidR="00B04B17" w:rsidRPr="00B04B17" w:rsidRDefault="00DC529C" w:rsidP="001B1D26">
                            <w:pPr>
                              <w:spacing w:line="276" w:lineRule="auto"/>
                              <w:rPr>
                                <w:rFonts w:eastAsia="Times New Roman"/>
                                <w:i/>
                                <w:iCs/>
                                <w:color w:val="000000"/>
                                <w:sz w:val="16"/>
                                <w:szCs w:val="16"/>
                              </w:rPr>
                            </w:pPr>
                            <w:r>
                              <w:rPr>
                                <w:rFonts w:eastAsia="Times New Roman"/>
                                <w:i/>
                                <w:iCs/>
                                <w:color w:val="000000"/>
                                <w:sz w:val="16"/>
                                <w:szCs w:val="16"/>
                              </w:rPr>
                              <w:t>‘</w:t>
                            </w:r>
                            <w:r w:rsidR="00B04B17" w:rsidRPr="00B04B17">
                              <w:rPr>
                                <w:rFonts w:eastAsia="Times New Roman"/>
                                <w:i/>
                                <w:iCs/>
                                <w:color w:val="000000"/>
                                <w:sz w:val="16"/>
                                <w:szCs w:val="16"/>
                              </w:rPr>
                              <w:t xml:space="preserve">What I've seen with the work of [the backbone], it's just bloody hard work. And I really think, after eight years, ten years, whatever it is now, I reckon government should be further along the journey… I feel like they </w:t>
                            </w:r>
                            <w:proofErr w:type="gramStart"/>
                            <w:r w:rsidR="00B04B17" w:rsidRPr="00B04B17">
                              <w:rPr>
                                <w:rFonts w:eastAsia="Times New Roman"/>
                                <w:i/>
                                <w:iCs/>
                                <w:color w:val="000000"/>
                                <w:sz w:val="16"/>
                                <w:szCs w:val="16"/>
                              </w:rPr>
                              <w:t>really just</w:t>
                            </w:r>
                            <w:proofErr w:type="gramEnd"/>
                            <w:r w:rsidR="00B04B17" w:rsidRPr="00B04B17">
                              <w:rPr>
                                <w:rFonts w:eastAsia="Times New Roman"/>
                                <w:i/>
                                <w:iCs/>
                                <w:color w:val="000000"/>
                                <w:sz w:val="16"/>
                                <w:szCs w:val="16"/>
                              </w:rPr>
                              <w:t xml:space="preserve"> handed another layer of bureaucracy on [the backbone]. And that really concerns me, because to be honest, we're not really functioning in an Aboriginal way, we're operating in a real whitefella way… I don't think government’s really moving fast enough because they're not changing their ways. They're just transferring it to an Aboriginal organisation. And that's not fair. And it's also not letting go of their system.</w:t>
                            </w:r>
                            <w:r>
                              <w:rPr>
                                <w:rFonts w:eastAsia="Times New Roman"/>
                                <w:i/>
                                <w:iCs/>
                                <w:color w:val="000000"/>
                                <w:sz w:val="16"/>
                                <w:szCs w:val="16"/>
                              </w:rPr>
                              <w:t>’</w:t>
                            </w:r>
                            <w:r w:rsidR="00B04B17" w:rsidRPr="00B04B17">
                              <w:rPr>
                                <w:rFonts w:eastAsia="Times New Roman"/>
                                <w:i/>
                                <w:iCs/>
                                <w:color w:val="000000"/>
                                <w:sz w:val="16"/>
                                <w:szCs w:val="16"/>
                              </w:rPr>
                              <w:t xml:space="preserve"> </w:t>
                            </w:r>
                          </w:p>
                          <w:p w14:paraId="091BE243" w14:textId="77777777" w:rsidR="00B04B17" w:rsidRPr="00B04B17" w:rsidRDefault="00B04B17" w:rsidP="00B04B17">
                            <w:pPr>
                              <w:spacing w:after="120"/>
                              <w:rPr>
                                <w:rFonts w:eastAsia="Times New Roman"/>
                                <w:i/>
                                <w:iCs/>
                                <w:color w:val="000000"/>
                                <w:sz w:val="16"/>
                                <w:szCs w:val="16"/>
                              </w:rPr>
                            </w:pPr>
                            <w:r w:rsidRPr="00456138">
                              <w:rPr>
                                <w:rFonts w:eastAsia="Times New Roman"/>
                                <w:b/>
                                <w:bCs/>
                                <w:color w:val="BE4112" w:themeColor="accent4" w:themeShade="BF"/>
                                <w:sz w:val="16"/>
                                <w:szCs w:val="16"/>
                              </w:rPr>
                              <w:t xml:space="preserve">EC backbone </w:t>
                            </w:r>
                          </w:p>
                          <w:p w14:paraId="16B41C6B" w14:textId="77777777" w:rsidR="00295318" w:rsidRDefault="00DC529C" w:rsidP="00B04B17">
                            <w:pPr>
                              <w:spacing w:line="276" w:lineRule="auto"/>
                              <w:rPr>
                                <w:rFonts w:eastAsia="Times New Roman" w:cs="Arial"/>
                                <w:b/>
                                <w:i/>
                                <w:color w:val="000000"/>
                                <w:sz w:val="16"/>
                                <w:szCs w:val="16"/>
                              </w:rPr>
                            </w:pPr>
                            <w:r>
                              <w:rPr>
                                <w:rFonts w:eastAsia="Times New Roman" w:cs="Arial"/>
                                <w:i/>
                                <w:color w:val="000000"/>
                                <w:sz w:val="16"/>
                                <w:szCs w:val="16"/>
                              </w:rPr>
                              <w:t>‘</w:t>
                            </w:r>
                            <w:r w:rsidR="00B04B17" w:rsidRPr="00B04B17">
                              <w:rPr>
                                <w:rFonts w:eastAsia="Times New Roman" w:cs="Arial"/>
                                <w:i/>
                                <w:color w:val="000000"/>
                                <w:sz w:val="16"/>
                                <w:szCs w:val="16"/>
                              </w:rPr>
                              <w:t>[We are] building our people and local kind of secretariats and backbones or groups and structures… [so that our backbone] itself didn't become a bureaucracy or a gatekeeper, because we know through different staff, even with all good intent on our side, it can turn into that, if you're so determined by white man bureaucracy processes… Our job as… backbone is to build our people's capability.</w:t>
                            </w:r>
                            <w:r>
                              <w:rPr>
                                <w:rFonts w:eastAsia="Times New Roman" w:cs="Arial"/>
                                <w:i/>
                                <w:color w:val="000000"/>
                                <w:sz w:val="16"/>
                                <w:szCs w:val="16"/>
                              </w:rPr>
                              <w:t>’</w:t>
                            </w:r>
                            <w:r w:rsidR="00B04B17" w:rsidRPr="00B04B17">
                              <w:rPr>
                                <w:rFonts w:eastAsia="Times New Roman" w:cs="Arial"/>
                                <w:b/>
                                <w:i/>
                                <w:color w:val="000000"/>
                                <w:sz w:val="16"/>
                                <w:szCs w:val="16"/>
                              </w:rPr>
                              <w:t xml:space="preserve"> </w:t>
                            </w:r>
                          </w:p>
                          <w:p w14:paraId="0DC3D8A5" w14:textId="6B898B5B" w:rsidR="00B04B17" w:rsidRPr="00B04B17" w:rsidRDefault="00B04B17" w:rsidP="00B04B17">
                            <w:pPr>
                              <w:spacing w:line="276" w:lineRule="auto"/>
                              <w:rPr>
                                <w:color w:val="000000"/>
                                <w:sz w:val="36"/>
                                <w:szCs w:val="36"/>
                              </w:rPr>
                            </w:pPr>
                            <w:r w:rsidRPr="00456138">
                              <w:rPr>
                                <w:rFonts w:eastAsia="Times New Roman" w:cs="Arial"/>
                                <w:b/>
                                <w:color w:val="BE4112" w:themeColor="accent4" w:themeShade="BF"/>
                                <w:sz w:val="16"/>
                                <w:szCs w:val="16"/>
                              </w:rPr>
                              <w:t>EC backbone</w:t>
                            </w:r>
                          </w:p>
                          <w:p w14:paraId="2D5ADD2D" w14:textId="3F8C3C50" w:rsidR="00B04B17" w:rsidRPr="00456138" w:rsidRDefault="00DC529C" w:rsidP="00B04B17">
                            <w:pPr>
                              <w:spacing w:before="120" w:after="120" w:line="276" w:lineRule="auto"/>
                              <w:rPr>
                                <w:rFonts w:ascii="Arial" w:eastAsia="Arial" w:hAnsi="Arial" w:cs="Arial"/>
                                <w:b/>
                                <w:bCs/>
                                <w:color w:val="BE4112" w:themeColor="accent4" w:themeShade="BF"/>
                                <w:sz w:val="16"/>
                                <w:szCs w:val="16"/>
                              </w:rPr>
                            </w:pPr>
                            <w:r>
                              <w:rPr>
                                <w:rFonts w:ascii="Arial" w:eastAsia="Arial" w:hAnsi="Arial" w:cs="Arial"/>
                                <w:i/>
                                <w:iCs/>
                                <w:color w:val="000000"/>
                                <w:sz w:val="16"/>
                                <w:szCs w:val="16"/>
                              </w:rPr>
                              <w:t>‘</w:t>
                            </w:r>
                            <w:r w:rsidR="00B04B17" w:rsidRPr="00B04B17">
                              <w:rPr>
                                <w:rFonts w:ascii="Arial" w:eastAsia="Arial" w:hAnsi="Arial" w:cs="Arial"/>
                                <w:i/>
                                <w:iCs/>
                                <w:color w:val="000000"/>
                                <w:sz w:val="16"/>
                                <w:szCs w:val="16"/>
                              </w:rPr>
                              <w:t xml:space="preserve">I just think if you've got a process in place then you </w:t>
                            </w:r>
                            <w:proofErr w:type="gramStart"/>
                            <w:r w:rsidR="00B04B17" w:rsidRPr="00B04B17">
                              <w:rPr>
                                <w:rFonts w:ascii="Arial" w:eastAsia="Arial" w:hAnsi="Arial" w:cs="Arial"/>
                                <w:i/>
                                <w:iCs/>
                                <w:color w:val="000000"/>
                                <w:sz w:val="16"/>
                                <w:szCs w:val="16"/>
                              </w:rPr>
                              <w:t>have to</w:t>
                            </w:r>
                            <w:proofErr w:type="gramEnd"/>
                            <w:r w:rsidR="00B04B17" w:rsidRPr="00B04B17">
                              <w:rPr>
                                <w:rFonts w:ascii="Arial" w:eastAsia="Arial" w:hAnsi="Arial" w:cs="Arial"/>
                                <w:i/>
                                <w:iCs/>
                                <w:color w:val="000000"/>
                                <w:sz w:val="16"/>
                                <w:szCs w:val="16"/>
                              </w:rPr>
                              <w:t xml:space="preserve"> trust the process. To </w:t>
                            </w:r>
                            <w:proofErr w:type="gramStart"/>
                            <w:r w:rsidR="00B04B17" w:rsidRPr="00B04B17">
                              <w:rPr>
                                <w:rFonts w:ascii="Arial" w:eastAsia="Arial" w:hAnsi="Arial" w:cs="Arial"/>
                                <w:i/>
                                <w:iCs/>
                                <w:color w:val="000000"/>
                                <w:sz w:val="16"/>
                                <w:szCs w:val="16"/>
                              </w:rPr>
                              <w:t>actually go</w:t>
                            </w:r>
                            <w:proofErr w:type="gramEnd"/>
                            <w:r w:rsidR="00B04B17" w:rsidRPr="00B04B17">
                              <w:rPr>
                                <w:rFonts w:ascii="Arial" w:eastAsia="Arial" w:hAnsi="Arial" w:cs="Arial"/>
                                <w:i/>
                                <w:iCs/>
                                <w:color w:val="000000"/>
                                <w:sz w:val="16"/>
                                <w:szCs w:val="16"/>
                              </w:rPr>
                              <w:t xml:space="preserve"> over the heads </w:t>
                            </w:r>
                            <w:r w:rsidR="002F7EC3">
                              <w:rPr>
                                <w:rFonts w:ascii="Arial" w:eastAsia="Arial" w:hAnsi="Arial" w:cs="Arial"/>
                                <w:i/>
                                <w:iCs/>
                                <w:color w:val="000000"/>
                                <w:sz w:val="16"/>
                                <w:szCs w:val="16"/>
                              </w:rPr>
                              <w:t>–</w:t>
                            </w:r>
                            <w:r w:rsidR="00B04B17" w:rsidRPr="00B04B17">
                              <w:rPr>
                                <w:rFonts w:ascii="Arial" w:eastAsia="Arial" w:hAnsi="Arial" w:cs="Arial"/>
                                <w:i/>
                                <w:iCs/>
                                <w:color w:val="000000"/>
                                <w:sz w:val="16"/>
                                <w:szCs w:val="16"/>
                              </w:rPr>
                              <w:t xml:space="preserve"> to come in and question the integrity of the organisation itself at the board and the executive from </w:t>
                            </w:r>
                            <w:proofErr w:type="gramStart"/>
                            <w:r w:rsidR="00B04B17" w:rsidRPr="00B04B17">
                              <w:rPr>
                                <w:rFonts w:ascii="Arial" w:eastAsia="Arial" w:hAnsi="Arial" w:cs="Arial"/>
                                <w:i/>
                                <w:iCs/>
                                <w:color w:val="000000"/>
                                <w:sz w:val="16"/>
                                <w:szCs w:val="16"/>
                              </w:rPr>
                              <w:t>an</w:t>
                            </w:r>
                            <w:proofErr w:type="gramEnd"/>
                            <w:r w:rsidR="00B04B17" w:rsidRPr="00B04B17">
                              <w:rPr>
                                <w:rFonts w:ascii="Arial" w:eastAsia="Arial" w:hAnsi="Arial" w:cs="Arial"/>
                                <w:i/>
                                <w:iCs/>
                                <w:color w:val="000000"/>
                                <w:sz w:val="16"/>
                                <w:szCs w:val="16"/>
                              </w:rPr>
                              <w:t xml:space="preserve"> NIAA viewpoint at a local level is wrong. Because what is driving that? We just had the senior executive of NIAA come in and say this is it and it can't be questioned and done. And that's the joint decision-making process out the window.</w:t>
                            </w:r>
                            <w:r>
                              <w:rPr>
                                <w:rFonts w:ascii="Arial" w:eastAsia="Arial" w:hAnsi="Arial" w:cs="Arial"/>
                                <w:i/>
                                <w:iCs/>
                                <w:color w:val="000000"/>
                                <w:sz w:val="16"/>
                                <w:szCs w:val="16"/>
                              </w:rPr>
                              <w:t>’</w:t>
                            </w:r>
                            <w:r w:rsidR="00B04B17" w:rsidRPr="00B04B17">
                              <w:rPr>
                                <w:rFonts w:ascii="Arial" w:eastAsia="Arial" w:hAnsi="Arial" w:cs="Arial"/>
                                <w:i/>
                                <w:iCs/>
                                <w:color w:val="000000"/>
                                <w:sz w:val="16"/>
                                <w:szCs w:val="16"/>
                              </w:rPr>
                              <w:t xml:space="preserve"> </w:t>
                            </w:r>
                            <w:r w:rsidR="00B04B17" w:rsidRPr="00456138">
                              <w:rPr>
                                <w:rFonts w:ascii="Arial" w:eastAsia="Arial" w:hAnsi="Arial" w:cs="Arial"/>
                                <w:b/>
                                <w:bCs/>
                                <w:color w:val="BE4112" w:themeColor="accent4" w:themeShade="BF"/>
                                <w:sz w:val="16"/>
                                <w:szCs w:val="16"/>
                              </w:rPr>
                              <w:t>Service provider and community panel member</w:t>
                            </w:r>
                          </w:p>
                          <w:p w14:paraId="11E3D9C6" w14:textId="50F950C6" w:rsidR="00B04B17" w:rsidRPr="007452A3" w:rsidRDefault="00DC529C" w:rsidP="00B04B17">
                            <w:pPr>
                              <w:spacing w:before="120" w:line="276" w:lineRule="auto"/>
                              <w:rPr>
                                <w:rFonts w:ascii="Aptos" w:eastAsia="Aptos" w:hAnsi="Aptos" w:cs="Times New Roman"/>
                                <w:sz w:val="16"/>
                                <w:szCs w:val="16"/>
                              </w:rPr>
                            </w:pPr>
                            <w:r>
                              <w:rPr>
                                <w:rFonts w:ascii="Arial" w:eastAsia="Arial" w:hAnsi="Arial" w:cs="Arial"/>
                                <w:color w:val="000000"/>
                                <w:sz w:val="16"/>
                                <w:szCs w:val="16"/>
                              </w:rPr>
                              <w:t>‘</w:t>
                            </w:r>
                            <w:r w:rsidR="00B04B17" w:rsidRPr="00B04B17">
                              <w:rPr>
                                <w:rFonts w:ascii="Arial" w:eastAsia="Arial" w:hAnsi="Arial" w:cs="Arial"/>
                                <w:i/>
                                <w:iCs/>
                                <w:color w:val="000000"/>
                                <w:sz w:val="16"/>
                                <w:szCs w:val="16"/>
                              </w:rPr>
                              <w:t>It's very difficult that we do get asked…how can we change some of the funding agreement…the programme area has some set KPIs and it's very difficult, nearly impossible to change them. I think this is creating a bit of angst and rightly so. EC is saying well, look, we agree for this say for instance programme to be funded. We agree with that provider. We agree with the funding envelope, but there's a few things in the KPIs we would like to happily like massage to become a little bit more locally tailored for our region.</w:t>
                            </w:r>
                            <w:r>
                              <w:rPr>
                                <w:rFonts w:ascii="Arial" w:eastAsia="Arial" w:hAnsi="Arial" w:cs="Arial"/>
                                <w:i/>
                                <w:iCs/>
                                <w:color w:val="000000"/>
                                <w:sz w:val="16"/>
                                <w:szCs w:val="16"/>
                              </w:rPr>
                              <w:t>’</w:t>
                            </w:r>
                            <w:r w:rsidR="00B04B17" w:rsidRPr="00B04B17">
                              <w:rPr>
                                <w:rFonts w:ascii="Arial" w:eastAsia="Arial" w:hAnsi="Arial" w:cs="Arial"/>
                                <w:i/>
                                <w:iCs/>
                                <w:color w:val="000000"/>
                                <w:sz w:val="16"/>
                                <w:szCs w:val="16"/>
                              </w:rPr>
                              <w:t xml:space="preserve"> </w:t>
                            </w:r>
                            <w:r w:rsidR="00B04B17" w:rsidRPr="00456138">
                              <w:rPr>
                                <w:rFonts w:ascii="Arial" w:eastAsia="Arial" w:hAnsi="Arial" w:cs="Arial"/>
                                <w:b/>
                                <w:color w:val="BE4112" w:themeColor="accent4" w:themeShade="BF"/>
                                <w:sz w:val="16"/>
                                <w:szCs w:val="16"/>
                              </w:rPr>
                              <w:t>EC backbone</w:t>
                            </w:r>
                          </w:p>
                          <w:p w14:paraId="6D262CE9" w14:textId="77777777" w:rsidR="00B04B17" w:rsidRPr="00B04B17" w:rsidRDefault="00B04B17" w:rsidP="00B04B17">
                            <w:pPr>
                              <w:spacing w:line="276" w:lineRule="auto"/>
                              <w:rPr>
                                <w:color w:val="000000"/>
                                <w:sz w:val="36"/>
                                <w:szCs w:val="36"/>
                              </w:rPr>
                            </w:pPr>
                          </w:p>
                          <w:p w14:paraId="6C95D862" w14:textId="77777777" w:rsidR="00B04B17" w:rsidRPr="00B04B17" w:rsidRDefault="00B04B17" w:rsidP="00B04B17">
                            <w:pPr>
                              <w:spacing w:line="276" w:lineRule="auto"/>
                              <w:rPr>
                                <w:color w:val="222A35"/>
                              </w:rPr>
                            </w:pP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98188" id="_x0000_s1068" alt="&quot;&quot;" style="position:absolute;margin-left:118.85pt;margin-top:-.25pt;width:170.05pt;height:700.35pt;z-index:251658247;visibility:visible;mso-wrap-style:square;mso-width-percent:0;mso-height-percent:0;mso-wrap-distance-left:14.4pt;mso-wrap-distance-top:14.4pt;mso-wrap-distance-right:14.4pt;mso-wrap-distance-bottom:14.4pt;mso-position-horizontal:right;mso-position-horizontal-relative:margin;mso-position-vertical:absolute;mso-position-vertical-relative:margin;mso-width-percent:0;mso-height-percent:0;mso-width-relative:margin;mso-height-relative:margin;v-text-anchor:top" coordsize="2159635,88944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" adj="-11796480,,5400" path="m,l1799689,r359946,359946l2159635,8894445,,8894445,,xe" fillcolor="#f7eee2" stroked="f" strokeweight="1pt">
                <v:stroke joinstyle="miter"/>
                <v:formulas/>
                <v:path arrowok="t" o:connecttype="custom" o:connectlocs="0,0;1799689,0;2159635,359946;2159635,8894445;0,8894445;0,0" o:connectangles="0,0,0,0,0,0" textboxrect="0,0,2159635,8894445"/>
                <v:textbox inset="18pt,7.2pt,0,7.2pt">
                  <w:txbxContent>
                    <w:p w14:paraId="615B5D6C" w14:textId="77777777" w:rsidR="00B04B17" w:rsidRPr="00B04B17" w:rsidRDefault="00DC529C" w:rsidP="001B1D26">
                      <w:pPr>
                        <w:spacing w:line="276" w:lineRule="auto"/>
                        <w:rPr>
                          <w:rFonts w:eastAsia="Times New Roman"/>
                          <w:i/>
                          <w:iCs/>
                          <w:color w:val="000000"/>
                          <w:sz w:val="16"/>
                          <w:szCs w:val="16"/>
                        </w:rPr>
                      </w:pPr>
                      <w:r>
                        <w:rPr>
                          <w:rFonts w:eastAsia="Times New Roman"/>
                          <w:i/>
                          <w:iCs/>
                          <w:color w:val="000000"/>
                          <w:sz w:val="16"/>
                          <w:szCs w:val="16"/>
                        </w:rPr>
                        <w:t>‘</w:t>
                      </w:r>
                      <w:r w:rsidR="00B04B17" w:rsidRPr="00B04B17">
                        <w:rPr>
                          <w:rFonts w:eastAsia="Times New Roman"/>
                          <w:i/>
                          <w:iCs/>
                          <w:color w:val="000000"/>
                          <w:sz w:val="16"/>
                          <w:szCs w:val="16"/>
                        </w:rPr>
                        <w:t xml:space="preserve">What I've seen with the work of [the backbone], it's just bloody hard work. And I really think, after eight years, ten years, whatever it is now, I reckon government should be further along the journey… I feel like they </w:t>
                      </w:r>
                      <w:proofErr w:type="gramStart"/>
                      <w:r w:rsidR="00B04B17" w:rsidRPr="00B04B17">
                        <w:rPr>
                          <w:rFonts w:eastAsia="Times New Roman"/>
                          <w:i/>
                          <w:iCs/>
                          <w:color w:val="000000"/>
                          <w:sz w:val="16"/>
                          <w:szCs w:val="16"/>
                        </w:rPr>
                        <w:t>really just</w:t>
                      </w:r>
                      <w:proofErr w:type="gramEnd"/>
                      <w:r w:rsidR="00B04B17" w:rsidRPr="00B04B17">
                        <w:rPr>
                          <w:rFonts w:eastAsia="Times New Roman"/>
                          <w:i/>
                          <w:iCs/>
                          <w:color w:val="000000"/>
                          <w:sz w:val="16"/>
                          <w:szCs w:val="16"/>
                        </w:rPr>
                        <w:t xml:space="preserve"> handed another layer of bureaucracy on [the backbone]. And that really concerns me, because to be honest, we're not really functioning in an Aboriginal way, we're operating in a real whitefella way… I don't think government’s really moving fast enough because they're not changing their ways. They're just transferring it to an Aboriginal organisation. And that's not fair. And it's also not letting go of their system.</w:t>
                      </w:r>
                      <w:r>
                        <w:rPr>
                          <w:rFonts w:eastAsia="Times New Roman"/>
                          <w:i/>
                          <w:iCs/>
                          <w:color w:val="000000"/>
                          <w:sz w:val="16"/>
                          <w:szCs w:val="16"/>
                        </w:rPr>
                        <w:t>’</w:t>
                      </w:r>
                      <w:r w:rsidR="00B04B17" w:rsidRPr="00B04B17">
                        <w:rPr>
                          <w:rFonts w:eastAsia="Times New Roman"/>
                          <w:i/>
                          <w:iCs/>
                          <w:color w:val="000000"/>
                          <w:sz w:val="16"/>
                          <w:szCs w:val="16"/>
                        </w:rPr>
                        <w:t xml:space="preserve"> </w:t>
                      </w:r>
                    </w:p>
                    <w:p w14:paraId="091BE243" w14:textId="77777777" w:rsidR="00B04B17" w:rsidRPr="00B04B17" w:rsidRDefault="00B04B17" w:rsidP="00B04B17">
                      <w:pPr>
                        <w:spacing w:after="120"/>
                        <w:rPr>
                          <w:rFonts w:eastAsia="Times New Roman"/>
                          <w:i/>
                          <w:iCs/>
                          <w:color w:val="000000"/>
                          <w:sz w:val="16"/>
                          <w:szCs w:val="16"/>
                        </w:rPr>
                      </w:pPr>
                      <w:r w:rsidRPr="00456138">
                        <w:rPr>
                          <w:rFonts w:eastAsia="Times New Roman"/>
                          <w:b/>
                          <w:bCs/>
                          <w:color w:val="BE4112" w:themeColor="accent4" w:themeShade="BF"/>
                          <w:sz w:val="16"/>
                          <w:szCs w:val="16"/>
                        </w:rPr>
                        <w:t xml:space="preserve">EC backbone </w:t>
                      </w:r>
                    </w:p>
                    <w:p w14:paraId="16B41C6B" w14:textId="77777777" w:rsidR="00295318" w:rsidRDefault="00DC529C" w:rsidP="00B04B17">
                      <w:pPr>
                        <w:spacing w:line="276" w:lineRule="auto"/>
                        <w:rPr>
                          <w:rFonts w:eastAsia="Times New Roman" w:cs="Arial"/>
                          <w:b/>
                          <w:i/>
                          <w:color w:val="000000"/>
                          <w:sz w:val="16"/>
                          <w:szCs w:val="16"/>
                        </w:rPr>
                      </w:pPr>
                      <w:r>
                        <w:rPr>
                          <w:rFonts w:eastAsia="Times New Roman" w:cs="Arial"/>
                          <w:i/>
                          <w:color w:val="000000"/>
                          <w:sz w:val="16"/>
                          <w:szCs w:val="16"/>
                        </w:rPr>
                        <w:t>‘</w:t>
                      </w:r>
                      <w:r w:rsidR="00B04B17" w:rsidRPr="00B04B17">
                        <w:rPr>
                          <w:rFonts w:eastAsia="Times New Roman" w:cs="Arial"/>
                          <w:i/>
                          <w:color w:val="000000"/>
                          <w:sz w:val="16"/>
                          <w:szCs w:val="16"/>
                        </w:rPr>
                        <w:t>[We are] building our people and local kind of secretariats and backbones or groups and structures… [so that our backbone] itself didn't become a bureaucracy or a gatekeeper, because we know through different staff, even with all good intent on our side, it can turn into that, if you're so determined by white man bureaucracy processes… Our job as… backbone is to build our people's capability.</w:t>
                      </w:r>
                      <w:r>
                        <w:rPr>
                          <w:rFonts w:eastAsia="Times New Roman" w:cs="Arial"/>
                          <w:i/>
                          <w:color w:val="000000"/>
                          <w:sz w:val="16"/>
                          <w:szCs w:val="16"/>
                        </w:rPr>
                        <w:t>’</w:t>
                      </w:r>
                      <w:r w:rsidR="00B04B17" w:rsidRPr="00B04B17">
                        <w:rPr>
                          <w:rFonts w:eastAsia="Times New Roman" w:cs="Arial"/>
                          <w:b/>
                          <w:i/>
                          <w:color w:val="000000"/>
                          <w:sz w:val="16"/>
                          <w:szCs w:val="16"/>
                        </w:rPr>
                        <w:t xml:space="preserve"> </w:t>
                      </w:r>
                    </w:p>
                    <w:p w14:paraId="0DC3D8A5" w14:textId="6B898B5B" w:rsidR="00B04B17" w:rsidRPr="00B04B17" w:rsidRDefault="00B04B17" w:rsidP="00B04B17">
                      <w:pPr>
                        <w:spacing w:line="276" w:lineRule="auto"/>
                        <w:rPr>
                          <w:color w:val="000000"/>
                          <w:sz w:val="36"/>
                          <w:szCs w:val="36"/>
                        </w:rPr>
                      </w:pPr>
                      <w:r w:rsidRPr="00456138">
                        <w:rPr>
                          <w:rFonts w:eastAsia="Times New Roman" w:cs="Arial"/>
                          <w:b/>
                          <w:color w:val="BE4112" w:themeColor="accent4" w:themeShade="BF"/>
                          <w:sz w:val="16"/>
                          <w:szCs w:val="16"/>
                        </w:rPr>
                        <w:t>EC backbone</w:t>
                      </w:r>
                    </w:p>
                    <w:p w14:paraId="2D5ADD2D" w14:textId="3F8C3C50" w:rsidR="00B04B17" w:rsidRPr="00456138" w:rsidRDefault="00DC529C" w:rsidP="00B04B17">
                      <w:pPr>
                        <w:spacing w:before="120" w:after="120" w:line="276" w:lineRule="auto"/>
                        <w:rPr>
                          <w:rFonts w:ascii="Arial" w:eastAsia="Arial" w:hAnsi="Arial" w:cs="Arial"/>
                          <w:b/>
                          <w:bCs/>
                          <w:color w:val="BE4112" w:themeColor="accent4" w:themeShade="BF"/>
                          <w:sz w:val="16"/>
                          <w:szCs w:val="16"/>
                        </w:rPr>
                      </w:pPr>
                      <w:r>
                        <w:rPr>
                          <w:rFonts w:ascii="Arial" w:eastAsia="Arial" w:hAnsi="Arial" w:cs="Arial"/>
                          <w:i/>
                          <w:iCs/>
                          <w:color w:val="000000"/>
                          <w:sz w:val="16"/>
                          <w:szCs w:val="16"/>
                        </w:rPr>
                        <w:t>‘</w:t>
                      </w:r>
                      <w:r w:rsidR="00B04B17" w:rsidRPr="00B04B17">
                        <w:rPr>
                          <w:rFonts w:ascii="Arial" w:eastAsia="Arial" w:hAnsi="Arial" w:cs="Arial"/>
                          <w:i/>
                          <w:iCs/>
                          <w:color w:val="000000"/>
                          <w:sz w:val="16"/>
                          <w:szCs w:val="16"/>
                        </w:rPr>
                        <w:t xml:space="preserve">I just think if you've got a process in place then you </w:t>
                      </w:r>
                      <w:proofErr w:type="gramStart"/>
                      <w:r w:rsidR="00B04B17" w:rsidRPr="00B04B17">
                        <w:rPr>
                          <w:rFonts w:ascii="Arial" w:eastAsia="Arial" w:hAnsi="Arial" w:cs="Arial"/>
                          <w:i/>
                          <w:iCs/>
                          <w:color w:val="000000"/>
                          <w:sz w:val="16"/>
                          <w:szCs w:val="16"/>
                        </w:rPr>
                        <w:t>have to</w:t>
                      </w:r>
                      <w:proofErr w:type="gramEnd"/>
                      <w:r w:rsidR="00B04B17" w:rsidRPr="00B04B17">
                        <w:rPr>
                          <w:rFonts w:ascii="Arial" w:eastAsia="Arial" w:hAnsi="Arial" w:cs="Arial"/>
                          <w:i/>
                          <w:iCs/>
                          <w:color w:val="000000"/>
                          <w:sz w:val="16"/>
                          <w:szCs w:val="16"/>
                        </w:rPr>
                        <w:t xml:space="preserve"> trust the process. To </w:t>
                      </w:r>
                      <w:proofErr w:type="gramStart"/>
                      <w:r w:rsidR="00B04B17" w:rsidRPr="00B04B17">
                        <w:rPr>
                          <w:rFonts w:ascii="Arial" w:eastAsia="Arial" w:hAnsi="Arial" w:cs="Arial"/>
                          <w:i/>
                          <w:iCs/>
                          <w:color w:val="000000"/>
                          <w:sz w:val="16"/>
                          <w:szCs w:val="16"/>
                        </w:rPr>
                        <w:t>actually go</w:t>
                      </w:r>
                      <w:proofErr w:type="gramEnd"/>
                      <w:r w:rsidR="00B04B17" w:rsidRPr="00B04B17">
                        <w:rPr>
                          <w:rFonts w:ascii="Arial" w:eastAsia="Arial" w:hAnsi="Arial" w:cs="Arial"/>
                          <w:i/>
                          <w:iCs/>
                          <w:color w:val="000000"/>
                          <w:sz w:val="16"/>
                          <w:szCs w:val="16"/>
                        </w:rPr>
                        <w:t xml:space="preserve"> over the heads </w:t>
                      </w:r>
                      <w:r w:rsidR="002F7EC3">
                        <w:rPr>
                          <w:rFonts w:ascii="Arial" w:eastAsia="Arial" w:hAnsi="Arial" w:cs="Arial"/>
                          <w:i/>
                          <w:iCs/>
                          <w:color w:val="000000"/>
                          <w:sz w:val="16"/>
                          <w:szCs w:val="16"/>
                        </w:rPr>
                        <w:t>–</w:t>
                      </w:r>
                      <w:r w:rsidR="00B04B17" w:rsidRPr="00B04B17">
                        <w:rPr>
                          <w:rFonts w:ascii="Arial" w:eastAsia="Arial" w:hAnsi="Arial" w:cs="Arial"/>
                          <w:i/>
                          <w:iCs/>
                          <w:color w:val="000000"/>
                          <w:sz w:val="16"/>
                          <w:szCs w:val="16"/>
                        </w:rPr>
                        <w:t xml:space="preserve"> to come in and question the integrity of the organisation itself at the board and the executive from </w:t>
                      </w:r>
                      <w:proofErr w:type="gramStart"/>
                      <w:r w:rsidR="00B04B17" w:rsidRPr="00B04B17">
                        <w:rPr>
                          <w:rFonts w:ascii="Arial" w:eastAsia="Arial" w:hAnsi="Arial" w:cs="Arial"/>
                          <w:i/>
                          <w:iCs/>
                          <w:color w:val="000000"/>
                          <w:sz w:val="16"/>
                          <w:szCs w:val="16"/>
                        </w:rPr>
                        <w:t>an</w:t>
                      </w:r>
                      <w:proofErr w:type="gramEnd"/>
                      <w:r w:rsidR="00B04B17" w:rsidRPr="00B04B17">
                        <w:rPr>
                          <w:rFonts w:ascii="Arial" w:eastAsia="Arial" w:hAnsi="Arial" w:cs="Arial"/>
                          <w:i/>
                          <w:iCs/>
                          <w:color w:val="000000"/>
                          <w:sz w:val="16"/>
                          <w:szCs w:val="16"/>
                        </w:rPr>
                        <w:t xml:space="preserve"> NIAA viewpoint at a local level is wrong. Because what is driving that? We just had the senior executive of NIAA come in and say this is it and it can't be questioned and done. And that's the joint decision-making process out the window.</w:t>
                      </w:r>
                      <w:r>
                        <w:rPr>
                          <w:rFonts w:ascii="Arial" w:eastAsia="Arial" w:hAnsi="Arial" w:cs="Arial"/>
                          <w:i/>
                          <w:iCs/>
                          <w:color w:val="000000"/>
                          <w:sz w:val="16"/>
                          <w:szCs w:val="16"/>
                        </w:rPr>
                        <w:t>’</w:t>
                      </w:r>
                      <w:r w:rsidR="00B04B17" w:rsidRPr="00B04B17">
                        <w:rPr>
                          <w:rFonts w:ascii="Arial" w:eastAsia="Arial" w:hAnsi="Arial" w:cs="Arial"/>
                          <w:i/>
                          <w:iCs/>
                          <w:color w:val="000000"/>
                          <w:sz w:val="16"/>
                          <w:szCs w:val="16"/>
                        </w:rPr>
                        <w:t xml:space="preserve"> </w:t>
                      </w:r>
                      <w:r w:rsidR="00B04B17" w:rsidRPr="00456138">
                        <w:rPr>
                          <w:rFonts w:ascii="Arial" w:eastAsia="Arial" w:hAnsi="Arial" w:cs="Arial"/>
                          <w:b/>
                          <w:bCs/>
                          <w:color w:val="BE4112" w:themeColor="accent4" w:themeShade="BF"/>
                          <w:sz w:val="16"/>
                          <w:szCs w:val="16"/>
                        </w:rPr>
                        <w:t>Service provider and community panel member</w:t>
                      </w:r>
                    </w:p>
                    <w:p w14:paraId="11E3D9C6" w14:textId="50F950C6" w:rsidR="00B04B17" w:rsidRPr="007452A3" w:rsidRDefault="00DC529C" w:rsidP="00B04B17">
                      <w:pPr>
                        <w:spacing w:before="120" w:line="276" w:lineRule="auto"/>
                        <w:rPr>
                          <w:rFonts w:ascii="Aptos" w:eastAsia="Aptos" w:hAnsi="Aptos" w:cs="Times New Roman"/>
                          <w:sz w:val="16"/>
                          <w:szCs w:val="16"/>
                        </w:rPr>
                      </w:pPr>
                      <w:r>
                        <w:rPr>
                          <w:rFonts w:ascii="Arial" w:eastAsia="Arial" w:hAnsi="Arial" w:cs="Arial"/>
                          <w:color w:val="000000"/>
                          <w:sz w:val="16"/>
                          <w:szCs w:val="16"/>
                        </w:rPr>
                        <w:t>‘</w:t>
                      </w:r>
                      <w:r w:rsidR="00B04B17" w:rsidRPr="00B04B17">
                        <w:rPr>
                          <w:rFonts w:ascii="Arial" w:eastAsia="Arial" w:hAnsi="Arial" w:cs="Arial"/>
                          <w:i/>
                          <w:iCs/>
                          <w:color w:val="000000"/>
                          <w:sz w:val="16"/>
                          <w:szCs w:val="16"/>
                        </w:rPr>
                        <w:t>It's very difficult that we do get asked…how can we change some of the funding agreement…the programme area has some set KPIs and it's very difficult, nearly impossible to change them. I think this is creating a bit of angst and rightly so. EC is saying well, look, we agree for this say for instance programme to be funded. We agree with that provider. We agree with the funding envelope, but there's a few things in the KPIs we would like to happily like massage to become a little bit more locally tailored for our region.</w:t>
                      </w:r>
                      <w:r>
                        <w:rPr>
                          <w:rFonts w:ascii="Arial" w:eastAsia="Arial" w:hAnsi="Arial" w:cs="Arial"/>
                          <w:i/>
                          <w:iCs/>
                          <w:color w:val="000000"/>
                          <w:sz w:val="16"/>
                          <w:szCs w:val="16"/>
                        </w:rPr>
                        <w:t>’</w:t>
                      </w:r>
                      <w:r w:rsidR="00B04B17" w:rsidRPr="00B04B17">
                        <w:rPr>
                          <w:rFonts w:ascii="Arial" w:eastAsia="Arial" w:hAnsi="Arial" w:cs="Arial"/>
                          <w:i/>
                          <w:iCs/>
                          <w:color w:val="000000"/>
                          <w:sz w:val="16"/>
                          <w:szCs w:val="16"/>
                        </w:rPr>
                        <w:t xml:space="preserve"> </w:t>
                      </w:r>
                      <w:r w:rsidR="00B04B17" w:rsidRPr="00456138">
                        <w:rPr>
                          <w:rFonts w:ascii="Arial" w:eastAsia="Arial" w:hAnsi="Arial" w:cs="Arial"/>
                          <w:b/>
                          <w:color w:val="BE4112" w:themeColor="accent4" w:themeShade="BF"/>
                          <w:sz w:val="16"/>
                          <w:szCs w:val="16"/>
                        </w:rPr>
                        <w:t>EC backbone</w:t>
                      </w:r>
                    </w:p>
                    <w:p w14:paraId="6D262CE9" w14:textId="77777777" w:rsidR="00B04B17" w:rsidRPr="00B04B17" w:rsidRDefault="00B04B17" w:rsidP="00B04B17">
                      <w:pPr>
                        <w:spacing w:line="276" w:lineRule="auto"/>
                        <w:rPr>
                          <w:color w:val="000000"/>
                          <w:sz w:val="36"/>
                          <w:szCs w:val="36"/>
                        </w:rPr>
                      </w:pPr>
                    </w:p>
                    <w:p w14:paraId="6C95D862" w14:textId="77777777" w:rsidR="00B04B17" w:rsidRPr="00B04B17" w:rsidRDefault="00B04B17" w:rsidP="00B04B17">
                      <w:pPr>
                        <w:spacing w:line="276" w:lineRule="auto"/>
                        <w:rPr>
                          <w:color w:val="222A35"/>
                        </w:rPr>
                      </w:pPr>
                    </w:p>
                  </w:txbxContent>
                </v:textbox>
                <w10:wrap type="square" anchorx="margin" anchory="margin"/>
              </v:shape>
            </w:pict>
          </mc:Fallback>
        </mc:AlternateContent>
      </w:r>
      <w:r w:rsidR="00370EF8">
        <w:t xml:space="preserve">Recommendations </w:t>
      </w:r>
      <w:r w:rsidR="00F253DC">
        <w:t xml:space="preserve">1, 2, </w:t>
      </w:r>
      <w:r w:rsidR="0093076D">
        <w:t>3</w:t>
      </w:r>
      <w:r w:rsidR="00F253DC">
        <w:t xml:space="preserve"> </w:t>
      </w:r>
      <w:r w:rsidR="00AF5719">
        <w:t>a</w:t>
      </w:r>
      <w:r w:rsidR="0062389D">
        <w:t>nd</w:t>
      </w:r>
      <w:r w:rsidR="00F253DC">
        <w:t xml:space="preserve"> </w:t>
      </w:r>
      <w:r w:rsidR="001E7195">
        <w:t>6</w:t>
      </w:r>
      <w:r w:rsidR="00370EF8">
        <w:t xml:space="preserve"> (see ‘Summary Table of Findings and Recommendations’, p</w:t>
      </w:r>
      <w:r w:rsidR="00F53561">
        <w:t>age</w:t>
      </w:r>
      <w:r w:rsidR="0009453A">
        <w:t>s</w:t>
      </w:r>
      <w:r w:rsidR="00F53561">
        <w:t xml:space="preserve"> 17</w:t>
      </w:r>
      <w:r w:rsidR="0009453A">
        <w:t>-19</w:t>
      </w:r>
      <w:r w:rsidR="00370EF8">
        <w:t xml:space="preserve"> of this report)</w:t>
      </w:r>
      <w:r w:rsidR="00EF4774">
        <w:t>, and outlined below</w:t>
      </w:r>
      <w:r w:rsidR="00370EF8">
        <w:t>.</w:t>
      </w:r>
    </w:p>
    <w:p w14:paraId="7CEC82C5" w14:textId="653387F6" w:rsidR="00B04B17" w:rsidRPr="00B04B17" w:rsidRDefault="00B04B17" w:rsidP="00513156">
      <w:pPr>
        <w:pStyle w:val="Heading3"/>
      </w:pPr>
      <w:r w:rsidRPr="00B04B17">
        <w:t xml:space="preserve">Grow capacity for more meaningful community engagement, RDA planning and SDM </w:t>
      </w:r>
    </w:p>
    <w:p w14:paraId="1861CCA9" w14:textId="4F20D343" w:rsidR="00B04B17" w:rsidRPr="00B04B17" w:rsidRDefault="00B04B17" w:rsidP="00B04B17">
      <w:pPr>
        <w:spacing w:before="120" w:after="120" w:line="276" w:lineRule="auto"/>
        <w:jc w:val="both"/>
        <w:rPr>
          <w:rFonts w:ascii="Arial" w:eastAsia="Arial" w:hAnsi="Arial" w:cs="Times New Roman"/>
          <w:sz w:val="22"/>
        </w:rPr>
      </w:pPr>
      <w:r w:rsidRPr="00B04B17">
        <w:rPr>
          <w:rFonts w:ascii="Arial" w:eastAsia="Arial" w:hAnsi="Arial" w:cs="Times New Roman"/>
          <w:sz w:val="22"/>
        </w:rPr>
        <w:t xml:space="preserve">A challenge for EC backbones is not to be seen by their Indigenous constituents as too process-driven and bureaucratic, to the detriment of their grassroots community empowerment ethos. While this is a somewhat inevitable consequence of being engaged by government to run a process that is effectively about </w:t>
      </w:r>
      <w:r w:rsidR="00B062CD">
        <w:rPr>
          <w:rFonts w:ascii="Arial" w:eastAsia="Arial" w:hAnsi="Arial" w:cs="Times New Roman"/>
          <w:sz w:val="22"/>
        </w:rPr>
        <w:t xml:space="preserve">Indigenous empowerment through </w:t>
      </w:r>
      <w:r w:rsidRPr="00B04B17">
        <w:rPr>
          <w:rFonts w:ascii="Arial" w:eastAsia="Arial" w:hAnsi="Arial" w:cs="Times New Roman"/>
          <w:sz w:val="22"/>
        </w:rPr>
        <w:t xml:space="preserve">grants decision-making, it is a balancing act for EC backbones. Several EC backbone staff expressed frustration at how the demands of the funding process limited their ability to undertake much-needed community engagement work, especially in remote EC regions. Some of these frustrations are no doubt shared by many NIAA regional staff. </w:t>
      </w:r>
    </w:p>
    <w:p w14:paraId="7AF52411" w14:textId="3AE6AA8B" w:rsidR="00B04B17" w:rsidRPr="00B04B17" w:rsidRDefault="00B04B17" w:rsidP="00B04B17">
      <w:pPr>
        <w:spacing w:before="120" w:after="120" w:line="276" w:lineRule="auto"/>
        <w:jc w:val="both"/>
        <w:rPr>
          <w:rFonts w:ascii="Arial" w:eastAsia="Arial" w:hAnsi="Arial" w:cs="Times New Roman"/>
          <w:sz w:val="22"/>
        </w:rPr>
      </w:pPr>
      <w:r w:rsidRPr="00B04B17">
        <w:rPr>
          <w:rFonts w:ascii="Arial" w:eastAsia="Arial" w:hAnsi="Arial" w:cs="Times New Roman"/>
          <w:sz w:val="22"/>
        </w:rPr>
        <w:t xml:space="preserve">Some Indigenous leaders are concerned that the backbone arrangement enables government to simply shift bureaucratic processes and risks into the </w:t>
      </w:r>
      <w:r w:rsidR="00C02A37">
        <w:rPr>
          <w:rFonts w:ascii="Arial" w:eastAsia="Arial" w:hAnsi="Arial" w:cs="Times New Roman"/>
          <w:sz w:val="22"/>
        </w:rPr>
        <w:t>Indigenous</w:t>
      </w:r>
      <w:r w:rsidRPr="00B04B17">
        <w:rPr>
          <w:rFonts w:ascii="Arial" w:eastAsia="Arial" w:hAnsi="Arial" w:cs="Times New Roman"/>
          <w:sz w:val="22"/>
        </w:rPr>
        <w:t xml:space="preserve"> domain without the fundamental systemic reform and grassroots empowerment of </w:t>
      </w:r>
      <w:r w:rsidR="00C02A37">
        <w:rPr>
          <w:rFonts w:ascii="Arial" w:eastAsia="Arial" w:hAnsi="Arial" w:cs="Times New Roman"/>
          <w:sz w:val="22"/>
        </w:rPr>
        <w:t>Indigenous</w:t>
      </w:r>
      <w:r w:rsidRPr="00B04B17">
        <w:rPr>
          <w:rFonts w:ascii="Arial" w:eastAsia="Arial" w:hAnsi="Arial" w:cs="Times New Roman"/>
          <w:sz w:val="22"/>
        </w:rPr>
        <w:t xml:space="preserve"> communities that is necessary for improved outcomes.  Some collaborative governance models have been criticised as allowing government to shift responsibility and risk to disadvantaged and under-resourced local communities (Glendinning and Clarke 2004).  Backbone staff emphasised they do not want JDM to be seen as merely an outsourced quality assurance or community consultation process around funding decisions, as this does not progress EC’s empowerment agenda. This underlines why EC </w:t>
      </w:r>
      <w:r w:rsidR="00D02A56">
        <w:rPr>
          <w:rFonts w:ascii="Arial" w:eastAsia="Arial" w:hAnsi="Arial" w:cs="Times New Roman"/>
          <w:sz w:val="22"/>
        </w:rPr>
        <w:t>L</w:t>
      </w:r>
      <w:r w:rsidRPr="00B04B17">
        <w:rPr>
          <w:rFonts w:ascii="Arial" w:eastAsia="Arial" w:hAnsi="Arial" w:cs="Times New Roman"/>
          <w:sz w:val="22"/>
        </w:rPr>
        <w:t xml:space="preserve">eaders have called for significantly broadening the current scope of SDM beyond its current focus on IAS ceasing grants through NIAA’s JDM initiative, as discussed </w:t>
      </w:r>
      <w:r w:rsidR="000A5168">
        <w:rPr>
          <w:rFonts w:ascii="Arial" w:eastAsia="Arial" w:hAnsi="Arial" w:cs="Times New Roman"/>
          <w:sz w:val="22"/>
        </w:rPr>
        <w:t>later</w:t>
      </w:r>
      <w:r w:rsidRPr="00B04B17">
        <w:rPr>
          <w:rFonts w:ascii="Arial" w:eastAsia="Arial" w:hAnsi="Arial" w:cs="Times New Roman"/>
          <w:sz w:val="22"/>
        </w:rPr>
        <w:t xml:space="preserve"> in relation to ‘Systemic Impact’.</w:t>
      </w:r>
    </w:p>
    <w:p w14:paraId="2975949E" w14:textId="602152BC" w:rsidR="00B04B17" w:rsidRPr="00B04B17" w:rsidRDefault="00B04B17" w:rsidP="00B04B17">
      <w:pPr>
        <w:spacing w:before="120" w:after="120" w:line="276" w:lineRule="auto"/>
        <w:jc w:val="both"/>
        <w:rPr>
          <w:rFonts w:ascii="Arial" w:eastAsia="Arial" w:hAnsi="Arial" w:cs="Times New Roman"/>
          <w:bCs/>
          <w:sz w:val="22"/>
          <w:szCs w:val="20"/>
        </w:rPr>
      </w:pPr>
      <w:r w:rsidRPr="00B04B17">
        <w:rPr>
          <w:rFonts w:ascii="Arial" w:eastAsia="Arial" w:hAnsi="Arial" w:cs="Times New Roman"/>
          <w:bCs/>
          <w:sz w:val="22"/>
          <w:szCs w:val="20"/>
        </w:rPr>
        <w:t xml:space="preserve">The investment in local infrastructure to support meaningful community engagement and participation in RDA planning, SDM and implementation of decisions needs to be grown alongside the evolution of JDM to SDM. The EC </w:t>
      </w:r>
      <w:r w:rsidR="005D5FD3">
        <w:rPr>
          <w:rFonts w:ascii="Arial" w:eastAsia="Arial" w:hAnsi="Arial" w:cs="Times New Roman"/>
          <w:bCs/>
          <w:sz w:val="22"/>
          <w:szCs w:val="20"/>
        </w:rPr>
        <w:t>Leaders</w:t>
      </w:r>
      <w:r w:rsidRPr="00B04B17">
        <w:rPr>
          <w:rFonts w:ascii="Arial" w:eastAsia="Arial" w:hAnsi="Arial" w:cs="Times New Roman"/>
          <w:bCs/>
          <w:sz w:val="22"/>
          <w:szCs w:val="20"/>
        </w:rPr>
        <w:t xml:space="preserve"> Lessons Learned Report 2020 highlighted the need for sufficient recognition of the level of resourcing required to involve the community beyond regional leaders, such as ACCO organisational </w:t>
      </w:r>
      <w:r w:rsidRPr="00B04B17">
        <w:rPr>
          <w:rFonts w:ascii="Arial" w:eastAsia="Arial" w:hAnsi="Arial" w:cs="Times New Roman"/>
          <w:bCs/>
          <w:sz w:val="22"/>
          <w:szCs w:val="20"/>
        </w:rPr>
        <w:lastRenderedPageBreak/>
        <w:t xml:space="preserve">leadership, in shared decision-making. This need was echoed in interviews with current Review participants. Even in regions employing creative strategies to enhance community engagement (see </w:t>
      </w:r>
      <w:r w:rsidRPr="00DB2728">
        <w:rPr>
          <w:rFonts w:ascii="Arial" w:eastAsia="Arial" w:hAnsi="Arial" w:cs="Times New Roman"/>
          <w:sz w:val="22"/>
          <w:szCs w:val="20"/>
        </w:rPr>
        <w:t>Box</w:t>
      </w:r>
      <w:r w:rsidRPr="00B04B17">
        <w:rPr>
          <w:rFonts w:ascii="Arial" w:eastAsia="Arial" w:hAnsi="Arial" w:cs="Times New Roman"/>
          <w:bCs/>
          <w:sz w:val="22"/>
          <w:szCs w:val="20"/>
        </w:rPr>
        <w:t xml:space="preserve"> </w:t>
      </w:r>
      <w:r w:rsidR="00C053D0" w:rsidRPr="00B04B17">
        <w:rPr>
          <w:rFonts w:ascii="Arial" w:eastAsia="Arial" w:hAnsi="Arial" w:cs="Times New Roman"/>
          <w:noProof/>
          <w:sz w:val="22"/>
        </w:rPr>
        <mc:AlternateContent>
          <mc:Choice Requires="wps">
            <w:drawing>
              <wp:anchor distT="182880" distB="182880" distL="182880" distR="182880" simplePos="0" relativeHeight="251658289" behindDoc="0" locked="0" layoutInCell="1" allowOverlap="1" wp14:anchorId="7995A9A9" wp14:editId="580F781B">
                <wp:simplePos x="0" y="0"/>
                <wp:positionH relativeFrom="margin">
                  <wp:align>right</wp:align>
                </wp:positionH>
                <wp:positionV relativeFrom="margin">
                  <wp:posOffset>-342900</wp:posOffset>
                </wp:positionV>
                <wp:extent cx="2160000" cy="9378000"/>
                <wp:effectExtent l="0" t="0" r="0" b="0"/>
                <wp:wrapSquare wrapText="bothSides"/>
                <wp:docPr id="1852453463" name="Snip Single Corner Rectangle 1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60000" cy="9378000"/>
                        </a:xfrm>
                        <a:prstGeom prst="snip1Rect">
                          <a:avLst/>
                        </a:prstGeom>
                        <a:solidFill>
                          <a:srgbClr val="D9AC6D">
                            <a:lumMod val="20000"/>
                            <a:lumOff val="80000"/>
                          </a:srgbClr>
                        </a:solidFill>
                        <a:ln w="12700" cap="flat" cmpd="sng" algn="ctr">
                          <a:noFill/>
                          <a:prstDash val="solid"/>
                          <a:miter lim="800000"/>
                        </a:ln>
                        <a:effectLst/>
                      </wps:spPr>
                      <wps:txbx>
                        <w:txbxContent>
                          <w:p w14:paraId="7DA2CB24" w14:textId="079CAA61" w:rsidR="00C053D0" w:rsidRPr="003A2584" w:rsidRDefault="00C053D0" w:rsidP="00C053D0">
                            <w:pPr>
                              <w:pStyle w:val="BodyText"/>
                              <w:rPr>
                                <w:sz w:val="16"/>
                              </w:rPr>
                            </w:pPr>
                            <w:r w:rsidRPr="003A2584">
                              <w:rPr>
                                <w:i/>
                                <w:iCs/>
                                <w:sz w:val="16"/>
                              </w:rPr>
                              <w:t xml:space="preserve">‘I think it's great that we leave it up to individual regions to build a system that suits them, but I think there needs to be a national framework that they sit within because you want some consistency in the interface between regions and NIAA. Otherwise, it's actually really easy for them to get away with saying, ‘oh, we don't do that’ when you know that they can, and other parts of NIAA do that </w:t>
                            </w:r>
                            <w:r w:rsidR="002F7EC3">
                              <w:rPr>
                                <w:i/>
                                <w:iCs/>
                                <w:sz w:val="16"/>
                              </w:rPr>
                              <w:t>–</w:t>
                            </w:r>
                            <w:r w:rsidRPr="003A2584">
                              <w:rPr>
                                <w:i/>
                                <w:iCs/>
                                <w:sz w:val="16"/>
                              </w:rPr>
                              <w:t xml:space="preserve"> and that's around provision of information and what they're willing to compromise on with decisions…I feel like there could be a national framework that each region then builds their own, you know, consistency of even forms and assessments.</w:t>
                            </w:r>
                            <w:r w:rsidRPr="003A2584">
                              <w:rPr>
                                <w:sz w:val="16"/>
                              </w:rPr>
                              <w:t xml:space="preserve">’ </w:t>
                            </w:r>
                            <w:r w:rsidRPr="00456138">
                              <w:rPr>
                                <w:b/>
                                <w:bCs/>
                                <w:color w:val="BE4112" w:themeColor="accent4" w:themeShade="BF"/>
                                <w:sz w:val="16"/>
                              </w:rPr>
                              <w:t>EC backbone</w:t>
                            </w:r>
                          </w:p>
                          <w:p w14:paraId="695812AC" w14:textId="77777777" w:rsidR="00C053D0" w:rsidRDefault="00C053D0" w:rsidP="00C053D0">
                            <w:pPr>
                              <w:spacing w:line="276" w:lineRule="auto"/>
                              <w:rPr>
                                <w:rFonts w:ascii="Arial" w:hAnsi="Arial" w:cs="Arial"/>
                                <w:i/>
                                <w:iCs/>
                                <w:color w:val="000000"/>
                                <w:sz w:val="16"/>
                                <w:szCs w:val="16"/>
                              </w:rPr>
                            </w:pPr>
                            <w:r>
                              <w:rPr>
                                <w:rFonts w:ascii="Arial" w:hAnsi="Arial" w:cs="Arial"/>
                                <w:color w:val="000000"/>
                                <w:sz w:val="16"/>
                                <w:szCs w:val="16"/>
                              </w:rPr>
                              <w:t>‘</w:t>
                            </w:r>
                            <w:r w:rsidRPr="00B04B17">
                              <w:rPr>
                                <w:rFonts w:ascii="Arial" w:hAnsi="Arial" w:cs="Arial"/>
                                <w:i/>
                                <w:iCs/>
                                <w:color w:val="000000"/>
                                <w:sz w:val="16"/>
                                <w:szCs w:val="16"/>
                              </w:rPr>
                              <w:t xml:space="preserve">That national approach doesn't mean people have to change what they're doing. It's about identifying the consistencies and creating, creating accountability </w:t>
                            </w:r>
                            <w:proofErr w:type="spellStart"/>
                            <w:r w:rsidRPr="00B04B17">
                              <w:rPr>
                                <w:rFonts w:ascii="Arial" w:hAnsi="Arial" w:cs="Arial"/>
                                <w:i/>
                                <w:iCs/>
                                <w:color w:val="000000"/>
                                <w:sz w:val="16"/>
                                <w:szCs w:val="16"/>
                              </w:rPr>
                              <w:t>'cause</w:t>
                            </w:r>
                            <w:proofErr w:type="spellEnd"/>
                            <w:r w:rsidRPr="00B04B17">
                              <w:rPr>
                                <w:rFonts w:ascii="Arial" w:hAnsi="Arial" w:cs="Arial"/>
                                <w:i/>
                                <w:iCs/>
                                <w:color w:val="000000"/>
                                <w:sz w:val="16"/>
                                <w:szCs w:val="16"/>
                              </w:rPr>
                              <w:t xml:space="preserve"> I think it's easier to shirk accountability when everything's different, and it's easier to, you know, assume I don't know what someone else is doing.</w:t>
                            </w:r>
                            <w:r>
                              <w:rPr>
                                <w:rFonts w:ascii="Arial" w:hAnsi="Arial" w:cs="Arial"/>
                                <w:i/>
                                <w:iCs/>
                                <w:color w:val="000000"/>
                                <w:sz w:val="16"/>
                                <w:szCs w:val="16"/>
                              </w:rPr>
                              <w:t>’</w:t>
                            </w:r>
                            <w:r w:rsidRPr="00B04B17">
                              <w:rPr>
                                <w:rFonts w:ascii="Arial" w:hAnsi="Arial" w:cs="Arial"/>
                                <w:i/>
                                <w:iCs/>
                                <w:color w:val="000000"/>
                                <w:sz w:val="16"/>
                                <w:szCs w:val="16"/>
                              </w:rPr>
                              <w:t xml:space="preserve"> </w:t>
                            </w:r>
                          </w:p>
                          <w:p w14:paraId="72D12E38" w14:textId="77777777" w:rsidR="00C053D0" w:rsidRPr="004F0D53" w:rsidRDefault="00C053D0" w:rsidP="00C053D0">
                            <w:pPr>
                              <w:spacing w:line="276" w:lineRule="auto"/>
                              <w:rPr>
                                <w:rFonts w:ascii="Arial" w:hAnsi="Arial" w:cs="Arial"/>
                                <w:sz w:val="16"/>
                                <w:szCs w:val="16"/>
                              </w:rPr>
                            </w:pPr>
                            <w:r w:rsidRPr="00456138">
                              <w:rPr>
                                <w:rFonts w:ascii="Arial" w:hAnsi="Arial" w:cs="Arial"/>
                                <w:b/>
                                <w:bCs/>
                                <w:color w:val="BE4112" w:themeColor="accent4" w:themeShade="BF"/>
                                <w:sz w:val="16"/>
                                <w:szCs w:val="16"/>
                              </w:rPr>
                              <w:t>EC backbone</w:t>
                            </w:r>
                          </w:p>
                          <w:p w14:paraId="5DE6FD19" w14:textId="20410BAE" w:rsidR="00C053D0" w:rsidRPr="00B04B17" w:rsidRDefault="00C053D0" w:rsidP="00C053D0">
                            <w:pPr>
                              <w:spacing w:before="120" w:line="276" w:lineRule="auto"/>
                              <w:rPr>
                                <w:rFonts w:eastAsia="Times New Roman" w:cs="Arial"/>
                                <w:i/>
                                <w:color w:val="000000"/>
                                <w:sz w:val="16"/>
                                <w:szCs w:val="16"/>
                              </w:rPr>
                            </w:pPr>
                            <w:r>
                              <w:rPr>
                                <w:rFonts w:eastAsia="Times New Roman" w:cs="Arial"/>
                                <w:i/>
                                <w:color w:val="000000"/>
                                <w:sz w:val="16"/>
                                <w:szCs w:val="16"/>
                              </w:rPr>
                              <w:t>‘</w:t>
                            </w:r>
                            <w:proofErr w:type="gramStart"/>
                            <w:r w:rsidRPr="00B04B17">
                              <w:rPr>
                                <w:rFonts w:eastAsia="Times New Roman" w:cs="Arial"/>
                                <w:i/>
                                <w:color w:val="000000"/>
                                <w:sz w:val="16"/>
                                <w:szCs w:val="16"/>
                              </w:rPr>
                              <w:t>My opinion is it's</w:t>
                            </w:r>
                            <w:proofErr w:type="gramEnd"/>
                            <w:r w:rsidRPr="00B04B17">
                              <w:rPr>
                                <w:rFonts w:eastAsia="Times New Roman" w:cs="Arial"/>
                                <w:i/>
                                <w:color w:val="000000"/>
                                <w:sz w:val="16"/>
                                <w:szCs w:val="16"/>
                              </w:rPr>
                              <w:t xml:space="preserve"> still rolling out, the JDM. It's still business as usual. It’s not what EC was designed and set up for, where we're the community face. Instead, we are the agent of government of NIAA, that's where it has transitioned to. And that's all it is. Probably works differently in different regions </w:t>
                            </w:r>
                            <w:r w:rsidR="002F7EC3">
                              <w:rPr>
                                <w:rFonts w:eastAsia="Times New Roman" w:cs="Arial"/>
                                <w:i/>
                                <w:color w:val="000000"/>
                                <w:sz w:val="16"/>
                                <w:szCs w:val="16"/>
                              </w:rPr>
                              <w:t>–</w:t>
                            </w:r>
                            <w:r w:rsidRPr="00B04B17">
                              <w:rPr>
                                <w:rFonts w:eastAsia="Times New Roman" w:cs="Arial"/>
                                <w:i/>
                                <w:color w:val="000000"/>
                                <w:sz w:val="16"/>
                                <w:szCs w:val="16"/>
                              </w:rPr>
                              <w:t xml:space="preserve"> I can't comment. But we're just there to allow the [NIAA] office to say, yes, we consulted with Aboriginal people.</w:t>
                            </w:r>
                            <w:r>
                              <w:rPr>
                                <w:rFonts w:eastAsia="Times New Roman" w:cs="Arial"/>
                                <w:i/>
                                <w:color w:val="000000"/>
                                <w:sz w:val="16"/>
                                <w:szCs w:val="16"/>
                              </w:rPr>
                              <w:t>’</w:t>
                            </w:r>
                            <w:r w:rsidRPr="00B04B17">
                              <w:rPr>
                                <w:rFonts w:eastAsia="Times New Roman" w:cs="Arial"/>
                                <w:i/>
                                <w:color w:val="000000"/>
                                <w:sz w:val="16"/>
                                <w:szCs w:val="16"/>
                              </w:rPr>
                              <w:t xml:space="preserve"> </w:t>
                            </w:r>
                          </w:p>
                          <w:p w14:paraId="01889183" w14:textId="77777777" w:rsidR="00C053D0" w:rsidRPr="00B04B17" w:rsidRDefault="00C053D0" w:rsidP="00C053D0">
                            <w:pPr>
                              <w:spacing w:after="120" w:line="276" w:lineRule="auto"/>
                              <w:rPr>
                                <w:rFonts w:eastAsia="Times New Roman" w:cs="Arial"/>
                                <w:i/>
                                <w:color w:val="000000"/>
                                <w:sz w:val="16"/>
                                <w:szCs w:val="16"/>
                              </w:rPr>
                            </w:pPr>
                            <w:r w:rsidRPr="00456138">
                              <w:rPr>
                                <w:rFonts w:eastAsia="Times New Roman" w:cs="Arial"/>
                                <w:b/>
                                <w:bCs/>
                                <w:iCs/>
                                <w:color w:val="BE4112" w:themeColor="accent4" w:themeShade="BF"/>
                                <w:sz w:val="16"/>
                                <w:szCs w:val="16"/>
                              </w:rPr>
                              <w:t>EC backbone</w:t>
                            </w:r>
                          </w:p>
                          <w:p w14:paraId="6F42F181" w14:textId="77777777" w:rsidR="00C053D0" w:rsidRDefault="00C053D0" w:rsidP="00C053D0">
                            <w:pPr>
                              <w:spacing w:before="120" w:line="276" w:lineRule="auto"/>
                              <w:rPr>
                                <w:rFonts w:eastAsia="Times New Roman" w:cs="Arial"/>
                                <w:i/>
                                <w:color w:val="000000"/>
                                <w:sz w:val="16"/>
                                <w:szCs w:val="16"/>
                              </w:rPr>
                            </w:pPr>
                            <w:r>
                              <w:rPr>
                                <w:rFonts w:eastAsia="Times New Roman" w:cs="Arial"/>
                                <w:i/>
                                <w:color w:val="000000"/>
                                <w:sz w:val="16"/>
                                <w:szCs w:val="16"/>
                              </w:rPr>
                              <w:t>‘</w:t>
                            </w:r>
                            <w:r w:rsidRPr="00B04B17">
                              <w:rPr>
                                <w:rFonts w:eastAsia="Times New Roman" w:cs="Arial"/>
                                <w:i/>
                                <w:color w:val="000000"/>
                                <w:sz w:val="16"/>
                                <w:szCs w:val="16"/>
                              </w:rPr>
                              <w:t xml:space="preserve">If we're just putting people through the hoops and it's still a government decision…I don't know if NIAA is capable of the full Empowered Communities model. They just don't know how to be anything other than government and as a true partner, you </w:t>
                            </w:r>
                            <w:proofErr w:type="gramStart"/>
                            <w:r w:rsidRPr="00B04B17">
                              <w:rPr>
                                <w:rFonts w:eastAsia="Times New Roman" w:cs="Arial"/>
                                <w:i/>
                                <w:color w:val="000000"/>
                                <w:sz w:val="16"/>
                                <w:szCs w:val="16"/>
                              </w:rPr>
                              <w:t>have to</w:t>
                            </w:r>
                            <w:proofErr w:type="gramEnd"/>
                            <w:r w:rsidRPr="00B04B17">
                              <w:rPr>
                                <w:rFonts w:eastAsia="Times New Roman" w:cs="Arial"/>
                                <w:i/>
                                <w:color w:val="000000"/>
                                <w:sz w:val="16"/>
                                <w:szCs w:val="16"/>
                              </w:rPr>
                              <w:t xml:space="preserve"> let go of some of that.</w:t>
                            </w:r>
                            <w:r>
                              <w:rPr>
                                <w:rFonts w:eastAsia="Times New Roman" w:cs="Arial"/>
                                <w:i/>
                                <w:color w:val="000000"/>
                                <w:sz w:val="16"/>
                                <w:szCs w:val="16"/>
                              </w:rPr>
                              <w:t>’</w:t>
                            </w:r>
                            <w:r w:rsidRPr="00B04B17">
                              <w:rPr>
                                <w:rFonts w:eastAsia="Times New Roman" w:cs="Arial"/>
                                <w:i/>
                                <w:color w:val="000000"/>
                                <w:sz w:val="16"/>
                                <w:szCs w:val="16"/>
                              </w:rPr>
                              <w:t xml:space="preserve">  </w:t>
                            </w:r>
                          </w:p>
                          <w:p w14:paraId="7637D46D" w14:textId="77777777" w:rsidR="00C053D0" w:rsidRPr="00B04B17" w:rsidRDefault="00C053D0" w:rsidP="00C053D0">
                            <w:pPr>
                              <w:spacing w:after="120" w:line="276" w:lineRule="auto"/>
                              <w:rPr>
                                <w:rFonts w:eastAsia="Times New Roman" w:cs="Arial"/>
                                <w:i/>
                                <w:color w:val="000000"/>
                                <w:sz w:val="16"/>
                                <w:szCs w:val="16"/>
                              </w:rPr>
                            </w:pPr>
                            <w:r w:rsidRPr="00456138">
                              <w:rPr>
                                <w:rFonts w:eastAsia="Times New Roman" w:cs="Arial"/>
                                <w:b/>
                                <w:bCs/>
                                <w:iCs/>
                                <w:color w:val="BE4112" w:themeColor="accent4" w:themeShade="BF"/>
                                <w:sz w:val="16"/>
                                <w:szCs w:val="16"/>
                              </w:rPr>
                              <w:t>EC backbone</w:t>
                            </w:r>
                          </w:p>
                          <w:p w14:paraId="56DD5AFF" w14:textId="77777777" w:rsidR="00C053D0" w:rsidRPr="00456138" w:rsidRDefault="00C053D0" w:rsidP="00C053D0">
                            <w:pPr>
                              <w:spacing w:before="120" w:after="120" w:line="276" w:lineRule="auto"/>
                              <w:rPr>
                                <w:rFonts w:eastAsia="Times New Roman" w:cs="Arial"/>
                                <w:b/>
                                <w:bCs/>
                                <w:iCs/>
                                <w:color w:val="BE4112" w:themeColor="accent4" w:themeShade="BF"/>
                                <w:sz w:val="16"/>
                                <w:szCs w:val="16"/>
                              </w:rPr>
                            </w:pPr>
                            <w:r>
                              <w:rPr>
                                <w:rFonts w:eastAsia="Times New Roman" w:cs="Arial"/>
                                <w:i/>
                                <w:color w:val="000000"/>
                                <w:sz w:val="16"/>
                                <w:szCs w:val="16"/>
                              </w:rPr>
                              <w:t>‘</w:t>
                            </w:r>
                            <w:r w:rsidRPr="00B04B17">
                              <w:rPr>
                                <w:rFonts w:eastAsia="Times New Roman" w:cs="Arial"/>
                                <w:i/>
                                <w:color w:val="000000"/>
                                <w:sz w:val="16"/>
                                <w:szCs w:val="16"/>
                              </w:rPr>
                              <w:t>JDM just creates more work for them. So, there's a lot of systemic resistance because that creates additional work and that doesn't fit with the cycles of government and contract management and budget cycles and stuff like that.</w:t>
                            </w:r>
                            <w:r>
                              <w:rPr>
                                <w:rFonts w:eastAsia="Times New Roman" w:cs="Arial"/>
                                <w:i/>
                                <w:color w:val="000000"/>
                                <w:sz w:val="16"/>
                                <w:szCs w:val="16"/>
                              </w:rPr>
                              <w:t>’</w:t>
                            </w:r>
                            <w:r w:rsidRPr="00B04B17">
                              <w:rPr>
                                <w:rFonts w:eastAsia="Times New Roman" w:cs="Arial"/>
                                <w:i/>
                                <w:color w:val="000000"/>
                                <w:sz w:val="16"/>
                                <w:szCs w:val="16"/>
                              </w:rPr>
                              <w:t xml:space="preserve"> </w:t>
                            </w:r>
                            <w:r w:rsidRPr="00456138">
                              <w:rPr>
                                <w:rFonts w:eastAsia="Times New Roman" w:cs="Arial"/>
                                <w:b/>
                                <w:bCs/>
                                <w:iCs/>
                                <w:color w:val="BE4112" w:themeColor="accent4" w:themeShade="BF"/>
                                <w:sz w:val="16"/>
                                <w:szCs w:val="16"/>
                              </w:rPr>
                              <w:t>EC backbone</w:t>
                            </w:r>
                          </w:p>
                          <w:p w14:paraId="04F8DD27" w14:textId="77777777" w:rsidR="00C053D0" w:rsidRPr="00B04B17" w:rsidRDefault="00C053D0" w:rsidP="00C053D0">
                            <w:pPr>
                              <w:spacing w:before="120" w:line="276" w:lineRule="auto"/>
                              <w:rPr>
                                <w:rFonts w:eastAsia="Times New Roman" w:cs="Arial"/>
                                <w:i/>
                                <w:color w:val="000000"/>
                                <w:sz w:val="16"/>
                                <w:szCs w:val="16"/>
                              </w:rPr>
                            </w:pPr>
                            <w:r>
                              <w:rPr>
                                <w:rFonts w:eastAsia="Times New Roman" w:cs="Arial"/>
                                <w:i/>
                                <w:color w:val="000000"/>
                                <w:sz w:val="16"/>
                                <w:szCs w:val="16"/>
                              </w:rPr>
                              <w:t>‘</w:t>
                            </w:r>
                            <w:r w:rsidRPr="00B04B17">
                              <w:rPr>
                                <w:rFonts w:eastAsia="Times New Roman" w:cs="Arial"/>
                                <w:i/>
                                <w:color w:val="000000"/>
                                <w:sz w:val="16"/>
                                <w:szCs w:val="16"/>
                              </w:rPr>
                              <w:t>For example, we still don't have finance guidelines, grant management guidelines, advice, anything that mentions JDM or place-based work…</w:t>
                            </w:r>
                            <w:r>
                              <w:rPr>
                                <w:rFonts w:eastAsia="Times New Roman" w:cs="Arial"/>
                                <w:i/>
                                <w:color w:val="000000"/>
                                <w:sz w:val="16"/>
                                <w:szCs w:val="16"/>
                              </w:rPr>
                              <w:t>’</w:t>
                            </w:r>
                            <w:r w:rsidRPr="00B04B17">
                              <w:rPr>
                                <w:rFonts w:eastAsia="Times New Roman" w:cs="Arial"/>
                                <w:i/>
                                <w:color w:val="000000"/>
                                <w:sz w:val="16"/>
                                <w:szCs w:val="16"/>
                              </w:rPr>
                              <w:t xml:space="preserve"> </w:t>
                            </w:r>
                            <w:r w:rsidRPr="00456138">
                              <w:rPr>
                                <w:rFonts w:eastAsia="Times New Roman" w:cs="Arial"/>
                                <w:b/>
                                <w:bCs/>
                                <w:iCs/>
                                <w:color w:val="BE4112" w:themeColor="accent4" w:themeShade="BF"/>
                                <w:sz w:val="16"/>
                                <w:szCs w:val="16"/>
                              </w:rPr>
                              <w:t>National level policy officer</w:t>
                            </w:r>
                            <w:r w:rsidRPr="00456138">
                              <w:rPr>
                                <w:rFonts w:eastAsia="Times New Roman" w:cs="Arial"/>
                                <w:i/>
                                <w:color w:val="BE4112" w:themeColor="accent4" w:themeShade="BF"/>
                                <w:sz w:val="16"/>
                                <w:szCs w:val="16"/>
                              </w:rPr>
                              <w:t xml:space="preserve"> </w:t>
                            </w:r>
                          </w:p>
                          <w:p w14:paraId="5A48E5F3" w14:textId="77777777" w:rsidR="00C053D0" w:rsidRPr="00B04B17" w:rsidRDefault="00C053D0" w:rsidP="00C053D0">
                            <w:pPr>
                              <w:rPr>
                                <w:color w:val="44546A"/>
                                <w:sz w:val="36"/>
                                <w:szCs w:val="36"/>
                              </w:rPr>
                            </w:pPr>
                          </w:p>
                          <w:p w14:paraId="39AA91BD" w14:textId="77777777" w:rsidR="00C053D0" w:rsidRPr="00B04B17" w:rsidRDefault="00C053D0" w:rsidP="00C053D0">
                            <w:pPr>
                              <w:rPr>
                                <w:color w:val="222A35"/>
                              </w:rPr>
                            </w:pP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5A9A9" id="_x0000_s1069" alt="&quot;&quot;" style="position:absolute;left:0;text-align:left;margin-left:118.9pt;margin-top:-27pt;width:170.1pt;height:738.45pt;z-index:251658289;visibility:visible;mso-wrap-style:square;mso-width-percent:0;mso-height-percent:0;mso-wrap-distance-left:14.4pt;mso-wrap-distance-top:14.4pt;mso-wrap-distance-right:14.4pt;mso-wrap-distance-bottom:14.4pt;mso-position-horizontal:right;mso-position-horizontal-relative:margin;mso-position-vertical:absolute;mso-position-vertical-relative:margin;mso-width-percent:0;mso-height-percent:0;mso-width-relative:margin;mso-height-relative:margin;v-text-anchor:top" coordsize="2160000,9378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" adj="-11796480,,5400" path="m,l1799993,r360007,360007l2160000,9378000,,9378000,,xe" fillcolor="#f7eee2" stroked="f" strokeweight="1pt">
                <v:stroke joinstyle="miter"/>
                <v:formulas/>
                <v:path arrowok="t" o:connecttype="custom" o:connectlocs="0,0;1799993,0;2160000,360007;2160000,9378000;0,9378000;0,0" o:connectangles="0,0,0,0,0,0" textboxrect="0,0,2160000,9378000"/>
                <v:textbox inset="18pt,7.2pt,0,7.2pt">
                  <w:txbxContent>
                    <w:p w14:paraId="7DA2CB24" w14:textId="079CAA61" w:rsidR="00C053D0" w:rsidRPr="003A2584" w:rsidRDefault="00C053D0" w:rsidP="00C053D0">
                      <w:pPr>
                        <w:pStyle w:val="BodyText"/>
                        <w:rPr>
                          <w:sz w:val="16"/>
                        </w:rPr>
                      </w:pPr>
                      <w:r w:rsidRPr="003A2584">
                        <w:rPr>
                          <w:i/>
                          <w:iCs/>
                          <w:sz w:val="16"/>
                        </w:rPr>
                        <w:t xml:space="preserve">‘I think it's great that we leave it up to individual regions to build a system that suits them, but I think there needs to be a national framework that they sit within because you want some consistency in the interface between regions and NIAA. Otherwise, it's actually really easy for them to get away with saying, ‘oh, we don't do that’ when you know that they can, and other parts of NIAA do that </w:t>
                      </w:r>
                      <w:r w:rsidR="002F7EC3">
                        <w:rPr>
                          <w:i/>
                          <w:iCs/>
                          <w:sz w:val="16"/>
                        </w:rPr>
                        <w:t>–</w:t>
                      </w:r>
                      <w:r w:rsidRPr="003A2584">
                        <w:rPr>
                          <w:i/>
                          <w:iCs/>
                          <w:sz w:val="16"/>
                        </w:rPr>
                        <w:t xml:space="preserve"> and that's around provision of information and what they're willing to compromise on with decisions…I feel like there could be a national framework that each region then builds their own, you know, consistency of even forms and assessments.</w:t>
                      </w:r>
                      <w:r w:rsidRPr="003A2584">
                        <w:rPr>
                          <w:sz w:val="16"/>
                        </w:rPr>
                        <w:t xml:space="preserve">’ </w:t>
                      </w:r>
                      <w:r w:rsidRPr="00456138">
                        <w:rPr>
                          <w:b/>
                          <w:bCs/>
                          <w:color w:val="BE4112" w:themeColor="accent4" w:themeShade="BF"/>
                          <w:sz w:val="16"/>
                        </w:rPr>
                        <w:t>EC backbone</w:t>
                      </w:r>
                    </w:p>
                    <w:p w14:paraId="695812AC" w14:textId="77777777" w:rsidR="00C053D0" w:rsidRDefault="00C053D0" w:rsidP="00C053D0">
                      <w:pPr>
                        <w:spacing w:line="276" w:lineRule="auto"/>
                        <w:rPr>
                          <w:rFonts w:ascii="Arial" w:hAnsi="Arial" w:cs="Arial"/>
                          <w:i/>
                          <w:iCs/>
                          <w:color w:val="000000"/>
                          <w:sz w:val="16"/>
                          <w:szCs w:val="16"/>
                        </w:rPr>
                      </w:pPr>
                      <w:r>
                        <w:rPr>
                          <w:rFonts w:ascii="Arial" w:hAnsi="Arial" w:cs="Arial"/>
                          <w:color w:val="000000"/>
                          <w:sz w:val="16"/>
                          <w:szCs w:val="16"/>
                        </w:rPr>
                        <w:t>‘</w:t>
                      </w:r>
                      <w:r w:rsidRPr="00B04B17">
                        <w:rPr>
                          <w:rFonts w:ascii="Arial" w:hAnsi="Arial" w:cs="Arial"/>
                          <w:i/>
                          <w:iCs/>
                          <w:color w:val="000000"/>
                          <w:sz w:val="16"/>
                          <w:szCs w:val="16"/>
                        </w:rPr>
                        <w:t xml:space="preserve">That national approach doesn't mean people have to change what they're doing. It's about identifying the consistencies and creating, creating accountability </w:t>
                      </w:r>
                      <w:proofErr w:type="spellStart"/>
                      <w:r w:rsidRPr="00B04B17">
                        <w:rPr>
                          <w:rFonts w:ascii="Arial" w:hAnsi="Arial" w:cs="Arial"/>
                          <w:i/>
                          <w:iCs/>
                          <w:color w:val="000000"/>
                          <w:sz w:val="16"/>
                          <w:szCs w:val="16"/>
                        </w:rPr>
                        <w:t>'cause</w:t>
                      </w:r>
                      <w:proofErr w:type="spellEnd"/>
                      <w:r w:rsidRPr="00B04B17">
                        <w:rPr>
                          <w:rFonts w:ascii="Arial" w:hAnsi="Arial" w:cs="Arial"/>
                          <w:i/>
                          <w:iCs/>
                          <w:color w:val="000000"/>
                          <w:sz w:val="16"/>
                          <w:szCs w:val="16"/>
                        </w:rPr>
                        <w:t xml:space="preserve"> I think it's easier to shirk accountability when everything's different, and it's easier to, you know, assume I don't know what someone else is doing.</w:t>
                      </w:r>
                      <w:r>
                        <w:rPr>
                          <w:rFonts w:ascii="Arial" w:hAnsi="Arial" w:cs="Arial"/>
                          <w:i/>
                          <w:iCs/>
                          <w:color w:val="000000"/>
                          <w:sz w:val="16"/>
                          <w:szCs w:val="16"/>
                        </w:rPr>
                        <w:t>’</w:t>
                      </w:r>
                      <w:r w:rsidRPr="00B04B17">
                        <w:rPr>
                          <w:rFonts w:ascii="Arial" w:hAnsi="Arial" w:cs="Arial"/>
                          <w:i/>
                          <w:iCs/>
                          <w:color w:val="000000"/>
                          <w:sz w:val="16"/>
                          <w:szCs w:val="16"/>
                        </w:rPr>
                        <w:t xml:space="preserve"> </w:t>
                      </w:r>
                    </w:p>
                    <w:p w14:paraId="72D12E38" w14:textId="77777777" w:rsidR="00C053D0" w:rsidRPr="004F0D53" w:rsidRDefault="00C053D0" w:rsidP="00C053D0">
                      <w:pPr>
                        <w:spacing w:line="276" w:lineRule="auto"/>
                        <w:rPr>
                          <w:rFonts w:ascii="Arial" w:hAnsi="Arial" w:cs="Arial"/>
                          <w:sz w:val="16"/>
                          <w:szCs w:val="16"/>
                        </w:rPr>
                      </w:pPr>
                      <w:r w:rsidRPr="00456138">
                        <w:rPr>
                          <w:rFonts w:ascii="Arial" w:hAnsi="Arial" w:cs="Arial"/>
                          <w:b/>
                          <w:bCs/>
                          <w:color w:val="BE4112" w:themeColor="accent4" w:themeShade="BF"/>
                          <w:sz w:val="16"/>
                          <w:szCs w:val="16"/>
                        </w:rPr>
                        <w:t>EC backbone</w:t>
                      </w:r>
                    </w:p>
                    <w:p w14:paraId="5DE6FD19" w14:textId="20410BAE" w:rsidR="00C053D0" w:rsidRPr="00B04B17" w:rsidRDefault="00C053D0" w:rsidP="00C053D0">
                      <w:pPr>
                        <w:spacing w:before="120" w:line="276" w:lineRule="auto"/>
                        <w:rPr>
                          <w:rFonts w:eastAsia="Times New Roman" w:cs="Arial"/>
                          <w:i/>
                          <w:color w:val="000000"/>
                          <w:sz w:val="16"/>
                          <w:szCs w:val="16"/>
                        </w:rPr>
                      </w:pPr>
                      <w:r>
                        <w:rPr>
                          <w:rFonts w:eastAsia="Times New Roman" w:cs="Arial"/>
                          <w:i/>
                          <w:color w:val="000000"/>
                          <w:sz w:val="16"/>
                          <w:szCs w:val="16"/>
                        </w:rPr>
                        <w:t>‘</w:t>
                      </w:r>
                      <w:proofErr w:type="gramStart"/>
                      <w:r w:rsidRPr="00B04B17">
                        <w:rPr>
                          <w:rFonts w:eastAsia="Times New Roman" w:cs="Arial"/>
                          <w:i/>
                          <w:color w:val="000000"/>
                          <w:sz w:val="16"/>
                          <w:szCs w:val="16"/>
                        </w:rPr>
                        <w:t>My opinion is it's</w:t>
                      </w:r>
                      <w:proofErr w:type="gramEnd"/>
                      <w:r w:rsidRPr="00B04B17">
                        <w:rPr>
                          <w:rFonts w:eastAsia="Times New Roman" w:cs="Arial"/>
                          <w:i/>
                          <w:color w:val="000000"/>
                          <w:sz w:val="16"/>
                          <w:szCs w:val="16"/>
                        </w:rPr>
                        <w:t xml:space="preserve"> still rolling out, the JDM. It's still business as usual. It’s not what EC was designed and set up for, where we're the community face. Instead, we are the agent of government of NIAA, that's where it has transitioned to. And that's all it is. Probably works differently in different regions </w:t>
                      </w:r>
                      <w:r w:rsidR="002F7EC3">
                        <w:rPr>
                          <w:rFonts w:eastAsia="Times New Roman" w:cs="Arial"/>
                          <w:i/>
                          <w:color w:val="000000"/>
                          <w:sz w:val="16"/>
                          <w:szCs w:val="16"/>
                        </w:rPr>
                        <w:t>–</w:t>
                      </w:r>
                      <w:r w:rsidRPr="00B04B17">
                        <w:rPr>
                          <w:rFonts w:eastAsia="Times New Roman" w:cs="Arial"/>
                          <w:i/>
                          <w:color w:val="000000"/>
                          <w:sz w:val="16"/>
                          <w:szCs w:val="16"/>
                        </w:rPr>
                        <w:t xml:space="preserve"> I can't comment. But we're just there to allow the [NIAA] office to say, yes, we consulted with Aboriginal people.</w:t>
                      </w:r>
                      <w:r>
                        <w:rPr>
                          <w:rFonts w:eastAsia="Times New Roman" w:cs="Arial"/>
                          <w:i/>
                          <w:color w:val="000000"/>
                          <w:sz w:val="16"/>
                          <w:szCs w:val="16"/>
                        </w:rPr>
                        <w:t>’</w:t>
                      </w:r>
                      <w:r w:rsidRPr="00B04B17">
                        <w:rPr>
                          <w:rFonts w:eastAsia="Times New Roman" w:cs="Arial"/>
                          <w:i/>
                          <w:color w:val="000000"/>
                          <w:sz w:val="16"/>
                          <w:szCs w:val="16"/>
                        </w:rPr>
                        <w:t xml:space="preserve"> </w:t>
                      </w:r>
                    </w:p>
                    <w:p w14:paraId="01889183" w14:textId="77777777" w:rsidR="00C053D0" w:rsidRPr="00B04B17" w:rsidRDefault="00C053D0" w:rsidP="00C053D0">
                      <w:pPr>
                        <w:spacing w:after="120" w:line="276" w:lineRule="auto"/>
                        <w:rPr>
                          <w:rFonts w:eastAsia="Times New Roman" w:cs="Arial"/>
                          <w:i/>
                          <w:color w:val="000000"/>
                          <w:sz w:val="16"/>
                          <w:szCs w:val="16"/>
                        </w:rPr>
                      </w:pPr>
                      <w:r w:rsidRPr="00456138">
                        <w:rPr>
                          <w:rFonts w:eastAsia="Times New Roman" w:cs="Arial"/>
                          <w:b/>
                          <w:bCs/>
                          <w:iCs/>
                          <w:color w:val="BE4112" w:themeColor="accent4" w:themeShade="BF"/>
                          <w:sz w:val="16"/>
                          <w:szCs w:val="16"/>
                        </w:rPr>
                        <w:t>EC backbone</w:t>
                      </w:r>
                    </w:p>
                    <w:p w14:paraId="6F42F181" w14:textId="77777777" w:rsidR="00C053D0" w:rsidRDefault="00C053D0" w:rsidP="00C053D0">
                      <w:pPr>
                        <w:spacing w:before="120" w:line="276" w:lineRule="auto"/>
                        <w:rPr>
                          <w:rFonts w:eastAsia="Times New Roman" w:cs="Arial"/>
                          <w:i/>
                          <w:color w:val="000000"/>
                          <w:sz w:val="16"/>
                          <w:szCs w:val="16"/>
                        </w:rPr>
                      </w:pPr>
                      <w:r>
                        <w:rPr>
                          <w:rFonts w:eastAsia="Times New Roman" w:cs="Arial"/>
                          <w:i/>
                          <w:color w:val="000000"/>
                          <w:sz w:val="16"/>
                          <w:szCs w:val="16"/>
                        </w:rPr>
                        <w:t>‘</w:t>
                      </w:r>
                      <w:r w:rsidRPr="00B04B17">
                        <w:rPr>
                          <w:rFonts w:eastAsia="Times New Roman" w:cs="Arial"/>
                          <w:i/>
                          <w:color w:val="000000"/>
                          <w:sz w:val="16"/>
                          <w:szCs w:val="16"/>
                        </w:rPr>
                        <w:t xml:space="preserve">If we're just putting people through the hoops and it's still a government decision…I don't know if NIAA is capable of the full Empowered Communities model. They just don't know how to be anything other than government and as a true partner, you </w:t>
                      </w:r>
                      <w:proofErr w:type="gramStart"/>
                      <w:r w:rsidRPr="00B04B17">
                        <w:rPr>
                          <w:rFonts w:eastAsia="Times New Roman" w:cs="Arial"/>
                          <w:i/>
                          <w:color w:val="000000"/>
                          <w:sz w:val="16"/>
                          <w:szCs w:val="16"/>
                        </w:rPr>
                        <w:t>have to</w:t>
                      </w:r>
                      <w:proofErr w:type="gramEnd"/>
                      <w:r w:rsidRPr="00B04B17">
                        <w:rPr>
                          <w:rFonts w:eastAsia="Times New Roman" w:cs="Arial"/>
                          <w:i/>
                          <w:color w:val="000000"/>
                          <w:sz w:val="16"/>
                          <w:szCs w:val="16"/>
                        </w:rPr>
                        <w:t xml:space="preserve"> let go of some of that.</w:t>
                      </w:r>
                      <w:r>
                        <w:rPr>
                          <w:rFonts w:eastAsia="Times New Roman" w:cs="Arial"/>
                          <w:i/>
                          <w:color w:val="000000"/>
                          <w:sz w:val="16"/>
                          <w:szCs w:val="16"/>
                        </w:rPr>
                        <w:t>’</w:t>
                      </w:r>
                      <w:r w:rsidRPr="00B04B17">
                        <w:rPr>
                          <w:rFonts w:eastAsia="Times New Roman" w:cs="Arial"/>
                          <w:i/>
                          <w:color w:val="000000"/>
                          <w:sz w:val="16"/>
                          <w:szCs w:val="16"/>
                        </w:rPr>
                        <w:t xml:space="preserve">  </w:t>
                      </w:r>
                    </w:p>
                    <w:p w14:paraId="7637D46D" w14:textId="77777777" w:rsidR="00C053D0" w:rsidRPr="00B04B17" w:rsidRDefault="00C053D0" w:rsidP="00C053D0">
                      <w:pPr>
                        <w:spacing w:after="120" w:line="276" w:lineRule="auto"/>
                        <w:rPr>
                          <w:rFonts w:eastAsia="Times New Roman" w:cs="Arial"/>
                          <w:i/>
                          <w:color w:val="000000"/>
                          <w:sz w:val="16"/>
                          <w:szCs w:val="16"/>
                        </w:rPr>
                      </w:pPr>
                      <w:r w:rsidRPr="00456138">
                        <w:rPr>
                          <w:rFonts w:eastAsia="Times New Roman" w:cs="Arial"/>
                          <w:b/>
                          <w:bCs/>
                          <w:iCs/>
                          <w:color w:val="BE4112" w:themeColor="accent4" w:themeShade="BF"/>
                          <w:sz w:val="16"/>
                          <w:szCs w:val="16"/>
                        </w:rPr>
                        <w:t>EC backbone</w:t>
                      </w:r>
                    </w:p>
                    <w:p w14:paraId="56DD5AFF" w14:textId="77777777" w:rsidR="00C053D0" w:rsidRPr="00456138" w:rsidRDefault="00C053D0" w:rsidP="00C053D0">
                      <w:pPr>
                        <w:spacing w:before="120" w:after="120" w:line="276" w:lineRule="auto"/>
                        <w:rPr>
                          <w:rFonts w:eastAsia="Times New Roman" w:cs="Arial"/>
                          <w:b/>
                          <w:bCs/>
                          <w:iCs/>
                          <w:color w:val="BE4112" w:themeColor="accent4" w:themeShade="BF"/>
                          <w:sz w:val="16"/>
                          <w:szCs w:val="16"/>
                        </w:rPr>
                      </w:pPr>
                      <w:r>
                        <w:rPr>
                          <w:rFonts w:eastAsia="Times New Roman" w:cs="Arial"/>
                          <w:i/>
                          <w:color w:val="000000"/>
                          <w:sz w:val="16"/>
                          <w:szCs w:val="16"/>
                        </w:rPr>
                        <w:t>‘</w:t>
                      </w:r>
                      <w:r w:rsidRPr="00B04B17">
                        <w:rPr>
                          <w:rFonts w:eastAsia="Times New Roman" w:cs="Arial"/>
                          <w:i/>
                          <w:color w:val="000000"/>
                          <w:sz w:val="16"/>
                          <w:szCs w:val="16"/>
                        </w:rPr>
                        <w:t>JDM just creates more work for them. So, there's a lot of systemic resistance because that creates additional work and that doesn't fit with the cycles of government and contract management and budget cycles and stuff like that.</w:t>
                      </w:r>
                      <w:r>
                        <w:rPr>
                          <w:rFonts w:eastAsia="Times New Roman" w:cs="Arial"/>
                          <w:i/>
                          <w:color w:val="000000"/>
                          <w:sz w:val="16"/>
                          <w:szCs w:val="16"/>
                        </w:rPr>
                        <w:t>’</w:t>
                      </w:r>
                      <w:r w:rsidRPr="00B04B17">
                        <w:rPr>
                          <w:rFonts w:eastAsia="Times New Roman" w:cs="Arial"/>
                          <w:i/>
                          <w:color w:val="000000"/>
                          <w:sz w:val="16"/>
                          <w:szCs w:val="16"/>
                        </w:rPr>
                        <w:t xml:space="preserve"> </w:t>
                      </w:r>
                      <w:r w:rsidRPr="00456138">
                        <w:rPr>
                          <w:rFonts w:eastAsia="Times New Roman" w:cs="Arial"/>
                          <w:b/>
                          <w:bCs/>
                          <w:iCs/>
                          <w:color w:val="BE4112" w:themeColor="accent4" w:themeShade="BF"/>
                          <w:sz w:val="16"/>
                          <w:szCs w:val="16"/>
                        </w:rPr>
                        <w:t>EC backbone</w:t>
                      </w:r>
                    </w:p>
                    <w:p w14:paraId="04F8DD27" w14:textId="77777777" w:rsidR="00C053D0" w:rsidRPr="00B04B17" w:rsidRDefault="00C053D0" w:rsidP="00C053D0">
                      <w:pPr>
                        <w:spacing w:before="120" w:line="276" w:lineRule="auto"/>
                        <w:rPr>
                          <w:rFonts w:eastAsia="Times New Roman" w:cs="Arial"/>
                          <w:i/>
                          <w:color w:val="000000"/>
                          <w:sz w:val="16"/>
                          <w:szCs w:val="16"/>
                        </w:rPr>
                      </w:pPr>
                      <w:r>
                        <w:rPr>
                          <w:rFonts w:eastAsia="Times New Roman" w:cs="Arial"/>
                          <w:i/>
                          <w:color w:val="000000"/>
                          <w:sz w:val="16"/>
                          <w:szCs w:val="16"/>
                        </w:rPr>
                        <w:t>‘</w:t>
                      </w:r>
                      <w:r w:rsidRPr="00B04B17">
                        <w:rPr>
                          <w:rFonts w:eastAsia="Times New Roman" w:cs="Arial"/>
                          <w:i/>
                          <w:color w:val="000000"/>
                          <w:sz w:val="16"/>
                          <w:szCs w:val="16"/>
                        </w:rPr>
                        <w:t>For example, we still don't have finance guidelines, grant management guidelines, advice, anything that mentions JDM or place-based work…</w:t>
                      </w:r>
                      <w:r>
                        <w:rPr>
                          <w:rFonts w:eastAsia="Times New Roman" w:cs="Arial"/>
                          <w:i/>
                          <w:color w:val="000000"/>
                          <w:sz w:val="16"/>
                          <w:szCs w:val="16"/>
                        </w:rPr>
                        <w:t>’</w:t>
                      </w:r>
                      <w:r w:rsidRPr="00B04B17">
                        <w:rPr>
                          <w:rFonts w:eastAsia="Times New Roman" w:cs="Arial"/>
                          <w:i/>
                          <w:color w:val="000000"/>
                          <w:sz w:val="16"/>
                          <w:szCs w:val="16"/>
                        </w:rPr>
                        <w:t xml:space="preserve"> </w:t>
                      </w:r>
                      <w:r w:rsidRPr="00456138">
                        <w:rPr>
                          <w:rFonts w:eastAsia="Times New Roman" w:cs="Arial"/>
                          <w:b/>
                          <w:bCs/>
                          <w:iCs/>
                          <w:color w:val="BE4112" w:themeColor="accent4" w:themeShade="BF"/>
                          <w:sz w:val="16"/>
                          <w:szCs w:val="16"/>
                        </w:rPr>
                        <w:t>National level policy officer</w:t>
                      </w:r>
                      <w:r w:rsidRPr="00456138">
                        <w:rPr>
                          <w:rFonts w:eastAsia="Times New Roman" w:cs="Arial"/>
                          <w:i/>
                          <w:color w:val="BE4112" w:themeColor="accent4" w:themeShade="BF"/>
                          <w:sz w:val="16"/>
                          <w:szCs w:val="16"/>
                        </w:rPr>
                        <w:t xml:space="preserve"> </w:t>
                      </w:r>
                    </w:p>
                    <w:p w14:paraId="5A48E5F3" w14:textId="77777777" w:rsidR="00C053D0" w:rsidRPr="00B04B17" w:rsidRDefault="00C053D0" w:rsidP="00C053D0">
                      <w:pPr>
                        <w:rPr>
                          <w:color w:val="44546A"/>
                          <w:sz w:val="36"/>
                          <w:szCs w:val="36"/>
                        </w:rPr>
                      </w:pPr>
                    </w:p>
                    <w:p w14:paraId="39AA91BD" w14:textId="77777777" w:rsidR="00C053D0" w:rsidRPr="00B04B17" w:rsidRDefault="00C053D0" w:rsidP="00C053D0">
                      <w:pPr>
                        <w:rPr>
                          <w:color w:val="222A35"/>
                        </w:rPr>
                      </w:pPr>
                    </w:p>
                  </w:txbxContent>
                </v:textbox>
                <w10:wrap type="square" anchorx="margin" anchory="margin"/>
              </v:shape>
            </w:pict>
          </mc:Fallback>
        </mc:AlternateContent>
      </w:r>
      <w:r w:rsidR="00FA6B3E">
        <w:rPr>
          <w:rFonts w:ascii="Arial" w:eastAsia="Arial" w:hAnsi="Arial" w:cs="Times New Roman"/>
          <w:sz w:val="22"/>
          <w:szCs w:val="20"/>
        </w:rPr>
        <w:t>1</w:t>
      </w:r>
      <w:r w:rsidRPr="00B04B17">
        <w:rPr>
          <w:rFonts w:ascii="Arial" w:eastAsia="Arial" w:hAnsi="Arial" w:cs="Times New Roman"/>
          <w:sz w:val="22"/>
          <w:szCs w:val="20"/>
        </w:rPr>
        <w:t>:</w:t>
      </w:r>
      <w:r w:rsidRPr="00B04B17">
        <w:rPr>
          <w:rFonts w:ascii="Arial" w:eastAsia="Arial" w:hAnsi="Arial" w:cs="Times New Roman"/>
          <w:bCs/>
          <w:sz w:val="22"/>
          <w:szCs w:val="20"/>
        </w:rPr>
        <w:t xml:space="preserve"> Far West Coast EC's </w:t>
      </w:r>
      <w:r w:rsidR="00DB2728">
        <w:rPr>
          <w:rFonts w:ascii="Arial" w:eastAsia="Arial" w:hAnsi="Arial" w:cs="Times New Roman"/>
          <w:bCs/>
          <w:sz w:val="22"/>
          <w:szCs w:val="20"/>
        </w:rPr>
        <w:t>M</w:t>
      </w:r>
      <w:r w:rsidRPr="00B04B17">
        <w:rPr>
          <w:rFonts w:ascii="Arial" w:eastAsia="Arial" w:hAnsi="Arial" w:cs="Times New Roman"/>
          <w:bCs/>
          <w:sz w:val="22"/>
          <w:szCs w:val="20"/>
        </w:rPr>
        <w:t xml:space="preserve">odel for </w:t>
      </w:r>
      <w:r w:rsidR="00DB2728">
        <w:rPr>
          <w:rFonts w:ascii="Arial" w:eastAsia="Arial" w:hAnsi="Arial" w:cs="Times New Roman"/>
          <w:bCs/>
          <w:sz w:val="22"/>
          <w:szCs w:val="20"/>
        </w:rPr>
        <w:t>F</w:t>
      </w:r>
      <w:r w:rsidRPr="00B04B17">
        <w:rPr>
          <w:rFonts w:ascii="Arial" w:eastAsia="Arial" w:hAnsi="Arial" w:cs="Times New Roman"/>
          <w:bCs/>
          <w:sz w:val="22"/>
          <w:szCs w:val="20"/>
        </w:rPr>
        <w:t xml:space="preserve">acilitating </w:t>
      </w:r>
      <w:r w:rsidR="00DB2728">
        <w:rPr>
          <w:rFonts w:ascii="Arial" w:eastAsia="Arial" w:hAnsi="Arial" w:cs="Times New Roman"/>
          <w:bCs/>
          <w:sz w:val="22"/>
          <w:szCs w:val="20"/>
        </w:rPr>
        <w:t>C</w:t>
      </w:r>
      <w:r w:rsidRPr="00B04B17">
        <w:rPr>
          <w:rFonts w:ascii="Arial" w:eastAsia="Arial" w:hAnsi="Arial" w:cs="Times New Roman"/>
          <w:bCs/>
          <w:sz w:val="22"/>
          <w:szCs w:val="20"/>
        </w:rPr>
        <w:t xml:space="preserve">ommunity </w:t>
      </w:r>
      <w:r w:rsidR="00DB2728">
        <w:rPr>
          <w:rFonts w:ascii="Arial" w:eastAsia="Arial" w:hAnsi="Arial" w:cs="Times New Roman"/>
          <w:bCs/>
          <w:sz w:val="22"/>
          <w:szCs w:val="20"/>
        </w:rPr>
        <w:t>I</w:t>
      </w:r>
      <w:r w:rsidRPr="00B04B17">
        <w:rPr>
          <w:rFonts w:ascii="Arial" w:eastAsia="Arial" w:hAnsi="Arial" w:cs="Times New Roman"/>
          <w:bCs/>
          <w:sz w:val="22"/>
          <w:szCs w:val="20"/>
        </w:rPr>
        <w:t>nput in JDM</w:t>
      </w:r>
      <w:r w:rsidR="00861C7E">
        <w:rPr>
          <w:rFonts w:ascii="Arial" w:eastAsia="Arial" w:hAnsi="Arial" w:cs="Times New Roman"/>
          <w:bCs/>
          <w:sz w:val="22"/>
          <w:szCs w:val="20"/>
        </w:rPr>
        <w:t>, page</w:t>
      </w:r>
      <w:r w:rsidR="002D4017">
        <w:rPr>
          <w:rFonts w:ascii="Arial" w:eastAsia="Arial" w:hAnsi="Arial" w:cs="Times New Roman"/>
          <w:bCs/>
          <w:sz w:val="22"/>
          <w:szCs w:val="20"/>
        </w:rPr>
        <w:t xml:space="preserve"> 43</w:t>
      </w:r>
      <w:r w:rsidRPr="00B04B17">
        <w:rPr>
          <w:rFonts w:ascii="Arial" w:eastAsia="Arial" w:hAnsi="Arial" w:cs="Times New Roman"/>
          <w:bCs/>
          <w:sz w:val="22"/>
          <w:szCs w:val="20"/>
        </w:rPr>
        <w:t>), there is still the aspiration to grow community understanding and involvement in SDM. In larger regions, with multiple dispersed communities, capacity to engage with community members across the region and build capability is particularly challenging. Investment in EC infrastructure needs to ensure that demands on backbone organisations’ resources and personnel needs can be met and continues to accommodate growth in the scope of SDM within EC regions.</w:t>
      </w:r>
    </w:p>
    <w:p w14:paraId="1ED32F5E" w14:textId="77777777" w:rsidR="00B04B17" w:rsidRPr="00B04B17" w:rsidRDefault="00B04B17" w:rsidP="00221F86">
      <w:pPr>
        <w:pStyle w:val="Heading3"/>
      </w:pPr>
      <w:r w:rsidRPr="00B04B17">
        <w:t>Continue to develop frameworks that authorise SDM, support accountability, and provide structures for greater delegation of power to the local level</w:t>
      </w:r>
    </w:p>
    <w:p w14:paraId="26CCE4F1" w14:textId="796FDFB8" w:rsidR="00B04B17" w:rsidRPr="00B04B17" w:rsidRDefault="00B04B17" w:rsidP="00B04B17">
      <w:pPr>
        <w:spacing w:before="120" w:after="120" w:line="276" w:lineRule="auto"/>
        <w:jc w:val="both"/>
        <w:rPr>
          <w:rFonts w:ascii="Arial" w:eastAsia="Arial" w:hAnsi="Arial" w:cs="Times New Roman"/>
          <w:sz w:val="22"/>
        </w:rPr>
      </w:pPr>
      <w:r w:rsidRPr="00B04B17">
        <w:rPr>
          <w:rFonts w:ascii="Arial" w:eastAsia="Arial" w:hAnsi="Arial" w:cs="Times New Roman"/>
          <w:sz w:val="22"/>
        </w:rPr>
        <w:t>Authorisation, created via legislation, policy and formalised partnership agreements, needs to be enacted in a meaningful way to make a difference. This requires all sectors and groups to demonstrate a commitment to embodying the principles and pursuing the agreed goals. Effective leadership across the ecosystem is essential in driving this commitment and ensuring successful outcomes.</w:t>
      </w:r>
    </w:p>
    <w:p w14:paraId="1D77C972" w14:textId="4D9BD8C3" w:rsidR="00B04B17" w:rsidRPr="00B04B17" w:rsidRDefault="00B04B17" w:rsidP="00B04B17">
      <w:pPr>
        <w:spacing w:before="120" w:after="120" w:line="276" w:lineRule="auto"/>
        <w:jc w:val="both"/>
        <w:rPr>
          <w:rFonts w:ascii="Arial" w:eastAsia="Arial" w:hAnsi="Arial" w:cs="Times New Roman"/>
          <w:sz w:val="22"/>
        </w:rPr>
      </w:pPr>
      <w:r w:rsidRPr="00B04B17">
        <w:rPr>
          <w:rFonts w:ascii="Arial" w:eastAsia="Arial" w:hAnsi="Arial" w:cs="Times New Roman"/>
          <w:sz w:val="22"/>
        </w:rPr>
        <w:t xml:space="preserve">The need for appropriate delegation of power to the local level supported by national policy and program settings to support SDM was highlighted. Specific mechanisms for this will vary depending on existing program structures (for example, how much </w:t>
      </w:r>
      <w:r w:rsidR="002A6D66">
        <w:rPr>
          <w:rFonts w:ascii="Arial" w:eastAsia="Arial" w:hAnsi="Arial" w:cs="Times New Roman"/>
          <w:sz w:val="22"/>
        </w:rPr>
        <w:t>government</w:t>
      </w:r>
      <w:r w:rsidRPr="00B04B17">
        <w:rPr>
          <w:rFonts w:ascii="Arial" w:eastAsia="Arial" w:hAnsi="Arial" w:cs="Times New Roman"/>
          <w:sz w:val="22"/>
        </w:rPr>
        <w:t xml:space="preserve"> infrastructure and presence there currently is regionally/locally versus centrally). Greater flexibility in program arrangements creates capacity for EC regions to work with local service providers in nuanced ways via SDM. This is important to leverage the market stewardship role they are undertaking in many regions. Having capacity to work closely with service providers in thin markets to support capacity and capability growth is a </w:t>
      </w:r>
      <w:proofErr w:type="gramStart"/>
      <w:r w:rsidRPr="00B04B17">
        <w:rPr>
          <w:rFonts w:ascii="Arial" w:eastAsia="Arial" w:hAnsi="Arial" w:cs="Times New Roman"/>
          <w:sz w:val="22"/>
        </w:rPr>
        <w:t>key way</w:t>
      </w:r>
      <w:proofErr w:type="gramEnd"/>
      <w:r w:rsidRPr="00B04B17">
        <w:rPr>
          <w:rFonts w:ascii="Arial" w:eastAsia="Arial" w:hAnsi="Arial" w:cs="Times New Roman"/>
          <w:sz w:val="22"/>
        </w:rPr>
        <w:t xml:space="preserve"> for EC regions to address service gaps and enhance the </w:t>
      </w:r>
      <w:proofErr w:type="gramStart"/>
      <w:r w:rsidRPr="00B04B17">
        <w:rPr>
          <w:rFonts w:ascii="Arial" w:eastAsia="Arial" w:hAnsi="Arial" w:cs="Times New Roman"/>
          <w:sz w:val="22"/>
        </w:rPr>
        <w:t>quality of service</w:t>
      </w:r>
      <w:proofErr w:type="gramEnd"/>
      <w:r w:rsidRPr="00B04B17">
        <w:rPr>
          <w:rFonts w:ascii="Arial" w:eastAsia="Arial" w:hAnsi="Arial" w:cs="Times New Roman"/>
          <w:sz w:val="22"/>
        </w:rPr>
        <w:t xml:space="preserve"> delivery.</w:t>
      </w:r>
    </w:p>
    <w:p w14:paraId="1777D05E" w14:textId="6ED78E33" w:rsidR="00B04B17" w:rsidRPr="00B04B17" w:rsidRDefault="00B04B17" w:rsidP="00B04B17">
      <w:pPr>
        <w:spacing w:before="120" w:after="120" w:line="276" w:lineRule="auto"/>
        <w:jc w:val="both"/>
        <w:rPr>
          <w:rFonts w:ascii="Arial" w:eastAsia="Arial" w:hAnsi="Arial" w:cs="Times New Roman"/>
          <w:sz w:val="22"/>
        </w:rPr>
      </w:pPr>
      <w:r w:rsidRPr="00B04B17">
        <w:rPr>
          <w:rFonts w:ascii="Arial" w:eastAsia="Arial" w:hAnsi="Arial" w:cs="Times New Roman"/>
          <w:sz w:val="22"/>
        </w:rPr>
        <w:t xml:space="preserve">The significance of relationships with government, and the need to formalise these, was highlighted across EC regions. If arrangements for working with government </w:t>
      </w:r>
      <w:r w:rsidRPr="00B04B17">
        <w:rPr>
          <w:rFonts w:ascii="Arial" w:eastAsia="Arial" w:hAnsi="Arial" w:cs="Times New Roman"/>
          <w:sz w:val="22"/>
        </w:rPr>
        <w:lastRenderedPageBreak/>
        <w:t xml:space="preserve">are only relationally underpinned, they tend to be transient and can be insufficient for creating </w:t>
      </w:r>
      <w:r w:rsidR="00AC4B4C" w:rsidRPr="00B04B17">
        <w:rPr>
          <w:rFonts w:ascii="Arial" w:eastAsia="Times New Roman" w:hAnsi="Arial" w:cs="Times New Roman"/>
          <w:noProof/>
          <w:color w:val="3C1B5B"/>
          <w:kern w:val="2"/>
          <w:sz w:val="28"/>
          <w:szCs w:val="28"/>
          <w14:ligatures w14:val="standardContextual"/>
        </w:rPr>
        <mc:AlternateContent>
          <mc:Choice Requires="wps">
            <w:drawing>
              <wp:anchor distT="182880" distB="182880" distL="182880" distR="182880" simplePos="0" relativeHeight="251658288" behindDoc="0" locked="1" layoutInCell="1" allowOverlap="1" wp14:anchorId="401D1655" wp14:editId="647F8A15">
                <wp:simplePos x="0" y="0"/>
                <wp:positionH relativeFrom="margin">
                  <wp:align>right</wp:align>
                </wp:positionH>
                <wp:positionV relativeFrom="margin">
                  <wp:posOffset>-290195</wp:posOffset>
                </wp:positionV>
                <wp:extent cx="2303780" cy="9338310"/>
                <wp:effectExtent l="0" t="0" r="1270" b="0"/>
                <wp:wrapSquare wrapText="bothSides"/>
                <wp:docPr id="437336230" name="Snip Single Corner Rectangle 1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03780" cy="9338310"/>
                        </a:xfrm>
                        <a:prstGeom prst="snip1Rect">
                          <a:avLst/>
                        </a:prstGeom>
                        <a:solidFill>
                          <a:srgbClr val="D9AC6D">
                            <a:lumMod val="20000"/>
                            <a:lumOff val="80000"/>
                          </a:srgbClr>
                        </a:solidFill>
                        <a:ln w="12700" cap="flat" cmpd="sng" algn="ctr">
                          <a:noFill/>
                          <a:prstDash val="solid"/>
                          <a:miter lim="800000"/>
                        </a:ln>
                        <a:effectLst/>
                      </wps:spPr>
                      <wps:txbx>
                        <w:txbxContent>
                          <w:p w14:paraId="72ABDB15" w14:textId="7A69CDC7" w:rsidR="00AC4B4C" w:rsidRPr="00456138" w:rsidRDefault="00AC4B4C" w:rsidP="00AC4B4C">
                            <w:pPr>
                              <w:spacing w:line="276" w:lineRule="auto"/>
                              <w:rPr>
                                <w:rFonts w:ascii="Arial" w:eastAsia="Arial" w:hAnsi="Arial" w:cs="Arial"/>
                                <w:b/>
                                <w:bCs/>
                                <w:color w:val="BE4112" w:themeColor="accent4" w:themeShade="BF"/>
                                <w:sz w:val="16"/>
                                <w:szCs w:val="16"/>
                              </w:rPr>
                            </w:pPr>
                            <w:r>
                              <w:rPr>
                                <w:rFonts w:ascii="Arial" w:eastAsia="Arial" w:hAnsi="Arial" w:cs="Arial"/>
                                <w:i/>
                                <w:iCs/>
                                <w:color w:val="000000"/>
                                <w:sz w:val="16"/>
                                <w:szCs w:val="16"/>
                              </w:rPr>
                              <w:t>‘</w:t>
                            </w:r>
                            <w:r w:rsidRPr="00B04B17">
                              <w:rPr>
                                <w:rFonts w:ascii="Arial" w:eastAsia="Arial" w:hAnsi="Arial" w:cs="Arial"/>
                                <w:i/>
                                <w:iCs/>
                                <w:color w:val="000000"/>
                                <w:sz w:val="16"/>
                                <w:szCs w:val="16"/>
                              </w:rPr>
                              <w:t xml:space="preserve">We've </w:t>
                            </w:r>
                            <w:proofErr w:type="gramStart"/>
                            <w:r w:rsidRPr="00B04B17">
                              <w:rPr>
                                <w:rFonts w:ascii="Arial" w:eastAsia="Arial" w:hAnsi="Arial" w:cs="Arial"/>
                                <w:i/>
                                <w:iCs/>
                                <w:color w:val="000000"/>
                                <w:sz w:val="16"/>
                                <w:szCs w:val="16"/>
                              </w:rPr>
                              <w:t>actually got</w:t>
                            </w:r>
                            <w:proofErr w:type="gramEnd"/>
                            <w:r w:rsidRPr="00B04B17">
                              <w:rPr>
                                <w:rFonts w:ascii="Arial" w:eastAsia="Arial" w:hAnsi="Arial" w:cs="Arial"/>
                                <w:i/>
                                <w:iCs/>
                                <w:color w:val="000000"/>
                                <w:sz w:val="16"/>
                                <w:szCs w:val="16"/>
                              </w:rPr>
                              <w:t xml:space="preserve"> a service gap </w:t>
                            </w:r>
                            <w:proofErr w:type="gramStart"/>
                            <w:r w:rsidRPr="00B04B17">
                              <w:rPr>
                                <w:rFonts w:ascii="Arial" w:eastAsia="Arial" w:hAnsi="Arial" w:cs="Arial"/>
                                <w:i/>
                                <w:iCs/>
                                <w:color w:val="000000"/>
                                <w:sz w:val="16"/>
                                <w:szCs w:val="16"/>
                              </w:rPr>
                              <w:t>at the moment</w:t>
                            </w:r>
                            <w:proofErr w:type="gramEnd"/>
                            <w:r w:rsidRPr="00B04B17">
                              <w:rPr>
                                <w:rFonts w:ascii="Arial" w:eastAsia="Arial" w:hAnsi="Arial" w:cs="Arial"/>
                                <w:i/>
                                <w:iCs/>
                                <w:color w:val="000000"/>
                                <w:sz w:val="16"/>
                                <w:szCs w:val="16"/>
                              </w:rPr>
                              <w:t xml:space="preserve"> because a provider decided to not take up funding, so now we've been having to step through our layers of bureaucracy to try and re-scope, re-face and get a provider in place. But because we make things so clunky, it </w:t>
                            </w:r>
                            <w:proofErr w:type="gramStart"/>
                            <w:r w:rsidRPr="00B04B17">
                              <w:rPr>
                                <w:rFonts w:ascii="Arial" w:eastAsia="Arial" w:hAnsi="Arial" w:cs="Arial"/>
                                <w:i/>
                                <w:iCs/>
                                <w:color w:val="000000"/>
                                <w:sz w:val="16"/>
                                <w:szCs w:val="16"/>
                              </w:rPr>
                              <w:t>actually doesn't</w:t>
                            </w:r>
                            <w:proofErr w:type="gramEnd"/>
                            <w:r w:rsidRPr="00B04B17">
                              <w:rPr>
                                <w:rFonts w:ascii="Arial" w:eastAsia="Arial" w:hAnsi="Arial" w:cs="Arial"/>
                                <w:i/>
                                <w:iCs/>
                                <w:color w:val="000000"/>
                                <w:sz w:val="16"/>
                                <w:szCs w:val="16"/>
                              </w:rPr>
                              <w:t xml:space="preserve"> provide an agile environment for Empowered Communities to pivot and turn and redirect. We can't </w:t>
                            </w:r>
                            <w:proofErr w:type="gramStart"/>
                            <w:r w:rsidRPr="00B04B17">
                              <w:rPr>
                                <w:rFonts w:ascii="Arial" w:eastAsia="Arial" w:hAnsi="Arial" w:cs="Arial"/>
                                <w:i/>
                                <w:iCs/>
                                <w:color w:val="000000"/>
                                <w:sz w:val="16"/>
                                <w:szCs w:val="16"/>
                              </w:rPr>
                              <w:t>actually move</w:t>
                            </w:r>
                            <w:proofErr w:type="gramEnd"/>
                            <w:r w:rsidRPr="00B04B17">
                              <w:rPr>
                                <w:rFonts w:ascii="Arial" w:eastAsia="Arial" w:hAnsi="Arial" w:cs="Arial"/>
                                <w:i/>
                                <w:iCs/>
                                <w:color w:val="000000"/>
                                <w:sz w:val="16"/>
                                <w:szCs w:val="16"/>
                              </w:rPr>
                              <w:t xml:space="preserve"> that quickly for them to do that. So that's one of the challenges I suppose that we have been working through with them in terms of if they identify a programme, activity or something that they want to sort of re-focus or redirect. We've had to really work with them to help them to understand our processes, to realise it can't just happen that quickly…there needs to be needs to be a transition process so that there's not a service gap, and it's fair to providers who need to step out of that space </w:t>
                            </w:r>
                            <w:r w:rsidR="00B50A81">
                              <w:rPr>
                                <w:rFonts w:ascii="Arial" w:eastAsia="Arial" w:hAnsi="Arial" w:cs="Arial"/>
                                <w:i/>
                                <w:iCs/>
                                <w:color w:val="000000"/>
                                <w:sz w:val="16"/>
                                <w:szCs w:val="16"/>
                              </w:rPr>
                              <w:t xml:space="preserve">– </w:t>
                            </w:r>
                            <w:r w:rsidRPr="00B04B17">
                              <w:rPr>
                                <w:rFonts w:ascii="Arial" w:eastAsia="Arial" w:hAnsi="Arial" w:cs="Arial"/>
                                <w:i/>
                                <w:iCs/>
                                <w:color w:val="000000"/>
                                <w:sz w:val="16"/>
                                <w:szCs w:val="16"/>
                              </w:rPr>
                              <w:t>they might have employees…</w:t>
                            </w:r>
                            <w:r>
                              <w:rPr>
                                <w:rFonts w:ascii="Arial" w:eastAsia="Arial" w:hAnsi="Arial" w:cs="Arial"/>
                                <w:i/>
                                <w:iCs/>
                                <w:color w:val="000000"/>
                                <w:sz w:val="16"/>
                                <w:szCs w:val="16"/>
                              </w:rPr>
                              <w:t>’</w:t>
                            </w:r>
                            <w:r w:rsidRPr="00B04B17">
                              <w:rPr>
                                <w:rFonts w:ascii="Arial" w:eastAsia="Arial" w:hAnsi="Arial" w:cs="Arial"/>
                                <w:color w:val="000000"/>
                                <w:sz w:val="16"/>
                                <w:szCs w:val="16"/>
                              </w:rPr>
                              <w:t xml:space="preserve">  </w:t>
                            </w:r>
                            <w:r w:rsidRPr="00456138">
                              <w:rPr>
                                <w:rFonts w:ascii="Arial" w:eastAsia="Arial" w:hAnsi="Arial" w:cs="Arial"/>
                                <w:b/>
                                <w:bCs/>
                                <w:color w:val="BE4112" w:themeColor="accent4" w:themeShade="BF"/>
                                <w:sz w:val="16"/>
                                <w:szCs w:val="16"/>
                              </w:rPr>
                              <w:t>NIAA regional staff</w:t>
                            </w:r>
                          </w:p>
                          <w:p w14:paraId="4600A82B" w14:textId="7DD86066" w:rsidR="00AC4B4C" w:rsidRPr="00456138" w:rsidRDefault="00AC4B4C" w:rsidP="00AC4B4C">
                            <w:pPr>
                              <w:spacing w:before="80" w:line="276" w:lineRule="auto"/>
                              <w:rPr>
                                <w:rFonts w:ascii="Arial" w:eastAsia="Arial" w:hAnsi="Arial" w:cs="Arial"/>
                                <w:b/>
                                <w:bCs/>
                                <w:color w:val="BE4112" w:themeColor="accent4" w:themeShade="BF"/>
                                <w:sz w:val="16"/>
                                <w:szCs w:val="16"/>
                              </w:rPr>
                            </w:pPr>
                            <w:r>
                              <w:rPr>
                                <w:rFonts w:ascii="Arial" w:eastAsia="Arial" w:hAnsi="Arial" w:cs="Arial"/>
                                <w:i/>
                                <w:iCs/>
                                <w:color w:val="000000"/>
                                <w:sz w:val="16"/>
                                <w:szCs w:val="16"/>
                              </w:rPr>
                              <w:t>‘</w:t>
                            </w:r>
                            <w:r w:rsidRPr="00B04B17">
                              <w:rPr>
                                <w:rFonts w:ascii="Arial" w:eastAsia="Arial" w:hAnsi="Arial" w:cs="Arial"/>
                                <w:i/>
                                <w:iCs/>
                                <w:color w:val="000000"/>
                                <w:sz w:val="16"/>
                                <w:szCs w:val="16"/>
                              </w:rPr>
                              <w:t xml:space="preserve">Our agency has created this process of joint </w:t>
                            </w:r>
                            <w:r w:rsidR="00E07378">
                              <w:rPr>
                                <w:rFonts w:ascii="Arial" w:eastAsia="Arial" w:hAnsi="Arial" w:cs="Arial"/>
                                <w:i/>
                                <w:iCs/>
                                <w:color w:val="000000"/>
                                <w:sz w:val="16"/>
                                <w:szCs w:val="16"/>
                              </w:rPr>
                              <w:t>decision-making</w:t>
                            </w:r>
                            <w:r w:rsidRPr="00B04B17">
                              <w:rPr>
                                <w:rFonts w:ascii="Arial" w:eastAsia="Arial" w:hAnsi="Arial" w:cs="Arial"/>
                                <w:i/>
                                <w:iCs/>
                                <w:color w:val="000000"/>
                                <w:sz w:val="16"/>
                                <w:szCs w:val="16"/>
                              </w:rPr>
                              <w:t xml:space="preserve"> and there are articulated agreed plans for quarantined funds and now, at the back end, there is no process for it and we're getting caught up in a policy authority [situation] that we should not be caught up in because that is disingenuous to place-based </w:t>
                            </w:r>
                            <w:r w:rsidR="00E07378">
                              <w:rPr>
                                <w:rFonts w:ascii="Arial" w:eastAsia="Arial" w:hAnsi="Arial" w:cs="Arial"/>
                                <w:i/>
                                <w:iCs/>
                                <w:color w:val="000000"/>
                                <w:sz w:val="16"/>
                                <w:szCs w:val="16"/>
                              </w:rPr>
                              <w:t>decision-making</w:t>
                            </w:r>
                            <w:r w:rsidRPr="00B04B17">
                              <w:rPr>
                                <w:rFonts w:ascii="Arial" w:eastAsia="Arial" w:hAnsi="Arial" w:cs="Arial"/>
                                <w:i/>
                                <w:iCs/>
                                <w:color w:val="000000"/>
                                <w:sz w:val="16"/>
                                <w:szCs w:val="16"/>
                              </w:rPr>
                              <w:t>, which is what JDM should be.</w:t>
                            </w:r>
                            <w:r>
                              <w:rPr>
                                <w:rFonts w:ascii="Arial" w:eastAsia="Arial" w:hAnsi="Arial" w:cs="Arial"/>
                                <w:i/>
                                <w:iCs/>
                                <w:color w:val="000000"/>
                                <w:sz w:val="16"/>
                                <w:szCs w:val="16"/>
                              </w:rPr>
                              <w:t>’</w:t>
                            </w:r>
                            <w:r w:rsidRPr="00B04B17">
                              <w:rPr>
                                <w:rFonts w:ascii="Arial" w:eastAsia="Arial" w:hAnsi="Arial" w:cs="Arial"/>
                                <w:i/>
                                <w:iCs/>
                                <w:color w:val="000000"/>
                                <w:sz w:val="16"/>
                                <w:szCs w:val="16"/>
                              </w:rPr>
                              <w:t xml:space="preserve"> </w:t>
                            </w:r>
                            <w:r w:rsidRPr="00456138">
                              <w:rPr>
                                <w:rFonts w:ascii="Arial" w:eastAsia="Arial" w:hAnsi="Arial" w:cs="Arial"/>
                                <w:b/>
                                <w:bCs/>
                                <w:color w:val="BE4112" w:themeColor="accent4" w:themeShade="BF"/>
                                <w:sz w:val="16"/>
                                <w:szCs w:val="16"/>
                              </w:rPr>
                              <w:t>NIAA regional staff</w:t>
                            </w:r>
                          </w:p>
                          <w:p w14:paraId="2240570F" w14:textId="77777777" w:rsidR="00AC4B4C" w:rsidRPr="00456138" w:rsidRDefault="00AC4B4C" w:rsidP="00AC4B4C">
                            <w:pPr>
                              <w:spacing w:before="80" w:line="276" w:lineRule="auto"/>
                              <w:rPr>
                                <w:rFonts w:ascii="Arial" w:eastAsia="Arial" w:hAnsi="Arial" w:cs="Arial"/>
                                <w:b/>
                                <w:color w:val="BE4112" w:themeColor="accent4" w:themeShade="BF"/>
                                <w:sz w:val="16"/>
                                <w:szCs w:val="16"/>
                              </w:rPr>
                            </w:pPr>
                            <w:r>
                              <w:rPr>
                                <w:rFonts w:ascii="Arial" w:eastAsia="Arial" w:hAnsi="Arial" w:cs="Arial"/>
                                <w:i/>
                                <w:color w:val="000000"/>
                                <w:sz w:val="16"/>
                                <w:szCs w:val="16"/>
                              </w:rPr>
                              <w:t>‘</w:t>
                            </w:r>
                            <w:r w:rsidRPr="00B04B17">
                              <w:rPr>
                                <w:rFonts w:ascii="Arial" w:eastAsia="Arial" w:hAnsi="Arial" w:cs="Arial"/>
                                <w:i/>
                                <w:color w:val="000000"/>
                                <w:sz w:val="16"/>
                                <w:szCs w:val="16"/>
                              </w:rPr>
                              <w:t>The only way that [JDM] is actually going to shape the system is if we're actually doing sector by sector reviews on investment.</w:t>
                            </w:r>
                            <w:r>
                              <w:rPr>
                                <w:rFonts w:ascii="Arial" w:eastAsia="Arial" w:hAnsi="Arial" w:cs="Arial"/>
                                <w:i/>
                                <w:color w:val="000000"/>
                                <w:sz w:val="16"/>
                                <w:szCs w:val="16"/>
                              </w:rPr>
                              <w:t>’</w:t>
                            </w:r>
                            <w:r w:rsidRPr="00B04B17">
                              <w:rPr>
                                <w:rFonts w:ascii="Arial" w:eastAsia="Arial" w:hAnsi="Arial" w:cs="Arial"/>
                                <w:i/>
                                <w:color w:val="000000"/>
                                <w:sz w:val="16"/>
                                <w:szCs w:val="16"/>
                              </w:rPr>
                              <w:t xml:space="preserve"> </w:t>
                            </w:r>
                            <w:r w:rsidRPr="00B04B17">
                              <w:rPr>
                                <w:rFonts w:ascii="Arial" w:eastAsia="Arial" w:hAnsi="Arial" w:cs="Arial"/>
                                <w:b/>
                                <w:i/>
                                <w:color w:val="000000"/>
                                <w:sz w:val="16"/>
                                <w:szCs w:val="16"/>
                              </w:rPr>
                              <w:t xml:space="preserve"> </w:t>
                            </w:r>
                            <w:r w:rsidRPr="00456138">
                              <w:rPr>
                                <w:rFonts w:ascii="Arial" w:eastAsia="Arial" w:hAnsi="Arial" w:cs="Arial"/>
                                <w:b/>
                                <w:color w:val="BE4112" w:themeColor="accent4" w:themeShade="BF"/>
                                <w:sz w:val="16"/>
                                <w:szCs w:val="16"/>
                              </w:rPr>
                              <w:t>EC backbone</w:t>
                            </w:r>
                          </w:p>
                          <w:p w14:paraId="1958A156" w14:textId="70F72DAD" w:rsidR="00AC4B4C" w:rsidRPr="00B04B17" w:rsidRDefault="00AC4B4C" w:rsidP="00AC4B4C">
                            <w:pPr>
                              <w:spacing w:before="80" w:line="276" w:lineRule="auto"/>
                              <w:rPr>
                                <w:rFonts w:ascii="Arial" w:eastAsia="Arial" w:hAnsi="Arial" w:cs="Arial"/>
                                <w:color w:val="000000"/>
                                <w:sz w:val="16"/>
                                <w:szCs w:val="16"/>
                              </w:rPr>
                            </w:pPr>
                            <w:r>
                              <w:rPr>
                                <w:rFonts w:ascii="Arial" w:eastAsia="Arial" w:hAnsi="Arial" w:cs="Arial"/>
                                <w:i/>
                                <w:iCs/>
                                <w:color w:val="000000"/>
                                <w:sz w:val="16"/>
                                <w:szCs w:val="16"/>
                              </w:rPr>
                              <w:t>‘</w:t>
                            </w:r>
                            <w:r w:rsidRPr="00B04B17">
                              <w:rPr>
                                <w:rFonts w:ascii="Arial" w:eastAsia="Arial" w:hAnsi="Arial" w:cs="Arial"/>
                                <w:i/>
                                <w:iCs/>
                                <w:color w:val="000000"/>
                                <w:sz w:val="16"/>
                                <w:szCs w:val="16"/>
                              </w:rPr>
                              <w:t xml:space="preserve">I think joint </w:t>
                            </w:r>
                            <w:r w:rsidR="00E07378">
                              <w:rPr>
                                <w:rFonts w:ascii="Arial" w:eastAsia="Arial" w:hAnsi="Arial" w:cs="Arial"/>
                                <w:i/>
                                <w:iCs/>
                                <w:color w:val="000000"/>
                                <w:sz w:val="16"/>
                                <w:szCs w:val="16"/>
                              </w:rPr>
                              <w:t>decision-making</w:t>
                            </w:r>
                            <w:r w:rsidRPr="00B04B17">
                              <w:rPr>
                                <w:rFonts w:ascii="Arial" w:eastAsia="Arial" w:hAnsi="Arial" w:cs="Arial"/>
                                <w:i/>
                                <w:iCs/>
                                <w:color w:val="000000"/>
                                <w:sz w:val="16"/>
                                <w:szCs w:val="16"/>
                              </w:rPr>
                              <w:t xml:space="preserve"> is limited because it's based on what activities are coming up in that actual financial year. It's not forward-looking and out over multiple years so that you can actually look at the investment that needs to happen… there needs to be more of a regional budget as opposed to </w:t>
                            </w:r>
                            <w:proofErr w:type="spellStart"/>
                            <w:r w:rsidRPr="00B04B17">
                              <w:rPr>
                                <w:rFonts w:ascii="Arial" w:eastAsia="Arial" w:hAnsi="Arial" w:cs="Arial"/>
                                <w:i/>
                                <w:iCs/>
                                <w:color w:val="000000"/>
                                <w:sz w:val="16"/>
                                <w:szCs w:val="16"/>
                              </w:rPr>
                              <w:t>based</w:t>
                            </w:r>
                            <w:proofErr w:type="spellEnd"/>
                            <w:r w:rsidRPr="00B04B17">
                              <w:rPr>
                                <w:rFonts w:ascii="Arial" w:eastAsia="Arial" w:hAnsi="Arial" w:cs="Arial"/>
                                <w:i/>
                                <w:iCs/>
                                <w:color w:val="000000"/>
                                <w:sz w:val="16"/>
                                <w:szCs w:val="16"/>
                              </w:rPr>
                              <w:t xml:space="preserve"> on current IAS activities and also it needs to be across all Commonwealth funding, ideally state as well…there probably needs to be a whole of government commitment to actually engaging with empowered communities.</w:t>
                            </w:r>
                            <w:r>
                              <w:rPr>
                                <w:rFonts w:ascii="Arial" w:eastAsia="Arial" w:hAnsi="Arial" w:cs="Arial"/>
                                <w:i/>
                                <w:iCs/>
                                <w:color w:val="000000"/>
                                <w:sz w:val="16"/>
                                <w:szCs w:val="16"/>
                              </w:rPr>
                              <w:t>’</w:t>
                            </w:r>
                            <w:r w:rsidRPr="00B04B17">
                              <w:rPr>
                                <w:rFonts w:ascii="Arial" w:eastAsia="Arial" w:hAnsi="Arial" w:cs="Arial"/>
                                <w:color w:val="000000"/>
                                <w:sz w:val="16"/>
                                <w:szCs w:val="16"/>
                              </w:rPr>
                              <w:t xml:space="preserve"> </w:t>
                            </w:r>
                          </w:p>
                          <w:p w14:paraId="78320D45" w14:textId="77777777" w:rsidR="00AC4B4C" w:rsidRPr="00456138" w:rsidRDefault="00AC4B4C" w:rsidP="00AC4B4C">
                            <w:pPr>
                              <w:spacing w:after="80" w:line="276" w:lineRule="auto"/>
                              <w:rPr>
                                <w:rFonts w:ascii="Arial" w:eastAsia="Arial" w:hAnsi="Arial" w:cs="Arial"/>
                                <w:b/>
                                <w:bCs/>
                                <w:color w:val="BE4112" w:themeColor="accent4" w:themeShade="BF"/>
                                <w:sz w:val="16"/>
                                <w:szCs w:val="16"/>
                              </w:rPr>
                            </w:pPr>
                            <w:r w:rsidRPr="00456138">
                              <w:rPr>
                                <w:rFonts w:ascii="Arial" w:eastAsia="Arial" w:hAnsi="Arial" w:cs="Arial"/>
                                <w:b/>
                                <w:bCs/>
                                <w:color w:val="BE4112" w:themeColor="accent4" w:themeShade="BF"/>
                                <w:sz w:val="16"/>
                                <w:szCs w:val="16"/>
                              </w:rPr>
                              <w:t>NIAA regional staff</w:t>
                            </w:r>
                          </w:p>
                          <w:p w14:paraId="333416A4" w14:textId="7DD7D30E" w:rsidR="00AC4B4C" w:rsidRPr="004F0D53" w:rsidRDefault="00AC4B4C" w:rsidP="00AC4B4C">
                            <w:pPr>
                              <w:spacing w:before="120" w:line="276" w:lineRule="auto"/>
                              <w:rPr>
                                <w:rFonts w:ascii="Arial" w:hAnsi="Arial" w:cs="Arial"/>
                                <w:sz w:val="16"/>
                                <w:szCs w:val="16"/>
                              </w:rPr>
                            </w:pPr>
                            <w:r>
                              <w:rPr>
                                <w:rFonts w:ascii="Arial" w:eastAsia="Arial" w:hAnsi="Arial" w:cs="Arial"/>
                                <w:i/>
                                <w:iCs/>
                                <w:color w:val="000000"/>
                                <w:sz w:val="16"/>
                                <w:szCs w:val="16"/>
                              </w:rPr>
                              <w:t>‘</w:t>
                            </w:r>
                            <w:r w:rsidRPr="00B04B17">
                              <w:rPr>
                                <w:rFonts w:ascii="Arial" w:eastAsia="Arial" w:hAnsi="Arial" w:cs="Arial"/>
                                <w:i/>
                                <w:iCs/>
                                <w:color w:val="000000"/>
                                <w:sz w:val="16"/>
                                <w:szCs w:val="16"/>
                              </w:rPr>
                              <w:t xml:space="preserve">…trying to flip the joint </w:t>
                            </w:r>
                            <w:r w:rsidR="00E07378">
                              <w:rPr>
                                <w:rFonts w:ascii="Arial" w:eastAsia="Arial" w:hAnsi="Arial" w:cs="Arial"/>
                                <w:i/>
                                <w:iCs/>
                                <w:color w:val="000000"/>
                                <w:sz w:val="16"/>
                                <w:szCs w:val="16"/>
                              </w:rPr>
                              <w:t>decision-making</w:t>
                            </w:r>
                            <w:r w:rsidRPr="00B04B17">
                              <w:rPr>
                                <w:rFonts w:ascii="Arial" w:eastAsia="Arial" w:hAnsi="Arial" w:cs="Arial"/>
                                <w:i/>
                                <w:iCs/>
                                <w:color w:val="000000"/>
                                <w:sz w:val="16"/>
                                <w:szCs w:val="16"/>
                              </w:rPr>
                              <w:t xml:space="preserve"> from let's not look at your past three </w:t>
                            </w:r>
                            <w:proofErr w:type="gramStart"/>
                            <w:r w:rsidRPr="00B04B17">
                              <w:rPr>
                                <w:rFonts w:ascii="Arial" w:eastAsia="Arial" w:hAnsi="Arial" w:cs="Arial"/>
                                <w:i/>
                                <w:iCs/>
                                <w:color w:val="000000"/>
                                <w:sz w:val="16"/>
                                <w:szCs w:val="16"/>
                              </w:rPr>
                              <w:t>years, but</w:t>
                            </w:r>
                            <w:proofErr w:type="gramEnd"/>
                            <w:r w:rsidRPr="00B04B17">
                              <w:rPr>
                                <w:rFonts w:ascii="Arial" w:eastAsia="Arial" w:hAnsi="Arial" w:cs="Arial"/>
                                <w:i/>
                                <w:iCs/>
                                <w:color w:val="000000"/>
                                <w:sz w:val="16"/>
                                <w:szCs w:val="16"/>
                              </w:rPr>
                              <w:t xml:space="preserve"> look at the next three years and talk about you. Tell me what you're planning to do in line with the needs of the community and our strategies. And then at the end of that period, we'll see if you did what you said you would…and then we can kind of look forward instead of looking back, which I think is a wonderful evolution of joint </w:t>
                            </w:r>
                            <w:r w:rsidR="00E07378">
                              <w:rPr>
                                <w:rFonts w:ascii="Arial" w:eastAsia="Arial" w:hAnsi="Arial" w:cs="Arial"/>
                                <w:i/>
                                <w:iCs/>
                                <w:color w:val="000000"/>
                                <w:sz w:val="16"/>
                                <w:szCs w:val="16"/>
                              </w:rPr>
                              <w:t>decision-making</w:t>
                            </w:r>
                            <w:r w:rsidRPr="00B04B17">
                              <w:rPr>
                                <w:rFonts w:ascii="Arial" w:eastAsia="Arial" w:hAnsi="Arial" w:cs="Arial"/>
                                <w:i/>
                                <w:iCs/>
                                <w:color w:val="000000"/>
                                <w:sz w:val="16"/>
                                <w:szCs w:val="16"/>
                              </w:rPr>
                              <w:t>.</w:t>
                            </w:r>
                            <w:r>
                              <w:rPr>
                                <w:rFonts w:ascii="Arial" w:eastAsia="Arial" w:hAnsi="Arial" w:cs="Arial"/>
                                <w:i/>
                                <w:iCs/>
                                <w:color w:val="000000"/>
                                <w:sz w:val="16"/>
                                <w:szCs w:val="16"/>
                              </w:rPr>
                              <w:t>’</w:t>
                            </w:r>
                            <w:r w:rsidRPr="00B04B17">
                              <w:rPr>
                                <w:rFonts w:ascii="Arial" w:eastAsia="Arial" w:hAnsi="Arial" w:cs="Arial"/>
                                <w:i/>
                                <w:iCs/>
                                <w:color w:val="000000"/>
                                <w:sz w:val="16"/>
                                <w:szCs w:val="16"/>
                              </w:rPr>
                              <w:t xml:space="preserve"> </w:t>
                            </w:r>
                            <w:r w:rsidRPr="004F0D53">
                              <w:rPr>
                                <w:rFonts w:ascii="Arial" w:eastAsia="Arial" w:hAnsi="Arial" w:cs="Arial"/>
                                <w:i/>
                                <w:iCs/>
                                <w:sz w:val="16"/>
                                <w:szCs w:val="16"/>
                              </w:rPr>
                              <w:t xml:space="preserve"> </w:t>
                            </w:r>
                            <w:r w:rsidRPr="00456138">
                              <w:rPr>
                                <w:rFonts w:ascii="Arial" w:eastAsia="Arial" w:hAnsi="Arial" w:cs="Arial"/>
                                <w:b/>
                                <w:color w:val="BE4112" w:themeColor="accent4" w:themeShade="BF"/>
                                <w:sz w:val="16"/>
                                <w:szCs w:val="16"/>
                              </w:rPr>
                              <w:t>EC backbone</w:t>
                            </w:r>
                          </w:p>
                          <w:p w14:paraId="70554DBE" w14:textId="77777777" w:rsidR="00AC4B4C" w:rsidRPr="00B04B17" w:rsidRDefault="00AC4B4C" w:rsidP="00AC4B4C">
                            <w:pPr>
                              <w:rPr>
                                <w:color w:val="222A35"/>
                              </w:rPr>
                            </w:pP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D1655" id="_x0000_s1070" alt="&quot;&quot;" style="position:absolute;left:0;text-align:left;margin-left:130.2pt;margin-top:-22.85pt;width:181.4pt;height:735.3pt;z-index:251658288;visibility:visible;mso-wrap-style:square;mso-width-percent:0;mso-height-percent:0;mso-wrap-distance-left:14.4pt;mso-wrap-distance-top:14.4pt;mso-wrap-distance-right:14.4pt;mso-wrap-distance-bottom:14.4pt;mso-position-horizontal:right;mso-position-horizontal-relative:margin;mso-position-vertical:absolute;mso-position-vertical-relative:margin;mso-width-percent:0;mso-height-percent:0;mso-width-relative:margin;mso-height-relative:margin;v-text-anchor:top" coordsize="2303780,93383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" adj="-11796480,,5400" path="m,l1919809,r383971,383971l2303780,9338310,,9338310,,xe" fillcolor="#f7eee2" stroked="f" strokeweight="1pt">
                <v:stroke joinstyle="miter"/>
                <v:formulas/>
                <v:path arrowok="t" o:connecttype="custom" o:connectlocs="0,0;1919809,0;2303780,383971;2303780,9338310;0,9338310;0,0" o:connectangles="0,0,0,0,0,0" textboxrect="0,0,2303780,9338310"/>
                <v:textbox inset="18pt,7.2pt,0,7.2pt">
                  <w:txbxContent>
                    <w:p w14:paraId="72ABDB15" w14:textId="7A69CDC7" w:rsidR="00AC4B4C" w:rsidRPr="00456138" w:rsidRDefault="00AC4B4C" w:rsidP="00AC4B4C">
                      <w:pPr>
                        <w:spacing w:line="276" w:lineRule="auto"/>
                        <w:rPr>
                          <w:rFonts w:ascii="Arial" w:eastAsia="Arial" w:hAnsi="Arial" w:cs="Arial"/>
                          <w:b/>
                          <w:bCs/>
                          <w:color w:val="BE4112" w:themeColor="accent4" w:themeShade="BF"/>
                          <w:sz w:val="16"/>
                          <w:szCs w:val="16"/>
                        </w:rPr>
                      </w:pPr>
                      <w:r>
                        <w:rPr>
                          <w:rFonts w:ascii="Arial" w:eastAsia="Arial" w:hAnsi="Arial" w:cs="Arial"/>
                          <w:i/>
                          <w:iCs/>
                          <w:color w:val="000000"/>
                          <w:sz w:val="16"/>
                          <w:szCs w:val="16"/>
                        </w:rPr>
                        <w:t>‘</w:t>
                      </w:r>
                      <w:r w:rsidRPr="00B04B17">
                        <w:rPr>
                          <w:rFonts w:ascii="Arial" w:eastAsia="Arial" w:hAnsi="Arial" w:cs="Arial"/>
                          <w:i/>
                          <w:iCs/>
                          <w:color w:val="000000"/>
                          <w:sz w:val="16"/>
                          <w:szCs w:val="16"/>
                        </w:rPr>
                        <w:t xml:space="preserve">We've </w:t>
                      </w:r>
                      <w:proofErr w:type="gramStart"/>
                      <w:r w:rsidRPr="00B04B17">
                        <w:rPr>
                          <w:rFonts w:ascii="Arial" w:eastAsia="Arial" w:hAnsi="Arial" w:cs="Arial"/>
                          <w:i/>
                          <w:iCs/>
                          <w:color w:val="000000"/>
                          <w:sz w:val="16"/>
                          <w:szCs w:val="16"/>
                        </w:rPr>
                        <w:t>actually got</w:t>
                      </w:r>
                      <w:proofErr w:type="gramEnd"/>
                      <w:r w:rsidRPr="00B04B17">
                        <w:rPr>
                          <w:rFonts w:ascii="Arial" w:eastAsia="Arial" w:hAnsi="Arial" w:cs="Arial"/>
                          <w:i/>
                          <w:iCs/>
                          <w:color w:val="000000"/>
                          <w:sz w:val="16"/>
                          <w:szCs w:val="16"/>
                        </w:rPr>
                        <w:t xml:space="preserve"> a service gap </w:t>
                      </w:r>
                      <w:proofErr w:type="gramStart"/>
                      <w:r w:rsidRPr="00B04B17">
                        <w:rPr>
                          <w:rFonts w:ascii="Arial" w:eastAsia="Arial" w:hAnsi="Arial" w:cs="Arial"/>
                          <w:i/>
                          <w:iCs/>
                          <w:color w:val="000000"/>
                          <w:sz w:val="16"/>
                          <w:szCs w:val="16"/>
                        </w:rPr>
                        <w:t>at the moment</w:t>
                      </w:r>
                      <w:proofErr w:type="gramEnd"/>
                      <w:r w:rsidRPr="00B04B17">
                        <w:rPr>
                          <w:rFonts w:ascii="Arial" w:eastAsia="Arial" w:hAnsi="Arial" w:cs="Arial"/>
                          <w:i/>
                          <w:iCs/>
                          <w:color w:val="000000"/>
                          <w:sz w:val="16"/>
                          <w:szCs w:val="16"/>
                        </w:rPr>
                        <w:t xml:space="preserve"> because a provider decided to not take up funding, so now we've been having to step through our layers of bureaucracy to try and re-scope, re-face and get a provider in place. But because we make things so clunky, it </w:t>
                      </w:r>
                      <w:proofErr w:type="gramStart"/>
                      <w:r w:rsidRPr="00B04B17">
                        <w:rPr>
                          <w:rFonts w:ascii="Arial" w:eastAsia="Arial" w:hAnsi="Arial" w:cs="Arial"/>
                          <w:i/>
                          <w:iCs/>
                          <w:color w:val="000000"/>
                          <w:sz w:val="16"/>
                          <w:szCs w:val="16"/>
                        </w:rPr>
                        <w:t>actually doesn't</w:t>
                      </w:r>
                      <w:proofErr w:type="gramEnd"/>
                      <w:r w:rsidRPr="00B04B17">
                        <w:rPr>
                          <w:rFonts w:ascii="Arial" w:eastAsia="Arial" w:hAnsi="Arial" w:cs="Arial"/>
                          <w:i/>
                          <w:iCs/>
                          <w:color w:val="000000"/>
                          <w:sz w:val="16"/>
                          <w:szCs w:val="16"/>
                        </w:rPr>
                        <w:t xml:space="preserve"> provide an agile environment for Empowered Communities to pivot and turn and redirect. We can't </w:t>
                      </w:r>
                      <w:proofErr w:type="gramStart"/>
                      <w:r w:rsidRPr="00B04B17">
                        <w:rPr>
                          <w:rFonts w:ascii="Arial" w:eastAsia="Arial" w:hAnsi="Arial" w:cs="Arial"/>
                          <w:i/>
                          <w:iCs/>
                          <w:color w:val="000000"/>
                          <w:sz w:val="16"/>
                          <w:szCs w:val="16"/>
                        </w:rPr>
                        <w:t>actually move</w:t>
                      </w:r>
                      <w:proofErr w:type="gramEnd"/>
                      <w:r w:rsidRPr="00B04B17">
                        <w:rPr>
                          <w:rFonts w:ascii="Arial" w:eastAsia="Arial" w:hAnsi="Arial" w:cs="Arial"/>
                          <w:i/>
                          <w:iCs/>
                          <w:color w:val="000000"/>
                          <w:sz w:val="16"/>
                          <w:szCs w:val="16"/>
                        </w:rPr>
                        <w:t xml:space="preserve"> that quickly for them to do that. So that's one of the challenges I suppose that we have been working through with them in terms of if they identify a programme, activity or something that they want to sort of re-focus or redirect. We've had to really work with them to help them to understand our processes, to realise it can't just happen that quickly…there needs to be needs to be a transition process so that there's not a service gap, and it's fair to providers who need to step out of that space </w:t>
                      </w:r>
                      <w:r w:rsidR="00B50A81">
                        <w:rPr>
                          <w:rFonts w:ascii="Arial" w:eastAsia="Arial" w:hAnsi="Arial" w:cs="Arial"/>
                          <w:i/>
                          <w:iCs/>
                          <w:color w:val="000000"/>
                          <w:sz w:val="16"/>
                          <w:szCs w:val="16"/>
                        </w:rPr>
                        <w:t xml:space="preserve">– </w:t>
                      </w:r>
                      <w:r w:rsidRPr="00B04B17">
                        <w:rPr>
                          <w:rFonts w:ascii="Arial" w:eastAsia="Arial" w:hAnsi="Arial" w:cs="Arial"/>
                          <w:i/>
                          <w:iCs/>
                          <w:color w:val="000000"/>
                          <w:sz w:val="16"/>
                          <w:szCs w:val="16"/>
                        </w:rPr>
                        <w:t>they might have employees…</w:t>
                      </w:r>
                      <w:r>
                        <w:rPr>
                          <w:rFonts w:ascii="Arial" w:eastAsia="Arial" w:hAnsi="Arial" w:cs="Arial"/>
                          <w:i/>
                          <w:iCs/>
                          <w:color w:val="000000"/>
                          <w:sz w:val="16"/>
                          <w:szCs w:val="16"/>
                        </w:rPr>
                        <w:t>’</w:t>
                      </w:r>
                      <w:r w:rsidRPr="00B04B17">
                        <w:rPr>
                          <w:rFonts w:ascii="Arial" w:eastAsia="Arial" w:hAnsi="Arial" w:cs="Arial"/>
                          <w:color w:val="000000"/>
                          <w:sz w:val="16"/>
                          <w:szCs w:val="16"/>
                        </w:rPr>
                        <w:t xml:space="preserve">  </w:t>
                      </w:r>
                      <w:r w:rsidRPr="00456138">
                        <w:rPr>
                          <w:rFonts w:ascii="Arial" w:eastAsia="Arial" w:hAnsi="Arial" w:cs="Arial"/>
                          <w:b/>
                          <w:bCs/>
                          <w:color w:val="BE4112" w:themeColor="accent4" w:themeShade="BF"/>
                          <w:sz w:val="16"/>
                          <w:szCs w:val="16"/>
                        </w:rPr>
                        <w:t>NIAA regional staff</w:t>
                      </w:r>
                    </w:p>
                    <w:p w14:paraId="4600A82B" w14:textId="7DD86066" w:rsidR="00AC4B4C" w:rsidRPr="00456138" w:rsidRDefault="00AC4B4C" w:rsidP="00AC4B4C">
                      <w:pPr>
                        <w:spacing w:before="80" w:line="276" w:lineRule="auto"/>
                        <w:rPr>
                          <w:rFonts w:ascii="Arial" w:eastAsia="Arial" w:hAnsi="Arial" w:cs="Arial"/>
                          <w:b/>
                          <w:bCs/>
                          <w:color w:val="BE4112" w:themeColor="accent4" w:themeShade="BF"/>
                          <w:sz w:val="16"/>
                          <w:szCs w:val="16"/>
                        </w:rPr>
                      </w:pPr>
                      <w:r>
                        <w:rPr>
                          <w:rFonts w:ascii="Arial" w:eastAsia="Arial" w:hAnsi="Arial" w:cs="Arial"/>
                          <w:i/>
                          <w:iCs/>
                          <w:color w:val="000000"/>
                          <w:sz w:val="16"/>
                          <w:szCs w:val="16"/>
                        </w:rPr>
                        <w:t>‘</w:t>
                      </w:r>
                      <w:r w:rsidRPr="00B04B17">
                        <w:rPr>
                          <w:rFonts w:ascii="Arial" w:eastAsia="Arial" w:hAnsi="Arial" w:cs="Arial"/>
                          <w:i/>
                          <w:iCs/>
                          <w:color w:val="000000"/>
                          <w:sz w:val="16"/>
                          <w:szCs w:val="16"/>
                        </w:rPr>
                        <w:t xml:space="preserve">Our agency has created this process of joint </w:t>
                      </w:r>
                      <w:r w:rsidR="00E07378">
                        <w:rPr>
                          <w:rFonts w:ascii="Arial" w:eastAsia="Arial" w:hAnsi="Arial" w:cs="Arial"/>
                          <w:i/>
                          <w:iCs/>
                          <w:color w:val="000000"/>
                          <w:sz w:val="16"/>
                          <w:szCs w:val="16"/>
                        </w:rPr>
                        <w:t>decision-making</w:t>
                      </w:r>
                      <w:r w:rsidRPr="00B04B17">
                        <w:rPr>
                          <w:rFonts w:ascii="Arial" w:eastAsia="Arial" w:hAnsi="Arial" w:cs="Arial"/>
                          <w:i/>
                          <w:iCs/>
                          <w:color w:val="000000"/>
                          <w:sz w:val="16"/>
                          <w:szCs w:val="16"/>
                        </w:rPr>
                        <w:t xml:space="preserve"> and there are articulated agreed plans for quarantined funds and now, at the back end, there is no process for it and we're getting caught up in a policy authority [situation] that we should not be caught up in because that is disingenuous to place-based </w:t>
                      </w:r>
                      <w:r w:rsidR="00E07378">
                        <w:rPr>
                          <w:rFonts w:ascii="Arial" w:eastAsia="Arial" w:hAnsi="Arial" w:cs="Arial"/>
                          <w:i/>
                          <w:iCs/>
                          <w:color w:val="000000"/>
                          <w:sz w:val="16"/>
                          <w:szCs w:val="16"/>
                        </w:rPr>
                        <w:t>decision-making</w:t>
                      </w:r>
                      <w:r w:rsidRPr="00B04B17">
                        <w:rPr>
                          <w:rFonts w:ascii="Arial" w:eastAsia="Arial" w:hAnsi="Arial" w:cs="Arial"/>
                          <w:i/>
                          <w:iCs/>
                          <w:color w:val="000000"/>
                          <w:sz w:val="16"/>
                          <w:szCs w:val="16"/>
                        </w:rPr>
                        <w:t>, which is what JDM should be.</w:t>
                      </w:r>
                      <w:r>
                        <w:rPr>
                          <w:rFonts w:ascii="Arial" w:eastAsia="Arial" w:hAnsi="Arial" w:cs="Arial"/>
                          <w:i/>
                          <w:iCs/>
                          <w:color w:val="000000"/>
                          <w:sz w:val="16"/>
                          <w:szCs w:val="16"/>
                        </w:rPr>
                        <w:t>’</w:t>
                      </w:r>
                      <w:r w:rsidRPr="00B04B17">
                        <w:rPr>
                          <w:rFonts w:ascii="Arial" w:eastAsia="Arial" w:hAnsi="Arial" w:cs="Arial"/>
                          <w:i/>
                          <w:iCs/>
                          <w:color w:val="000000"/>
                          <w:sz w:val="16"/>
                          <w:szCs w:val="16"/>
                        </w:rPr>
                        <w:t xml:space="preserve"> </w:t>
                      </w:r>
                      <w:r w:rsidRPr="00456138">
                        <w:rPr>
                          <w:rFonts w:ascii="Arial" w:eastAsia="Arial" w:hAnsi="Arial" w:cs="Arial"/>
                          <w:b/>
                          <w:bCs/>
                          <w:color w:val="BE4112" w:themeColor="accent4" w:themeShade="BF"/>
                          <w:sz w:val="16"/>
                          <w:szCs w:val="16"/>
                        </w:rPr>
                        <w:t>NIAA regional staff</w:t>
                      </w:r>
                    </w:p>
                    <w:p w14:paraId="2240570F" w14:textId="77777777" w:rsidR="00AC4B4C" w:rsidRPr="00456138" w:rsidRDefault="00AC4B4C" w:rsidP="00AC4B4C">
                      <w:pPr>
                        <w:spacing w:before="80" w:line="276" w:lineRule="auto"/>
                        <w:rPr>
                          <w:rFonts w:ascii="Arial" w:eastAsia="Arial" w:hAnsi="Arial" w:cs="Arial"/>
                          <w:b/>
                          <w:color w:val="BE4112" w:themeColor="accent4" w:themeShade="BF"/>
                          <w:sz w:val="16"/>
                          <w:szCs w:val="16"/>
                        </w:rPr>
                      </w:pPr>
                      <w:r>
                        <w:rPr>
                          <w:rFonts w:ascii="Arial" w:eastAsia="Arial" w:hAnsi="Arial" w:cs="Arial"/>
                          <w:i/>
                          <w:color w:val="000000"/>
                          <w:sz w:val="16"/>
                          <w:szCs w:val="16"/>
                        </w:rPr>
                        <w:t>‘</w:t>
                      </w:r>
                      <w:r w:rsidRPr="00B04B17">
                        <w:rPr>
                          <w:rFonts w:ascii="Arial" w:eastAsia="Arial" w:hAnsi="Arial" w:cs="Arial"/>
                          <w:i/>
                          <w:color w:val="000000"/>
                          <w:sz w:val="16"/>
                          <w:szCs w:val="16"/>
                        </w:rPr>
                        <w:t>The only way that [JDM] is actually going to shape the system is if we're actually doing sector by sector reviews on investment.</w:t>
                      </w:r>
                      <w:r>
                        <w:rPr>
                          <w:rFonts w:ascii="Arial" w:eastAsia="Arial" w:hAnsi="Arial" w:cs="Arial"/>
                          <w:i/>
                          <w:color w:val="000000"/>
                          <w:sz w:val="16"/>
                          <w:szCs w:val="16"/>
                        </w:rPr>
                        <w:t>’</w:t>
                      </w:r>
                      <w:r w:rsidRPr="00B04B17">
                        <w:rPr>
                          <w:rFonts w:ascii="Arial" w:eastAsia="Arial" w:hAnsi="Arial" w:cs="Arial"/>
                          <w:i/>
                          <w:color w:val="000000"/>
                          <w:sz w:val="16"/>
                          <w:szCs w:val="16"/>
                        </w:rPr>
                        <w:t xml:space="preserve"> </w:t>
                      </w:r>
                      <w:r w:rsidRPr="00B04B17">
                        <w:rPr>
                          <w:rFonts w:ascii="Arial" w:eastAsia="Arial" w:hAnsi="Arial" w:cs="Arial"/>
                          <w:b/>
                          <w:i/>
                          <w:color w:val="000000"/>
                          <w:sz w:val="16"/>
                          <w:szCs w:val="16"/>
                        </w:rPr>
                        <w:t xml:space="preserve"> </w:t>
                      </w:r>
                      <w:r w:rsidRPr="00456138">
                        <w:rPr>
                          <w:rFonts w:ascii="Arial" w:eastAsia="Arial" w:hAnsi="Arial" w:cs="Arial"/>
                          <w:b/>
                          <w:color w:val="BE4112" w:themeColor="accent4" w:themeShade="BF"/>
                          <w:sz w:val="16"/>
                          <w:szCs w:val="16"/>
                        </w:rPr>
                        <w:t>EC backbone</w:t>
                      </w:r>
                    </w:p>
                    <w:p w14:paraId="1958A156" w14:textId="70F72DAD" w:rsidR="00AC4B4C" w:rsidRPr="00B04B17" w:rsidRDefault="00AC4B4C" w:rsidP="00AC4B4C">
                      <w:pPr>
                        <w:spacing w:before="80" w:line="276" w:lineRule="auto"/>
                        <w:rPr>
                          <w:rFonts w:ascii="Arial" w:eastAsia="Arial" w:hAnsi="Arial" w:cs="Arial"/>
                          <w:color w:val="000000"/>
                          <w:sz w:val="16"/>
                          <w:szCs w:val="16"/>
                        </w:rPr>
                      </w:pPr>
                      <w:r>
                        <w:rPr>
                          <w:rFonts w:ascii="Arial" w:eastAsia="Arial" w:hAnsi="Arial" w:cs="Arial"/>
                          <w:i/>
                          <w:iCs/>
                          <w:color w:val="000000"/>
                          <w:sz w:val="16"/>
                          <w:szCs w:val="16"/>
                        </w:rPr>
                        <w:t>‘</w:t>
                      </w:r>
                      <w:r w:rsidRPr="00B04B17">
                        <w:rPr>
                          <w:rFonts w:ascii="Arial" w:eastAsia="Arial" w:hAnsi="Arial" w:cs="Arial"/>
                          <w:i/>
                          <w:iCs/>
                          <w:color w:val="000000"/>
                          <w:sz w:val="16"/>
                          <w:szCs w:val="16"/>
                        </w:rPr>
                        <w:t xml:space="preserve">I think joint </w:t>
                      </w:r>
                      <w:r w:rsidR="00E07378">
                        <w:rPr>
                          <w:rFonts w:ascii="Arial" w:eastAsia="Arial" w:hAnsi="Arial" w:cs="Arial"/>
                          <w:i/>
                          <w:iCs/>
                          <w:color w:val="000000"/>
                          <w:sz w:val="16"/>
                          <w:szCs w:val="16"/>
                        </w:rPr>
                        <w:t>decision-making</w:t>
                      </w:r>
                      <w:r w:rsidRPr="00B04B17">
                        <w:rPr>
                          <w:rFonts w:ascii="Arial" w:eastAsia="Arial" w:hAnsi="Arial" w:cs="Arial"/>
                          <w:i/>
                          <w:iCs/>
                          <w:color w:val="000000"/>
                          <w:sz w:val="16"/>
                          <w:szCs w:val="16"/>
                        </w:rPr>
                        <w:t xml:space="preserve"> is limited because it's based on what activities are coming up in that actual financial year. It's not forward-looking and out over multiple years so that you can actually look at the investment that needs to happen… there needs to be more of a regional budget as opposed to </w:t>
                      </w:r>
                      <w:proofErr w:type="spellStart"/>
                      <w:r w:rsidRPr="00B04B17">
                        <w:rPr>
                          <w:rFonts w:ascii="Arial" w:eastAsia="Arial" w:hAnsi="Arial" w:cs="Arial"/>
                          <w:i/>
                          <w:iCs/>
                          <w:color w:val="000000"/>
                          <w:sz w:val="16"/>
                          <w:szCs w:val="16"/>
                        </w:rPr>
                        <w:t>based</w:t>
                      </w:r>
                      <w:proofErr w:type="spellEnd"/>
                      <w:r w:rsidRPr="00B04B17">
                        <w:rPr>
                          <w:rFonts w:ascii="Arial" w:eastAsia="Arial" w:hAnsi="Arial" w:cs="Arial"/>
                          <w:i/>
                          <w:iCs/>
                          <w:color w:val="000000"/>
                          <w:sz w:val="16"/>
                          <w:szCs w:val="16"/>
                        </w:rPr>
                        <w:t xml:space="preserve"> on current IAS activities and also it needs to be across all Commonwealth funding, ideally state as well…there probably needs to be a whole of government commitment to actually engaging with empowered communities.</w:t>
                      </w:r>
                      <w:r>
                        <w:rPr>
                          <w:rFonts w:ascii="Arial" w:eastAsia="Arial" w:hAnsi="Arial" w:cs="Arial"/>
                          <w:i/>
                          <w:iCs/>
                          <w:color w:val="000000"/>
                          <w:sz w:val="16"/>
                          <w:szCs w:val="16"/>
                        </w:rPr>
                        <w:t>’</w:t>
                      </w:r>
                      <w:r w:rsidRPr="00B04B17">
                        <w:rPr>
                          <w:rFonts w:ascii="Arial" w:eastAsia="Arial" w:hAnsi="Arial" w:cs="Arial"/>
                          <w:color w:val="000000"/>
                          <w:sz w:val="16"/>
                          <w:szCs w:val="16"/>
                        </w:rPr>
                        <w:t xml:space="preserve"> </w:t>
                      </w:r>
                    </w:p>
                    <w:p w14:paraId="78320D45" w14:textId="77777777" w:rsidR="00AC4B4C" w:rsidRPr="00456138" w:rsidRDefault="00AC4B4C" w:rsidP="00AC4B4C">
                      <w:pPr>
                        <w:spacing w:after="80" w:line="276" w:lineRule="auto"/>
                        <w:rPr>
                          <w:rFonts w:ascii="Arial" w:eastAsia="Arial" w:hAnsi="Arial" w:cs="Arial"/>
                          <w:b/>
                          <w:bCs/>
                          <w:color w:val="BE4112" w:themeColor="accent4" w:themeShade="BF"/>
                          <w:sz w:val="16"/>
                          <w:szCs w:val="16"/>
                        </w:rPr>
                      </w:pPr>
                      <w:r w:rsidRPr="00456138">
                        <w:rPr>
                          <w:rFonts w:ascii="Arial" w:eastAsia="Arial" w:hAnsi="Arial" w:cs="Arial"/>
                          <w:b/>
                          <w:bCs/>
                          <w:color w:val="BE4112" w:themeColor="accent4" w:themeShade="BF"/>
                          <w:sz w:val="16"/>
                          <w:szCs w:val="16"/>
                        </w:rPr>
                        <w:t>NIAA regional staff</w:t>
                      </w:r>
                    </w:p>
                    <w:p w14:paraId="333416A4" w14:textId="7DD7D30E" w:rsidR="00AC4B4C" w:rsidRPr="004F0D53" w:rsidRDefault="00AC4B4C" w:rsidP="00AC4B4C">
                      <w:pPr>
                        <w:spacing w:before="120" w:line="276" w:lineRule="auto"/>
                        <w:rPr>
                          <w:rFonts w:ascii="Arial" w:hAnsi="Arial" w:cs="Arial"/>
                          <w:sz w:val="16"/>
                          <w:szCs w:val="16"/>
                        </w:rPr>
                      </w:pPr>
                      <w:r>
                        <w:rPr>
                          <w:rFonts w:ascii="Arial" w:eastAsia="Arial" w:hAnsi="Arial" w:cs="Arial"/>
                          <w:i/>
                          <w:iCs/>
                          <w:color w:val="000000"/>
                          <w:sz w:val="16"/>
                          <w:szCs w:val="16"/>
                        </w:rPr>
                        <w:t>‘</w:t>
                      </w:r>
                      <w:r w:rsidRPr="00B04B17">
                        <w:rPr>
                          <w:rFonts w:ascii="Arial" w:eastAsia="Arial" w:hAnsi="Arial" w:cs="Arial"/>
                          <w:i/>
                          <w:iCs/>
                          <w:color w:val="000000"/>
                          <w:sz w:val="16"/>
                          <w:szCs w:val="16"/>
                        </w:rPr>
                        <w:t xml:space="preserve">…trying to flip the joint </w:t>
                      </w:r>
                      <w:r w:rsidR="00E07378">
                        <w:rPr>
                          <w:rFonts w:ascii="Arial" w:eastAsia="Arial" w:hAnsi="Arial" w:cs="Arial"/>
                          <w:i/>
                          <w:iCs/>
                          <w:color w:val="000000"/>
                          <w:sz w:val="16"/>
                          <w:szCs w:val="16"/>
                        </w:rPr>
                        <w:t>decision-making</w:t>
                      </w:r>
                      <w:r w:rsidRPr="00B04B17">
                        <w:rPr>
                          <w:rFonts w:ascii="Arial" w:eastAsia="Arial" w:hAnsi="Arial" w:cs="Arial"/>
                          <w:i/>
                          <w:iCs/>
                          <w:color w:val="000000"/>
                          <w:sz w:val="16"/>
                          <w:szCs w:val="16"/>
                        </w:rPr>
                        <w:t xml:space="preserve"> from let's not look at your past three </w:t>
                      </w:r>
                      <w:proofErr w:type="gramStart"/>
                      <w:r w:rsidRPr="00B04B17">
                        <w:rPr>
                          <w:rFonts w:ascii="Arial" w:eastAsia="Arial" w:hAnsi="Arial" w:cs="Arial"/>
                          <w:i/>
                          <w:iCs/>
                          <w:color w:val="000000"/>
                          <w:sz w:val="16"/>
                          <w:szCs w:val="16"/>
                        </w:rPr>
                        <w:t>years, but</w:t>
                      </w:r>
                      <w:proofErr w:type="gramEnd"/>
                      <w:r w:rsidRPr="00B04B17">
                        <w:rPr>
                          <w:rFonts w:ascii="Arial" w:eastAsia="Arial" w:hAnsi="Arial" w:cs="Arial"/>
                          <w:i/>
                          <w:iCs/>
                          <w:color w:val="000000"/>
                          <w:sz w:val="16"/>
                          <w:szCs w:val="16"/>
                        </w:rPr>
                        <w:t xml:space="preserve"> look at the next three years and talk about you. Tell me what you're planning to do in line with the needs of the community and our strategies. And then at the end of that period, we'll see if you did what you said you would…and then we can kind of look forward instead of looking back, which I think is a wonderful evolution of joint </w:t>
                      </w:r>
                      <w:r w:rsidR="00E07378">
                        <w:rPr>
                          <w:rFonts w:ascii="Arial" w:eastAsia="Arial" w:hAnsi="Arial" w:cs="Arial"/>
                          <w:i/>
                          <w:iCs/>
                          <w:color w:val="000000"/>
                          <w:sz w:val="16"/>
                          <w:szCs w:val="16"/>
                        </w:rPr>
                        <w:t>decision-making</w:t>
                      </w:r>
                      <w:r w:rsidRPr="00B04B17">
                        <w:rPr>
                          <w:rFonts w:ascii="Arial" w:eastAsia="Arial" w:hAnsi="Arial" w:cs="Arial"/>
                          <w:i/>
                          <w:iCs/>
                          <w:color w:val="000000"/>
                          <w:sz w:val="16"/>
                          <w:szCs w:val="16"/>
                        </w:rPr>
                        <w:t>.</w:t>
                      </w:r>
                      <w:r>
                        <w:rPr>
                          <w:rFonts w:ascii="Arial" w:eastAsia="Arial" w:hAnsi="Arial" w:cs="Arial"/>
                          <w:i/>
                          <w:iCs/>
                          <w:color w:val="000000"/>
                          <w:sz w:val="16"/>
                          <w:szCs w:val="16"/>
                        </w:rPr>
                        <w:t>’</w:t>
                      </w:r>
                      <w:r w:rsidRPr="00B04B17">
                        <w:rPr>
                          <w:rFonts w:ascii="Arial" w:eastAsia="Arial" w:hAnsi="Arial" w:cs="Arial"/>
                          <w:i/>
                          <w:iCs/>
                          <w:color w:val="000000"/>
                          <w:sz w:val="16"/>
                          <w:szCs w:val="16"/>
                        </w:rPr>
                        <w:t xml:space="preserve"> </w:t>
                      </w:r>
                      <w:r w:rsidRPr="004F0D53">
                        <w:rPr>
                          <w:rFonts w:ascii="Arial" w:eastAsia="Arial" w:hAnsi="Arial" w:cs="Arial"/>
                          <w:i/>
                          <w:iCs/>
                          <w:sz w:val="16"/>
                          <w:szCs w:val="16"/>
                        </w:rPr>
                        <w:t xml:space="preserve"> </w:t>
                      </w:r>
                      <w:r w:rsidRPr="00456138">
                        <w:rPr>
                          <w:rFonts w:ascii="Arial" w:eastAsia="Arial" w:hAnsi="Arial" w:cs="Arial"/>
                          <w:b/>
                          <w:color w:val="BE4112" w:themeColor="accent4" w:themeShade="BF"/>
                          <w:sz w:val="16"/>
                          <w:szCs w:val="16"/>
                        </w:rPr>
                        <w:t>EC backbone</w:t>
                      </w:r>
                    </w:p>
                    <w:p w14:paraId="70554DBE" w14:textId="77777777" w:rsidR="00AC4B4C" w:rsidRPr="00B04B17" w:rsidRDefault="00AC4B4C" w:rsidP="00AC4B4C">
                      <w:pPr>
                        <w:rPr>
                          <w:color w:val="222A35"/>
                        </w:rPr>
                      </w:pPr>
                    </w:p>
                  </w:txbxContent>
                </v:textbox>
                <w10:wrap type="square" anchorx="margin" anchory="margin"/>
                <w10:anchorlock/>
              </v:shape>
            </w:pict>
          </mc:Fallback>
        </mc:AlternateContent>
      </w:r>
      <w:r w:rsidRPr="00B04B17">
        <w:rPr>
          <w:rFonts w:ascii="Arial" w:eastAsia="Arial" w:hAnsi="Arial" w:cs="Times New Roman"/>
          <w:sz w:val="22"/>
        </w:rPr>
        <w:t>an ongoing authorising environment.</w:t>
      </w:r>
    </w:p>
    <w:p w14:paraId="6A81513B" w14:textId="20B0DAA7" w:rsidR="00B04B17" w:rsidRPr="00B04B17" w:rsidRDefault="00B04B17" w:rsidP="00221F86">
      <w:pPr>
        <w:pStyle w:val="Heading3"/>
      </w:pPr>
      <w:r w:rsidRPr="00B04B17">
        <w:t>Strengthen NIAA capacity to partner e</w:t>
      </w:r>
      <w:r w:rsidRPr="00B04B17">
        <w:rPr>
          <w:color w:val="51247A"/>
        </w:rPr>
        <w:t xml:space="preserve">ffectively </w:t>
      </w:r>
      <w:r w:rsidRPr="00B04B17">
        <w:t>with EC</w:t>
      </w:r>
      <w:r w:rsidR="00BA3AA1" w:rsidRPr="00BA3AA1">
        <w:rPr>
          <w:rFonts w:ascii="Arial" w:eastAsia="Arial" w:hAnsi="Arial" w:cs="Times New Roman"/>
          <w:noProof/>
          <w:sz w:val="22"/>
        </w:rPr>
        <w:t xml:space="preserve"> </w:t>
      </w:r>
    </w:p>
    <w:p w14:paraId="7E162F47" w14:textId="3561D49A" w:rsidR="00B04B17" w:rsidRPr="00FD27FE" w:rsidRDefault="00B04B17" w:rsidP="00AC4B4C">
      <w:pPr>
        <w:pStyle w:val="BodyText"/>
        <w:jc w:val="both"/>
      </w:pPr>
      <w:r w:rsidRPr="00AC4B4C">
        <w:rPr>
          <w:rStyle w:val="SBBodytextChar"/>
        </w:rPr>
        <w:t>Review participants highlighted a role for NIAA at the national level to provide clear frameworks to support the tailoring of SDM that needs to happen at the local level in the regions. These frameworks help ensure accountability imperatives associated with SDM are transparent and can be met by both partners</w:t>
      </w:r>
      <w:r w:rsidRPr="00FD27FE">
        <w:t>.</w:t>
      </w:r>
    </w:p>
    <w:p w14:paraId="3420B7BF" w14:textId="5E7720CE" w:rsidR="00B04B17" w:rsidRPr="00FD27FE" w:rsidRDefault="00B04B17" w:rsidP="00AC4B4C">
      <w:pPr>
        <w:pStyle w:val="SBBodytext"/>
      </w:pPr>
      <w:r w:rsidRPr="00FD27FE">
        <w:t>Leadership within government, and particularly within the NIAA, has been especially important in supporting better outcomes in EC regions. When NIAA local leadership is mirrored by strong buy-in and leadership at a state level, local NIAA staff feel more authorised and supported to engage in effective partnering with EC backbones, service providers and communities. Across most regions, participants of the Review reported that NIAA leadership had been inconsistent and that NIAA engagement in the partnership is important for shaping the ability for EC regional staff and other sectors/groups to be as effective as possible in their roles. NIAA regional offices have many demands placed on them, and in 8 out of 10 regions, the EC region is only part of the NIAA regional offices’ geographic coverage, as well as just part of the NIAA regional officers’ role. This can limit capacity to engage with key stakeholders in EC regions, build strong relationships, and deeply understand regional issues and priorities. Greater resourcing of NIAA’s role in the regions would create more time to invest in supporting EC program delivery and relationship building for the partnership, offering greater confidence when delegating power for</w:t>
      </w:r>
      <w:r w:rsidR="00221F86">
        <w:t xml:space="preserve"> SDM </w:t>
      </w:r>
      <w:r w:rsidRPr="00FD27FE">
        <w:t xml:space="preserve">to the local level. </w:t>
      </w:r>
    </w:p>
    <w:p w14:paraId="6635E517" w14:textId="48C7D004" w:rsidR="00B04B17" w:rsidRPr="00FD27FE" w:rsidRDefault="00B04B17" w:rsidP="00AC4B4C">
      <w:pPr>
        <w:pStyle w:val="BodyText"/>
        <w:jc w:val="both"/>
        <w:rPr>
          <w:i/>
        </w:rPr>
      </w:pPr>
      <w:r w:rsidRPr="00AC4B4C">
        <w:rPr>
          <w:rStyle w:val="SBBodytextChar"/>
        </w:rPr>
        <w:t xml:space="preserve">Many participants in the Review also considered that fundamental cultural change was required within government to support government capacity and capability to act as partners and enablers and shift away from more traditional funder/manager roles.  This sentiment echoed the reflections of the EC National Leaders Group (2020), which noted that the </w:t>
      </w:r>
      <w:r w:rsidR="00DC529C" w:rsidRPr="00770CD6">
        <w:rPr>
          <w:rStyle w:val="SBBodytextChar"/>
          <w:i/>
        </w:rPr>
        <w:t>‘</w:t>
      </w:r>
      <w:r w:rsidRPr="00770CD6">
        <w:rPr>
          <w:rStyle w:val="SBBodytextChar"/>
          <w:i/>
        </w:rPr>
        <w:t>Early stages of EC implementation did not get this element right. We voiced a strong desire to lead implementation on one hand, while government</w:t>
      </w:r>
      <w:r w:rsidRPr="00FD27FE">
        <w:rPr>
          <w:i/>
        </w:rPr>
        <w:t xml:space="preserve"> </w:t>
      </w:r>
      <w:r w:rsidRPr="00FD27FE">
        <w:rPr>
          <w:i/>
        </w:rPr>
        <w:lastRenderedPageBreak/>
        <w:t>officials in many cases were unable to</w:t>
      </w:r>
      <w:r w:rsidR="0063593D">
        <w:rPr>
          <w:i/>
        </w:rPr>
        <w:t xml:space="preserve"> action</w:t>
      </w:r>
      <w:r w:rsidRPr="00FD27FE">
        <w:rPr>
          <w:i/>
        </w:rPr>
        <w:t xml:space="preserve"> (or understand) the enabling role. This resulted in a passive or 'business as usual' approach. This, combined at times with a deficit of trust on both sides, contributed to slow progress in setting up partnership structures.</w:t>
      </w:r>
      <w:r w:rsidR="00DC529C" w:rsidRPr="00FD27FE">
        <w:rPr>
          <w:i/>
        </w:rPr>
        <w:t>’</w:t>
      </w:r>
      <w:r w:rsidRPr="00FD27FE">
        <w:rPr>
          <w:i/>
          <w:vertAlign w:val="superscript"/>
        </w:rPr>
        <w:t xml:space="preserve"> </w:t>
      </w:r>
    </w:p>
    <w:p w14:paraId="3CA280DE" w14:textId="79A67CFC" w:rsidR="00B04B17" w:rsidRPr="00B04B17" w:rsidRDefault="001E55C7" w:rsidP="00B04B17">
      <w:pPr>
        <w:spacing w:before="120" w:after="120" w:line="276" w:lineRule="auto"/>
        <w:rPr>
          <w:rFonts w:ascii="Arial" w:eastAsia="Arial" w:hAnsi="Arial" w:cs="Times New Roman"/>
          <w:sz w:val="22"/>
        </w:rPr>
      </w:pPr>
      <w:r w:rsidRPr="001E55C7">
        <w:rPr>
          <w:rFonts w:ascii="Arial" w:eastAsia="Arial" w:hAnsi="Arial" w:cs="Times New Roman"/>
          <w:sz w:val="22"/>
        </w:rPr>
        <w:t>As highlighted previously, experiences like OCHR</w:t>
      </w:r>
      <w:r w:rsidR="00FF6A7F">
        <w:rPr>
          <w:rFonts w:ascii="Arial" w:eastAsia="Arial" w:hAnsi="Arial" w:cs="Times New Roman"/>
          <w:sz w:val="22"/>
        </w:rPr>
        <w:t>E</w:t>
      </w:r>
      <w:r w:rsidRPr="001E55C7">
        <w:rPr>
          <w:rFonts w:ascii="Arial" w:eastAsia="Arial" w:hAnsi="Arial" w:cs="Times New Roman"/>
          <w:sz w:val="22"/>
        </w:rPr>
        <w:t xml:space="preserve"> local decision-making </w:t>
      </w:r>
      <w:r w:rsidR="00461DC9">
        <w:rPr>
          <w:rFonts w:ascii="Arial" w:eastAsia="Arial" w:hAnsi="Arial" w:cs="Times New Roman"/>
          <w:sz w:val="22"/>
        </w:rPr>
        <w:t xml:space="preserve">(Ombudsman NSW, 2019), </w:t>
      </w:r>
      <w:r w:rsidRPr="001E55C7">
        <w:rPr>
          <w:rFonts w:ascii="Arial" w:eastAsia="Arial" w:hAnsi="Arial" w:cs="Times New Roman"/>
          <w:sz w:val="22"/>
        </w:rPr>
        <w:t>have shown that increasing government officers'</w:t>
      </w:r>
      <w:r w:rsidR="00B04B17" w:rsidRPr="00B04B17">
        <w:rPr>
          <w:rFonts w:ascii="Arial" w:eastAsia="Arial" w:hAnsi="Arial" w:cs="Times New Roman"/>
          <w:sz w:val="22"/>
        </w:rPr>
        <w:t xml:space="preserve"> involvement </w:t>
      </w:r>
      <w:r w:rsidRPr="001E55C7">
        <w:rPr>
          <w:rFonts w:ascii="Arial" w:eastAsia="Arial" w:hAnsi="Arial" w:cs="Times New Roman"/>
          <w:sz w:val="22"/>
        </w:rPr>
        <w:t>in</w:t>
      </w:r>
      <w:r w:rsidR="00B04B17" w:rsidRPr="00B04B17">
        <w:rPr>
          <w:rFonts w:ascii="Arial" w:eastAsia="Arial" w:hAnsi="Arial" w:cs="Times New Roman"/>
          <w:sz w:val="22"/>
        </w:rPr>
        <w:t xml:space="preserve"> regional place-based planning and investment </w:t>
      </w:r>
      <w:r w:rsidRPr="001E55C7">
        <w:rPr>
          <w:rFonts w:ascii="Arial" w:eastAsia="Arial" w:hAnsi="Arial" w:cs="Times New Roman"/>
          <w:sz w:val="22"/>
        </w:rPr>
        <w:t>through</w:t>
      </w:r>
      <w:r w:rsidR="00B04B17" w:rsidRPr="00B04B17">
        <w:rPr>
          <w:rFonts w:ascii="Arial" w:eastAsia="Arial" w:hAnsi="Arial" w:cs="Times New Roman"/>
          <w:sz w:val="22"/>
        </w:rPr>
        <w:t xml:space="preserve"> SDM </w:t>
      </w:r>
      <w:r w:rsidRPr="001E55C7">
        <w:rPr>
          <w:rFonts w:ascii="Arial" w:eastAsia="Arial" w:hAnsi="Arial" w:cs="Times New Roman"/>
          <w:sz w:val="22"/>
        </w:rPr>
        <w:t>requires investing</w:t>
      </w:r>
      <w:r w:rsidR="00B04B17" w:rsidRPr="00B04B17">
        <w:rPr>
          <w:rFonts w:ascii="Arial" w:eastAsia="Arial" w:hAnsi="Arial" w:cs="Times New Roman"/>
          <w:sz w:val="22"/>
        </w:rPr>
        <w:t xml:space="preserve"> in building government capability to work in partnership with communities</w:t>
      </w:r>
      <w:r w:rsidRPr="001E55C7">
        <w:rPr>
          <w:rFonts w:ascii="Arial" w:eastAsia="Arial" w:hAnsi="Arial" w:cs="Times New Roman"/>
          <w:sz w:val="22"/>
        </w:rPr>
        <w:t>.</w:t>
      </w:r>
      <w:r w:rsidR="00B04B17" w:rsidRPr="00B04B17">
        <w:rPr>
          <w:rFonts w:ascii="Arial" w:eastAsia="Arial" w:hAnsi="Arial" w:cs="Times New Roman"/>
          <w:sz w:val="22"/>
        </w:rPr>
        <w:t xml:space="preserve"> Building the skills for this partnered way of working is central to the Australian Public Service (APS) reform agenda. The implementation of organisational incentives and supports can foster and embed greater consistency in leadership and partnership practices. Strategies might include targeted training programs, recognition and reward systems, and clear pathways for career progression, all designed to reinforce the importance of sustained leadership commitment to partnership and relational practices to enhance the overall effectiveness of EC initiatives. By sharing learnings via the implementation of these approaches, similar capability building can be fostered at state and local government levels. In doing so, the Australian </w:t>
      </w:r>
      <w:r w:rsidR="00CB588D">
        <w:rPr>
          <w:rFonts w:ascii="Arial" w:eastAsia="Arial" w:hAnsi="Arial" w:cs="Times New Roman"/>
          <w:sz w:val="22"/>
        </w:rPr>
        <w:t>G</w:t>
      </w:r>
      <w:r w:rsidR="00B04B17" w:rsidRPr="00B04B17">
        <w:rPr>
          <w:rFonts w:ascii="Arial" w:eastAsia="Arial" w:hAnsi="Arial" w:cs="Times New Roman"/>
          <w:sz w:val="22"/>
        </w:rPr>
        <w:t>overnment can help to ensure that partnering capability is developed across the entire ecosystem, maximi</w:t>
      </w:r>
      <w:r w:rsidR="005A4FBE">
        <w:rPr>
          <w:rFonts w:ascii="Arial" w:eastAsia="Arial" w:hAnsi="Arial" w:cs="Times New Roman"/>
          <w:sz w:val="22"/>
        </w:rPr>
        <w:t>s</w:t>
      </w:r>
      <w:r w:rsidR="00B04B17" w:rsidRPr="00B04B17">
        <w:rPr>
          <w:rFonts w:ascii="Arial" w:eastAsia="Arial" w:hAnsi="Arial" w:cs="Times New Roman"/>
          <w:sz w:val="22"/>
        </w:rPr>
        <w:t>ing the impact of collaborative, place-based efforts.</w:t>
      </w:r>
    </w:p>
    <w:p w14:paraId="41369280" w14:textId="66CA1C48" w:rsidR="00B04B17" w:rsidRPr="00B04B17" w:rsidRDefault="00B04B17" w:rsidP="00221F86">
      <w:pPr>
        <w:pStyle w:val="Heading3"/>
      </w:pPr>
      <w:r w:rsidRPr="00B04B17">
        <w:t>Funding arrangements that better support locally driven investment strategies</w:t>
      </w:r>
      <w:r w:rsidR="006E2556" w:rsidRPr="006E2556">
        <w:rPr>
          <w:rFonts w:ascii="Arial" w:eastAsia="Times New Roman" w:hAnsi="Arial" w:cs="Times New Roman"/>
          <w:noProof/>
          <w:color w:val="3C1B5B"/>
          <w:kern w:val="2"/>
          <w:sz w:val="28"/>
          <w:szCs w:val="28"/>
          <w14:ligatures w14:val="standardContextual"/>
        </w:rPr>
        <w:t xml:space="preserve"> </w:t>
      </w:r>
    </w:p>
    <w:p w14:paraId="659F07C6" w14:textId="77777777" w:rsidR="00B04B17" w:rsidRPr="00B04B17" w:rsidRDefault="00B04B17" w:rsidP="00B04B17">
      <w:pPr>
        <w:spacing w:before="120" w:after="120" w:line="276" w:lineRule="auto"/>
        <w:rPr>
          <w:rFonts w:ascii="Arial" w:eastAsia="Arial" w:hAnsi="Arial" w:cs="Times New Roman"/>
          <w:sz w:val="22"/>
        </w:rPr>
      </w:pPr>
      <w:r w:rsidRPr="00B04B17">
        <w:rPr>
          <w:rFonts w:ascii="Arial" w:eastAsia="Arial" w:hAnsi="Arial" w:cs="Times New Roman"/>
          <w:sz w:val="22"/>
        </w:rPr>
        <w:t>The absence of agile funding arrangements supporting JDM was reported by both NIAA regional staff and EC backbones as a significant barrier to readily shaping more efficient and better-targeted service systems in regions, despite this being a key goal for JDM.</w:t>
      </w:r>
    </w:p>
    <w:p w14:paraId="20FA1784" w14:textId="55ADCDDA" w:rsidR="00B04B17" w:rsidRPr="00B04B17" w:rsidRDefault="00B04B17" w:rsidP="00F467EC">
      <w:pPr>
        <w:spacing w:before="120" w:after="120" w:line="276" w:lineRule="auto"/>
        <w:rPr>
          <w:rFonts w:ascii="Arial" w:eastAsia="Arial" w:hAnsi="Arial" w:cs="Times New Roman"/>
          <w:sz w:val="22"/>
        </w:rPr>
      </w:pPr>
      <w:r w:rsidRPr="00B04B17">
        <w:rPr>
          <w:rFonts w:ascii="Arial" w:eastAsia="Arial" w:hAnsi="Arial" w:cs="Times New Roman"/>
          <w:sz w:val="22"/>
        </w:rPr>
        <w:t xml:space="preserve">While the </w:t>
      </w:r>
      <w:r w:rsidRPr="00F467EC">
        <w:rPr>
          <w:rStyle w:val="BodyTextChar"/>
          <w:sz w:val="22"/>
          <w:szCs w:val="22"/>
        </w:rPr>
        <w:t xml:space="preserve">project identified examples of successful reinvestment of funding at the local level, the absence of an embedded and streamlined regional pooled funding mechanism posed challenges that needed to be navigated – and was reported as a barrier to similar reinvestment approaches in other contexts. The challenges in redirecting and reshaping funding investment in regions may be further evidenced in the high proportion of JDM decisions that continue existing funding arrangements (as illustrated in </w:t>
      </w:r>
      <w:r w:rsidR="001F2E21">
        <w:rPr>
          <w:rStyle w:val="BodyTextChar"/>
          <w:sz w:val="22"/>
          <w:szCs w:val="22"/>
        </w:rPr>
        <w:t>F</w:t>
      </w:r>
      <w:r w:rsidRPr="00F467EC">
        <w:rPr>
          <w:rStyle w:val="BodyTextChar"/>
          <w:sz w:val="22"/>
          <w:szCs w:val="22"/>
        </w:rPr>
        <w:t xml:space="preserve">igure </w:t>
      </w:r>
      <w:r w:rsidR="000930AC">
        <w:rPr>
          <w:rStyle w:val="BodyTextChar"/>
          <w:sz w:val="22"/>
          <w:szCs w:val="22"/>
        </w:rPr>
        <w:t>14</w:t>
      </w:r>
      <w:r w:rsidRPr="00F467EC">
        <w:rPr>
          <w:rStyle w:val="BodyTextChar"/>
          <w:sz w:val="22"/>
          <w:szCs w:val="22"/>
        </w:rPr>
        <w:t xml:space="preserve"> on page</w:t>
      </w:r>
      <w:r w:rsidR="000930AC">
        <w:rPr>
          <w:rStyle w:val="BodyTextChar"/>
          <w:sz w:val="22"/>
          <w:szCs w:val="22"/>
        </w:rPr>
        <w:t xml:space="preserve"> 125</w:t>
      </w:r>
      <w:r w:rsidR="00B20339">
        <w:rPr>
          <w:rStyle w:val="BodyTextChar"/>
          <w:sz w:val="22"/>
          <w:szCs w:val="22"/>
        </w:rPr>
        <w:t>)</w:t>
      </w:r>
      <w:r w:rsidRPr="00F467EC">
        <w:rPr>
          <w:rStyle w:val="BodyTextChar"/>
          <w:sz w:val="22"/>
          <w:szCs w:val="22"/>
        </w:rPr>
        <w:t>. In addition to a more holistic approach to JDM, as JDM grows to SDM, there is also a need to be more</w:t>
      </w:r>
      <w:r w:rsidRPr="00B04B17">
        <w:rPr>
          <w:rFonts w:ascii="Arial" w:eastAsia="Arial" w:hAnsi="Arial" w:cs="Times New Roman"/>
          <w:sz w:val="22"/>
        </w:rPr>
        <w:t xml:space="preserve"> forward looking. </w:t>
      </w:r>
    </w:p>
    <w:p w14:paraId="3564DB9A" w14:textId="0315B8FA" w:rsidR="00B04B17" w:rsidRPr="00B04B17" w:rsidRDefault="00280D1D" w:rsidP="00B04B17">
      <w:pPr>
        <w:spacing w:before="120" w:after="120" w:line="276" w:lineRule="auto"/>
        <w:rPr>
          <w:rFonts w:ascii="Arial" w:eastAsia="Arial" w:hAnsi="Arial" w:cs="Times New Roman"/>
          <w:sz w:val="22"/>
        </w:rPr>
      </w:pPr>
      <w:r>
        <w:rPr>
          <w:rFonts w:ascii="Arial" w:eastAsia="Arial" w:hAnsi="Arial" w:cs="Times New Roman"/>
          <w:sz w:val="22"/>
        </w:rPr>
        <w:t>Regional</w:t>
      </w:r>
      <w:r w:rsidR="00B04B17" w:rsidRPr="00B04B17">
        <w:rPr>
          <w:rFonts w:ascii="Arial" w:eastAsia="Arial" w:hAnsi="Arial" w:cs="Times New Roman"/>
          <w:sz w:val="22"/>
        </w:rPr>
        <w:t xml:space="preserve"> investment and reinvestment strategies require clear and readily actionable policy frameworks to authori</w:t>
      </w:r>
      <w:r w:rsidR="00087541">
        <w:rPr>
          <w:rFonts w:ascii="Arial" w:eastAsia="Arial" w:hAnsi="Arial" w:cs="Times New Roman"/>
          <w:sz w:val="22"/>
        </w:rPr>
        <w:t>s</w:t>
      </w:r>
      <w:r w:rsidR="00B04B17" w:rsidRPr="00B04B17">
        <w:rPr>
          <w:rFonts w:ascii="Arial" w:eastAsia="Arial" w:hAnsi="Arial" w:cs="Times New Roman"/>
          <w:sz w:val="22"/>
        </w:rPr>
        <w:t xml:space="preserve">e </w:t>
      </w:r>
      <w:r>
        <w:rPr>
          <w:rFonts w:ascii="Arial" w:eastAsia="Arial" w:hAnsi="Arial" w:cs="Times New Roman"/>
          <w:sz w:val="22"/>
        </w:rPr>
        <w:t xml:space="preserve">more localised </w:t>
      </w:r>
      <w:r w:rsidR="00B04B17" w:rsidRPr="00B04B17">
        <w:rPr>
          <w:rFonts w:ascii="Arial" w:eastAsia="Arial" w:hAnsi="Arial" w:cs="Times New Roman"/>
          <w:sz w:val="22"/>
        </w:rPr>
        <w:t xml:space="preserve">decision implementation. Additionally, clear processes and guidelines are needed to enable the efficient and effective redirection of quarantined funds. Given that EC decision-making may extend beyond regional and/or program boundaries, policy frameworks also need to be able to accommodate this. </w:t>
      </w:r>
    </w:p>
    <w:p w14:paraId="794962B5" w14:textId="7365F1CF" w:rsidR="00B04B17" w:rsidRPr="00B04B17" w:rsidRDefault="00B04B17" w:rsidP="00B04B17">
      <w:pPr>
        <w:spacing w:before="120" w:after="120" w:line="276" w:lineRule="auto"/>
        <w:rPr>
          <w:rFonts w:ascii="Arial" w:eastAsia="Arial" w:hAnsi="Arial" w:cs="Times New Roman"/>
          <w:sz w:val="22"/>
        </w:rPr>
      </w:pPr>
      <w:r w:rsidRPr="00B04B17">
        <w:rPr>
          <w:rFonts w:ascii="Arial" w:eastAsia="Arial" w:hAnsi="Arial" w:cs="Times New Roman"/>
          <w:sz w:val="22"/>
        </w:rPr>
        <w:t>To complement clearer reinvestment policy frameworks and regional pooled funding mechanisms, funding arrangements need to be better aligned. Many argued that moving to a sectoral approach to planning and investing in service systems is important for EC’s capacity to bring about more meaningful change.</w:t>
      </w:r>
    </w:p>
    <w:p w14:paraId="0F5CA9B3" w14:textId="69667606" w:rsidR="00B04B17" w:rsidRPr="00B04B17" w:rsidRDefault="00B04B17" w:rsidP="00B04B17">
      <w:pPr>
        <w:spacing w:before="120" w:after="120" w:line="276" w:lineRule="auto"/>
        <w:rPr>
          <w:rFonts w:ascii="Arial" w:eastAsia="Arial" w:hAnsi="Arial" w:cs="Times New Roman"/>
          <w:i/>
          <w:iCs/>
          <w:sz w:val="22"/>
        </w:rPr>
      </w:pPr>
      <w:r w:rsidRPr="00B04B17">
        <w:rPr>
          <w:rFonts w:ascii="Arial" w:eastAsia="Arial" w:hAnsi="Arial" w:cs="Times New Roman"/>
          <w:sz w:val="22"/>
        </w:rPr>
        <w:t xml:space="preserve">While noting this would require some system level changes especially for grant making </w:t>
      </w:r>
      <w:r w:rsidR="00121684" w:rsidRPr="00B04B17">
        <w:rPr>
          <w:rFonts w:ascii="Arial" w:eastAsia="Arial" w:hAnsi="Arial" w:cs="Times New Roman"/>
          <w:sz w:val="22"/>
        </w:rPr>
        <w:t>processes, NIAA</w:t>
      </w:r>
      <w:r w:rsidRPr="00B04B17">
        <w:rPr>
          <w:rFonts w:ascii="Arial" w:eastAsia="Arial" w:hAnsi="Arial" w:cs="Times New Roman"/>
          <w:sz w:val="22"/>
        </w:rPr>
        <w:t xml:space="preserve"> could work with other agencies to explore how grants about a particular topic or sector (e.g. early childhood, youth, housing etc) in a place could be considered more collectively at a systems level in in SDM processes. As a broader range of government investments become a focus for SDM, other government partners could also work towards contributing information to support more comprehensive sector-based SDM in the region. </w:t>
      </w:r>
    </w:p>
    <w:p w14:paraId="70E6F9E3" w14:textId="2722AB11" w:rsidR="00B04B17" w:rsidRPr="00B04B17" w:rsidRDefault="00B04B17" w:rsidP="00BB2D3C">
      <w:pPr>
        <w:pStyle w:val="Heading2"/>
        <w:rPr>
          <w:color w:val="3C1B5B"/>
        </w:rPr>
      </w:pPr>
      <w:bookmarkStart w:id="198" w:name="_Toc195025432"/>
      <w:bookmarkStart w:id="199" w:name="_Toc195544460"/>
      <w:bookmarkStart w:id="200" w:name="_Toc197591817"/>
      <w:r w:rsidRPr="00B04B17">
        <w:lastRenderedPageBreak/>
        <w:t>The way forward: Applying the lessons learned</w:t>
      </w:r>
      <w:bookmarkEnd w:id="198"/>
      <w:bookmarkEnd w:id="199"/>
      <w:bookmarkEnd w:id="200"/>
      <w:r w:rsidRPr="00B04B17">
        <w:t xml:space="preserve"> </w:t>
      </w:r>
    </w:p>
    <w:p w14:paraId="680D6CB4" w14:textId="6B7B12A4" w:rsidR="00B04B17" w:rsidRPr="00396BD3" w:rsidRDefault="00B04B17" w:rsidP="00E65EC5">
      <w:pPr>
        <w:pStyle w:val="BodyText"/>
        <w:rPr>
          <w:rStyle w:val="BodyTextChar"/>
        </w:rPr>
      </w:pPr>
      <w:r w:rsidRPr="00B04B17">
        <w:t xml:space="preserve">The lessons learned by EC </w:t>
      </w:r>
      <w:r w:rsidR="000501AC">
        <w:t>Partners</w:t>
      </w:r>
      <w:r w:rsidRPr="00681DC1">
        <w:rPr>
          <w:rStyle w:val="BodyTextChar"/>
          <w:szCs w:val="22"/>
        </w:rPr>
        <w:t xml:space="preserve"> in implementing JDM highlights the importance of enabling systems for meaningful SDM.</w:t>
      </w:r>
      <w:r w:rsidRPr="00681DC1">
        <w:rPr>
          <w:rStyle w:val="BodyTextChar"/>
          <w:i/>
          <w:szCs w:val="22"/>
        </w:rPr>
        <w:t xml:space="preserve"> </w:t>
      </w:r>
      <w:r w:rsidRPr="00681DC1">
        <w:rPr>
          <w:rStyle w:val="BodyTextChar"/>
          <w:szCs w:val="22"/>
        </w:rPr>
        <w:t>The absence of such systems can hinder local empowerment. Critical enabling systems include resources</w:t>
      </w:r>
      <w:r w:rsidRPr="00B04B17">
        <w:t xml:space="preserve"> and infrastructure for community engagement in planning and decision-making, investment in formalised partnerships across key stakeholders, and policy, program, and funding arrangements that support power-sharing down to the local level. Growing SDM to pursue and enact the sector-level changes needed to implement </w:t>
      </w:r>
      <w:r w:rsidR="00DA41CD">
        <w:t>R</w:t>
      </w:r>
      <w:r w:rsidRPr="00B04B17">
        <w:t xml:space="preserve">egional </w:t>
      </w:r>
      <w:r w:rsidR="00DA41CD">
        <w:t>D</w:t>
      </w:r>
      <w:r w:rsidRPr="00B04B17">
        <w:t xml:space="preserve">evelopment </w:t>
      </w:r>
      <w:r w:rsidR="00DA41CD">
        <w:t>A</w:t>
      </w:r>
      <w:r w:rsidRPr="00B04B17">
        <w:t xml:space="preserve">gendas will </w:t>
      </w:r>
      <w:r w:rsidRPr="00681DC1">
        <w:rPr>
          <w:rStyle w:val="BodyTextChar"/>
          <w:szCs w:val="22"/>
        </w:rPr>
        <w:t>require systemic reforms that authorise and better support power-sharing and decision-making across programs and levels of government</w:t>
      </w:r>
      <w:r w:rsidR="00ED4719" w:rsidRPr="00681DC1">
        <w:rPr>
          <w:rStyle w:val="BodyTextChar"/>
          <w:szCs w:val="22"/>
        </w:rPr>
        <w:t>.</w:t>
      </w:r>
      <w:r w:rsidR="00C6586D" w:rsidRPr="00681DC1">
        <w:rPr>
          <w:rStyle w:val="BodyTextChar"/>
          <w:szCs w:val="22"/>
        </w:rPr>
        <w:t xml:space="preserve">  </w:t>
      </w:r>
    </w:p>
    <w:p w14:paraId="746C354E" w14:textId="1097B290" w:rsidR="00681DC1" w:rsidRPr="00681DC1" w:rsidRDefault="00681DC1" w:rsidP="00CA2744">
      <w:pPr>
        <w:pStyle w:val="BodyText"/>
        <w:rPr>
          <w:rStyle w:val="BodyTextChar"/>
          <w:szCs w:val="22"/>
        </w:rPr>
      </w:pPr>
      <w:r w:rsidRPr="00B04B17">
        <w:rPr>
          <w:noProof/>
        </w:rPr>
        <mc:AlternateContent>
          <mc:Choice Requires="wps">
            <w:drawing>
              <wp:anchor distT="182880" distB="182880" distL="114300" distR="114300" simplePos="0" relativeHeight="251658287" behindDoc="0" locked="0" layoutInCell="1" allowOverlap="0" wp14:anchorId="26AA07AB" wp14:editId="0BE14583">
                <wp:simplePos x="0" y="0"/>
                <wp:positionH relativeFrom="margin">
                  <wp:posOffset>0</wp:posOffset>
                </wp:positionH>
                <wp:positionV relativeFrom="paragraph">
                  <wp:posOffset>360045</wp:posOffset>
                </wp:positionV>
                <wp:extent cx="5728970" cy="5148000"/>
                <wp:effectExtent l="0" t="0" r="2540" b="0"/>
                <wp:wrapNone/>
                <wp:docPr id="135913779"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28970" cy="5148000"/>
                        </a:xfrm>
                        <a:prstGeom prst="rect">
                          <a:avLst/>
                        </a:prstGeom>
                        <a:solidFill>
                          <a:schemeClr val="accent4">
                            <a:lumMod val="75000"/>
                          </a:schemeClr>
                        </a:solidFill>
                        <a:ln w="12700" cap="flat" cmpd="sng" algn="ctr">
                          <a:noFill/>
                          <a:prstDash val="solid"/>
                          <a:miter lim="800000"/>
                        </a:ln>
                        <a:effectLst/>
                      </wps:spPr>
                      <wps:txbx>
                        <w:txbxContent>
                          <w:p w14:paraId="0670F3BB" w14:textId="77777777" w:rsidR="00681DC1" w:rsidRPr="004A490A" w:rsidRDefault="00681DC1" w:rsidP="00681DC1">
                            <w:pPr>
                              <w:tabs>
                                <w:tab w:val="num" w:pos="360"/>
                              </w:tabs>
                              <w:spacing w:before="120" w:after="240" w:line="276" w:lineRule="auto"/>
                              <w:jc w:val="both"/>
                              <w:rPr>
                                <w:rFonts w:ascii="Arial" w:eastAsia="Arial" w:hAnsi="Arial" w:cs="Arial"/>
                                <w:color w:val="FFFFFF" w:themeColor="background1"/>
                                <w:sz w:val="22"/>
                              </w:rPr>
                            </w:pPr>
                            <w:r w:rsidRPr="004A490A">
                              <w:rPr>
                                <w:rFonts w:ascii="Arial" w:eastAsia="Arial" w:hAnsi="Arial" w:cs="Arial"/>
                                <w:color w:val="FFFFFF" w:themeColor="background1"/>
                                <w:sz w:val="22"/>
                              </w:rPr>
                              <w:t xml:space="preserve">In the next phase of growth of SDM practice, the findings of this review suggest the following ways forward to build on current success: </w:t>
                            </w:r>
                          </w:p>
                          <w:p w14:paraId="364309A0" w14:textId="600DC37A" w:rsidR="00681DC1" w:rsidRPr="004A490A" w:rsidRDefault="00681DC1" w:rsidP="00681DC1">
                            <w:pPr>
                              <w:spacing w:after="120" w:line="276" w:lineRule="auto"/>
                              <w:rPr>
                                <w:rFonts w:ascii="Arial" w:hAnsi="Arial" w:cs="Arial"/>
                                <w:b/>
                                <w:i/>
                                <w:color w:val="FFFFFF" w:themeColor="background1"/>
                                <w:sz w:val="22"/>
                              </w:rPr>
                            </w:pPr>
                            <w:r w:rsidRPr="004A490A">
                              <w:rPr>
                                <w:rFonts w:ascii="Arial" w:hAnsi="Arial" w:cs="Arial"/>
                                <w:b/>
                                <w:i/>
                                <w:color w:val="FFFFFF" w:themeColor="background1"/>
                                <w:sz w:val="22"/>
                              </w:rPr>
                              <w:t xml:space="preserve">SDM growth </w:t>
                            </w:r>
                            <w:r w:rsidR="00175D89">
                              <w:rPr>
                                <w:rFonts w:ascii="Arial" w:hAnsi="Arial" w:cs="Arial"/>
                                <w:b/>
                                <w:i/>
                                <w:color w:val="FFFFFF" w:themeColor="background1"/>
                                <w:sz w:val="22"/>
                              </w:rPr>
                              <w:t xml:space="preserve">over </w:t>
                            </w:r>
                            <w:r w:rsidRPr="004A490A">
                              <w:rPr>
                                <w:rFonts w:ascii="Arial" w:hAnsi="Arial" w:cs="Arial"/>
                                <w:b/>
                                <w:i/>
                                <w:color w:val="FFFFFF" w:themeColor="background1"/>
                                <w:sz w:val="22"/>
                              </w:rPr>
                              <w:t>the next 12 months:</w:t>
                            </w:r>
                          </w:p>
                          <w:p w14:paraId="44D51DE9" w14:textId="28C9C2DB" w:rsidR="00681DC1" w:rsidRPr="004A490A" w:rsidRDefault="0092335C" w:rsidP="002E178D">
                            <w:pPr>
                              <w:pStyle w:val="WFBullet"/>
                            </w:pPr>
                            <w:r>
                              <w:t>S</w:t>
                            </w:r>
                            <w:r w:rsidR="00681DC1" w:rsidRPr="004A490A">
                              <w:t>upport more agencies and governments to use EC national and regional infrastructure for SDM to co-design their new investments</w:t>
                            </w:r>
                          </w:p>
                          <w:p w14:paraId="3EE944DE" w14:textId="031194F9" w:rsidR="00681DC1" w:rsidRPr="004A490A" w:rsidRDefault="0092335C" w:rsidP="002E178D">
                            <w:pPr>
                              <w:pStyle w:val="WFBullet"/>
                            </w:pPr>
                            <w:r>
                              <w:t>G</w:t>
                            </w:r>
                            <w:r w:rsidR="00681DC1" w:rsidRPr="004A490A">
                              <w:t xml:space="preserve">ather and share the innovations and systemic reforms that </w:t>
                            </w:r>
                            <w:r>
                              <w:t xml:space="preserve">have </w:t>
                            </w:r>
                            <w:r w:rsidR="00681DC1" w:rsidRPr="004A490A">
                              <w:t>emerged from JDM with other agencies and governments</w:t>
                            </w:r>
                          </w:p>
                          <w:p w14:paraId="1603CE98" w14:textId="77777777" w:rsidR="00681DC1" w:rsidRPr="004A490A" w:rsidRDefault="00681DC1" w:rsidP="002E178D">
                            <w:pPr>
                              <w:pStyle w:val="WFtext"/>
                              <w:rPr>
                                <w:b/>
                                <w:bCs/>
                                <w:i/>
                                <w:iCs/>
                              </w:rPr>
                            </w:pPr>
                            <w:r w:rsidRPr="004A490A">
                              <w:rPr>
                                <w:b/>
                                <w:bCs/>
                                <w:i/>
                                <w:iCs/>
                              </w:rPr>
                              <w:t>SDM growth to 2028:</w:t>
                            </w:r>
                          </w:p>
                          <w:p w14:paraId="2B195DCF" w14:textId="7D31F2D1" w:rsidR="00681DC1" w:rsidRPr="004A490A" w:rsidRDefault="0092335C" w:rsidP="002E178D">
                            <w:pPr>
                              <w:pStyle w:val="WFBullet"/>
                            </w:pPr>
                            <w:r>
                              <w:t>I</w:t>
                            </w:r>
                            <w:r w:rsidR="00681DC1" w:rsidRPr="004A490A">
                              <w:t xml:space="preserve">nitiate reform of government policy, program and funding frameworks that authorise and enable implementation of SDM (e.g. </w:t>
                            </w:r>
                            <w:r w:rsidR="00C8369B">
                              <w:t>progress</w:t>
                            </w:r>
                            <w:r w:rsidR="00681DC1" w:rsidRPr="004A490A">
                              <w:t>ing regional pooled funding mechanism aligned to sector investment plans)</w:t>
                            </w:r>
                          </w:p>
                          <w:p w14:paraId="073097B5" w14:textId="5BC8C981" w:rsidR="00681DC1" w:rsidRPr="004A490A" w:rsidRDefault="0092335C" w:rsidP="002E178D">
                            <w:pPr>
                              <w:pStyle w:val="WFBullet"/>
                            </w:pPr>
                            <w:r>
                              <w:t>S</w:t>
                            </w:r>
                            <w:r w:rsidR="00681DC1" w:rsidRPr="004A490A">
                              <w:t xml:space="preserve">trengthen the ‘authorising environment’ (including the challenges of moving from </w:t>
                            </w:r>
                            <w:r w:rsidR="00F42F76">
                              <w:t>‘</w:t>
                            </w:r>
                            <w:r w:rsidR="00681DC1" w:rsidRPr="004A490A">
                              <w:t>top-down’ procurement’ practices to more relational grant making) for government officers to share decision-making authority with Indigenous people</w:t>
                            </w:r>
                          </w:p>
                          <w:p w14:paraId="6E38B57F" w14:textId="215C217A" w:rsidR="00681DC1" w:rsidRPr="004A490A" w:rsidRDefault="00681DC1" w:rsidP="002E178D">
                            <w:pPr>
                              <w:pStyle w:val="WFBullet"/>
                            </w:pPr>
                            <w:r w:rsidRPr="004A490A">
                              <w:t>Formalised tripartite partnership/s are established between Indigenous people, the Commonwealth and state/ territory/ local governments for SDM</w:t>
                            </w:r>
                          </w:p>
                        </w:txbxContent>
                      </wps:txbx>
                      <wps:bodyPr rot="0" spcFirstLastPara="0" vertOverflow="overflow" horzOverflow="overflow" vert="horz" wrap="square" lIns="365760" tIns="91440" rIns="365760" bIns="9144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rect w14:anchorId="26AA07AB" id="_x0000_s1071" alt="&quot;&quot;" style="position:absolute;margin-left:0;margin-top:28.35pt;width:451.1pt;height:405.35pt;z-index:251658287;visibility:visible;mso-wrap-style:square;mso-width-percent:1000;mso-height-percent:0;mso-wrap-distance-left:9pt;mso-wrap-distance-top:14.4pt;mso-wrap-distance-right:9pt;mso-wrap-distance-bottom:14.4pt;mso-position-horizontal:absolute;mso-position-horizontal-relative:margin;mso-position-vertical:absolute;mso-position-vertical-relative:text;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" o:allowoverlap="f" fillcolor="#be4112 [2407]" stroked="f" strokeweight="1pt">
                <v:textbox style="mso-fit-shape-to-text:t" inset="28.8pt,7.2pt,28.8pt,7.2pt">
                  <w:txbxContent>
                    <w:p w14:paraId="0670F3BB" w14:textId="77777777" w:rsidR="00681DC1" w:rsidRPr="004A490A" w:rsidRDefault="00681DC1" w:rsidP="00681DC1">
                      <w:pPr>
                        <w:tabs>
                          <w:tab w:val="num" w:pos="360"/>
                        </w:tabs>
                        <w:spacing w:before="120" w:after="240" w:line="276" w:lineRule="auto"/>
                        <w:jc w:val="both"/>
                        <w:rPr>
                          <w:rFonts w:ascii="Arial" w:eastAsia="Arial" w:hAnsi="Arial" w:cs="Arial"/>
                          <w:color w:val="FFFFFF" w:themeColor="background1"/>
                          <w:sz w:val="22"/>
                        </w:rPr>
                      </w:pPr>
                      <w:r w:rsidRPr="004A490A">
                        <w:rPr>
                          <w:rFonts w:ascii="Arial" w:eastAsia="Arial" w:hAnsi="Arial" w:cs="Arial"/>
                          <w:color w:val="FFFFFF" w:themeColor="background1"/>
                          <w:sz w:val="22"/>
                        </w:rPr>
                        <w:t xml:space="preserve">In the next phase of growth of SDM practice, the findings of this review suggest the following ways forward to build on current success: </w:t>
                      </w:r>
                    </w:p>
                    <w:p w14:paraId="364309A0" w14:textId="600DC37A" w:rsidR="00681DC1" w:rsidRPr="004A490A" w:rsidRDefault="00681DC1" w:rsidP="00681DC1">
                      <w:pPr>
                        <w:spacing w:after="120" w:line="276" w:lineRule="auto"/>
                        <w:rPr>
                          <w:rFonts w:ascii="Arial" w:hAnsi="Arial" w:cs="Arial"/>
                          <w:b/>
                          <w:i/>
                          <w:color w:val="FFFFFF" w:themeColor="background1"/>
                          <w:sz w:val="22"/>
                        </w:rPr>
                      </w:pPr>
                      <w:r w:rsidRPr="004A490A">
                        <w:rPr>
                          <w:rFonts w:ascii="Arial" w:hAnsi="Arial" w:cs="Arial"/>
                          <w:b/>
                          <w:i/>
                          <w:color w:val="FFFFFF" w:themeColor="background1"/>
                          <w:sz w:val="22"/>
                        </w:rPr>
                        <w:t xml:space="preserve">SDM growth </w:t>
                      </w:r>
                      <w:r w:rsidR="00175D89">
                        <w:rPr>
                          <w:rFonts w:ascii="Arial" w:hAnsi="Arial" w:cs="Arial"/>
                          <w:b/>
                          <w:i/>
                          <w:color w:val="FFFFFF" w:themeColor="background1"/>
                          <w:sz w:val="22"/>
                        </w:rPr>
                        <w:t xml:space="preserve">over </w:t>
                      </w:r>
                      <w:r w:rsidRPr="004A490A">
                        <w:rPr>
                          <w:rFonts w:ascii="Arial" w:hAnsi="Arial" w:cs="Arial"/>
                          <w:b/>
                          <w:i/>
                          <w:color w:val="FFFFFF" w:themeColor="background1"/>
                          <w:sz w:val="22"/>
                        </w:rPr>
                        <w:t>the next 12 months:</w:t>
                      </w:r>
                    </w:p>
                    <w:p w14:paraId="44D51DE9" w14:textId="28C9C2DB" w:rsidR="00681DC1" w:rsidRPr="004A490A" w:rsidRDefault="0092335C" w:rsidP="002E178D">
                      <w:pPr>
                        <w:pStyle w:val="WFBullet"/>
                      </w:pPr>
                      <w:r>
                        <w:t>S</w:t>
                      </w:r>
                      <w:r w:rsidR="00681DC1" w:rsidRPr="004A490A">
                        <w:t>upport more agencies and governments to use EC national and regional infrastructure for SDM to co-design their new investments</w:t>
                      </w:r>
                    </w:p>
                    <w:p w14:paraId="3EE944DE" w14:textId="031194F9" w:rsidR="00681DC1" w:rsidRPr="004A490A" w:rsidRDefault="0092335C" w:rsidP="002E178D">
                      <w:pPr>
                        <w:pStyle w:val="WFBullet"/>
                      </w:pPr>
                      <w:r>
                        <w:t>G</w:t>
                      </w:r>
                      <w:r w:rsidR="00681DC1" w:rsidRPr="004A490A">
                        <w:t xml:space="preserve">ather and share the innovations and systemic reforms that </w:t>
                      </w:r>
                      <w:r>
                        <w:t xml:space="preserve">have </w:t>
                      </w:r>
                      <w:r w:rsidR="00681DC1" w:rsidRPr="004A490A">
                        <w:t>emerged from JDM with other agencies and governments</w:t>
                      </w:r>
                    </w:p>
                    <w:p w14:paraId="1603CE98" w14:textId="77777777" w:rsidR="00681DC1" w:rsidRPr="004A490A" w:rsidRDefault="00681DC1" w:rsidP="002E178D">
                      <w:pPr>
                        <w:pStyle w:val="WFtext"/>
                        <w:rPr>
                          <w:b/>
                          <w:bCs/>
                          <w:i/>
                          <w:iCs/>
                        </w:rPr>
                      </w:pPr>
                      <w:r w:rsidRPr="004A490A">
                        <w:rPr>
                          <w:b/>
                          <w:bCs/>
                          <w:i/>
                          <w:iCs/>
                        </w:rPr>
                        <w:t>SDM growth to 2028:</w:t>
                      </w:r>
                    </w:p>
                    <w:p w14:paraId="2B195DCF" w14:textId="7D31F2D1" w:rsidR="00681DC1" w:rsidRPr="004A490A" w:rsidRDefault="0092335C" w:rsidP="002E178D">
                      <w:pPr>
                        <w:pStyle w:val="WFBullet"/>
                      </w:pPr>
                      <w:r>
                        <w:t>I</w:t>
                      </w:r>
                      <w:r w:rsidR="00681DC1" w:rsidRPr="004A490A">
                        <w:t xml:space="preserve">nitiate reform of government policy, program and funding frameworks that authorise and enable implementation of SDM (e.g. </w:t>
                      </w:r>
                      <w:r w:rsidR="00C8369B">
                        <w:t>progress</w:t>
                      </w:r>
                      <w:r w:rsidR="00681DC1" w:rsidRPr="004A490A">
                        <w:t>ing regional pooled funding mechanism aligned to sector investment plans)</w:t>
                      </w:r>
                    </w:p>
                    <w:p w14:paraId="073097B5" w14:textId="5BC8C981" w:rsidR="00681DC1" w:rsidRPr="004A490A" w:rsidRDefault="0092335C" w:rsidP="002E178D">
                      <w:pPr>
                        <w:pStyle w:val="WFBullet"/>
                      </w:pPr>
                      <w:r>
                        <w:t>S</w:t>
                      </w:r>
                      <w:r w:rsidR="00681DC1" w:rsidRPr="004A490A">
                        <w:t xml:space="preserve">trengthen the ‘authorising environment’ (including the challenges of moving from </w:t>
                      </w:r>
                      <w:r w:rsidR="00F42F76">
                        <w:t>‘</w:t>
                      </w:r>
                      <w:r w:rsidR="00681DC1" w:rsidRPr="004A490A">
                        <w:t>top-down’ procurement’ practices to more relational grant making) for government officers to share decision-making authority with Indigenous people</w:t>
                      </w:r>
                    </w:p>
                    <w:p w14:paraId="6E38B57F" w14:textId="215C217A" w:rsidR="00681DC1" w:rsidRPr="004A490A" w:rsidRDefault="00681DC1" w:rsidP="002E178D">
                      <w:pPr>
                        <w:pStyle w:val="WFBullet"/>
                      </w:pPr>
                      <w:r w:rsidRPr="004A490A">
                        <w:t>Formalised tripartite partnership/s are established between Indigenous people, the Commonwealth and state/ territory/ local governments for SDM</w:t>
                      </w:r>
                    </w:p>
                  </w:txbxContent>
                </v:textbox>
                <w10:wrap anchorx="margin"/>
              </v:rect>
            </w:pict>
          </mc:Fallback>
        </mc:AlternateContent>
      </w:r>
    </w:p>
    <w:p w14:paraId="185AFC93" w14:textId="24055D77" w:rsidR="00305EC8" w:rsidRDefault="00B04B17" w:rsidP="00D64FCA">
      <w:pPr>
        <w:spacing w:after="160" w:line="276" w:lineRule="auto"/>
      </w:pPr>
      <w:r w:rsidRPr="00B04B17">
        <w:rPr>
          <w:rFonts w:ascii="Arial" w:eastAsia="Arial" w:hAnsi="Arial" w:cs="Times New Roman"/>
          <w:kern w:val="2"/>
          <w:sz w:val="24"/>
          <w:szCs w:val="24"/>
          <w14:ligatures w14:val="standardContextual"/>
        </w:rPr>
        <w:br w:type="page"/>
      </w:r>
    </w:p>
    <w:tbl>
      <w:tblPr>
        <w:tblStyle w:val="TableGrid"/>
        <w:tblW w:w="9072" w:type="dxa"/>
        <w:tblBorders>
          <w:top w:val="single" w:sz="4" w:space="0" w:color="BE4112" w:themeColor="accent4" w:themeShade="BF"/>
        </w:tblBorders>
        <w:tblCellMar>
          <w:top w:w="85" w:type="dxa"/>
        </w:tblCellMar>
        <w:tblLook w:val="04A0" w:firstRow="1" w:lastRow="0" w:firstColumn="1" w:lastColumn="0" w:noHBand="0" w:noVBand="1"/>
      </w:tblPr>
      <w:tblGrid>
        <w:gridCol w:w="9072"/>
      </w:tblGrid>
      <w:tr w:rsidR="00140B17" w:rsidRPr="00D72D60" w14:paraId="793B8EFC" w14:textId="77777777" w:rsidTr="00D336A3">
        <w:trPr>
          <w:trHeight w:val="533"/>
        </w:trPr>
        <w:tc>
          <w:tcPr>
            <w:tcW w:w="9072" w:type="dxa"/>
          </w:tcPr>
          <w:p w14:paraId="76BF774E" w14:textId="3BBECEEE" w:rsidR="00140B17" w:rsidRPr="00456138" w:rsidRDefault="00923723" w:rsidP="00906D66">
            <w:pPr>
              <w:pStyle w:val="DomainHeading1"/>
              <w:ind w:left="1134"/>
              <w:rPr>
                <w:color w:val="BE4112" w:themeColor="accent4" w:themeShade="BF"/>
              </w:rPr>
            </w:pPr>
            <w:bookmarkStart w:id="201" w:name="_Toc194923461"/>
            <w:bookmarkStart w:id="202" w:name="_Toc195025433"/>
            <w:bookmarkStart w:id="203" w:name="_Toc195544461"/>
            <w:bookmarkStart w:id="204" w:name="_Toc197591818"/>
            <w:r>
              <w:rPr>
                <w:noProof/>
              </w:rPr>
              <w:lastRenderedPageBreak/>
              <w:drawing>
                <wp:anchor distT="0" distB="0" distL="114300" distR="114300" simplePos="0" relativeHeight="251658303" behindDoc="0" locked="0" layoutInCell="1" allowOverlap="1" wp14:anchorId="1079F27D" wp14:editId="0C8B8DB1">
                  <wp:simplePos x="0" y="0"/>
                  <wp:positionH relativeFrom="column">
                    <wp:posOffset>0</wp:posOffset>
                  </wp:positionH>
                  <wp:positionV relativeFrom="paragraph">
                    <wp:posOffset>198120</wp:posOffset>
                  </wp:positionV>
                  <wp:extent cx="543600" cy="464400"/>
                  <wp:effectExtent l="0" t="0" r="8890" b="0"/>
                  <wp:wrapSquare wrapText="bothSides"/>
                  <wp:docPr id="166591343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913435" name="Graphic 1">
                            <a:extLst>
                              <a:ext uri="{C183D7F6-B498-43B3-948B-1728B52AA6E4}">
                                <adec:decorative xmlns:adec="http://schemas.microsoft.com/office/drawing/2017/decorative" val="1"/>
                              </a:ext>
                            </a:extLst>
                          </pic:cNvPr>
                          <pic:cNvPicPr/>
                        </pic:nvPicPr>
                        <pic:blipFill>
                          <a:blip r:embed="rId42">
                            <a:extLst>
                              <a:ext uri="{96DAC541-7B7A-43D3-8B79-37D633B846F1}">
                                <asvg:svgBlip xmlns:asvg="http://schemas.microsoft.com/office/drawing/2016/SVG/main" r:embed="rId43"/>
                              </a:ext>
                            </a:extLst>
                          </a:blip>
                          <a:stretch>
                            <a:fillRect/>
                          </a:stretch>
                        </pic:blipFill>
                        <pic:spPr>
                          <a:xfrm>
                            <a:off x="0" y="0"/>
                            <a:ext cx="543600" cy="464400"/>
                          </a:xfrm>
                          <a:prstGeom prst="rect">
                            <a:avLst/>
                          </a:prstGeom>
                        </pic:spPr>
                      </pic:pic>
                    </a:graphicData>
                  </a:graphic>
                  <wp14:sizeRelH relativeFrom="margin">
                    <wp14:pctWidth>0</wp14:pctWidth>
                  </wp14:sizeRelH>
                  <wp14:sizeRelV relativeFrom="margin">
                    <wp14:pctHeight>0</wp14:pctHeight>
                  </wp14:sizeRelV>
                </wp:anchor>
              </w:drawing>
            </w:r>
            <w:r w:rsidR="00140B17" w:rsidRPr="00456138">
              <w:rPr>
                <w:color w:val="BE4112" w:themeColor="accent4" w:themeShade="BF"/>
              </w:rPr>
              <w:t xml:space="preserve">(Scope for) Systemic </w:t>
            </w:r>
            <w:r w:rsidR="00140B17">
              <w:rPr>
                <w:color w:val="BE4112" w:themeColor="accent4" w:themeShade="BF"/>
              </w:rPr>
              <w:t>i</w:t>
            </w:r>
            <w:r w:rsidR="00140B17" w:rsidRPr="00456138">
              <w:rPr>
                <w:color w:val="BE4112" w:themeColor="accent4" w:themeShade="BF"/>
              </w:rPr>
              <w:t>mpact</w:t>
            </w:r>
            <w:bookmarkEnd w:id="201"/>
            <w:bookmarkEnd w:id="202"/>
            <w:bookmarkEnd w:id="203"/>
            <w:bookmarkEnd w:id="204"/>
          </w:p>
          <w:p w14:paraId="2A50CFAB" w14:textId="77777777" w:rsidR="00140B17" w:rsidRPr="00456138" w:rsidRDefault="00140B17" w:rsidP="00F435D7">
            <w:pPr>
              <w:pStyle w:val="Domaintext"/>
              <w:ind w:left="1134"/>
              <w:rPr>
                <w:color w:val="BE4112" w:themeColor="accent4" w:themeShade="BF"/>
              </w:rPr>
            </w:pPr>
            <w:r w:rsidRPr="00456138">
              <w:rPr>
                <w:color w:val="BE4112" w:themeColor="accent4" w:themeShade="BF"/>
              </w:rPr>
              <w:t>Indigenous people are empowered to meaningfully shape government investments across the full policy lifecycle including legislation, policy development, program design and service delivery.</w:t>
            </w:r>
          </w:p>
        </w:tc>
      </w:tr>
      <w:tr w:rsidR="00EF6802" w14:paraId="4C52EB62" w14:textId="77777777" w:rsidTr="002D1F95">
        <w:tblPrEx>
          <w:shd w:val="clear" w:color="auto" w:fill="F2F2F2" w:themeFill="background1" w:themeFillShade="F2"/>
          <w:tblCellMar>
            <w:top w:w="0" w:type="dxa"/>
          </w:tblCellMar>
        </w:tblPrEx>
        <w:tc>
          <w:tcPr>
            <w:tcW w:w="9072" w:type="dxa"/>
            <w:shd w:val="clear" w:color="auto" w:fill="F2F2F2" w:themeFill="background1" w:themeFillShade="F2"/>
            <w:tcMar>
              <w:left w:w="284" w:type="dxa"/>
              <w:right w:w="284" w:type="dxa"/>
            </w:tcMar>
          </w:tcPr>
          <w:p w14:paraId="1601033A" w14:textId="050901C0" w:rsidR="00EF6802" w:rsidRPr="00286832" w:rsidRDefault="00EF6802">
            <w:pPr>
              <w:pStyle w:val="Heading2"/>
            </w:pPr>
            <w:bookmarkStart w:id="205" w:name="_Toc195544462"/>
            <w:bookmarkStart w:id="206" w:name="_Toc197591819"/>
            <w:bookmarkStart w:id="207" w:name="_Toc194923462"/>
            <w:bookmarkStart w:id="208" w:name="_Toc195025434"/>
            <w:r w:rsidRPr="00286832">
              <w:t xml:space="preserve">Key </w:t>
            </w:r>
            <w:bookmarkEnd w:id="205"/>
            <w:r w:rsidR="0092335C">
              <w:t>observations</w:t>
            </w:r>
            <w:bookmarkEnd w:id="206"/>
          </w:p>
          <w:p w14:paraId="3FE57939" w14:textId="6BC85F07" w:rsidR="00EF6802" w:rsidRPr="00C66DC8" w:rsidRDefault="00125C26">
            <w:pPr>
              <w:spacing w:before="120" w:after="120" w:line="276" w:lineRule="auto"/>
              <w:rPr>
                <w:rFonts w:cstheme="minorHAnsi"/>
                <w:b/>
                <w:bCs/>
                <w:i/>
                <w:iCs/>
                <w:color w:val="51247A"/>
                <w:sz w:val="22"/>
              </w:rPr>
            </w:pPr>
            <w:r w:rsidRPr="00125C26">
              <w:rPr>
                <w:rFonts w:cstheme="minorHAnsi"/>
                <w:b/>
                <w:bCs/>
                <w:color w:val="51247A"/>
                <w:sz w:val="22"/>
              </w:rPr>
              <w:t xml:space="preserve">JDM and the EC </w:t>
            </w:r>
            <w:r w:rsidR="000501AC">
              <w:rPr>
                <w:rFonts w:cstheme="minorHAnsi"/>
                <w:b/>
                <w:bCs/>
                <w:color w:val="51247A"/>
                <w:sz w:val="22"/>
              </w:rPr>
              <w:t>Partners</w:t>
            </w:r>
            <w:r w:rsidRPr="00125C26">
              <w:rPr>
                <w:rFonts w:cstheme="minorHAnsi"/>
                <w:b/>
                <w:bCs/>
                <w:color w:val="51247A"/>
                <w:sz w:val="22"/>
              </w:rPr>
              <w:t>hip highlight the opportunities and initiatives for systemic impact across the EC regions as signposts for broader reform aspirations such as participatory budgeting, pooled funding and regional development strategies.</w:t>
            </w:r>
          </w:p>
          <w:p w14:paraId="1ADE911E" w14:textId="77777777" w:rsidR="008624F8" w:rsidRPr="00C573F7" w:rsidRDefault="008624F8" w:rsidP="00E65EC5">
            <w:pPr>
              <w:pStyle w:val="KFBullet"/>
            </w:pPr>
            <w:r w:rsidRPr="00C573F7">
              <w:t xml:space="preserve">There is evidence of funding and services being transitioned to Aboriginal community-controlled </w:t>
            </w:r>
            <w:proofErr w:type="spellStart"/>
            <w:r w:rsidRPr="00C573F7">
              <w:t>organisations</w:t>
            </w:r>
            <w:proofErr w:type="spellEnd"/>
          </w:p>
          <w:p w14:paraId="6771E96A" w14:textId="77777777" w:rsidR="008624F8" w:rsidRPr="00C573F7" w:rsidRDefault="008624F8" w:rsidP="00E65EC5">
            <w:pPr>
              <w:pStyle w:val="KFBullet"/>
            </w:pPr>
            <w:r w:rsidRPr="00C573F7">
              <w:t xml:space="preserve">There is evidence of success in sector-based reorienting of programs through JDM and the quarantining of funding for identified community priorities </w:t>
            </w:r>
          </w:p>
          <w:p w14:paraId="18146638" w14:textId="2EB98E0B" w:rsidR="008624F8" w:rsidRPr="00C573F7" w:rsidRDefault="008624F8" w:rsidP="00E65EC5">
            <w:pPr>
              <w:pStyle w:val="KFBullet"/>
            </w:pPr>
            <w:r w:rsidRPr="00C573F7">
              <w:t xml:space="preserve">NIAA </w:t>
            </w:r>
            <w:r w:rsidR="0092335C">
              <w:t xml:space="preserve">has progressed </w:t>
            </w:r>
            <w:r w:rsidRPr="00C573F7">
              <w:t>SDM approaches for the co-design of new programs and funding allocations</w:t>
            </w:r>
            <w:r w:rsidR="003612F3">
              <w:t>,</w:t>
            </w:r>
            <w:r w:rsidRPr="00C573F7">
              <w:t xml:space="preserve"> such as the Indigenous Skills and Employment and Indigenous Rangers programs </w:t>
            </w:r>
          </w:p>
          <w:p w14:paraId="29696BA2" w14:textId="7FF0BC61" w:rsidR="00EF6802" w:rsidRPr="00BB2D3C" w:rsidRDefault="008624F8" w:rsidP="00F718B7">
            <w:pPr>
              <w:pStyle w:val="KFBullet"/>
              <w:spacing w:after="240"/>
              <w:ind w:left="714" w:hanging="357"/>
            </w:pPr>
            <w:r w:rsidRPr="00C573F7">
              <w:t xml:space="preserve">Other APS agencies such as the Department of Social Services </w:t>
            </w:r>
            <w:proofErr w:type="gramStart"/>
            <w:r w:rsidR="00071646">
              <w:t>is</w:t>
            </w:r>
            <w:proofErr w:type="gramEnd"/>
            <w:r w:rsidRPr="00C573F7">
              <w:t xml:space="preserve"> developing </w:t>
            </w:r>
            <w:r w:rsidR="00071646">
              <w:t xml:space="preserve">a whole of government </w:t>
            </w:r>
            <w:r w:rsidRPr="00C573F7">
              <w:t xml:space="preserve">SDM </w:t>
            </w:r>
            <w:r w:rsidR="00071646">
              <w:t xml:space="preserve">framework </w:t>
            </w:r>
          </w:p>
        </w:tc>
      </w:tr>
    </w:tbl>
    <w:p w14:paraId="6F89FBEF" w14:textId="0D24D19C" w:rsidR="00831188" w:rsidRPr="002B41C3" w:rsidRDefault="006C2495" w:rsidP="00BB2D3C">
      <w:pPr>
        <w:pStyle w:val="Heading2"/>
      </w:pPr>
      <w:bookmarkStart w:id="209" w:name="_Toc197591820"/>
      <w:bookmarkStart w:id="210" w:name="_Toc185423231"/>
      <w:r>
        <w:t xml:space="preserve">Introduction to </w:t>
      </w:r>
      <w:r w:rsidR="003416EA">
        <w:t>(Scope for) Systemic Impact</w:t>
      </w:r>
      <w:bookmarkEnd w:id="209"/>
    </w:p>
    <w:p w14:paraId="1B9301FB" w14:textId="09DB6EC7" w:rsidR="00831188" w:rsidRPr="00A20C32" w:rsidRDefault="00831188" w:rsidP="00E65EC5">
      <w:pPr>
        <w:pStyle w:val="BodyText"/>
      </w:pPr>
      <w:r w:rsidRPr="2C2E9C82">
        <w:t xml:space="preserve">The 2020 Closing the Gap agreement’s </w:t>
      </w:r>
      <w:r w:rsidRPr="2C2E9C82">
        <w:rPr>
          <w:i/>
        </w:rPr>
        <w:t xml:space="preserve">Priority Reform </w:t>
      </w:r>
      <w:r w:rsidR="001510CA">
        <w:rPr>
          <w:i/>
          <w:iCs/>
        </w:rPr>
        <w:t>1</w:t>
      </w:r>
      <w:r w:rsidRPr="2C2E9C82">
        <w:rPr>
          <w:i/>
        </w:rPr>
        <w:t xml:space="preserve">: Formal Partnerships and Shared </w:t>
      </w:r>
      <w:r w:rsidR="00E07378">
        <w:rPr>
          <w:i/>
        </w:rPr>
        <w:t>Decision-</w:t>
      </w:r>
      <w:r w:rsidR="00514547">
        <w:rPr>
          <w:i/>
        </w:rPr>
        <w:t>M</w:t>
      </w:r>
      <w:r w:rsidR="00E07378">
        <w:rPr>
          <w:i/>
        </w:rPr>
        <w:t>aking</w:t>
      </w:r>
      <w:r w:rsidRPr="2C2E9C82">
        <w:t xml:space="preserve">, commits governments to build and strengthen structures to empower Aboriginal and Torres Strait Islander people to share </w:t>
      </w:r>
      <w:r w:rsidR="00E07378">
        <w:t>decision-making</w:t>
      </w:r>
      <w:r w:rsidRPr="2C2E9C82">
        <w:t xml:space="preserve"> authority with governments to accelerate policy and place-based progress towards Closing the Gap. Clause 32.c of the Agreement outlines key attributes of shared </w:t>
      </w:r>
      <w:r w:rsidR="00E07378">
        <w:t>decision-making</w:t>
      </w:r>
      <w:r w:rsidRPr="2C2E9C82">
        <w:t xml:space="preserve"> including: </w:t>
      </w:r>
      <w:r w:rsidR="007C7900">
        <w:t>“</w:t>
      </w:r>
      <w:r w:rsidR="00E77542" w:rsidRPr="00653D97">
        <w:t xml:space="preserve">by </w:t>
      </w:r>
      <w:r w:rsidRPr="00653D97">
        <w:t xml:space="preserve">consensus </w:t>
      </w:r>
      <w:r w:rsidRPr="2C2E9C82">
        <w:t>where the voices of Indigenous people hold as much weight as governments</w:t>
      </w:r>
      <w:r w:rsidR="007C7900">
        <w:t>” and “</w:t>
      </w:r>
      <w:r w:rsidRPr="00653D97">
        <w:t>transparen</w:t>
      </w:r>
      <w:r w:rsidR="007C7900" w:rsidRPr="00653D97">
        <w:t>t</w:t>
      </w:r>
      <w:r w:rsidR="00EB3957">
        <w:rPr>
          <w:i/>
          <w:iCs/>
        </w:rPr>
        <w:t>”</w:t>
      </w:r>
      <w:r w:rsidRPr="2C2E9C82">
        <w:t xml:space="preserve"> based on shared and understandable information and support for self-determination. The Agreement challenges governments to relinquish some control to enable shared </w:t>
      </w:r>
      <w:r w:rsidR="00E07378">
        <w:t>decision-making</w:t>
      </w:r>
      <w:r w:rsidRPr="2C2E9C82">
        <w:t xml:space="preserve"> and self-determination to co-exist. Importantly, partnerships and shared </w:t>
      </w:r>
      <w:r w:rsidR="00E07378">
        <w:t>decision-making</w:t>
      </w:r>
      <w:r w:rsidRPr="2C2E9C82">
        <w:t xml:space="preserve"> are key drivers for other priority reforms: building the community-controlled sector, transforming government and shared access to regional level data.    </w:t>
      </w:r>
    </w:p>
    <w:p w14:paraId="71BFA950" w14:textId="7317346D" w:rsidR="00831188" w:rsidRPr="00A20C32" w:rsidRDefault="00831188" w:rsidP="00E65EC5">
      <w:pPr>
        <w:pStyle w:val="BodyText"/>
      </w:pPr>
      <w:r w:rsidRPr="2C2E9C82">
        <w:t xml:space="preserve">The Review </w:t>
      </w:r>
      <w:r>
        <w:t xml:space="preserve">has </w:t>
      </w:r>
      <w:r w:rsidRPr="2C2E9C82">
        <w:t>highlighted the aspiration by many participants to fulfil the EC Partnership’s commitment to pursue structural and systemic changes at scale through its national empowerment, development and productivity reform agenda, while recognising that priorities for the day-to-day implementation, action and learning focus vary on the ground in EC regions as outlined in the EC Design Report</w:t>
      </w:r>
      <w:r>
        <w:t xml:space="preserve"> (2015)</w:t>
      </w:r>
      <w:r w:rsidRPr="2C2E9C82">
        <w:t>:</w:t>
      </w:r>
    </w:p>
    <w:p w14:paraId="60CF4591" w14:textId="49D01043" w:rsidR="00831188" w:rsidRPr="00A537E3" w:rsidRDefault="00251B13" w:rsidP="00BB2D3C">
      <w:pPr>
        <w:pStyle w:val="Quotation"/>
      </w:pPr>
      <w:r>
        <w:t>‘</w:t>
      </w:r>
      <w:r w:rsidR="00831188" w:rsidRPr="2C2E9C82">
        <w:t xml:space="preserve">Empowerment, in our meaning, has two aspects. It means Indigenous people empowering ourselves by taking all appropriate and necessary powers and responsibilities for our own lives and futures. It also means Commonwealth, state and territory governments sharing, and in some cases relinquishing, </w:t>
      </w:r>
      <w:r w:rsidR="00831188" w:rsidRPr="00A537E3">
        <w:t>certain powers and responsibilities, and supporting Indigenous people with resources and capability building.</w:t>
      </w:r>
      <w:r>
        <w:t>’</w:t>
      </w:r>
    </w:p>
    <w:p w14:paraId="4D40ADD3" w14:textId="57EB2EF8" w:rsidR="005915E8" w:rsidRDefault="00831188" w:rsidP="00E65EC5">
      <w:pPr>
        <w:pStyle w:val="BodyText"/>
      </w:pPr>
      <w:r w:rsidRPr="2C2E9C82">
        <w:lastRenderedPageBreak/>
        <w:t xml:space="preserve">The 2024 Productivity Commission’s Closing the Gap progress report, however, highlights </w:t>
      </w:r>
      <w:r w:rsidR="00251B13">
        <w:t>‘</w:t>
      </w:r>
      <w:r w:rsidRPr="2C2E9C82">
        <w:t xml:space="preserve">shared </w:t>
      </w:r>
      <w:r w:rsidR="00E07378">
        <w:t>decision-making</w:t>
      </w:r>
      <w:r w:rsidRPr="2C2E9C82">
        <w:t xml:space="preserve"> is rarely achieved in practice</w:t>
      </w:r>
      <w:r w:rsidR="00251B13">
        <w:t>’</w:t>
      </w:r>
      <w:r w:rsidRPr="2C2E9C82">
        <w:t xml:space="preserve"> (Productivity Commission, 2024). The Commission highlighted some </w:t>
      </w:r>
      <w:r w:rsidR="001A242D">
        <w:t>‘</w:t>
      </w:r>
      <w:r w:rsidRPr="2C2E9C82">
        <w:t xml:space="preserve">pockets of success’ but there was no overall longer-term systemic change in </w:t>
      </w:r>
      <w:r w:rsidR="001A242D">
        <w:t>‘</w:t>
      </w:r>
      <w:r w:rsidRPr="2C2E9C82">
        <w:t>when</w:t>
      </w:r>
      <w:r w:rsidR="005915E8" w:rsidRPr="005915E8">
        <w:t xml:space="preserve"> </w:t>
      </w:r>
      <w:r w:rsidR="005915E8" w:rsidRPr="2C2E9C82">
        <w:t xml:space="preserve">and how decisions are made, indicating limited progress in government sharing </w:t>
      </w:r>
      <w:r w:rsidR="00E07378">
        <w:t>decision-making</w:t>
      </w:r>
      <w:r w:rsidR="005915E8" w:rsidRPr="2C2E9C82">
        <w:t xml:space="preserve">’ (Productivity Commission, 2024, p42). </w:t>
      </w:r>
    </w:p>
    <w:p w14:paraId="45595A1C" w14:textId="185B3E37" w:rsidR="005915E8" w:rsidRDefault="005915E8" w:rsidP="00E65EC5">
      <w:pPr>
        <w:pStyle w:val="BodyText"/>
      </w:pPr>
      <w:r w:rsidRPr="2C2E9C82">
        <w:t xml:space="preserve">The EC </w:t>
      </w:r>
      <w:r w:rsidR="000501AC">
        <w:t>Partners</w:t>
      </w:r>
      <w:r w:rsidRPr="2C2E9C82">
        <w:t xml:space="preserve">hip highlights the challenges but more importantly the key opportunities of a SDM approach whereby partners, including governments, build and share an agreed agenda, decision-making, risks, and responsibilities. This shared decision-making focus directly challenges the entrenched and siloed policy, funding, delivery and data systems impacting on the lives of Indigenous people and their communities. </w:t>
      </w:r>
    </w:p>
    <w:p w14:paraId="3D0DBCAE" w14:textId="604EC9D6" w:rsidR="003B675F" w:rsidRPr="00A20C32" w:rsidRDefault="003B675F" w:rsidP="00BB2D3C">
      <w:pPr>
        <w:pStyle w:val="Heading2"/>
      </w:pPr>
      <w:bookmarkStart w:id="211" w:name="_Toc185422422"/>
      <w:bookmarkStart w:id="212" w:name="_Toc190949850"/>
      <w:bookmarkStart w:id="213" w:name="_Toc195544464"/>
      <w:bookmarkStart w:id="214" w:name="_Toc197591821"/>
      <w:r w:rsidRPr="00A20C32">
        <w:t xml:space="preserve">What’s </w:t>
      </w:r>
      <w:r w:rsidR="00427B5D">
        <w:t>w</w:t>
      </w:r>
      <w:r w:rsidRPr="00A20C32">
        <w:t xml:space="preserve">orking </w:t>
      </w:r>
      <w:r w:rsidR="00427B5D">
        <w:t>w</w:t>
      </w:r>
      <w:r w:rsidRPr="00A20C32">
        <w:t>ell</w:t>
      </w:r>
      <w:bookmarkEnd w:id="211"/>
      <w:bookmarkEnd w:id="212"/>
      <w:bookmarkEnd w:id="213"/>
      <w:bookmarkEnd w:id="214"/>
    </w:p>
    <w:p w14:paraId="530C2CC3" w14:textId="7475C34C" w:rsidR="003B675F" w:rsidRPr="00D64FCA" w:rsidRDefault="00D57DCC" w:rsidP="00D64FCA">
      <w:pPr>
        <w:pStyle w:val="BodyText"/>
        <w:jc w:val="both"/>
        <w:rPr>
          <w:rStyle w:val="SBBodytextChar"/>
        </w:rPr>
      </w:pPr>
      <w:r w:rsidRPr="00D64FCA">
        <w:rPr>
          <w:rStyle w:val="SBBodytextChar"/>
          <w:noProof/>
        </w:rPr>
        <mc:AlternateContent>
          <mc:Choice Requires="wps">
            <w:drawing>
              <wp:anchor distT="182880" distB="182880" distL="182880" distR="182880" simplePos="0" relativeHeight="251658266" behindDoc="0" locked="1" layoutInCell="1" allowOverlap="1" wp14:anchorId="4292DAA1" wp14:editId="5C346C0F">
                <wp:simplePos x="0" y="0"/>
                <wp:positionH relativeFrom="margin">
                  <wp:align>right</wp:align>
                </wp:positionH>
                <wp:positionV relativeFrom="page">
                  <wp:posOffset>3714750</wp:posOffset>
                </wp:positionV>
                <wp:extent cx="2160000" cy="5202000"/>
                <wp:effectExtent l="0" t="0" r="0" b="0"/>
                <wp:wrapSquare wrapText="bothSides"/>
                <wp:docPr id="414408711" name="Snip Single Corner Rectangle 1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60000" cy="5202000"/>
                        </a:xfrm>
                        <a:prstGeom prst="snip1Rect">
                          <a:avLst/>
                        </a:prstGeom>
                        <a:solidFill>
                          <a:srgbClr val="D9AC6D">
                            <a:lumMod val="20000"/>
                            <a:lumOff val="80000"/>
                          </a:srgbClr>
                        </a:solidFill>
                        <a:ln w="12700" cap="flat" cmpd="sng" algn="ctr">
                          <a:noFill/>
                          <a:prstDash val="solid"/>
                          <a:miter lim="800000"/>
                        </a:ln>
                        <a:effectLst/>
                      </wps:spPr>
                      <wps:txbx>
                        <w:txbxContent>
                          <w:p w14:paraId="00EEA96E" w14:textId="017AC946" w:rsidR="003A6F06" w:rsidRPr="004D3489" w:rsidRDefault="009245F7" w:rsidP="00BB2D3C">
                            <w:pPr>
                              <w:spacing w:after="120" w:line="276" w:lineRule="auto"/>
                              <w:rPr>
                                <w:rFonts w:ascii="Arial" w:eastAsia="Arial" w:hAnsi="Arial" w:cs="Arial"/>
                                <w:b/>
                                <w:color w:val="BE4112" w:themeColor="accent4" w:themeShade="BF"/>
                                <w:sz w:val="16"/>
                                <w:szCs w:val="16"/>
                              </w:rPr>
                            </w:pPr>
                            <w:r>
                              <w:rPr>
                                <w:rFonts w:ascii="Arial" w:eastAsia="Arial" w:hAnsi="Arial" w:cs="Arial"/>
                                <w:i/>
                                <w:iCs/>
                                <w:color w:val="000000"/>
                                <w:sz w:val="16"/>
                                <w:szCs w:val="16"/>
                              </w:rPr>
                              <w:t>‘</w:t>
                            </w:r>
                            <w:r w:rsidR="003A6F06" w:rsidRPr="003A6F06">
                              <w:rPr>
                                <w:rFonts w:ascii="Arial" w:eastAsia="Arial" w:hAnsi="Arial" w:cs="Arial"/>
                                <w:i/>
                                <w:iCs/>
                                <w:color w:val="000000"/>
                                <w:sz w:val="16"/>
                                <w:szCs w:val="16"/>
                              </w:rPr>
                              <w:t>Community</w:t>
                            </w:r>
                            <w:r w:rsidR="009C7FB6">
                              <w:rPr>
                                <w:rFonts w:ascii="Arial" w:eastAsia="Arial" w:hAnsi="Arial" w:cs="Arial"/>
                                <w:i/>
                                <w:iCs/>
                                <w:color w:val="000000"/>
                                <w:sz w:val="16"/>
                                <w:szCs w:val="16"/>
                              </w:rPr>
                              <w:t>-</w:t>
                            </w:r>
                            <w:r w:rsidR="003A6F06" w:rsidRPr="003A6F06">
                              <w:rPr>
                                <w:rFonts w:ascii="Arial" w:eastAsia="Arial" w:hAnsi="Arial" w:cs="Arial"/>
                                <w:i/>
                                <w:iCs/>
                                <w:color w:val="000000"/>
                                <w:sz w:val="16"/>
                                <w:szCs w:val="16"/>
                              </w:rPr>
                              <w:t xml:space="preserve">led </w:t>
                            </w:r>
                            <w:r w:rsidR="00E07378">
                              <w:rPr>
                                <w:rFonts w:ascii="Arial" w:eastAsia="Arial" w:hAnsi="Arial" w:cs="Arial"/>
                                <w:i/>
                                <w:iCs/>
                                <w:color w:val="000000"/>
                                <w:sz w:val="16"/>
                                <w:szCs w:val="16"/>
                              </w:rPr>
                              <w:t>decision-making</w:t>
                            </w:r>
                            <w:r w:rsidR="003A6F06" w:rsidRPr="003A6F06">
                              <w:rPr>
                                <w:rFonts w:ascii="Arial" w:eastAsia="Arial" w:hAnsi="Arial" w:cs="Arial"/>
                                <w:i/>
                                <w:iCs/>
                                <w:color w:val="000000"/>
                                <w:sz w:val="16"/>
                                <w:szCs w:val="16"/>
                              </w:rPr>
                              <w:t xml:space="preserve"> supported the creation of the new Tribal Warriors Family Mentoring Program (Redfern), focusing on building the capacity of parents for family restoration within 12 months of children being removed. Inner Sydney has been highlighting the need for such a focus since the early 2010s, and now it’s finally happened.</w:t>
                            </w:r>
                            <w:r>
                              <w:rPr>
                                <w:rFonts w:ascii="Arial" w:eastAsia="Arial" w:hAnsi="Arial" w:cs="Arial"/>
                                <w:i/>
                                <w:iCs/>
                                <w:color w:val="000000"/>
                                <w:sz w:val="16"/>
                                <w:szCs w:val="16"/>
                              </w:rPr>
                              <w:t>’</w:t>
                            </w:r>
                            <w:r w:rsidR="003A6F06" w:rsidRPr="003A6F06">
                              <w:rPr>
                                <w:rFonts w:ascii="Arial" w:eastAsia="Arial" w:hAnsi="Arial" w:cs="Arial"/>
                                <w:i/>
                                <w:iCs/>
                                <w:color w:val="000000"/>
                                <w:sz w:val="16"/>
                                <w:szCs w:val="16"/>
                              </w:rPr>
                              <w:t xml:space="preserve"> </w:t>
                            </w:r>
                            <w:r w:rsidR="003A6F06" w:rsidRPr="004D3489">
                              <w:rPr>
                                <w:rFonts w:ascii="Arial" w:eastAsia="Arial" w:hAnsi="Arial" w:cs="Arial"/>
                                <w:b/>
                                <w:color w:val="BE4112" w:themeColor="accent4" w:themeShade="BF"/>
                                <w:sz w:val="16"/>
                                <w:szCs w:val="16"/>
                              </w:rPr>
                              <w:t xml:space="preserve">ISEC, EC Submission to the Indigenous Voice Co-design process </w:t>
                            </w:r>
                          </w:p>
                          <w:p w14:paraId="24261B0B" w14:textId="6D1B506F" w:rsidR="00CB18E2" w:rsidRPr="00BB2D3C" w:rsidRDefault="009245F7" w:rsidP="00BB2D3C">
                            <w:pPr>
                              <w:spacing w:after="120" w:line="276" w:lineRule="auto"/>
                              <w:rPr>
                                <w:rFonts w:ascii="Arial" w:eastAsia="Arial" w:hAnsi="Arial" w:cs="Arial"/>
                                <w:i/>
                                <w:color w:val="000000"/>
                                <w:sz w:val="16"/>
                                <w:szCs w:val="16"/>
                              </w:rPr>
                            </w:pPr>
                            <w:r>
                              <w:rPr>
                                <w:rFonts w:ascii="Arial" w:eastAsia="Arial" w:hAnsi="Arial" w:cs="Arial"/>
                                <w:bCs/>
                                <w:i/>
                                <w:iCs/>
                                <w:color w:val="000000"/>
                                <w:sz w:val="16"/>
                                <w:szCs w:val="16"/>
                              </w:rPr>
                              <w:t>‘</w:t>
                            </w:r>
                            <w:r w:rsidR="00C96531" w:rsidRPr="00BB2D3C">
                              <w:rPr>
                                <w:rFonts w:ascii="Arial" w:eastAsia="Arial" w:hAnsi="Arial" w:cs="Arial"/>
                                <w:i/>
                                <w:color w:val="000000"/>
                                <w:sz w:val="16"/>
                                <w:szCs w:val="16"/>
                              </w:rPr>
                              <w:t xml:space="preserve">If you leave it to government, they </w:t>
                            </w:r>
                            <w:proofErr w:type="gramStart"/>
                            <w:r w:rsidR="00C96531" w:rsidRPr="00BB2D3C">
                              <w:rPr>
                                <w:rFonts w:ascii="Arial" w:eastAsia="Arial" w:hAnsi="Arial" w:cs="Arial"/>
                                <w:i/>
                                <w:color w:val="000000"/>
                                <w:sz w:val="16"/>
                                <w:szCs w:val="16"/>
                              </w:rPr>
                              <w:t>would</w:t>
                            </w:r>
                            <w:proofErr w:type="gramEnd"/>
                            <w:r w:rsidR="00C96531" w:rsidRPr="00BB2D3C">
                              <w:rPr>
                                <w:rFonts w:ascii="Arial" w:eastAsia="Arial" w:hAnsi="Arial" w:cs="Arial"/>
                                <w:i/>
                                <w:color w:val="000000"/>
                                <w:sz w:val="16"/>
                                <w:szCs w:val="16"/>
                              </w:rPr>
                              <w:t xml:space="preserve"> just do the same thing as last year. Always. Unless they find something they really dislike. And they might decide to defund [the] project.</w:t>
                            </w:r>
                            <w:r>
                              <w:rPr>
                                <w:rFonts w:ascii="Arial" w:eastAsia="Arial" w:hAnsi="Arial" w:cs="Arial"/>
                                <w:bCs/>
                                <w:i/>
                                <w:iCs/>
                                <w:color w:val="000000"/>
                                <w:sz w:val="16"/>
                                <w:szCs w:val="16"/>
                              </w:rPr>
                              <w:t>’</w:t>
                            </w:r>
                            <w:r w:rsidR="00C96531" w:rsidRPr="00BB2D3C">
                              <w:rPr>
                                <w:rFonts w:ascii="Arial" w:eastAsia="Arial" w:hAnsi="Arial" w:cs="Arial"/>
                                <w:i/>
                                <w:color w:val="000000"/>
                                <w:sz w:val="16"/>
                                <w:szCs w:val="16"/>
                              </w:rPr>
                              <w:t xml:space="preserve"> </w:t>
                            </w:r>
                            <w:r w:rsidR="00C96531" w:rsidRPr="004D3489">
                              <w:rPr>
                                <w:rFonts w:ascii="Arial" w:eastAsia="Arial" w:hAnsi="Arial" w:cs="Arial"/>
                                <w:b/>
                                <w:color w:val="BE4112" w:themeColor="accent4" w:themeShade="BF"/>
                                <w:sz w:val="16"/>
                                <w:szCs w:val="16"/>
                              </w:rPr>
                              <w:t>Community panel member</w:t>
                            </w:r>
                          </w:p>
                          <w:p w14:paraId="4FC4BF6C" w14:textId="57776607" w:rsidR="00A53FB3" w:rsidRPr="00A53FB3" w:rsidRDefault="009245F7" w:rsidP="00A53FB3">
                            <w:pPr>
                              <w:spacing w:after="120" w:line="276" w:lineRule="auto"/>
                              <w:rPr>
                                <w:rFonts w:ascii="Arial" w:eastAsia="Arial" w:hAnsi="Arial" w:cs="Arial"/>
                                <w:b/>
                                <w:i/>
                                <w:iCs/>
                                <w:color w:val="000000"/>
                                <w:sz w:val="16"/>
                                <w:szCs w:val="16"/>
                              </w:rPr>
                            </w:pPr>
                            <w:r>
                              <w:rPr>
                                <w:rFonts w:ascii="Arial" w:eastAsia="Arial" w:hAnsi="Arial" w:cs="Arial"/>
                                <w:i/>
                                <w:iCs/>
                                <w:color w:val="000000"/>
                                <w:sz w:val="16"/>
                                <w:szCs w:val="16"/>
                              </w:rPr>
                              <w:t>‘</w:t>
                            </w:r>
                            <w:r w:rsidR="00A53FB3" w:rsidRPr="00A53FB3">
                              <w:rPr>
                                <w:rFonts w:ascii="Arial" w:eastAsia="Arial" w:hAnsi="Arial" w:cs="Arial"/>
                                <w:i/>
                                <w:iCs/>
                                <w:color w:val="000000"/>
                                <w:sz w:val="16"/>
                                <w:szCs w:val="16"/>
                              </w:rPr>
                              <w:t>There was also an opportunity presented to us by DSS, to do the local Service Plan community fund… Because we had that skill set and that set of relationships, it then meant that [EC backbone staff] could convene community workshops to co-design proposals for funding from DSS… Running JDM parallel to another process like that was quite amazing to watch, but also really just showed that the relationships they had and the trust that they had with participants</w:t>
                            </w:r>
                            <w:r w:rsidR="00913C5A">
                              <w:rPr>
                                <w:rFonts w:ascii="Arial" w:eastAsia="Arial" w:hAnsi="Arial" w:cs="Arial"/>
                                <w:i/>
                                <w:iCs/>
                                <w:color w:val="000000"/>
                                <w:sz w:val="16"/>
                                <w:szCs w:val="16"/>
                              </w:rPr>
                              <w:t xml:space="preserve"> </w:t>
                            </w:r>
                            <w:r w:rsidR="00A53FB3" w:rsidRPr="00A53FB3">
                              <w:rPr>
                                <w:rFonts w:ascii="Arial" w:eastAsia="Arial" w:hAnsi="Arial" w:cs="Arial"/>
                                <w:i/>
                                <w:iCs/>
                                <w:color w:val="000000"/>
                                <w:sz w:val="16"/>
                                <w:szCs w:val="16"/>
                              </w:rPr>
                              <w:t>meant that they were able to ask organisations to come together to do this.</w:t>
                            </w:r>
                            <w:r>
                              <w:rPr>
                                <w:rFonts w:ascii="Arial" w:eastAsia="Arial" w:hAnsi="Arial" w:cs="Arial"/>
                                <w:i/>
                                <w:iCs/>
                                <w:color w:val="000000"/>
                                <w:sz w:val="16"/>
                                <w:szCs w:val="16"/>
                              </w:rPr>
                              <w:t>’</w:t>
                            </w:r>
                            <w:r w:rsidR="00A53FB3" w:rsidRPr="00A53FB3">
                              <w:rPr>
                                <w:rFonts w:ascii="Arial" w:eastAsia="Arial" w:hAnsi="Arial" w:cs="Arial"/>
                                <w:i/>
                                <w:iCs/>
                                <w:color w:val="000000"/>
                                <w:sz w:val="16"/>
                                <w:szCs w:val="16"/>
                              </w:rPr>
                              <w:t xml:space="preserve"> </w:t>
                            </w:r>
                            <w:r w:rsidR="00A53FB3" w:rsidRPr="004D3489">
                              <w:rPr>
                                <w:rFonts w:ascii="Arial" w:eastAsia="Arial" w:hAnsi="Arial" w:cs="Arial"/>
                                <w:b/>
                                <w:color w:val="BE4112" w:themeColor="accent4" w:themeShade="BF"/>
                                <w:sz w:val="16"/>
                                <w:szCs w:val="16"/>
                              </w:rPr>
                              <w:t>EC backbone</w:t>
                            </w:r>
                          </w:p>
                          <w:p w14:paraId="32FF6C29" w14:textId="77777777" w:rsidR="00BD3E0B" w:rsidRPr="00B04B17" w:rsidRDefault="00BD3E0B" w:rsidP="00BB2D3C">
                            <w:pPr>
                              <w:spacing w:afterLines="120" w:after="288" w:line="276" w:lineRule="auto"/>
                              <w:rPr>
                                <w:color w:val="222A35"/>
                              </w:rPr>
                            </w:pP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2DAA1" id="_x0000_s1072" alt="&quot;&quot;" style="position:absolute;left:0;text-align:left;margin-left:118.9pt;margin-top:292.5pt;width:170.1pt;height:409.6pt;z-index:251658266;visibility:visible;mso-wrap-style:square;mso-width-percent:0;mso-height-percent:0;mso-wrap-distance-left:14.4pt;mso-wrap-distance-top:14.4pt;mso-wrap-distance-right:14.4pt;mso-wrap-distance-bottom:14.4pt;mso-position-horizontal:right;mso-position-horizontal-relative:margin;mso-position-vertical:absolute;mso-position-vertical-relative:page;mso-width-percent:0;mso-height-percent:0;mso-width-relative:margin;mso-height-relative:margin;v-text-anchor:top" coordsize="2160000,5202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" adj="-11796480,,5400" path="m,l1799993,r360007,360007l2160000,5202000,,5202000,,xe" fillcolor="#f7eee2" stroked="f" strokeweight="1pt">
                <v:stroke joinstyle="miter"/>
                <v:formulas/>
                <v:path arrowok="t" o:connecttype="custom" o:connectlocs="0,0;1799993,0;2160000,360007;2160000,5202000;0,5202000;0,0" o:connectangles="0,0,0,0,0,0" textboxrect="0,0,2160000,5202000"/>
                <v:textbox inset="18pt,7.2pt,0,7.2pt">
                  <w:txbxContent>
                    <w:p w14:paraId="00EEA96E" w14:textId="017AC946" w:rsidR="003A6F06" w:rsidRPr="004D3489" w:rsidRDefault="009245F7" w:rsidP="00BB2D3C">
                      <w:pPr>
                        <w:spacing w:after="120" w:line="276" w:lineRule="auto"/>
                        <w:rPr>
                          <w:rFonts w:ascii="Arial" w:eastAsia="Arial" w:hAnsi="Arial" w:cs="Arial"/>
                          <w:b/>
                          <w:color w:val="BE4112" w:themeColor="accent4" w:themeShade="BF"/>
                          <w:sz w:val="16"/>
                          <w:szCs w:val="16"/>
                        </w:rPr>
                      </w:pPr>
                      <w:r>
                        <w:rPr>
                          <w:rFonts w:ascii="Arial" w:eastAsia="Arial" w:hAnsi="Arial" w:cs="Arial"/>
                          <w:i/>
                          <w:iCs/>
                          <w:color w:val="000000"/>
                          <w:sz w:val="16"/>
                          <w:szCs w:val="16"/>
                        </w:rPr>
                        <w:t>‘</w:t>
                      </w:r>
                      <w:r w:rsidR="003A6F06" w:rsidRPr="003A6F06">
                        <w:rPr>
                          <w:rFonts w:ascii="Arial" w:eastAsia="Arial" w:hAnsi="Arial" w:cs="Arial"/>
                          <w:i/>
                          <w:iCs/>
                          <w:color w:val="000000"/>
                          <w:sz w:val="16"/>
                          <w:szCs w:val="16"/>
                        </w:rPr>
                        <w:t>Community</w:t>
                      </w:r>
                      <w:r w:rsidR="009C7FB6">
                        <w:rPr>
                          <w:rFonts w:ascii="Arial" w:eastAsia="Arial" w:hAnsi="Arial" w:cs="Arial"/>
                          <w:i/>
                          <w:iCs/>
                          <w:color w:val="000000"/>
                          <w:sz w:val="16"/>
                          <w:szCs w:val="16"/>
                        </w:rPr>
                        <w:t>-</w:t>
                      </w:r>
                      <w:r w:rsidR="003A6F06" w:rsidRPr="003A6F06">
                        <w:rPr>
                          <w:rFonts w:ascii="Arial" w:eastAsia="Arial" w:hAnsi="Arial" w:cs="Arial"/>
                          <w:i/>
                          <w:iCs/>
                          <w:color w:val="000000"/>
                          <w:sz w:val="16"/>
                          <w:szCs w:val="16"/>
                        </w:rPr>
                        <w:t xml:space="preserve">led </w:t>
                      </w:r>
                      <w:r w:rsidR="00E07378">
                        <w:rPr>
                          <w:rFonts w:ascii="Arial" w:eastAsia="Arial" w:hAnsi="Arial" w:cs="Arial"/>
                          <w:i/>
                          <w:iCs/>
                          <w:color w:val="000000"/>
                          <w:sz w:val="16"/>
                          <w:szCs w:val="16"/>
                        </w:rPr>
                        <w:t>decision-making</w:t>
                      </w:r>
                      <w:r w:rsidR="003A6F06" w:rsidRPr="003A6F06">
                        <w:rPr>
                          <w:rFonts w:ascii="Arial" w:eastAsia="Arial" w:hAnsi="Arial" w:cs="Arial"/>
                          <w:i/>
                          <w:iCs/>
                          <w:color w:val="000000"/>
                          <w:sz w:val="16"/>
                          <w:szCs w:val="16"/>
                        </w:rPr>
                        <w:t xml:space="preserve"> supported the creation of the new Tribal Warriors Family Mentoring Program (Redfern), focusing on building the capacity of parents for family restoration within 12 months of children being removed. Inner Sydney has been highlighting the need for such a focus since the early 2010s, and now it’s finally happened.</w:t>
                      </w:r>
                      <w:r>
                        <w:rPr>
                          <w:rFonts w:ascii="Arial" w:eastAsia="Arial" w:hAnsi="Arial" w:cs="Arial"/>
                          <w:i/>
                          <w:iCs/>
                          <w:color w:val="000000"/>
                          <w:sz w:val="16"/>
                          <w:szCs w:val="16"/>
                        </w:rPr>
                        <w:t>’</w:t>
                      </w:r>
                      <w:r w:rsidR="003A6F06" w:rsidRPr="003A6F06">
                        <w:rPr>
                          <w:rFonts w:ascii="Arial" w:eastAsia="Arial" w:hAnsi="Arial" w:cs="Arial"/>
                          <w:i/>
                          <w:iCs/>
                          <w:color w:val="000000"/>
                          <w:sz w:val="16"/>
                          <w:szCs w:val="16"/>
                        </w:rPr>
                        <w:t xml:space="preserve"> </w:t>
                      </w:r>
                      <w:r w:rsidR="003A6F06" w:rsidRPr="004D3489">
                        <w:rPr>
                          <w:rFonts w:ascii="Arial" w:eastAsia="Arial" w:hAnsi="Arial" w:cs="Arial"/>
                          <w:b/>
                          <w:color w:val="BE4112" w:themeColor="accent4" w:themeShade="BF"/>
                          <w:sz w:val="16"/>
                          <w:szCs w:val="16"/>
                        </w:rPr>
                        <w:t xml:space="preserve">ISEC, EC Submission to the Indigenous Voice Co-design process </w:t>
                      </w:r>
                    </w:p>
                    <w:p w14:paraId="24261B0B" w14:textId="6D1B506F" w:rsidR="00CB18E2" w:rsidRPr="00BB2D3C" w:rsidRDefault="009245F7" w:rsidP="00BB2D3C">
                      <w:pPr>
                        <w:spacing w:after="120" w:line="276" w:lineRule="auto"/>
                        <w:rPr>
                          <w:rFonts w:ascii="Arial" w:eastAsia="Arial" w:hAnsi="Arial" w:cs="Arial"/>
                          <w:i/>
                          <w:color w:val="000000"/>
                          <w:sz w:val="16"/>
                          <w:szCs w:val="16"/>
                        </w:rPr>
                      </w:pPr>
                      <w:r>
                        <w:rPr>
                          <w:rFonts w:ascii="Arial" w:eastAsia="Arial" w:hAnsi="Arial" w:cs="Arial"/>
                          <w:bCs/>
                          <w:i/>
                          <w:iCs/>
                          <w:color w:val="000000"/>
                          <w:sz w:val="16"/>
                          <w:szCs w:val="16"/>
                        </w:rPr>
                        <w:t>‘</w:t>
                      </w:r>
                      <w:r w:rsidR="00C96531" w:rsidRPr="00BB2D3C">
                        <w:rPr>
                          <w:rFonts w:ascii="Arial" w:eastAsia="Arial" w:hAnsi="Arial" w:cs="Arial"/>
                          <w:i/>
                          <w:color w:val="000000"/>
                          <w:sz w:val="16"/>
                          <w:szCs w:val="16"/>
                        </w:rPr>
                        <w:t xml:space="preserve">If you leave it to government, they </w:t>
                      </w:r>
                      <w:proofErr w:type="gramStart"/>
                      <w:r w:rsidR="00C96531" w:rsidRPr="00BB2D3C">
                        <w:rPr>
                          <w:rFonts w:ascii="Arial" w:eastAsia="Arial" w:hAnsi="Arial" w:cs="Arial"/>
                          <w:i/>
                          <w:color w:val="000000"/>
                          <w:sz w:val="16"/>
                          <w:szCs w:val="16"/>
                        </w:rPr>
                        <w:t>would</w:t>
                      </w:r>
                      <w:proofErr w:type="gramEnd"/>
                      <w:r w:rsidR="00C96531" w:rsidRPr="00BB2D3C">
                        <w:rPr>
                          <w:rFonts w:ascii="Arial" w:eastAsia="Arial" w:hAnsi="Arial" w:cs="Arial"/>
                          <w:i/>
                          <w:color w:val="000000"/>
                          <w:sz w:val="16"/>
                          <w:szCs w:val="16"/>
                        </w:rPr>
                        <w:t xml:space="preserve"> just do the same thing as last year. Always. Unless they find something they really dislike. And they might decide to defund [the] project.</w:t>
                      </w:r>
                      <w:r>
                        <w:rPr>
                          <w:rFonts w:ascii="Arial" w:eastAsia="Arial" w:hAnsi="Arial" w:cs="Arial"/>
                          <w:bCs/>
                          <w:i/>
                          <w:iCs/>
                          <w:color w:val="000000"/>
                          <w:sz w:val="16"/>
                          <w:szCs w:val="16"/>
                        </w:rPr>
                        <w:t>’</w:t>
                      </w:r>
                      <w:r w:rsidR="00C96531" w:rsidRPr="00BB2D3C">
                        <w:rPr>
                          <w:rFonts w:ascii="Arial" w:eastAsia="Arial" w:hAnsi="Arial" w:cs="Arial"/>
                          <w:i/>
                          <w:color w:val="000000"/>
                          <w:sz w:val="16"/>
                          <w:szCs w:val="16"/>
                        </w:rPr>
                        <w:t xml:space="preserve"> </w:t>
                      </w:r>
                      <w:r w:rsidR="00C96531" w:rsidRPr="004D3489">
                        <w:rPr>
                          <w:rFonts w:ascii="Arial" w:eastAsia="Arial" w:hAnsi="Arial" w:cs="Arial"/>
                          <w:b/>
                          <w:color w:val="BE4112" w:themeColor="accent4" w:themeShade="BF"/>
                          <w:sz w:val="16"/>
                          <w:szCs w:val="16"/>
                        </w:rPr>
                        <w:t>Community panel member</w:t>
                      </w:r>
                    </w:p>
                    <w:p w14:paraId="4FC4BF6C" w14:textId="57776607" w:rsidR="00A53FB3" w:rsidRPr="00A53FB3" w:rsidRDefault="009245F7" w:rsidP="00A53FB3">
                      <w:pPr>
                        <w:spacing w:after="120" w:line="276" w:lineRule="auto"/>
                        <w:rPr>
                          <w:rFonts w:ascii="Arial" w:eastAsia="Arial" w:hAnsi="Arial" w:cs="Arial"/>
                          <w:b/>
                          <w:i/>
                          <w:iCs/>
                          <w:color w:val="000000"/>
                          <w:sz w:val="16"/>
                          <w:szCs w:val="16"/>
                        </w:rPr>
                      </w:pPr>
                      <w:r>
                        <w:rPr>
                          <w:rFonts w:ascii="Arial" w:eastAsia="Arial" w:hAnsi="Arial" w:cs="Arial"/>
                          <w:i/>
                          <w:iCs/>
                          <w:color w:val="000000"/>
                          <w:sz w:val="16"/>
                          <w:szCs w:val="16"/>
                        </w:rPr>
                        <w:t>‘</w:t>
                      </w:r>
                      <w:r w:rsidR="00A53FB3" w:rsidRPr="00A53FB3">
                        <w:rPr>
                          <w:rFonts w:ascii="Arial" w:eastAsia="Arial" w:hAnsi="Arial" w:cs="Arial"/>
                          <w:i/>
                          <w:iCs/>
                          <w:color w:val="000000"/>
                          <w:sz w:val="16"/>
                          <w:szCs w:val="16"/>
                        </w:rPr>
                        <w:t>There was also an opportunity presented to us by DSS, to do the local Service Plan community fund… Because we had that skill set and that set of relationships, it then meant that [EC backbone staff] could convene community workshops to co-design proposals for funding from DSS… Running JDM parallel to another process like that was quite amazing to watch, but also really just showed that the relationships they had and the trust that they had with participants</w:t>
                      </w:r>
                      <w:r w:rsidR="00913C5A">
                        <w:rPr>
                          <w:rFonts w:ascii="Arial" w:eastAsia="Arial" w:hAnsi="Arial" w:cs="Arial"/>
                          <w:i/>
                          <w:iCs/>
                          <w:color w:val="000000"/>
                          <w:sz w:val="16"/>
                          <w:szCs w:val="16"/>
                        </w:rPr>
                        <w:t xml:space="preserve"> </w:t>
                      </w:r>
                      <w:r w:rsidR="00A53FB3" w:rsidRPr="00A53FB3">
                        <w:rPr>
                          <w:rFonts w:ascii="Arial" w:eastAsia="Arial" w:hAnsi="Arial" w:cs="Arial"/>
                          <w:i/>
                          <w:iCs/>
                          <w:color w:val="000000"/>
                          <w:sz w:val="16"/>
                          <w:szCs w:val="16"/>
                        </w:rPr>
                        <w:t>meant that they were able to ask organisations to come together to do this.</w:t>
                      </w:r>
                      <w:r>
                        <w:rPr>
                          <w:rFonts w:ascii="Arial" w:eastAsia="Arial" w:hAnsi="Arial" w:cs="Arial"/>
                          <w:i/>
                          <w:iCs/>
                          <w:color w:val="000000"/>
                          <w:sz w:val="16"/>
                          <w:szCs w:val="16"/>
                        </w:rPr>
                        <w:t>’</w:t>
                      </w:r>
                      <w:r w:rsidR="00A53FB3" w:rsidRPr="00A53FB3">
                        <w:rPr>
                          <w:rFonts w:ascii="Arial" w:eastAsia="Arial" w:hAnsi="Arial" w:cs="Arial"/>
                          <w:i/>
                          <w:iCs/>
                          <w:color w:val="000000"/>
                          <w:sz w:val="16"/>
                          <w:szCs w:val="16"/>
                        </w:rPr>
                        <w:t xml:space="preserve"> </w:t>
                      </w:r>
                      <w:r w:rsidR="00A53FB3" w:rsidRPr="004D3489">
                        <w:rPr>
                          <w:rFonts w:ascii="Arial" w:eastAsia="Arial" w:hAnsi="Arial" w:cs="Arial"/>
                          <w:b/>
                          <w:color w:val="BE4112" w:themeColor="accent4" w:themeShade="BF"/>
                          <w:sz w:val="16"/>
                          <w:szCs w:val="16"/>
                        </w:rPr>
                        <w:t>EC backbone</w:t>
                      </w:r>
                    </w:p>
                    <w:p w14:paraId="32FF6C29" w14:textId="77777777" w:rsidR="00BD3E0B" w:rsidRPr="00B04B17" w:rsidRDefault="00BD3E0B" w:rsidP="00BB2D3C">
                      <w:pPr>
                        <w:spacing w:afterLines="120" w:after="288" w:line="276" w:lineRule="auto"/>
                        <w:rPr>
                          <w:color w:val="222A35"/>
                        </w:rPr>
                      </w:pPr>
                    </w:p>
                  </w:txbxContent>
                </v:textbox>
                <w10:wrap type="square" anchorx="margin" anchory="page"/>
                <w10:anchorlock/>
              </v:shape>
            </w:pict>
          </mc:Fallback>
        </mc:AlternateContent>
      </w:r>
      <w:r w:rsidR="003B675F" w:rsidRPr="00D64FCA">
        <w:rPr>
          <w:rStyle w:val="SBBodytextChar"/>
        </w:rPr>
        <w:t xml:space="preserve">Fulfilling the aspiration for systemic impact by the EC </w:t>
      </w:r>
      <w:r w:rsidR="000501AC">
        <w:rPr>
          <w:rStyle w:val="SBBodytextChar"/>
        </w:rPr>
        <w:t>Partners</w:t>
      </w:r>
      <w:r w:rsidR="003B675F" w:rsidRPr="00D64FCA">
        <w:rPr>
          <w:rStyle w:val="SBBodytextChar"/>
        </w:rPr>
        <w:t xml:space="preserve">hip will take time, but this Review found pockets and examples of reform initiatives that can be foundations for broader structural change to embed an empowerment agenda. JDM is having some impacts on improving the overall service system. Review participants acknowledged that a limitation of JDM’s broader impact is that it only considers a small proportion of grants in a particular location or in a particular sector. So, the impact is often more at the individual grant or service level, rather than the whole service system – although cumulative impact on many small grants can lead to incremental system improvement.  </w:t>
      </w:r>
    </w:p>
    <w:p w14:paraId="151E0E9B" w14:textId="77777777" w:rsidR="003B675F" w:rsidRPr="00A20C32" w:rsidRDefault="003B675F" w:rsidP="00BB2D3C">
      <w:pPr>
        <w:pStyle w:val="Heading3"/>
        <w:jc w:val="both"/>
      </w:pPr>
      <w:r w:rsidRPr="00A20C32">
        <w:t>Improvements in services</w:t>
      </w:r>
    </w:p>
    <w:p w14:paraId="3D231B03" w14:textId="77777777" w:rsidR="003B675F" w:rsidRPr="00BB2D3C" w:rsidRDefault="003B675F" w:rsidP="00E65EC5">
      <w:pPr>
        <w:pStyle w:val="BodyText"/>
      </w:pPr>
      <w:r w:rsidRPr="00BB2D3C">
        <w:t xml:space="preserve">Improvements that have been noted by EC participants, include: </w:t>
      </w:r>
    </w:p>
    <w:p w14:paraId="06D01F9B" w14:textId="77777777" w:rsidR="003B675F" w:rsidRPr="00BB2D3C" w:rsidRDefault="003B675F" w:rsidP="00F2196B">
      <w:pPr>
        <w:pStyle w:val="ListBullet0"/>
        <w:jc w:val="both"/>
      </w:pPr>
      <w:r w:rsidRPr="00BB2D3C">
        <w:t>better information sharing between services</w:t>
      </w:r>
    </w:p>
    <w:p w14:paraId="795924CB" w14:textId="77777777" w:rsidR="003B675F" w:rsidRPr="00BB2D3C" w:rsidRDefault="003B675F" w:rsidP="00F2196B">
      <w:pPr>
        <w:pStyle w:val="ListBullet0"/>
        <w:jc w:val="both"/>
      </w:pPr>
      <w:r w:rsidRPr="00BB2D3C">
        <w:t>improved integration and partnership between services</w:t>
      </w:r>
    </w:p>
    <w:p w14:paraId="6BE57562" w14:textId="77777777" w:rsidR="003B675F" w:rsidRPr="00BB2D3C" w:rsidRDefault="003B675F" w:rsidP="00F2196B">
      <w:pPr>
        <w:pStyle w:val="ListBullet0"/>
        <w:jc w:val="both"/>
      </w:pPr>
      <w:r w:rsidRPr="00BB2D3C">
        <w:t>some services improving responsiveness to community needs expressed through JDM</w:t>
      </w:r>
    </w:p>
    <w:p w14:paraId="5CD51155" w14:textId="084D226E" w:rsidR="003B675F" w:rsidRPr="00BB2D3C" w:rsidRDefault="003B675F" w:rsidP="00F2196B">
      <w:pPr>
        <w:pStyle w:val="ListBullet0"/>
        <w:jc w:val="both"/>
      </w:pPr>
      <w:r w:rsidRPr="00BB2D3C">
        <w:t>better alignment of funding to community priorities</w:t>
      </w:r>
      <w:r w:rsidR="00184372">
        <w:t>,</w:t>
      </w:r>
      <w:r w:rsidRPr="00BB2D3C">
        <w:t xml:space="preserve"> for example, increased investment in language education and early childhood education and care in regions where these are prioritised.</w:t>
      </w:r>
    </w:p>
    <w:p w14:paraId="7506D6E6" w14:textId="00C50EE9" w:rsidR="003B675F" w:rsidRPr="00A20C32" w:rsidRDefault="00DC684A" w:rsidP="00BB2D3C">
      <w:pPr>
        <w:pStyle w:val="Heading3"/>
        <w:jc w:val="both"/>
      </w:pPr>
      <w:r w:rsidRPr="00C3239A">
        <w:rPr>
          <w:rFonts w:ascii="Arial" w:eastAsia="Arial" w:hAnsi="Arial" w:cs="Times New Roman"/>
          <w:noProof/>
          <w:sz w:val="20"/>
          <w:szCs w:val="22"/>
        </w:rPr>
        <w:lastRenderedPageBreak/>
        <mc:AlternateContent>
          <mc:Choice Requires="wps">
            <w:drawing>
              <wp:anchor distT="182880" distB="182880" distL="182880" distR="182880" simplePos="0" relativeHeight="251658269" behindDoc="0" locked="1" layoutInCell="1" allowOverlap="1" wp14:anchorId="15DF027A" wp14:editId="62226180">
                <wp:simplePos x="0" y="0"/>
                <wp:positionH relativeFrom="margin">
                  <wp:posOffset>3571875</wp:posOffset>
                </wp:positionH>
                <wp:positionV relativeFrom="page">
                  <wp:posOffset>1000125</wp:posOffset>
                </wp:positionV>
                <wp:extent cx="2160000" cy="3448800"/>
                <wp:effectExtent l="0" t="0" r="0" b="0"/>
                <wp:wrapSquare wrapText="bothSides"/>
                <wp:docPr id="563316305" name="Snip Single Corner Rectangle 1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60000" cy="3448800"/>
                        </a:xfrm>
                        <a:prstGeom prst="snip1Rect">
                          <a:avLst/>
                        </a:prstGeom>
                        <a:solidFill>
                          <a:srgbClr val="D9AC6D">
                            <a:lumMod val="20000"/>
                            <a:lumOff val="80000"/>
                          </a:srgbClr>
                        </a:solidFill>
                        <a:ln w="12700" cap="flat" cmpd="sng" algn="ctr">
                          <a:noFill/>
                          <a:prstDash val="solid"/>
                          <a:miter lim="800000"/>
                        </a:ln>
                        <a:effectLst/>
                      </wps:spPr>
                      <wps:txbx>
                        <w:txbxContent>
                          <w:p w14:paraId="68793E4F" w14:textId="6C6D1FF9" w:rsidR="00DC684A" w:rsidRDefault="009245F7" w:rsidP="00DC684A">
                            <w:pPr>
                              <w:spacing w:line="276" w:lineRule="auto"/>
                              <w:rPr>
                                <w:rFonts w:ascii="Arial" w:eastAsia="Arial" w:hAnsi="Arial" w:cs="Arial"/>
                                <w:i/>
                                <w:iCs/>
                                <w:color w:val="000000"/>
                                <w:sz w:val="16"/>
                                <w:szCs w:val="16"/>
                              </w:rPr>
                            </w:pPr>
                            <w:r>
                              <w:rPr>
                                <w:rFonts w:ascii="Arial" w:eastAsia="Arial" w:hAnsi="Arial" w:cs="Arial"/>
                                <w:i/>
                                <w:iCs/>
                                <w:color w:val="000000"/>
                                <w:sz w:val="16"/>
                                <w:szCs w:val="16"/>
                              </w:rPr>
                              <w:t>‘</w:t>
                            </w:r>
                            <w:r w:rsidR="00DC684A" w:rsidRPr="00C66DC8">
                              <w:rPr>
                                <w:rFonts w:ascii="Arial" w:eastAsia="Arial" w:hAnsi="Arial" w:cs="Arial"/>
                                <w:i/>
                                <w:iCs/>
                                <w:color w:val="000000"/>
                                <w:sz w:val="16"/>
                                <w:szCs w:val="16"/>
                              </w:rPr>
                              <w:t>And I always found that the Aboriginal leaders have enough courage to make hard funding decisions to stop funding something, and the bureaucrats don't.</w:t>
                            </w:r>
                            <w:r>
                              <w:rPr>
                                <w:rFonts w:ascii="Arial" w:eastAsia="Arial" w:hAnsi="Arial" w:cs="Arial"/>
                                <w:i/>
                                <w:iCs/>
                                <w:color w:val="000000"/>
                                <w:sz w:val="16"/>
                                <w:szCs w:val="16"/>
                              </w:rPr>
                              <w:t>’</w:t>
                            </w:r>
                            <w:r w:rsidR="00DC684A" w:rsidRPr="00C66DC8">
                              <w:rPr>
                                <w:rFonts w:ascii="Arial" w:eastAsia="Arial" w:hAnsi="Arial" w:cs="Arial"/>
                                <w:i/>
                                <w:iCs/>
                                <w:color w:val="000000"/>
                                <w:sz w:val="16"/>
                                <w:szCs w:val="16"/>
                              </w:rPr>
                              <w:t xml:space="preserve">  </w:t>
                            </w:r>
                          </w:p>
                          <w:p w14:paraId="5EF5CD46" w14:textId="77777777" w:rsidR="007A324E" w:rsidRPr="004D3489" w:rsidRDefault="00DC684A" w:rsidP="00BB2D3C">
                            <w:pPr>
                              <w:spacing w:after="120"/>
                              <w:rPr>
                                <w:rFonts w:ascii="Arial" w:eastAsia="Arial" w:hAnsi="Arial" w:cs="Arial"/>
                                <w:b/>
                                <w:bCs/>
                                <w:color w:val="BE4112" w:themeColor="accent4" w:themeShade="BF"/>
                                <w:sz w:val="16"/>
                                <w:szCs w:val="16"/>
                              </w:rPr>
                            </w:pPr>
                            <w:r w:rsidRPr="004D3489">
                              <w:rPr>
                                <w:rFonts w:ascii="Arial" w:eastAsia="Arial" w:hAnsi="Arial" w:cs="Arial"/>
                                <w:b/>
                                <w:bCs/>
                                <w:color w:val="BE4112" w:themeColor="accent4" w:themeShade="BF"/>
                                <w:sz w:val="16"/>
                                <w:szCs w:val="16"/>
                              </w:rPr>
                              <w:t>EC backbone</w:t>
                            </w:r>
                          </w:p>
                          <w:p w14:paraId="4DE383A0" w14:textId="32956734" w:rsidR="007A324E" w:rsidRPr="00AE2830" w:rsidRDefault="009245F7" w:rsidP="00BB2D3C">
                            <w:pPr>
                              <w:spacing w:after="120" w:line="276" w:lineRule="auto"/>
                              <w:rPr>
                                <w:b/>
                                <w:bCs/>
                                <w:sz w:val="16"/>
                                <w:szCs w:val="16"/>
                              </w:rPr>
                            </w:pPr>
                            <w:r>
                              <w:rPr>
                                <w:i/>
                                <w:iCs/>
                                <w:sz w:val="16"/>
                                <w:szCs w:val="16"/>
                              </w:rPr>
                              <w:t>‘</w:t>
                            </w:r>
                            <w:r w:rsidR="007A324E" w:rsidRPr="00AE2830">
                              <w:rPr>
                                <w:i/>
                                <w:iCs/>
                                <w:sz w:val="16"/>
                                <w:szCs w:val="16"/>
                              </w:rPr>
                              <w:t>The core question is ‘What would an effective service system look like?’  It is not ‘Which programs should be funded?’</w:t>
                            </w:r>
                            <w:r>
                              <w:rPr>
                                <w:i/>
                                <w:iCs/>
                                <w:sz w:val="16"/>
                                <w:szCs w:val="16"/>
                              </w:rPr>
                              <w:t>’</w:t>
                            </w:r>
                            <w:r w:rsidR="007A324E" w:rsidRPr="00AE2830">
                              <w:rPr>
                                <w:i/>
                                <w:iCs/>
                                <w:sz w:val="16"/>
                                <w:szCs w:val="16"/>
                              </w:rPr>
                              <w:t xml:space="preserve"> </w:t>
                            </w:r>
                            <w:r w:rsidR="007A324E" w:rsidRPr="004D3489">
                              <w:rPr>
                                <w:b/>
                                <w:bCs/>
                                <w:color w:val="BE4112" w:themeColor="accent4" w:themeShade="BF"/>
                                <w:sz w:val="16"/>
                                <w:szCs w:val="16"/>
                              </w:rPr>
                              <w:t>Service provider</w:t>
                            </w:r>
                          </w:p>
                          <w:p w14:paraId="6056A0B0" w14:textId="0E665EF5" w:rsidR="00D57DCC" w:rsidRPr="004D3489" w:rsidRDefault="009245F7" w:rsidP="009044ED">
                            <w:pPr>
                              <w:spacing w:after="120" w:line="276" w:lineRule="auto"/>
                              <w:rPr>
                                <w:rFonts w:ascii="Arial" w:eastAsia="Arial" w:hAnsi="Arial" w:cs="Arial"/>
                                <w:b/>
                                <w:color w:val="BE4112" w:themeColor="accent4" w:themeShade="BF"/>
                                <w:sz w:val="16"/>
                                <w:szCs w:val="16"/>
                              </w:rPr>
                            </w:pPr>
                            <w:r>
                              <w:rPr>
                                <w:rFonts w:ascii="Arial" w:eastAsia="Arial" w:hAnsi="Arial" w:cs="Arial"/>
                                <w:i/>
                                <w:iCs/>
                                <w:color w:val="000000"/>
                                <w:sz w:val="16"/>
                                <w:szCs w:val="16"/>
                              </w:rPr>
                              <w:t>‘</w:t>
                            </w:r>
                            <w:r w:rsidR="00D57DCC" w:rsidRPr="00757799">
                              <w:rPr>
                                <w:rFonts w:ascii="Arial" w:eastAsia="Arial" w:hAnsi="Arial" w:cs="Arial"/>
                                <w:i/>
                                <w:iCs/>
                                <w:color w:val="000000"/>
                                <w:sz w:val="16"/>
                                <w:szCs w:val="16"/>
                              </w:rPr>
                              <w:t>…what EC [regions] brought to the table was a lived experience. You know, they understood what might work in a region, what might not. They [EC regions] had collected</w:t>
                            </w:r>
                            <w:r w:rsidR="00D57DCC">
                              <w:rPr>
                                <w:rFonts w:ascii="Arial" w:eastAsia="Arial" w:hAnsi="Arial" w:cs="Arial"/>
                                <w:i/>
                                <w:iCs/>
                                <w:color w:val="000000"/>
                                <w:sz w:val="16"/>
                                <w:szCs w:val="16"/>
                              </w:rPr>
                              <w:t xml:space="preserve"> </w:t>
                            </w:r>
                            <w:r w:rsidR="00D57DCC" w:rsidRPr="00757799">
                              <w:rPr>
                                <w:rFonts w:ascii="Arial" w:eastAsia="Arial" w:hAnsi="Arial" w:cs="Arial"/>
                                <w:i/>
                                <w:iCs/>
                                <w:color w:val="000000"/>
                                <w:sz w:val="16"/>
                                <w:szCs w:val="16"/>
                              </w:rPr>
                              <w:t xml:space="preserve">what the community's views were on </w:t>
                            </w:r>
                            <w:proofErr w:type="gramStart"/>
                            <w:r w:rsidR="00D57DCC" w:rsidRPr="00757799">
                              <w:rPr>
                                <w:rFonts w:ascii="Arial" w:eastAsia="Arial" w:hAnsi="Arial" w:cs="Arial"/>
                                <w:i/>
                                <w:iCs/>
                                <w:color w:val="000000"/>
                                <w:sz w:val="16"/>
                                <w:szCs w:val="16"/>
                              </w:rPr>
                              <w:t>particular applications</w:t>
                            </w:r>
                            <w:proofErr w:type="gramEnd"/>
                            <w:r w:rsidR="00D57DCC" w:rsidRPr="00757799">
                              <w:rPr>
                                <w:rFonts w:ascii="Arial" w:eastAsia="Arial" w:hAnsi="Arial" w:cs="Arial"/>
                                <w:i/>
                                <w:iCs/>
                                <w:color w:val="000000"/>
                                <w:sz w:val="16"/>
                                <w:szCs w:val="16"/>
                              </w:rPr>
                              <w:t>, so that brought a richness to the assessment process that you just don't get if you're just reading, you know, I guess an application with no context.</w:t>
                            </w:r>
                            <w:r>
                              <w:rPr>
                                <w:rFonts w:ascii="Arial" w:eastAsia="Arial" w:hAnsi="Arial" w:cs="Arial"/>
                                <w:i/>
                                <w:iCs/>
                                <w:color w:val="000000"/>
                                <w:sz w:val="16"/>
                                <w:szCs w:val="16"/>
                              </w:rPr>
                              <w:t>’</w:t>
                            </w:r>
                            <w:r w:rsidR="00D57DCC" w:rsidRPr="00757799">
                              <w:rPr>
                                <w:rFonts w:ascii="Arial" w:eastAsia="Arial" w:hAnsi="Arial" w:cs="Arial"/>
                                <w:i/>
                                <w:iCs/>
                                <w:color w:val="000000"/>
                                <w:sz w:val="16"/>
                                <w:szCs w:val="16"/>
                              </w:rPr>
                              <w:t xml:space="preserve"> </w:t>
                            </w:r>
                            <w:r w:rsidR="00D57DCC" w:rsidRPr="004D3489">
                              <w:rPr>
                                <w:rFonts w:ascii="Arial" w:eastAsia="Arial" w:hAnsi="Arial" w:cs="Arial"/>
                                <w:b/>
                                <w:color w:val="BE4112" w:themeColor="accent4" w:themeShade="BF"/>
                                <w:sz w:val="16"/>
                                <w:szCs w:val="16"/>
                              </w:rPr>
                              <w:t>NIAA</w:t>
                            </w:r>
                          </w:p>
                          <w:p w14:paraId="682AA548" w14:textId="77777777" w:rsidR="00D57DCC" w:rsidRPr="004D3489" w:rsidRDefault="00D57DCC" w:rsidP="00DC684A">
                            <w:pPr>
                              <w:spacing w:after="120" w:line="276" w:lineRule="auto"/>
                              <w:rPr>
                                <w:rFonts w:ascii="Arial" w:eastAsia="Arial" w:hAnsi="Arial" w:cs="Arial"/>
                                <w:b/>
                                <w:bCs/>
                                <w:color w:val="BE4112" w:themeColor="accent4" w:themeShade="BF"/>
                                <w:sz w:val="16"/>
                                <w:szCs w:val="16"/>
                              </w:rPr>
                            </w:pPr>
                          </w:p>
                          <w:p w14:paraId="53A08F0E" w14:textId="77777777" w:rsidR="00DC684A" w:rsidRPr="00B04B17" w:rsidRDefault="00DC684A" w:rsidP="00BB2D3C">
                            <w:pPr>
                              <w:spacing w:line="276" w:lineRule="auto"/>
                              <w:rPr>
                                <w:color w:val="222A35"/>
                              </w:rPr>
                            </w:pP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F027A" id="_x0000_s1073" alt="&quot;&quot;" style="position:absolute;left:0;text-align:left;margin-left:281.25pt;margin-top:78.75pt;width:170.1pt;height:271.55pt;z-index:251658269;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page;mso-width-percent:0;mso-height-percent:0;mso-width-relative:margin;mso-height-relative:margin;v-text-anchor:top" coordsize="2160000,3448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" adj="-11796480,,5400" path="m,l1799993,r360007,360007l2160000,3448800,,3448800,,xe" fillcolor="#f7eee2" stroked="f" strokeweight="1pt">
                <v:stroke joinstyle="miter"/>
                <v:formulas/>
                <v:path arrowok="t" o:connecttype="custom" o:connectlocs="0,0;1799993,0;2160000,360007;2160000,3448800;0,3448800;0,0" o:connectangles="0,0,0,0,0,0" textboxrect="0,0,2160000,3448800"/>
                <v:textbox inset="18pt,7.2pt,0,7.2pt">
                  <w:txbxContent>
                    <w:p w14:paraId="68793E4F" w14:textId="6C6D1FF9" w:rsidR="00DC684A" w:rsidRDefault="009245F7" w:rsidP="00DC684A">
                      <w:pPr>
                        <w:spacing w:line="276" w:lineRule="auto"/>
                        <w:rPr>
                          <w:rFonts w:ascii="Arial" w:eastAsia="Arial" w:hAnsi="Arial" w:cs="Arial"/>
                          <w:i/>
                          <w:iCs/>
                          <w:color w:val="000000"/>
                          <w:sz w:val="16"/>
                          <w:szCs w:val="16"/>
                        </w:rPr>
                      </w:pPr>
                      <w:r>
                        <w:rPr>
                          <w:rFonts w:ascii="Arial" w:eastAsia="Arial" w:hAnsi="Arial" w:cs="Arial"/>
                          <w:i/>
                          <w:iCs/>
                          <w:color w:val="000000"/>
                          <w:sz w:val="16"/>
                          <w:szCs w:val="16"/>
                        </w:rPr>
                        <w:t>‘</w:t>
                      </w:r>
                      <w:r w:rsidR="00DC684A" w:rsidRPr="00C66DC8">
                        <w:rPr>
                          <w:rFonts w:ascii="Arial" w:eastAsia="Arial" w:hAnsi="Arial" w:cs="Arial"/>
                          <w:i/>
                          <w:iCs/>
                          <w:color w:val="000000"/>
                          <w:sz w:val="16"/>
                          <w:szCs w:val="16"/>
                        </w:rPr>
                        <w:t>And I always found that the Aboriginal leaders have enough courage to make hard funding decisions to stop funding something, and the bureaucrats don't.</w:t>
                      </w:r>
                      <w:r>
                        <w:rPr>
                          <w:rFonts w:ascii="Arial" w:eastAsia="Arial" w:hAnsi="Arial" w:cs="Arial"/>
                          <w:i/>
                          <w:iCs/>
                          <w:color w:val="000000"/>
                          <w:sz w:val="16"/>
                          <w:szCs w:val="16"/>
                        </w:rPr>
                        <w:t>’</w:t>
                      </w:r>
                      <w:r w:rsidR="00DC684A" w:rsidRPr="00C66DC8">
                        <w:rPr>
                          <w:rFonts w:ascii="Arial" w:eastAsia="Arial" w:hAnsi="Arial" w:cs="Arial"/>
                          <w:i/>
                          <w:iCs/>
                          <w:color w:val="000000"/>
                          <w:sz w:val="16"/>
                          <w:szCs w:val="16"/>
                        </w:rPr>
                        <w:t xml:space="preserve">  </w:t>
                      </w:r>
                    </w:p>
                    <w:p w14:paraId="5EF5CD46" w14:textId="77777777" w:rsidR="007A324E" w:rsidRPr="004D3489" w:rsidRDefault="00DC684A" w:rsidP="00BB2D3C">
                      <w:pPr>
                        <w:spacing w:after="120"/>
                        <w:rPr>
                          <w:rFonts w:ascii="Arial" w:eastAsia="Arial" w:hAnsi="Arial" w:cs="Arial"/>
                          <w:b/>
                          <w:bCs/>
                          <w:color w:val="BE4112" w:themeColor="accent4" w:themeShade="BF"/>
                          <w:sz w:val="16"/>
                          <w:szCs w:val="16"/>
                        </w:rPr>
                      </w:pPr>
                      <w:r w:rsidRPr="004D3489">
                        <w:rPr>
                          <w:rFonts w:ascii="Arial" w:eastAsia="Arial" w:hAnsi="Arial" w:cs="Arial"/>
                          <w:b/>
                          <w:bCs/>
                          <w:color w:val="BE4112" w:themeColor="accent4" w:themeShade="BF"/>
                          <w:sz w:val="16"/>
                          <w:szCs w:val="16"/>
                        </w:rPr>
                        <w:t>EC backbone</w:t>
                      </w:r>
                    </w:p>
                    <w:p w14:paraId="4DE383A0" w14:textId="32956734" w:rsidR="007A324E" w:rsidRPr="00AE2830" w:rsidRDefault="009245F7" w:rsidP="00BB2D3C">
                      <w:pPr>
                        <w:spacing w:after="120" w:line="276" w:lineRule="auto"/>
                        <w:rPr>
                          <w:b/>
                          <w:bCs/>
                          <w:sz w:val="16"/>
                          <w:szCs w:val="16"/>
                        </w:rPr>
                      </w:pPr>
                      <w:r>
                        <w:rPr>
                          <w:i/>
                          <w:iCs/>
                          <w:sz w:val="16"/>
                          <w:szCs w:val="16"/>
                        </w:rPr>
                        <w:t>‘</w:t>
                      </w:r>
                      <w:r w:rsidR="007A324E" w:rsidRPr="00AE2830">
                        <w:rPr>
                          <w:i/>
                          <w:iCs/>
                          <w:sz w:val="16"/>
                          <w:szCs w:val="16"/>
                        </w:rPr>
                        <w:t>The core question is ‘What would an effective service system look like?’  It is not ‘Which programs should be funded?’</w:t>
                      </w:r>
                      <w:r>
                        <w:rPr>
                          <w:i/>
                          <w:iCs/>
                          <w:sz w:val="16"/>
                          <w:szCs w:val="16"/>
                        </w:rPr>
                        <w:t>’</w:t>
                      </w:r>
                      <w:r w:rsidR="007A324E" w:rsidRPr="00AE2830">
                        <w:rPr>
                          <w:i/>
                          <w:iCs/>
                          <w:sz w:val="16"/>
                          <w:szCs w:val="16"/>
                        </w:rPr>
                        <w:t xml:space="preserve"> </w:t>
                      </w:r>
                      <w:r w:rsidR="007A324E" w:rsidRPr="004D3489">
                        <w:rPr>
                          <w:b/>
                          <w:bCs/>
                          <w:color w:val="BE4112" w:themeColor="accent4" w:themeShade="BF"/>
                          <w:sz w:val="16"/>
                          <w:szCs w:val="16"/>
                        </w:rPr>
                        <w:t>Service provider</w:t>
                      </w:r>
                    </w:p>
                    <w:p w14:paraId="6056A0B0" w14:textId="0E665EF5" w:rsidR="00D57DCC" w:rsidRPr="004D3489" w:rsidRDefault="009245F7" w:rsidP="009044ED">
                      <w:pPr>
                        <w:spacing w:after="120" w:line="276" w:lineRule="auto"/>
                        <w:rPr>
                          <w:rFonts w:ascii="Arial" w:eastAsia="Arial" w:hAnsi="Arial" w:cs="Arial"/>
                          <w:b/>
                          <w:color w:val="BE4112" w:themeColor="accent4" w:themeShade="BF"/>
                          <w:sz w:val="16"/>
                          <w:szCs w:val="16"/>
                        </w:rPr>
                      </w:pPr>
                      <w:r>
                        <w:rPr>
                          <w:rFonts w:ascii="Arial" w:eastAsia="Arial" w:hAnsi="Arial" w:cs="Arial"/>
                          <w:i/>
                          <w:iCs/>
                          <w:color w:val="000000"/>
                          <w:sz w:val="16"/>
                          <w:szCs w:val="16"/>
                        </w:rPr>
                        <w:t>‘</w:t>
                      </w:r>
                      <w:r w:rsidR="00D57DCC" w:rsidRPr="00757799">
                        <w:rPr>
                          <w:rFonts w:ascii="Arial" w:eastAsia="Arial" w:hAnsi="Arial" w:cs="Arial"/>
                          <w:i/>
                          <w:iCs/>
                          <w:color w:val="000000"/>
                          <w:sz w:val="16"/>
                          <w:szCs w:val="16"/>
                        </w:rPr>
                        <w:t>…what EC [regions] brought to the table was a lived experience. You know, they understood what might work in a region, what might not. They [EC regions] had collected</w:t>
                      </w:r>
                      <w:r w:rsidR="00D57DCC">
                        <w:rPr>
                          <w:rFonts w:ascii="Arial" w:eastAsia="Arial" w:hAnsi="Arial" w:cs="Arial"/>
                          <w:i/>
                          <w:iCs/>
                          <w:color w:val="000000"/>
                          <w:sz w:val="16"/>
                          <w:szCs w:val="16"/>
                        </w:rPr>
                        <w:t xml:space="preserve"> </w:t>
                      </w:r>
                      <w:r w:rsidR="00D57DCC" w:rsidRPr="00757799">
                        <w:rPr>
                          <w:rFonts w:ascii="Arial" w:eastAsia="Arial" w:hAnsi="Arial" w:cs="Arial"/>
                          <w:i/>
                          <w:iCs/>
                          <w:color w:val="000000"/>
                          <w:sz w:val="16"/>
                          <w:szCs w:val="16"/>
                        </w:rPr>
                        <w:t xml:space="preserve">what the community's views were on </w:t>
                      </w:r>
                      <w:proofErr w:type="gramStart"/>
                      <w:r w:rsidR="00D57DCC" w:rsidRPr="00757799">
                        <w:rPr>
                          <w:rFonts w:ascii="Arial" w:eastAsia="Arial" w:hAnsi="Arial" w:cs="Arial"/>
                          <w:i/>
                          <w:iCs/>
                          <w:color w:val="000000"/>
                          <w:sz w:val="16"/>
                          <w:szCs w:val="16"/>
                        </w:rPr>
                        <w:t>particular applications</w:t>
                      </w:r>
                      <w:proofErr w:type="gramEnd"/>
                      <w:r w:rsidR="00D57DCC" w:rsidRPr="00757799">
                        <w:rPr>
                          <w:rFonts w:ascii="Arial" w:eastAsia="Arial" w:hAnsi="Arial" w:cs="Arial"/>
                          <w:i/>
                          <w:iCs/>
                          <w:color w:val="000000"/>
                          <w:sz w:val="16"/>
                          <w:szCs w:val="16"/>
                        </w:rPr>
                        <w:t>, so that brought a richness to the assessment process that you just don't get if you're just reading, you know, I guess an application with no context.</w:t>
                      </w:r>
                      <w:r>
                        <w:rPr>
                          <w:rFonts w:ascii="Arial" w:eastAsia="Arial" w:hAnsi="Arial" w:cs="Arial"/>
                          <w:i/>
                          <w:iCs/>
                          <w:color w:val="000000"/>
                          <w:sz w:val="16"/>
                          <w:szCs w:val="16"/>
                        </w:rPr>
                        <w:t>’</w:t>
                      </w:r>
                      <w:r w:rsidR="00D57DCC" w:rsidRPr="00757799">
                        <w:rPr>
                          <w:rFonts w:ascii="Arial" w:eastAsia="Arial" w:hAnsi="Arial" w:cs="Arial"/>
                          <w:i/>
                          <w:iCs/>
                          <w:color w:val="000000"/>
                          <w:sz w:val="16"/>
                          <w:szCs w:val="16"/>
                        </w:rPr>
                        <w:t xml:space="preserve"> </w:t>
                      </w:r>
                      <w:r w:rsidR="00D57DCC" w:rsidRPr="004D3489">
                        <w:rPr>
                          <w:rFonts w:ascii="Arial" w:eastAsia="Arial" w:hAnsi="Arial" w:cs="Arial"/>
                          <w:b/>
                          <w:color w:val="BE4112" w:themeColor="accent4" w:themeShade="BF"/>
                          <w:sz w:val="16"/>
                          <w:szCs w:val="16"/>
                        </w:rPr>
                        <w:t>NIAA</w:t>
                      </w:r>
                    </w:p>
                    <w:p w14:paraId="682AA548" w14:textId="77777777" w:rsidR="00D57DCC" w:rsidRPr="004D3489" w:rsidRDefault="00D57DCC" w:rsidP="00DC684A">
                      <w:pPr>
                        <w:spacing w:after="120" w:line="276" w:lineRule="auto"/>
                        <w:rPr>
                          <w:rFonts w:ascii="Arial" w:eastAsia="Arial" w:hAnsi="Arial" w:cs="Arial"/>
                          <w:b/>
                          <w:bCs/>
                          <w:color w:val="BE4112" w:themeColor="accent4" w:themeShade="BF"/>
                          <w:sz w:val="16"/>
                          <w:szCs w:val="16"/>
                        </w:rPr>
                      </w:pPr>
                    </w:p>
                    <w:p w14:paraId="53A08F0E" w14:textId="77777777" w:rsidR="00DC684A" w:rsidRPr="00B04B17" w:rsidRDefault="00DC684A" w:rsidP="00BB2D3C">
                      <w:pPr>
                        <w:spacing w:line="276" w:lineRule="auto"/>
                        <w:rPr>
                          <w:color w:val="222A35"/>
                        </w:rPr>
                      </w:pPr>
                    </w:p>
                  </w:txbxContent>
                </v:textbox>
                <w10:wrap type="square" anchorx="margin" anchory="page"/>
                <w10:anchorlock/>
              </v:shape>
            </w:pict>
          </mc:Fallback>
        </mc:AlternateContent>
      </w:r>
      <w:r w:rsidR="003B675F" w:rsidRPr="00A20C32">
        <w:t>Addressing under-performing services</w:t>
      </w:r>
    </w:p>
    <w:p w14:paraId="226F1A69" w14:textId="1EC83612" w:rsidR="003B675F" w:rsidRPr="00BB2D3C" w:rsidRDefault="003B675F" w:rsidP="00AC4B4C">
      <w:pPr>
        <w:pStyle w:val="SBBodytext"/>
      </w:pPr>
      <w:r w:rsidRPr="00BB2D3C">
        <w:t>An important function of JDM is to improve accountability of services that are not being delivered to the community’s expectations, by recommending improvements or, in extreme cases, de-funding of services. Review participants felt that previously government was prone to keep funding under-performing services, whereas community leaders were more likely to focus more on improving existing services. Of course, de-funding an underperforming service is challenging if there is no alternative service or potential provider in the region.</w:t>
      </w:r>
    </w:p>
    <w:p w14:paraId="1B54F481" w14:textId="77777777" w:rsidR="003B675F" w:rsidRPr="00A20C32" w:rsidRDefault="003B675F" w:rsidP="00BB2D3C">
      <w:pPr>
        <w:pStyle w:val="Heading3"/>
      </w:pPr>
      <w:r w:rsidRPr="00A20C32">
        <w:t>Elevating community measures of success</w:t>
      </w:r>
    </w:p>
    <w:p w14:paraId="2534C1D8" w14:textId="64D22754" w:rsidR="003B675F" w:rsidRPr="00BB2D3C" w:rsidRDefault="003B675F" w:rsidP="00AC4B4C">
      <w:pPr>
        <w:pStyle w:val="SBBodytext"/>
      </w:pPr>
      <w:r w:rsidRPr="00BB2D3C">
        <w:t>An important improvement that EC participants have highlighted is that JDM, particularly through the role of community panel members, has meant that the definition of what constitutes success for a service has been re-defined more in line with what the community values, rather than relying just on traditional government performance measures. For example</w:t>
      </w:r>
      <w:r w:rsidR="00325886">
        <w:t>,</w:t>
      </w:r>
      <w:r w:rsidRPr="00BB2D3C">
        <w:t xml:space="preserve"> in the Central Coast region, community panels include former and current service users who bring their lived experience to the JDM process. Community panels </w:t>
      </w:r>
      <w:r w:rsidR="002C7B8D">
        <w:t>across EC regions</w:t>
      </w:r>
      <w:r w:rsidRPr="00BB2D3C">
        <w:t xml:space="preserve"> are comprised of experienced community leaders who </w:t>
      </w:r>
      <w:proofErr w:type="gramStart"/>
      <w:r w:rsidR="00001065">
        <w:t xml:space="preserve">are </w:t>
      </w:r>
      <w:r w:rsidRPr="00BB2D3C">
        <w:t>able to</w:t>
      </w:r>
      <w:proofErr w:type="gramEnd"/>
      <w:r w:rsidRPr="00BB2D3C">
        <w:t xml:space="preserve"> use both service level administrative data along with local knowledge in their </w:t>
      </w:r>
      <w:r w:rsidR="00E07378">
        <w:t>decision-making</w:t>
      </w:r>
      <w:r w:rsidRPr="00BB2D3C">
        <w:t xml:space="preserve"> and recommendations.          </w:t>
      </w:r>
    </w:p>
    <w:p w14:paraId="73FD5228" w14:textId="77777777" w:rsidR="003B675F" w:rsidRPr="00A20C32" w:rsidRDefault="003B675F" w:rsidP="00BB2D3C">
      <w:pPr>
        <w:pStyle w:val="Heading3"/>
      </w:pPr>
      <w:r w:rsidRPr="00A20C32">
        <w:t xml:space="preserve">Transition to </w:t>
      </w:r>
      <w:r>
        <w:t xml:space="preserve">the </w:t>
      </w:r>
      <w:r w:rsidRPr="00A20C32">
        <w:t>community-controlled sector</w:t>
      </w:r>
    </w:p>
    <w:p w14:paraId="5C696A9E" w14:textId="4594CF1C" w:rsidR="007A324E" w:rsidRDefault="003B675F" w:rsidP="00E65EC5">
      <w:pPr>
        <w:pStyle w:val="BodyText"/>
      </w:pPr>
      <w:r w:rsidRPr="00BB2D3C">
        <w:t>Although many services in EC regions are already run by Aboriginal community-controlled organisations (ACCOs),</w:t>
      </w:r>
      <w:r w:rsidRPr="00BB2D3C" w:rsidDel="00CF2518">
        <w:t xml:space="preserve"> </w:t>
      </w:r>
      <w:r w:rsidRPr="00BB2D3C">
        <w:t>the JDM process has been an opportunity for communities to push this</w:t>
      </w:r>
      <w:r w:rsidR="002446FE" w:rsidRPr="002446FE">
        <w:rPr>
          <w:rFonts w:cs="Arial"/>
          <w:sz w:val="20"/>
          <w:szCs w:val="20"/>
        </w:rPr>
        <w:t xml:space="preserve"> </w:t>
      </w:r>
      <w:r w:rsidR="002446FE" w:rsidRPr="00BB2D3C">
        <w:t>imperative which is consistent with the principle of subsidiarity</w:t>
      </w:r>
      <w:r w:rsidR="005B1894">
        <w:rPr>
          <w:rStyle w:val="FootnoteReference"/>
        </w:rPr>
        <w:footnoteReference w:id="18"/>
      </w:r>
      <w:r w:rsidR="002446FE" w:rsidRPr="00BB2D3C">
        <w:t xml:space="preserve"> and the Closing Gap’s </w:t>
      </w:r>
      <w:r w:rsidR="002446FE" w:rsidRPr="00BB2D3C">
        <w:rPr>
          <w:i/>
        </w:rPr>
        <w:t xml:space="preserve">Priority Reform </w:t>
      </w:r>
      <w:r w:rsidR="001510CA">
        <w:rPr>
          <w:i/>
        </w:rPr>
        <w:t>2</w:t>
      </w:r>
      <w:r w:rsidR="002446FE" w:rsidRPr="00BB2D3C">
        <w:rPr>
          <w:i/>
        </w:rPr>
        <w:t>: Building the Community-Controlled Sector</w:t>
      </w:r>
      <w:r w:rsidR="002446FE" w:rsidRPr="00BB2D3C">
        <w:t xml:space="preserve"> which emphasises the value of the expertise and knowledges that ACCOs bring to developing service models and solutions that are culturally safe and suited to communities. As the Review highlights</w:t>
      </w:r>
      <w:r w:rsidR="008D7B27">
        <w:t>,</w:t>
      </w:r>
      <w:r w:rsidR="002446FE" w:rsidRPr="00BB2D3C">
        <w:t xml:space="preserve"> the transition of a service to community control can take several years to implement. The EC </w:t>
      </w:r>
      <w:r w:rsidR="000501AC">
        <w:t>Partners</w:t>
      </w:r>
      <w:r w:rsidR="002446FE" w:rsidRPr="00BB2D3C">
        <w:t>hip and the JDM process has placed an increased focus on the transition of service provision to ACCOs, with this issue being a key concern during community panel deliberations.</w:t>
      </w:r>
    </w:p>
    <w:p w14:paraId="0C6ABB1F" w14:textId="77777777" w:rsidR="007A324E" w:rsidRDefault="007A324E">
      <w:pPr>
        <w:spacing w:after="160" w:line="259" w:lineRule="auto"/>
        <w:rPr>
          <w:sz w:val="22"/>
        </w:rPr>
      </w:pPr>
      <w:r>
        <w:br w:type="page"/>
      </w:r>
    </w:p>
    <w:p w14:paraId="7C046AF4" w14:textId="77777777" w:rsidR="004B7F2B" w:rsidRDefault="004B7F2B" w:rsidP="00E65EC5">
      <w:pPr>
        <w:pStyle w:val="BodyText"/>
      </w:pPr>
    </w:p>
    <w:tbl>
      <w:tblPr>
        <w:tblStyle w:val="Box2"/>
        <w:tblW w:w="9062" w:type="dxa"/>
        <w:tblBorders>
          <w:top w:val="single" w:sz="4" w:space="0" w:color="BE4112" w:themeColor="accent4" w:themeShade="BF"/>
          <w:left w:val="single" w:sz="4" w:space="0" w:color="BE4112" w:themeColor="accent4" w:themeShade="BF"/>
          <w:bottom w:val="single" w:sz="4" w:space="0" w:color="BE4112" w:themeColor="accent4" w:themeShade="BF"/>
          <w:right w:val="single" w:sz="4" w:space="0" w:color="BE4112" w:themeColor="accent4" w:themeShade="BF"/>
        </w:tblBorders>
        <w:tblLook w:val="04A0" w:firstRow="1" w:lastRow="0" w:firstColumn="1" w:lastColumn="0" w:noHBand="0" w:noVBand="1"/>
      </w:tblPr>
      <w:tblGrid>
        <w:gridCol w:w="9062"/>
      </w:tblGrid>
      <w:tr w:rsidR="0089430E" w:rsidRPr="00B04B17" w14:paraId="6C902B4D" w14:textId="77777777" w:rsidTr="004A490A">
        <w:trPr>
          <w:trHeight w:val="576"/>
        </w:trPr>
        <w:tc>
          <w:tcPr>
            <w:tcW w:w="9062" w:type="dxa"/>
          </w:tcPr>
          <w:p w14:paraId="20052487" w14:textId="77DCDDF2" w:rsidR="00F6055A" w:rsidRPr="00456138" w:rsidRDefault="00CD4A35" w:rsidP="00F6055A">
            <w:pPr>
              <w:spacing w:line="276" w:lineRule="auto"/>
              <w:rPr>
                <w:rFonts w:ascii="Arial" w:eastAsia="Arial" w:hAnsi="Arial" w:cs="Arial"/>
                <w:b/>
                <w:bCs/>
                <w:color w:val="BE4112" w:themeColor="accent4" w:themeShade="BF"/>
                <w:sz w:val="24"/>
                <w:szCs w:val="24"/>
              </w:rPr>
            </w:pPr>
            <w:r w:rsidRPr="00456138">
              <w:rPr>
                <w:rFonts w:ascii="Arial" w:eastAsia="Arial" w:hAnsi="Arial" w:cs="Arial"/>
                <w:b/>
                <w:bCs/>
                <w:color w:val="BE4112" w:themeColor="accent4" w:themeShade="BF"/>
                <w:sz w:val="24"/>
                <w:szCs w:val="24"/>
              </w:rPr>
              <w:t>Box 12</w:t>
            </w:r>
            <w:r w:rsidR="00FA6B3E" w:rsidRPr="00456138">
              <w:rPr>
                <w:rFonts w:ascii="Arial" w:eastAsia="Arial" w:hAnsi="Arial" w:cs="Arial"/>
                <w:b/>
                <w:bCs/>
                <w:color w:val="BE4112" w:themeColor="accent4" w:themeShade="BF"/>
                <w:sz w:val="24"/>
                <w:szCs w:val="24"/>
              </w:rPr>
              <w:t xml:space="preserve">: </w:t>
            </w:r>
            <w:r w:rsidR="00F6055A" w:rsidRPr="00456138">
              <w:rPr>
                <w:rFonts w:ascii="Arial" w:eastAsia="Arial" w:hAnsi="Arial" w:cs="Arial"/>
                <w:b/>
                <w:bCs/>
                <w:color w:val="BE4112" w:themeColor="accent4" w:themeShade="BF"/>
                <w:sz w:val="24"/>
                <w:szCs w:val="24"/>
              </w:rPr>
              <w:t>Practice Example</w:t>
            </w:r>
            <w:r w:rsidRPr="00456138">
              <w:rPr>
                <w:rFonts w:ascii="Arial" w:eastAsia="Arial" w:hAnsi="Arial" w:cs="Arial"/>
                <w:b/>
                <w:bCs/>
                <w:color w:val="BE4112" w:themeColor="accent4" w:themeShade="BF"/>
                <w:sz w:val="24"/>
                <w:szCs w:val="24"/>
              </w:rPr>
              <w:t xml:space="preserve"> –</w:t>
            </w:r>
            <w:r w:rsidR="00F6055A" w:rsidRPr="00456138">
              <w:rPr>
                <w:rFonts w:ascii="Arial" w:eastAsia="Arial" w:hAnsi="Arial" w:cs="Arial"/>
                <w:b/>
                <w:bCs/>
                <w:color w:val="BE4112" w:themeColor="accent4" w:themeShade="BF"/>
                <w:sz w:val="24"/>
                <w:szCs w:val="24"/>
              </w:rPr>
              <w:t xml:space="preserve"> How JDM </w:t>
            </w:r>
            <w:r w:rsidR="001248C6" w:rsidRPr="00456138">
              <w:rPr>
                <w:rFonts w:ascii="Arial" w:eastAsia="Arial" w:hAnsi="Arial" w:cs="Arial"/>
                <w:b/>
                <w:bCs/>
                <w:color w:val="BE4112" w:themeColor="accent4" w:themeShade="BF"/>
                <w:sz w:val="24"/>
                <w:szCs w:val="24"/>
              </w:rPr>
              <w:t>h</w:t>
            </w:r>
            <w:r w:rsidR="00F6055A" w:rsidRPr="00456138">
              <w:rPr>
                <w:rFonts w:ascii="Arial" w:eastAsia="Arial" w:hAnsi="Arial" w:cs="Arial"/>
                <w:b/>
                <w:bCs/>
                <w:color w:val="BE4112" w:themeColor="accent4" w:themeShade="BF"/>
                <w:sz w:val="24"/>
                <w:szCs w:val="24"/>
              </w:rPr>
              <w:t xml:space="preserve">as Supported Growth </w:t>
            </w:r>
            <w:r w:rsidR="001248C6" w:rsidRPr="00456138">
              <w:rPr>
                <w:rFonts w:ascii="Arial" w:eastAsia="Arial" w:hAnsi="Arial" w:cs="Arial"/>
                <w:b/>
                <w:bCs/>
                <w:color w:val="BE4112" w:themeColor="accent4" w:themeShade="BF"/>
                <w:sz w:val="24"/>
                <w:szCs w:val="24"/>
              </w:rPr>
              <w:t>o</w:t>
            </w:r>
            <w:r w:rsidR="00F6055A" w:rsidRPr="00456138">
              <w:rPr>
                <w:rFonts w:ascii="Arial" w:eastAsia="Arial" w:hAnsi="Arial" w:cs="Arial"/>
                <w:b/>
                <w:bCs/>
                <w:color w:val="BE4112" w:themeColor="accent4" w:themeShade="BF"/>
                <w:sz w:val="24"/>
                <w:szCs w:val="24"/>
              </w:rPr>
              <w:t xml:space="preserve">f Capability </w:t>
            </w:r>
            <w:r w:rsidR="001248C6" w:rsidRPr="00456138">
              <w:rPr>
                <w:rFonts w:ascii="Arial" w:eastAsia="Arial" w:hAnsi="Arial" w:cs="Arial"/>
                <w:b/>
                <w:bCs/>
                <w:color w:val="BE4112" w:themeColor="accent4" w:themeShade="BF"/>
                <w:sz w:val="24"/>
                <w:szCs w:val="24"/>
              </w:rPr>
              <w:t>o</w:t>
            </w:r>
            <w:r w:rsidR="00F6055A" w:rsidRPr="00456138">
              <w:rPr>
                <w:rFonts w:ascii="Arial" w:eastAsia="Arial" w:hAnsi="Arial" w:cs="Arial"/>
                <w:b/>
                <w:bCs/>
                <w:color w:val="BE4112" w:themeColor="accent4" w:themeShade="BF"/>
                <w:sz w:val="24"/>
                <w:szCs w:val="24"/>
              </w:rPr>
              <w:t>f Aboriginal Community-</w:t>
            </w:r>
            <w:r w:rsidR="001248C6" w:rsidRPr="00456138">
              <w:rPr>
                <w:rFonts w:ascii="Arial" w:eastAsia="Arial" w:hAnsi="Arial" w:cs="Arial"/>
                <w:b/>
                <w:bCs/>
                <w:color w:val="BE4112" w:themeColor="accent4" w:themeShade="BF"/>
                <w:sz w:val="24"/>
                <w:szCs w:val="24"/>
              </w:rPr>
              <w:t>C</w:t>
            </w:r>
            <w:r w:rsidR="00F6055A" w:rsidRPr="00456138">
              <w:rPr>
                <w:rFonts w:ascii="Arial" w:eastAsia="Arial" w:hAnsi="Arial" w:cs="Arial"/>
                <w:b/>
                <w:bCs/>
                <w:color w:val="BE4112" w:themeColor="accent4" w:themeShade="BF"/>
                <w:sz w:val="24"/>
                <w:szCs w:val="24"/>
              </w:rPr>
              <w:t>ontrolled Organisations</w:t>
            </w:r>
          </w:p>
          <w:p w14:paraId="01EFEE28" w14:textId="03BFFF5C" w:rsidR="0089430E" w:rsidRPr="0064000A" w:rsidRDefault="00D1035F" w:rsidP="0064000A">
            <w:pPr>
              <w:pStyle w:val="BodyText"/>
              <w:jc w:val="both"/>
              <w:rPr>
                <w:sz w:val="20"/>
                <w:szCs w:val="20"/>
              </w:rPr>
            </w:pPr>
            <w:r w:rsidRPr="0064000A">
              <w:rPr>
                <w:sz w:val="20"/>
                <w:szCs w:val="20"/>
              </w:rPr>
              <w:t xml:space="preserve">In the APY lands, since 2014 NIAA had funded a non-Indigenous NGO based in Port Augusta to deliver the Remote Schools Attendance Strategy. At one of the first JDMs for the NPY Empowered Communities region in 2019, the </w:t>
            </w:r>
            <w:proofErr w:type="spellStart"/>
            <w:r w:rsidRPr="0064000A">
              <w:rPr>
                <w:sz w:val="20"/>
                <w:szCs w:val="20"/>
              </w:rPr>
              <w:t>Kulintja</w:t>
            </w:r>
            <w:proofErr w:type="spellEnd"/>
            <w:r w:rsidRPr="0064000A">
              <w:rPr>
                <w:sz w:val="20"/>
                <w:szCs w:val="20"/>
              </w:rPr>
              <w:t xml:space="preserve"> </w:t>
            </w:r>
            <w:proofErr w:type="spellStart"/>
            <w:r w:rsidRPr="0064000A">
              <w:rPr>
                <w:sz w:val="20"/>
                <w:szCs w:val="20"/>
              </w:rPr>
              <w:t>Kutju</w:t>
            </w:r>
            <w:proofErr w:type="spellEnd"/>
            <w:r w:rsidRPr="0064000A">
              <w:rPr>
                <w:sz w:val="20"/>
                <w:szCs w:val="20"/>
              </w:rPr>
              <w:t xml:space="preserve"> community panel made a recommendation to transition this contract to a community-controlled organisation, Pitjantjatjara Yankunytjatjara Education Committee (PYEC). The intention was for the transition to occur quickly, but in practice an extended transition period was required.  While PYEC had been in operation for two decades, its role had been largely advisory rather than service delivery. Support was required to build PYEC's capability to take on the NIAA funding. The South Australian Government provided some capacity-building </w:t>
            </w:r>
            <w:r w:rsidR="00305F7A" w:rsidRPr="0064000A">
              <w:rPr>
                <w:sz w:val="20"/>
                <w:szCs w:val="20"/>
              </w:rPr>
              <w:t>funding,</w:t>
            </w:r>
            <w:r w:rsidRPr="0064000A">
              <w:rPr>
                <w:sz w:val="20"/>
                <w:szCs w:val="20"/>
              </w:rPr>
              <w:t xml:space="preserve"> and a capability partner was appointed to assist PYEC. This transition has been a success, with PYEC flourishing as an A</w:t>
            </w:r>
            <w:r w:rsidR="00130D87">
              <w:rPr>
                <w:rFonts w:cs="Arial"/>
                <w:sz w:val="20"/>
                <w:szCs w:val="20"/>
              </w:rPr>
              <w:t>ṉ</w:t>
            </w:r>
            <w:r w:rsidRPr="0064000A">
              <w:rPr>
                <w:sz w:val="20"/>
                <w:szCs w:val="20"/>
              </w:rPr>
              <w:t xml:space="preserve">angu-led organisation employing </w:t>
            </w:r>
            <w:proofErr w:type="gramStart"/>
            <w:r w:rsidRPr="0064000A">
              <w:rPr>
                <w:sz w:val="20"/>
                <w:szCs w:val="20"/>
              </w:rPr>
              <w:t>a number of</w:t>
            </w:r>
            <w:proofErr w:type="gramEnd"/>
            <w:r w:rsidRPr="0064000A">
              <w:rPr>
                <w:sz w:val="20"/>
                <w:szCs w:val="20"/>
              </w:rPr>
              <w:t xml:space="preserve"> capable A</w:t>
            </w:r>
            <w:r w:rsidR="00130D87">
              <w:rPr>
                <w:rFonts w:cs="Arial"/>
                <w:sz w:val="20"/>
                <w:szCs w:val="20"/>
              </w:rPr>
              <w:t>ṉ</w:t>
            </w:r>
            <w:r w:rsidRPr="0064000A">
              <w:rPr>
                <w:sz w:val="20"/>
                <w:szCs w:val="20"/>
              </w:rPr>
              <w:t>angu staff and running an expanded range of services in the APY Lands, including a Pathways to Employment project under the Indigenous Skills and Employment Program.</w:t>
            </w:r>
          </w:p>
        </w:tc>
      </w:tr>
    </w:tbl>
    <w:p w14:paraId="1A6E2949" w14:textId="77777777" w:rsidR="004B7F2B" w:rsidRDefault="004B7F2B" w:rsidP="00E65EC5">
      <w:pPr>
        <w:pStyle w:val="BodyText"/>
      </w:pPr>
    </w:p>
    <w:tbl>
      <w:tblPr>
        <w:tblStyle w:val="Box2"/>
        <w:tblW w:w="9062" w:type="dxa"/>
        <w:tblBorders>
          <w:top w:val="single" w:sz="4" w:space="0" w:color="BE4112" w:themeColor="accent4" w:themeShade="BF"/>
          <w:left w:val="single" w:sz="4" w:space="0" w:color="BE4112" w:themeColor="accent4" w:themeShade="BF"/>
          <w:bottom w:val="single" w:sz="4" w:space="0" w:color="BE4112" w:themeColor="accent4" w:themeShade="BF"/>
          <w:right w:val="single" w:sz="4" w:space="0" w:color="BE4112" w:themeColor="accent4" w:themeShade="BF"/>
        </w:tblBorders>
        <w:tblLook w:val="04A0" w:firstRow="1" w:lastRow="0" w:firstColumn="1" w:lastColumn="0" w:noHBand="0" w:noVBand="1"/>
      </w:tblPr>
      <w:tblGrid>
        <w:gridCol w:w="9062"/>
      </w:tblGrid>
      <w:tr w:rsidR="00D1035F" w:rsidRPr="00B04B17" w14:paraId="0D3210A5" w14:textId="77777777" w:rsidTr="004A490A">
        <w:trPr>
          <w:trHeight w:val="576"/>
        </w:trPr>
        <w:tc>
          <w:tcPr>
            <w:tcW w:w="9062" w:type="dxa"/>
          </w:tcPr>
          <w:p w14:paraId="6B42D820" w14:textId="0385BEED" w:rsidR="008F299E" w:rsidRPr="00456138" w:rsidRDefault="00CD4A35" w:rsidP="008F299E">
            <w:pPr>
              <w:spacing w:after="160" w:line="259" w:lineRule="auto"/>
              <w:rPr>
                <w:rFonts w:ascii="Arial" w:hAnsi="Arial" w:cs="Arial"/>
                <w:b/>
                <w:color w:val="BE4112" w:themeColor="accent4" w:themeShade="BF"/>
                <w:kern w:val="2"/>
                <w:sz w:val="24"/>
                <w:szCs w:val="24"/>
                <w14:ligatures w14:val="standardContextual"/>
              </w:rPr>
            </w:pPr>
            <w:bookmarkStart w:id="215" w:name="_Hlk195110376"/>
            <w:r w:rsidRPr="00456138">
              <w:rPr>
                <w:rFonts w:ascii="Arial" w:eastAsia="Arial" w:hAnsi="Arial" w:cs="Arial"/>
                <w:b/>
                <w:bCs/>
                <w:color w:val="BE4112" w:themeColor="accent4" w:themeShade="BF"/>
                <w:sz w:val="24"/>
                <w:szCs w:val="24"/>
              </w:rPr>
              <w:t xml:space="preserve">Box 13: </w:t>
            </w:r>
            <w:r w:rsidR="00D1035F" w:rsidRPr="00456138">
              <w:rPr>
                <w:rFonts w:ascii="Arial" w:eastAsia="Arial" w:hAnsi="Arial" w:cs="Arial"/>
                <w:b/>
                <w:bCs/>
                <w:color w:val="BE4112" w:themeColor="accent4" w:themeShade="BF"/>
                <w:sz w:val="24"/>
                <w:szCs w:val="24"/>
              </w:rPr>
              <w:t>Practice Example</w:t>
            </w:r>
            <w:r w:rsidRPr="00456138">
              <w:rPr>
                <w:rFonts w:ascii="Arial" w:eastAsia="Arial" w:hAnsi="Arial" w:cs="Arial"/>
                <w:b/>
                <w:bCs/>
                <w:color w:val="BE4112" w:themeColor="accent4" w:themeShade="BF"/>
                <w:sz w:val="24"/>
                <w:szCs w:val="24"/>
              </w:rPr>
              <w:t xml:space="preserve"> –</w:t>
            </w:r>
            <w:r w:rsidR="00D1035F" w:rsidRPr="00456138">
              <w:rPr>
                <w:rFonts w:ascii="Arial" w:eastAsia="Arial" w:hAnsi="Arial" w:cs="Arial"/>
                <w:b/>
                <w:bCs/>
                <w:color w:val="BE4112" w:themeColor="accent4" w:themeShade="BF"/>
                <w:sz w:val="24"/>
                <w:szCs w:val="24"/>
              </w:rPr>
              <w:t xml:space="preserve"> </w:t>
            </w:r>
            <w:r w:rsidR="008F299E" w:rsidRPr="00456138">
              <w:rPr>
                <w:rFonts w:ascii="Arial" w:hAnsi="Arial" w:cs="Arial"/>
                <w:b/>
                <w:color w:val="BE4112" w:themeColor="accent4" w:themeShade="BF"/>
                <w:kern w:val="2"/>
                <w:sz w:val="24"/>
                <w:szCs w:val="24"/>
                <w14:ligatures w14:val="standardContextual"/>
              </w:rPr>
              <w:t>Children and School Pooled Funding Reform in East Kimberley</w:t>
            </w:r>
          </w:p>
          <w:p w14:paraId="0752FF57" w14:textId="77777777" w:rsidR="00A65384" w:rsidRPr="007A47DA" w:rsidRDefault="00A65384" w:rsidP="007A47DA">
            <w:pPr>
              <w:pStyle w:val="Boxtext"/>
              <w:spacing w:line="276" w:lineRule="auto"/>
              <w:rPr>
                <w:sz w:val="20"/>
                <w:szCs w:val="20"/>
              </w:rPr>
            </w:pPr>
            <w:r w:rsidRPr="007A47DA">
              <w:rPr>
                <w:sz w:val="20"/>
                <w:szCs w:val="20"/>
              </w:rPr>
              <w:t xml:space="preserve">The EC backbone lead explained the context for a JDM round in Kununurra that was able to take a sector-wide approach to reviewing IAS grants:  </w:t>
            </w:r>
          </w:p>
          <w:p w14:paraId="161A5B24" w14:textId="77B4109C" w:rsidR="00A65384" w:rsidRPr="007A47DA" w:rsidRDefault="00324D29" w:rsidP="007A47DA">
            <w:pPr>
              <w:pStyle w:val="Boxtextquotation"/>
              <w:spacing w:line="276" w:lineRule="auto"/>
              <w:jc w:val="left"/>
              <w:rPr>
                <w:sz w:val="20"/>
                <w:szCs w:val="20"/>
              </w:rPr>
            </w:pPr>
            <w:r w:rsidRPr="007A47DA">
              <w:rPr>
                <w:sz w:val="20"/>
                <w:szCs w:val="20"/>
              </w:rPr>
              <w:t>‘</w:t>
            </w:r>
            <w:r w:rsidR="00A65384" w:rsidRPr="007A47DA">
              <w:rPr>
                <w:sz w:val="20"/>
                <w:szCs w:val="20"/>
              </w:rPr>
              <w:t>In the first round [of JDM], which is around about 2017, it just so happened that there were a set of contracts that were thematically related… A bunch of children and schooling contracts came up for review… So, we had the opportunity to work with the Local Management Committee [LMC] – which is one of the participatory governance structures in the East Kimberley region – and we spent a bit of time in the lead up to the JDM round articulating what the education strategy for people in town should look like. So</w:t>
            </w:r>
            <w:r w:rsidR="00325886" w:rsidRPr="007A47DA">
              <w:rPr>
                <w:sz w:val="20"/>
                <w:szCs w:val="20"/>
              </w:rPr>
              <w:t>,</w:t>
            </w:r>
            <w:r w:rsidR="00A65384" w:rsidRPr="007A47DA">
              <w:rPr>
                <w:sz w:val="20"/>
                <w:szCs w:val="20"/>
              </w:rPr>
              <w:t xml:space="preserve"> we had these marker points of what the objectives for funding a social program to support Aboriginal education in town should be.   </w:t>
            </w:r>
          </w:p>
          <w:p w14:paraId="0C271FD7" w14:textId="75F9CCA9" w:rsidR="00A65384" w:rsidRPr="007A47DA" w:rsidRDefault="00A65384" w:rsidP="007A47DA">
            <w:pPr>
              <w:pStyle w:val="Boxtextquotation"/>
              <w:spacing w:line="276" w:lineRule="auto"/>
              <w:jc w:val="left"/>
              <w:rPr>
                <w:sz w:val="20"/>
                <w:szCs w:val="20"/>
              </w:rPr>
            </w:pPr>
            <w:r w:rsidRPr="007A47DA">
              <w:rPr>
                <w:sz w:val="20"/>
                <w:szCs w:val="20"/>
              </w:rPr>
              <w:t>And then we were able to use that plus the evidence reviews that we always got in the habit of doing in the lead up to JDM, as a way of supporting people to reflect on the programs that were being funded, what was working and not working, and then actually move things around in the system, so they repurposed the investment rather than just stopping a program, or tweaking a program…</w:t>
            </w:r>
            <w:r w:rsidR="00324D29" w:rsidRPr="007A47DA">
              <w:rPr>
                <w:sz w:val="20"/>
                <w:szCs w:val="20"/>
              </w:rPr>
              <w:t>’</w:t>
            </w:r>
            <w:r w:rsidRPr="007A47DA">
              <w:rPr>
                <w:sz w:val="20"/>
                <w:szCs w:val="20"/>
              </w:rPr>
              <w:t xml:space="preserve">  </w:t>
            </w:r>
          </w:p>
          <w:p w14:paraId="53FD3194" w14:textId="675917FA" w:rsidR="00A65384" w:rsidRPr="007A47DA" w:rsidRDefault="00A65384" w:rsidP="007A47DA">
            <w:pPr>
              <w:pStyle w:val="Boxtextquotation"/>
              <w:spacing w:line="276" w:lineRule="auto"/>
              <w:jc w:val="left"/>
              <w:rPr>
                <w:sz w:val="20"/>
                <w:szCs w:val="20"/>
              </w:rPr>
            </w:pPr>
            <w:r w:rsidRPr="007A47DA">
              <w:rPr>
                <w:sz w:val="20"/>
                <w:szCs w:val="20"/>
              </w:rPr>
              <w:t xml:space="preserve">The LMC's aim was to find the best service mix available for the total $3.2m invested in the six contracts. The members believed that to improve school attendance and educational outcomes in Kununurra required transformational rather than incremental change. The EC backbone directors accepted this approach, which put at risk funding to their own organisations, demonstrating commitment to EC principles of reducing duplication and seeking a productivity dividend ahead of organisational self-interest. Achieving this pooled approach to reconfiguring the funding in the community required considerable work between the EC backbone and NIAA on developing a 'regional pooled funding mechanism.' The final service mix was settled at a Regional Negotiation Table meeting between ECEK Leaders and NIAA. Changes in the service mix were </w:t>
            </w:r>
            <w:r w:rsidRPr="007A47DA">
              <w:rPr>
                <w:sz w:val="20"/>
                <w:szCs w:val="20"/>
              </w:rPr>
              <w:lastRenderedPageBreak/>
              <w:t xml:space="preserve">progressively implemented over </w:t>
            </w:r>
            <w:proofErr w:type="gramStart"/>
            <w:r w:rsidRPr="007A47DA">
              <w:rPr>
                <w:sz w:val="20"/>
                <w:szCs w:val="20"/>
              </w:rPr>
              <w:t>a number of</w:t>
            </w:r>
            <w:proofErr w:type="gramEnd"/>
            <w:r w:rsidRPr="007A47DA">
              <w:rPr>
                <w:sz w:val="20"/>
                <w:szCs w:val="20"/>
              </w:rPr>
              <w:t xml:space="preserve"> years, for an Intensive Family Support Program, to best fit the needs of children and their families, maximize school attendance and attainment, and help manage the transition to high school. </w:t>
            </w:r>
          </w:p>
          <w:p w14:paraId="3363D6A1" w14:textId="4ADD7EC6" w:rsidR="00A65384" w:rsidRPr="007A47DA" w:rsidRDefault="00A65384" w:rsidP="007A47DA">
            <w:pPr>
              <w:pStyle w:val="Boxtextquotation"/>
              <w:spacing w:line="276" w:lineRule="auto"/>
              <w:jc w:val="left"/>
              <w:rPr>
                <w:sz w:val="20"/>
                <w:szCs w:val="20"/>
              </w:rPr>
            </w:pPr>
            <w:r w:rsidRPr="007A47DA">
              <w:rPr>
                <w:sz w:val="20"/>
                <w:szCs w:val="20"/>
              </w:rPr>
              <w:t xml:space="preserve">A major change to align funding with community priorities was redirecting educational funding towards Aboriginal language education. </w:t>
            </w:r>
            <w:r w:rsidR="00324D29" w:rsidRPr="007A47DA">
              <w:rPr>
                <w:sz w:val="20"/>
                <w:szCs w:val="20"/>
              </w:rPr>
              <w:t>‘</w:t>
            </w:r>
            <w:r w:rsidRPr="007A47DA">
              <w:rPr>
                <w:sz w:val="20"/>
                <w:szCs w:val="20"/>
              </w:rPr>
              <w:t xml:space="preserve">And what that led to was, I think, quite a significant shift in the town, whereby NIAA hadn't previously been terribly interested in funding Aboriginal language education as a means of supporting Aboriginal educational outcomes… But local mob were very clear [in saying] ‘we're seeing duplication here in, say attendance support programs, so we </w:t>
            </w:r>
            <w:proofErr w:type="gramStart"/>
            <w:r w:rsidRPr="007A47DA">
              <w:rPr>
                <w:sz w:val="20"/>
                <w:szCs w:val="20"/>
              </w:rPr>
              <w:t>have to</w:t>
            </w:r>
            <w:proofErr w:type="gramEnd"/>
            <w:r w:rsidRPr="007A47DA">
              <w:rPr>
                <w:sz w:val="20"/>
                <w:szCs w:val="20"/>
              </w:rPr>
              <w:t xml:space="preserve"> stop doing some of that. And we're going to really funnel the investment towards the Miriwoong Language Nest [an Aboriginal language program].’ </w:t>
            </w:r>
            <w:r w:rsidR="00305F7A" w:rsidRPr="007A47DA">
              <w:rPr>
                <w:sz w:val="20"/>
                <w:szCs w:val="20"/>
              </w:rPr>
              <w:t>So,</w:t>
            </w:r>
            <w:r w:rsidRPr="007A47DA">
              <w:rPr>
                <w:sz w:val="20"/>
                <w:szCs w:val="20"/>
              </w:rPr>
              <w:t xml:space="preserve"> there was a significant uplift in the funding to upgrading the Miriwoong Language Nest program. And that's enabled the incremental achievement of a long-term goal, which was to get Miriwoong language education into school, from kindergarten through to year 12. They've increased that slowly over the last 7 to 8 years so that it's now gone from just having the language education up to grade three – it's now up to grade six with an intention to grow it up to high school. And they've also managed to take it back to early childhood, context and environment as well…   </w:t>
            </w:r>
          </w:p>
          <w:p w14:paraId="182DAC7E" w14:textId="60148A0C" w:rsidR="00A65384" w:rsidRPr="007A47DA" w:rsidRDefault="00A65384" w:rsidP="007A47DA">
            <w:pPr>
              <w:pStyle w:val="Boxtextquotation"/>
              <w:spacing w:line="276" w:lineRule="auto"/>
              <w:jc w:val="left"/>
              <w:rPr>
                <w:sz w:val="20"/>
                <w:szCs w:val="20"/>
              </w:rPr>
            </w:pPr>
            <w:r w:rsidRPr="007A47DA">
              <w:rPr>
                <w:sz w:val="20"/>
                <w:szCs w:val="20"/>
              </w:rPr>
              <w:t xml:space="preserve">It's started to reframe what the funder NIAA values as well, because community has said so clearly: ‘Actually language education we see as critical. We see it as creating strong identity leading then through to kids feeling mastery in classroom contexts and therefore having knock on effects in terms of educational outcomes.' And so, we now see the agency valuing that as well.  </w:t>
            </w:r>
          </w:p>
          <w:p w14:paraId="34286832" w14:textId="32A21F5F" w:rsidR="00D1035F" w:rsidRPr="00680E15" w:rsidRDefault="00A65384" w:rsidP="007A47DA">
            <w:pPr>
              <w:pStyle w:val="Boxtextquotation"/>
              <w:spacing w:after="0" w:line="276" w:lineRule="auto"/>
              <w:jc w:val="left"/>
              <w:rPr>
                <w:b/>
              </w:rPr>
            </w:pPr>
            <w:r w:rsidRPr="007A47DA">
              <w:rPr>
                <w:sz w:val="20"/>
                <w:szCs w:val="20"/>
              </w:rPr>
              <w:t xml:space="preserve">And I think that's a classic example of what joint decision-making </w:t>
            </w:r>
            <w:proofErr w:type="gramStart"/>
            <w:r w:rsidRPr="007A47DA">
              <w:rPr>
                <w:sz w:val="20"/>
                <w:szCs w:val="20"/>
              </w:rPr>
              <w:t>actually is</w:t>
            </w:r>
            <w:proofErr w:type="gramEnd"/>
            <w:r w:rsidRPr="007A47DA">
              <w:rPr>
                <w:sz w:val="20"/>
                <w:szCs w:val="20"/>
              </w:rPr>
              <w:t xml:space="preserve">. It's about brokering and renegotiating values. Do you get to say what's important? </w:t>
            </w:r>
            <w:r w:rsidR="00305F7A" w:rsidRPr="007A47DA">
              <w:rPr>
                <w:sz w:val="20"/>
                <w:szCs w:val="20"/>
              </w:rPr>
              <w:t>So,</w:t>
            </w:r>
            <w:r w:rsidRPr="007A47DA">
              <w:rPr>
                <w:sz w:val="20"/>
                <w:szCs w:val="20"/>
              </w:rPr>
              <w:t xml:space="preserve"> the agency always typically </w:t>
            </w:r>
            <w:r w:rsidR="00A21583" w:rsidRPr="007A47DA">
              <w:rPr>
                <w:sz w:val="20"/>
                <w:szCs w:val="20"/>
              </w:rPr>
              <w:t>focused</w:t>
            </w:r>
            <w:r w:rsidRPr="007A47DA">
              <w:rPr>
                <w:sz w:val="20"/>
                <w:szCs w:val="20"/>
              </w:rPr>
              <w:t xml:space="preserve"> on probity [and] good governance – you know, </w:t>
            </w:r>
            <w:proofErr w:type="gramStart"/>
            <w:r w:rsidRPr="007A47DA">
              <w:rPr>
                <w:sz w:val="20"/>
                <w:szCs w:val="20"/>
              </w:rPr>
              <w:t>all of</w:t>
            </w:r>
            <w:proofErr w:type="gramEnd"/>
            <w:r w:rsidRPr="007A47DA">
              <w:rPr>
                <w:sz w:val="20"/>
                <w:szCs w:val="20"/>
              </w:rPr>
              <w:t xml:space="preserve"> these sort of Western values.  [But] the community model was focusing on things of cultural value, etcetera. And trying to bring those two together and renegotiate whose values </w:t>
            </w:r>
            <w:proofErr w:type="gramStart"/>
            <w:r w:rsidRPr="007A47DA">
              <w:rPr>
                <w:sz w:val="20"/>
                <w:szCs w:val="20"/>
              </w:rPr>
              <w:t>actually count</w:t>
            </w:r>
            <w:proofErr w:type="gramEnd"/>
            <w:r w:rsidRPr="007A47DA">
              <w:rPr>
                <w:sz w:val="20"/>
                <w:szCs w:val="20"/>
              </w:rPr>
              <w:t xml:space="preserve"> in funding decisions is </w:t>
            </w:r>
            <w:proofErr w:type="gramStart"/>
            <w:r w:rsidRPr="007A47DA">
              <w:rPr>
                <w:sz w:val="20"/>
                <w:szCs w:val="20"/>
              </w:rPr>
              <w:t>really what</w:t>
            </w:r>
            <w:proofErr w:type="gramEnd"/>
            <w:r w:rsidRPr="007A47DA">
              <w:rPr>
                <w:sz w:val="20"/>
                <w:szCs w:val="20"/>
              </w:rPr>
              <w:t xml:space="preserve"> JDM is all about. And that's what you're trying to broker.</w:t>
            </w:r>
            <w:r w:rsidR="00324D29" w:rsidRPr="007A47DA">
              <w:rPr>
                <w:sz w:val="20"/>
                <w:szCs w:val="20"/>
              </w:rPr>
              <w:t>’</w:t>
            </w:r>
            <w:r w:rsidRPr="007A47DA">
              <w:rPr>
                <w:sz w:val="20"/>
                <w:szCs w:val="20"/>
              </w:rPr>
              <w:t xml:space="preserve"> </w:t>
            </w:r>
            <w:r w:rsidRPr="007A47DA">
              <w:rPr>
                <w:b/>
                <w:color w:val="BE4112" w:themeColor="accent4" w:themeShade="BF"/>
                <w:sz w:val="20"/>
                <w:szCs w:val="20"/>
              </w:rPr>
              <w:t>EC backbone lead</w:t>
            </w:r>
          </w:p>
        </w:tc>
      </w:tr>
    </w:tbl>
    <w:p w14:paraId="5E6A8EC2" w14:textId="48F4E616" w:rsidR="006F22BC" w:rsidRPr="00A20C32" w:rsidRDefault="006F22BC" w:rsidP="00BB2D3C">
      <w:pPr>
        <w:pStyle w:val="Heading2"/>
        <w:spacing w:before="360"/>
      </w:pPr>
      <w:bookmarkStart w:id="216" w:name="_Toc185422423"/>
      <w:bookmarkStart w:id="217" w:name="_Toc190949851"/>
      <w:bookmarkStart w:id="218" w:name="_Toc195544465"/>
      <w:bookmarkStart w:id="219" w:name="_Toc197591822"/>
      <w:bookmarkEnd w:id="215"/>
      <w:r w:rsidRPr="00A20C32">
        <w:lastRenderedPageBreak/>
        <w:t>What could be improved</w:t>
      </w:r>
      <w:bookmarkEnd w:id="216"/>
      <w:bookmarkEnd w:id="217"/>
      <w:bookmarkEnd w:id="218"/>
      <w:bookmarkEnd w:id="219"/>
      <w:r w:rsidRPr="00A20C32">
        <w:t xml:space="preserve"> </w:t>
      </w:r>
    </w:p>
    <w:p w14:paraId="7CE09FAB" w14:textId="185CE0D9" w:rsidR="005444FF" w:rsidRPr="00902395" w:rsidRDefault="006F22BC" w:rsidP="00CA2744">
      <w:pPr>
        <w:pStyle w:val="BodyText"/>
      </w:pPr>
      <w:r w:rsidRPr="00902395">
        <w:t xml:space="preserve">The Review surfaced a significant number of initiatives in the ten EC regions that highlight the broader empowerment and systemic reform aspirations of the EC </w:t>
      </w:r>
      <w:r w:rsidR="000501AC">
        <w:t>Partners</w:t>
      </w:r>
      <w:r w:rsidRPr="00902395">
        <w:t xml:space="preserve">hip. The examples of good practice (below) provide signposts </w:t>
      </w:r>
      <w:r w:rsidR="00890C40" w:rsidRPr="00902395">
        <w:t>and</w:t>
      </w:r>
      <w:r w:rsidRPr="00902395">
        <w:t xml:space="preserve"> areas for further development as to how Indigenous people can be empowered to meaningfully shape government investments across the policy lifecycle. </w:t>
      </w:r>
      <w:r w:rsidR="005444FF" w:rsidRPr="00902395">
        <w:t xml:space="preserve">These areas for potential improvement and further enhancement of both JDM and the broader practice of SDM are discussed below. They are </w:t>
      </w:r>
      <w:r w:rsidR="00620EE2" w:rsidRPr="00902395">
        <w:t xml:space="preserve">also </w:t>
      </w:r>
      <w:r w:rsidR="005444FF" w:rsidRPr="00902395">
        <w:t xml:space="preserve">reflected in Recommendations </w:t>
      </w:r>
      <w:r w:rsidR="001D3669">
        <w:t xml:space="preserve">1, </w:t>
      </w:r>
      <w:r w:rsidR="005444FF" w:rsidRPr="00902395">
        <w:t>2</w:t>
      </w:r>
      <w:r w:rsidR="001D3669">
        <w:t xml:space="preserve"> and </w:t>
      </w:r>
      <w:r w:rsidR="005444FF" w:rsidRPr="00902395">
        <w:t>3 (see ‘Summary Table of Findings and Recommendations’, p</w:t>
      </w:r>
      <w:r w:rsidR="000602EC">
        <w:t xml:space="preserve">ages </w:t>
      </w:r>
      <w:r w:rsidR="005444FF" w:rsidRPr="00902395">
        <w:t>1</w:t>
      </w:r>
      <w:r w:rsidR="00CA41E3">
        <w:t>7</w:t>
      </w:r>
      <w:r w:rsidR="00A661FD">
        <w:t>-19</w:t>
      </w:r>
      <w:r w:rsidR="005444FF" w:rsidRPr="00902395">
        <w:t xml:space="preserve"> of this report).</w:t>
      </w:r>
    </w:p>
    <w:p w14:paraId="737BD0D5" w14:textId="7EB780A3" w:rsidR="006F22BC" w:rsidRPr="00BB2D3C" w:rsidRDefault="00707D66" w:rsidP="00BB2D3C">
      <w:pPr>
        <w:pStyle w:val="Heading3"/>
        <w:jc w:val="both"/>
      </w:pPr>
      <w:r w:rsidRPr="00C3239A">
        <w:rPr>
          <w:rFonts w:ascii="Arial" w:eastAsia="Arial" w:hAnsi="Arial" w:cs="Times New Roman"/>
          <w:noProof/>
          <w:sz w:val="20"/>
          <w:szCs w:val="22"/>
        </w:rPr>
        <w:lastRenderedPageBreak/>
        <mc:AlternateContent>
          <mc:Choice Requires="wps">
            <w:drawing>
              <wp:anchor distT="182880" distB="182880" distL="182880" distR="182880" simplePos="0" relativeHeight="251658267" behindDoc="0" locked="1" layoutInCell="1" allowOverlap="1" wp14:anchorId="0FD3FB39" wp14:editId="5C035479">
                <wp:simplePos x="0" y="0"/>
                <wp:positionH relativeFrom="margin">
                  <wp:align>right</wp:align>
                </wp:positionH>
                <wp:positionV relativeFrom="margin">
                  <wp:posOffset>876300</wp:posOffset>
                </wp:positionV>
                <wp:extent cx="2159635" cy="6343650"/>
                <wp:effectExtent l="0" t="0" r="0" b="0"/>
                <wp:wrapSquare wrapText="bothSides"/>
                <wp:docPr id="1023884834" name="Snip Single Corner Rectangle 1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59635" cy="6343650"/>
                        </a:xfrm>
                        <a:prstGeom prst="snip1Rect">
                          <a:avLst/>
                        </a:prstGeom>
                        <a:solidFill>
                          <a:srgbClr val="D9AC6D">
                            <a:lumMod val="20000"/>
                            <a:lumOff val="80000"/>
                          </a:srgbClr>
                        </a:solidFill>
                        <a:ln w="12700" cap="flat" cmpd="sng" algn="ctr">
                          <a:noFill/>
                          <a:prstDash val="solid"/>
                          <a:miter lim="800000"/>
                        </a:ln>
                        <a:effectLst/>
                      </wps:spPr>
                      <wps:txbx>
                        <w:txbxContent>
                          <w:p w14:paraId="526DD7C5" w14:textId="161C3136" w:rsidR="008D1DF7" w:rsidRDefault="009245F7" w:rsidP="00BB2D3C">
                            <w:pPr>
                              <w:spacing w:line="276" w:lineRule="auto"/>
                              <w:rPr>
                                <w:rFonts w:ascii="Arial" w:eastAsia="Arial" w:hAnsi="Arial" w:cs="Arial"/>
                                <w:b/>
                                <w:bCs/>
                                <w:i/>
                                <w:iCs/>
                                <w:color w:val="000000" w:themeColor="text1"/>
                                <w:sz w:val="16"/>
                                <w:szCs w:val="16"/>
                              </w:rPr>
                            </w:pPr>
                            <w:r>
                              <w:rPr>
                                <w:rFonts w:ascii="Arial" w:eastAsia="Arial" w:hAnsi="Arial" w:cs="Arial"/>
                                <w:i/>
                                <w:iCs/>
                                <w:color w:val="000000" w:themeColor="text1"/>
                                <w:sz w:val="16"/>
                                <w:szCs w:val="16"/>
                              </w:rPr>
                              <w:t>‘</w:t>
                            </w:r>
                            <w:r w:rsidR="008D1DF7" w:rsidRPr="00BB2D3C">
                              <w:rPr>
                                <w:rFonts w:ascii="Arial" w:eastAsia="Arial" w:hAnsi="Arial" w:cs="Arial"/>
                                <w:i/>
                                <w:color w:val="000000" w:themeColor="text1"/>
                                <w:sz w:val="16"/>
                                <w:szCs w:val="16"/>
                              </w:rPr>
                              <w:t xml:space="preserve">You've got 10 EC regions that have </w:t>
                            </w:r>
                            <w:r w:rsidR="00E70818">
                              <w:rPr>
                                <w:rFonts w:ascii="Arial" w:eastAsia="Arial" w:hAnsi="Arial" w:cs="Arial"/>
                                <w:i/>
                                <w:color w:val="000000" w:themeColor="text1"/>
                                <w:sz w:val="16"/>
                                <w:szCs w:val="16"/>
                              </w:rPr>
                              <w:t>R</w:t>
                            </w:r>
                            <w:r w:rsidR="008D1DF7" w:rsidRPr="00BB2D3C">
                              <w:rPr>
                                <w:rFonts w:ascii="Arial" w:eastAsia="Arial" w:hAnsi="Arial" w:cs="Arial"/>
                                <w:i/>
                                <w:color w:val="000000" w:themeColor="text1"/>
                                <w:sz w:val="16"/>
                                <w:szCs w:val="16"/>
                              </w:rPr>
                              <w:t xml:space="preserve">egional </w:t>
                            </w:r>
                            <w:r w:rsidR="00E70818">
                              <w:rPr>
                                <w:rFonts w:ascii="Arial" w:eastAsia="Arial" w:hAnsi="Arial" w:cs="Arial"/>
                                <w:i/>
                                <w:color w:val="000000" w:themeColor="text1"/>
                                <w:sz w:val="16"/>
                                <w:szCs w:val="16"/>
                              </w:rPr>
                              <w:t>D</w:t>
                            </w:r>
                            <w:r w:rsidR="008D1DF7" w:rsidRPr="00BB2D3C">
                              <w:rPr>
                                <w:rFonts w:ascii="Arial" w:eastAsia="Arial" w:hAnsi="Arial" w:cs="Arial"/>
                                <w:i/>
                                <w:color w:val="000000" w:themeColor="text1"/>
                                <w:sz w:val="16"/>
                                <w:szCs w:val="16"/>
                              </w:rPr>
                              <w:t xml:space="preserve">evelopment </w:t>
                            </w:r>
                            <w:r w:rsidR="00E70818">
                              <w:rPr>
                                <w:rFonts w:ascii="Arial" w:eastAsia="Arial" w:hAnsi="Arial" w:cs="Arial"/>
                                <w:i/>
                                <w:color w:val="000000" w:themeColor="text1"/>
                                <w:sz w:val="16"/>
                                <w:szCs w:val="16"/>
                              </w:rPr>
                              <w:t>A</w:t>
                            </w:r>
                            <w:r w:rsidR="008D1DF7" w:rsidRPr="00BB2D3C">
                              <w:rPr>
                                <w:rFonts w:ascii="Arial" w:eastAsia="Arial" w:hAnsi="Arial" w:cs="Arial"/>
                                <w:i/>
                                <w:color w:val="000000" w:themeColor="text1"/>
                                <w:sz w:val="16"/>
                                <w:szCs w:val="16"/>
                              </w:rPr>
                              <w:t>gendas. They should all then be pulled up to a national EC strategy that picks up the common themes and gives each strategy a place…that not only gives the ability to scale, but it amplifies the regional strategies to a point that…we can all be working on it together.</w:t>
                            </w:r>
                            <w:r>
                              <w:rPr>
                                <w:rFonts w:ascii="Arial" w:eastAsia="Arial" w:hAnsi="Arial" w:cs="Arial"/>
                                <w:i/>
                                <w:iCs/>
                                <w:color w:val="000000" w:themeColor="text1"/>
                                <w:sz w:val="16"/>
                                <w:szCs w:val="16"/>
                              </w:rPr>
                              <w:t>’</w:t>
                            </w:r>
                            <w:r w:rsidR="008D1DF7" w:rsidRPr="00BB2D3C">
                              <w:rPr>
                                <w:rFonts w:ascii="Arial" w:eastAsia="Arial" w:hAnsi="Arial" w:cs="Arial"/>
                                <w:b/>
                                <w:i/>
                                <w:color w:val="000000" w:themeColor="text1"/>
                                <w:sz w:val="16"/>
                                <w:szCs w:val="16"/>
                              </w:rPr>
                              <w:t xml:space="preserve"> </w:t>
                            </w:r>
                          </w:p>
                          <w:p w14:paraId="2B7411E1" w14:textId="5C415BDB" w:rsidR="008D1DF7" w:rsidRPr="004D3489" w:rsidRDefault="008D1DF7" w:rsidP="008D1DF7">
                            <w:pPr>
                              <w:spacing w:after="120" w:line="276" w:lineRule="auto"/>
                              <w:rPr>
                                <w:rFonts w:ascii="Arial" w:eastAsia="Arial" w:hAnsi="Arial" w:cs="Arial"/>
                                <w:b/>
                                <w:bCs/>
                                <w:color w:val="BE4112" w:themeColor="accent4" w:themeShade="BF"/>
                                <w:sz w:val="16"/>
                                <w:szCs w:val="16"/>
                              </w:rPr>
                            </w:pPr>
                            <w:r w:rsidRPr="004D3489">
                              <w:rPr>
                                <w:rFonts w:ascii="Arial" w:eastAsia="Arial" w:hAnsi="Arial" w:cs="Arial"/>
                                <w:b/>
                                <w:bCs/>
                                <w:color w:val="BE4112" w:themeColor="accent4" w:themeShade="BF"/>
                                <w:sz w:val="16"/>
                                <w:szCs w:val="16"/>
                              </w:rPr>
                              <w:t>EC backbone</w:t>
                            </w:r>
                          </w:p>
                          <w:p w14:paraId="06B9A8C3" w14:textId="5298947F" w:rsidR="001E2C3A" w:rsidRPr="001E2C3A" w:rsidRDefault="009245F7" w:rsidP="00BB2D3C">
                            <w:pPr>
                              <w:spacing w:after="120" w:line="276" w:lineRule="auto"/>
                              <w:rPr>
                                <w:rFonts w:ascii="Arial" w:eastAsia="Arial" w:hAnsi="Arial" w:cs="Arial"/>
                                <w:i/>
                                <w:iCs/>
                                <w:color w:val="000000"/>
                                <w:sz w:val="16"/>
                                <w:szCs w:val="16"/>
                              </w:rPr>
                            </w:pPr>
                            <w:r>
                              <w:rPr>
                                <w:rFonts w:ascii="Arial" w:eastAsia="Arial" w:hAnsi="Arial" w:cs="Arial"/>
                                <w:i/>
                                <w:iCs/>
                                <w:color w:val="000000"/>
                                <w:sz w:val="16"/>
                                <w:szCs w:val="16"/>
                              </w:rPr>
                              <w:t>‘</w:t>
                            </w:r>
                            <w:r w:rsidR="001E2C3A" w:rsidRPr="001E2C3A">
                              <w:rPr>
                                <w:rFonts w:ascii="Arial" w:eastAsia="Arial" w:hAnsi="Arial" w:cs="Arial"/>
                                <w:i/>
                                <w:iCs/>
                                <w:color w:val="000000"/>
                                <w:sz w:val="16"/>
                                <w:szCs w:val="16"/>
                              </w:rPr>
                              <w:t xml:space="preserve">…that's the thing isn't it, is that people I think that there's this assumption that (shared) </w:t>
                            </w:r>
                            <w:r w:rsidR="00E07378">
                              <w:rPr>
                                <w:rFonts w:ascii="Arial" w:eastAsia="Arial" w:hAnsi="Arial" w:cs="Arial"/>
                                <w:i/>
                                <w:iCs/>
                                <w:color w:val="000000"/>
                                <w:sz w:val="16"/>
                                <w:szCs w:val="16"/>
                              </w:rPr>
                              <w:t>decision-making</w:t>
                            </w:r>
                            <w:r w:rsidR="001E2C3A" w:rsidRPr="001E2C3A">
                              <w:rPr>
                                <w:rFonts w:ascii="Arial" w:eastAsia="Arial" w:hAnsi="Arial" w:cs="Arial"/>
                                <w:i/>
                                <w:iCs/>
                                <w:color w:val="000000"/>
                                <w:sz w:val="16"/>
                                <w:szCs w:val="16"/>
                              </w:rPr>
                              <w:t xml:space="preserve"> is just about funding and </w:t>
                            </w:r>
                            <w:proofErr w:type="gramStart"/>
                            <w:r w:rsidR="001E2C3A" w:rsidRPr="001E2C3A">
                              <w:rPr>
                                <w:rFonts w:ascii="Arial" w:eastAsia="Arial" w:hAnsi="Arial" w:cs="Arial"/>
                                <w:i/>
                                <w:iCs/>
                                <w:color w:val="000000"/>
                                <w:sz w:val="16"/>
                                <w:szCs w:val="16"/>
                              </w:rPr>
                              <w:t>actually it's</w:t>
                            </w:r>
                            <w:proofErr w:type="gramEnd"/>
                            <w:r w:rsidR="001E2C3A" w:rsidRPr="001E2C3A">
                              <w:rPr>
                                <w:rFonts w:ascii="Arial" w:eastAsia="Arial" w:hAnsi="Arial" w:cs="Arial"/>
                                <w:i/>
                                <w:iCs/>
                                <w:color w:val="000000"/>
                                <w:sz w:val="16"/>
                                <w:szCs w:val="16"/>
                              </w:rPr>
                              <w:t xml:space="preserve"> a mechanism of structural change that can be used across. And that's why I keep saying this is a mechanism, right? You can use it across an entire systemic framework in whatever way. This is a system of racial led transparency and accountability.</w:t>
                            </w:r>
                            <w:r>
                              <w:rPr>
                                <w:rFonts w:ascii="Arial" w:eastAsia="Arial" w:hAnsi="Arial" w:cs="Arial"/>
                                <w:i/>
                                <w:iCs/>
                                <w:color w:val="000000"/>
                                <w:sz w:val="16"/>
                                <w:szCs w:val="16"/>
                              </w:rPr>
                              <w:t>’</w:t>
                            </w:r>
                            <w:r w:rsidR="001E2C3A" w:rsidRPr="001E2C3A">
                              <w:rPr>
                                <w:rFonts w:ascii="Arial" w:eastAsia="Arial" w:hAnsi="Arial" w:cs="Arial"/>
                                <w:i/>
                                <w:iCs/>
                                <w:color w:val="000000"/>
                                <w:sz w:val="16"/>
                                <w:szCs w:val="16"/>
                              </w:rPr>
                              <w:t xml:space="preserve"> </w:t>
                            </w:r>
                            <w:r w:rsidR="001E2C3A" w:rsidRPr="004D3489">
                              <w:rPr>
                                <w:rFonts w:ascii="Arial" w:eastAsia="Arial" w:hAnsi="Arial" w:cs="Arial"/>
                                <w:b/>
                                <w:color w:val="BE4112" w:themeColor="accent4" w:themeShade="BF"/>
                                <w:sz w:val="16"/>
                                <w:szCs w:val="16"/>
                              </w:rPr>
                              <w:t>Service provider</w:t>
                            </w:r>
                            <w:r w:rsidR="001E2C3A" w:rsidRPr="004D3489">
                              <w:rPr>
                                <w:rFonts w:ascii="Arial" w:eastAsia="Arial" w:hAnsi="Arial" w:cs="Arial"/>
                                <w:i/>
                                <w:color w:val="BE4112" w:themeColor="accent4" w:themeShade="BF"/>
                                <w:sz w:val="16"/>
                                <w:szCs w:val="16"/>
                              </w:rPr>
                              <w:t xml:space="preserve"> </w:t>
                            </w:r>
                          </w:p>
                          <w:p w14:paraId="24417E00" w14:textId="28445459" w:rsidR="00ED3B33" w:rsidRPr="00ED3B33" w:rsidRDefault="009245F7" w:rsidP="00ED3B33">
                            <w:pPr>
                              <w:spacing w:after="120" w:line="276" w:lineRule="auto"/>
                              <w:rPr>
                                <w:rFonts w:ascii="Arial" w:eastAsia="Arial" w:hAnsi="Arial" w:cs="Arial"/>
                                <w:b/>
                                <w:bCs/>
                                <w:i/>
                                <w:iCs/>
                                <w:color w:val="000000"/>
                                <w:sz w:val="16"/>
                                <w:szCs w:val="16"/>
                              </w:rPr>
                            </w:pPr>
                            <w:r>
                              <w:rPr>
                                <w:rFonts w:ascii="Arial" w:eastAsia="Arial" w:hAnsi="Arial" w:cs="Arial"/>
                                <w:i/>
                                <w:iCs/>
                                <w:color w:val="000000"/>
                                <w:sz w:val="16"/>
                                <w:szCs w:val="16"/>
                              </w:rPr>
                              <w:t>‘</w:t>
                            </w:r>
                            <w:r w:rsidR="00ED3B33" w:rsidRPr="00ED3B33">
                              <w:rPr>
                                <w:rFonts w:ascii="Arial" w:eastAsia="Arial" w:hAnsi="Arial" w:cs="Arial"/>
                                <w:i/>
                                <w:iCs/>
                                <w:color w:val="000000"/>
                                <w:sz w:val="16"/>
                                <w:szCs w:val="16"/>
                              </w:rPr>
                              <w:t xml:space="preserve">Perhaps a regional budget as opposed to one based on current IAS activities…across all Commonwealth funding, ideally </w:t>
                            </w:r>
                            <w:r w:rsidR="009D1103">
                              <w:rPr>
                                <w:rFonts w:ascii="Arial" w:eastAsia="Arial" w:hAnsi="Arial" w:cs="Arial"/>
                                <w:i/>
                                <w:iCs/>
                                <w:color w:val="000000"/>
                                <w:sz w:val="16"/>
                                <w:szCs w:val="16"/>
                              </w:rPr>
                              <w:t>s</w:t>
                            </w:r>
                            <w:r w:rsidR="00ED3B33" w:rsidRPr="00ED3B33">
                              <w:rPr>
                                <w:rFonts w:ascii="Arial" w:eastAsia="Arial" w:hAnsi="Arial" w:cs="Arial"/>
                                <w:i/>
                                <w:iCs/>
                                <w:color w:val="000000"/>
                                <w:sz w:val="16"/>
                                <w:szCs w:val="16"/>
                              </w:rPr>
                              <w:t>tate as well…there needs to be a whole of government commitment to actually engaging with EC.</w:t>
                            </w:r>
                            <w:r>
                              <w:rPr>
                                <w:rFonts w:ascii="Arial" w:eastAsia="Arial" w:hAnsi="Arial" w:cs="Arial"/>
                                <w:i/>
                                <w:iCs/>
                                <w:color w:val="000000"/>
                                <w:sz w:val="16"/>
                                <w:szCs w:val="16"/>
                              </w:rPr>
                              <w:t>’</w:t>
                            </w:r>
                            <w:r w:rsidR="00ED3B33" w:rsidRPr="00ED3B33">
                              <w:rPr>
                                <w:rFonts w:ascii="Arial" w:eastAsia="Arial" w:hAnsi="Arial" w:cs="Arial"/>
                                <w:i/>
                                <w:iCs/>
                                <w:color w:val="000000"/>
                                <w:sz w:val="16"/>
                                <w:szCs w:val="16"/>
                              </w:rPr>
                              <w:t xml:space="preserve"> </w:t>
                            </w:r>
                            <w:r w:rsidR="00ED3B33" w:rsidRPr="004D3489">
                              <w:rPr>
                                <w:rFonts w:ascii="Arial" w:eastAsia="Arial" w:hAnsi="Arial" w:cs="Arial"/>
                                <w:b/>
                                <w:color w:val="BE4112" w:themeColor="accent4" w:themeShade="BF"/>
                                <w:sz w:val="16"/>
                                <w:szCs w:val="16"/>
                              </w:rPr>
                              <w:t>NIAA</w:t>
                            </w:r>
                            <w:r w:rsidR="00ED3B33" w:rsidRPr="00ED3B33">
                              <w:rPr>
                                <w:rFonts w:ascii="Arial" w:eastAsia="Arial" w:hAnsi="Arial" w:cs="Arial"/>
                                <w:b/>
                                <w:bCs/>
                                <w:i/>
                                <w:iCs/>
                                <w:color w:val="000000"/>
                                <w:sz w:val="16"/>
                                <w:szCs w:val="16"/>
                              </w:rPr>
                              <w:t xml:space="preserve"> </w:t>
                            </w:r>
                          </w:p>
                          <w:p w14:paraId="09638EDD" w14:textId="1CA1D4F8" w:rsidR="00894BDA" w:rsidRDefault="009245F7" w:rsidP="00BB2D3C">
                            <w:pPr>
                              <w:spacing w:line="276" w:lineRule="auto"/>
                              <w:rPr>
                                <w:rFonts w:ascii="Arial" w:eastAsia="Arial" w:hAnsi="Arial" w:cs="Arial"/>
                                <w:i/>
                                <w:iCs/>
                                <w:color w:val="000000"/>
                                <w:sz w:val="16"/>
                                <w:szCs w:val="16"/>
                              </w:rPr>
                            </w:pPr>
                            <w:r>
                              <w:rPr>
                                <w:rFonts w:ascii="Arial" w:eastAsia="Arial" w:hAnsi="Arial" w:cs="Arial"/>
                                <w:i/>
                                <w:iCs/>
                                <w:color w:val="000000"/>
                                <w:sz w:val="16"/>
                                <w:szCs w:val="16"/>
                              </w:rPr>
                              <w:t>‘</w:t>
                            </w:r>
                            <w:r w:rsidR="00D53396">
                              <w:rPr>
                                <w:rFonts w:ascii="Arial" w:eastAsia="Arial" w:hAnsi="Arial" w:cs="Arial"/>
                                <w:i/>
                                <w:iCs/>
                                <w:color w:val="000000"/>
                                <w:sz w:val="16"/>
                                <w:szCs w:val="16"/>
                              </w:rPr>
                              <w:t>…</w:t>
                            </w:r>
                            <w:r w:rsidR="00000A34" w:rsidRPr="00000A34">
                              <w:rPr>
                                <w:rFonts w:ascii="Arial" w:eastAsia="Arial" w:hAnsi="Arial" w:cs="Arial"/>
                                <w:i/>
                                <w:iCs/>
                                <w:color w:val="000000"/>
                                <w:sz w:val="16"/>
                                <w:szCs w:val="16"/>
                              </w:rPr>
                              <w:t>communities and justice type stuff</w:t>
                            </w:r>
                            <w:r w:rsidR="0087731F">
                              <w:rPr>
                                <w:rFonts w:ascii="Arial" w:eastAsia="Arial" w:hAnsi="Arial" w:cs="Arial"/>
                                <w:i/>
                                <w:iCs/>
                                <w:color w:val="000000"/>
                                <w:sz w:val="16"/>
                                <w:szCs w:val="16"/>
                              </w:rPr>
                              <w:t>,</w:t>
                            </w:r>
                            <w:r w:rsidR="00000A34" w:rsidRPr="00000A34">
                              <w:rPr>
                                <w:rFonts w:ascii="Arial" w:eastAsia="Arial" w:hAnsi="Arial" w:cs="Arial"/>
                                <w:i/>
                                <w:iCs/>
                                <w:color w:val="000000"/>
                                <w:sz w:val="16"/>
                                <w:szCs w:val="16"/>
                              </w:rPr>
                              <w:t xml:space="preserve"> DSS, Education, Health</w:t>
                            </w:r>
                            <w:r w:rsidR="0087731F">
                              <w:rPr>
                                <w:rFonts w:ascii="Arial" w:eastAsia="Arial" w:hAnsi="Arial" w:cs="Arial"/>
                                <w:i/>
                                <w:iCs/>
                                <w:color w:val="000000"/>
                                <w:sz w:val="16"/>
                                <w:szCs w:val="16"/>
                              </w:rPr>
                              <w:t xml:space="preserve"> </w:t>
                            </w:r>
                            <w:r w:rsidR="00CA1A67">
                              <w:rPr>
                                <w:rFonts w:ascii="Arial" w:eastAsia="Arial" w:hAnsi="Arial" w:cs="Arial"/>
                                <w:i/>
                                <w:iCs/>
                                <w:color w:val="000000"/>
                                <w:sz w:val="16"/>
                                <w:szCs w:val="16"/>
                              </w:rPr>
                              <w:t>–</w:t>
                            </w:r>
                            <w:r w:rsidR="0087731F">
                              <w:rPr>
                                <w:rFonts w:ascii="Arial" w:eastAsia="Arial" w:hAnsi="Arial" w:cs="Arial"/>
                                <w:i/>
                                <w:iCs/>
                                <w:color w:val="000000"/>
                                <w:sz w:val="16"/>
                                <w:szCs w:val="16"/>
                              </w:rPr>
                              <w:t xml:space="preserve"> t</w:t>
                            </w:r>
                            <w:r w:rsidR="00000A34" w:rsidRPr="00000A34">
                              <w:rPr>
                                <w:rFonts w:ascii="Arial" w:eastAsia="Arial" w:hAnsi="Arial" w:cs="Arial"/>
                                <w:i/>
                                <w:iCs/>
                                <w:color w:val="000000"/>
                                <w:sz w:val="16"/>
                                <w:szCs w:val="16"/>
                              </w:rPr>
                              <w:t>hey've all got big buckets of Indigenous specific funding</w:t>
                            </w:r>
                            <w:r w:rsidR="00D53396">
                              <w:rPr>
                                <w:rFonts w:ascii="Arial" w:eastAsia="Arial" w:hAnsi="Arial" w:cs="Arial"/>
                                <w:i/>
                                <w:iCs/>
                                <w:color w:val="000000"/>
                                <w:sz w:val="16"/>
                                <w:szCs w:val="16"/>
                              </w:rPr>
                              <w:t xml:space="preserve"> w</w:t>
                            </w:r>
                            <w:r w:rsidR="00000A34" w:rsidRPr="00000A34">
                              <w:rPr>
                                <w:rFonts w:ascii="Arial" w:eastAsia="Arial" w:hAnsi="Arial" w:cs="Arial"/>
                                <w:i/>
                                <w:iCs/>
                                <w:color w:val="000000"/>
                                <w:sz w:val="16"/>
                                <w:szCs w:val="16"/>
                              </w:rPr>
                              <w:t>e don't have visibility on. I personally think the next stage of the JDM is to look at all those too</w:t>
                            </w:r>
                            <w:r w:rsidR="009975B2">
                              <w:rPr>
                                <w:rFonts w:ascii="Arial" w:eastAsia="Arial" w:hAnsi="Arial" w:cs="Arial"/>
                                <w:i/>
                                <w:iCs/>
                                <w:color w:val="000000"/>
                                <w:sz w:val="16"/>
                                <w:szCs w:val="16"/>
                              </w:rPr>
                              <w:t>…</w:t>
                            </w:r>
                            <w:r w:rsidR="008C01E1">
                              <w:rPr>
                                <w:rFonts w:ascii="Arial" w:eastAsia="Arial" w:hAnsi="Arial" w:cs="Arial"/>
                                <w:i/>
                                <w:iCs/>
                                <w:color w:val="000000"/>
                                <w:sz w:val="16"/>
                                <w:szCs w:val="16"/>
                              </w:rPr>
                              <w:t xml:space="preserve"> a</w:t>
                            </w:r>
                            <w:r w:rsidR="00000A34" w:rsidRPr="00000A34">
                              <w:rPr>
                                <w:rFonts w:ascii="Arial" w:eastAsia="Arial" w:hAnsi="Arial" w:cs="Arial"/>
                                <w:i/>
                                <w:iCs/>
                                <w:color w:val="000000"/>
                                <w:sz w:val="16"/>
                                <w:szCs w:val="16"/>
                              </w:rPr>
                              <w:t xml:space="preserve"> thematic approach would be good too. I think we could step back and look at everything that's happening at once</w:t>
                            </w:r>
                            <w:r w:rsidR="008C01E1">
                              <w:rPr>
                                <w:rFonts w:ascii="Arial" w:eastAsia="Arial" w:hAnsi="Arial" w:cs="Arial"/>
                                <w:i/>
                                <w:iCs/>
                                <w:color w:val="000000"/>
                                <w:sz w:val="16"/>
                                <w:szCs w:val="16"/>
                              </w:rPr>
                              <w:t xml:space="preserve"> </w:t>
                            </w:r>
                            <w:r w:rsidR="00CA1A67">
                              <w:rPr>
                                <w:rFonts w:ascii="Arial" w:eastAsia="Arial" w:hAnsi="Arial" w:cs="Arial"/>
                                <w:i/>
                                <w:iCs/>
                                <w:color w:val="000000"/>
                                <w:sz w:val="16"/>
                                <w:szCs w:val="16"/>
                              </w:rPr>
                              <w:t>–</w:t>
                            </w:r>
                            <w:r w:rsidR="008C01E1">
                              <w:rPr>
                                <w:rFonts w:ascii="Arial" w:eastAsia="Arial" w:hAnsi="Arial" w:cs="Arial"/>
                                <w:i/>
                                <w:iCs/>
                                <w:color w:val="000000"/>
                                <w:sz w:val="16"/>
                                <w:szCs w:val="16"/>
                              </w:rPr>
                              <w:t xml:space="preserve"> </w:t>
                            </w:r>
                            <w:proofErr w:type="gramStart"/>
                            <w:r w:rsidR="008C01E1">
                              <w:rPr>
                                <w:rFonts w:ascii="Arial" w:eastAsia="Arial" w:hAnsi="Arial" w:cs="Arial"/>
                                <w:i/>
                                <w:iCs/>
                                <w:color w:val="000000"/>
                                <w:sz w:val="16"/>
                                <w:szCs w:val="16"/>
                              </w:rPr>
                              <w:t>at</w:t>
                            </w:r>
                            <w:r w:rsidR="00000A34" w:rsidRPr="00000A34">
                              <w:rPr>
                                <w:rFonts w:ascii="Arial" w:eastAsia="Arial" w:hAnsi="Arial" w:cs="Arial"/>
                                <w:i/>
                                <w:iCs/>
                                <w:color w:val="000000"/>
                                <w:sz w:val="16"/>
                                <w:szCs w:val="16"/>
                              </w:rPr>
                              <w:t xml:space="preserve"> the moment</w:t>
                            </w:r>
                            <w:proofErr w:type="gramEnd"/>
                            <w:r w:rsidR="00000A34" w:rsidRPr="00000A34">
                              <w:rPr>
                                <w:rFonts w:ascii="Arial" w:eastAsia="Arial" w:hAnsi="Arial" w:cs="Arial"/>
                                <w:i/>
                                <w:iCs/>
                                <w:color w:val="000000"/>
                                <w:sz w:val="16"/>
                                <w:szCs w:val="16"/>
                              </w:rPr>
                              <w:t>, we're still just getting pieces of the pie at once and assessing each piece</w:t>
                            </w:r>
                            <w:r w:rsidR="0087731F">
                              <w:rPr>
                                <w:rFonts w:ascii="Arial" w:eastAsia="Arial" w:hAnsi="Arial" w:cs="Arial"/>
                                <w:i/>
                                <w:iCs/>
                                <w:color w:val="000000"/>
                                <w:sz w:val="16"/>
                                <w:szCs w:val="16"/>
                              </w:rPr>
                              <w:t>…</w:t>
                            </w:r>
                            <w:r>
                              <w:rPr>
                                <w:rFonts w:ascii="Arial" w:eastAsia="Arial" w:hAnsi="Arial" w:cs="Arial"/>
                                <w:i/>
                                <w:iCs/>
                                <w:color w:val="000000"/>
                                <w:sz w:val="16"/>
                                <w:szCs w:val="16"/>
                              </w:rPr>
                              <w:t>’</w:t>
                            </w:r>
                          </w:p>
                          <w:p w14:paraId="79D783E4" w14:textId="75251029" w:rsidR="00000A34" w:rsidRPr="004D3489" w:rsidRDefault="00000A34" w:rsidP="00000A34">
                            <w:pPr>
                              <w:spacing w:after="120" w:line="276" w:lineRule="auto"/>
                              <w:rPr>
                                <w:rFonts w:ascii="Arial" w:eastAsia="Arial" w:hAnsi="Arial" w:cs="Arial"/>
                                <w:color w:val="BE4112" w:themeColor="accent4" w:themeShade="BF"/>
                                <w:sz w:val="16"/>
                                <w:szCs w:val="16"/>
                              </w:rPr>
                            </w:pPr>
                            <w:r w:rsidRPr="004D3489">
                              <w:rPr>
                                <w:rFonts w:ascii="Arial" w:eastAsia="Arial" w:hAnsi="Arial" w:cs="Arial"/>
                                <w:b/>
                                <w:color w:val="BE4112" w:themeColor="accent4" w:themeShade="BF"/>
                                <w:sz w:val="16"/>
                                <w:szCs w:val="16"/>
                              </w:rPr>
                              <w:t>Community panel member</w:t>
                            </w:r>
                            <w:r w:rsidRPr="004D3489">
                              <w:rPr>
                                <w:rFonts w:ascii="Arial" w:eastAsia="Arial" w:hAnsi="Arial" w:cs="Arial"/>
                                <w:color w:val="BE4112" w:themeColor="accent4" w:themeShade="BF"/>
                                <w:sz w:val="16"/>
                                <w:szCs w:val="16"/>
                              </w:rPr>
                              <w:t xml:space="preserve"> </w:t>
                            </w:r>
                          </w:p>
                          <w:p w14:paraId="2C45AE94" w14:textId="77777777" w:rsidR="00E32D14" w:rsidRPr="00B04B17" w:rsidRDefault="00E32D14" w:rsidP="00BB2D3C">
                            <w:pPr>
                              <w:spacing w:after="120" w:line="276" w:lineRule="auto"/>
                              <w:rPr>
                                <w:color w:val="222A35"/>
                              </w:rPr>
                            </w:pP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3FB39" id="_x0000_s1074" alt="&quot;&quot;" style="position:absolute;left:0;text-align:left;margin-left:118.85pt;margin-top:69pt;width:170.05pt;height:499.5pt;z-index:251658267;visibility:visible;mso-wrap-style:square;mso-width-percent:0;mso-height-percent:0;mso-wrap-distance-left:14.4pt;mso-wrap-distance-top:14.4pt;mso-wrap-distance-right:14.4pt;mso-wrap-distance-bottom:14.4pt;mso-position-horizontal:right;mso-position-horizontal-relative:margin;mso-position-vertical:absolute;mso-position-vertical-relative:margin;mso-width-percent:0;mso-height-percent:0;mso-width-relative:margin;mso-height-relative:margin;v-text-anchor:top" coordsize="2159635,6343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" adj="-11796480,,5400" path="m,l1799689,r359946,359946l2159635,6343650,,6343650,,xe" fillcolor="#f7eee2" stroked="f" strokeweight="1pt">
                <v:stroke joinstyle="miter"/>
                <v:formulas/>
                <v:path arrowok="t" o:connecttype="custom" o:connectlocs="0,0;1799689,0;2159635,359946;2159635,6343650;0,6343650;0,0" o:connectangles="0,0,0,0,0,0" textboxrect="0,0,2159635,6343650"/>
                <v:textbox inset="18pt,7.2pt,0,7.2pt">
                  <w:txbxContent>
                    <w:p w14:paraId="526DD7C5" w14:textId="161C3136" w:rsidR="008D1DF7" w:rsidRDefault="009245F7" w:rsidP="00BB2D3C">
                      <w:pPr>
                        <w:spacing w:line="276" w:lineRule="auto"/>
                        <w:rPr>
                          <w:rFonts w:ascii="Arial" w:eastAsia="Arial" w:hAnsi="Arial" w:cs="Arial"/>
                          <w:b/>
                          <w:bCs/>
                          <w:i/>
                          <w:iCs/>
                          <w:color w:val="000000" w:themeColor="text1"/>
                          <w:sz w:val="16"/>
                          <w:szCs w:val="16"/>
                        </w:rPr>
                      </w:pPr>
                      <w:r>
                        <w:rPr>
                          <w:rFonts w:ascii="Arial" w:eastAsia="Arial" w:hAnsi="Arial" w:cs="Arial"/>
                          <w:i/>
                          <w:iCs/>
                          <w:color w:val="000000" w:themeColor="text1"/>
                          <w:sz w:val="16"/>
                          <w:szCs w:val="16"/>
                        </w:rPr>
                        <w:t>‘</w:t>
                      </w:r>
                      <w:r w:rsidR="008D1DF7" w:rsidRPr="00BB2D3C">
                        <w:rPr>
                          <w:rFonts w:ascii="Arial" w:eastAsia="Arial" w:hAnsi="Arial" w:cs="Arial"/>
                          <w:i/>
                          <w:color w:val="000000" w:themeColor="text1"/>
                          <w:sz w:val="16"/>
                          <w:szCs w:val="16"/>
                        </w:rPr>
                        <w:t xml:space="preserve">You've got 10 EC regions that have </w:t>
                      </w:r>
                      <w:r w:rsidR="00E70818">
                        <w:rPr>
                          <w:rFonts w:ascii="Arial" w:eastAsia="Arial" w:hAnsi="Arial" w:cs="Arial"/>
                          <w:i/>
                          <w:color w:val="000000" w:themeColor="text1"/>
                          <w:sz w:val="16"/>
                          <w:szCs w:val="16"/>
                        </w:rPr>
                        <w:t>R</w:t>
                      </w:r>
                      <w:r w:rsidR="008D1DF7" w:rsidRPr="00BB2D3C">
                        <w:rPr>
                          <w:rFonts w:ascii="Arial" w:eastAsia="Arial" w:hAnsi="Arial" w:cs="Arial"/>
                          <w:i/>
                          <w:color w:val="000000" w:themeColor="text1"/>
                          <w:sz w:val="16"/>
                          <w:szCs w:val="16"/>
                        </w:rPr>
                        <w:t xml:space="preserve">egional </w:t>
                      </w:r>
                      <w:r w:rsidR="00E70818">
                        <w:rPr>
                          <w:rFonts w:ascii="Arial" w:eastAsia="Arial" w:hAnsi="Arial" w:cs="Arial"/>
                          <w:i/>
                          <w:color w:val="000000" w:themeColor="text1"/>
                          <w:sz w:val="16"/>
                          <w:szCs w:val="16"/>
                        </w:rPr>
                        <w:t>D</w:t>
                      </w:r>
                      <w:r w:rsidR="008D1DF7" w:rsidRPr="00BB2D3C">
                        <w:rPr>
                          <w:rFonts w:ascii="Arial" w:eastAsia="Arial" w:hAnsi="Arial" w:cs="Arial"/>
                          <w:i/>
                          <w:color w:val="000000" w:themeColor="text1"/>
                          <w:sz w:val="16"/>
                          <w:szCs w:val="16"/>
                        </w:rPr>
                        <w:t xml:space="preserve">evelopment </w:t>
                      </w:r>
                      <w:r w:rsidR="00E70818">
                        <w:rPr>
                          <w:rFonts w:ascii="Arial" w:eastAsia="Arial" w:hAnsi="Arial" w:cs="Arial"/>
                          <w:i/>
                          <w:color w:val="000000" w:themeColor="text1"/>
                          <w:sz w:val="16"/>
                          <w:szCs w:val="16"/>
                        </w:rPr>
                        <w:t>A</w:t>
                      </w:r>
                      <w:r w:rsidR="008D1DF7" w:rsidRPr="00BB2D3C">
                        <w:rPr>
                          <w:rFonts w:ascii="Arial" w:eastAsia="Arial" w:hAnsi="Arial" w:cs="Arial"/>
                          <w:i/>
                          <w:color w:val="000000" w:themeColor="text1"/>
                          <w:sz w:val="16"/>
                          <w:szCs w:val="16"/>
                        </w:rPr>
                        <w:t>gendas. They should all then be pulled up to a national EC strategy that picks up the common themes and gives each strategy a place…that not only gives the ability to scale, but it amplifies the regional strategies to a point that…we can all be working on it together.</w:t>
                      </w:r>
                      <w:r>
                        <w:rPr>
                          <w:rFonts w:ascii="Arial" w:eastAsia="Arial" w:hAnsi="Arial" w:cs="Arial"/>
                          <w:i/>
                          <w:iCs/>
                          <w:color w:val="000000" w:themeColor="text1"/>
                          <w:sz w:val="16"/>
                          <w:szCs w:val="16"/>
                        </w:rPr>
                        <w:t>’</w:t>
                      </w:r>
                      <w:r w:rsidR="008D1DF7" w:rsidRPr="00BB2D3C">
                        <w:rPr>
                          <w:rFonts w:ascii="Arial" w:eastAsia="Arial" w:hAnsi="Arial" w:cs="Arial"/>
                          <w:b/>
                          <w:i/>
                          <w:color w:val="000000" w:themeColor="text1"/>
                          <w:sz w:val="16"/>
                          <w:szCs w:val="16"/>
                        </w:rPr>
                        <w:t xml:space="preserve"> </w:t>
                      </w:r>
                    </w:p>
                    <w:p w14:paraId="2B7411E1" w14:textId="5C415BDB" w:rsidR="008D1DF7" w:rsidRPr="004D3489" w:rsidRDefault="008D1DF7" w:rsidP="008D1DF7">
                      <w:pPr>
                        <w:spacing w:after="120" w:line="276" w:lineRule="auto"/>
                        <w:rPr>
                          <w:rFonts w:ascii="Arial" w:eastAsia="Arial" w:hAnsi="Arial" w:cs="Arial"/>
                          <w:b/>
                          <w:bCs/>
                          <w:color w:val="BE4112" w:themeColor="accent4" w:themeShade="BF"/>
                          <w:sz w:val="16"/>
                          <w:szCs w:val="16"/>
                        </w:rPr>
                      </w:pPr>
                      <w:r w:rsidRPr="004D3489">
                        <w:rPr>
                          <w:rFonts w:ascii="Arial" w:eastAsia="Arial" w:hAnsi="Arial" w:cs="Arial"/>
                          <w:b/>
                          <w:bCs/>
                          <w:color w:val="BE4112" w:themeColor="accent4" w:themeShade="BF"/>
                          <w:sz w:val="16"/>
                          <w:szCs w:val="16"/>
                        </w:rPr>
                        <w:t>EC backbone</w:t>
                      </w:r>
                    </w:p>
                    <w:p w14:paraId="06B9A8C3" w14:textId="5298947F" w:rsidR="001E2C3A" w:rsidRPr="001E2C3A" w:rsidRDefault="009245F7" w:rsidP="00BB2D3C">
                      <w:pPr>
                        <w:spacing w:after="120" w:line="276" w:lineRule="auto"/>
                        <w:rPr>
                          <w:rFonts w:ascii="Arial" w:eastAsia="Arial" w:hAnsi="Arial" w:cs="Arial"/>
                          <w:i/>
                          <w:iCs/>
                          <w:color w:val="000000"/>
                          <w:sz w:val="16"/>
                          <w:szCs w:val="16"/>
                        </w:rPr>
                      </w:pPr>
                      <w:r>
                        <w:rPr>
                          <w:rFonts w:ascii="Arial" w:eastAsia="Arial" w:hAnsi="Arial" w:cs="Arial"/>
                          <w:i/>
                          <w:iCs/>
                          <w:color w:val="000000"/>
                          <w:sz w:val="16"/>
                          <w:szCs w:val="16"/>
                        </w:rPr>
                        <w:t>‘</w:t>
                      </w:r>
                      <w:r w:rsidR="001E2C3A" w:rsidRPr="001E2C3A">
                        <w:rPr>
                          <w:rFonts w:ascii="Arial" w:eastAsia="Arial" w:hAnsi="Arial" w:cs="Arial"/>
                          <w:i/>
                          <w:iCs/>
                          <w:color w:val="000000"/>
                          <w:sz w:val="16"/>
                          <w:szCs w:val="16"/>
                        </w:rPr>
                        <w:t xml:space="preserve">…that's the thing isn't it, is that people I think that there's this assumption that (shared) </w:t>
                      </w:r>
                      <w:r w:rsidR="00E07378">
                        <w:rPr>
                          <w:rFonts w:ascii="Arial" w:eastAsia="Arial" w:hAnsi="Arial" w:cs="Arial"/>
                          <w:i/>
                          <w:iCs/>
                          <w:color w:val="000000"/>
                          <w:sz w:val="16"/>
                          <w:szCs w:val="16"/>
                        </w:rPr>
                        <w:t>decision-making</w:t>
                      </w:r>
                      <w:r w:rsidR="001E2C3A" w:rsidRPr="001E2C3A">
                        <w:rPr>
                          <w:rFonts w:ascii="Arial" w:eastAsia="Arial" w:hAnsi="Arial" w:cs="Arial"/>
                          <w:i/>
                          <w:iCs/>
                          <w:color w:val="000000"/>
                          <w:sz w:val="16"/>
                          <w:szCs w:val="16"/>
                        </w:rPr>
                        <w:t xml:space="preserve"> is just about funding and </w:t>
                      </w:r>
                      <w:proofErr w:type="gramStart"/>
                      <w:r w:rsidR="001E2C3A" w:rsidRPr="001E2C3A">
                        <w:rPr>
                          <w:rFonts w:ascii="Arial" w:eastAsia="Arial" w:hAnsi="Arial" w:cs="Arial"/>
                          <w:i/>
                          <w:iCs/>
                          <w:color w:val="000000"/>
                          <w:sz w:val="16"/>
                          <w:szCs w:val="16"/>
                        </w:rPr>
                        <w:t>actually it's</w:t>
                      </w:r>
                      <w:proofErr w:type="gramEnd"/>
                      <w:r w:rsidR="001E2C3A" w:rsidRPr="001E2C3A">
                        <w:rPr>
                          <w:rFonts w:ascii="Arial" w:eastAsia="Arial" w:hAnsi="Arial" w:cs="Arial"/>
                          <w:i/>
                          <w:iCs/>
                          <w:color w:val="000000"/>
                          <w:sz w:val="16"/>
                          <w:szCs w:val="16"/>
                        </w:rPr>
                        <w:t xml:space="preserve"> a mechanism of structural change that can be used across. And that's why I keep saying this is a mechanism, right? You can use it across an entire systemic framework in whatever way. This is a system of racial led transparency and accountability.</w:t>
                      </w:r>
                      <w:r>
                        <w:rPr>
                          <w:rFonts w:ascii="Arial" w:eastAsia="Arial" w:hAnsi="Arial" w:cs="Arial"/>
                          <w:i/>
                          <w:iCs/>
                          <w:color w:val="000000"/>
                          <w:sz w:val="16"/>
                          <w:szCs w:val="16"/>
                        </w:rPr>
                        <w:t>’</w:t>
                      </w:r>
                      <w:r w:rsidR="001E2C3A" w:rsidRPr="001E2C3A">
                        <w:rPr>
                          <w:rFonts w:ascii="Arial" w:eastAsia="Arial" w:hAnsi="Arial" w:cs="Arial"/>
                          <w:i/>
                          <w:iCs/>
                          <w:color w:val="000000"/>
                          <w:sz w:val="16"/>
                          <w:szCs w:val="16"/>
                        </w:rPr>
                        <w:t xml:space="preserve"> </w:t>
                      </w:r>
                      <w:r w:rsidR="001E2C3A" w:rsidRPr="004D3489">
                        <w:rPr>
                          <w:rFonts w:ascii="Arial" w:eastAsia="Arial" w:hAnsi="Arial" w:cs="Arial"/>
                          <w:b/>
                          <w:color w:val="BE4112" w:themeColor="accent4" w:themeShade="BF"/>
                          <w:sz w:val="16"/>
                          <w:szCs w:val="16"/>
                        </w:rPr>
                        <w:t>Service provider</w:t>
                      </w:r>
                      <w:r w:rsidR="001E2C3A" w:rsidRPr="004D3489">
                        <w:rPr>
                          <w:rFonts w:ascii="Arial" w:eastAsia="Arial" w:hAnsi="Arial" w:cs="Arial"/>
                          <w:i/>
                          <w:color w:val="BE4112" w:themeColor="accent4" w:themeShade="BF"/>
                          <w:sz w:val="16"/>
                          <w:szCs w:val="16"/>
                        </w:rPr>
                        <w:t xml:space="preserve"> </w:t>
                      </w:r>
                    </w:p>
                    <w:p w14:paraId="24417E00" w14:textId="28445459" w:rsidR="00ED3B33" w:rsidRPr="00ED3B33" w:rsidRDefault="009245F7" w:rsidP="00ED3B33">
                      <w:pPr>
                        <w:spacing w:after="120" w:line="276" w:lineRule="auto"/>
                        <w:rPr>
                          <w:rFonts w:ascii="Arial" w:eastAsia="Arial" w:hAnsi="Arial" w:cs="Arial"/>
                          <w:b/>
                          <w:bCs/>
                          <w:i/>
                          <w:iCs/>
                          <w:color w:val="000000"/>
                          <w:sz w:val="16"/>
                          <w:szCs w:val="16"/>
                        </w:rPr>
                      </w:pPr>
                      <w:r>
                        <w:rPr>
                          <w:rFonts w:ascii="Arial" w:eastAsia="Arial" w:hAnsi="Arial" w:cs="Arial"/>
                          <w:i/>
                          <w:iCs/>
                          <w:color w:val="000000"/>
                          <w:sz w:val="16"/>
                          <w:szCs w:val="16"/>
                        </w:rPr>
                        <w:t>‘</w:t>
                      </w:r>
                      <w:r w:rsidR="00ED3B33" w:rsidRPr="00ED3B33">
                        <w:rPr>
                          <w:rFonts w:ascii="Arial" w:eastAsia="Arial" w:hAnsi="Arial" w:cs="Arial"/>
                          <w:i/>
                          <w:iCs/>
                          <w:color w:val="000000"/>
                          <w:sz w:val="16"/>
                          <w:szCs w:val="16"/>
                        </w:rPr>
                        <w:t xml:space="preserve">Perhaps a regional budget as opposed to one based on current IAS activities…across all Commonwealth funding, ideally </w:t>
                      </w:r>
                      <w:r w:rsidR="009D1103">
                        <w:rPr>
                          <w:rFonts w:ascii="Arial" w:eastAsia="Arial" w:hAnsi="Arial" w:cs="Arial"/>
                          <w:i/>
                          <w:iCs/>
                          <w:color w:val="000000"/>
                          <w:sz w:val="16"/>
                          <w:szCs w:val="16"/>
                        </w:rPr>
                        <w:t>s</w:t>
                      </w:r>
                      <w:r w:rsidR="00ED3B33" w:rsidRPr="00ED3B33">
                        <w:rPr>
                          <w:rFonts w:ascii="Arial" w:eastAsia="Arial" w:hAnsi="Arial" w:cs="Arial"/>
                          <w:i/>
                          <w:iCs/>
                          <w:color w:val="000000"/>
                          <w:sz w:val="16"/>
                          <w:szCs w:val="16"/>
                        </w:rPr>
                        <w:t>tate as well…there needs to be a whole of government commitment to actually engaging with EC.</w:t>
                      </w:r>
                      <w:r>
                        <w:rPr>
                          <w:rFonts w:ascii="Arial" w:eastAsia="Arial" w:hAnsi="Arial" w:cs="Arial"/>
                          <w:i/>
                          <w:iCs/>
                          <w:color w:val="000000"/>
                          <w:sz w:val="16"/>
                          <w:szCs w:val="16"/>
                        </w:rPr>
                        <w:t>’</w:t>
                      </w:r>
                      <w:r w:rsidR="00ED3B33" w:rsidRPr="00ED3B33">
                        <w:rPr>
                          <w:rFonts w:ascii="Arial" w:eastAsia="Arial" w:hAnsi="Arial" w:cs="Arial"/>
                          <w:i/>
                          <w:iCs/>
                          <w:color w:val="000000"/>
                          <w:sz w:val="16"/>
                          <w:szCs w:val="16"/>
                        </w:rPr>
                        <w:t xml:space="preserve"> </w:t>
                      </w:r>
                      <w:r w:rsidR="00ED3B33" w:rsidRPr="004D3489">
                        <w:rPr>
                          <w:rFonts w:ascii="Arial" w:eastAsia="Arial" w:hAnsi="Arial" w:cs="Arial"/>
                          <w:b/>
                          <w:color w:val="BE4112" w:themeColor="accent4" w:themeShade="BF"/>
                          <w:sz w:val="16"/>
                          <w:szCs w:val="16"/>
                        </w:rPr>
                        <w:t>NIAA</w:t>
                      </w:r>
                      <w:r w:rsidR="00ED3B33" w:rsidRPr="00ED3B33">
                        <w:rPr>
                          <w:rFonts w:ascii="Arial" w:eastAsia="Arial" w:hAnsi="Arial" w:cs="Arial"/>
                          <w:b/>
                          <w:bCs/>
                          <w:i/>
                          <w:iCs/>
                          <w:color w:val="000000"/>
                          <w:sz w:val="16"/>
                          <w:szCs w:val="16"/>
                        </w:rPr>
                        <w:t xml:space="preserve"> </w:t>
                      </w:r>
                    </w:p>
                    <w:p w14:paraId="09638EDD" w14:textId="1CA1D4F8" w:rsidR="00894BDA" w:rsidRDefault="009245F7" w:rsidP="00BB2D3C">
                      <w:pPr>
                        <w:spacing w:line="276" w:lineRule="auto"/>
                        <w:rPr>
                          <w:rFonts w:ascii="Arial" w:eastAsia="Arial" w:hAnsi="Arial" w:cs="Arial"/>
                          <w:i/>
                          <w:iCs/>
                          <w:color w:val="000000"/>
                          <w:sz w:val="16"/>
                          <w:szCs w:val="16"/>
                        </w:rPr>
                      </w:pPr>
                      <w:r>
                        <w:rPr>
                          <w:rFonts w:ascii="Arial" w:eastAsia="Arial" w:hAnsi="Arial" w:cs="Arial"/>
                          <w:i/>
                          <w:iCs/>
                          <w:color w:val="000000"/>
                          <w:sz w:val="16"/>
                          <w:szCs w:val="16"/>
                        </w:rPr>
                        <w:t>‘</w:t>
                      </w:r>
                      <w:r w:rsidR="00D53396">
                        <w:rPr>
                          <w:rFonts w:ascii="Arial" w:eastAsia="Arial" w:hAnsi="Arial" w:cs="Arial"/>
                          <w:i/>
                          <w:iCs/>
                          <w:color w:val="000000"/>
                          <w:sz w:val="16"/>
                          <w:szCs w:val="16"/>
                        </w:rPr>
                        <w:t>…</w:t>
                      </w:r>
                      <w:r w:rsidR="00000A34" w:rsidRPr="00000A34">
                        <w:rPr>
                          <w:rFonts w:ascii="Arial" w:eastAsia="Arial" w:hAnsi="Arial" w:cs="Arial"/>
                          <w:i/>
                          <w:iCs/>
                          <w:color w:val="000000"/>
                          <w:sz w:val="16"/>
                          <w:szCs w:val="16"/>
                        </w:rPr>
                        <w:t>communities and justice type stuff</w:t>
                      </w:r>
                      <w:r w:rsidR="0087731F">
                        <w:rPr>
                          <w:rFonts w:ascii="Arial" w:eastAsia="Arial" w:hAnsi="Arial" w:cs="Arial"/>
                          <w:i/>
                          <w:iCs/>
                          <w:color w:val="000000"/>
                          <w:sz w:val="16"/>
                          <w:szCs w:val="16"/>
                        </w:rPr>
                        <w:t>,</w:t>
                      </w:r>
                      <w:r w:rsidR="00000A34" w:rsidRPr="00000A34">
                        <w:rPr>
                          <w:rFonts w:ascii="Arial" w:eastAsia="Arial" w:hAnsi="Arial" w:cs="Arial"/>
                          <w:i/>
                          <w:iCs/>
                          <w:color w:val="000000"/>
                          <w:sz w:val="16"/>
                          <w:szCs w:val="16"/>
                        </w:rPr>
                        <w:t xml:space="preserve"> DSS, Education, Health</w:t>
                      </w:r>
                      <w:r w:rsidR="0087731F">
                        <w:rPr>
                          <w:rFonts w:ascii="Arial" w:eastAsia="Arial" w:hAnsi="Arial" w:cs="Arial"/>
                          <w:i/>
                          <w:iCs/>
                          <w:color w:val="000000"/>
                          <w:sz w:val="16"/>
                          <w:szCs w:val="16"/>
                        </w:rPr>
                        <w:t xml:space="preserve"> </w:t>
                      </w:r>
                      <w:r w:rsidR="00CA1A67">
                        <w:rPr>
                          <w:rFonts w:ascii="Arial" w:eastAsia="Arial" w:hAnsi="Arial" w:cs="Arial"/>
                          <w:i/>
                          <w:iCs/>
                          <w:color w:val="000000"/>
                          <w:sz w:val="16"/>
                          <w:szCs w:val="16"/>
                        </w:rPr>
                        <w:t>–</w:t>
                      </w:r>
                      <w:r w:rsidR="0087731F">
                        <w:rPr>
                          <w:rFonts w:ascii="Arial" w:eastAsia="Arial" w:hAnsi="Arial" w:cs="Arial"/>
                          <w:i/>
                          <w:iCs/>
                          <w:color w:val="000000"/>
                          <w:sz w:val="16"/>
                          <w:szCs w:val="16"/>
                        </w:rPr>
                        <w:t xml:space="preserve"> t</w:t>
                      </w:r>
                      <w:r w:rsidR="00000A34" w:rsidRPr="00000A34">
                        <w:rPr>
                          <w:rFonts w:ascii="Arial" w:eastAsia="Arial" w:hAnsi="Arial" w:cs="Arial"/>
                          <w:i/>
                          <w:iCs/>
                          <w:color w:val="000000"/>
                          <w:sz w:val="16"/>
                          <w:szCs w:val="16"/>
                        </w:rPr>
                        <w:t>hey've all got big buckets of Indigenous specific funding</w:t>
                      </w:r>
                      <w:r w:rsidR="00D53396">
                        <w:rPr>
                          <w:rFonts w:ascii="Arial" w:eastAsia="Arial" w:hAnsi="Arial" w:cs="Arial"/>
                          <w:i/>
                          <w:iCs/>
                          <w:color w:val="000000"/>
                          <w:sz w:val="16"/>
                          <w:szCs w:val="16"/>
                        </w:rPr>
                        <w:t xml:space="preserve"> w</w:t>
                      </w:r>
                      <w:r w:rsidR="00000A34" w:rsidRPr="00000A34">
                        <w:rPr>
                          <w:rFonts w:ascii="Arial" w:eastAsia="Arial" w:hAnsi="Arial" w:cs="Arial"/>
                          <w:i/>
                          <w:iCs/>
                          <w:color w:val="000000"/>
                          <w:sz w:val="16"/>
                          <w:szCs w:val="16"/>
                        </w:rPr>
                        <w:t>e don't have visibility on. I personally think the next stage of the JDM is to look at all those too</w:t>
                      </w:r>
                      <w:r w:rsidR="009975B2">
                        <w:rPr>
                          <w:rFonts w:ascii="Arial" w:eastAsia="Arial" w:hAnsi="Arial" w:cs="Arial"/>
                          <w:i/>
                          <w:iCs/>
                          <w:color w:val="000000"/>
                          <w:sz w:val="16"/>
                          <w:szCs w:val="16"/>
                        </w:rPr>
                        <w:t>…</w:t>
                      </w:r>
                      <w:r w:rsidR="008C01E1">
                        <w:rPr>
                          <w:rFonts w:ascii="Arial" w:eastAsia="Arial" w:hAnsi="Arial" w:cs="Arial"/>
                          <w:i/>
                          <w:iCs/>
                          <w:color w:val="000000"/>
                          <w:sz w:val="16"/>
                          <w:szCs w:val="16"/>
                        </w:rPr>
                        <w:t xml:space="preserve"> a</w:t>
                      </w:r>
                      <w:r w:rsidR="00000A34" w:rsidRPr="00000A34">
                        <w:rPr>
                          <w:rFonts w:ascii="Arial" w:eastAsia="Arial" w:hAnsi="Arial" w:cs="Arial"/>
                          <w:i/>
                          <w:iCs/>
                          <w:color w:val="000000"/>
                          <w:sz w:val="16"/>
                          <w:szCs w:val="16"/>
                        </w:rPr>
                        <w:t xml:space="preserve"> thematic approach would be good too. I think we could step back and look at everything that's happening at once</w:t>
                      </w:r>
                      <w:r w:rsidR="008C01E1">
                        <w:rPr>
                          <w:rFonts w:ascii="Arial" w:eastAsia="Arial" w:hAnsi="Arial" w:cs="Arial"/>
                          <w:i/>
                          <w:iCs/>
                          <w:color w:val="000000"/>
                          <w:sz w:val="16"/>
                          <w:szCs w:val="16"/>
                        </w:rPr>
                        <w:t xml:space="preserve"> </w:t>
                      </w:r>
                      <w:r w:rsidR="00CA1A67">
                        <w:rPr>
                          <w:rFonts w:ascii="Arial" w:eastAsia="Arial" w:hAnsi="Arial" w:cs="Arial"/>
                          <w:i/>
                          <w:iCs/>
                          <w:color w:val="000000"/>
                          <w:sz w:val="16"/>
                          <w:szCs w:val="16"/>
                        </w:rPr>
                        <w:t>–</w:t>
                      </w:r>
                      <w:r w:rsidR="008C01E1">
                        <w:rPr>
                          <w:rFonts w:ascii="Arial" w:eastAsia="Arial" w:hAnsi="Arial" w:cs="Arial"/>
                          <w:i/>
                          <w:iCs/>
                          <w:color w:val="000000"/>
                          <w:sz w:val="16"/>
                          <w:szCs w:val="16"/>
                        </w:rPr>
                        <w:t xml:space="preserve"> </w:t>
                      </w:r>
                      <w:proofErr w:type="gramStart"/>
                      <w:r w:rsidR="008C01E1">
                        <w:rPr>
                          <w:rFonts w:ascii="Arial" w:eastAsia="Arial" w:hAnsi="Arial" w:cs="Arial"/>
                          <w:i/>
                          <w:iCs/>
                          <w:color w:val="000000"/>
                          <w:sz w:val="16"/>
                          <w:szCs w:val="16"/>
                        </w:rPr>
                        <w:t>at</w:t>
                      </w:r>
                      <w:r w:rsidR="00000A34" w:rsidRPr="00000A34">
                        <w:rPr>
                          <w:rFonts w:ascii="Arial" w:eastAsia="Arial" w:hAnsi="Arial" w:cs="Arial"/>
                          <w:i/>
                          <w:iCs/>
                          <w:color w:val="000000"/>
                          <w:sz w:val="16"/>
                          <w:szCs w:val="16"/>
                        </w:rPr>
                        <w:t xml:space="preserve"> the moment</w:t>
                      </w:r>
                      <w:proofErr w:type="gramEnd"/>
                      <w:r w:rsidR="00000A34" w:rsidRPr="00000A34">
                        <w:rPr>
                          <w:rFonts w:ascii="Arial" w:eastAsia="Arial" w:hAnsi="Arial" w:cs="Arial"/>
                          <w:i/>
                          <w:iCs/>
                          <w:color w:val="000000"/>
                          <w:sz w:val="16"/>
                          <w:szCs w:val="16"/>
                        </w:rPr>
                        <w:t>, we're still just getting pieces of the pie at once and assessing each piece</w:t>
                      </w:r>
                      <w:r w:rsidR="0087731F">
                        <w:rPr>
                          <w:rFonts w:ascii="Arial" w:eastAsia="Arial" w:hAnsi="Arial" w:cs="Arial"/>
                          <w:i/>
                          <w:iCs/>
                          <w:color w:val="000000"/>
                          <w:sz w:val="16"/>
                          <w:szCs w:val="16"/>
                        </w:rPr>
                        <w:t>…</w:t>
                      </w:r>
                      <w:r>
                        <w:rPr>
                          <w:rFonts w:ascii="Arial" w:eastAsia="Arial" w:hAnsi="Arial" w:cs="Arial"/>
                          <w:i/>
                          <w:iCs/>
                          <w:color w:val="000000"/>
                          <w:sz w:val="16"/>
                          <w:szCs w:val="16"/>
                        </w:rPr>
                        <w:t>’</w:t>
                      </w:r>
                    </w:p>
                    <w:p w14:paraId="79D783E4" w14:textId="75251029" w:rsidR="00000A34" w:rsidRPr="004D3489" w:rsidRDefault="00000A34" w:rsidP="00000A34">
                      <w:pPr>
                        <w:spacing w:after="120" w:line="276" w:lineRule="auto"/>
                        <w:rPr>
                          <w:rFonts w:ascii="Arial" w:eastAsia="Arial" w:hAnsi="Arial" w:cs="Arial"/>
                          <w:color w:val="BE4112" w:themeColor="accent4" w:themeShade="BF"/>
                          <w:sz w:val="16"/>
                          <w:szCs w:val="16"/>
                        </w:rPr>
                      </w:pPr>
                      <w:r w:rsidRPr="004D3489">
                        <w:rPr>
                          <w:rFonts w:ascii="Arial" w:eastAsia="Arial" w:hAnsi="Arial" w:cs="Arial"/>
                          <w:b/>
                          <w:color w:val="BE4112" w:themeColor="accent4" w:themeShade="BF"/>
                          <w:sz w:val="16"/>
                          <w:szCs w:val="16"/>
                        </w:rPr>
                        <w:t>Community panel member</w:t>
                      </w:r>
                      <w:r w:rsidRPr="004D3489">
                        <w:rPr>
                          <w:rFonts w:ascii="Arial" w:eastAsia="Arial" w:hAnsi="Arial" w:cs="Arial"/>
                          <w:color w:val="BE4112" w:themeColor="accent4" w:themeShade="BF"/>
                          <w:sz w:val="16"/>
                          <w:szCs w:val="16"/>
                        </w:rPr>
                        <w:t xml:space="preserve"> </w:t>
                      </w:r>
                    </w:p>
                    <w:p w14:paraId="2C45AE94" w14:textId="77777777" w:rsidR="00E32D14" w:rsidRPr="00B04B17" w:rsidRDefault="00E32D14" w:rsidP="00BB2D3C">
                      <w:pPr>
                        <w:spacing w:after="120" w:line="276" w:lineRule="auto"/>
                        <w:rPr>
                          <w:color w:val="222A35"/>
                        </w:rPr>
                      </w:pPr>
                    </w:p>
                  </w:txbxContent>
                </v:textbox>
                <w10:wrap type="square" anchorx="margin" anchory="margin"/>
                <w10:anchorlock/>
              </v:shape>
            </w:pict>
          </mc:Fallback>
        </mc:AlternateContent>
      </w:r>
      <w:r w:rsidR="006F22BC" w:rsidRPr="00BB2D3C">
        <w:t>Expanding SDM</w:t>
      </w:r>
    </w:p>
    <w:p w14:paraId="700775E2" w14:textId="16AC15F2" w:rsidR="006F22BC" w:rsidRPr="00A20C32" w:rsidRDefault="006F22BC" w:rsidP="0089562E">
      <w:pPr>
        <w:pStyle w:val="BodyText"/>
        <w:jc w:val="both"/>
      </w:pPr>
      <w:r w:rsidRPr="001D1580">
        <w:t xml:space="preserve">While the current JDM focus on IAS ceasing grants has been an important reform with many impactful outcomes for Indigenous people, it has a limited influence over broader government policy and funding systems. Indigenous empowerment, however, remains a key aspiration for the EC </w:t>
      </w:r>
      <w:r w:rsidR="000501AC">
        <w:t>Partners</w:t>
      </w:r>
      <w:r w:rsidRPr="001D1580">
        <w:t xml:space="preserve">hip. Local Indigenous people through the JDM process are, often for the first time, able to have a direct say in government decisions that affect them and their families. Building on these foundations and collaborating with other federal, state, local government and community driven initiatives, the EC </w:t>
      </w:r>
      <w:r w:rsidR="000501AC">
        <w:t>Partners</w:t>
      </w:r>
      <w:r w:rsidRPr="001D1580">
        <w:t>hip can shift to a broader SDM approach, to meaningfully shape government investments across the full policy lifecycle including legislation, policy development, program design and service delivery.</w:t>
      </w:r>
    </w:p>
    <w:p w14:paraId="69425EB4" w14:textId="77777777" w:rsidR="006F22BC" w:rsidRPr="00E72C37" w:rsidRDefault="006F22BC" w:rsidP="00BB2D3C">
      <w:pPr>
        <w:pStyle w:val="Heading3"/>
        <w:jc w:val="both"/>
      </w:pPr>
      <w:r w:rsidRPr="00E72C37">
        <w:t xml:space="preserve">Towards Participatory Budgeting </w:t>
      </w:r>
    </w:p>
    <w:p w14:paraId="56AAB56A" w14:textId="78DA2D06" w:rsidR="006F22BC" w:rsidRPr="004B7F2B" w:rsidRDefault="006F22BC" w:rsidP="000B5191">
      <w:pPr>
        <w:pStyle w:val="BodyText"/>
        <w:jc w:val="both"/>
      </w:pPr>
      <w:r w:rsidRPr="00A20C32">
        <w:t xml:space="preserve">EC’s JDM model and the critical role of </w:t>
      </w:r>
      <w:r>
        <w:t>c</w:t>
      </w:r>
      <w:r w:rsidRPr="00A20C32">
        <w:t xml:space="preserve">ommunity </w:t>
      </w:r>
      <w:r>
        <w:t>p</w:t>
      </w:r>
      <w:r w:rsidRPr="00A20C32">
        <w:t>anels and other partnership or negotiation structures (</w:t>
      </w:r>
      <w:r w:rsidR="00E76B8A">
        <w:t>‘</w:t>
      </w:r>
      <w:r w:rsidRPr="00A20C32">
        <w:t>tables’) was seen by Review participants to provide a form of participatory budgeting in that</w:t>
      </w:r>
      <w:r>
        <w:t xml:space="preserve"> </w:t>
      </w:r>
      <w:r w:rsidRPr="00A20C32">
        <w:t xml:space="preserve">it allows panels of local people to provide input into the funding decisions made by government. While still evolving, these processes and structures aim to provide a more authorised and deliberative approach to funding decision-making. The Inner-Sydney EC Pathway </w:t>
      </w:r>
      <w:r>
        <w:t>of</w:t>
      </w:r>
      <w:r w:rsidRPr="00A20C32">
        <w:t xml:space="preserve"> Empowerment</w:t>
      </w:r>
      <w:r w:rsidRPr="00A20C32">
        <w:rPr>
          <w:vertAlign w:val="superscript"/>
        </w:rPr>
        <w:footnoteReference w:id="19"/>
      </w:r>
      <w:r w:rsidR="00C91222">
        <w:t xml:space="preserve"> </w:t>
      </w:r>
      <w:r w:rsidR="009A01C3">
        <w:t xml:space="preserve">– </w:t>
      </w:r>
      <w:r w:rsidR="00C91222">
        <w:t xml:space="preserve">illustrated in </w:t>
      </w:r>
      <w:r w:rsidR="001F2E21">
        <w:t>F</w:t>
      </w:r>
      <w:r w:rsidR="00C91222" w:rsidRPr="00F67304">
        <w:t xml:space="preserve">igure </w:t>
      </w:r>
      <w:r w:rsidR="00BE3C45">
        <w:t>9</w:t>
      </w:r>
      <w:r w:rsidR="00C91222">
        <w:t xml:space="preserve"> on the following page</w:t>
      </w:r>
      <w:r w:rsidRPr="00A20C32">
        <w:t xml:space="preserve"> </w:t>
      </w:r>
      <w:r w:rsidR="009A01C3">
        <w:t>–</w:t>
      </w:r>
      <w:r w:rsidR="00804A38">
        <w:t xml:space="preserve"> </w:t>
      </w:r>
      <w:r w:rsidR="009A01C3">
        <w:t>i</w:t>
      </w:r>
      <w:r w:rsidRPr="00A20C32">
        <w:t xml:space="preserve">s based on three key domains (‘Rebuilding our economy’; </w:t>
      </w:r>
      <w:r w:rsidR="00DA1554">
        <w:t>‘</w:t>
      </w:r>
      <w:r w:rsidRPr="00A20C32">
        <w:t xml:space="preserve">Investing in people’; and </w:t>
      </w:r>
      <w:r w:rsidR="00DA1554">
        <w:t>‘</w:t>
      </w:r>
      <w:r w:rsidRPr="00A20C32">
        <w:t>Social infrastructure’) which guide the region’s development agenda and JDM process. Expanding the focus and scope of JDM provides an opportunity to develop further the participatory and deliberative nature of EC decision</w:t>
      </w:r>
      <w:r w:rsidR="007942FC">
        <w:t>-</w:t>
      </w:r>
      <w:r w:rsidRPr="00A20C32">
        <w:t xml:space="preserve">making. </w:t>
      </w:r>
      <w:r>
        <w:t>The Pathway of Empowerment was in part designed to address funding and service delivery</w:t>
      </w:r>
      <w:r w:rsidR="007942FC">
        <w:t xml:space="preserve"> </w:t>
      </w:r>
      <w:r>
        <w:t xml:space="preserve">approaches that create </w:t>
      </w:r>
      <w:r w:rsidR="00E70818">
        <w:t>‘</w:t>
      </w:r>
      <w:r>
        <w:t>a</w:t>
      </w:r>
      <w:r w:rsidR="007C4C88">
        <w:t xml:space="preserve"> cycle of disempowerment’ through services that do not support individual</w:t>
      </w:r>
      <w:r w:rsidR="00324D29">
        <w:t xml:space="preserve"> capability and social infrastructure that is not </w:t>
      </w:r>
      <w:r w:rsidR="00A21583">
        <w:t>focused</w:t>
      </w:r>
      <w:r w:rsidR="00324D29">
        <w:t xml:space="preserve"> on community building.    </w:t>
      </w:r>
    </w:p>
    <w:p w14:paraId="3DC05DA3" w14:textId="682BF585" w:rsidR="00B36DAC" w:rsidRDefault="009A6693" w:rsidP="00BB2D3C">
      <w:pPr>
        <w:pStyle w:val="Caption"/>
      </w:pPr>
      <w:bookmarkStart w:id="220" w:name="_Toc197594904"/>
      <w:r>
        <w:lastRenderedPageBreak/>
        <w:t xml:space="preserve">Figure </w:t>
      </w:r>
      <w:r w:rsidR="00994ADF">
        <w:t>9</w:t>
      </w:r>
      <w:r>
        <w:t xml:space="preserve"> – Inner Sydney EC Pathway </w:t>
      </w:r>
      <w:r w:rsidR="00B36DAC">
        <w:t>of Empowerment</w:t>
      </w:r>
      <w:bookmarkStart w:id="221" w:name="_Toc190948124"/>
      <w:r w:rsidR="0003604A" w:rsidRPr="00A20C32">
        <w:rPr>
          <w:rFonts w:ascii="Arial" w:eastAsia="Arial" w:hAnsi="Arial" w:cs="Arial"/>
          <w:i w:val="0"/>
          <w:iCs w:val="0"/>
          <w:noProof/>
          <w:color w:val="44546A"/>
          <w:szCs w:val="20"/>
        </w:rPr>
        <w:drawing>
          <wp:anchor distT="0" distB="0" distL="114300" distR="114300" simplePos="0" relativeHeight="251658264" behindDoc="0" locked="0" layoutInCell="1" allowOverlap="1" wp14:anchorId="245939CE" wp14:editId="2607E007">
            <wp:simplePos x="0" y="0"/>
            <wp:positionH relativeFrom="page">
              <wp:align>center</wp:align>
            </wp:positionH>
            <wp:positionV relativeFrom="paragraph">
              <wp:posOffset>294005</wp:posOffset>
            </wp:positionV>
            <wp:extent cx="6152400" cy="3697200"/>
            <wp:effectExtent l="0" t="0" r="1270" b="0"/>
            <wp:wrapSquare wrapText="bothSides"/>
            <wp:docPr id="191328775" name="Picture 4" descr="Pathway of Empowerment:&#10;The ISEC Development Agenda is a new set of guidelines for doing business in the region, ensuring that stakeholders work to the communities' priorities and are aligned to the Pathway of Empowerment.&#10;The pathway of empowerment starts with Domain 1 - social infrastructure - including leadership, culture and relationship. To build holistic, system level change we need effective social infrastructure, facilitating a new relationship with government and an effective learning environment so the region can grow together. &#10;The next steps on the pathway of empowerment are Domain 2 - investing in people - basic services, specialist services and capability. Our service system needs to invest in people, with our basic and specialist services incorporating capability and aspiration building as core business activity.&#10;The pathway of empowerment leads towards Domain 3 - rebuilding our economy - aspiration, opportunity and reinvestment. We need to rebuild our economy through developing community aspiration and providing transformational opportunities that enable discretionary income and community reinvestment.&#10;When funding is only provided for basic and specialist services it creates a cycle of disempowerment which we call the Crazy 8. We have two key critiques of this funding cycle process:&#10;1) There is no genuine pathway of empowerment for an individual to build the capability and aspiration required to access opportunities.&#10;2) The proper social infrastructure has not been established that will enable the community to work together to secure a strong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28775" name="Picture 4" descr="Pathway of Empowerment:&#10;The ISEC Development Agenda is a new set of guidelines for doing business in the region, ensuring that stakeholders work to the communities' priorities and are aligned to the Pathway of Empowerment.&#10;The pathway of empowerment starts with Domain 1 - social infrastructure - including leadership, culture and relationship. To build holistic, system level change we need effective social infrastructure, facilitating a new relationship with government and an effective learning environment so the region can grow together. &#10;The next steps on the pathway of empowerment are Domain 2 - investing in people - basic services, specialist services and capability. Our service system needs to invest in people, with our basic and specialist services incorporating capability and aspiration building as core business activity.&#10;The pathway of empowerment leads towards Domain 3 - rebuilding our economy - aspiration, opportunity and reinvestment. We need to rebuild our economy through developing community aspiration and providing transformational opportunities that enable discretionary income and community reinvestment.&#10;When funding is only provided for basic and specialist services it creates a cycle of disempowerment which we call the Crazy 8. We have two key critiques of this funding cycle process:&#10;1) There is no genuine pathway of empowerment for an individual to build the capability and aspiration required to access opportunities.&#10;2) The proper social infrastructure has not been established that will enable the community to work together to secure a strong future."/>
                    <pic:cNvPicPr/>
                  </pic:nvPicPr>
                  <pic:blipFill>
                    <a:blip r:embed="rId44">
                      <a:extLst>
                        <a:ext uri="{28A0092B-C50C-407E-A947-70E740481C1C}">
                          <a14:useLocalDpi xmlns:a14="http://schemas.microsoft.com/office/drawing/2010/main" val="0"/>
                        </a:ext>
                      </a:extLst>
                    </a:blip>
                    <a:stretch>
                      <a:fillRect/>
                    </a:stretch>
                  </pic:blipFill>
                  <pic:spPr>
                    <a:xfrm>
                      <a:off x="0" y="0"/>
                      <a:ext cx="6152400" cy="3697200"/>
                    </a:xfrm>
                    <a:prstGeom prst="rect">
                      <a:avLst/>
                    </a:prstGeom>
                  </pic:spPr>
                </pic:pic>
              </a:graphicData>
            </a:graphic>
            <wp14:sizeRelH relativeFrom="margin">
              <wp14:pctWidth>0</wp14:pctWidth>
            </wp14:sizeRelH>
            <wp14:sizeRelV relativeFrom="margin">
              <wp14:pctHeight>0</wp14:pctHeight>
            </wp14:sizeRelV>
          </wp:anchor>
        </w:drawing>
      </w:r>
      <w:bookmarkEnd w:id="220"/>
      <w:bookmarkEnd w:id="221"/>
    </w:p>
    <w:p w14:paraId="171D7F9D" w14:textId="77777777" w:rsidR="00B36DAC" w:rsidRDefault="00B36DAC" w:rsidP="00E65EC5">
      <w:pPr>
        <w:pStyle w:val="BodyText"/>
      </w:pPr>
    </w:p>
    <w:p w14:paraId="41AF7DAF" w14:textId="4FFEC34B" w:rsidR="005516F2" w:rsidRPr="00B408EC" w:rsidRDefault="005516F2" w:rsidP="001C5799">
      <w:pPr>
        <w:pStyle w:val="Heading3"/>
      </w:pPr>
      <w:r w:rsidRPr="00B408EC">
        <w:t>The Funding System</w:t>
      </w:r>
    </w:p>
    <w:p w14:paraId="04757B71" w14:textId="438C0D3E" w:rsidR="005516F2" w:rsidRDefault="005516F2" w:rsidP="00E65EC5">
      <w:pPr>
        <w:pStyle w:val="BodyText"/>
      </w:pPr>
      <w:r w:rsidRPr="00A20C32">
        <w:t xml:space="preserve">The EC </w:t>
      </w:r>
      <w:r w:rsidR="000501AC">
        <w:t>Partners</w:t>
      </w:r>
      <w:r w:rsidRPr="00A20C32">
        <w:t>hip model highlights local partnerships, shared decision-making, and adaptive systems as a</w:t>
      </w:r>
      <w:r w:rsidRPr="00A20C32">
        <w:rPr>
          <w:spacing w:val="-1"/>
        </w:rPr>
        <w:t xml:space="preserve"> </w:t>
      </w:r>
      <w:r w:rsidRPr="00A20C32">
        <w:t>counterpoint to</w:t>
      </w:r>
      <w:r w:rsidRPr="00A20C32">
        <w:rPr>
          <w:spacing w:val="-1"/>
        </w:rPr>
        <w:t xml:space="preserve"> </w:t>
      </w:r>
      <w:r w:rsidRPr="00A20C32">
        <w:t>traditional modes of policy making and service delivery. However, specific goals, methods, and partnership arrangements are often mandated by governmental funding and program controls, meaning that the government substantially defines the goals and processes shaping service design, funding processes and performance reporting. Even when the terminology of community partnerships and collaboration is endorsed by government agencies, the structures for delivering services to local communities have retained key features of contract-based service delivery and associated compliance reporting</w:t>
      </w:r>
      <w:r w:rsidRPr="00A20C32" w:rsidDel="00927121">
        <w:t>.</w:t>
      </w:r>
      <w:r w:rsidRPr="00A20C32">
        <w:t xml:space="preserve"> </w:t>
      </w:r>
    </w:p>
    <w:p w14:paraId="2A0D61DD" w14:textId="77777777" w:rsidR="005516F2" w:rsidRPr="00625D36" w:rsidRDefault="005516F2" w:rsidP="001C5799">
      <w:pPr>
        <w:pStyle w:val="Heading3"/>
      </w:pPr>
      <w:r w:rsidRPr="00625D36">
        <w:t>Devolved Funding</w:t>
      </w:r>
    </w:p>
    <w:p w14:paraId="5E701D85" w14:textId="7B8198F9" w:rsidR="005516F2" w:rsidRDefault="005516F2" w:rsidP="00E65EC5">
      <w:pPr>
        <w:pStyle w:val="BodyText"/>
      </w:pPr>
      <w:r w:rsidRPr="00A20C32">
        <w:t xml:space="preserve">Service provider organisations are placed in an ongoing cycle of applying for and reporting against small, short-term grants, that are specific in scope, administratively burdensome, and divert focus away from collaboration and service quality. Indigenous communities and service delivery are dominated by public finances and the current system for governing this funding is fragmented and centralised, impacting on local governance capability. Devolved funding reforms do not involve relaxing accountabilities for how public funds are used, but rather they </w:t>
      </w:r>
      <w:r w:rsidR="00305F7A">
        <w:t>‘</w:t>
      </w:r>
      <w:r w:rsidRPr="00A20C32">
        <w:t>aim to heighten accountability for results</w:t>
      </w:r>
      <w:r w:rsidR="00305F7A">
        <w:t>’</w:t>
      </w:r>
      <w:r w:rsidRPr="00A20C32">
        <w:t xml:space="preserve"> and critically</w:t>
      </w:r>
      <w:r w:rsidR="00A5268C">
        <w:t>,</w:t>
      </w:r>
      <w:r w:rsidRPr="00A20C32">
        <w:t xml:space="preserve"> devolved funding models promote local governance and delivery by embracing the politics of places, including competition, privilege, exclusion and factionalism (see Moran &amp; Porter, 2014). </w:t>
      </w:r>
    </w:p>
    <w:p w14:paraId="47142F6E" w14:textId="77777777" w:rsidR="005E53FD" w:rsidRDefault="005E53FD">
      <w:pPr>
        <w:spacing w:after="160" w:line="259" w:lineRule="auto"/>
        <w:rPr>
          <w:rFonts w:ascii="Arial" w:eastAsia="Arial" w:hAnsi="Arial" w:cs="Times New Roman"/>
          <w:b/>
          <w:color w:val="000000" w:themeColor="text1"/>
          <w:sz w:val="22"/>
          <w:szCs w:val="20"/>
        </w:rPr>
      </w:pPr>
      <w:r>
        <w:br w:type="page"/>
      </w:r>
    </w:p>
    <w:p w14:paraId="0E29670A" w14:textId="372950F9" w:rsidR="005516F2" w:rsidRPr="00625D36" w:rsidRDefault="005516F2" w:rsidP="001C5799">
      <w:pPr>
        <w:pStyle w:val="Heading3"/>
      </w:pPr>
      <w:r w:rsidRPr="00625D36">
        <w:lastRenderedPageBreak/>
        <w:t>Local Solutions</w:t>
      </w:r>
    </w:p>
    <w:p w14:paraId="65629770" w14:textId="67F375E9" w:rsidR="005516F2" w:rsidRDefault="005516F2" w:rsidP="00E65EC5">
      <w:pPr>
        <w:pStyle w:val="BodyText"/>
        <w:rPr>
          <w:lang w:eastAsia="en-AU"/>
        </w:rPr>
      </w:pPr>
      <w:r w:rsidRPr="00A20C32">
        <w:rPr>
          <w:lang w:eastAsia="en-AU"/>
        </w:rPr>
        <w:t xml:space="preserve">The Queensland Productivity Commission’s (2017) inquiry’s report into service delivery in remote and discrete Indigenous communities highlighted the significant financial investment ($1.2 billion a year or $29,000 per person) by the Queensland government on services to remote and discrete communities. Despite this expenditure, outcomes for Aboriginal and Torres Strait Islander communities were not improving. The Commission concluded that the service delivery system is </w:t>
      </w:r>
      <w:r w:rsidR="00B00543">
        <w:rPr>
          <w:lang w:eastAsia="en-AU"/>
        </w:rPr>
        <w:t>‘</w:t>
      </w:r>
      <w:r w:rsidRPr="00A20C32">
        <w:rPr>
          <w:lang w:eastAsia="en-AU"/>
        </w:rPr>
        <w:t xml:space="preserve">fundamentally broken’, characterised by a </w:t>
      </w:r>
      <w:r w:rsidR="00B00543">
        <w:rPr>
          <w:lang w:eastAsia="en-AU"/>
        </w:rPr>
        <w:t>‘</w:t>
      </w:r>
      <w:r w:rsidRPr="00A20C32">
        <w:rPr>
          <w:lang w:eastAsia="en-AU"/>
        </w:rPr>
        <w:t xml:space="preserve">bureaucratic maze’ of disconnected administrative silos (Queensland Productivity Commission, 2017, p17). The Commission concluded that the </w:t>
      </w:r>
      <w:r w:rsidR="006C2411">
        <w:rPr>
          <w:lang w:eastAsia="en-AU"/>
        </w:rPr>
        <w:t>‘</w:t>
      </w:r>
      <w:r w:rsidRPr="00A20C32">
        <w:rPr>
          <w:lang w:eastAsia="en-AU"/>
        </w:rPr>
        <w:t>key to achieving a sustained improvement is to enable Aboriginal and Torres Strait islander communities to develop solutions for themselves’ (Queensland Productivity Commission, 2017, p. viii).</w:t>
      </w:r>
    </w:p>
    <w:p w14:paraId="1258955B" w14:textId="77777777" w:rsidR="005516F2" w:rsidRPr="006016DD" w:rsidRDefault="005516F2" w:rsidP="001C5799">
      <w:pPr>
        <w:pStyle w:val="Heading3"/>
      </w:pPr>
      <w:r w:rsidRPr="006016DD">
        <w:rPr>
          <w:lang w:eastAsia="en-AU"/>
        </w:rPr>
        <w:t>Reinvestment and Pooled Funding</w:t>
      </w:r>
    </w:p>
    <w:p w14:paraId="6B668C96" w14:textId="64FE46CC" w:rsidR="005516F2" w:rsidRPr="00A20C32" w:rsidRDefault="005516F2" w:rsidP="00E65EC5">
      <w:pPr>
        <w:pStyle w:val="BodyText"/>
        <w:rPr>
          <w:lang w:eastAsia="en-AU"/>
        </w:rPr>
      </w:pPr>
      <w:r w:rsidRPr="00A20C32">
        <w:rPr>
          <w:lang w:eastAsia="en-AU"/>
        </w:rPr>
        <w:t>A further suggestion for the future made by Review participants was to improve the government processes around the ‘pooled funding’ option that is possible under JDM. Under the JDM process all regions can cease and quarantine funding</w:t>
      </w:r>
      <w:r w:rsidRPr="00A20C32">
        <w:rPr>
          <w:vertAlign w:val="superscript"/>
          <w:lang w:eastAsia="en-AU"/>
        </w:rPr>
        <w:footnoteReference w:id="20"/>
      </w:r>
      <w:r w:rsidRPr="00A20C32">
        <w:rPr>
          <w:lang w:eastAsia="en-AU"/>
        </w:rPr>
        <w:t xml:space="preserve"> as highlighted by the Review’s engagement with the East Kimberley region, where a </w:t>
      </w:r>
      <w:r w:rsidR="00FC3204">
        <w:rPr>
          <w:lang w:eastAsia="en-AU"/>
        </w:rPr>
        <w:t>c</w:t>
      </w:r>
      <w:r w:rsidRPr="00A20C32">
        <w:rPr>
          <w:lang w:eastAsia="en-AU"/>
        </w:rPr>
        <w:t xml:space="preserve">ommunity </w:t>
      </w:r>
      <w:r w:rsidR="00FC3204">
        <w:rPr>
          <w:lang w:eastAsia="en-AU"/>
        </w:rPr>
        <w:t>pa</w:t>
      </w:r>
      <w:r w:rsidRPr="00A20C32">
        <w:rPr>
          <w:lang w:eastAsia="en-AU"/>
        </w:rPr>
        <w:t>nel can recommend ‘cease contract and pool funding’ where a service is not meeting the community’s needs. </w:t>
      </w:r>
      <w:r>
        <w:rPr>
          <w:lang w:eastAsia="en-AU"/>
        </w:rPr>
        <w:t xml:space="preserve">This approach is also evident in other EC regions. </w:t>
      </w:r>
      <w:r w:rsidRPr="00A20C32">
        <w:rPr>
          <w:lang w:eastAsia="en-AU"/>
        </w:rPr>
        <w:t>This places the funding in a ‘</w:t>
      </w:r>
      <w:r>
        <w:rPr>
          <w:lang w:eastAsia="en-AU"/>
        </w:rPr>
        <w:t>r</w:t>
      </w:r>
      <w:r w:rsidRPr="00A20C32">
        <w:rPr>
          <w:lang w:eastAsia="en-AU"/>
        </w:rPr>
        <w:t xml:space="preserve">egional </w:t>
      </w:r>
      <w:r>
        <w:rPr>
          <w:lang w:eastAsia="en-AU"/>
        </w:rPr>
        <w:t>p</w:t>
      </w:r>
      <w:r w:rsidRPr="00A20C32">
        <w:rPr>
          <w:lang w:eastAsia="en-AU"/>
        </w:rPr>
        <w:t xml:space="preserve">ooled </w:t>
      </w:r>
      <w:r>
        <w:rPr>
          <w:lang w:eastAsia="en-AU"/>
        </w:rPr>
        <w:t>f</w:t>
      </w:r>
      <w:r w:rsidRPr="00A20C32">
        <w:rPr>
          <w:lang w:eastAsia="en-AU"/>
        </w:rPr>
        <w:t xml:space="preserve">unding </w:t>
      </w:r>
      <w:r>
        <w:rPr>
          <w:lang w:eastAsia="en-AU"/>
        </w:rPr>
        <w:t>m</w:t>
      </w:r>
      <w:r w:rsidRPr="00A20C32">
        <w:rPr>
          <w:lang w:eastAsia="en-AU"/>
        </w:rPr>
        <w:t>echanism’, so the funding can be ‘re-directed to something more strategic’ in the future. While acknowledging scaling up the role of SDM in ceasing grants and quarantining funding will be challenging (only 2% of activities that have been assessed through a JDM have been ceased or funding quarantined), this approach is seen as a key element of a growing SDM model</w:t>
      </w:r>
      <w:r>
        <w:rPr>
          <w:lang w:eastAsia="en-AU"/>
        </w:rPr>
        <w:t xml:space="preserve"> for current and new funding</w:t>
      </w:r>
      <w:r w:rsidRPr="00A20C32">
        <w:rPr>
          <w:lang w:eastAsia="en-AU"/>
        </w:rPr>
        <w:t>.</w:t>
      </w:r>
    </w:p>
    <w:p w14:paraId="582C501A" w14:textId="17D6AEC3" w:rsidR="005516F2" w:rsidRDefault="005516F2" w:rsidP="00E65EC5">
      <w:pPr>
        <w:pStyle w:val="BodyText"/>
        <w:rPr>
          <w:lang w:eastAsia="en-AU"/>
        </w:rPr>
      </w:pPr>
      <w:r w:rsidRPr="00A20C32">
        <w:rPr>
          <w:lang w:eastAsia="en-AU"/>
        </w:rPr>
        <w:t xml:space="preserve">Further work is needed to ensure this reinvestment mechanism could work effectively to enable pooled funding </w:t>
      </w:r>
      <w:r>
        <w:rPr>
          <w:lang w:eastAsia="en-AU"/>
        </w:rPr>
        <w:t xml:space="preserve">for both current and </w:t>
      </w:r>
      <w:r w:rsidR="00EF5727">
        <w:rPr>
          <w:lang w:eastAsia="en-AU"/>
        </w:rPr>
        <w:t>potentially new</w:t>
      </w:r>
      <w:r>
        <w:rPr>
          <w:lang w:eastAsia="en-AU"/>
        </w:rPr>
        <w:t xml:space="preserve"> investments </w:t>
      </w:r>
      <w:r w:rsidRPr="00A20C32">
        <w:rPr>
          <w:lang w:eastAsia="en-AU"/>
        </w:rPr>
        <w:t>to better meet community needs. Greater clarity is needed around the process for redeploying these funds to community priorities, which NIAA prefers to call ‘quarantined’ rather than ‘pooled’</w:t>
      </w:r>
      <w:r w:rsidR="001D3669">
        <w:rPr>
          <w:lang w:eastAsia="en-AU"/>
        </w:rPr>
        <w:t xml:space="preserve"> funding</w:t>
      </w:r>
      <w:r w:rsidRPr="00A20C32">
        <w:rPr>
          <w:lang w:eastAsia="en-AU"/>
        </w:rPr>
        <w:t xml:space="preserve">. If EC shifts to a greater focus on SDM, there should be a stronger role for the community in deciding the use of these funds.  </w:t>
      </w:r>
    </w:p>
    <w:p w14:paraId="3709C7CB" w14:textId="77777777" w:rsidR="005516F2" w:rsidRPr="006016DD" w:rsidRDefault="005516F2" w:rsidP="001C5799">
      <w:pPr>
        <w:pStyle w:val="Heading3"/>
        <w:rPr>
          <w:lang w:eastAsia="en-AU"/>
        </w:rPr>
      </w:pPr>
      <w:r w:rsidRPr="006016DD">
        <w:rPr>
          <w:lang w:eastAsia="en-AU"/>
        </w:rPr>
        <w:t>Sector-</w:t>
      </w:r>
      <w:r>
        <w:rPr>
          <w:lang w:eastAsia="en-AU"/>
        </w:rPr>
        <w:t>B</w:t>
      </w:r>
      <w:r w:rsidRPr="006016DD">
        <w:rPr>
          <w:lang w:eastAsia="en-AU"/>
        </w:rPr>
        <w:t xml:space="preserve">ased </w:t>
      </w:r>
      <w:r>
        <w:rPr>
          <w:lang w:eastAsia="en-AU"/>
        </w:rPr>
        <w:t>F</w:t>
      </w:r>
      <w:r w:rsidRPr="006016DD">
        <w:rPr>
          <w:lang w:eastAsia="en-AU"/>
        </w:rPr>
        <w:t>unding</w:t>
      </w:r>
    </w:p>
    <w:p w14:paraId="0D428221" w14:textId="0F9349B3" w:rsidR="005516F2" w:rsidRDefault="005516F2" w:rsidP="00E65EC5">
      <w:pPr>
        <w:pStyle w:val="BodyText"/>
        <w:rPr>
          <w:lang w:eastAsia="en-AU"/>
        </w:rPr>
      </w:pPr>
      <w:r w:rsidRPr="00A20C32">
        <w:rPr>
          <w:lang w:eastAsia="en-AU"/>
        </w:rPr>
        <w:t xml:space="preserve">One way that a pooled funding approach could work is for a JDM round to be organised so that a wide range of funded programs related to a particular sector in a particular place could be considered at once. For example, a community panel could be convened to consider all the funded education programs or youth programs in a community. This would enable the panel to look at this sector in a holistic way, to assess whether the funded programs are working together to address Indigenous people’s priorities for that sector, as set out in the RDA or other local community plan for that sector. To date, the JDM approach has not necessarily enabled rounds to focus on multiple grants from a particular sector, as the grants for consideration depend on timing issues. However, there have been serendipitous occasions where the end dates for several related grants from one sector have come up for review at the same time. The </w:t>
      </w:r>
      <w:r>
        <w:rPr>
          <w:lang w:eastAsia="en-AU"/>
        </w:rPr>
        <w:t xml:space="preserve">practice </w:t>
      </w:r>
      <w:r w:rsidRPr="00A20C32">
        <w:rPr>
          <w:lang w:eastAsia="en-AU"/>
        </w:rPr>
        <w:t xml:space="preserve">example in </w:t>
      </w:r>
      <w:r w:rsidR="00FA6B3E">
        <w:rPr>
          <w:lang w:eastAsia="en-AU"/>
        </w:rPr>
        <w:t>Box 14</w:t>
      </w:r>
      <w:r>
        <w:rPr>
          <w:lang w:eastAsia="en-AU"/>
        </w:rPr>
        <w:t xml:space="preserve"> below </w:t>
      </w:r>
      <w:r w:rsidRPr="00A20C32">
        <w:rPr>
          <w:lang w:eastAsia="en-AU"/>
        </w:rPr>
        <w:t xml:space="preserve">illustrates the positive results that can be achieved where sector-specific grants can be assessed against </w:t>
      </w:r>
      <w:r w:rsidRPr="00A20C32">
        <w:rPr>
          <w:lang w:eastAsia="en-AU"/>
        </w:rPr>
        <w:lastRenderedPageBreak/>
        <w:t>community priorities. Many Review participants have recommended that JDM rounds should be specifically engineered to enable sector-by-sector reviews of funding.</w:t>
      </w:r>
    </w:p>
    <w:p w14:paraId="4B86D520" w14:textId="533868A5" w:rsidR="005516F2" w:rsidRPr="00A20C32" w:rsidRDefault="005516F2" w:rsidP="0002691E">
      <w:pPr>
        <w:pStyle w:val="BodyText"/>
        <w:jc w:val="both"/>
        <w:rPr>
          <w:lang w:eastAsia="en-AU"/>
        </w:rPr>
      </w:pPr>
      <w:r w:rsidRPr="006D72E5">
        <w:rPr>
          <w:lang w:eastAsia="en-AU"/>
        </w:rPr>
        <w:t>Reviewing funding on a thematic basis</w:t>
      </w:r>
      <w:r>
        <w:rPr>
          <w:lang w:eastAsia="en-AU"/>
        </w:rPr>
        <w:t xml:space="preserve"> based on RDA priorities</w:t>
      </w:r>
      <w:r w:rsidR="001D3669">
        <w:rPr>
          <w:lang w:eastAsia="en-AU"/>
        </w:rPr>
        <w:t>,</w:t>
      </w:r>
      <w:r>
        <w:rPr>
          <w:lang w:eastAsia="en-AU"/>
        </w:rPr>
        <w:t xml:space="preserve"> as </w:t>
      </w:r>
      <w:r w:rsidR="001D3669">
        <w:rPr>
          <w:lang w:eastAsia="en-AU"/>
        </w:rPr>
        <w:t xml:space="preserve">is </w:t>
      </w:r>
      <w:r>
        <w:rPr>
          <w:lang w:eastAsia="en-AU"/>
        </w:rPr>
        <w:t>occurring in some EC regions</w:t>
      </w:r>
      <w:r w:rsidR="001D3669">
        <w:rPr>
          <w:lang w:eastAsia="en-AU"/>
        </w:rPr>
        <w:t>,</w:t>
      </w:r>
      <w:r w:rsidRPr="006D72E5">
        <w:rPr>
          <w:lang w:eastAsia="en-AU"/>
        </w:rPr>
        <w:t xml:space="preserve"> also enable</w:t>
      </w:r>
      <w:r>
        <w:rPr>
          <w:lang w:eastAsia="en-AU"/>
        </w:rPr>
        <w:t>s</w:t>
      </w:r>
      <w:r w:rsidRPr="006D72E5">
        <w:rPr>
          <w:lang w:eastAsia="en-AU"/>
        </w:rPr>
        <w:t xml:space="preserve"> the backbone organisation to facilitate a process whereby the community developed a long-term strategic agenda for the place around that one theme, which could then guide decision-making about the grants. Backbone staff saw this as the key to success of the case example where early childhood funding was reallocated on a community-wide basis.</w:t>
      </w:r>
      <w:r>
        <w:rPr>
          <w:lang w:eastAsia="en-AU"/>
        </w:rPr>
        <w:t xml:space="preserve"> Some regions have thematic sub-plans that sit under their regional development agendas.</w:t>
      </w:r>
    </w:p>
    <w:p w14:paraId="49BEE2B8" w14:textId="53B0BEB8" w:rsidR="00292157" w:rsidRPr="00A20C32" w:rsidRDefault="00847922" w:rsidP="00BB2D3C">
      <w:pPr>
        <w:pStyle w:val="Heading3"/>
        <w:rPr>
          <w:szCs w:val="20"/>
        </w:rPr>
      </w:pPr>
      <w:r w:rsidRPr="00F82785">
        <w:rPr>
          <w:rFonts w:ascii="Arial" w:eastAsia="Arial" w:hAnsi="Arial" w:cs="Times New Roman"/>
          <w:noProof/>
          <w:sz w:val="20"/>
        </w:rPr>
        <mc:AlternateContent>
          <mc:Choice Requires="wps">
            <w:drawing>
              <wp:anchor distT="182880" distB="182880" distL="182880" distR="182880" simplePos="0" relativeHeight="251658268" behindDoc="0" locked="1" layoutInCell="1" allowOverlap="1" wp14:anchorId="726C8D02" wp14:editId="06CC9228">
                <wp:simplePos x="0" y="0"/>
                <wp:positionH relativeFrom="margin">
                  <wp:align>right</wp:align>
                </wp:positionH>
                <wp:positionV relativeFrom="page">
                  <wp:posOffset>2324100</wp:posOffset>
                </wp:positionV>
                <wp:extent cx="2159635" cy="5438775"/>
                <wp:effectExtent l="0" t="0" r="0" b="9525"/>
                <wp:wrapSquare wrapText="bothSides"/>
                <wp:docPr id="936058232" name="Snip Single Corner Rectangle 1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59635" cy="5438775"/>
                        </a:xfrm>
                        <a:prstGeom prst="snip1Rect">
                          <a:avLst/>
                        </a:prstGeom>
                        <a:solidFill>
                          <a:srgbClr val="D9AC6D">
                            <a:lumMod val="20000"/>
                            <a:lumOff val="80000"/>
                          </a:srgbClr>
                        </a:solidFill>
                        <a:ln w="12700" cap="flat" cmpd="sng" algn="ctr">
                          <a:noFill/>
                          <a:prstDash val="solid"/>
                          <a:miter lim="800000"/>
                        </a:ln>
                        <a:effectLst/>
                      </wps:spPr>
                      <wps:txbx>
                        <w:txbxContent>
                          <w:p w14:paraId="54567FC4" w14:textId="77777777" w:rsidR="009572E6" w:rsidRDefault="009572E6" w:rsidP="00541ADA">
                            <w:pPr>
                              <w:rPr>
                                <w:rFonts w:ascii="Arial" w:eastAsia="Arial" w:hAnsi="Arial" w:cs="Arial"/>
                                <w:i/>
                                <w:iCs/>
                                <w:color w:val="000000"/>
                                <w:sz w:val="16"/>
                                <w:szCs w:val="16"/>
                              </w:rPr>
                            </w:pPr>
                          </w:p>
                          <w:p w14:paraId="773DEC28" w14:textId="6D7AFE84" w:rsidR="002D7D3B" w:rsidRDefault="009245F7" w:rsidP="00BB2D3C">
                            <w:pPr>
                              <w:spacing w:line="276" w:lineRule="auto"/>
                              <w:rPr>
                                <w:i/>
                                <w:sz w:val="16"/>
                                <w:szCs w:val="16"/>
                              </w:rPr>
                            </w:pPr>
                            <w:r>
                              <w:rPr>
                                <w:i/>
                                <w:sz w:val="16"/>
                                <w:szCs w:val="16"/>
                              </w:rPr>
                              <w:t>‘</w:t>
                            </w:r>
                            <w:r w:rsidR="002D7D3B" w:rsidRPr="00BB2D3C">
                              <w:rPr>
                                <w:i/>
                                <w:sz w:val="16"/>
                                <w:szCs w:val="16"/>
                              </w:rPr>
                              <w:t>How do we take the principles of joint decision-making and apply that to a non-ceasing grant? New grant programmes with EC we've been piloting, such as the Ranger expansion programme and the Junior Ranger programme and the ISEP programme…we're slowly starting to see other opportunities for governments to partner with communities around decision-making that has started with the seed that's grown from joint decision-making.</w:t>
                            </w:r>
                            <w:r>
                              <w:rPr>
                                <w:i/>
                                <w:sz w:val="16"/>
                                <w:szCs w:val="16"/>
                              </w:rPr>
                              <w:t>’</w:t>
                            </w:r>
                            <w:r w:rsidR="002D7D3B" w:rsidRPr="00BB2D3C">
                              <w:rPr>
                                <w:i/>
                                <w:sz w:val="16"/>
                                <w:szCs w:val="16"/>
                              </w:rPr>
                              <w:t xml:space="preserve"> </w:t>
                            </w:r>
                          </w:p>
                          <w:p w14:paraId="1D0A8017" w14:textId="7D8BCCD4" w:rsidR="002D7D3B" w:rsidRPr="004D3489" w:rsidRDefault="002D7D3B" w:rsidP="00BB2D3C">
                            <w:pPr>
                              <w:spacing w:line="276" w:lineRule="auto"/>
                              <w:rPr>
                                <w:b/>
                                <w:color w:val="BE4112" w:themeColor="accent4" w:themeShade="BF"/>
                                <w:sz w:val="16"/>
                                <w:szCs w:val="16"/>
                              </w:rPr>
                            </w:pPr>
                            <w:r w:rsidRPr="004D3489">
                              <w:rPr>
                                <w:b/>
                                <w:color w:val="BE4112" w:themeColor="accent4" w:themeShade="BF"/>
                                <w:sz w:val="16"/>
                                <w:szCs w:val="16"/>
                              </w:rPr>
                              <w:t>EC backbone</w:t>
                            </w:r>
                          </w:p>
                          <w:p w14:paraId="7F771D68" w14:textId="77777777" w:rsidR="009572E6" w:rsidRDefault="009572E6" w:rsidP="00BB2D3C">
                            <w:pPr>
                              <w:spacing w:line="276" w:lineRule="auto"/>
                              <w:rPr>
                                <w:rFonts w:ascii="Arial" w:eastAsia="Arial" w:hAnsi="Arial" w:cs="Arial"/>
                                <w:i/>
                                <w:iCs/>
                                <w:color w:val="000000"/>
                                <w:sz w:val="16"/>
                                <w:szCs w:val="16"/>
                              </w:rPr>
                            </w:pPr>
                          </w:p>
                          <w:p w14:paraId="34FA22DB" w14:textId="3A915932" w:rsidR="00541ADA" w:rsidRPr="00BB2D3C" w:rsidRDefault="009245F7" w:rsidP="00BB2D3C">
                            <w:pPr>
                              <w:spacing w:line="276" w:lineRule="auto"/>
                              <w:rPr>
                                <w:sz w:val="16"/>
                                <w:szCs w:val="16"/>
                              </w:rPr>
                            </w:pPr>
                            <w:r>
                              <w:rPr>
                                <w:rFonts w:ascii="Arial" w:eastAsia="Arial" w:hAnsi="Arial" w:cs="Arial"/>
                                <w:i/>
                                <w:iCs/>
                                <w:color w:val="000000"/>
                                <w:sz w:val="16"/>
                                <w:szCs w:val="16"/>
                              </w:rPr>
                              <w:t>‘</w:t>
                            </w:r>
                            <w:r>
                              <w:rPr>
                                <w:i/>
                                <w:iCs/>
                                <w:sz w:val="16"/>
                                <w:szCs w:val="16"/>
                              </w:rPr>
                              <w:t>‘</w:t>
                            </w:r>
                            <w:r w:rsidR="00541ADA" w:rsidRPr="00BB2D3C">
                              <w:rPr>
                                <w:i/>
                                <w:sz w:val="16"/>
                                <w:szCs w:val="16"/>
                              </w:rPr>
                              <w:t>More broadly though, we are constantly having discussions with local governments. It's not directly related to the JDM process, but we've certainly worked hard on trying to build that local community connection to the councils within the region and we've had a lot of success in that space. We're now entering into formal agreements and are involved in their project planning and reviewing their annual infrastructure projects for the year so that we can see what cultural impacts…I'd say JDM is a huge part of that…it helps to strengthen relationships within government and at all levels of government…we've gotten it to a point where we're at the table, we're at the start of the planning process.</w:t>
                            </w:r>
                            <w:r>
                              <w:rPr>
                                <w:i/>
                                <w:iCs/>
                                <w:sz w:val="16"/>
                                <w:szCs w:val="16"/>
                              </w:rPr>
                              <w:t>’</w:t>
                            </w:r>
                            <w:r w:rsidR="00541ADA" w:rsidRPr="00BB2D3C">
                              <w:rPr>
                                <w:i/>
                                <w:sz w:val="16"/>
                                <w:szCs w:val="16"/>
                              </w:rPr>
                              <w:t xml:space="preserve">  </w:t>
                            </w:r>
                            <w:r w:rsidR="00541ADA" w:rsidRPr="004D3489">
                              <w:rPr>
                                <w:b/>
                                <w:color w:val="BE4112" w:themeColor="accent4" w:themeShade="BF"/>
                                <w:sz w:val="16"/>
                                <w:szCs w:val="16"/>
                              </w:rPr>
                              <w:t>EC backbone</w:t>
                            </w:r>
                          </w:p>
                          <w:p w14:paraId="38941D34" w14:textId="77777777" w:rsidR="00F82785" w:rsidRPr="00B04B17" w:rsidRDefault="00F82785" w:rsidP="00BB2D3C">
                            <w:pPr>
                              <w:spacing w:after="120" w:line="276" w:lineRule="auto"/>
                              <w:rPr>
                                <w:color w:val="222A35"/>
                              </w:rPr>
                            </w:pP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C8D02" id="_x0000_s1075" alt="&quot;&quot;" style="position:absolute;margin-left:118.85pt;margin-top:183pt;width:170.05pt;height:428.25pt;z-index:251658268;visibility:visible;mso-wrap-style:square;mso-width-percent:0;mso-height-percent:0;mso-wrap-distance-left:14.4pt;mso-wrap-distance-top:14.4pt;mso-wrap-distance-right:14.4pt;mso-wrap-distance-bottom:14.4pt;mso-position-horizontal:right;mso-position-horizontal-relative:margin;mso-position-vertical:absolute;mso-position-vertical-relative:page;mso-width-percent:0;mso-height-percent:0;mso-width-relative:margin;mso-height-relative:margin;v-text-anchor:top" coordsize="2159635,5438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" adj="-11796480,,5400" path="m,l1799689,r359946,359946l2159635,5438775,,5438775,,xe" fillcolor="#f7eee2" stroked="f" strokeweight="1pt">
                <v:stroke joinstyle="miter"/>
                <v:formulas/>
                <v:path arrowok="t" o:connecttype="custom" o:connectlocs="0,0;1799689,0;2159635,359946;2159635,5438775;0,5438775;0,0" o:connectangles="0,0,0,0,0,0" textboxrect="0,0,2159635,5438775"/>
                <v:textbox inset="18pt,7.2pt,0,7.2pt">
                  <w:txbxContent>
                    <w:p w14:paraId="54567FC4" w14:textId="77777777" w:rsidR="009572E6" w:rsidRDefault="009572E6" w:rsidP="00541ADA">
                      <w:pPr>
                        <w:rPr>
                          <w:rFonts w:ascii="Arial" w:eastAsia="Arial" w:hAnsi="Arial" w:cs="Arial"/>
                          <w:i/>
                          <w:iCs/>
                          <w:color w:val="000000"/>
                          <w:sz w:val="16"/>
                          <w:szCs w:val="16"/>
                        </w:rPr>
                      </w:pPr>
                    </w:p>
                    <w:p w14:paraId="773DEC28" w14:textId="6D7AFE84" w:rsidR="002D7D3B" w:rsidRDefault="009245F7" w:rsidP="00BB2D3C">
                      <w:pPr>
                        <w:spacing w:line="276" w:lineRule="auto"/>
                        <w:rPr>
                          <w:i/>
                          <w:sz w:val="16"/>
                          <w:szCs w:val="16"/>
                        </w:rPr>
                      </w:pPr>
                      <w:r>
                        <w:rPr>
                          <w:i/>
                          <w:sz w:val="16"/>
                          <w:szCs w:val="16"/>
                        </w:rPr>
                        <w:t>‘</w:t>
                      </w:r>
                      <w:r w:rsidR="002D7D3B" w:rsidRPr="00BB2D3C">
                        <w:rPr>
                          <w:i/>
                          <w:sz w:val="16"/>
                          <w:szCs w:val="16"/>
                        </w:rPr>
                        <w:t>How do we take the principles of joint decision-making and apply that to a non-ceasing grant? New grant programmes with EC we've been piloting, such as the Ranger expansion programme and the Junior Ranger programme and the ISEP programme…we're slowly starting to see other opportunities for governments to partner with communities around decision-making that has started with the seed that's grown from joint decision-making.</w:t>
                      </w:r>
                      <w:r>
                        <w:rPr>
                          <w:i/>
                          <w:sz w:val="16"/>
                          <w:szCs w:val="16"/>
                        </w:rPr>
                        <w:t>’</w:t>
                      </w:r>
                      <w:r w:rsidR="002D7D3B" w:rsidRPr="00BB2D3C">
                        <w:rPr>
                          <w:i/>
                          <w:sz w:val="16"/>
                          <w:szCs w:val="16"/>
                        </w:rPr>
                        <w:t xml:space="preserve"> </w:t>
                      </w:r>
                    </w:p>
                    <w:p w14:paraId="1D0A8017" w14:textId="7D8BCCD4" w:rsidR="002D7D3B" w:rsidRPr="004D3489" w:rsidRDefault="002D7D3B" w:rsidP="00BB2D3C">
                      <w:pPr>
                        <w:spacing w:line="276" w:lineRule="auto"/>
                        <w:rPr>
                          <w:b/>
                          <w:color w:val="BE4112" w:themeColor="accent4" w:themeShade="BF"/>
                          <w:sz w:val="16"/>
                          <w:szCs w:val="16"/>
                        </w:rPr>
                      </w:pPr>
                      <w:r w:rsidRPr="004D3489">
                        <w:rPr>
                          <w:b/>
                          <w:color w:val="BE4112" w:themeColor="accent4" w:themeShade="BF"/>
                          <w:sz w:val="16"/>
                          <w:szCs w:val="16"/>
                        </w:rPr>
                        <w:t>EC backbone</w:t>
                      </w:r>
                    </w:p>
                    <w:p w14:paraId="7F771D68" w14:textId="77777777" w:rsidR="009572E6" w:rsidRDefault="009572E6" w:rsidP="00BB2D3C">
                      <w:pPr>
                        <w:spacing w:line="276" w:lineRule="auto"/>
                        <w:rPr>
                          <w:rFonts w:ascii="Arial" w:eastAsia="Arial" w:hAnsi="Arial" w:cs="Arial"/>
                          <w:i/>
                          <w:iCs/>
                          <w:color w:val="000000"/>
                          <w:sz w:val="16"/>
                          <w:szCs w:val="16"/>
                        </w:rPr>
                      </w:pPr>
                    </w:p>
                    <w:p w14:paraId="34FA22DB" w14:textId="3A915932" w:rsidR="00541ADA" w:rsidRPr="00BB2D3C" w:rsidRDefault="009245F7" w:rsidP="00BB2D3C">
                      <w:pPr>
                        <w:spacing w:line="276" w:lineRule="auto"/>
                        <w:rPr>
                          <w:sz w:val="16"/>
                          <w:szCs w:val="16"/>
                        </w:rPr>
                      </w:pPr>
                      <w:r>
                        <w:rPr>
                          <w:rFonts w:ascii="Arial" w:eastAsia="Arial" w:hAnsi="Arial" w:cs="Arial"/>
                          <w:i/>
                          <w:iCs/>
                          <w:color w:val="000000"/>
                          <w:sz w:val="16"/>
                          <w:szCs w:val="16"/>
                        </w:rPr>
                        <w:t>‘</w:t>
                      </w:r>
                      <w:r>
                        <w:rPr>
                          <w:i/>
                          <w:iCs/>
                          <w:sz w:val="16"/>
                          <w:szCs w:val="16"/>
                        </w:rPr>
                        <w:t>‘</w:t>
                      </w:r>
                      <w:r w:rsidR="00541ADA" w:rsidRPr="00BB2D3C">
                        <w:rPr>
                          <w:i/>
                          <w:sz w:val="16"/>
                          <w:szCs w:val="16"/>
                        </w:rPr>
                        <w:t>More broadly though, we are constantly having discussions with local governments. It's not directly related to the JDM process, but we've certainly worked hard on trying to build that local community connection to the councils within the region and we've had a lot of success in that space. We're now entering into formal agreements and are involved in their project planning and reviewing their annual infrastructure projects for the year so that we can see what cultural impacts…I'd say JDM is a huge part of that…it helps to strengthen relationships within government and at all levels of government…we've gotten it to a point where we're at the table, we're at the start of the planning process.</w:t>
                      </w:r>
                      <w:r>
                        <w:rPr>
                          <w:i/>
                          <w:iCs/>
                          <w:sz w:val="16"/>
                          <w:szCs w:val="16"/>
                        </w:rPr>
                        <w:t>’</w:t>
                      </w:r>
                      <w:r w:rsidR="00541ADA" w:rsidRPr="00BB2D3C">
                        <w:rPr>
                          <w:i/>
                          <w:sz w:val="16"/>
                          <w:szCs w:val="16"/>
                        </w:rPr>
                        <w:t xml:space="preserve">  </w:t>
                      </w:r>
                      <w:r w:rsidR="00541ADA" w:rsidRPr="004D3489">
                        <w:rPr>
                          <w:b/>
                          <w:color w:val="BE4112" w:themeColor="accent4" w:themeShade="BF"/>
                          <w:sz w:val="16"/>
                          <w:szCs w:val="16"/>
                        </w:rPr>
                        <w:t>EC backbone</w:t>
                      </w:r>
                    </w:p>
                    <w:p w14:paraId="38941D34" w14:textId="77777777" w:rsidR="00F82785" w:rsidRPr="00B04B17" w:rsidRDefault="00F82785" w:rsidP="00BB2D3C">
                      <w:pPr>
                        <w:spacing w:after="120" w:line="276" w:lineRule="auto"/>
                        <w:rPr>
                          <w:color w:val="222A35"/>
                        </w:rPr>
                      </w:pPr>
                    </w:p>
                  </w:txbxContent>
                </v:textbox>
                <w10:wrap type="square" anchorx="margin" anchory="page"/>
                <w10:anchorlock/>
              </v:shape>
            </w:pict>
          </mc:Fallback>
        </mc:AlternateContent>
      </w:r>
      <w:r w:rsidR="00292157" w:rsidRPr="00A20C32">
        <w:t>Program-Investment Reform</w:t>
      </w:r>
    </w:p>
    <w:p w14:paraId="7E2EB374" w14:textId="56032E61" w:rsidR="000E7EA6" w:rsidRPr="00BB2D3C" w:rsidRDefault="00292157" w:rsidP="0002691E">
      <w:pPr>
        <w:pStyle w:val="BodyText"/>
        <w:jc w:val="both"/>
      </w:pPr>
      <w:r w:rsidRPr="00BB2D3C">
        <w:t>The current JDM process provides a platform to develop new regional development investments, either by involving the community in the initial design of new programs (co-design) or involving the community in the initial decisions about funding service providers. For example, regions such as East Kimberley, Cape York, and Far West Coast have been involved in discussions with the Department of Social Services about co-design around new funding programs. The resource implications for the backbone</w:t>
      </w:r>
      <w:r w:rsidR="000E7EA6" w:rsidRPr="000E7EA6">
        <w:t xml:space="preserve"> </w:t>
      </w:r>
      <w:r w:rsidR="001D3669">
        <w:t xml:space="preserve">team </w:t>
      </w:r>
      <w:r w:rsidR="000E7EA6" w:rsidRPr="00BB2D3C">
        <w:t>would need to be carefully considered. An expanded SDM will engage backbones as partnership enablers and this role in SDM with additional agencies will require more work for the backbones.</w:t>
      </w:r>
    </w:p>
    <w:p w14:paraId="60A77375" w14:textId="5A2F9752" w:rsidR="000E7EA6" w:rsidRDefault="00836A88" w:rsidP="0002691E">
      <w:pPr>
        <w:pStyle w:val="BodyText"/>
        <w:jc w:val="both"/>
      </w:pPr>
      <w:r>
        <w:t xml:space="preserve">Many regions, </w:t>
      </w:r>
      <w:r w:rsidR="006E1FAD">
        <w:t xml:space="preserve">such as </w:t>
      </w:r>
      <w:r w:rsidR="008F22ED" w:rsidRPr="008F22ED">
        <w:t xml:space="preserve">Central Coast and Cape York, </w:t>
      </w:r>
      <w:r w:rsidR="006E1FAD">
        <w:t xml:space="preserve">reported </w:t>
      </w:r>
      <w:r w:rsidR="008F22ED" w:rsidRPr="008F22ED">
        <w:t>successfully enga</w:t>
      </w:r>
      <w:r w:rsidR="006E1FAD">
        <w:t>ging</w:t>
      </w:r>
      <w:r w:rsidR="008F22ED" w:rsidRPr="008F22ED">
        <w:t xml:space="preserve"> with agencies beyond DSS, influencing policy, funding systems, and community outcomes in health, education, and community justice. </w:t>
      </w:r>
      <w:r w:rsidR="00C40E59">
        <w:t>EC regions had</w:t>
      </w:r>
      <w:r w:rsidR="008F22ED" w:rsidRPr="008F22ED">
        <w:t xml:space="preserve"> also collaborated with </w:t>
      </w:r>
      <w:r w:rsidR="007F4EA5">
        <w:t>s</w:t>
      </w:r>
      <w:r w:rsidR="008F22ED" w:rsidRPr="008F22ED">
        <w:t xml:space="preserve">tate, </w:t>
      </w:r>
      <w:r w:rsidR="007F4EA5">
        <w:t>t</w:t>
      </w:r>
      <w:r w:rsidR="008F22ED" w:rsidRPr="008F22ED">
        <w:t>erritory, and local governments on service planning and infrastructure needs.</w:t>
      </w:r>
      <w:r w:rsidR="000E7EA6" w:rsidRPr="00BB2D3C">
        <w:t xml:space="preserve"> These opportunities to take a more thematic and cross-sector approach to investment planning and service delivery can be bult on to influence broader systemic change</w:t>
      </w:r>
      <w:r w:rsidR="000E7EA6">
        <w:t>.</w:t>
      </w:r>
    </w:p>
    <w:p w14:paraId="200DA2D1" w14:textId="40D0E70B" w:rsidR="00847922" w:rsidRDefault="00847922">
      <w:pPr>
        <w:spacing w:after="160" w:line="259" w:lineRule="auto"/>
        <w:rPr>
          <w:sz w:val="22"/>
        </w:rPr>
      </w:pPr>
      <w:r>
        <w:br w:type="page"/>
      </w:r>
    </w:p>
    <w:tbl>
      <w:tblPr>
        <w:tblStyle w:val="Box2"/>
        <w:tblW w:w="9062" w:type="dxa"/>
        <w:tblBorders>
          <w:top w:val="single" w:sz="4" w:space="0" w:color="BE4112" w:themeColor="accent4" w:themeShade="BF"/>
          <w:left w:val="single" w:sz="4" w:space="0" w:color="BE4112" w:themeColor="accent4" w:themeShade="BF"/>
          <w:bottom w:val="single" w:sz="4" w:space="0" w:color="BE4112" w:themeColor="accent4" w:themeShade="BF"/>
          <w:right w:val="single" w:sz="4" w:space="0" w:color="BE4112" w:themeColor="accent4" w:themeShade="BF"/>
        </w:tblBorders>
        <w:tblLook w:val="04A0" w:firstRow="1" w:lastRow="0" w:firstColumn="1" w:lastColumn="0" w:noHBand="0" w:noVBand="1"/>
      </w:tblPr>
      <w:tblGrid>
        <w:gridCol w:w="9062"/>
      </w:tblGrid>
      <w:tr w:rsidR="000E7EA6" w:rsidRPr="00B04B17" w14:paraId="74D212A2" w14:textId="77777777" w:rsidTr="00DA1AE0">
        <w:trPr>
          <w:trHeight w:val="576"/>
        </w:trPr>
        <w:tc>
          <w:tcPr>
            <w:tcW w:w="9062" w:type="dxa"/>
          </w:tcPr>
          <w:p w14:paraId="33721864" w14:textId="553688A9" w:rsidR="00E94C36" w:rsidRPr="00456138" w:rsidRDefault="00F67304" w:rsidP="00073860">
            <w:pPr>
              <w:pStyle w:val="Textboxheadings"/>
              <w:rPr>
                <w:color w:val="BE4112" w:themeColor="accent4" w:themeShade="BF"/>
              </w:rPr>
            </w:pPr>
            <w:bookmarkStart w:id="222" w:name="_Hlk195110480"/>
            <w:r w:rsidRPr="00456138">
              <w:rPr>
                <w:color w:val="BE4112" w:themeColor="accent4" w:themeShade="BF"/>
              </w:rPr>
              <w:lastRenderedPageBreak/>
              <w:t xml:space="preserve">Box 14: </w:t>
            </w:r>
            <w:r w:rsidR="000E7EA6" w:rsidRPr="00456138">
              <w:rPr>
                <w:color w:val="BE4112" w:themeColor="accent4" w:themeShade="BF"/>
              </w:rPr>
              <w:t>Practice Example</w:t>
            </w:r>
            <w:r w:rsidRPr="00456138">
              <w:rPr>
                <w:color w:val="BE4112" w:themeColor="accent4" w:themeShade="BF"/>
              </w:rPr>
              <w:t xml:space="preserve"> –</w:t>
            </w:r>
            <w:r w:rsidR="000E7EA6" w:rsidRPr="00456138">
              <w:rPr>
                <w:color w:val="BE4112" w:themeColor="accent4" w:themeShade="BF"/>
              </w:rPr>
              <w:t xml:space="preserve"> </w:t>
            </w:r>
            <w:r w:rsidR="00E94C36" w:rsidRPr="00456138">
              <w:rPr>
                <w:color w:val="BE4112" w:themeColor="accent4" w:themeShade="BF"/>
              </w:rPr>
              <w:t xml:space="preserve">How Community Panel Innovation and Pooled Funding Can Lead to Service System Improvements </w:t>
            </w:r>
          </w:p>
          <w:p w14:paraId="36DCD320" w14:textId="5AFED041" w:rsidR="00E870D7" w:rsidRPr="007A47DA" w:rsidRDefault="00E870D7" w:rsidP="007A47DA">
            <w:pPr>
              <w:pStyle w:val="Boxtext"/>
              <w:spacing w:line="276" w:lineRule="auto"/>
              <w:rPr>
                <w:b/>
                <w:bCs/>
                <w:color w:val="EB602B"/>
                <w:sz w:val="20"/>
                <w:szCs w:val="20"/>
              </w:rPr>
            </w:pPr>
            <w:r w:rsidRPr="007A47DA">
              <w:rPr>
                <w:sz w:val="20"/>
                <w:szCs w:val="20"/>
              </w:rPr>
              <w:t>A Broome community panel in mid-2022 was reviewing a set of contracts related to early years and parenting support activities in Broome. One of the panel members was a community member who had previously worked in early childhood programs but was currently on maternity leave and attended with her baby. An EC staff member recalls the discussion and how this panel member made an important contribution:</w:t>
            </w:r>
          </w:p>
          <w:p w14:paraId="509C35D6" w14:textId="38F89777" w:rsidR="00E870D7" w:rsidRPr="007A47DA" w:rsidRDefault="009245F7" w:rsidP="007A47DA">
            <w:pPr>
              <w:pStyle w:val="Boxtext"/>
              <w:spacing w:line="276" w:lineRule="auto"/>
              <w:jc w:val="left"/>
              <w:rPr>
                <w:b/>
                <w:i/>
                <w:iCs w:val="0"/>
                <w:color w:val="BE4112" w:themeColor="accent4" w:themeShade="BF"/>
                <w:sz w:val="20"/>
                <w:szCs w:val="20"/>
              </w:rPr>
            </w:pPr>
            <w:r w:rsidRPr="007A47DA">
              <w:rPr>
                <w:i/>
                <w:iCs w:val="0"/>
                <w:sz w:val="20"/>
                <w:szCs w:val="20"/>
              </w:rPr>
              <w:t>‘</w:t>
            </w:r>
            <w:r w:rsidR="00E870D7" w:rsidRPr="007A47DA">
              <w:rPr>
                <w:i/>
                <w:iCs w:val="0"/>
                <w:sz w:val="20"/>
                <w:szCs w:val="20"/>
              </w:rPr>
              <w:t>It was fantastic to just observe the discussion that was happening with the panel and helping facilitate that kind of flow. And the panel could see that a variety of providers who were being funded to deliver these services were all experiencing similar things, like not necessarily being provided enough money to attract staff or to deliver the contracts. And cost of living expenses increasing, [impacting clients’] fuel costs and the ability to travel [to Broome] and people being unable to live and be housed up here. So</w:t>
            </w:r>
            <w:r w:rsidR="00A10BC5" w:rsidRPr="007A47DA">
              <w:rPr>
                <w:i/>
                <w:iCs w:val="0"/>
                <w:sz w:val="20"/>
                <w:szCs w:val="20"/>
              </w:rPr>
              <w:t>,</w:t>
            </w:r>
            <w:r w:rsidR="00E870D7" w:rsidRPr="007A47DA">
              <w:rPr>
                <w:i/>
                <w:iCs w:val="0"/>
                <w:sz w:val="20"/>
                <w:szCs w:val="20"/>
              </w:rPr>
              <w:t xml:space="preserve"> one of the panel members had this idea. Wouldn't it be fantastic if we had just like a central, purpose-built centre of excellence where </w:t>
            </w:r>
            <w:proofErr w:type="gramStart"/>
            <w:r w:rsidR="00E870D7" w:rsidRPr="007A47DA">
              <w:rPr>
                <w:i/>
                <w:iCs w:val="0"/>
                <w:sz w:val="20"/>
                <w:szCs w:val="20"/>
              </w:rPr>
              <w:t>all of</w:t>
            </w:r>
            <w:proofErr w:type="gramEnd"/>
            <w:r w:rsidR="00E870D7" w:rsidRPr="007A47DA">
              <w:rPr>
                <w:i/>
                <w:iCs w:val="0"/>
                <w:sz w:val="20"/>
                <w:szCs w:val="20"/>
              </w:rPr>
              <w:t xml:space="preserve"> these early childhood playgroups and parenting programs could be co-located and share resources and almost share staff and be like a one stop shop hub for parents to increase the access, to attend some of these things. The panel member described it as an Aboriginal early learning and parenting centre of excellence in Broome.</w:t>
            </w:r>
            <w:r w:rsidRPr="007A47DA">
              <w:rPr>
                <w:i/>
                <w:iCs w:val="0"/>
                <w:sz w:val="20"/>
                <w:szCs w:val="20"/>
              </w:rPr>
              <w:t>’</w:t>
            </w:r>
            <w:r w:rsidR="00E870D7" w:rsidRPr="007A47DA">
              <w:rPr>
                <w:i/>
                <w:iCs w:val="0"/>
                <w:sz w:val="20"/>
                <w:szCs w:val="20"/>
              </w:rPr>
              <w:t xml:space="preserve"> </w:t>
            </w:r>
            <w:r w:rsidR="00E870D7" w:rsidRPr="003074BF">
              <w:rPr>
                <w:b/>
                <w:color w:val="BE4112" w:themeColor="accent4" w:themeShade="BF"/>
                <w:sz w:val="20"/>
                <w:szCs w:val="20"/>
              </w:rPr>
              <w:t>EC backbone</w:t>
            </w:r>
          </w:p>
          <w:p w14:paraId="13CA29F6" w14:textId="77777777" w:rsidR="00E870D7" w:rsidRPr="007A47DA" w:rsidRDefault="00E870D7" w:rsidP="007A47DA">
            <w:pPr>
              <w:pStyle w:val="Boxtext"/>
              <w:spacing w:line="276" w:lineRule="auto"/>
              <w:rPr>
                <w:b/>
                <w:sz w:val="20"/>
                <w:szCs w:val="20"/>
              </w:rPr>
            </w:pPr>
            <w:r w:rsidRPr="007A47DA">
              <w:rPr>
                <w:sz w:val="20"/>
                <w:szCs w:val="20"/>
              </w:rPr>
              <w:t xml:space="preserve">Another EC staff member reflected on how the panel was able to use JDM’s quarantined funds mechanism to redivert funds to service system improvement: </w:t>
            </w:r>
          </w:p>
          <w:p w14:paraId="4DB88654" w14:textId="0223109C" w:rsidR="00E870D7" w:rsidRPr="007A47DA" w:rsidRDefault="009245F7" w:rsidP="007A47DA">
            <w:pPr>
              <w:pStyle w:val="Boxtextquotation"/>
              <w:spacing w:line="276" w:lineRule="auto"/>
              <w:jc w:val="left"/>
              <w:rPr>
                <w:b/>
                <w:color w:val="EB602B"/>
                <w:sz w:val="20"/>
                <w:szCs w:val="20"/>
              </w:rPr>
            </w:pPr>
            <w:r w:rsidRPr="007A47DA">
              <w:rPr>
                <w:sz w:val="20"/>
                <w:szCs w:val="20"/>
              </w:rPr>
              <w:t>‘</w:t>
            </w:r>
            <w:r w:rsidR="00E870D7" w:rsidRPr="007A47DA">
              <w:rPr>
                <w:sz w:val="20"/>
                <w:szCs w:val="20"/>
              </w:rPr>
              <w:t xml:space="preserve">It’s a </w:t>
            </w:r>
            <w:proofErr w:type="gramStart"/>
            <w:r w:rsidR="00E870D7" w:rsidRPr="007A47DA">
              <w:rPr>
                <w:sz w:val="20"/>
                <w:szCs w:val="20"/>
              </w:rPr>
              <w:t>really good</w:t>
            </w:r>
            <w:proofErr w:type="gramEnd"/>
            <w:r w:rsidR="00E870D7" w:rsidRPr="007A47DA">
              <w:rPr>
                <w:sz w:val="20"/>
                <w:szCs w:val="20"/>
              </w:rPr>
              <w:t xml:space="preserve"> JDM success story, because NIAA followed EC West through that whole process…  A contract in that panel wasn’t an ACCO, so [the panel] decided to quarantine that funding because the [non-ACCO] service provider doesn’t align with the [community’s] values. But then they also identified the duplication in services around delivering to the same cohort. Everyone was doing the same thing, but not everyone had enough [funds] to deliver very well. [</w:t>
            </w:r>
            <w:r w:rsidR="00867AFB" w:rsidRPr="007A47DA">
              <w:rPr>
                <w:sz w:val="20"/>
                <w:szCs w:val="20"/>
              </w:rPr>
              <w:t>So,</w:t>
            </w:r>
            <w:r w:rsidR="00E870D7" w:rsidRPr="007A47DA">
              <w:rPr>
                <w:sz w:val="20"/>
                <w:szCs w:val="20"/>
              </w:rPr>
              <w:t xml:space="preserve"> the panel said:] ‘Can we use that [quarantined/pooled] money to start a discussion about each of these services that are delivering to the same people, but they're all struggling? How do you share services? Why can't they just all work in the same place? The child is at day-care while the parent goes to parenting classes.’… So, you know: ‘You focus on long day care while we focus on the mobile playgroup and then you guys can focus on just doing the parenting. You use the $250,000 that you receive every year to just focus on delivering parenting classes and don't overextend yourself to then try and do community engagement or the remote playgroup. Leave that to this organisation who is already getting the same funding but also trying to deliver both of those same things.’ So [the result would be] each of these services are delivering very </w:t>
            </w:r>
            <w:r w:rsidRPr="007A47DA">
              <w:rPr>
                <w:sz w:val="20"/>
                <w:szCs w:val="20"/>
              </w:rPr>
              <w:t>well but</w:t>
            </w:r>
            <w:r w:rsidR="00E870D7" w:rsidRPr="007A47DA">
              <w:rPr>
                <w:sz w:val="20"/>
                <w:szCs w:val="20"/>
              </w:rPr>
              <w:t xml:space="preserve"> not trying to spread themselves across all areas with the same delivery in their contracts.  </w:t>
            </w:r>
          </w:p>
          <w:p w14:paraId="3B0614B1" w14:textId="33D781D4" w:rsidR="00E870D7" w:rsidRPr="007A47DA" w:rsidRDefault="00E870D7" w:rsidP="007A47DA">
            <w:pPr>
              <w:pStyle w:val="Boxtextquotation"/>
              <w:spacing w:line="276" w:lineRule="auto"/>
              <w:jc w:val="left"/>
              <w:rPr>
                <w:b/>
                <w:color w:val="BE4112" w:themeColor="accent4" w:themeShade="BF"/>
                <w:sz w:val="20"/>
                <w:szCs w:val="20"/>
              </w:rPr>
            </w:pPr>
            <w:r w:rsidRPr="007A47DA">
              <w:rPr>
                <w:sz w:val="20"/>
                <w:szCs w:val="20"/>
              </w:rPr>
              <w:t>So</w:t>
            </w:r>
            <w:r w:rsidR="00A10BC5" w:rsidRPr="007A47DA">
              <w:rPr>
                <w:sz w:val="20"/>
                <w:szCs w:val="20"/>
              </w:rPr>
              <w:t>,</w:t>
            </w:r>
            <w:r w:rsidRPr="007A47DA">
              <w:rPr>
                <w:sz w:val="20"/>
                <w:szCs w:val="20"/>
              </w:rPr>
              <w:t xml:space="preserve"> they discussed that in the panel, went back and wrote in the recommendation for NIAA to support the conversation in creating a co-location facility for all of these services… [EC West received] some quarantine funds to write a business case and help us sort of facilitate that conversation about ‘what would you want it to be?’ And it was very well received from the parents, especially the lady from that JDM panel, who followed it all the way through.</w:t>
            </w:r>
            <w:r w:rsidR="009245F7" w:rsidRPr="007A47DA">
              <w:rPr>
                <w:sz w:val="20"/>
                <w:szCs w:val="20"/>
              </w:rPr>
              <w:t>’</w:t>
            </w:r>
            <w:r w:rsidRPr="007A47DA">
              <w:rPr>
                <w:sz w:val="20"/>
                <w:szCs w:val="20"/>
              </w:rPr>
              <w:t xml:space="preserve">  </w:t>
            </w:r>
            <w:r w:rsidRPr="003074BF">
              <w:rPr>
                <w:rStyle w:val="BoxtextChar"/>
                <w:b/>
                <w:i w:val="0"/>
                <w:iCs/>
                <w:color w:val="BE4112" w:themeColor="accent4" w:themeShade="BF"/>
                <w:sz w:val="20"/>
                <w:szCs w:val="20"/>
              </w:rPr>
              <w:t>EC backbone</w:t>
            </w:r>
          </w:p>
          <w:p w14:paraId="4EB0EF1D" w14:textId="2EB21D59" w:rsidR="000E7EA6" w:rsidRPr="00B04B17" w:rsidRDefault="00E870D7" w:rsidP="007A47DA">
            <w:pPr>
              <w:pStyle w:val="Boxtext"/>
              <w:spacing w:line="276" w:lineRule="auto"/>
            </w:pPr>
            <w:r w:rsidRPr="007A47DA">
              <w:rPr>
                <w:sz w:val="20"/>
                <w:szCs w:val="20"/>
              </w:rPr>
              <w:t xml:space="preserve">The concept has now been named the </w:t>
            </w:r>
            <w:proofErr w:type="spellStart"/>
            <w:r w:rsidRPr="007A47DA">
              <w:rPr>
                <w:sz w:val="20"/>
                <w:szCs w:val="20"/>
              </w:rPr>
              <w:t>Jirril</w:t>
            </w:r>
            <w:proofErr w:type="spellEnd"/>
            <w:r w:rsidRPr="007A47DA">
              <w:rPr>
                <w:sz w:val="20"/>
                <w:szCs w:val="20"/>
              </w:rPr>
              <w:t xml:space="preserve"> </w:t>
            </w:r>
            <w:proofErr w:type="spellStart"/>
            <w:r w:rsidRPr="007A47DA">
              <w:rPr>
                <w:sz w:val="20"/>
                <w:szCs w:val="20"/>
              </w:rPr>
              <w:t>Birrnyurdany</w:t>
            </w:r>
            <w:proofErr w:type="spellEnd"/>
            <w:r w:rsidRPr="007A47DA">
              <w:rPr>
                <w:sz w:val="20"/>
                <w:szCs w:val="20"/>
              </w:rPr>
              <w:t xml:space="preserve"> Aboriginal Centre of Excellence, which is Yawuru for ‘strong because of </w:t>
            </w:r>
            <w:proofErr w:type="gramStart"/>
            <w:r w:rsidRPr="007A47DA">
              <w:rPr>
                <w:sz w:val="20"/>
                <w:szCs w:val="20"/>
              </w:rPr>
              <w:t>roots’</w:t>
            </w:r>
            <w:proofErr w:type="gramEnd"/>
            <w:r w:rsidRPr="007A47DA">
              <w:rPr>
                <w:sz w:val="20"/>
                <w:szCs w:val="20"/>
              </w:rPr>
              <w:t xml:space="preserve">.  </w:t>
            </w:r>
          </w:p>
        </w:tc>
      </w:tr>
      <w:bookmarkEnd w:id="222"/>
    </w:tbl>
    <w:p w14:paraId="0C3CEC29" w14:textId="77777777" w:rsidR="00354958" w:rsidRPr="00BB2D3C" w:rsidRDefault="00354958" w:rsidP="00E65EC5">
      <w:pPr>
        <w:pStyle w:val="BodyText"/>
      </w:pPr>
    </w:p>
    <w:tbl>
      <w:tblPr>
        <w:tblStyle w:val="Box2"/>
        <w:tblW w:w="9062" w:type="dxa"/>
        <w:tblBorders>
          <w:top w:val="single" w:sz="8" w:space="0" w:color="EB602B" w:themeColor="accent4"/>
          <w:left w:val="single" w:sz="8" w:space="0" w:color="EB602B" w:themeColor="accent4"/>
          <w:bottom w:val="single" w:sz="8" w:space="0" w:color="EB602B" w:themeColor="accent4"/>
          <w:right w:val="single" w:sz="8" w:space="0" w:color="EB602B" w:themeColor="accent4"/>
        </w:tblBorders>
        <w:tblLook w:val="04A0" w:firstRow="1" w:lastRow="0" w:firstColumn="1" w:lastColumn="0" w:noHBand="0" w:noVBand="1"/>
      </w:tblPr>
      <w:tblGrid>
        <w:gridCol w:w="9062"/>
      </w:tblGrid>
      <w:tr w:rsidR="00E84DF8" w:rsidRPr="00B04B17" w14:paraId="265CD037" w14:textId="77777777" w:rsidTr="00DA1AE0">
        <w:trPr>
          <w:trHeight w:val="576"/>
        </w:trPr>
        <w:tc>
          <w:tcPr>
            <w:tcW w:w="9062" w:type="dxa"/>
            <w:tcBorders>
              <w:top w:val="single" w:sz="4" w:space="0" w:color="BE4112" w:themeColor="accent4" w:themeShade="BF"/>
              <w:left w:val="single" w:sz="4" w:space="0" w:color="BE4112" w:themeColor="accent4" w:themeShade="BF"/>
              <w:bottom w:val="single" w:sz="4" w:space="0" w:color="BE4112" w:themeColor="accent4" w:themeShade="BF"/>
              <w:right w:val="single" w:sz="4" w:space="0" w:color="BE4112" w:themeColor="accent4" w:themeShade="BF"/>
            </w:tcBorders>
          </w:tcPr>
          <w:p w14:paraId="6C08CED1" w14:textId="34917590" w:rsidR="00906CFE" w:rsidRPr="00456138" w:rsidRDefault="00F67304" w:rsidP="00906CFE">
            <w:pPr>
              <w:spacing w:before="240" w:line="276" w:lineRule="auto"/>
              <w:rPr>
                <w:rFonts w:ascii="Arial" w:eastAsia="Arial" w:hAnsi="Arial" w:cs="Arial"/>
                <w:b/>
                <w:bCs/>
                <w:color w:val="BE4112" w:themeColor="accent4" w:themeShade="BF"/>
                <w:sz w:val="24"/>
                <w:szCs w:val="24"/>
              </w:rPr>
            </w:pPr>
            <w:r w:rsidRPr="00456138">
              <w:rPr>
                <w:rFonts w:ascii="Arial" w:eastAsia="Arial" w:hAnsi="Arial" w:cs="Arial"/>
                <w:b/>
                <w:bCs/>
                <w:color w:val="BE4112" w:themeColor="accent4" w:themeShade="BF"/>
                <w:sz w:val="24"/>
                <w:szCs w:val="24"/>
              </w:rPr>
              <w:lastRenderedPageBreak/>
              <w:t xml:space="preserve">Box 15: </w:t>
            </w:r>
            <w:r w:rsidR="00E84DF8" w:rsidRPr="00456138">
              <w:rPr>
                <w:rFonts w:ascii="Arial" w:eastAsia="Arial" w:hAnsi="Arial" w:cs="Arial"/>
                <w:b/>
                <w:bCs/>
                <w:color w:val="BE4112" w:themeColor="accent4" w:themeShade="BF"/>
                <w:sz w:val="24"/>
                <w:szCs w:val="24"/>
              </w:rPr>
              <w:t>Practice Example</w:t>
            </w:r>
            <w:r w:rsidRPr="00456138">
              <w:rPr>
                <w:rFonts w:ascii="Arial" w:eastAsia="Arial" w:hAnsi="Arial" w:cs="Arial"/>
                <w:b/>
                <w:bCs/>
                <w:color w:val="BE4112" w:themeColor="accent4" w:themeShade="BF"/>
                <w:sz w:val="24"/>
                <w:szCs w:val="24"/>
              </w:rPr>
              <w:t xml:space="preserve"> –</w:t>
            </w:r>
            <w:r w:rsidR="00E84DF8" w:rsidRPr="00456138">
              <w:rPr>
                <w:rFonts w:ascii="Arial" w:eastAsia="Arial" w:hAnsi="Arial" w:cs="Arial"/>
                <w:b/>
                <w:bCs/>
                <w:color w:val="BE4112" w:themeColor="accent4" w:themeShade="BF"/>
                <w:sz w:val="24"/>
                <w:szCs w:val="24"/>
              </w:rPr>
              <w:t xml:space="preserve"> </w:t>
            </w:r>
            <w:r w:rsidR="00906CFE" w:rsidRPr="00456138">
              <w:rPr>
                <w:rFonts w:ascii="Arial" w:eastAsia="Arial" w:hAnsi="Arial" w:cs="Arial"/>
                <w:b/>
                <w:bCs/>
                <w:color w:val="BE4112" w:themeColor="accent4" w:themeShade="BF"/>
                <w:sz w:val="24"/>
                <w:szCs w:val="24"/>
              </w:rPr>
              <w:t xml:space="preserve">Leveraging Opportunities for Program Reform with the Department </w:t>
            </w:r>
            <w:r w:rsidR="00064353" w:rsidRPr="00456138">
              <w:rPr>
                <w:rFonts w:ascii="Arial" w:eastAsia="Arial" w:hAnsi="Arial" w:cs="Arial"/>
                <w:b/>
                <w:bCs/>
                <w:color w:val="BE4112" w:themeColor="accent4" w:themeShade="BF"/>
                <w:sz w:val="24"/>
                <w:szCs w:val="24"/>
              </w:rPr>
              <w:t>o</w:t>
            </w:r>
            <w:r w:rsidR="00906CFE" w:rsidRPr="00456138">
              <w:rPr>
                <w:rFonts w:ascii="Arial" w:eastAsia="Arial" w:hAnsi="Arial" w:cs="Arial"/>
                <w:b/>
                <w:bCs/>
                <w:color w:val="BE4112" w:themeColor="accent4" w:themeShade="BF"/>
                <w:sz w:val="24"/>
                <w:szCs w:val="24"/>
              </w:rPr>
              <w:t xml:space="preserve">f Social Services </w:t>
            </w:r>
          </w:p>
          <w:p w14:paraId="55C5F535" w14:textId="1640D397" w:rsidR="00E84DF8" w:rsidRPr="007A47DA" w:rsidRDefault="009245F7" w:rsidP="007A47DA">
            <w:pPr>
              <w:pStyle w:val="BodyText"/>
              <w:rPr>
                <w:sz w:val="20"/>
                <w:szCs w:val="20"/>
              </w:rPr>
            </w:pPr>
            <w:r w:rsidRPr="007A47DA">
              <w:rPr>
                <w:rStyle w:val="BoxtextquotationChar"/>
                <w:sz w:val="20"/>
                <w:szCs w:val="20"/>
              </w:rPr>
              <w:t>‘</w:t>
            </w:r>
            <w:r w:rsidR="00930F7C" w:rsidRPr="007A47DA">
              <w:rPr>
                <w:rStyle w:val="BoxtextquotationChar"/>
                <w:sz w:val="20"/>
                <w:szCs w:val="20"/>
              </w:rPr>
              <w:t xml:space="preserve">We've been doing shared decision-making with DSS since 2016 around some of their other programmes and I've sat on the national leadership group for Stronger Places, Stronger People…I've used the learnings from EC as a foundation for other departments that we work with, and we're also incorporating that within a South Australian </w:t>
            </w:r>
            <w:r w:rsidR="00CB588D">
              <w:rPr>
                <w:rStyle w:val="BoxtextquotationChar"/>
                <w:sz w:val="20"/>
                <w:szCs w:val="20"/>
              </w:rPr>
              <w:t>G</w:t>
            </w:r>
            <w:r w:rsidR="00930F7C" w:rsidRPr="007A47DA">
              <w:rPr>
                <w:rStyle w:val="BoxtextquotationChar"/>
                <w:sz w:val="20"/>
                <w:szCs w:val="20"/>
              </w:rPr>
              <w:t>overnment perspective on how we progress share</w:t>
            </w:r>
            <w:r w:rsidR="001F60D8">
              <w:rPr>
                <w:rStyle w:val="BoxtextquotationChar"/>
                <w:sz w:val="20"/>
                <w:szCs w:val="20"/>
              </w:rPr>
              <w:t>d</w:t>
            </w:r>
            <w:r w:rsidR="00930F7C" w:rsidRPr="007A47DA">
              <w:rPr>
                <w:rStyle w:val="BoxtextquotationChar"/>
                <w:sz w:val="20"/>
                <w:szCs w:val="20"/>
              </w:rPr>
              <w:t xml:space="preserve"> decision-making…  I'm writing a paper on shared decision-making </w:t>
            </w:r>
            <w:proofErr w:type="gramStart"/>
            <w:r w:rsidR="00930F7C" w:rsidRPr="007A47DA">
              <w:rPr>
                <w:rStyle w:val="BoxtextquotationChar"/>
                <w:sz w:val="20"/>
                <w:szCs w:val="20"/>
              </w:rPr>
              <w:t>at the moment</w:t>
            </w:r>
            <w:proofErr w:type="gramEnd"/>
            <w:r w:rsidR="00930F7C" w:rsidRPr="007A47DA">
              <w:rPr>
                <w:rStyle w:val="BoxtextquotationChar"/>
                <w:sz w:val="20"/>
                <w:szCs w:val="20"/>
              </w:rPr>
              <w:t xml:space="preserve">…through that lit review, it's </w:t>
            </w:r>
            <w:proofErr w:type="gramStart"/>
            <w:r w:rsidR="00930F7C" w:rsidRPr="007A47DA">
              <w:rPr>
                <w:rStyle w:val="BoxtextquotationChar"/>
                <w:sz w:val="20"/>
                <w:szCs w:val="20"/>
              </w:rPr>
              <w:t>really clear</w:t>
            </w:r>
            <w:proofErr w:type="gramEnd"/>
            <w:r w:rsidR="00930F7C" w:rsidRPr="007A47DA">
              <w:rPr>
                <w:rStyle w:val="BoxtextquotationChar"/>
                <w:sz w:val="20"/>
                <w:szCs w:val="20"/>
              </w:rPr>
              <w:t xml:space="preserve"> that the concept of joint decision-making and shared decision-making has popped up in bubbles…but it's never really been formalised in a structure that can be embedded and scaled. So, if you consider JDM as the invention of a concept of decision-making partnerships between government and community, I think shared decision-making is then the innovation of an existing concept. People have taken the seed that's been planted through EC and have understood how it can start applying in other areas.</w:t>
            </w:r>
            <w:r w:rsidRPr="007A47DA">
              <w:rPr>
                <w:rStyle w:val="BoxtextquotationChar"/>
                <w:sz w:val="20"/>
                <w:szCs w:val="20"/>
              </w:rPr>
              <w:t>’</w:t>
            </w:r>
            <w:r w:rsidR="00930F7C" w:rsidRPr="007A47DA">
              <w:rPr>
                <w:sz w:val="20"/>
                <w:szCs w:val="20"/>
              </w:rPr>
              <w:t xml:space="preserve">  </w:t>
            </w:r>
            <w:r w:rsidR="00930F7C" w:rsidRPr="007A47DA">
              <w:rPr>
                <w:b/>
                <w:color w:val="BE4112" w:themeColor="accent4" w:themeShade="BF"/>
                <w:sz w:val="20"/>
                <w:szCs w:val="20"/>
              </w:rPr>
              <w:t>EC backbone</w:t>
            </w:r>
          </w:p>
        </w:tc>
      </w:tr>
    </w:tbl>
    <w:p w14:paraId="330E8D13" w14:textId="77777777" w:rsidR="0008176E" w:rsidRDefault="0008176E" w:rsidP="00BB2D3C">
      <w:pPr>
        <w:pStyle w:val="Heading2"/>
      </w:pPr>
      <w:bookmarkStart w:id="223" w:name="_Toc195544466"/>
      <w:bookmarkStart w:id="224" w:name="_Toc197591823"/>
      <w:r>
        <w:t>The way forward: Applying the lessons learned</w:t>
      </w:r>
      <w:bookmarkEnd w:id="223"/>
      <w:bookmarkEnd w:id="224"/>
      <w:r>
        <w:t xml:space="preserve"> </w:t>
      </w:r>
    </w:p>
    <w:p w14:paraId="5046EEF6" w14:textId="5C5528D4" w:rsidR="0008176E" w:rsidRDefault="0008176E" w:rsidP="00E65EC5">
      <w:pPr>
        <w:pStyle w:val="BodyText"/>
      </w:pPr>
      <w:r w:rsidRPr="00621EB2">
        <w:t xml:space="preserve">Review participants and the broader literature on collaborative governance and local empowerment highlight that designing and implementing a transition to SDM requires a fundamental shift in public policy and governance systems. This shift must go beyond tokenistic and ad hoc approaches, to empowering Indigenous people through genuine partnerships that decentralise control and foster self-determination. </w:t>
      </w:r>
      <w:r>
        <w:t>Recent Government initiatives such as the Targeting Entrenched Disadvantage (TED) package, the establishment of the new national centre for place-based collaboration known as Partnerships for Local Action and Community Empowerment (PLACE), together with Closing the Gap priorities (i.e.</w:t>
      </w:r>
      <w:r w:rsidR="00DC5281">
        <w:t xml:space="preserve"> P</w:t>
      </w:r>
      <w:r w:rsidR="00265065">
        <w:t xml:space="preserve">riority </w:t>
      </w:r>
      <w:r w:rsidR="00020F9A">
        <w:t xml:space="preserve">Reform </w:t>
      </w:r>
      <w:r w:rsidR="001510CA">
        <w:t>1</w:t>
      </w:r>
      <w:r w:rsidR="00DC5281">
        <w:t xml:space="preserve"> and Priority </w:t>
      </w:r>
      <w:r w:rsidR="00020F9A">
        <w:t xml:space="preserve">Reform </w:t>
      </w:r>
      <w:r w:rsidR="001510CA">
        <w:t>2</w:t>
      </w:r>
      <w:r>
        <w:t xml:space="preserve">) are important foundations for these policy and governance reforms.     </w:t>
      </w:r>
    </w:p>
    <w:p w14:paraId="4C4A4422" w14:textId="6FCE47C1" w:rsidR="0008176E" w:rsidRPr="006D72E5" w:rsidRDefault="0008176E" w:rsidP="00E65EC5">
      <w:pPr>
        <w:pStyle w:val="BodyText"/>
      </w:pPr>
      <w:r w:rsidRPr="00621EB2">
        <w:t xml:space="preserve">For true progress, governments must shift from merely sharing decision-making to genuinely relinquishing control, thereby enabling self-determination and fostering trust and collaboration with Indigenous people. Indigenous policy making has been characterised historically by trials, pilots and time limited programs, often at the whim of ad hoc policy decisions and changes in government. A sustained and authorised program of systemic reform is required to address power imbalances, strengthen local and regional governance, and align policies, funding and services with community priorities. Importantly effective and authorised </w:t>
      </w:r>
      <w:r w:rsidR="00265C62">
        <w:t>R</w:t>
      </w:r>
      <w:r w:rsidRPr="00621EB2">
        <w:t xml:space="preserve">egional </w:t>
      </w:r>
      <w:r w:rsidR="00265C62">
        <w:t>D</w:t>
      </w:r>
      <w:r w:rsidRPr="00621EB2">
        <w:t xml:space="preserve">evelopment </w:t>
      </w:r>
      <w:r w:rsidR="00265C62">
        <w:t>A</w:t>
      </w:r>
      <w:r w:rsidRPr="00621EB2">
        <w:t xml:space="preserve">gendas to guide local </w:t>
      </w:r>
      <w:r w:rsidR="00E07378">
        <w:t>decision-making</w:t>
      </w:r>
      <w:r w:rsidRPr="00621EB2">
        <w:t xml:space="preserve"> and investment priorities across each region was a constant theme throughout the Lessons Learned Review. </w:t>
      </w:r>
    </w:p>
    <w:p w14:paraId="7EFD8B02" w14:textId="374C3B60" w:rsidR="00930F7C" w:rsidRDefault="00930F7C" w:rsidP="00E65EC5">
      <w:pPr>
        <w:pStyle w:val="BodyText"/>
      </w:pPr>
    </w:p>
    <w:p w14:paraId="0CB54E40" w14:textId="27E3B8D9" w:rsidR="00F92B39" w:rsidRPr="00292157" w:rsidRDefault="00F92B39" w:rsidP="00E65EC5">
      <w:pPr>
        <w:pStyle w:val="BodyText"/>
      </w:pPr>
      <w:r w:rsidRPr="00F92B39">
        <w:rPr>
          <w:noProof/>
        </w:rPr>
        <w:lastRenderedPageBreak/>
        <mc:AlternateContent>
          <mc:Choice Requires="wps">
            <w:drawing>
              <wp:anchor distT="0" distB="0" distL="114300" distR="114300" simplePos="0" relativeHeight="251658265" behindDoc="0" locked="0" layoutInCell="1" allowOverlap="0" wp14:anchorId="6637218A" wp14:editId="710FC718">
                <wp:simplePos x="0" y="0"/>
                <wp:positionH relativeFrom="margin">
                  <wp:posOffset>0</wp:posOffset>
                </wp:positionH>
                <wp:positionV relativeFrom="paragraph">
                  <wp:posOffset>0</wp:posOffset>
                </wp:positionV>
                <wp:extent cx="5727600" cy="4208400"/>
                <wp:effectExtent l="0" t="0" r="6985" b="4445"/>
                <wp:wrapTopAndBottom/>
                <wp:docPr id="496458491"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27600" cy="4208400"/>
                        </a:xfrm>
                        <a:prstGeom prst="rect">
                          <a:avLst/>
                        </a:prstGeom>
                        <a:solidFill>
                          <a:schemeClr val="accent4">
                            <a:lumMod val="75000"/>
                          </a:schemeClr>
                        </a:solidFill>
                        <a:ln w="12700" cap="flat" cmpd="sng" algn="ctr">
                          <a:noFill/>
                          <a:prstDash val="solid"/>
                          <a:miter lim="800000"/>
                        </a:ln>
                        <a:effectLst/>
                      </wps:spPr>
                      <wps:txbx>
                        <w:txbxContent>
                          <w:p w14:paraId="71E1845C" w14:textId="77777777" w:rsidR="00F92B39" w:rsidRPr="00747661" w:rsidRDefault="00F92B39" w:rsidP="001A1804">
                            <w:pPr>
                              <w:pStyle w:val="WFtext"/>
                            </w:pPr>
                            <w:r w:rsidRPr="00747661">
                              <w:t>In the next phase of growth of SDM practice, the findings of this review suggest the following ways forward to build on current success:</w:t>
                            </w:r>
                          </w:p>
                          <w:p w14:paraId="739FC26B" w14:textId="77777777" w:rsidR="00F92B39" w:rsidRPr="00747661" w:rsidRDefault="00F92B39" w:rsidP="001A1804">
                            <w:pPr>
                              <w:pStyle w:val="WFtext"/>
                              <w:rPr>
                                <w:b/>
                                <w:i/>
                              </w:rPr>
                            </w:pPr>
                            <w:r w:rsidRPr="00747661">
                              <w:rPr>
                                <w:b/>
                                <w:i/>
                              </w:rPr>
                              <w:t>SDM growth the next 12 months:</w:t>
                            </w:r>
                          </w:p>
                          <w:p w14:paraId="33159B0C" w14:textId="04F1C095" w:rsidR="0070126C" w:rsidRPr="00747661" w:rsidRDefault="001D3669" w:rsidP="001A1804">
                            <w:pPr>
                              <w:pStyle w:val="WFBullet"/>
                            </w:pPr>
                            <w:r>
                              <w:t>R</w:t>
                            </w:r>
                            <w:r w:rsidR="0070126C" w:rsidRPr="00747661">
                              <w:t xml:space="preserve">eview findings are considered as part of the </w:t>
                            </w:r>
                            <w:r w:rsidR="0070126C" w:rsidRPr="00747661">
                              <w:rPr>
                                <w:lang w:val="en-US"/>
                              </w:rPr>
                              <w:t>the APS Shared-</w:t>
                            </w:r>
                            <w:r w:rsidR="00E07378">
                              <w:rPr>
                                <w:lang w:val="en-US"/>
                              </w:rPr>
                              <w:t>Decision-</w:t>
                            </w:r>
                            <w:r w:rsidR="00E8043B">
                              <w:rPr>
                                <w:lang w:val="en-US"/>
                              </w:rPr>
                              <w:t>M</w:t>
                            </w:r>
                            <w:r w:rsidR="00E07378">
                              <w:rPr>
                                <w:lang w:val="en-US"/>
                              </w:rPr>
                              <w:t>aking</w:t>
                            </w:r>
                            <w:r w:rsidR="0070126C" w:rsidRPr="00747661">
                              <w:rPr>
                                <w:lang w:val="en-US"/>
                              </w:rPr>
                              <w:t xml:space="preserve"> Guide that is being developed by the Department of Social Services under the Targeting Entrenched Disadvantage (TED)</w:t>
                            </w:r>
                            <w:r w:rsidR="00610CFC">
                              <w:rPr>
                                <w:lang w:val="en-US"/>
                              </w:rPr>
                              <w:t xml:space="preserve"> package</w:t>
                            </w:r>
                            <w:r w:rsidR="0070126C" w:rsidRPr="00747661">
                              <w:rPr>
                                <w:lang w:val="en-US"/>
                              </w:rPr>
                              <w:t>.</w:t>
                            </w:r>
                            <w:r w:rsidR="0070126C" w:rsidRPr="00747661">
                              <w:t xml:space="preserve"> This should include options for an enhanced role for participatory budgeting in Government </w:t>
                            </w:r>
                            <w:r w:rsidR="00E07378">
                              <w:t>decision-making</w:t>
                            </w:r>
                            <w:r w:rsidR="0070126C" w:rsidRPr="00747661">
                              <w:t>.</w:t>
                            </w:r>
                          </w:p>
                          <w:p w14:paraId="5EE9F4BF" w14:textId="6C4A1CDA" w:rsidR="0070126C" w:rsidRPr="00747661" w:rsidRDefault="001D3669" w:rsidP="001A1804">
                            <w:pPr>
                              <w:pStyle w:val="WFBullet"/>
                            </w:pPr>
                            <w:r>
                              <w:t xml:space="preserve">The </w:t>
                            </w:r>
                            <w:r w:rsidR="0070126C" w:rsidRPr="00747661">
                              <w:t xml:space="preserve">EC </w:t>
                            </w:r>
                            <w:r>
                              <w:t>P</w:t>
                            </w:r>
                            <w:r w:rsidR="0070126C" w:rsidRPr="00747661">
                              <w:t>artners to support more agencies and governments to use the existing EC national and regional infrastructure for SDM to co-design reforms to existing programs and best practice approaches to new investments.</w:t>
                            </w:r>
                          </w:p>
                          <w:p w14:paraId="505F37F9" w14:textId="217D6154" w:rsidR="0070126C" w:rsidRPr="00747661" w:rsidRDefault="001D3669" w:rsidP="001A1804">
                            <w:pPr>
                              <w:pStyle w:val="WFBullet"/>
                            </w:pPr>
                            <w:r>
                              <w:t xml:space="preserve">The EC Partners </w:t>
                            </w:r>
                            <w:r w:rsidR="0070126C" w:rsidRPr="00747661">
                              <w:t>to gather and share the innovations and systemic reforms that emerge from SDM with other agencies and governments</w:t>
                            </w:r>
                            <w:r w:rsidR="00E8043B">
                              <w:t>.</w:t>
                            </w:r>
                          </w:p>
                          <w:p w14:paraId="073BC391" w14:textId="77777777" w:rsidR="00F92B39" w:rsidRPr="00747661" w:rsidRDefault="00F92B39" w:rsidP="001A1804">
                            <w:pPr>
                              <w:pStyle w:val="WFtext"/>
                              <w:rPr>
                                <w:b/>
                                <w:i/>
                              </w:rPr>
                            </w:pPr>
                            <w:r w:rsidRPr="00747661">
                              <w:rPr>
                                <w:b/>
                                <w:i/>
                              </w:rPr>
                              <w:t>SDM growth to 2028:</w:t>
                            </w:r>
                          </w:p>
                          <w:p w14:paraId="3F84AAA7" w14:textId="4975D7B7" w:rsidR="00A612DB" w:rsidRPr="00747661" w:rsidRDefault="00A612DB" w:rsidP="001A1804">
                            <w:pPr>
                              <w:pStyle w:val="WFBullet"/>
                            </w:pPr>
                            <w:r w:rsidRPr="00747661">
                              <w:t xml:space="preserve">Reporting under Closing the Gap is expanded so that each Agency is required to publicly report on how they are sharing </w:t>
                            </w:r>
                            <w:r w:rsidR="00E07378">
                              <w:t>decision-making</w:t>
                            </w:r>
                            <w:r w:rsidRPr="00747661">
                              <w:t xml:space="preserve"> with Indigenous People consistent with Priority Reform 1</w:t>
                            </w:r>
                            <w:r w:rsidR="004B66AB">
                              <w:t>.</w:t>
                            </w:r>
                          </w:p>
                          <w:p w14:paraId="2B92556B" w14:textId="576CD6B2" w:rsidR="00F92B39" w:rsidRPr="00747661" w:rsidRDefault="001D3669" w:rsidP="001A1804">
                            <w:pPr>
                              <w:pStyle w:val="WFBullet"/>
                            </w:pPr>
                            <w:r>
                              <w:t xml:space="preserve">Progress opportunities </w:t>
                            </w:r>
                            <w:r w:rsidR="00E5565C">
                              <w:t>to demonstrate</w:t>
                            </w:r>
                            <w:r w:rsidR="00A612DB" w:rsidRPr="00747661">
                              <w:t xml:space="preserve"> a place-based model for SDM with pooled funding involving multiple programs and government agencies</w:t>
                            </w:r>
                            <w:r w:rsidR="004B66AB">
                              <w:t>.</w:t>
                            </w:r>
                          </w:p>
                        </w:txbxContent>
                      </wps:txbx>
                      <wps:bodyPr rot="0" spcFirstLastPara="0" vertOverflow="overflow" horzOverflow="overflow" vert="horz" wrap="square" lIns="365760" tIns="91440" rIns="365760" bIns="9144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6637218A" id="_x0000_s1076" alt="&quot;&quot;" style="position:absolute;margin-left:0;margin-top:0;width:451pt;height:331.35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" o:allowoverlap="f" fillcolor="#be4112 [2407]" stroked="f" strokeweight="1pt">
                <v:textbox style="mso-fit-shape-to-text:t" inset="28.8pt,7.2pt,28.8pt,7.2pt">
                  <w:txbxContent>
                    <w:p w14:paraId="71E1845C" w14:textId="77777777" w:rsidR="00F92B39" w:rsidRPr="00747661" w:rsidRDefault="00F92B39" w:rsidP="001A1804">
                      <w:pPr>
                        <w:pStyle w:val="WFtext"/>
                      </w:pPr>
                      <w:r w:rsidRPr="00747661">
                        <w:t>In the next phase of growth of SDM practice, the findings of this review suggest the following ways forward to build on current success:</w:t>
                      </w:r>
                    </w:p>
                    <w:p w14:paraId="739FC26B" w14:textId="77777777" w:rsidR="00F92B39" w:rsidRPr="00747661" w:rsidRDefault="00F92B39" w:rsidP="001A1804">
                      <w:pPr>
                        <w:pStyle w:val="WFtext"/>
                        <w:rPr>
                          <w:b/>
                          <w:i/>
                        </w:rPr>
                      </w:pPr>
                      <w:r w:rsidRPr="00747661">
                        <w:rPr>
                          <w:b/>
                          <w:i/>
                        </w:rPr>
                        <w:t>SDM growth the next 12 months:</w:t>
                      </w:r>
                    </w:p>
                    <w:p w14:paraId="33159B0C" w14:textId="04F1C095" w:rsidR="0070126C" w:rsidRPr="00747661" w:rsidRDefault="001D3669" w:rsidP="001A1804">
                      <w:pPr>
                        <w:pStyle w:val="WFBullet"/>
                      </w:pPr>
                      <w:r>
                        <w:t>R</w:t>
                      </w:r>
                      <w:r w:rsidR="0070126C" w:rsidRPr="00747661">
                        <w:t xml:space="preserve">eview findings are considered as part of the </w:t>
                      </w:r>
                      <w:r w:rsidR="0070126C" w:rsidRPr="00747661">
                        <w:rPr>
                          <w:lang w:val="en-US"/>
                        </w:rPr>
                        <w:t>the APS Shared-</w:t>
                      </w:r>
                      <w:r w:rsidR="00E07378">
                        <w:rPr>
                          <w:lang w:val="en-US"/>
                        </w:rPr>
                        <w:t>Decision-</w:t>
                      </w:r>
                      <w:r w:rsidR="00E8043B">
                        <w:rPr>
                          <w:lang w:val="en-US"/>
                        </w:rPr>
                        <w:t>M</w:t>
                      </w:r>
                      <w:r w:rsidR="00E07378">
                        <w:rPr>
                          <w:lang w:val="en-US"/>
                        </w:rPr>
                        <w:t>aking</w:t>
                      </w:r>
                      <w:r w:rsidR="0070126C" w:rsidRPr="00747661">
                        <w:rPr>
                          <w:lang w:val="en-US"/>
                        </w:rPr>
                        <w:t xml:space="preserve"> Guide that is being developed by the Department of Social Services under the Targeting Entrenched Disadvantage (TED)</w:t>
                      </w:r>
                      <w:r w:rsidR="00610CFC">
                        <w:rPr>
                          <w:lang w:val="en-US"/>
                        </w:rPr>
                        <w:t xml:space="preserve"> package</w:t>
                      </w:r>
                      <w:r w:rsidR="0070126C" w:rsidRPr="00747661">
                        <w:rPr>
                          <w:lang w:val="en-US"/>
                        </w:rPr>
                        <w:t>.</w:t>
                      </w:r>
                      <w:r w:rsidR="0070126C" w:rsidRPr="00747661">
                        <w:t xml:space="preserve"> This should include options for an enhanced role for participatory budgeting in Government </w:t>
                      </w:r>
                      <w:r w:rsidR="00E07378">
                        <w:t>decision-making</w:t>
                      </w:r>
                      <w:r w:rsidR="0070126C" w:rsidRPr="00747661">
                        <w:t>.</w:t>
                      </w:r>
                    </w:p>
                    <w:p w14:paraId="5EE9F4BF" w14:textId="6C4A1CDA" w:rsidR="0070126C" w:rsidRPr="00747661" w:rsidRDefault="001D3669" w:rsidP="001A1804">
                      <w:pPr>
                        <w:pStyle w:val="WFBullet"/>
                      </w:pPr>
                      <w:r>
                        <w:t xml:space="preserve">The </w:t>
                      </w:r>
                      <w:r w:rsidR="0070126C" w:rsidRPr="00747661">
                        <w:t xml:space="preserve">EC </w:t>
                      </w:r>
                      <w:r>
                        <w:t>P</w:t>
                      </w:r>
                      <w:r w:rsidR="0070126C" w:rsidRPr="00747661">
                        <w:t>artners to support more agencies and governments to use the existing EC national and regional infrastructure for SDM to co-design reforms to existing programs and best practice approaches to new investments.</w:t>
                      </w:r>
                    </w:p>
                    <w:p w14:paraId="505F37F9" w14:textId="217D6154" w:rsidR="0070126C" w:rsidRPr="00747661" w:rsidRDefault="001D3669" w:rsidP="001A1804">
                      <w:pPr>
                        <w:pStyle w:val="WFBullet"/>
                      </w:pPr>
                      <w:r>
                        <w:t xml:space="preserve">The EC Partners </w:t>
                      </w:r>
                      <w:r w:rsidR="0070126C" w:rsidRPr="00747661">
                        <w:t>to gather and share the innovations and systemic reforms that emerge from SDM with other agencies and governments</w:t>
                      </w:r>
                      <w:r w:rsidR="00E8043B">
                        <w:t>.</w:t>
                      </w:r>
                    </w:p>
                    <w:p w14:paraId="073BC391" w14:textId="77777777" w:rsidR="00F92B39" w:rsidRPr="00747661" w:rsidRDefault="00F92B39" w:rsidP="001A1804">
                      <w:pPr>
                        <w:pStyle w:val="WFtext"/>
                        <w:rPr>
                          <w:b/>
                          <w:i/>
                        </w:rPr>
                      </w:pPr>
                      <w:r w:rsidRPr="00747661">
                        <w:rPr>
                          <w:b/>
                          <w:i/>
                        </w:rPr>
                        <w:t>SDM growth to 2028:</w:t>
                      </w:r>
                    </w:p>
                    <w:p w14:paraId="3F84AAA7" w14:textId="4975D7B7" w:rsidR="00A612DB" w:rsidRPr="00747661" w:rsidRDefault="00A612DB" w:rsidP="001A1804">
                      <w:pPr>
                        <w:pStyle w:val="WFBullet"/>
                      </w:pPr>
                      <w:r w:rsidRPr="00747661">
                        <w:t xml:space="preserve">Reporting under Closing the Gap is expanded so that each Agency is required to publicly report on how they are sharing </w:t>
                      </w:r>
                      <w:r w:rsidR="00E07378">
                        <w:t>decision-making</w:t>
                      </w:r>
                      <w:r w:rsidRPr="00747661">
                        <w:t xml:space="preserve"> with Indigenous People consistent with Priority Reform 1</w:t>
                      </w:r>
                      <w:r w:rsidR="004B66AB">
                        <w:t>.</w:t>
                      </w:r>
                    </w:p>
                    <w:p w14:paraId="2B92556B" w14:textId="576CD6B2" w:rsidR="00F92B39" w:rsidRPr="00747661" w:rsidRDefault="001D3669" w:rsidP="001A1804">
                      <w:pPr>
                        <w:pStyle w:val="WFBullet"/>
                      </w:pPr>
                      <w:r>
                        <w:t xml:space="preserve">Progress opportunities </w:t>
                      </w:r>
                      <w:r w:rsidR="00E5565C">
                        <w:t>to demonstrate</w:t>
                      </w:r>
                      <w:r w:rsidR="00A612DB" w:rsidRPr="00747661">
                        <w:t xml:space="preserve"> a place-based model for SDM with pooled funding involving multiple programs and government agencies</w:t>
                      </w:r>
                      <w:r w:rsidR="004B66AB">
                        <w:t>.</w:t>
                      </w:r>
                    </w:p>
                  </w:txbxContent>
                </v:textbox>
                <w10:wrap type="topAndBottom" anchorx="margin"/>
              </v:rect>
            </w:pict>
          </mc:Fallback>
        </mc:AlternateContent>
      </w:r>
    </w:p>
    <w:p w14:paraId="597EFB32" w14:textId="77777777" w:rsidR="00EC6B06" w:rsidRDefault="00EC6B06">
      <w:pPr>
        <w:spacing w:after="160" w:line="259" w:lineRule="auto"/>
        <w:rPr>
          <w:rFonts w:asciiTheme="majorHAnsi" w:eastAsiaTheme="majorEastAsia" w:hAnsiTheme="majorHAnsi" w:cstheme="majorBidi"/>
          <w:color w:val="51247A" w:themeColor="accent1"/>
          <w:sz w:val="36"/>
          <w:szCs w:val="32"/>
        </w:rPr>
      </w:pPr>
      <w:r>
        <w:br w:type="page"/>
      </w:r>
    </w:p>
    <w:p w14:paraId="080BE23C" w14:textId="0C74020A" w:rsidR="00292613" w:rsidRPr="00D21757" w:rsidRDefault="00292613" w:rsidP="00BB2D3C">
      <w:pPr>
        <w:pStyle w:val="Heading1"/>
      </w:pPr>
      <w:bookmarkStart w:id="225" w:name="_Toc195544467"/>
      <w:bookmarkStart w:id="226" w:name="_Toc197591824"/>
      <w:r w:rsidRPr="00D21757">
        <w:lastRenderedPageBreak/>
        <w:t>Conclusion</w:t>
      </w:r>
      <w:bookmarkEnd w:id="207"/>
      <w:bookmarkEnd w:id="208"/>
      <w:bookmarkEnd w:id="210"/>
      <w:bookmarkEnd w:id="225"/>
      <w:bookmarkEnd w:id="226"/>
    </w:p>
    <w:bookmarkEnd w:id="163"/>
    <w:p w14:paraId="289779B9" w14:textId="4E1A6571" w:rsidR="00B22AC3" w:rsidRPr="00BB2D3C" w:rsidRDefault="00157D1D" w:rsidP="00E65EC5">
      <w:pPr>
        <w:pStyle w:val="BodyText"/>
      </w:pPr>
      <w:r w:rsidRPr="00D00DB6">
        <w:t>While it is not a</w:t>
      </w:r>
      <w:r w:rsidR="00070766" w:rsidRPr="00D00DB6">
        <w:t>n</w:t>
      </w:r>
      <w:r w:rsidRPr="00D00DB6">
        <w:t xml:space="preserve"> evaluation</w:t>
      </w:r>
      <w:r w:rsidR="00546B0E" w:rsidRPr="00D00DB6">
        <w:t xml:space="preserve"> of </w:t>
      </w:r>
      <w:r w:rsidR="00E84D62" w:rsidRPr="00D00DB6">
        <w:t xml:space="preserve">the </w:t>
      </w:r>
      <w:r w:rsidR="00546B0E" w:rsidRPr="00D00DB6">
        <w:t>EC</w:t>
      </w:r>
      <w:r w:rsidR="00E84D62" w:rsidRPr="00D00DB6">
        <w:t xml:space="preserve"> </w:t>
      </w:r>
      <w:r w:rsidR="00334BCE" w:rsidRPr="00D00DB6">
        <w:t>P</w:t>
      </w:r>
      <w:r w:rsidR="00E84D62" w:rsidRPr="00D00DB6">
        <w:t>artnership</w:t>
      </w:r>
      <w:r w:rsidRPr="00D00DB6">
        <w:t xml:space="preserve">, this Lessons Learned </w:t>
      </w:r>
      <w:r w:rsidR="00491EE7" w:rsidRPr="00D00DB6">
        <w:t>R</w:t>
      </w:r>
      <w:r w:rsidRPr="00D00DB6">
        <w:t xml:space="preserve">eview is informed by </w:t>
      </w:r>
      <w:r w:rsidR="00A612DB">
        <w:t xml:space="preserve">a </w:t>
      </w:r>
      <w:r w:rsidR="00CD6CA4" w:rsidRPr="00D00DB6">
        <w:t xml:space="preserve">literature review, </w:t>
      </w:r>
      <w:r w:rsidRPr="00D00DB6">
        <w:t>interviews</w:t>
      </w:r>
      <w:r w:rsidR="00E84D62" w:rsidRPr="00D00DB6">
        <w:t xml:space="preserve"> with over 100 people,</w:t>
      </w:r>
      <w:r w:rsidRPr="00D00DB6">
        <w:t xml:space="preserve"> and extensive research and co</w:t>
      </w:r>
      <w:r w:rsidR="00D9190E" w:rsidRPr="00D00DB6">
        <w:t>-</w:t>
      </w:r>
      <w:r w:rsidRPr="00D00DB6">
        <w:t xml:space="preserve">design with </w:t>
      </w:r>
      <w:r w:rsidR="00546B0E" w:rsidRPr="00D00DB6">
        <w:t xml:space="preserve">the </w:t>
      </w:r>
      <w:r w:rsidRPr="00D00DB6">
        <w:t>NIAA and EC</w:t>
      </w:r>
      <w:r w:rsidR="00546B0E" w:rsidRPr="00D00DB6">
        <w:t xml:space="preserve"> participants.</w:t>
      </w:r>
      <w:r w:rsidRPr="00D00DB6">
        <w:t xml:space="preserve"> </w:t>
      </w:r>
      <w:r w:rsidR="006A7093" w:rsidRPr="00D00DB6">
        <w:t xml:space="preserve">As </w:t>
      </w:r>
      <w:r w:rsidR="001C1468" w:rsidRPr="00D00DB6">
        <w:t xml:space="preserve">outlined </w:t>
      </w:r>
      <w:r w:rsidR="009F2417" w:rsidRPr="00D00DB6">
        <w:t xml:space="preserve">in the introduction to </w:t>
      </w:r>
      <w:r w:rsidR="001C1468" w:rsidRPr="00D00DB6">
        <w:t>this Report</w:t>
      </w:r>
      <w:r w:rsidR="00721E51" w:rsidRPr="00D00DB6">
        <w:t>,</w:t>
      </w:r>
      <w:r w:rsidR="001C1468" w:rsidRPr="00D00DB6">
        <w:t xml:space="preserve"> </w:t>
      </w:r>
      <w:r w:rsidR="00DD7A81" w:rsidRPr="00D00DB6">
        <w:t>th</w:t>
      </w:r>
      <w:r w:rsidR="00E80BCD" w:rsidRPr="00D00DB6">
        <w:t>e</w:t>
      </w:r>
      <w:r w:rsidR="00DD7A81" w:rsidRPr="00D00DB6">
        <w:t xml:space="preserve"> Review</w:t>
      </w:r>
      <w:r w:rsidR="00104451" w:rsidRPr="00D00DB6">
        <w:t xml:space="preserve">’s purpose was </w:t>
      </w:r>
      <w:r w:rsidR="007114DD" w:rsidRPr="00D00DB6">
        <w:t>multi-faceted</w:t>
      </w:r>
      <w:r w:rsidR="00934C7A" w:rsidRPr="00D00DB6">
        <w:t xml:space="preserve">. </w:t>
      </w:r>
      <w:r w:rsidR="008C34C7" w:rsidRPr="00D00DB6">
        <w:t xml:space="preserve">A </w:t>
      </w:r>
      <w:r w:rsidR="008C2CFD" w:rsidRPr="00D00DB6">
        <w:t>primary</w:t>
      </w:r>
      <w:r w:rsidR="008C34C7" w:rsidRPr="00D00DB6">
        <w:t xml:space="preserve"> focus</w:t>
      </w:r>
      <w:r w:rsidR="00B22AC3" w:rsidRPr="00D00DB6">
        <w:t xml:space="preserve"> was to</w:t>
      </w:r>
      <w:r w:rsidR="008C34C7" w:rsidRPr="00D00DB6">
        <w:t xml:space="preserve"> </w:t>
      </w:r>
      <w:r w:rsidR="00A1650C" w:rsidRPr="00D00DB6">
        <w:t>i</w:t>
      </w:r>
      <w:r w:rsidR="00B22AC3" w:rsidRPr="00D00DB6">
        <w:t xml:space="preserve">dentify the success factors </w:t>
      </w:r>
      <w:r w:rsidR="00055F09" w:rsidRPr="00D00DB6">
        <w:t>for JDM</w:t>
      </w:r>
      <w:r w:rsidR="00774765" w:rsidRPr="00D00DB6">
        <w:t xml:space="preserve"> along with</w:t>
      </w:r>
      <w:r w:rsidR="00B22AC3" w:rsidRPr="00D00DB6">
        <w:t xml:space="preserve"> opportunities for further improvement. </w:t>
      </w:r>
      <w:r w:rsidR="00A1650C" w:rsidRPr="00D00DB6">
        <w:t xml:space="preserve">The </w:t>
      </w:r>
      <w:r w:rsidR="005C2C41" w:rsidRPr="00D00DB6">
        <w:t>Review</w:t>
      </w:r>
      <w:r w:rsidR="002D281B" w:rsidRPr="00D00DB6">
        <w:t xml:space="preserve"> </w:t>
      </w:r>
      <w:r w:rsidR="001D7FF8" w:rsidRPr="00D00DB6">
        <w:t>provide</w:t>
      </w:r>
      <w:r w:rsidR="00D75B0E" w:rsidRPr="00D00DB6">
        <w:t>s</w:t>
      </w:r>
      <w:r w:rsidR="001D7FF8" w:rsidRPr="00D00DB6">
        <w:t xml:space="preserve"> valuable insights </w:t>
      </w:r>
      <w:r w:rsidR="00B22AC3" w:rsidRPr="00D00DB6">
        <w:t xml:space="preserve">that can be applied during new </w:t>
      </w:r>
      <w:r w:rsidR="00305CB8" w:rsidRPr="00D00DB6">
        <w:t xml:space="preserve">place-based </w:t>
      </w:r>
      <w:r w:rsidR="00B22AC3" w:rsidRPr="00D00DB6">
        <w:t>partnerships between EC regions and other government agencies</w:t>
      </w:r>
      <w:r w:rsidR="00D55546" w:rsidRPr="00D00DB6">
        <w:t xml:space="preserve"> and </w:t>
      </w:r>
      <w:r w:rsidR="00A14452">
        <w:t xml:space="preserve">can </w:t>
      </w:r>
      <w:r w:rsidR="00836D12" w:rsidRPr="00D00DB6">
        <w:t xml:space="preserve">help NIAA </w:t>
      </w:r>
      <w:r w:rsidR="00C165BE" w:rsidRPr="00D00DB6">
        <w:t xml:space="preserve">support </w:t>
      </w:r>
      <w:r w:rsidR="00763C8A" w:rsidRPr="00D00DB6">
        <w:t xml:space="preserve">partnership building </w:t>
      </w:r>
      <w:r w:rsidR="00590086" w:rsidRPr="00D00DB6">
        <w:t xml:space="preserve">and shared </w:t>
      </w:r>
      <w:r w:rsidR="00E07378">
        <w:t>decision-making</w:t>
      </w:r>
      <w:r w:rsidR="00590086" w:rsidRPr="00D00DB6">
        <w:t xml:space="preserve"> </w:t>
      </w:r>
      <w:r w:rsidR="00D02431" w:rsidRPr="00D00DB6">
        <w:t xml:space="preserve">with </w:t>
      </w:r>
      <w:r w:rsidR="00DB161A" w:rsidRPr="00D00DB6">
        <w:t xml:space="preserve">Indigenous people </w:t>
      </w:r>
      <w:r w:rsidR="00D02431" w:rsidRPr="00D00DB6">
        <w:t>across the Australian Government</w:t>
      </w:r>
      <w:r w:rsidR="00D85F49" w:rsidRPr="00D00DB6">
        <w:t xml:space="preserve"> and more </w:t>
      </w:r>
      <w:r w:rsidR="009B47E1" w:rsidRPr="00D00DB6">
        <w:t>broadly</w:t>
      </w:r>
      <w:r w:rsidR="008B6665" w:rsidRPr="00D00DB6">
        <w:t xml:space="preserve">. </w:t>
      </w:r>
      <w:r w:rsidR="00E6623B" w:rsidRPr="00D00DB6">
        <w:t>The Review</w:t>
      </w:r>
      <w:r w:rsidR="00F54686" w:rsidRPr="00D00DB6">
        <w:t xml:space="preserve"> </w:t>
      </w:r>
      <w:r w:rsidR="00F4250A" w:rsidRPr="00D00DB6">
        <w:t xml:space="preserve">can also be </w:t>
      </w:r>
      <w:r w:rsidR="00F4250A" w:rsidRPr="00BB2D3C">
        <w:t xml:space="preserve">a foundation for </w:t>
      </w:r>
      <w:r w:rsidR="000A6592" w:rsidRPr="00BB2D3C">
        <w:t xml:space="preserve">ongoing learning and evaluation </w:t>
      </w:r>
      <w:r w:rsidR="00A8204F" w:rsidRPr="00BB2D3C">
        <w:t xml:space="preserve">for EC and other partnerships </w:t>
      </w:r>
      <w:r w:rsidR="00B07269" w:rsidRPr="00BB2D3C">
        <w:t>between</w:t>
      </w:r>
      <w:r w:rsidR="00A8204F" w:rsidRPr="00BB2D3C">
        <w:t xml:space="preserve"> Indigenous people and government</w:t>
      </w:r>
      <w:r w:rsidR="00872164" w:rsidRPr="00BB2D3C">
        <w:t>s</w:t>
      </w:r>
      <w:r w:rsidR="00A8204F" w:rsidRPr="00BB2D3C">
        <w:t xml:space="preserve">. </w:t>
      </w:r>
      <w:r w:rsidR="008A2190" w:rsidRPr="00BB2D3C">
        <w:t xml:space="preserve"> </w:t>
      </w:r>
      <w:r w:rsidR="00E6623B" w:rsidRPr="00BB2D3C">
        <w:t xml:space="preserve"> </w:t>
      </w:r>
    </w:p>
    <w:p w14:paraId="23E1D37C" w14:textId="09EEF7A0" w:rsidR="00D43F7D" w:rsidRDefault="00721E51" w:rsidP="00E65EC5">
      <w:pPr>
        <w:pStyle w:val="BodyText"/>
        <w:rPr>
          <w:sz w:val="20"/>
        </w:rPr>
      </w:pPr>
      <w:r w:rsidRPr="00BB2D3C">
        <w:t xml:space="preserve">In conclusion, the existing EC SDM approach has demonstrated an effective model for how the Closing the Gap Priority Reform </w:t>
      </w:r>
      <w:r w:rsidR="001510CA">
        <w:t>1</w:t>
      </w:r>
      <w:r w:rsidRPr="00BB2D3C">
        <w:t xml:space="preserve"> – Formal Partnerships and Shared </w:t>
      </w:r>
      <w:r w:rsidR="00E07378">
        <w:t>Decision-</w:t>
      </w:r>
      <w:r w:rsidR="00B3467D">
        <w:t>M</w:t>
      </w:r>
      <w:r w:rsidR="00E07378">
        <w:t>aking</w:t>
      </w:r>
      <w:r w:rsidRPr="00BB2D3C">
        <w:t xml:space="preserve"> can be enacted in practice. The model provides a proof of concept and platform that other Commonwealth, state and territory government agencies can leverage to meet their own commitments under </w:t>
      </w:r>
      <w:r w:rsidR="00BB3C11" w:rsidRPr="00C66DC8">
        <w:t xml:space="preserve">Closing the Gap </w:t>
      </w:r>
      <w:r w:rsidRPr="00BB2D3C">
        <w:t xml:space="preserve">Priority Reform </w:t>
      </w:r>
      <w:r w:rsidR="001510CA">
        <w:t>1</w:t>
      </w:r>
      <w:r w:rsidRPr="00BB2D3C">
        <w:t>. The majority of current SDM is taking place at a grant/activity level. While this enables empowerment and subsidiarity at a community-level</w:t>
      </w:r>
      <w:r w:rsidR="000D2128">
        <w:t>,</w:t>
      </w:r>
      <w:r w:rsidRPr="00BB2D3C">
        <w:t xml:space="preserve"> the Review has highlighted the need for decision-making to take place further upstream in the policy life cycle. When combined</w:t>
      </w:r>
      <w:r w:rsidR="000D2128">
        <w:t>,</w:t>
      </w:r>
      <w:r w:rsidRPr="00BB2D3C">
        <w:t xml:space="preserve"> the six domains </w:t>
      </w:r>
      <w:r w:rsidR="009E30B7">
        <w:t>th</w:t>
      </w:r>
      <w:r w:rsidR="007C1101">
        <w:t>at</w:t>
      </w:r>
      <w:r w:rsidR="009E30B7">
        <w:t xml:space="preserve"> are </w:t>
      </w:r>
      <w:r w:rsidR="00E65E67">
        <w:t xml:space="preserve">highlighted </w:t>
      </w:r>
      <w:r w:rsidRPr="00BB2D3C">
        <w:t xml:space="preserve">in this </w:t>
      </w:r>
      <w:r w:rsidR="009E30B7">
        <w:t xml:space="preserve">Review </w:t>
      </w:r>
      <w:r w:rsidR="00592CB0">
        <w:t>form</w:t>
      </w:r>
      <w:r w:rsidR="007C1101">
        <w:t xml:space="preserve"> a Growth Model </w:t>
      </w:r>
      <w:r w:rsidRPr="00BB2D3C">
        <w:t xml:space="preserve">for shared </w:t>
      </w:r>
      <w:r w:rsidR="00E07378">
        <w:t>decision-making</w:t>
      </w:r>
      <w:r w:rsidRPr="00BB2D3C">
        <w:t xml:space="preserve"> </w:t>
      </w:r>
      <w:r w:rsidR="00937612">
        <w:t xml:space="preserve">and </w:t>
      </w:r>
      <w:r w:rsidRPr="00BB2D3C">
        <w:t xml:space="preserve">are </w:t>
      </w:r>
      <w:r w:rsidR="00D85439">
        <w:t xml:space="preserve">the </w:t>
      </w:r>
      <w:r w:rsidRPr="00BB2D3C">
        <w:t xml:space="preserve">key enablers </w:t>
      </w:r>
      <w:r w:rsidR="009E30B7">
        <w:t>for</w:t>
      </w:r>
      <w:r w:rsidRPr="00BB2D3C">
        <w:t xml:space="preserve"> successful place-based shared </w:t>
      </w:r>
      <w:r w:rsidR="00E07378">
        <w:t>decision-making</w:t>
      </w:r>
      <w:r w:rsidRPr="00BB2D3C">
        <w:t xml:space="preserve">. The </w:t>
      </w:r>
      <w:r w:rsidR="00D85439">
        <w:t>six</w:t>
      </w:r>
      <w:r w:rsidRPr="00BB2D3C">
        <w:t xml:space="preserve"> domains provide a framework for policy, practice and action to support the growth of SDM</w:t>
      </w:r>
      <w:r w:rsidR="00081236" w:rsidRPr="006757C1">
        <w:rPr>
          <w:sz w:val="20"/>
        </w:rPr>
        <w:t>.</w:t>
      </w:r>
      <w:r w:rsidR="00A80706" w:rsidRPr="009B47E1">
        <w:rPr>
          <w:rStyle w:val="FootnoteReference"/>
          <w:rFonts w:eastAsia="Aptos" w:cs="Arial"/>
          <w:sz w:val="20"/>
          <w:szCs w:val="20"/>
          <w14:ligatures w14:val="standardContextual"/>
        </w:rPr>
        <w:footnoteReference w:id="21"/>
      </w:r>
      <w:r w:rsidR="008B606E" w:rsidRPr="009B47E1">
        <w:rPr>
          <w:sz w:val="20"/>
        </w:rPr>
        <w:t xml:space="preserve"> </w:t>
      </w:r>
    </w:p>
    <w:p w14:paraId="61768DDB" w14:textId="3418A2D9" w:rsidR="004928E3" w:rsidRPr="00BB2D3C" w:rsidRDefault="004928E3" w:rsidP="00661C57">
      <w:pPr>
        <w:pStyle w:val="NormalWeb"/>
        <w:spacing w:before="120" w:beforeAutospacing="0" w:after="120" w:afterAutospacing="0" w:line="276" w:lineRule="auto"/>
        <w:rPr>
          <w:rFonts w:asciiTheme="minorHAnsi" w:hAnsiTheme="minorHAnsi" w:cstheme="minorHAnsi"/>
          <w:sz w:val="22"/>
          <w:szCs w:val="22"/>
        </w:rPr>
      </w:pPr>
      <w:r w:rsidRPr="00BB2D3C">
        <w:rPr>
          <w:rStyle w:val="BodyTextChar"/>
          <w:rFonts w:asciiTheme="minorHAnsi" w:hAnsiTheme="minorHAnsi" w:cstheme="minorHAnsi"/>
          <w:sz w:val="22"/>
          <w:szCs w:val="22"/>
        </w:rPr>
        <w:t>Th</w:t>
      </w:r>
      <w:r w:rsidR="00D85439">
        <w:rPr>
          <w:rStyle w:val="BodyTextChar"/>
          <w:rFonts w:asciiTheme="minorHAnsi" w:hAnsiTheme="minorHAnsi" w:cstheme="minorHAnsi"/>
          <w:sz w:val="22"/>
          <w:szCs w:val="22"/>
        </w:rPr>
        <w:t>e</w:t>
      </w:r>
      <w:r w:rsidRPr="00BB2D3C">
        <w:rPr>
          <w:rStyle w:val="BodyTextChar"/>
          <w:rFonts w:asciiTheme="minorHAnsi" w:hAnsiTheme="minorHAnsi" w:cstheme="minorHAnsi"/>
          <w:sz w:val="22"/>
          <w:szCs w:val="22"/>
        </w:rPr>
        <w:t xml:space="preserve"> </w:t>
      </w:r>
      <w:r w:rsidR="00A43F87" w:rsidRPr="00BB2D3C">
        <w:rPr>
          <w:rStyle w:val="BodyTextChar"/>
          <w:rFonts w:asciiTheme="minorHAnsi" w:hAnsiTheme="minorHAnsi" w:cstheme="minorHAnsi"/>
          <w:sz w:val="22"/>
          <w:szCs w:val="22"/>
        </w:rPr>
        <w:t>G</w:t>
      </w:r>
      <w:r w:rsidRPr="00BB2D3C">
        <w:rPr>
          <w:rStyle w:val="BodyTextChar"/>
          <w:rFonts w:asciiTheme="minorHAnsi" w:hAnsiTheme="minorHAnsi" w:cstheme="minorHAnsi"/>
          <w:sz w:val="22"/>
          <w:szCs w:val="22"/>
        </w:rPr>
        <w:t xml:space="preserve">rowth </w:t>
      </w:r>
      <w:r w:rsidR="00A43F87" w:rsidRPr="00BB2D3C">
        <w:rPr>
          <w:rStyle w:val="BodyTextChar"/>
          <w:rFonts w:asciiTheme="minorHAnsi" w:hAnsiTheme="minorHAnsi" w:cstheme="minorHAnsi"/>
          <w:sz w:val="22"/>
          <w:szCs w:val="22"/>
        </w:rPr>
        <w:t>M</w:t>
      </w:r>
      <w:r w:rsidRPr="00BB2D3C">
        <w:rPr>
          <w:rStyle w:val="BodyTextChar"/>
          <w:rFonts w:asciiTheme="minorHAnsi" w:hAnsiTheme="minorHAnsi" w:cstheme="minorHAnsi"/>
          <w:sz w:val="22"/>
          <w:szCs w:val="22"/>
        </w:rPr>
        <w:t xml:space="preserve">odel </w:t>
      </w:r>
      <w:r w:rsidR="00D85439">
        <w:rPr>
          <w:rStyle w:val="BodyTextChar"/>
          <w:rFonts w:asciiTheme="minorHAnsi" w:hAnsiTheme="minorHAnsi" w:cstheme="minorHAnsi"/>
          <w:sz w:val="22"/>
          <w:szCs w:val="22"/>
        </w:rPr>
        <w:t xml:space="preserve">for the Empowered Communities Partnership shared </w:t>
      </w:r>
      <w:r w:rsidR="00E07378">
        <w:rPr>
          <w:rStyle w:val="BodyTextChar"/>
          <w:rFonts w:asciiTheme="minorHAnsi" w:hAnsiTheme="minorHAnsi" w:cstheme="minorHAnsi"/>
          <w:sz w:val="22"/>
          <w:szCs w:val="22"/>
        </w:rPr>
        <w:t>decision-making</w:t>
      </w:r>
      <w:r w:rsidRPr="00BB2D3C">
        <w:rPr>
          <w:rStyle w:val="BodyTextChar"/>
          <w:rFonts w:asciiTheme="minorHAnsi" w:hAnsiTheme="minorHAnsi" w:cstheme="minorHAnsi"/>
          <w:sz w:val="22"/>
          <w:szCs w:val="22"/>
        </w:rPr>
        <w:t xml:space="preserve"> acknowledges the innovation, reform and improved outcomes for Indigenous people through the current JDM model and the broader activities of the EC </w:t>
      </w:r>
      <w:r w:rsidR="000501AC">
        <w:rPr>
          <w:rStyle w:val="BodyTextChar"/>
          <w:rFonts w:asciiTheme="minorHAnsi" w:hAnsiTheme="minorHAnsi" w:cstheme="minorHAnsi"/>
          <w:sz w:val="22"/>
          <w:szCs w:val="22"/>
        </w:rPr>
        <w:t>Partners</w:t>
      </w:r>
      <w:r w:rsidRPr="00BB2D3C">
        <w:rPr>
          <w:rStyle w:val="BodyTextChar"/>
          <w:rFonts w:asciiTheme="minorHAnsi" w:hAnsiTheme="minorHAnsi" w:cstheme="minorHAnsi"/>
          <w:sz w:val="22"/>
          <w:szCs w:val="22"/>
        </w:rPr>
        <w:t xml:space="preserve">hip. The Growth </w:t>
      </w:r>
      <w:r w:rsidR="00067D18" w:rsidRPr="00BB2D3C">
        <w:rPr>
          <w:rStyle w:val="BodyTextChar"/>
          <w:rFonts w:asciiTheme="minorHAnsi" w:hAnsiTheme="minorHAnsi" w:cstheme="minorHAnsi"/>
          <w:sz w:val="22"/>
          <w:szCs w:val="22"/>
        </w:rPr>
        <w:t>M</w:t>
      </w:r>
      <w:r w:rsidRPr="00BB2D3C">
        <w:rPr>
          <w:rStyle w:val="BodyTextChar"/>
          <w:rFonts w:asciiTheme="minorHAnsi" w:hAnsiTheme="minorHAnsi" w:cstheme="minorHAnsi"/>
          <w:sz w:val="22"/>
          <w:szCs w:val="22"/>
        </w:rPr>
        <w:t xml:space="preserve">odel reflects the importance of Indigenous empowerment and place partnerships aligned with a broader </w:t>
      </w:r>
      <w:r w:rsidR="00A34380">
        <w:rPr>
          <w:rStyle w:val="BodyTextChar"/>
          <w:rFonts w:asciiTheme="minorHAnsi" w:hAnsiTheme="minorHAnsi" w:cstheme="minorHAnsi"/>
          <w:sz w:val="22"/>
          <w:szCs w:val="22"/>
        </w:rPr>
        <w:t>R</w:t>
      </w:r>
      <w:r w:rsidRPr="00BB2D3C">
        <w:rPr>
          <w:rStyle w:val="BodyTextChar"/>
          <w:rFonts w:asciiTheme="minorHAnsi" w:hAnsiTheme="minorHAnsi" w:cstheme="minorHAnsi"/>
          <w:sz w:val="22"/>
          <w:szCs w:val="22"/>
        </w:rPr>
        <w:t xml:space="preserve">egional </w:t>
      </w:r>
      <w:r w:rsidR="00A34380">
        <w:rPr>
          <w:rStyle w:val="BodyTextChar"/>
          <w:rFonts w:asciiTheme="minorHAnsi" w:hAnsiTheme="minorHAnsi" w:cstheme="minorHAnsi"/>
          <w:sz w:val="22"/>
          <w:szCs w:val="22"/>
        </w:rPr>
        <w:t>D</w:t>
      </w:r>
      <w:r w:rsidRPr="00BB2D3C">
        <w:rPr>
          <w:rStyle w:val="BodyTextChar"/>
          <w:rFonts w:asciiTheme="minorHAnsi" w:hAnsiTheme="minorHAnsi" w:cstheme="minorHAnsi"/>
          <w:sz w:val="22"/>
          <w:szCs w:val="22"/>
        </w:rPr>
        <w:t xml:space="preserve">evelopment </w:t>
      </w:r>
      <w:r w:rsidR="00A34380">
        <w:rPr>
          <w:rStyle w:val="BodyTextChar"/>
          <w:rFonts w:asciiTheme="minorHAnsi" w:hAnsiTheme="minorHAnsi" w:cstheme="minorHAnsi"/>
          <w:sz w:val="22"/>
          <w:szCs w:val="22"/>
        </w:rPr>
        <w:t>A</w:t>
      </w:r>
      <w:r w:rsidRPr="00BB2D3C">
        <w:rPr>
          <w:rStyle w:val="BodyTextChar"/>
          <w:rFonts w:asciiTheme="minorHAnsi" w:hAnsiTheme="minorHAnsi" w:cstheme="minorHAnsi"/>
          <w:sz w:val="22"/>
          <w:szCs w:val="22"/>
        </w:rPr>
        <w:t>genda to drive government investment and productivity for Indigenous people</w:t>
      </w:r>
      <w:r w:rsidR="00C84369" w:rsidRPr="00BB2D3C">
        <w:rPr>
          <w:rStyle w:val="BodyTextChar"/>
          <w:rFonts w:asciiTheme="minorHAnsi" w:hAnsiTheme="minorHAnsi" w:cstheme="minorHAnsi"/>
          <w:sz w:val="22"/>
          <w:szCs w:val="22"/>
        </w:rPr>
        <w:t xml:space="preserve"> </w:t>
      </w:r>
      <w:r w:rsidR="0080576A" w:rsidRPr="00BB2D3C">
        <w:rPr>
          <w:rStyle w:val="BodyTextChar"/>
          <w:rFonts w:asciiTheme="minorHAnsi" w:hAnsiTheme="minorHAnsi" w:cstheme="minorHAnsi"/>
          <w:sz w:val="22"/>
          <w:szCs w:val="22"/>
        </w:rPr>
        <w:t>for</w:t>
      </w:r>
      <w:r w:rsidR="00C84369" w:rsidRPr="00BB2D3C">
        <w:rPr>
          <w:rStyle w:val="BodyTextChar"/>
          <w:rFonts w:asciiTheme="minorHAnsi" w:hAnsiTheme="minorHAnsi" w:cstheme="minorHAnsi"/>
          <w:sz w:val="22"/>
          <w:szCs w:val="22"/>
        </w:rPr>
        <w:t xml:space="preserve"> Closing the Gap reforms</w:t>
      </w:r>
      <w:r w:rsidRPr="00BB2D3C">
        <w:rPr>
          <w:rStyle w:val="BodyTextChar"/>
          <w:rFonts w:asciiTheme="minorHAnsi" w:hAnsiTheme="minorHAnsi" w:cstheme="minorHAnsi"/>
          <w:sz w:val="22"/>
          <w:szCs w:val="22"/>
        </w:rPr>
        <w:t xml:space="preserve">. In providing practical guidance for further growth, this model also recognises the inter-dependency and inter-relationships among the six domains. While none </w:t>
      </w:r>
      <w:r w:rsidR="00C54BA4">
        <w:rPr>
          <w:rStyle w:val="BodyTextChar"/>
          <w:rFonts w:asciiTheme="minorHAnsi" w:hAnsiTheme="minorHAnsi" w:cstheme="minorHAnsi"/>
          <w:sz w:val="22"/>
          <w:szCs w:val="22"/>
        </w:rPr>
        <w:t>of the six domains is</w:t>
      </w:r>
      <w:r w:rsidRPr="00BB2D3C">
        <w:rPr>
          <w:rStyle w:val="BodyTextChar"/>
          <w:rFonts w:asciiTheme="minorHAnsi" w:hAnsiTheme="minorHAnsi" w:cstheme="minorHAnsi"/>
          <w:sz w:val="22"/>
          <w:szCs w:val="22"/>
        </w:rPr>
        <w:t xml:space="preserve"> elevated in importance relative to others, the model recognise</w:t>
      </w:r>
      <w:r w:rsidR="00C54BA4">
        <w:rPr>
          <w:rStyle w:val="BodyTextChar"/>
          <w:rFonts w:asciiTheme="minorHAnsi" w:hAnsiTheme="minorHAnsi" w:cstheme="minorHAnsi"/>
          <w:sz w:val="22"/>
          <w:szCs w:val="22"/>
        </w:rPr>
        <w:t>s</w:t>
      </w:r>
      <w:r w:rsidRPr="00BB2D3C">
        <w:rPr>
          <w:rStyle w:val="BodyTextChar"/>
          <w:rFonts w:asciiTheme="minorHAnsi" w:hAnsiTheme="minorHAnsi" w:cstheme="minorHAnsi"/>
          <w:sz w:val="22"/>
          <w:szCs w:val="22"/>
        </w:rPr>
        <w:t xml:space="preserve"> the </w:t>
      </w:r>
      <w:r w:rsidR="001D5569" w:rsidRPr="00BB2D3C">
        <w:rPr>
          <w:rStyle w:val="BodyTextChar"/>
          <w:rFonts w:asciiTheme="minorHAnsi" w:hAnsiTheme="minorHAnsi" w:cstheme="minorHAnsi"/>
          <w:sz w:val="22"/>
          <w:szCs w:val="22"/>
        </w:rPr>
        <w:t xml:space="preserve">primacy </w:t>
      </w:r>
      <w:r w:rsidRPr="00BB2D3C">
        <w:rPr>
          <w:rStyle w:val="BodyTextChar"/>
          <w:rFonts w:asciiTheme="minorHAnsi" w:hAnsiTheme="minorHAnsi" w:cstheme="minorHAnsi"/>
          <w:sz w:val="22"/>
          <w:szCs w:val="22"/>
        </w:rPr>
        <w:t xml:space="preserve">of centring </w:t>
      </w:r>
      <w:r w:rsidRPr="00BB2D3C">
        <w:rPr>
          <w:rFonts w:ascii="Arial" w:hAnsi="Arial" w:cs="Arial"/>
          <w:i/>
          <w:sz w:val="22"/>
          <w:szCs w:val="22"/>
        </w:rPr>
        <w:t>Indigenous people (being) empowered and heard.</w:t>
      </w:r>
      <w:r w:rsidRPr="009B47E1">
        <w:rPr>
          <w:rFonts w:ascii="Arial" w:hAnsi="Arial" w:cs="Arial"/>
          <w:i/>
          <w:iCs/>
          <w:sz w:val="20"/>
          <w:szCs w:val="20"/>
        </w:rPr>
        <w:t xml:space="preserve"> </w:t>
      </w:r>
      <w:r w:rsidRPr="00BB2D3C">
        <w:rPr>
          <w:rStyle w:val="BodyTextChar"/>
          <w:rFonts w:asciiTheme="minorHAnsi" w:hAnsiTheme="minorHAnsi" w:cstheme="minorHAnsi"/>
          <w:sz w:val="22"/>
          <w:szCs w:val="22"/>
        </w:rPr>
        <w:t xml:space="preserve">There is also recognition that growth </w:t>
      </w:r>
      <w:r w:rsidR="00195704">
        <w:rPr>
          <w:rStyle w:val="BodyTextChar"/>
          <w:rFonts w:asciiTheme="minorHAnsi" w:hAnsiTheme="minorHAnsi" w:cstheme="minorHAnsi"/>
          <w:sz w:val="22"/>
          <w:szCs w:val="22"/>
        </w:rPr>
        <w:t xml:space="preserve">in SDM practice </w:t>
      </w:r>
      <w:r w:rsidRPr="00BB2D3C">
        <w:rPr>
          <w:rStyle w:val="BodyTextChar"/>
          <w:rFonts w:asciiTheme="minorHAnsi" w:hAnsiTheme="minorHAnsi" w:cstheme="minorHAnsi"/>
          <w:sz w:val="22"/>
          <w:szCs w:val="22"/>
        </w:rPr>
        <w:t xml:space="preserve">cannot be achieved without parallel structural change to the legislative, policy, governance, funding and delivery systems impacting on the lives of Indigenous people. </w:t>
      </w:r>
      <w:r w:rsidR="00D331A7" w:rsidRPr="00F67304">
        <w:rPr>
          <w:rStyle w:val="BodyTextChar"/>
          <w:rFonts w:asciiTheme="minorHAnsi" w:hAnsiTheme="minorHAnsi" w:cstheme="minorHAnsi"/>
          <w:sz w:val="22"/>
          <w:szCs w:val="22"/>
        </w:rPr>
        <w:t xml:space="preserve">Figure </w:t>
      </w:r>
      <w:r w:rsidR="00277FFA">
        <w:rPr>
          <w:rStyle w:val="BodyTextChar"/>
          <w:rFonts w:asciiTheme="minorHAnsi" w:hAnsiTheme="minorHAnsi" w:cstheme="minorHAnsi"/>
          <w:sz w:val="22"/>
          <w:szCs w:val="22"/>
        </w:rPr>
        <w:t>10</w:t>
      </w:r>
      <w:r w:rsidR="00D331A7" w:rsidRPr="00BB2D3C">
        <w:rPr>
          <w:rStyle w:val="BodyTextChar"/>
          <w:rFonts w:asciiTheme="minorHAnsi" w:hAnsiTheme="minorHAnsi" w:cstheme="minorHAnsi"/>
          <w:sz w:val="22"/>
          <w:szCs w:val="22"/>
        </w:rPr>
        <w:t xml:space="preserve"> on the following page </w:t>
      </w:r>
      <w:r w:rsidR="00BA16E7">
        <w:rPr>
          <w:rStyle w:val="BodyTextChar"/>
          <w:rFonts w:asciiTheme="minorHAnsi" w:hAnsiTheme="minorHAnsi" w:cstheme="minorHAnsi"/>
          <w:sz w:val="22"/>
          <w:szCs w:val="22"/>
        </w:rPr>
        <w:t>summaris</w:t>
      </w:r>
      <w:r w:rsidRPr="00BB2D3C">
        <w:rPr>
          <w:rStyle w:val="BodyTextChar"/>
          <w:rFonts w:asciiTheme="minorHAnsi" w:hAnsiTheme="minorHAnsi" w:cstheme="minorHAnsi"/>
          <w:sz w:val="22"/>
          <w:szCs w:val="22"/>
        </w:rPr>
        <w:t>es the next phase</w:t>
      </w:r>
      <w:r w:rsidR="00585E39" w:rsidRPr="00BB2D3C">
        <w:rPr>
          <w:rStyle w:val="BodyTextChar"/>
          <w:rFonts w:asciiTheme="minorHAnsi" w:hAnsiTheme="minorHAnsi" w:cstheme="minorHAnsi"/>
          <w:sz w:val="22"/>
          <w:szCs w:val="22"/>
        </w:rPr>
        <w:t>s</w:t>
      </w:r>
      <w:r w:rsidRPr="00BB2D3C">
        <w:rPr>
          <w:rStyle w:val="BodyTextChar"/>
          <w:rFonts w:asciiTheme="minorHAnsi" w:hAnsiTheme="minorHAnsi" w:cstheme="minorHAnsi"/>
          <w:sz w:val="22"/>
          <w:szCs w:val="22"/>
        </w:rPr>
        <w:t xml:space="preserve"> of growth for SDM by domain, drawing on the insights for each domain discussed in this document. </w:t>
      </w:r>
      <w:r w:rsidR="000716A6">
        <w:rPr>
          <w:rStyle w:val="BodyTextChar"/>
          <w:rFonts w:asciiTheme="minorHAnsi" w:hAnsiTheme="minorHAnsi" w:cstheme="minorHAnsi"/>
          <w:sz w:val="22"/>
          <w:szCs w:val="22"/>
        </w:rPr>
        <w:t>Detailed g</w:t>
      </w:r>
      <w:r w:rsidR="00CB6056" w:rsidRPr="00BB2D3C">
        <w:rPr>
          <w:rStyle w:val="BodyTextChar"/>
          <w:rFonts w:asciiTheme="minorHAnsi" w:hAnsiTheme="minorHAnsi" w:cstheme="minorHAnsi"/>
          <w:sz w:val="22"/>
          <w:szCs w:val="22"/>
        </w:rPr>
        <w:t>rowth phases</w:t>
      </w:r>
      <w:r w:rsidR="00DC26FB" w:rsidRPr="00BB2D3C">
        <w:rPr>
          <w:rStyle w:val="BodyTextChar"/>
          <w:rFonts w:asciiTheme="minorHAnsi" w:hAnsiTheme="minorHAnsi" w:cstheme="minorHAnsi"/>
          <w:sz w:val="22"/>
          <w:szCs w:val="22"/>
        </w:rPr>
        <w:t xml:space="preserve"> for each domain are</w:t>
      </w:r>
      <w:r w:rsidR="00CB6056" w:rsidRPr="00BB2D3C">
        <w:rPr>
          <w:rStyle w:val="BodyTextChar"/>
          <w:rFonts w:asciiTheme="minorHAnsi" w:hAnsiTheme="minorHAnsi" w:cstheme="minorHAnsi"/>
          <w:sz w:val="22"/>
          <w:szCs w:val="22"/>
        </w:rPr>
        <w:t xml:space="preserve"> outlined in </w:t>
      </w:r>
      <w:r w:rsidR="000716A6">
        <w:rPr>
          <w:rStyle w:val="BodyTextChar"/>
          <w:rFonts w:asciiTheme="minorHAnsi" w:hAnsiTheme="minorHAnsi" w:cstheme="minorHAnsi"/>
          <w:sz w:val="22"/>
          <w:szCs w:val="22"/>
        </w:rPr>
        <w:t>the Table</w:t>
      </w:r>
      <w:r w:rsidR="00CB6056" w:rsidRPr="00BB2D3C">
        <w:rPr>
          <w:rStyle w:val="BodyTextChar"/>
          <w:rFonts w:asciiTheme="minorHAnsi" w:hAnsiTheme="minorHAnsi" w:cstheme="minorHAnsi"/>
          <w:sz w:val="22"/>
          <w:szCs w:val="22"/>
        </w:rPr>
        <w:t xml:space="preserve"> in </w:t>
      </w:r>
      <w:r w:rsidR="003F5FA3" w:rsidRPr="00BB2D3C">
        <w:rPr>
          <w:rStyle w:val="BodyTextChar"/>
          <w:rFonts w:asciiTheme="minorHAnsi" w:hAnsiTheme="minorHAnsi" w:cstheme="minorHAnsi"/>
          <w:sz w:val="22"/>
          <w:szCs w:val="22"/>
        </w:rPr>
        <w:t xml:space="preserve">Appendix </w:t>
      </w:r>
      <w:r w:rsidR="00C02C26">
        <w:rPr>
          <w:rStyle w:val="BodyTextChar"/>
          <w:rFonts w:asciiTheme="minorHAnsi" w:hAnsiTheme="minorHAnsi" w:cstheme="minorHAnsi"/>
          <w:sz w:val="22"/>
          <w:szCs w:val="22"/>
        </w:rPr>
        <w:t>C</w:t>
      </w:r>
      <w:r w:rsidR="003F5FA3" w:rsidRPr="00BB2D3C">
        <w:rPr>
          <w:rStyle w:val="BodyTextChar"/>
          <w:rFonts w:asciiTheme="minorHAnsi" w:hAnsiTheme="minorHAnsi" w:cstheme="minorHAnsi"/>
          <w:sz w:val="22"/>
          <w:szCs w:val="22"/>
        </w:rPr>
        <w:t>.</w:t>
      </w:r>
      <w:r w:rsidR="00CB6056" w:rsidRPr="00BB2D3C">
        <w:rPr>
          <w:rFonts w:asciiTheme="minorHAnsi" w:hAnsiTheme="minorHAnsi" w:cstheme="minorHAnsi"/>
          <w:sz w:val="22"/>
          <w:szCs w:val="22"/>
        </w:rPr>
        <w:t xml:space="preserve"> </w:t>
      </w:r>
      <w:r w:rsidRPr="00BB2D3C">
        <w:rPr>
          <w:rFonts w:asciiTheme="minorHAnsi" w:hAnsiTheme="minorHAnsi" w:cstheme="minorHAnsi"/>
          <w:sz w:val="22"/>
          <w:szCs w:val="22"/>
        </w:rPr>
        <w:t xml:space="preserve"> </w:t>
      </w:r>
    </w:p>
    <w:p w14:paraId="4C5BD6C8" w14:textId="3E109387" w:rsidR="00135713" w:rsidRDefault="004928E3" w:rsidP="001C15FB">
      <w:pPr>
        <w:pStyle w:val="Caption"/>
        <w:spacing w:after="480"/>
      </w:pPr>
      <w:bookmarkStart w:id="227" w:name="_Toc197594905"/>
      <w:r>
        <w:lastRenderedPageBreak/>
        <w:t xml:space="preserve">Figure </w:t>
      </w:r>
      <w:r w:rsidR="00277FFA">
        <w:t>10</w:t>
      </w:r>
      <w:r w:rsidR="007B4825">
        <w:t xml:space="preserve"> – Growing shared decision-making – the next phase</w:t>
      </w:r>
      <w:bookmarkEnd w:id="227"/>
    </w:p>
    <w:p w14:paraId="064D9CD3" w14:textId="49BA6D73" w:rsidR="00B22260" w:rsidRPr="00546B0E" w:rsidRDefault="00800C2D" w:rsidP="00373DC0">
      <w:pPr>
        <w:spacing w:before="120" w:after="120" w:line="260" w:lineRule="atLeast"/>
        <w:jc w:val="center"/>
        <w:rPr>
          <w:rFonts w:ascii="Arial" w:eastAsia="Aptos" w:hAnsi="Arial" w:cs="Arial"/>
          <w14:ligatures w14:val="standardContextual"/>
        </w:rPr>
      </w:pPr>
      <w:bookmarkStart w:id="228" w:name="_Toc190182875"/>
      <w:r w:rsidRPr="00974077">
        <w:rPr>
          <w:noProof/>
        </w:rPr>
        <w:drawing>
          <wp:inline distT="0" distB="0" distL="0" distR="0" wp14:anchorId="066A0DAC" wp14:editId="52C67714">
            <wp:extent cx="6172200" cy="5832475"/>
            <wp:effectExtent l="0" t="0" r="0" b="0"/>
            <wp:docPr id="1475000746" name="Picture 6" descr="A circular diagram divided into sectors that show current SDM practice and the next phases of growth for each of the 6 domains for growing SDM. Around the outside of the ring is the ultimate goal - Aboriginal and Torres Strait Islander people are empowered to share decision-making authority with governments to accelerate policy and place-based progress on Closing the Gap.&#10;Domain - Scope for systemic impact. &#10;Current SDM practice in this domain involves expanded SDM trials for new funding.&#10;The next phases of growth in this domain involve:&#10;- Encourage more agencies/governments to use EC infrastructure for SDM.&#10;- Progress opportunities to demonstrate place-based model for SDM with pooled funding involving multiple programs and government agencies.&#10;- Support more local Indigenous ideas for innovation and systemic reform emerging from SDM.&#10;Domain - Indigenous people empowered and heard:&#10;Current SDM practice is that Indigenous peoples articulate regional priorities.&#10;The next phases of growth involve:&#10;- Stronger community feedback loop about SDM outcomes.&#10;- Wider cross-section of community in community panels.&#10;- Sector investment plans based on RDA priorities.&#10;- APS committed to empowering Indigenous people.&#10;Domain - Partnerships:&#10;Current SDM practice involves functional partnerships between NIAA and EC for improved service delivery. &#10;Next phases of growth involve:&#10;- High level authorisation for regional APS and policy staff to work in partnership.&#10;- Increase investment in APS staff's partnership capabilities.&#10;- Formal partnership agreements with NIAA, DSS and other agencies/jurisdictions.&#10;- Resource EC backbones to ensure capacity for expanded roles in SDM for new programs.&#10;- Improve delivery of agreed commitments.&#10;Domain - Buy-in:&#10;Current SDM practice is that SDM is embedded in practice in most EC regions and NIAA.&#10;Next phases of growth involve:&#10;- More Indigenous people motivated to participate by broadening scope of SDM to more programs/more agencies across policy lifecycle.&#10;- Increase government officer buy-in for SDM by strong leadership, strengthened mandate, fuller inductions and training on SDM, and greater promotion of the benefits.&#10;- Address logistical barriers to service provider participation in SDM.&#10;Domain - Two-way knowledge sharing:&#10;Current SDM practice is that Indigenous peoples' knowledge influences funding decisions.&#10;Next phases of growth involve:&#10;- Backbones to play a greater role in collecting evaluation data for service performance.&#10;- Enhance planning and timelines of data and knowledge sharing.&#10;- Backbones to play greater role in research about 'what works.'&#10;- Embed good practices for impartiality and quality of community input.&#10;Domain - Enabling systems:&#10;Current SDM practice is that APS and backbones are equipped for SDM.&#10;Next phases of growth involve:&#10;- Strengthen the 'authorising environment' for government officers to share decision-making authority with Indigenous people.&#10;- Establish formalised tripartite partnership or partnerships between Indigenous people, the Australian government and state/territory/local governments.&#10;- Reform government policy, program and funding frameworks to authorise and enable implementation of SDM (e.g. regional pooled funding mechanism aligned to sector investment 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000746" name="Picture 6" descr="A circular diagram divided into sectors that show current SDM practice and the next phases of growth for each of the 6 domains for growing SDM. Around the outside of the ring is the ultimate goal - Aboriginal and Torres Strait Islander people are empowered to share decision-making authority with governments to accelerate policy and place-based progress on Closing the Gap.&#10;Domain - Scope for systemic impact. &#10;Current SDM practice in this domain involves expanded SDM trials for new funding.&#10;The next phases of growth in this domain involve:&#10;- Encourage more agencies/governments to use EC infrastructure for SDM.&#10;- Progress opportunities to demonstrate place-based model for SDM with pooled funding involving multiple programs and government agencies.&#10;- Support more local Indigenous ideas for innovation and systemic reform emerging from SDM.&#10;Domain - Indigenous people empowered and heard:&#10;Current SDM practice is that Indigenous peoples articulate regional priorities.&#10;The next phases of growth involve:&#10;- Stronger community feedback loop about SDM outcomes.&#10;- Wider cross-section of community in community panels.&#10;- Sector investment plans based on RDA priorities.&#10;- APS committed to empowering Indigenous people.&#10;Domain - Partnerships:&#10;Current SDM practice involves functional partnerships between NIAA and EC for improved service delivery. &#10;Next phases of growth involve:&#10;- High level authorisation for regional APS and policy staff to work in partnership.&#10;- Increase investment in APS staff's partnership capabilities.&#10;- Formal partnership agreements with NIAA, DSS and other agencies/jurisdictions.&#10;- Resource EC backbones to ensure capacity for expanded roles in SDM for new programs.&#10;- Improve delivery of agreed commitments.&#10;Domain - Buy-in:&#10;Current SDM practice is that SDM is embedded in practice in most EC regions and NIAA.&#10;Next phases of growth involve:&#10;- More Indigenous people motivated to participate by broadening scope of SDM to more programs/more agencies across policy lifecycle.&#10;- Increase government officer buy-in for SDM by strong leadership, strengthened mandate, fuller inductions and training on SDM, and greater promotion of the benefits.&#10;- Address logistical barriers to service provider participation in SDM.&#10;Domain - Two-way knowledge sharing:&#10;Current SDM practice is that Indigenous peoples' knowledge influences funding decisions.&#10;Next phases of growth involve:&#10;- Backbones to play a greater role in collecting evaluation data for service performance.&#10;- Enhance planning and timelines of data and knowledge sharing.&#10;- Backbones to play greater role in research about 'what works.'&#10;- Embed good practices for impartiality and quality of community input.&#10;Domain - Enabling systems:&#10;Current SDM practice is that APS and backbones are equipped for SDM.&#10;Next phases of growth involve:&#10;- Strengthen the 'authorising environment' for government officers to share decision-making authority with Indigenous people.&#10;- Establish formalised tripartite partnership or partnerships between Indigenous people, the Australian government and state/territory/local governments.&#10;- Reform government policy, program and funding frameworks to authorise and enable implementation of SDM (e.g. regional pooled funding mechanism aligned to sector investment plans)."/>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6175802" cy="5835879"/>
                    </a:xfrm>
                    <a:prstGeom prst="rect">
                      <a:avLst/>
                    </a:prstGeom>
                    <a:noFill/>
                    <a:ln>
                      <a:noFill/>
                    </a:ln>
                  </pic:spPr>
                </pic:pic>
              </a:graphicData>
            </a:graphic>
          </wp:inline>
        </w:drawing>
      </w:r>
      <w:bookmarkEnd w:id="228"/>
    </w:p>
    <w:p w14:paraId="0FD5B840" w14:textId="77777777" w:rsidR="00E05BE2" w:rsidRDefault="00E05BE2">
      <w:pPr>
        <w:spacing w:after="160" w:line="259" w:lineRule="auto"/>
        <w:rPr>
          <w:rFonts w:asciiTheme="majorHAnsi" w:eastAsiaTheme="majorEastAsia" w:hAnsiTheme="majorHAnsi" w:cstheme="majorBidi"/>
          <w:color w:val="51247A" w:themeColor="accent1"/>
          <w:sz w:val="36"/>
          <w:szCs w:val="32"/>
        </w:rPr>
      </w:pPr>
      <w:bookmarkStart w:id="229" w:name="_Toc185422441"/>
      <w:r>
        <w:br w:type="page"/>
      </w:r>
    </w:p>
    <w:p w14:paraId="6E27ADB1" w14:textId="2BC97515" w:rsidR="00157D1D" w:rsidRDefault="00DA6082" w:rsidP="0003441E">
      <w:pPr>
        <w:pStyle w:val="Heading1"/>
      </w:pPr>
      <w:bookmarkStart w:id="230" w:name="_Toc194923463"/>
      <w:bookmarkStart w:id="231" w:name="_Toc195025435"/>
      <w:bookmarkStart w:id="232" w:name="_Toc195544468"/>
      <w:bookmarkStart w:id="233" w:name="_Toc197591825"/>
      <w:r>
        <w:lastRenderedPageBreak/>
        <w:t>R</w:t>
      </w:r>
      <w:r w:rsidR="00EB28A3">
        <w:t>eferences</w:t>
      </w:r>
      <w:bookmarkEnd w:id="229"/>
      <w:bookmarkEnd w:id="230"/>
      <w:bookmarkEnd w:id="231"/>
      <w:bookmarkEnd w:id="232"/>
      <w:bookmarkEnd w:id="233"/>
    </w:p>
    <w:p w14:paraId="03810ECB" w14:textId="1DF544E0" w:rsidR="0044253D" w:rsidRPr="00BB2D3C" w:rsidRDefault="0044253D" w:rsidP="008A5DF1">
      <w:pPr>
        <w:pStyle w:val="BodyText"/>
        <w:ind w:left="567" w:hanging="567"/>
      </w:pPr>
      <w:r w:rsidRPr="00BB2D3C">
        <w:t xml:space="preserve">Ansell, C, &amp; Gash, A. (2008). Collaborative Governance in Theory and Practice. </w:t>
      </w:r>
      <w:r w:rsidRPr="00BB2D3C">
        <w:rPr>
          <w:i/>
        </w:rPr>
        <w:t>Journal of Public Administration Research and Theory</w:t>
      </w:r>
      <w:r w:rsidRPr="00BB2D3C">
        <w:t xml:space="preserve">, 18(4), 543–571. </w:t>
      </w:r>
      <w:hyperlink r:id="rId46" w:history="1">
        <w:r w:rsidRPr="00BB2D3C">
          <w:rPr>
            <w:rStyle w:val="Hyperlink"/>
            <w:rFonts w:asciiTheme="majorHAnsi" w:hAnsiTheme="majorHAnsi" w:cstheme="majorHAnsi"/>
          </w:rPr>
          <w:t>https://doi.org/10.1093/jopart/mum032</w:t>
        </w:r>
      </w:hyperlink>
    </w:p>
    <w:p w14:paraId="61B1C5EA" w14:textId="1E6428E1" w:rsidR="004C2E7D" w:rsidRPr="00BB2D3C" w:rsidRDefault="004C2E7D" w:rsidP="008A5DF1">
      <w:pPr>
        <w:pStyle w:val="BodyText"/>
        <w:ind w:left="567" w:hanging="567"/>
        <w:rPr>
          <w:rFonts w:asciiTheme="majorHAnsi" w:hAnsiTheme="majorHAnsi" w:cstheme="majorHAnsi"/>
        </w:rPr>
      </w:pPr>
      <w:r w:rsidRPr="00BB2D3C">
        <w:rPr>
          <w:rFonts w:asciiTheme="majorHAnsi" w:hAnsiTheme="majorHAnsi" w:cstheme="majorHAnsi"/>
        </w:rPr>
        <w:t xml:space="preserve">APS Reform Office. (2023). Charter of Partnerships and Engagement. Australian Government. </w:t>
      </w:r>
      <w:hyperlink r:id="rId47" w:history="1">
        <w:r w:rsidRPr="00BB2D3C">
          <w:rPr>
            <w:rStyle w:val="Hyperlink"/>
            <w:rFonts w:asciiTheme="majorHAnsi" w:hAnsiTheme="majorHAnsi" w:cstheme="majorHAnsi"/>
          </w:rPr>
          <w:t>PowerPoint Presentation</w:t>
        </w:r>
      </w:hyperlink>
    </w:p>
    <w:p w14:paraId="046AF500" w14:textId="3565F6E2" w:rsidR="005B3932" w:rsidRPr="00BB2D3C" w:rsidRDefault="005B3932" w:rsidP="008A5DF1">
      <w:pPr>
        <w:pStyle w:val="BodyText"/>
        <w:ind w:left="567" w:hanging="567"/>
      </w:pPr>
      <w:r w:rsidRPr="00BB2D3C">
        <w:t xml:space="preserve">Australian Government </w:t>
      </w:r>
      <w:r w:rsidR="00190F6C" w:rsidRPr="00BB2D3C">
        <w:t>(2023) Place-Based Partnerships Roundtable Discussion Paper,</w:t>
      </w:r>
      <w:r w:rsidR="009B66CF" w:rsidRPr="00BB2D3C">
        <w:t xml:space="preserve"> 19</w:t>
      </w:r>
      <w:r w:rsidR="00190F6C" w:rsidRPr="00BB2D3C">
        <w:t xml:space="preserve"> September</w:t>
      </w:r>
      <w:r w:rsidR="006176C8">
        <w:t>.</w:t>
      </w:r>
      <w:r w:rsidR="00190F6C" w:rsidRPr="00BB2D3C">
        <w:t xml:space="preserve">  </w:t>
      </w:r>
    </w:p>
    <w:p w14:paraId="656438CB" w14:textId="453AED08" w:rsidR="00DC0619" w:rsidRPr="00BB2D3C" w:rsidRDefault="005D1F8E" w:rsidP="008A5DF1">
      <w:pPr>
        <w:pStyle w:val="BodyText"/>
        <w:ind w:left="567" w:hanging="567"/>
      </w:pPr>
      <w:r w:rsidRPr="00BB2D3C">
        <w:t>Australian Government, Productivity Commission</w:t>
      </w:r>
      <w:r w:rsidR="00560887">
        <w:t xml:space="preserve"> (PC)</w:t>
      </w:r>
      <w:r w:rsidRPr="00BB2D3C">
        <w:t xml:space="preserve">. (2024). </w:t>
      </w:r>
      <w:r w:rsidRPr="00BB2D3C">
        <w:rPr>
          <w:i/>
        </w:rPr>
        <w:t xml:space="preserve">Review of the National Agreement on Closing the Gap. </w:t>
      </w:r>
      <w:r w:rsidRPr="00BB2D3C">
        <w:t xml:space="preserve">Study report - Volume 1, 5. (Canberra: Commonwealth of Australia, 2024).  </w:t>
      </w:r>
      <w:r w:rsidRPr="00BB2D3C">
        <w:rPr>
          <w:i/>
        </w:rPr>
        <w:t xml:space="preserve"> </w:t>
      </w:r>
      <w:hyperlink r:id="rId48" w:anchor="report">
        <w:r w:rsidRPr="00BB2D3C">
          <w:rPr>
            <w:rStyle w:val="Hyperlink"/>
            <w:rFonts w:asciiTheme="majorHAnsi" w:hAnsiTheme="majorHAnsi" w:cstheme="majorHAnsi"/>
          </w:rPr>
          <w:t>https://www.pc.gov.au/inquiries/completed/closing-the-gap-review#report</w:t>
        </w:r>
      </w:hyperlink>
      <w:r w:rsidR="00DC0619" w:rsidRPr="00BB2D3C">
        <w:t xml:space="preserve"> </w:t>
      </w:r>
    </w:p>
    <w:p w14:paraId="179D374B" w14:textId="6A5BF8C9" w:rsidR="00DC0619" w:rsidRPr="00BB2D3C" w:rsidRDefault="00DC0619" w:rsidP="008A5DF1">
      <w:pPr>
        <w:pStyle w:val="BodyText"/>
        <w:ind w:left="567" w:hanging="567"/>
        <w:rPr>
          <w:rStyle w:val="Hyperlink"/>
          <w:rFonts w:asciiTheme="majorHAnsi" w:hAnsiTheme="majorHAnsi" w:cstheme="majorHAnsi"/>
        </w:rPr>
      </w:pPr>
      <w:r w:rsidRPr="00BB2D3C">
        <w:t>Barca, F. (2009) An agenda for a reformed cohesion policy: A place-based approach to meeting European Union challenges and expectations,’ Independent Report prepared for European Commissioner for Regional Policy, European Commission, Brussels.</w:t>
      </w:r>
    </w:p>
    <w:p w14:paraId="7C02971E" w14:textId="77777777" w:rsidR="004C2E7D" w:rsidRPr="00BB2D3C" w:rsidRDefault="004C2E7D" w:rsidP="008A5DF1">
      <w:pPr>
        <w:pStyle w:val="BodyText"/>
        <w:ind w:left="567" w:hanging="567"/>
      </w:pPr>
      <w:r w:rsidRPr="00BB2D3C">
        <w:t>Braun, V., &amp; Clarke, V. (2012). </w:t>
      </w:r>
      <w:r w:rsidRPr="00BB2D3C">
        <w:rPr>
          <w:i/>
        </w:rPr>
        <w:t>Thematic analysis</w:t>
      </w:r>
      <w:r w:rsidRPr="00BB2D3C">
        <w:t>. American Psychological Association.</w:t>
      </w:r>
    </w:p>
    <w:p w14:paraId="0A6C566F" w14:textId="5BF82208" w:rsidR="004C2E7D" w:rsidRPr="00BB2D3C" w:rsidRDefault="004C2E7D" w:rsidP="008A5DF1">
      <w:pPr>
        <w:pStyle w:val="BodyText"/>
        <w:ind w:left="567" w:hanging="567"/>
      </w:pPr>
      <w:r w:rsidRPr="00BB2D3C">
        <w:t xml:space="preserve">Brown, P. R. (2020). Understanding barriers to new approaches – a case study from Australian remote indigenous policy, </w:t>
      </w:r>
      <w:r w:rsidRPr="00BB2D3C">
        <w:rPr>
          <w:i/>
        </w:rPr>
        <w:t>Critical Policy Studies</w:t>
      </w:r>
      <w:r w:rsidRPr="00BB2D3C">
        <w:t xml:space="preserve">, 14, 4, 408-425. </w:t>
      </w:r>
      <w:proofErr w:type="spellStart"/>
      <w:r w:rsidRPr="00BB2D3C">
        <w:t>doi</w:t>
      </w:r>
      <w:proofErr w:type="spellEnd"/>
      <w:r w:rsidRPr="00BB2D3C">
        <w:t xml:space="preserve">: 10.1080/19460171.2019.1625795 </w:t>
      </w:r>
    </w:p>
    <w:p w14:paraId="793C8F9A" w14:textId="2E48601F" w:rsidR="004C2E7D" w:rsidRPr="00BB2D3C" w:rsidRDefault="004C2E7D" w:rsidP="008A5DF1">
      <w:pPr>
        <w:pStyle w:val="BodyText"/>
        <w:ind w:left="567" w:hanging="567"/>
      </w:pPr>
      <w:r w:rsidRPr="00BB2D3C">
        <w:t xml:space="preserve">Commonwealth Government. (2020) </w:t>
      </w:r>
      <w:r w:rsidRPr="00BB2D3C">
        <w:rPr>
          <w:i/>
        </w:rPr>
        <w:t xml:space="preserve">The National Agreement on </w:t>
      </w:r>
      <w:r w:rsidR="00581DD6" w:rsidRPr="00BB2D3C">
        <w:rPr>
          <w:i/>
        </w:rPr>
        <w:t>Closing the Gap</w:t>
      </w:r>
      <w:r w:rsidRPr="00BB2D3C">
        <w:rPr>
          <w:i/>
        </w:rPr>
        <w:t xml:space="preserve"> Agreement</w:t>
      </w:r>
      <w:r w:rsidRPr="00BB2D3C">
        <w:t xml:space="preserve">. </w:t>
      </w:r>
      <w:hyperlink r:id="rId49" w:history="1">
        <w:r w:rsidRPr="00BB2D3C">
          <w:rPr>
            <w:rStyle w:val="Hyperlink"/>
            <w:rFonts w:asciiTheme="majorHAnsi" w:hAnsiTheme="majorHAnsi" w:cstheme="majorHAnsi"/>
          </w:rPr>
          <w:t xml:space="preserve">National Agreement on </w:t>
        </w:r>
        <w:r w:rsidR="00581DD6" w:rsidRPr="00BB2D3C">
          <w:rPr>
            <w:rStyle w:val="Hyperlink"/>
            <w:rFonts w:asciiTheme="majorHAnsi" w:hAnsiTheme="majorHAnsi" w:cstheme="majorHAnsi"/>
          </w:rPr>
          <w:t>Closing the Gap</w:t>
        </w:r>
        <w:r w:rsidRPr="00BB2D3C">
          <w:rPr>
            <w:rStyle w:val="Hyperlink"/>
            <w:rFonts w:asciiTheme="majorHAnsi" w:hAnsiTheme="majorHAnsi" w:cstheme="majorHAnsi"/>
          </w:rPr>
          <w:t xml:space="preserve"> | </w:t>
        </w:r>
        <w:r w:rsidR="00581DD6" w:rsidRPr="00BB2D3C">
          <w:rPr>
            <w:rStyle w:val="Hyperlink"/>
            <w:rFonts w:asciiTheme="majorHAnsi" w:hAnsiTheme="majorHAnsi" w:cstheme="majorHAnsi"/>
          </w:rPr>
          <w:t>Closing the Gap</w:t>
        </w:r>
      </w:hyperlink>
    </w:p>
    <w:p w14:paraId="30A986C0" w14:textId="643F64E4" w:rsidR="00F72BA0" w:rsidRDefault="004C2E7D" w:rsidP="008A5DF1">
      <w:pPr>
        <w:pStyle w:val="BodyText"/>
        <w:ind w:left="567" w:hanging="567"/>
      </w:pPr>
      <w:r w:rsidRPr="00BB2D3C">
        <w:t xml:space="preserve">Considine, M. (2022). </w:t>
      </w:r>
      <w:r w:rsidRPr="00BB2D3C">
        <w:rPr>
          <w:i/>
        </w:rPr>
        <w:t>The Careless State:</w:t>
      </w:r>
      <w:r w:rsidRPr="00BB2D3C">
        <w:t xml:space="preserve"> </w:t>
      </w:r>
      <w:r w:rsidRPr="00BB2D3C">
        <w:rPr>
          <w:i/>
        </w:rPr>
        <w:t>Reforming Australia’s Social Services</w:t>
      </w:r>
      <w:r w:rsidRPr="00BB2D3C">
        <w:t>. Melbourne University Press. Melbourne</w:t>
      </w:r>
      <w:r w:rsidR="00312DDF">
        <w:t>.</w:t>
      </w:r>
      <w:r w:rsidR="00F72BA0" w:rsidRPr="00BB2D3C">
        <w:t xml:space="preserve"> </w:t>
      </w:r>
    </w:p>
    <w:p w14:paraId="709CE90F" w14:textId="77777777" w:rsidR="009B34B0" w:rsidRPr="00BB2D3C" w:rsidRDefault="009B34B0" w:rsidP="008A5DF1">
      <w:pPr>
        <w:pStyle w:val="FootnoteText"/>
        <w:ind w:left="567" w:hanging="567"/>
        <w:rPr>
          <w:sz w:val="22"/>
          <w:szCs w:val="22"/>
        </w:rPr>
      </w:pPr>
      <w:r w:rsidRPr="00BB2D3C">
        <w:rPr>
          <w:sz w:val="22"/>
          <w:szCs w:val="22"/>
        </w:rPr>
        <w:t xml:space="preserve">Cooperrider, D., &amp; Whitney, D. (2005). </w:t>
      </w:r>
      <w:r w:rsidRPr="00BB2D3C">
        <w:rPr>
          <w:i/>
          <w:sz w:val="22"/>
          <w:szCs w:val="22"/>
        </w:rPr>
        <w:t>Appreciative inquiry: A positive revolution in change</w:t>
      </w:r>
      <w:r w:rsidRPr="00BB2D3C">
        <w:rPr>
          <w:sz w:val="22"/>
          <w:szCs w:val="22"/>
        </w:rPr>
        <w:t>. San Francisco: Berrett-Koehler.</w:t>
      </w:r>
    </w:p>
    <w:p w14:paraId="722F15D3" w14:textId="3FD6DB58" w:rsidR="00F72BA0" w:rsidRPr="00BB2D3C" w:rsidRDefault="00F72BA0" w:rsidP="008A5DF1">
      <w:pPr>
        <w:pStyle w:val="BodyText"/>
        <w:ind w:left="567" w:hanging="567"/>
      </w:pPr>
      <w:r w:rsidRPr="00BB2D3C">
        <w:t xml:space="preserve">Dart, J. (2018). </w:t>
      </w:r>
      <w:r w:rsidRPr="00BB2D3C">
        <w:rPr>
          <w:i/>
        </w:rPr>
        <w:t>Place-based Evaluation Framework: A national guide for evaluation of place-based approaches</w:t>
      </w:r>
      <w:r w:rsidRPr="00BB2D3C">
        <w:t xml:space="preserve">. Report, Commissioned by the Queensland Government and the Australian Government. </w:t>
      </w:r>
      <w:hyperlink r:id="rId50">
        <w:r w:rsidRPr="00BB2D3C">
          <w:t>https://www.dss.gov.au/sites/default/files/documents/06_2019/place-based-evaluation-framework-final-accessible-version.docx</w:t>
        </w:r>
      </w:hyperlink>
    </w:p>
    <w:p w14:paraId="670EC81A" w14:textId="77777777" w:rsidR="004C2E7D" w:rsidRPr="00BB2D3C" w:rsidRDefault="004C2E7D" w:rsidP="008A5DF1">
      <w:pPr>
        <w:pStyle w:val="BodyText"/>
        <w:ind w:left="567" w:hanging="567"/>
        <w:rPr>
          <w:u w:val="single"/>
        </w:rPr>
      </w:pPr>
      <w:r w:rsidRPr="00BB2D3C">
        <w:t xml:space="preserve">Empowered Communities. (2015). </w:t>
      </w:r>
      <w:r w:rsidRPr="00BB2D3C">
        <w:rPr>
          <w:i/>
        </w:rPr>
        <w:t>Empowered communities: Empowered peoples: Design report</w:t>
      </w:r>
      <w:r w:rsidRPr="00BB2D3C">
        <w:t xml:space="preserve">. National Indigenous Australians Agency, Wunan Foundation Inc. </w:t>
      </w:r>
      <w:hyperlink r:id="rId51" w:history="1">
        <w:r w:rsidRPr="00BB2D3C">
          <w:rPr>
            <w:rStyle w:val="Hyperlink"/>
            <w:rFonts w:asciiTheme="majorHAnsi" w:hAnsiTheme="majorHAnsi" w:cstheme="majorHAnsi"/>
          </w:rPr>
          <w:t>https://www.niaa.gov.au/resource-centre/empowered-communities-report</w:t>
        </w:r>
      </w:hyperlink>
    </w:p>
    <w:p w14:paraId="3D1F7AFE" w14:textId="77777777" w:rsidR="004C2E7D" w:rsidRPr="00BB2D3C" w:rsidRDefault="004C2E7D" w:rsidP="008A5DF1">
      <w:pPr>
        <w:pStyle w:val="BodyText"/>
        <w:ind w:left="567" w:hanging="567"/>
        <w:rPr>
          <w:u w:val="single"/>
        </w:rPr>
      </w:pPr>
      <w:r w:rsidRPr="00BB2D3C">
        <w:t xml:space="preserve">Empowered Communities. (2021). </w:t>
      </w:r>
      <w:r w:rsidRPr="00BB2D3C">
        <w:rPr>
          <w:i/>
        </w:rPr>
        <w:t>Submission to the Indigenous Co-Design Process: Interim Report to the Australian Government,</w:t>
      </w:r>
      <w:r w:rsidRPr="00BB2D3C">
        <w:rPr>
          <w:u w:val="single"/>
        </w:rPr>
        <w:t xml:space="preserve"> </w:t>
      </w:r>
      <w:hyperlink r:id="rId52" w:history="1">
        <w:r w:rsidRPr="00BB2D3C">
          <w:rPr>
            <w:rStyle w:val="Hyperlink"/>
            <w:rFonts w:asciiTheme="majorHAnsi" w:hAnsiTheme="majorHAnsi" w:cstheme="majorHAnsi"/>
          </w:rPr>
          <w:t>https://empoweredcommunities.org.au/wp-content/uploads/2021/04/EC-Submission-2021-FINAL-31-March-2021.pdf</w:t>
        </w:r>
      </w:hyperlink>
    </w:p>
    <w:p w14:paraId="7BBE2B2D" w14:textId="77777777" w:rsidR="004C2E7D" w:rsidRPr="00BB2D3C" w:rsidRDefault="004C2E7D" w:rsidP="008A5DF1">
      <w:pPr>
        <w:pStyle w:val="BodyText"/>
        <w:ind w:left="567" w:hanging="567"/>
        <w:rPr>
          <w:i/>
        </w:rPr>
      </w:pPr>
      <w:r w:rsidRPr="00BB2D3C">
        <w:t xml:space="preserve">Empowered Communities National Leaders Group. (2020). </w:t>
      </w:r>
      <w:r w:rsidRPr="00BB2D3C">
        <w:rPr>
          <w:i/>
        </w:rPr>
        <w:t>Reflections on Lessons Learned</w:t>
      </w:r>
    </w:p>
    <w:p w14:paraId="498B536F" w14:textId="7416C420" w:rsidR="004C2E7D" w:rsidRPr="00BB2D3C" w:rsidRDefault="004C2E7D" w:rsidP="008A5DF1">
      <w:pPr>
        <w:pStyle w:val="BodyText"/>
        <w:ind w:left="567" w:hanging="567"/>
      </w:pPr>
      <w:r w:rsidRPr="00BB2D3C">
        <w:t xml:space="preserve">Government Outcomes Lab. (2024). </w:t>
      </w:r>
      <w:r w:rsidRPr="00BB2D3C">
        <w:rPr>
          <w:i/>
        </w:rPr>
        <w:t>The Collaboration Playbook</w:t>
      </w:r>
      <w:r w:rsidRPr="00BB2D3C">
        <w:t xml:space="preserve">. Oxford University, UK.  </w:t>
      </w:r>
    </w:p>
    <w:p w14:paraId="010CAD5C" w14:textId="77777777" w:rsidR="004C2E7D" w:rsidRPr="00BB2D3C" w:rsidRDefault="004C2E7D" w:rsidP="008A5DF1">
      <w:pPr>
        <w:pStyle w:val="BodyText"/>
        <w:ind w:left="567" w:hanging="567"/>
        <w:rPr>
          <w:rFonts w:asciiTheme="majorHAnsi" w:hAnsiTheme="majorHAnsi" w:cstheme="majorHAnsi"/>
        </w:rPr>
      </w:pPr>
      <w:hyperlink r:id="rId53" w:history="1">
        <w:r w:rsidRPr="00BB2D3C">
          <w:rPr>
            <w:rStyle w:val="Hyperlink"/>
            <w:rFonts w:asciiTheme="majorHAnsi" w:hAnsiTheme="majorHAnsi" w:cstheme="majorHAnsi"/>
          </w:rPr>
          <w:t>https://golab.bsg.ox.ac.uk/documents/WIG_Collaboration_Playbook_A_Leaders_Guide_To_Cross_Sector_Collaboration.pdf</w:t>
        </w:r>
      </w:hyperlink>
    </w:p>
    <w:p w14:paraId="4FD4168E" w14:textId="77777777" w:rsidR="00902BE7" w:rsidRPr="00BB2D3C" w:rsidRDefault="00902BE7" w:rsidP="008A5DF1">
      <w:pPr>
        <w:spacing w:before="120" w:after="120" w:line="240" w:lineRule="atLeast"/>
        <w:ind w:left="567" w:hanging="567"/>
        <w:rPr>
          <w:rFonts w:asciiTheme="majorHAnsi" w:hAnsiTheme="majorHAnsi" w:cstheme="majorHAnsi"/>
          <w:color w:val="221E1F"/>
          <w:sz w:val="22"/>
        </w:rPr>
      </w:pPr>
      <w:r w:rsidRPr="00BB2D3C">
        <w:rPr>
          <w:rFonts w:asciiTheme="majorHAnsi" w:hAnsiTheme="majorHAnsi" w:cstheme="majorHAnsi"/>
          <w:color w:val="221E1F"/>
          <w:sz w:val="22"/>
        </w:rPr>
        <w:t xml:space="preserve">Hart, A., &amp; Connolly, J. (2022). Commonwealth place-based policies for addressing geographically concentrated disadvantage: A typology and critical analysis. </w:t>
      </w:r>
      <w:r w:rsidRPr="00BB2D3C">
        <w:rPr>
          <w:rFonts w:asciiTheme="majorHAnsi" w:hAnsiTheme="majorHAnsi" w:cstheme="majorHAnsi"/>
          <w:i/>
          <w:color w:val="221E1F"/>
          <w:sz w:val="22"/>
        </w:rPr>
        <w:t>Australian Journal of Public Administration</w:t>
      </w:r>
      <w:r w:rsidRPr="00BB2D3C">
        <w:rPr>
          <w:rFonts w:asciiTheme="majorHAnsi" w:hAnsiTheme="majorHAnsi" w:cstheme="majorHAnsi"/>
          <w:color w:val="221E1F"/>
          <w:sz w:val="22"/>
        </w:rPr>
        <w:t xml:space="preserve">, 81(1), 145-162. </w:t>
      </w:r>
    </w:p>
    <w:p w14:paraId="5DBCD98E" w14:textId="77777777" w:rsidR="003A2F5E" w:rsidRPr="00BB2D3C" w:rsidRDefault="003A2F5E" w:rsidP="008A5DF1">
      <w:pPr>
        <w:pStyle w:val="Bibliography"/>
        <w:ind w:left="567" w:hanging="567"/>
        <w:rPr>
          <w:rFonts w:asciiTheme="majorHAnsi" w:hAnsiTheme="majorHAnsi" w:cstheme="majorHAnsi"/>
        </w:rPr>
      </w:pPr>
      <w:r w:rsidRPr="00BB2D3C">
        <w:rPr>
          <w:rFonts w:asciiTheme="majorHAnsi" w:hAnsiTheme="majorHAnsi" w:cstheme="majorHAnsi"/>
        </w:rPr>
        <w:t xml:space="preserve">Head, B. W. (2022). </w:t>
      </w:r>
      <w:r w:rsidRPr="00BB2D3C">
        <w:rPr>
          <w:rFonts w:asciiTheme="majorHAnsi" w:hAnsiTheme="majorHAnsi" w:cstheme="majorHAnsi"/>
          <w:i/>
        </w:rPr>
        <w:t>Wicked Problems in Public Policy: Understanding and Responding to Complex Challenges</w:t>
      </w:r>
      <w:r w:rsidRPr="00BB2D3C">
        <w:rPr>
          <w:rFonts w:asciiTheme="majorHAnsi" w:hAnsiTheme="majorHAnsi" w:cstheme="majorHAnsi"/>
        </w:rPr>
        <w:t>. Cham: Springer International Publishing. https://doi.org/10.1007/978-3-030-94580-0</w:t>
      </w:r>
    </w:p>
    <w:p w14:paraId="5E634257" w14:textId="3A507731" w:rsidR="004C2E7D" w:rsidRPr="00BB2D3C" w:rsidRDefault="004C2E7D" w:rsidP="008A5DF1">
      <w:pPr>
        <w:pStyle w:val="BodyText"/>
        <w:ind w:left="567" w:hanging="567"/>
      </w:pPr>
      <w:r w:rsidRPr="00BB2D3C">
        <w:t xml:space="preserve">Henry, K (2007). </w:t>
      </w:r>
      <w:r w:rsidR="00DC529C">
        <w:t>‘</w:t>
      </w:r>
      <w:r w:rsidRPr="00BB2D3C">
        <w:t>Addressing extreme disadvantage through investment in capability development</w:t>
      </w:r>
      <w:r w:rsidR="00DC529C">
        <w:t>’</w:t>
      </w:r>
      <w:r w:rsidRPr="00BB2D3C">
        <w:t xml:space="preserve">, Closing Keynote Address to the Australian Institute of Health and Welfare Conference – </w:t>
      </w:r>
      <w:r w:rsidRPr="00BB2D3C">
        <w:rPr>
          <w:i/>
        </w:rPr>
        <w:t>Australia’s Welfare</w:t>
      </w:r>
      <w:r w:rsidRPr="00BB2D3C">
        <w:t xml:space="preserve">. (Canberra, December 2007), 9. </w:t>
      </w:r>
    </w:p>
    <w:p w14:paraId="20F4EBFC" w14:textId="77777777" w:rsidR="004C2E7D" w:rsidRPr="00BB2D3C" w:rsidRDefault="004C2E7D" w:rsidP="008A5DF1">
      <w:pPr>
        <w:pStyle w:val="BodyText"/>
        <w:ind w:left="567" w:hanging="567"/>
      </w:pPr>
      <w:r w:rsidRPr="00BB2D3C">
        <w:t>Inner Sydney Empowered Communities. (2024). Community Panel Information Pack - August 2024.</w:t>
      </w:r>
    </w:p>
    <w:p w14:paraId="6F0DE275" w14:textId="77777777" w:rsidR="004C2E7D" w:rsidRPr="00BB2D3C" w:rsidRDefault="004C2E7D" w:rsidP="008A5DF1">
      <w:pPr>
        <w:pStyle w:val="BodyText"/>
        <w:ind w:left="567" w:hanging="567"/>
      </w:pPr>
      <w:r w:rsidRPr="00BB2D3C">
        <w:t xml:space="preserve">Kania, J., &amp; Kramer, M. (2011). </w:t>
      </w:r>
      <w:r w:rsidRPr="00BB2D3C">
        <w:rPr>
          <w:i/>
        </w:rPr>
        <w:t>Collective Impact</w:t>
      </w:r>
      <w:r w:rsidRPr="00BB2D3C">
        <w:t>. Stanford Social Innovation Review, 9(1), 36–41. </w:t>
      </w:r>
      <w:hyperlink r:id="rId54" w:tgtFrame="_blank" w:history="1">
        <w:r w:rsidRPr="00BB2D3C">
          <w:rPr>
            <w:rStyle w:val="Hyperlink"/>
            <w:rFonts w:asciiTheme="majorHAnsi" w:hAnsiTheme="majorHAnsi" w:cstheme="majorHAnsi"/>
          </w:rPr>
          <w:t>https://doi.org/10.48558/5900-KN19</w:t>
        </w:r>
      </w:hyperlink>
    </w:p>
    <w:p w14:paraId="7BD93927" w14:textId="24223DEC" w:rsidR="0067228D" w:rsidRPr="00BB2D3C" w:rsidRDefault="0067228D" w:rsidP="008A5DF1">
      <w:pPr>
        <w:pStyle w:val="BodyText"/>
        <w:ind w:left="567" w:hanging="567"/>
      </w:pPr>
      <w:r w:rsidRPr="00BB2D3C">
        <w:t>Lata</w:t>
      </w:r>
      <w:r w:rsidR="00406A74" w:rsidRPr="00BB2D3C">
        <w:t>, L</w:t>
      </w:r>
      <w:r w:rsidR="003252F6" w:rsidRPr="00BB2D3C">
        <w:t>.</w:t>
      </w:r>
      <w:r w:rsidR="002E4D45" w:rsidRPr="00BB2D3C">
        <w:t xml:space="preserve">N, Reddel, </w:t>
      </w:r>
      <w:r w:rsidR="00C00495" w:rsidRPr="00BB2D3C">
        <w:t xml:space="preserve">T, </w:t>
      </w:r>
      <w:r w:rsidR="002E4D45" w:rsidRPr="00BB2D3C">
        <w:t xml:space="preserve">Head, B &amp; Craven, L (2024) Advancing collaborative social outcomes </w:t>
      </w:r>
      <w:r w:rsidR="00B8382A" w:rsidRPr="00BB2D3C">
        <w:t xml:space="preserve">through place-based solutions </w:t>
      </w:r>
      <w:r w:rsidR="00651DDF" w:rsidRPr="00BB2D3C">
        <w:t xml:space="preserve">– aligning policy and funding </w:t>
      </w:r>
      <w:r w:rsidR="0087080C" w:rsidRPr="00BB2D3C">
        <w:t xml:space="preserve">systems, </w:t>
      </w:r>
      <w:r w:rsidR="00B841EA" w:rsidRPr="00BB2D3C">
        <w:rPr>
          <w:i/>
        </w:rPr>
        <w:t>Policy and Society</w:t>
      </w:r>
      <w:r w:rsidR="00B841EA" w:rsidRPr="00BB2D3C">
        <w:t xml:space="preserve"> </w:t>
      </w:r>
      <w:r w:rsidR="00651DDF" w:rsidRPr="00BB2D3C">
        <w:t xml:space="preserve"> </w:t>
      </w:r>
      <w:hyperlink r:id="rId55" w:history="1">
        <w:r w:rsidR="00C00495" w:rsidRPr="00BB2D3C">
          <w:rPr>
            <w:rStyle w:val="Hyperlink"/>
            <w:rFonts w:asciiTheme="majorHAnsi" w:hAnsiTheme="majorHAnsi" w:cstheme="majorHAnsi"/>
          </w:rPr>
          <w:t>https://doi.org/10.1093/polsoc/puae018</w:t>
        </w:r>
      </w:hyperlink>
    </w:p>
    <w:p w14:paraId="6CB9BFFE" w14:textId="77777777" w:rsidR="008A21B2" w:rsidRPr="00BB2D3C" w:rsidRDefault="008A21B2" w:rsidP="008A5DF1">
      <w:pPr>
        <w:pStyle w:val="BodyText"/>
        <w:ind w:left="567" w:hanging="567"/>
      </w:pPr>
      <w:r w:rsidRPr="00BB2D3C">
        <w:t xml:space="preserve">Moore, T.G. &amp; Fry, R. (2011). </w:t>
      </w:r>
      <w:r w:rsidRPr="00BB2D3C">
        <w:rPr>
          <w:i/>
        </w:rPr>
        <w:t>Place-based approaches to child and family services: A literature review</w:t>
      </w:r>
      <w:r w:rsidRPr="00BB2D3C">
        <w:t>. Parkville, Victoria: Murdoch Children’s Research Institute and The Royal Children’s Hospital Centre for Community Child Health.</w:t>
      </w:r>
    </w:p>
    <w:p w14:paraId="02B5A063" w14:textId="77777777" w:rsidR="004C2E7D" w:rsidRPr="00BB2D3C" w:rsidRDefault="004C2E7D" w:rsidP="008A5DF1">
      <w:pPr>
        <w:pStyle w:val="BodyText"/>
        <w:ind w:left="567" w:hanging="567"/>
      </w:pPr>
      <w:r w:rsidRPr="00BB2D3C">
        <w:t xml:space="preserve">Moran, M. &amp; Porter, D. (2014). Reinventing the Governance of Public Finances in Remote Indigenous Australia. </w:t>
      </w:r>
      <w:r w:rsidRPr="00BB2D3C">
        <w:rPr>
          <w:i/>
        </w:rPr>
        <w:t>Australian Journal of Public Administration</w:t>
      </w:r>
      <w:r w:rsidRPr="00BB2D3C">
        <w:t xml:space="preserve">,73(1), 115-127. </w:t>
      </w:r>
    </w:p>
    <w:p w14:paraId="3B83EAD9" w14:textId="718B002E" w:rsidR="0033434E" w:rsidRDefault="008F4319" w:rsidP="008A5DF1">
      <w:pPr>
        <w:pStyle w:val="BodyText"/>
        <w:ind w:left="567" w:hanging="567"/>
      </w:pPr>
      <w:r>
        <w:t xml:space="preserve">Ombudsman New South Wales (2019) </w:t>
      </w:r>
      <w:r>
        <w:rPr>
          <w:i/>
          <w:iCs/>
        </w:rPr>
        <w:t xml:space="preserve">OCHRE Review Report, </w:t>
      </w:r>
      <w:r>
        <w:t>Sydney 28 O</w:t>
      </w:r>
      <w:r w:rsidR="006A3B74">
        <w:t>ctober</w:t>
      </w:r>
      <w:r w:rsidR="001B64A5">
        <w:t xml:space="preserve">, </w:t>
      </w:r>
      <w:hyperlink r:id="rId56" w:history="1">
        <w:r w:rsidR="001B64A5">
          <w:rPr>
            <w:rStyle w:val="Hyperlink"/>
          </w:rPr>
          <w:t>https://cmsassets.ombo.nsw.gov.au/assets/Reports/OCHRE-Report_October-2019.pdf</w:t>
        </w:r>
      </w:hyperlink>
    </w:p>
    <w:p w14:paraId="7D2C06FF" w14:textId="29D55C96" w:rsidR="009E221A" w:rsidRDefault="00991D5D" w:rsidP="008A5DF1">
      <w:pPr>
        <w:ind w:left="567" w:hanging="567"/>
      </w:pPr>
      <w:r w:rsidRPr="009B588E">
        <w:rPr>
          <w:rFonts w:ascii="Arial" w:eastAsia="Arial" w:hAnsi="Arial" w:cs="Times New Roman"/>
          <w:color w:val="000000" w:themeColor="text1"/>
          <w:sz w:val="22"/>
          <w:szCs w:val="16"/>
        </w:rPr>
        <w:t>Ombudsman New South Wales (20</w:t>
      </w:r>
      <w:r w:rsidR="009B588E">
        <w:rPr>
          <w:rFonts w:ascii="Arial" w:eastAsia="Arial" w:hAnsi="Arial" w:cs="Times New Roman"/>
          <w:color w:val="000000" w:themeColor="text1"/>
          <w:sz w:val="22"/>
          <w:szCs w:val="16"/>
        </w:rPr>
        <w:t>25</w:t>
      </w:r>
      <w:r w:rsidRPr="009B588E">
        <w:rPr>
          <w:rFonts w:ascii="Arial" w:eastAsia="Arial" w:hAnsi="Arial" w:cs="Times New Roman"/>
          <w:color w:val="000000" w:themeColor="text1"/>
          <w:sz w:val="22"/>
          <w:szCs w:val="16"/>
        </w:rPr>
        <w:t>) OCHRE 2024 – Current status and future direction</w:t>
      </w:r>
      <w:r w:rsidR="0084614F" w:rsidRPr="009B588E">
        <w:rPr>
          <w:rFonts w:ascii="Arial" w:eastAsia="Arial" w:hAnsi="Arial" w:cs="Times New Roman"/>
          <w:color w:val="000000" w:themeColor="text1"/>
          <w:sz w:val="22"/>
          <w:szCs w:val="16"/>
        </w:rPr>
        <w:t>. Sydney</w:t>
      </w:r>
      <w:r w:rsidR="00FF6A7F" w:rsidRPr="009B588E">
        <w:rPr>
          <w:rFonts w:ascii="Arial" w:eastAsia="Arial" w:hAnsi="Arial" w:cs="Times New Roman"/>
          <w:color w:val="000000" w:themeColor="text1"/>
          <w:sz w:val="22"/>
          <w:szCs w:val="16"/>
        </w:rPr>
        <w:t>, 2</w:t>
      </w:r>
      <w:r w:rsidR="00E42A2F">
        <w:rPr>
          <w:rFonts w:ascii="Arial" w:eastAsia="Arial" w:hAnsi="Arial" w:cs="Times New Roman"/>
          <w:color w:val="000000" w:themeColor="text1"/>
          <w:sz w:val="22"/>
          <w:szCs w:val="16"/>
        </w:rPr>
        <w:t>8</w:t>
      </w:r>
      <w:r w:rsidR="00FF6A7F" w:rsidRPr="009B588E">
        <w:rPr>
          <w:rFonts w:ascii="Arial" w:eastAsia="Arial" w:hAnsi="Arial" w:cs="Times New Roman"/>
          <w:color w:val="000000" w:themeColor="text1"/>
          <w:sz w:val="22"/>
          <w:szCs w:val="16"/>
        </w:rPr>
        <w:t xml:space="preserve"> Januar</w:t>
      </w:r>
      <w:r w:rsidR="009B588E" w:rsidRPr="009B588E">
        <w:rPr>
          <w:rFonts w:ascii="Arial" w:eastAsia="Arial" w:hAnsi="Arial" w:cs="Times New Roman"/>
          <w:color w:val="000000" w:themeColor="text1"/>
          <w:sz w:val="22"/>
          <w:szCs w:val="16"/>
        </w:rPr>
        <w:t>y</w:t>
      </w:r>
      <w:r w:rsidRPr="009B588E">
        <w:rPr>
          <w:rFonts w:ascii="Arial" w:eastAsia="Arial" w:hAnsi="Arial" w:cs="Times New Roman"/>
          <w:color w:val="000000" w:themeColor="text1"/>
          <w:sz w:val="22"/>
          <w:szCs w:val="16"/>
        </w:rPr>
        <w:t>,</w:t>
      </w:r>
      <w:r w:rsidR="009E221A" w:rsidRPr="00E42A2F">
        <w:rPr>
          <w:rStyle w:val="Hyperlink"/>
          <w:rFonts w:ascii="Arial" w:eastAsia="Arial" w:hAnsi="Arial" w:cs="Times New Roman"/>
          <w:sz w:val="22"/>
          <w:szCs w:val="16"/>
        </w:rPr>
        <w:t xml:space="preserve"> </w:t>
      </w:r>
      <w:hyperlink r:id="rId57" w:history="1">
        <w:r w:rsidR="009E221A" w:rsidRPr="00E42A2F">
          <w:rPr>
            <w:rStyle w:val="Hyperlink"/>
            <w:rFonts w:ascii="Arial" w:eastAsia="Arial" w:hAnsi="Arial" w:cs="Times New Roman"/>
            <w:sz w:val="22"/>
            <w:szCs w:val="16"/>
          </w:rPr>
          <w:t>https://cmsassets.ombo.nsw.gov.au/assets/Reports/OCHRE-2024-Current-status-and-future-direction.pdf</w:t>
        </w:r>
      </w:hyperlink>
    </w:p>
    <w:p w14:paraId="0CD6AF70" w14:textId="0C90030D" w:rsidR="004C2E7D" w:rsidRPr="00BB2D3C" w:rsidRDefault="004C2E7D" w:rsidP="008A5DF1">
      <w:pPr>
        <w:pStyle w:val="BodyText"/>
        <w:ind w:left="567" w:hanging="567"/>
      </w:pPr>
      <w:proofErr w:type="spellStart"/>
      <w:r w:rsidRPr="00BB2D3C">
        <w:t>Preskill</w:t>
      </w:r>
      <w:proofErr w:type="spellEnd"/>
      <w:r w:rsidRPr="00BB2D3C">
        <w:t xml:space="preserve">, H. and </w:t>
      </w:r>
      <w:proofErr w:type="spellStart"/>
      <w:r w:rsidRPr="00BB2D3C">
        <w:t>Catsambas</w:t>
      </w:r>
      <w:proofErr w:type="spellEnd"/>
      <w:r w:rsidRPr="00BB2D3C">
        <w:t xml:space="preserve">, T. (2006). </w:t>
      </w:r>
      <w:r w:rsidRPr="00BB2D3C">
        <w:rPr>
          <w:i/>
        </w:rPr>
        <w:t>Reframing Evaluation through Appreciative Inquiry</w:t>
      </w:r>
      <w:r w:rsidRPr="00BB2D3C">
        <w:t>. Sage: London.</w:t>
      </w:r>
    </w:p>
    <w:p w14:paraId="122D9888" w14:textId="77777777" w:rsidR="004C2E7D" w:rsidRPr="00BB2D3C" w:rsidRDefault="004C2E7D" w:rsidP="008A5DF1">
      <w:pPr>
        <w:pStyle w:val="BodyText"/>
        <w:ind w:left="567" w:hanging="567"/>
      </w:pPr>
      <w:r w:rsidRPr="00BB2D3C">
        <w:t xml:space="preserve">Queensland Productivity Commission. (2017). </w:t>
      </w:r>
      <w:r w:rsidRPr="00BB2D3C">
        <w:rPr>
          <w:i/>
        </w:rPr>
        <w:t>Final Report: Service delivery in remote and discrete Aboriginal and Torres Strait Islander communities</w:t>
      </w:r>
      <w:r w:rsidRPr="00BB2D3C">
        <w:t xml:space="preserve">, Queensland Productivity Commission. //https://s3.treasury.qld.gov.au/files/Service-delivery-Final-Report.pdf </w:t>
      </w:r>
    </w:p>
    <w:p w14:paraId="46A23A6F" w14:textId="648AAB10" w:rsidR="004E0B04" w:rsidRPr="00BB2D3C" w:rsidRDefault="004E0B04" w:rsidP="008A5DF1">
      <w:pPr>
        <w:ind w:left="567" w:hanging="567"/>
        <w:rPr>
          <w:rFonts w:asciiTheme="majorHAnsi" w:hAnsiTheme="majorHAnsi" w:cstheme="majorHAnsi"/>
          <w:sz w:val="22"/>
        </w:rPr>
      </w:pPr>
      <w:r w:rsidRPr="00BB2D3C">
        <w:rPr>
          <w:rFonts w:asciiTheme="majorHAnsi" w:hAnsiTheme="majorHAnsi" w:cstheme="majorHAnsi"/>
          <w:sz w:val="22"/>
        </w:rPr>
        <w:t xml:space="preserve">Reddel, T., Lata, L. N., Young, C., Yates, M., &amp; McDaid, </w:t>
      </w:r>
      <w:r w:rsidR="00867AFB" w:rsidRPr="00BB2D3C">
        <w:rPr>
          <w:rFonts w:asciiTheme="majorHAnsi" w:hAnsiTheme="majorHAnsi" w:cstheme="majorHAnsi"/>
          <w:sz w:val="22"/>
        </w:rPr>
        <w:t>L. (</w:t>
      </w:r>
      <w:r w:rsidRPr="00BB2D3C">
        <w:rPr>
          <w:rFonts w:asciiTheme="majorHAnsi" w:hAnsiTheme="majorHAnsi" w:cstheme="majorHAnsi"/>
          <w:sz w:val="22"/>
        </w:rPr>
        <w:t xml:space="preserve">2024). Addressing (in)equity through public policy and local governance systems: A case study of Queensland, Australia. </w:t>
      </w:r>
      <w:r w:rsidRPr="00BB2D3C">
        <w:rPr>
          <w:rFonts w:asciiTheme="majorHAnsi" w:hAnsiTheme="majorHAnsi" w:cstheme="majorHAnsi"/>
          <w:i/>
          <w:sz w:val="22"/>
        </w:rPr>
        <w:t>Australian Journal of Public Administration</w:t>
      </w:r>
      <w:r w:rsidRPr="00BB2D3C">
        <w:rPr>
          <w:rFonts w:asciiTheme="majorHAnsi" w:hAnsiTheme="majorHAnsi" w:cstheme="majorHAnsi"/>
          <w:sz w:val="22"/>
        </w:rPr>
        <w:t>, 1–</w:t>
      </w:r>
      <w:proofErr w:type="gramStart"/>
      <w:r w:rsidRPr="00BB2D3C">
        <w:rPr>
          <w:rFonts w:asciiTheme="majorHAnsi" w:hAnsiTheme="majorHAnsi" w:cstheme="majorHAnsi"/>
          <w:sz w:val="22"/>
        </w:rPr>
        <w:t>19.https://doi.org/10.1111/1467-8500.12675</w:t>
      </w:r>
      <w:proofErr w:type="gramEnd"/>
    </w:p>
    <w:p w14:paraId="7A415AF7" w14:textId="77777777" w:rsidR="004C2E7D" w:rsidRPr="00BB2D3C" w:rsidRDefault="004C2E7D" w:rsidP="008A5DF1">
      <w:pPr>
        <w:pStyle w:val="BodyText"/>
        <w:ind w:left="567" w:hanging="567"/>
      </w:pPr>
      <w:r w:rsidRPr="00BB2D3C">
        <w:t>Rowse, T. (2000). Obliged to be difficult: Nugget Coombs’ legacy in indigenous affairs. Cambridge University Press.</w:t>
      </w:r>
    </w:p>
    <w:p w14:paraId="384BB376" w14:textId="77777777" w:rsidR="004C2E7D" w:rsidRPr="00BB2D3C" w:rsidRDefault="004C2E7D" w:rsidP="008A5DF1">
      <w:pPr>
        <w:pStyle w:val="BodyText"/>
        <w:ind w:left="567" w:hanging="567"/>
      </w:pPr>
      <w:r w:rsidRPr="00BB2D3C">
        <w:t xml:space="preserve">Shay, M., &amp; Oliver, R. (Eds.). (2021). Indigenous education in Australia: Learning and teaching for deadly futures. Routledge. </w:t>
      </w:r>
    </w:p>
    <w:p w14:paraId="4B3087EA" w14:textId="024FDB0F" w:rsidR="004C2E7D" w:rsidRPr="00BB2D3C" w:rsidRDefault="004C2E7D" w:rsidP="008A5DF1">
      <w:pPr>
        <w:pStyle w:val="BodyText"/>
        <w:ind w:left="567" w:hanging="567"/>
      </w:pPr>
      <w:r w:rsidRPr="00BB2D3C">
        <w:lastRenderedPageBreak/>
        <w:t xml:space="preserve">Sullivan, P. (2018). ‘The tyranny of neoliberal public management and the challenge for Aboriginal community organisations’ in Deirdre Howard-Wagner, Maria Bargh and Isabel Altamirano-Jiménez (eds) </w:t>
      </w:r>
      <w:r w:rsidRPr="00BB2D3C">
        <w:rPr>
          <w:i/>
        </w:rPr>
        <w:t>The Neoliberal State, Recognition and Indigenous Rights</w:t>
      </w:r>
      <w:r w:rsidRPr="00BB2D3C">
        <w:t xml:space="preserve">, ANU, 2018, pp201-216.  </w:t>
      </w:r>
    </w:p>
    <w:p w14:paraId="523FE9BE" w14:textId="6E6ADBB4" w:rsidR="004C3D70" w:rsidRPr="00BB2D3C" w:rsidRDefault="004C3D70" w:rsidP="008A5DF1">
      <w:pPr>
        <w:pStyle w:val="BodyText"/>
        <w:ind w:left="567" w:hanging="567"/>
        <w:rPr>
          <w:rStyle w:val="Hyperlink"/>
          <w:rFonts w:asciiTheme="majorHAnsi" w:hAnsiTheme="majorHAnsi" w:cstheme="majorHAnsi"/>
        </w:rPr>
      </w:pPr>
      <w:r w:rsidRPr="00BB2D3C">
        <w:t>Sullivan, P., Thorburn, K., Golson, K., Hunt, J., &amp; Lahn, J. (2023). Voices from the Front Line: Community leaders, government managers and NGO field staff talk about what's wrong in Aboriginal development and what they are doing to fix it.</w:t>
      </w:r>
      <w:r w:rsidR="0070383E" w:rsidRPr="00BB2D3C">
        <w:t xml:space="preserve"> </w:t>
      </w:r>
      <w:hyperlink r:id="rId58">
        <w:r w:rsidR="0003441E" w:rsidRPr="00BB2D3C">
          <w:rPr>
            <w:rStyle w:val="Hyperlink"/>
            <w:rFonts w:asciiTheme="majorHAnsi" w:hAnsiTheme="majorHAnsi" w:cstheme="majorHAnsi"/>
          </w:rPr>
          <w:t>https://researchonline.nd.edu.au/cgi/viewcontent.cgi?article=1000&amp;context=nulungu_books</w:t>
        </w:r>
      </w:hyperlink>
    </w:p>
    <w:p w14:paraId="1FDAF1E1" w14:textId="1F78DF38" w:rsidR="004C2E7D" w:rsidRPr="00BB2D3C" w:rsidRDefault="004C2E7D" w:rsidP="008A5DF1">
      <w:pPr>
        <w:pStyle w:val="BodyText"/>
        <w:ind w:left="567" w:hanging="567"/>
      </w:pPr>
      <w:r w:rsidRPr="00BB2D3C">
        <w:t xml:space="preserve">Thurber, K. A., </w:t>
      </w:r>
      <w:proofErr w:type="spellStart"/>
      <w:r w:rsidRPr="00BB2D3C">
        <w:t>Thandrayen</w:t>
      </w:r>
      <w:proofErr w:type="spellEnd"/>
      <w:r w:rsidRPr="00BB2D3C">
        <w:t xml:space="preserve">, J., Banks, E., </w:t>
      </w:r>
      <w:proofErr w:type="spellStart"/>
      <w:r w:rsidRPr="00BB2D3C">
        <w:t>Doery</w:t>
      </w:r>
      <w:proofErr w:type="spellEnd"/>
      <w:r w:rsidRPr="00BB2D3C">
        <w:t xml:space="preserve">, K., Sedgwick, M., &amp; Lovett, R. (2020). Strengths-based approaches for quantitative data analysis: a case study using the Australian Longitudinal Study of Indigenous Children. SSM-population health, 12, 100637. </w:t>
      </w:r>
    </w:p>
    <w:p w14:paraId="2D7DFE5C" w14:textId="77777777" w:rsidR="004C2E7D" w:rsidRPr="00BB2D3C" w:rsidRDefault="004C2E7D" w:rsidP="008A5DF1">
      <w:pPr>
        <w:pStyle w:val="BodyText"/>
        <w:ind w:left="567" w:hanging="567"/>
      </w:pPr>
      <w:r w:rsidRPr="00BB2D3C">
        <w:t>Walter, M., Lovett, R., Maher, B., Williamson, B., Prehn, J., Bodkin</w:t>
      </w:r>
      <w:r w:rsidRPr="004C2E7D">
        <w:rPr>
          <w:rFonts w:ascii="Cambria Math" w:hAnsi="Cambria Math" w:cs="Cambria Math"/>
        </w:rPr>
        <w:t>‐</w:t>
      </w:r>
      <w:r w:rsidRPr="00BB2D3C">
        <w:t xml:space="preserve">Andrews, G., &amp; Lee, V. (2021). </w:t>
      </w:r>
      <w:r w:rsidRPr="00BB2D3C">
        <w:rPr>
          <w:i/>
        </w:rPr>
        <w:t>Indigenous data sovereignty in the era of big data and open data</w:t>
      </w:r>
      <w:r w:rsidRPr="00BB2D3C">
        <w:t>. Australian Journal of Social Issues, 56(2), 143-156.</w:t>
      </w:r>
    </w:p>
    <w:p w14:paraId="5593DD0C" w14:textId="46CCF24F" w:rsidR="004C2E7D" w:rsidRPr="00BB2D3C" w:rsidRDefault="004C2E7D" w:rsidP="008A5DF1">
      <w:pPr>
        <w:pStyle w:val="BodyText"/>
        <w:ind w:left="567" w:hanging="567"/>
      </w:pPr>
      <w:r w:rsidRPr="00BB2D3C">
        <w:t>Westbury. N., and Dillon, M. (2007). Beyond Humbug: Transforming Government Engagement with Indigenous Australia. Seaview Press. South Australia.</w:t>
      </w:r>
    </w:p>
    <w:p w14:paraId="5827AB3D" w14:textId="77777777" w:rsidR="00EE267F" w:rsidRDefault="00EE267F" w:rsidP="00EE267F">
      <w:pPr>
        <w:pStyle w:val="FootnoteText"/>
      </w:pPr>
    </w:p>
    <w:p w14:paraId="245802FD" w14:textId="77777777" w:rsidR="004C2E7D" w:rsidRPr="004C2E7D" w:rsidRDefault="004C2E7D" w:rsidP="00E65EC5">
      <w:pPr>
        <w:pStyle w:val="BodyText"/>
      </w:pPr>
    </w:p>
    <w:p w14:paraId="5C5F432E" w14:textId="36D7159E" w:rsidR="0076086C" w:rsidRPr="00CB69DE" w:rsidRDefault="000D49EC" w:rsidP="002F1A07">
      <w:pPr>
        <w:pStyle w:val="Heading9"/>
      </w:pPr>
      <w:bookmarkStart w:id="234" w:name="_Toc197096331"/>
      <w:r w:rsidRPr="007966F9">
        <w:lastRenderedPageBreak/>
        <w:t xml:space="preserve">Common </w:t>
      </w:r>
      <w:r w:rsidR="00CA5B99">
        <w:t>e</w:t>
      </w:r>
      <w:r w:rsidR="009F77E0">
        <w:t>lements</w:t>
      </w:r>
      <w:r w:rsidRPr="007966F9">
        <w:t xml:space="preserve"> of EC </w:t>
      </w:r>
      <w:r w:rsidR="00FC521A">
        <w:t>Governance</w:t>
      </w:r>
      <w:r w:rsidR="00120495">
        <w:t xml:space="preserve"> </w:t>
      </w:r>
      <w:r w:rsidR="00CA5B99">
        <w:t>a</w:t>
      </w:r>
      <w:r w:rsidR="005B3EC7">
        <w:t xml:space="preserve">rrangements to </w:t>
      </w:r>
      <w:r w:rsidR="00CA5B99">
        <w:t>support SDM</w:t>
      </w:r>
      <w:bookmarkEnd w:id="234"/>
    </w:p>
    <w:p w14:paraId="3BB3C9A0" w14:textId="77777777" w:rsidR="008014DC" w:rsidRDefault="008014DC">
      <w:pPr>
        <w:spacing w:after="160" w:line="259" w:lineRule="auto"/>
      </w:pPr>
    </w:p>
    <w:p w14:paraId="1F3F5745" w14:textId="2F9E5DBD" w:rsidR="008014DC" w:rsidRPr="007966F9" w:rsidRDefault="008014DC" w:rsidP="008014DC">
      <w:pPr>
        <w:pStyle w:val="BodyText"/>
        <w:rPr>
          <w:i/>
        </w:rPr>
      </w:pPr>
      <w:r w:rsidRPr="007966F9">
        <w:t xml:space="preserve">The Empowered Communities: Empowered People Design Report (2015) highlights the ways in which specific governance arrangements and structures within each EC region vary, depending on context and local circumstances. However, there are </w:t>
      </w:r>
      <w:proofErr w:type="gramStart"/>
      <w:r w:rsidRPr="007966F9">
        <w:t>a number of</w:t>
      </w:r>
      <w:proofErr w:type="gramEnd"/>
      <w:r w:rsidRPr="007966F9">
        <w:t xml:space="preserve"> common elements across the regions that support the work of EC as illustrated in the figure below.</w:t>
      </w:r>
      <w:r w:rsidRPr="007966F9">
        <w:rPr>
          <w:rStyle w:val="FootnoteReference"/>
        </w:rPr>
        <w:footnoteReference w:id="22"/>
      </w:r>
    </w:p>
    <w:p w14:paraId="5C03C097" w14:textId="58F88779" w:rsidR="008014DC" w:rsidRPr="007966F9" w:rsidRDefault="008014DC" w:rsidP="008014DC">
      <w:pPr>
        <w:pStyle w:val="Caption"/>
        <w:spacing w:after="240"/>
        <w:jc w:val="both"/>
        <w:rPr>
          <w:i w:val="0"/>
        </w:rPr>
      </w:pPr>
      <w:bookmarkStart w:id="235" w:name="_Toc197594906"/>
      <w:r w:rsidRPr="007966F9">
        <w:t xml:space="preserve">Figure </w:t>
      </w:r>
      <w:proofErr w:type="gramStart"/>
      <w:r w:rsidR="00277FFA">
        <w:t>11</w:t>
      </w:r>
      <w:r w:rsidRPr="007966F9">
        <w:t xml:space="preserve">  –</w:t>
      </w:r>
      <w:proofErr w:type="gramEnd"/>
      <w:r w:rsidRPr="007966F9">
        <w:t xml:space="preserve"> Common elements of EC regional governance arrangements</w:t>
      </w:r>
      <w:bookmarkEnd w:id="235"/>
    </w:p>
    <w:p w14:paraId="1700487C" w14:textId="77777777" w:rsidR="008014DC" w:rsidRDefault="008014DC" w:rsidP="003F4934">
      <w:pPr>
        <w:pStyle w:val="BodyText"/>
        <w:jc w:val="center"/>
      </w:pPr>
      <w:r w:rsidRPr="007966F9">
        <w:rPr>
          <w:noProof/>
        </w:rPr>
        <w:drawing>
          <wp:inline distT="0" distB="0" distL="0" distR="0" wp14:anchorId="41F6E157" wp14:editId="4B9C739F">
            <wp:extent cx="3896269" cy="2772162"/>
            <wp:effectExtent l="0" t="0" r="9525" b="9525"/>
            <wp:docPr id="1352527181" name="Picture 1" descr="A diagram representing EC regional governance arrangements. In the centre is the negotiation table where all parties meet. These parties include Commonwealth and state/territory governments, EC negotiation representatives, the regional EC leadership group and backbone organisations. Cultural authority and opt-in organisations inform and ground the EC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27181" name="Picture 1" descr="A diagram representing EC regional governance arrangements. In the centre is the negotiation table where all parties meet. These parties include Commonwealth and state/territory governments, EC negotiation representatives, the regional EC leadership group and backbone organisations. Cultural authority and opt-in organisations inform and ground the EC structure."/>
                    <pic:cNvPicPr/>
                  </pic:nvPicPr>
                  <pic:blipFill>
                    <a:blip r:embed="rId59"/>
                    <a:stretch>
                      <a:fillRect/>
                    </a:stretch>
                  </pic:blipFill>
                  <pic:spPr>
                    <a:xfrm>
                      <a:off x="0" y="0"/>
                      <a:ext cx="3896269" cy="2772162"/>
                    </a:xfrm>
                    <a:prstGeom prst="rect">
                      <a:avLst/>
                    </a:prstGeom>
                  </pic:spPr>
                </pic:pic>
              </a:graphicData>
            </a:graphic>
          </wp:inline>
        </w:drawing>
      </w:r>
    </w:p>
    <w:p w14:paraId="00E9788B" w14:textId="3FB76959" w:rsidR="008014DC" w:rsidRPr="00BB2D3C" w:rsidRDefault="008014DC" w:rsidP="008014DC">
      <w:pPr>
        <w:pStyle w:val="BodyText"/>
      </w:pPr>
      <w:r w:rsidRPr="00BB2D3C">
        <w:t xml:space="preserve">Central to regional governance is a leadership group with cultural authority to guide the work of the EC backbone in each location. For example, EC backbone organisations work closely with EC Leaders to engage and consult with other Indigenous-led organisations and Indigenous people within their regions to support building </w:t>
      </w:r>
      <w:r w:rsidR="00AB6B18">
        <w:t>R</w:t>
      </w:r>
      <w:r w:rsidRPr="00BB2D3C">
        <w:t xml:space="preserve">egional </w:t>
      </w:r>
      <w:r w:rsidR="00AB6B18">
        <w:t>D</w:t>
      </w:r>
      <w:r w:rsidRPr="00BB2D3C">
        <w:t xml:space="preserve">evelopment </w:t>
      </w:r>
      <w:r w:rsidR="00AB6B18">
        <w:t>A</w:t>
      </w:r>
      <w:r w:rsidRPr="00BB2D3C">
        <w:t xml:space="preserve">gendas and to implement strategies that address regional priorities. Regional governance arrangements also include mechanisms for Indigenous people in the region to engage with government on local and regional priorities. Examples include the regional negotiation tables that are assembled to review recommendations around IAS ceasing grants (as part of the NIAA joint decision-making process) and partnership workshops to co-design </w:t>
      </w:r>
      <w:r w:rsidR="004C4328">
        <w:t>L</w:t>
      </w:r>
      <w:r w:rsidRPr="00BB2D3C">
        <w:t xml:space="preserve">ocal </w:t>
      </w:r>
      <w:r w:rsidR="004C4328">
        <w:t>P</w:t>
      </w:r>
      <w:r w:rsidRPr="00BB2D3C">
        <w:t xml:space="preserve">artnership </w:t>
      </w:r>
      <w:r w:rsidR="004C4328">
        <w:t>A</w:t>
      </w:r>
      <w:r w:rsidRPr="00BB2D3C">
        <w:t xml:space="preserve">greements. Representatives at the regional level may include members of the leadership group, but also opt-in organisations, members of the community and others with specific expertise, as relevant. The regional mechanisms can also play a role in disseminating information and data that can inform improvements and adaptations to policy, programs and services. The backbone organisation performs a key secretariat function supporting regional governance arrangements and the interface mechanism. </w:t>
      </w:r>
    </w:p>
    <w:p w14:paraId="17C22884" w14:textId="77777777" w:rsidR="008014DC" w:rsidRPr="00BB2D3C" w:rsidRDefault="008014DC" w:rsidP="008014DC">
      <w:pPr>
        <w:pStyle w:val="BodyText"/>
      </w:pPr>
      <w:r w:rsidRPr="00BB2D3C">
        <w:t>EC Leaders from regional leadership groups also meet as a national network, drawing on the insights and experiences in their regions to learn from each other. They act as a collective voice to amplify regional issues and to advocate for systemic change. A NIAA-</w:t>
      </w:r>
      <w:r w:rsidRPr="00BB2D3C">
        <w:lastRenderedPageBreak/>
        <w:t>funded EC National Coordination Team supports the work of backbone organisations and the EC Leaders national network.</w:t>
      </w:r>
    </w:p>
    <w:p w14:paraId="0E991664" w14:textId="1C34D68F" w:rsidR="008014DC" w:rsidRPr="00BB2D3C" w:rsidRDefault="008014DC" w:rsidP="008014DC">
      <w:pPr>
        <w:pStyle w:val="BodyText"/>
        <w:rPr>
          <w:rStyle w:val="cf01"/>
          <w:rFonts w:asciiTheme="minorHAnsi" w:hAnsiTheme="minorHAnsi" w:cstheme="minorBidi"/>
          <w:sz w:val="22"/>
          <w:szCs w:val="22"/>
        </w:rPr>
      </w:pPr>
      <w:r w:rsidRPr="00BB2D3C">
        <w:rPr>
          <w:rStyle w:val="cf01"/>
          <w:rFonts w:asciiTheme="minorHAnsi" w:hAnsiTheme="minorHAnsi" w:cstheme="minorBidi"/>
          <w:sz w:val="22"/>
          <w:szCs w:val="22"/>
        </w:rPr>
        <w:t xml:space="preserve">EC regions convene panels of community members—who act like citizen juries to make recommendations to government on program funding decisions affecting the region. Community panels aim to increase the opportunities for Indigenous people to have some tangible influence in decision-making. </w:t>
      </w:r>
      <w:r>
        <w:rPr>
          <w:rStyle w:val="cf01"/>
          <w:rFonts w:asciiTheme="minorHAnsi" w:hAnsiTheme="minorHAnsi" w:cstheme="minorBidi"/>
          <w:sz w:val="22"/>
          <w:szCs w:val="22"/>
        </w:rPr>
        <w:t>Approaches to community engagement, recruitment, training and support are tailored by EC regions to suit their specific context. However, n</w:t>
      </w:r>
      <w:r w:rsidRPr="00BB2D3C">
        <w:rPr>
          <w:rStyle w:val="cf01"/>
          <w:rFonts w:asciiTheme="minorHAnsi" w:hAnsiTheme="minorHAnsi" w:cstheme="minorBidi"/>
          <w:sz w:val="22"/>
          <w:szCs w:val="22"/>
        </w:rPr>
        <w:t xml:space="preserve">omination and selection of individuals to participate is determined by the EC region in accordance with the principle of subsidiarity and to draw in representation from as broad a pool of people as possible and as is appropriate in the context (e.g. considering the need to avoid conflicts, and the skills and experience of participants and the whole panel given the subject matter at hand). Panel members are not paid but volunteer their time. Panel members are supported by the backbone </w:t>
      </w:r>
      <w:r>
        <w:rPr>
          <w:rStyle w:val="cf01"/>
          <w:rFonts w:asciiTheme="minorHAnsi" w:hAnsiTheme="minorHAnsi" w:cstheme="minorBidi"/>
          <w:sz w:val="22"/>
          <w:szCs w:val="22"/>
        </w:rPr>
        <w:t xml:space="preserve">team </w:t>
      </w:r>
      <w:r w:rsidRPr="00BB2D3C">
        <w:rPr>
          <w:rStyle w:val="cf01"/>
          <w:rFonts w:asciiTheme="minorHAnsi" w:hAnsiTheme="minorHAnsi" w:cstheme="minorBidi"/>
          <w:sz w:val="22"/>
          <w:szCs w:val="22"/>
        </w:rPr>
        <w:t xml:space="preserve">and NIAA with information and capability building support in the decision-making process. </w:t>
      </w:r>
    </w:p>
    <w:p w14:paraId="2BF592AE" w14:textId="77777777" w:rsidR="00FC521A" w:rsidRDefault="00FC521A">
      <w:pPr>
        <w:spacing w:after="160" w:line="259" w:lineRule="auto"/>
        <w:rPr>
          <w:rFonts w:ascii="Arial" w:eastAsia="Arial" w:hAnsi="Arial" w:cs="Times New Roman"/>
          <w:b/>
          <w:bCs/>
          <w:color w:val="000000" w:themeColor="text1"/>
          <w:sz w:val="22"/>
          <w:szCs w:val="20"/>
        </w:rPr>
      </w:pPr>
      <w:r>
        <w:br w:type="page"/>
      </w:r>
    </w:p>
    <w:p w14:paraId="21FCAF6B" w14:textId="516F0A93" w:rsidR="008014DC" w:rsidRPr="001133A0" w:rsidRDefault="008014DC" w:rsidP="002F1A07">
      <w:pPr>
        <w:pStyle w:val="Heading9"/>
      </w:pPr>
      <w:bookmarkStart w:id="236" w:name="_Toc197096332"/>
      <w:r w:rsidRPr="001133A0">
        <w:lastRenderedPageBreak/>
        <w:t>An overview of SDM since EC inception</w:t>
      </w:r>
      <w:bookmarkEnd w:id="236"/>
      <w:r w:rsidRPr="001133A0">
        <w:t xml:space="preserve"> </w:t>
      </w:r>
    </w:p>
    <w:p w14:paraId="1C80406E" w14:textId="77777777" w:rsidR="00F82504" w:rsidRDefault="00F82504" w:rsidP="008014DC">
      <w:pPr>
        <w:pStyle w:val="BodyText"/>
      </w:pPr>
    </w:p>
    <w:p w14:paraId="75E256B9" w14:textId="2F604D3F" w:rsidR="008014DC" w:rsidRPr="00A21011" w:rsidRDefault="008014DC" w:rsidP="008014DC">
      <w:pPr>
        <w:pStyle w:val="BodyText"/>
      </w:pPr>
      <w:r>
        <w:t xml:space="preserve">From the first JDM rounds reviewing IAS ceasing grants undertaken in December 2017, until the December 2024 JDM rounds, </w:t>
      </w:r>
      <w:r w:rsidRPr="00A21011">
        <w:t>over $289 million of IAS funding across 374 activities has been considered through JDM arrangements in Empowered Communities regions.</w:t>
      </w:r>
    </w:p>
    <w:p w14:paraId="0725FE45" w14:textId="77777777" w:rsidR="008014DC" w:rsidRPr="009F3D7C" w:rsidRDefault="008014DC" w:rsidP="008014DC">
      <w:pPr>
        <w:pStyle w:val="BodyText"/>
      </w:pPr>
      <w:r>
        <w:t xml:space="preserve">The first JDM rounds took place in Inner Sydney and East Kimberley, and JDM </w:t>
      </w:r>
      <w:r w:rsidRPr="009F3D7C">
        <w:t>has continued since then with rounds held twice a year.</w:t>
      </w:r>
      <w:r>
        <w:t xml:space="preserve"> In December 2018, West Kimberley, NPY Lands and Cape York EC regions also participated in JDM, and in June 2021 FWCP EC commenced JDM. By 2021, NREC had commenced JDM, and joint JDMs across adjoining regions (FWCP and NPY Lands; East and West Kimberley) were undertaken. NEAL EC undertook its first JDM process in June 2023. Goulburn Murray EC have opted not to take part in JDM on IAS ceasing grants, due to the smaller volume and value of IAS investment in their region.  Instead, the region has been focused on the development and implementation of a regional plan for Indigenous advancement that goes beyond NIAA investments, and has been working actively to engage government, philanthropic and private investment in the region to implement the community-led regional plan. </w:t>
      </w:r>
    </w:p>
    <w:p w14:paraId="57984D18" w14:textId="79944DE0" w:rsidR="008014DC" w:rsidRPr="00BB2D3C" w:rsidRDefault="008014DC" w:rsidP="008014DC">
      <w:pPr>
        <w:pStyle w:val="BodyText"/>
      </w:pPr>
      <w:r>
        <w:t xml:space="preserve">Details of the numbers of activities subject to JDM in each region by JDM round are outlined on the timeline of JDM participation in </w:t>
      </w:r>
      <w:r w:rsidR="00266FFB">
        <w:t>the figure on the following page</w:t>
      </w:r>
      <w:r>
        <w:t xml:space="preserve">. </w:t>
      </w:r>
    </w:p>
    <w:p w14:paraId="08D27C1F" w14:textId="77777777" w:rsidR="008014DC" w:rsidRDefault="008014DC" w:rsidP="008014DC">
      <w:pPr>
        <w:spacing w:before="120" w:after="120" w:line="276" w:lineRule="auto"/>
        <w:jc w:val="both"/>
        <w:rPr>
          <w:i/>
          <w:iCs/>
          <w:color w:val="44546A" w:themeColor="text2"/>
          <w:szCs w:val="18"/>
        </w:rPr>
      </w:pPr>
      <w:r>
        <w:br w:type="page"/>
      </w:r>
    </w:p>
    <w:p w14:paraId="0DF0620B" w14:textId="3BE5DB8C" w:rsidR="008014DC" w:rsidRDefault="008014DC" w:rsidP="008014DC">
      <w:pPr>
        <w:pStyle w:val="Caption"/>
        <w:spacing w:after="360"/>
        <w:jc w:val="both"/>
      </w:pPr>
      <w:bookmarkStart w:id="237" w:name="_Toc197594907"/>
      <w:r>
        <w:lastRenderedPageBreak/>
        <w:t xml:space="preserve">Figure </w:t>
      </w:r>
      <w:proofErr w:type="gramStart"/>
      <w:r w:rsidR="001A20E7">
        <w:t>1</w:t>
      </w:r>
      <w:r w:rsidR="00277FFA">
        <w:t>2</w:t>
      </w:r>
      <w:r>
        <w:t xml:space="preserve">  –</w:t>
      </w:r>
      <w:proofErr w:type="gramEnd"/>
      <w:r>
        <w:t xml:space="preserve"> Timeline of JDM participation across JDM rounds by EC region</w:t>
      </w:r>
      <w:bookmarkEnd w:id="237"/>
      <w:r>
        <w:t xml:space="preserve"> </w:t>
      </w:r>
    </w:p>
    <w:p w14:paraId="59EDFCFD" w14:textId="77777777" w:rsidR="008014DC" w:rsidRDefault="008014DC" w:rsidP="008014DC">
      <w:pPr>
        <w:pStyle w:val="BodyText"/>
      </w:pPr>
      <w:r w:rsidRPr="000C7F1D">
        <w:rPr>
          <w:noProof/>
        </w:rPr>
        <w:drawing>
          <wp:inline distT="0" distB="0" distL="0" distR="0" wp14:anchorId="387E8ED9" wp14:editId="2ED840CF">
            <wp:extent cx="5731510" cy="8065770"/>
            <wp:effectExtent l="0" t="0" r="2540" b="0"/>
            <wp:docPr id="990545174" name="Picture 1" descr="JDM participation timeline (number of activities subject to JDM by EC region).&#10;2017 - 14. December 2017 round: East Kimberley (9), Inner Sydney (5).&#10;2018 - 28. June 2018 round: East Kimberley (1), Inner Sydney (1). December 2018 round: Cape York (5), East Kimberley (6), Inner Sydney (5), NPY Lands (3), West Kimberley (7).&#10;2019 - 37. June 2019 round: Cape York (1), Central Coast (1), East Kimberley (1), Inner Sydney (3), West Kimberley (7), NPY Lands (4). December 2019 round: Cape York (3), Central Coast (3), East Kimberley (7), Inner Sydney (4), NPY Lands (3).&#10;2020 - 25. June 2020 Round: Cape York (3), Central Coast (2), East Kimberley (3), Inner Sydney (4), NPY Lands (3). December 2020 round: Cape York (3), Inner Sydney (3), NPY Lands (1), West Kimberley (3).&#10;2021 - 60. June 2021 Round: Cape York (5), East Kimberley (2), Far West Coast (3), Inner Sydney (7), Joint Kimberley (3), NPY Lands (2), West Kimberley (3). December 2021 Round: Cape York (2), Central Coast (3), East Kimberley (5), Far West Coast (4), Inner Sydney (4), Joint Kimberley (1), NPY Lands (6), West Kimberley (10).&#10;2022 - 98. June 2022 Round: Cape York (2), East Kimberley (7), Far West Coast (15), Inner Sydney (2), Joint Kimberley (1), NPY Lands (1), West Kimberley (8). December 2022 Round: Cape York (4), Central Coast (3), East Kimberley (9), Far West Coast (6), Inner Sydney (11), Joint Kimberley (4), Joint NPY/Far West Coast (1), Ngarrindjeri (2), NPY Lands (6), West Kimberley (16).&#10;2023 - 73. June 2023 Round: Cape York (3), Central Coast (3), East Kimberley (6), Far West Coast (10), Inner Sydney (8), Joint Kimberley (3), Joint NPY/Far West Coast (2), Ngarrindjeri (2), Northeast Arnhem Land (2), NPY Lands (4), West Kimberley (7). December 2023 round: East Kimberley (5), Far West Coast (2), Inner Sydney (3), Joint Kimberley (2), Joint NPY/Far West Coast (1), NPY Lands (3), West Kimberley (7).&#10;2024 - 39. June 2024 Round: East Kimberley (3), Far West Coast (7), Inner Sydney (1), Joint Kimberley (2), NPY Lands (5), West Kimberley (1). December 2024 Round: Central Coast (2), Far West Coast (1), Inner Sydney (3), Ngarrindjeri (2), NPY Lands (3), West Kimberley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545174" name="Picture 1" descr="JDM participation timeline (number of activities subject to JDM by EC region).&#10;2017 - 14. December 2017 round: East Kimberley (9), Inner Sydney (5).&#10;2018 - 28. June 2018 round: East Kimberley (1), Inner Sydney (1). December 2018 round: Cape York (5), East Kimberley (6), Inner Sydney (5), NPY Lands (3), West Kimberley (7).&#10;2019 - 37. June 2019 round: Cape York (1), Central Coast (1), East Kimberley (1), Inner Sydney (3), West Kimberley (7), NPY Lands (4). December 2019 round: Cape York (3), Central Coast (3), East Kimberley (7), Inner Sydney (4), NPY Lands (3).&#10;2020 - 25. June 2020 Round: Cape York (3), Central Coast (2), East Kimberley (3), Inner Sydney (4), NPY Lands (3). December 2020 round: Cape York (3), Inner Sydney (3), NPY Lands (1), West Kimberley (3).&#10;2021 - 60. June 2021 Round: Cape York (5), East Kimberley (2), Far West Coast (3), Inner Sydney (7), Joint Kimberley (3), NPY Lands (2), West Kimberley (3). December 2021 Round: Cape York (2), Central Coast (3), East Kimberley (5), Far West Coast (4), Inner Sydney (4), Joint Kimberley (1), NPY Lands (6), West Kimberley (10).&#10;2022 - 98. June 2022 Round: Cape York (2), East Kimberley (7), Far West Coast (15), Inner Sydney (2), Joint Kimberley (1), NPY Lands (1), West Kimberley (8). December 2022 Round: Cape York (4), Central Coast (3), East Kimberley (9), Far West Coast (6), Inner Sydney (11), Joint Kimberley (4), Joint NPY/Far West Coast (1), Ngarrindjeri (2), NPY Lands (6), West Kimberley (16).&#10;2023 - 73. June 2023 Round: Cape York (3), Central Coast (3), East Kimberley (6), Far West Coast (10), Inner Sydney (8), Joint Kimberley (3), Joint NPY/Far West Coast (2), Ngarrindjeri (2), Northeast Arnhem Land (2), NPY Lands (4), West Kimberley (7). December 2023 round: East Kimberley (5), Far West Coast (2), Inner Sydney (3), Joint Kimberley (2), Joint NPY/Far West Coast (1), NPY Lands (3), West Kimberley (7).&#10;2024 - 39. June 2024 Round: East Kimberley (3), Far West Coast (7), Inner Sydney (1), Joint Kimberley (2), NPY Lands (5), West Kimberley (1). December 2024 Round: Central Coast (2), Far West Coast (1), Inner Sydney (3), Ngarrindjeri (2), NPY Lands (3), West Kimberley (9)."/>
                    <pic:cNvPicPr/>
                  </pic:nvPicPr>
                  <pic:blipFill>
                    <a:blip r:embed="rId60"/>
                    <a:stretch>
                      <a:fillRect/>
                    </a:stretch>
                  </pic:blipFill>
                  <pic:spPr>
                    <a:xfrm>
                      <a:off x="0" y="0"/>
                      <a:ext cx="5731510" cy="8065770"/>
                    </a:xfrm>
                    <a:prstGeom prst="rect">
                      <a:avLst/>
                    </a:prstGeom>
                  </pic:spPr>
                </pic:pic>
              </a:graphicData>
            </a:graphic>
          </wp:inline>
        </w:drawing>
      </w:r>
    </w:p>
    <w:p w14:paraId="1A0F4A35" w14:textId="77777777" w:rsidR="008014DC" w:rsidRPr="00666643" w:rsidRDefault="008014DC" w:rsidP="008014DC">
      <w:pPr>
        <w:pStyle w:val="BodyText"/>
      </w:pPr>
      <w:r w:rsidRPr="00666643">
        <w:lastRenderedPageBreak/>
        <w:t xml:space="preserve">The focus on ceasing grants means that historical allocations and funding arrangements for IAS-funded programs within each region has shaped the magnitude and nature of funding that could be subject to JDM deliberations at each round.  </w:t>
      </w:r>
    </w:p>
    <w:p w14:paraId="579E93FE" w14:textId="7B79A822" w:rsidR="008014DC" w:rsidRPr="00666643" w:rsidRDefault="008014DC" w:rsidP="008014DC">
      <w:pPr>
        <w:pStyle w:val="BodyText"/>
      </w:pPr>
      <w:r w:rsidRPr="00666643">
        <w:t>The majority of JDM processes have related to ‘Children and Schooling’ program funded activities (207 decisions from December 2017 to December 2024) and ‘Safety and Wellbeing’ program funded activities (134 decisions between June 2018 and December 2024). A total of 17 decisions have been made in relation to ‘Culture and Capability’ funded program activities, 13 decisions have been made for ‘Remote Australia Strategy’ funded program activities, and only three decisions have been made for ‘Jobs, Land and Economy’ funded program activities</w:t>
      </w:r>
      <w:r w:rsidR="00FB6183">
        <w:t>.</w:t>
      </w:r>
      <w:r w:rsidRPr="00FD4596">
        <w:rPr>
          <w:rStyle w:val="FootnoteReference"/>
        </w:rPr>
        <w:footnoteReference w:id="23"/>
      </w:r>
      <w:r w:rsidRPr="00666643">
        <w:t xml:space="preserve"> Figure </w:t>
      </w:r>
      <w:r w:rsidR="001A20E7">
        <w:t>1</w:t>
      </w:r>
      <w:r w:rsidR="00277FFA">
        <w:t>3</w:t>
      </w:r>
      <w:r w:rsidRPr="00666643">
        <w:t xml:space="preserve"> below illustrates total funding shaped by JDM across the five programs, with this amount being far greater for the programs where JDM has focused to date. Median, ‘smallest’ and ‘largest’ total funding amounts for each program provide a picture of the range and variability of funding subject to JDM across EC</w:t>
      </w:r>
      <w:r>
        <w:t xml:space="preserve"> region</w:t>
      </w:r>
      <w:r w:rsidRPr="00666643">
        <w:t>s for each program. Funding variability reflects the diversity and scope of services that are funded via these programs.</w:t>
      </w:r>
    </w:p>
    <w:p w14:paraId="79A04EB6" w14:textId="62494C74" w:rsidR="008014DC" w:rsidRDefault="008014DC" w:rsidP="008014DC">
      <w:pPr>
        <w:pStyle w:val="Caption"/>
        <w:jc w:val="both"/>
      </w:pPr>
      <w:bookmarkStart w:id="238" w:name="_Toc197594908"/>
      <w:r>
        <w:t>Figure</w:t>
      </w:r>
      <w:r w:rsidR="001A20E7">
        <w:t xml:space="preserve"> </w:t>
      </w:r>
      <w:proofErr w:type="gramStart"/>
      <w:r w:rsidR="001A20E7">
        <w:t>1</w:t>
      </w:r>
      <w:r w:rsidR="00277FFA">
        <w:t>3</w:t>
      </w:r>
      <w:r>
        <w:t xml:space="preserve">  –</w:t>
      </w:r>
      <w:proofErr w:type="gramEnd"/>
      <w:r>
        <w:t xml:space="preserve"> Overview of IAS funding subject to JDM Dec 2017 to Dec 2024 by progra</w:t>
      </w:r>
      <w:r w:rsidR="00FB6183">
        <w:t>m</w:t>
      </w:r>
      <w:r>
        <w:rPr>
          <w:rStyle w:val="FootnoteReference"/>
        </w:rPr>
        <w:footnoteReference w:id="24"/>
      </w:r>
      <w:bookmarkEnd w:id="238"/>
      <w:r>
        <w:t xml:space="preserve"> </w:t>
      </w:r>
    </w:p>
    <w:tbl>
      <w:tblPr>
        <w:tblStyle w:val="GridTable1Light-Accent4"/>
        <w:tblW w:w="9084" w:type="dxa"/>
        <w:tblBorders>
          <w:top w:val="single" w:sz="4" w:space="0" w:color="BE4112" w:themeColor="accent4" w:themeShade="BF"/>
          <w:left w:val="single" w:sz="4" w:space="0" w:color="BE4112" w:themeColor="accent4" w:themeShade="BF"/>
          <w:bottom w:val="single" w:sz="4" w:space="0" w:color="BE4112" w:themeColor="accent4" w:themeShade="BF"/>
          <w:right w:val="single" w:sz="4" w:space="0" w:color="BE4112" w:themeColor="accent4" w:themeShade="BF"/>
          <w:insideH w:val="single" w:sz="4" w:space="0" w:color="BE4112" w:themeColor="accent4" w:themeShade="BF"/>
          <w:insideV w:val="single" w:sz="4" w:space="0" w:color="BE4112" w:themeColor="accent4" w:themeShade="BF"/>
        </w:tblBorders>
        <w:tblLayout w:type="fixed"/>
        <w:tblLook w:val="04A0" w:firstRow="1" w:lastRow="0" w:firstColumn="1" w:lastColumn="0" w:noHBand="0" w:noVBand="1"/>
      </w:tblPr>
      <w:tblGrid>
        <w:gridCol w:w="2853"/>
        <w:gridCol w:w="1246"/>
        <w:gridCol w:w="1246"/>
        <w:gridCol w:w="1246"/>
        <w:gridCol w:w="1246"/>
        <w:gridCol w:w="1247"/>
      </w:tblGrid>
      <w:tr w:rsidR="008014DC" w:rsidRPr="008E09B7" w14:paraId="5E31B52D" w14:textId="77777777">
        <w:trPr>
          <w:cnfStyle w:val="100000000000" w:firstRow="1" w:lastRow="0" w:firstColumn="0" w:lastColumn="0" w:oddVBand="0" w:evenVBand="0" w:oddHBand="0" w:evenHBand="0" w:firstRowFirstColumn="0" w:firstRowLastColumn="0" w:lastRowFirstColumn="0" w:lastRowLastColumn="0"/>
          <w:trHeight w:val="1149"/>
        </w:trPr>
        <w:tc>
          <w:tcPr>
            <w:cnfStyle w:val="001000000000" w:firstRow="0" w:lastRow="0" w:firstColumn="1" w:lastColumn="0" w:oddVBand="0" w:evenVBand="0" w:oddHBand="0" w:evenHBand="0" w:firstRowFirstColumn="0" w:firstRowLastColumn="0" w:lastRowFirstColumn="0" w:lastRowLastColumn="0"/>
            <w:tcW w:w="2853" w:type="dxa"/>
            <w:shd w:val="clear" w:color="auto" w:fill="BE4112" w:themeFill="accent4" w:themeFillShade="BF"/>
            <w:vAlign w:val="center"/>
          </w:tcPr>
          <w:p w14:paraId="15F89B59" w14:textId="77777777" w:rsidR="008014DC" w:rsidRPr="00C05CF9" w:rsidRDefault="008014DC">
            <w:pPr>
              <w:jc w:val="both"/>
              <w:rPr>
                <w:rFonts w:ascii="Arial" w:hAnsi="Arial" w:cs="Arial"/>
                <w:color w:val="FFFFFF" w:themeColor="background1"/>
                <w:szCs w:val="20"/>
              </w:rPr>
            </w:pPr>
            <w:r w:rsidRPr="00C05CF9">
              <w:rPr>
                <w:rFonts w:ascii="Arial" w:hAnsi="Arial" w:cs="Arial"/>
                <w:color w:val="FFFFFF" w:themeColor="background1"/>
                <w:szCs w:val="20"/>
              </w:rPr>
              <w:t>IAS Funding Program</w:t>
            </w:r>
          </w:p>
        </w:tc>
        <w:tc>
          <w:tcPr>
            <w:tcW w:w="1246" w:type="dxa"/>
            <w:shd w:val="clear" w:color="auto" w:fill="BE4112" w:themeFill="accent4" w:themeFillShade="BF"/>
            <w:vAlign w:val="center"/>
          </w:tcPr>
          <w:p w14:paraId="7D6C694A" w14:textId="77777777" w:rsidR="008014DC" w:rsidRPr="00C05CF9" w:rsidRDefault="008014DC">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Cs w:val="20"/>
              </w:rPr>
            </w:pPr>
            <w:r w:rsidRPr="00C05CF9">
              <w:rPr>
                <w:rFonts w:ascii="Arial" w:hAnsi="Arial" w:cs="Arial"/>
                <w:color w:val="FFFFFF" w:themeColor="background1"/>
                <w:szCs w:val="20"/>
              </w:rPr>
              <w:t>Total no. of decisions</w:t>
            </w:r>
          </w:p>
        </w:tc>
        <w:tc>
          <w:tcPr>
            <w:tcW w:w="1246" w:type="dxa"/>
            <w:shd w:val="clear" w:color="auto" w:fill="BE4112" w:themeFill="accent4" w:themeFillShade="BF"/>
            <w:vAlign w:val="center"/>
          </w:tcPr>
          <w:p w14:paraId="4310326B" w14:textId="77777777" w:rsidR="008014DC" w:rsidRPr="00C05CF9" w:rsidRDefault="008014DC">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Cs w:val="20"/>
              </w:rPr>
            </w:pPr>
            <w:r w:rsidRPr="00C05CF9">
              <w:rPr>
                <w:rFonts w:ascii="Arial" w:hAnsi="Arial" w:cs="Arial"/>
                <w:color w:val="FFFFFF" w:themeColor="background1"/>
                <w:szCs w:val="20"/>
              </w:rPr>
              <w:t>≈ Total $</w:t>
            </w:r>
          </w:p>
          <w:p w14:paraId="5F6B1A7F" w14:textId="77777777" w:rsidR="008014DC" w:rsidRPr="00C05CF9" w:rsidRDefault="008014DC">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Cs w:val="20"/>
              </w:rPr>
            </w:pPr>
            <w:r w:rsidRPr="00C05CF9">
              <w:rPr>
                <w:rFonts w:ascii="Arial" w:hAnsi="Arial" w:cs="Arial"/>
                <w:color w:val="FFFFFF" w:themeColor="background1"/>
                <w:szCs w:val="20"/>
              </w:rPr>
              <w:t>(millions)</w:t>
            </w:r>
          </w:p>
        </w:tc>
        <w:tc>
          <w:tcPr>
            <w:tcW w:w="1246" w:type="dxa"/>
            <w:shd w:val="clear" w:color="auto" w:fill="BE4112" w:themeFill="accent4" w:themeFillShade="BF"/>
            <w:vAlign w:val="center"/>
          </w:tcPr>
          <w:p w14:paraId="2AE45BFF" w14:textId="77777777" w:rsidR="008014DC" w:rsidRPr="00C05CF9" w:rsidRDefault="008014DC">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Cs w:val="20"/>
              </w:rPr>
            </w:pPr>
            <w:r w:rsidRPr="00C05CF9">
              <w:rPr>
                <w:rFonts w:ascii="Arial" w:hAnsi="Arial" w:cs="Arial"/>
                <w:color w:val="FFFFFF" w:themeColor="background1"/>
                <w:szCs w:val="20"/>
              </w:rPr>
              <w:t>Smallest Total Funding Amount</w:t>
            </w:r>
          </w:p>
        </w:tc>
        <w:tc>
          <w:tcPr>
            <w:tcW w:w="1246" w:type="dxa"/>
            <w:shd w:val="clear" w:color="auto" w:fill="BE4112" w:themeFill="accent4" w:themeFillShade="BF"/>
            <w:vAlign w:val="center"/>
          </w:tcPr>
          <w:p w14:paraId="15AA01A8" w14:textId="77777777" w:rsidR="008014DC" w:rsidRPr="00C05CF9" w:rsidRDefault="008014DC">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Cs w:val="20"/>
              </w:rPr>
            </w:pPr>
            <w:r w:rsidRPr="00C05CF9">
              <w:rPr>
                <w:rFonts w:ascii="Arial" w:hAnsi="Arial" w:cs="Arial"/>
                <w:color w:val="FFFFFF" w:themeColor="background1"/>
                <w:szCs w:val="20"/>
              </w:rPr>
              <w:t>Median Total Funding Amount</w:t>
            </w:r>
          </w:p>
        </w:tc>
        <w:tc>
          <w:tcPr>
            <w:tcW w:w="1247" w:type="dxa"/>
            <w:shd w:val="clear" w:color="auto" w:fill="BE4112" w:themeFill="accent4" w:themeFillShade="BF"/>
            <w:vAlign w:val="center"/>
          </w:tcPr>
          <w:p w14:paraId="360E5077" w14:textId="77777777" w:rsidR="008014DC" w:rsidRPr="00C05CF9" w:rsidRDefault="008014DC">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Cs w:val="20"/>
              </w:rPr>
            </w:pPr>
            <w:r w:rsidRPr="00C05CF9">
              <w:rPr>
                <w:rFonts w:ascii="Arial" w:hAnsi="Arial" w:cs="Arial"/>
                <w:color w:val="FFFFFF" w:themeColor="background1"/>
                <w:szCs w:val="20"/>
              </w:rPr>
              <w:t>Largest Total Funding Amount</w:t>
            </w:r>
          </w:p>
        </w:tc>
      </w:tr>
      <w:tr w:rsidR="008014DC" w14:paraId="24E63E09" w14:textId="77777777">
        <w:trPr>
          <w:trHeight w:val="447"/>
        </w:trPr>
        <w:tc>
          <w:tcPr>
            <w:cnfStyle w:val="001000000000" w:firstRow="0" w:lastRow="0" w:firstColumn="1" w:lastColumn="0" w:oddVBand="0" w:evenVBand="0" w:oddHBand="0" w:evenHBand="0" w:firstRowFirstColumn="0" w:firstRowLastColumn="0" w:lastRowFirstColumn="0" w:lastRowLastColumn="0"/>
            <w:tcW w:w="2853" w:type="dxa"/>
            <w:vAlign w:val="center"/>
          </w:tcPr>
          <w:p w14:paraId="34007848" w14:textId="77777777" w:rsidR="008014DC" w:rsidRPr="008E09B7" w:rsidRDefault="008014DC">
            <w:pPr>
              <w:jc w:val="both"/>
              <w:rPr>
                <w:rFonts w:ascii="Arial" w:hAnsi="Arial" w:cs="Arial"/>
                <w:sz w:val="18"/>
                <w:szCs w:val="18"/>
              </w:rPr>
            </w:pPr>
            <w:r w:rsidRPr="008E09B7">
              <w:rPr>
                <w:rFonts w:ascii="Arial" w:hAnsi="Arial" w:cs="Arial"/>
                <w:sz w:val="18"/>
                <w:szCs w:val="18"/>
              </w:rPr>
              <w:t>1.1</w:t>
            </w:r>
            <w:r>
              <w:rPr>
                <w:rFonts w:ascii="Arial" w:hAnsi="Arial" w:cs="Arial"/>
                <w:sz w:val="18"/>
                <w:szCs w:val="18"/>
              </w:rPr>
              <w:t xml:space="preserve"> </w:t>
            </w:r>
            <w:r w:rsidRPr="008E09B7">
              <w:rPr>
                <w:rFonts w:ascii="Arial" w:hAnsi="Arial" w:cs="Arial"/>
                <w:sz w:val="18"/>
                <w:szCs w:val="18"/>
              </w:rPr>
              <w:t>Jobs, Land and Economy</w:t>
            </w:r>
          </w:p>
        </w:tc>
        <w:tc>
          <w:tcPr>
            <w:tcW w:w="1246" w:type="dxa"/>
            <w:vAlign w:val="center"/>
          </w:tcPr>
          <w:p w14:paraId="11134271" w14:textId="77777777" w:rsidR="008014DC" w:rsidRPr="008E09B7" w:rsidRDefault="008014DC">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E09B7">
              <w:rPr>
                <w:rFonts w:ascii="Arial" w:hAnsi="Arial" w:cs="Arial"/>
                <w:sz w:val="18"/>
                <w:szCs w:val="18"/>
              </w:rPr>
              <w:t>3</w:t>
            </w:r>
          </w:p>
        </w:tc>
        <w:tc>
          <w:tcPr>
            <w:tcW w:w="1246" w:type="dxa"/>
            <w:vAlign w:val="center"/>
          </w:tcPr>
          <w:p w14:paraId="2AE8AC30" w14:textId="77777777" w:rsidR="008014DC" w:rsidRPr="008E09B7" w:rsidRDefault="008014DC">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E09B7">
              <w:rPr>
                <w:rFonts w:ascii="Arial" w:hAnsi="Arial" w:cs="Arial"/>
                <w:sz w:val="18"/>
                <w:szCs w:val="18"/>
              </w:rPr>
              <w:t>$1.7</w:t>
            </w:r>
          </w:p>
        </w:tc>
        <w:tc>
          <w:tcPr>
            <w:tcW w:w="1246" w:type="dxa"/>
            <w:vAlign w:val="center"/>
          </w:tcPr>
          <w:p w14:paraId="3B227DB0" w14:textId="77777777" w:rsidR="008014DC" w:rsidRPr="008E09B7" w:rsidRDefault="008014DC">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E09B7">
              <w:rPr>
                <w:rFonts w:ascii="Arial" w:hAnsi="Arial" w:cs="Arial"/>
                <w:sz w:val="18"/>
                <w:szCs w:val="18"/>
              </w:rPr>
              <w:t>$240,000</w:t>
            </w:r>
          </w:p>
        </w:tc>
        <w:tc>
          <w:tcPr>
            <w:tcW w:w="1246" w:type="dxa"/>
            <w:vAlign w:val="center"/>
          </w:tcPr>
          <w:p w14:paraId="353C9105" w14:textId="77777777" w:rsidR="008014DC" w:rsidRPr="008E09B7" w:rsidRDefault="008014DC">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E09B7">
              <w:rPr>
                <w:rFonts w:ascii="Arial" w:hAnsi="Arial" w:cs="Arial"/>
                <w:sz w:val="18"/>
                <w:szCs w:val="18"/>
              </w:rPr>
              <w:t>$500,000</w:t>
            </w:r>
          </w:p>
        </w:tc>
        <w:tc>
          <w:tcPr>
            <w:tcW w:w="1247" w:type="dxa"/>
            <w:vAlign w:val="center"/>
          </w:tcPr>
          <w:p w14:paraId="6F943C9D" w14:textId="77777777" w:rsidR="008014DC" w:rsidRPr="008E09B7" w:rsidRDefault="008014DC">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E09B7">
              <w:rPr>
                <w:rFonts w:ascii="Arial" w:hAnsi="Arial" w:cs="Arial"/>
                <w:sz w:val="18"/>
                <w:szCs w:val="18"/>
              </w:rPr>
              <w:t>$1,000,000</w:t>
            </w:r>
          </w:p>
        </w:tc>
      </w:tr>
      <w:tr w:rsidR="008014DC" w14:paraId="5DB0AB2C" w14:textId="77777777">
        <w:trPr>
          <w:trHeight w:val="447"/>
        </w:trPr>
        <w:tc>
          <w:tcPr>
            <w:cnfStyle w:val="001000000000" w:firstRow="0" w:lastRow="0" w:firstColumn="1" w:lastColumn="0" w:oddVBand="0" w:evenVBand="0" w:oddHBand="0" w:evenHBand="0" w:firstRowFirstColumn="0" w:firstRowLastColumn="0" w:lastRowFirstColumn="0" w:lastRowLastColumn="0"/>
            <w:tcW w:w="2853" w:type="dxa"/>
            <w:vAlign w:val="center"/>
          </w:tcPr>
          <w:p w14:paraId="2FE6A16F" w14:textId="77777777" w:rsidR="008014DC" w:rsidRPr="008E09B7" w:rsidRDefault="008014DC">
            <w:pPr>
              <w:jc w:val="both"/>
              <w:rPr>
                <w:rFonts w:ascii="Arial" w:hAnsi="Arial" w:cs="Arial"/>
                <w:sz w:val="18"/>
                <w:szCs w:val="18"/>
              </w:rPr>
            </w:pPr>
            <w:r w:rsidRPr="008E09B7">
              <w:rPr>
                <w:rFonts w:ascii="Arial" w:hAnsi="Arial" w:cs="Arial"/>
                <w:sz w:val="18"/>
                <w:szCs w:val="18"/>
              </w:rPr>
              <w:t>1.2 Children and Schooling</w:t>
            </w:r>
          </w:p>
        </w:tc>
        <w:tc>
          <w:tcPr>
            <w:tcW w:w="1246" w:type="dxa"/>
            <w:vAlign w:val="center"/>
          </w:tcPr>
          <w:p w14:paraId="3DCBE1B6" w14:textId="77777777" w:rsidR="008014DC" w:rsidRPr="008E09B7" w:rsidRDefault="008014DC">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E09B7">
              <w:rPr>
                <w:rFonts w:ascii="Arial" w:hAnsi="Arial" w:cs="Arial"/>
                <w:sz w:val="18"/>
                <w:szCs w:val="18"/>
              </w:rPr>
              <w:t>207</w:t>
            </w:r>
          </w:p>
        </w:tc>
        <w:tc>
          <w:tcPr>
            <w:tcW w:w="1246" w:type="dxa"/>
            <w:vAlign w:val="center"/>
          </w:tcPr>
          <w:p w14:paraId="519EDA68" w14:textId="77777777" w:rsidR="008014DC" w:rsidRPr="008E09B7" w:rsidRDefault="008014DC">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E09B7">
              <w:rPr>
                <w:rFonts w:ascii="Arial" w:hAnsi="Arial" w:cs="Arial"/>
                <w:sz w:val="18"/>
                <w:szCs w:val="18"/>
              </w:rPr>
              <w:t>$130.2</w:t>
            </w:r>
          </w:p>
        </w:tc>
        <w:tc>
          <w:tcPr>
            <w:tcW w:w="1246" w:type="dxa"/>
            <w:vAlign w:val="center"/>
          </w:tcPr>
          <w:p w14:paraId="562DB912" w14:textId="77777777" w:rsidR="008014DC" w:rsidRPr="008E09B7" w:rsidRDefault="008014DC">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E09B7">
              <w:rPr>
                <w:rFonts w:ascii="Arial" w:hAnsi="Arial" w:cs="Arial"/>
                <w:sz w:val="18"/>
                <w:szCs w:val="18"/>
              </w:rPr>
              <w:t>$12,738</w:t>
            </w:r>
          </w:p>
        </w:tc>
        <w:tc>
          <w:tcPr>
            <w:tcW w:w="1246" w:type="dxa"/>
            <w:vAlign w:val="center"/>
          </w:tcPr>
          <w:p w14:paraId="3321D9F5" w14:textId="77777777" w:rsidR="008014DC" w:rsidRPr="008E09B7" w:rsidRDefault="008014DC">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E09B7">
              <w:rPr>
                <w:rFonts w:ascii="Arial" w:hAnsi="Arial" w:cs="Arial"/>
                <w:sz w:val="18"/>
                <w:szCs w:val="18"/>
              </w:rPr>
              <w:t>$265,722</w:t>
            </w:r>
          </w:p>
        </w:tc>
        <w:tc>
          <w:tcPr>
            <w:tcW w:w="1247" w:type="dxa"/>
            <w:vAlign w:val="center"/>
          </w:tcPr>
          <w:p w14:paraId="34B34D7E" w14:textId="77777777" w:rsidR="008014DC" w:rsidRPr="008E09B7" w:rsidRDefault="008014DC">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E09B7">
              <w:rPr>
                <w:rFonts w:ascii="Arial" w:hAnsi="Arial" w:cs="Arial"/>
                <w:sz w:val="18"/>
                <w:szCs w:val="18"/>
              </w:rPr>
              <w:t>$14,464,156</w:t>
            </w:r>
          </w:p>
        </w:tc>
      </w:tr>
      <w:tr w:rsidR="008014DC" w14:paraId="12F454FA" w14:textId="77777777">
        <w:trPr>
          <w:trHeight w:val="447"/>
        </w:trPr>
        <w:tc>
          <w:tcPr>
            <w:cnfStyle w:val="001000000000" w:firstRow="0" w:lastRow="0" w:firstColumn="1" w:lastColumn="0" w:oddVBand="0" w:evenVBand="0" w:oddHBand="0" w:evenHBand="0" w:firstRowFirstColumn="0" w:firstRowLastColumn="0" w:lastRowFirstColumn="0" w:lastRowLastColumn="0"/>
            <w:tcW w:w="2853" w:type="dxa"/>
            <w:vAlign w:val="center"/>
          </w:tcPr>
          <w:p w14:paraId="5DA38D00" w14:textId="77777777" w:rsidR="008014DC" w:rsidRPr="008E09B7" w:rsidRDefault="008014DC">
            <w:pPr>
              <w:jc w:val="both"/>
              <w:rPr>
                <w:rFonts w:ascii="Arial" w:hAnsi="Arial" w:cs="Arial"/>
                <w:sz w:val="18"/>
                <w:szCs w:val="18"/>
              </w:rPr>
            </w:pPr>
            <w:r w:rsidRPr="008E09B7">
              <w:rPr>
                <w:rFonts w:ascii="Arial" w:hAnsi="Arial" w:cs="Arial"/>
                <w:sz w:val="18"/>
                <w:szCs w:val="18"/>
              </w:rPr>
              <w:t>1.3 Safety and Wellbeing</w:t>
            </w:r>
          </w:p>
        </w:tc>
        <w:tc>
          <w:tcPr>
            <w:tcW w:w="1246" w:type="dxa"/>
            <w:vAlign w:val="center"/>
          </w:tcPr>
          <w:p w14:paraId="666526EB" w14:textId="77777777" w:rsidR="008014DC" w:rsidRPr="008E09B7" w:rsidRDefault="008014DC">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E09B7">
              <w:rPr>
                <w:rFonts w:ascii="Arial" w:hAnsi="Arial" w:cs="Arial"/>
                <w:sz w:val="18"/>
                <w:szCs w:val="18"/>
              </w:rPr>
              <w:t>134</w:t>
            </w:r>
          </w:p>
        </w:tc>
        <w:tc>
          <w:tcPr>
            <w:tcW w:w="1246" w:type="dxa"/>
            <w:vAlign w:val="center"/>
          </w:tcPr>
          <w:p w14:paraId="5192F11E" w14:textId="77777777" w:rsidR="008014DC" w:rsidRPr="008E09B7" w:rsidRDefault="008014DC">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E09B7">
              <w:rPr>
                <w:rFonts w:ascii="Arial" w:hAnsi="Arial" w:cs="Arial"/>
                <w:sz w:val="18"/>
                <w:szCs w:val="18"/>
              </w:rPr>
              <w:t>$143</w:t>
            </w:r>
          </w:p>
        </w:tc>
        <w:tc>
          <w:tcPr>
            <w:tcW w:w="1246" w:type="dxa"/>
            <w:vAlign w:val="center"/>
          </w:tcPr>
          <w:p w14:paraId="0D38ED62" w14:textId="77777777" w:rsidR="008014DC" w:rsidRPr="008E09B7" w:rsidRDefault="008014DC">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E09B7">
              <w:rPr>
                <w:rFonts w:ascii="Arial" w:hAnsi="Arial" w:cs="Arial"/>
                <w:sz w:val="18"/>
                <w:szCs w:val="18"/>
              </w:rPr>
              <w:t>$10,488</w:t>
            </w:r>
          </w:p>
        </w:tc>
        <w:tc>
          <w:tcPr>
            <w:tcW w:w="1246" w:type="dxa"/>
            <w:vAlign w:val="center"/>
          </w:tcPr>
          <w:p w14:paraId="5BF78824" w14:textId="77777777" w:rsidR="008014DC" w:rsidRPr="008E09B7" w:rsidRDefault="008014DC">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E09B7">
              <w:rPr>
                <w:rFonts w:ascii="Arial" w:hAnsi="Arial" w:cs="Arial"/>
                <w:sz w:val="18"/>
                <w:szCs w:val="18"/>
              </w:rPr>
              <w:t>$510,147</w:t>
            </w:r>
          </w:p>
        </w:tc>
        <w:tc>
          <w:tcPr>
            <w:tcW w:w="1247" w:type="dxa"/>
            <w:vAlign w:val="center"/>
          </w:tcPr>
          <w:p w14:paraId="422EA81E" w14:textId="77777777" w:rsidR="008014DC" w:rsidRPr="008E09B7" w:rsidRDefault="008014DC">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E09B7">
              <w:rPr>
                <w:rFonts w:ascii="Arial" w:hAnsi="Arial" w:cs="Arial"/>
                <w:sz w:val="18"/>
                <w:szCs w:val="18"/>
              </w:rPr>
              <w:t>$7,860,344</w:t>
            </w:r>
          </w:p>
        </w:tc>
      </w:tr>
      <w:tr w:rsidR="008014DC" w14:paraId="6CB962FB" w14:textId="77777777">
        <w:trPr>
          <w:trHeight w:val="447"/>
        </w:trPr>
        <w:tc>
          <w:tcPr>
            <w:cnfStyle w:val="001000000000" w:firstRow="0" w:lastRow="0" w:firstColumn="1" w:lastColumn="0" w:oddVBand="0" w:evenVBand="0" w:oddHBand="0" w:evenHBand="0" w:firstRowFirstColumn="0" w:firstRowLastColumn="0" w:lastRowFirstColumn="0" w:lastRowLastColumn="0"/>
            <w:tcW w:w="2853" w:type="dxa"/>
            <w:vAlign w:val="center"/>
          </w:tcPr>
          <w:p w14:paraId="426CB8A3" w14:textId="77777777" w:rsidR="008014DC" w:rsidRPr="008E09B7" w:rsidRDefault="008014DC">
            <w:pPr>
              <w:jc w:val="both"/>
              <w:rPr>
                <w:rFonts w:ascii="Arial" w:hAnsi="Arial" w:cs="Arial"/>
                <w:sz w:val="18"/>
                <w:szCs w:val="18"/>
              </w:rPr>
            </w:pPr>
            <w:r w:rsidRPr="008E09B7">
              <w:rPr>
                <w:rFonts w:ascii="Arial" w:hAnsi="Arial" w:cs="Arial"/>
                <w:sz w:val="18"/>
                <w:szCs w:val="18"/>
              </w:rPr>
              <w:t>1.4 Culture and Capability</w:t>
            </w:r>
          </w:p>
        </w:tc>
        <w:tc>
          <w:tcPr>
            <w:tcW w:w="1246" w:type="dxa"/>
            <w:vAlign w:val="center"/>
          </w:tcPr>
          <w:p w14:paraId="5FF4196F" w14:textId="77777777" w:rsidR="008014DC" w:rsidRPr="008E09B7" w:rsidRDefault="008014DC">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E09B7">
              <w:rPr>
                <w:rFonts w:ascii="Arial" w:hAnsi="Arial" w:cs="Arial"/>
                <w:sz w:val="18"/>
                <w:szCs w:val="18"/>
              </w:rPr>
              <w:t>17</w:t>
            </w:r>
          </w:p>
        </w:tc>
        <w:tc>
          <w:tcPr>
            <w:tcW w:w="1246" w:type="dxa"/>
            <w:vAlign w:val="center"/>
          </w:tcPr>
          <w:p w14:paraId="32809775" w14:textId="77777777" w:rsidR="008014DC" w:rsidRPr="008E09B7" w:rsidRDefault="008014DC">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E09B7">
              <w:rPr>
                <w:rFonts w:ascii="Arial" w:hAnsi="Arial" w:cs="Arial"/>
                <w:sz w:val="18"/>
                <w:szCs w:val="18"/>
              </w:rPr>
              <w:t>$8.6</w:t>
            </w:r>
          </w:p>
        </w:tc>
        <w:tc>
          <w:tcPr>
            <w:tcW w:w="1246" w:type="dxa"/>
            <w:vAlign w:val="center"/>
          </w:tcPr>
          <w:p w14:paraId="0A3F3F12" w14:textId="77777777" w:rsidR="008014DC" w:rsidRPr="008E09B7" w:rsidRDefault="008014DC">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E09B7">
              <w:rPr>
                <w:rFonts w:ascii="Arial" w:hAnsi="Arial" w:cs="Arial"/>
                <w:sz w:val="18"/>
                <w:szCs w:val="18"/>
              </w:rPr>
              <w:t>$30,000</w:t>
            </w:r>
          </w:p>
        </w:tc>
        <w:tc>
          <w:tcPr>
            <w:tcW w:w="1246" w:type="dxa"/>
            <w:vAlign w:val="center"/>
          </w:tcPr>
          <w:p w14:paraId="376347AB" w14:textId="77777777" w:rsidR="008014DC" w:rsidRPr="008E09B7" w:rsidRDefault="008014DC">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E09B7">
              <w:rPr>
                <w:rFonts w:ascii="Arial" w:hAnsi="Arial" w:cs="Arial"/>
                <w:sz w:val="18"/>
                <w:szCs w:val="18"/>
              </w:rPr>
              <w:t>$360,000</w:t>
            </w:r>
          </w:p>
        </w:tc>
        <w:tc>
          <w:tcPr>
            <w:tcW w:w="1247" w:type="dxa"/>
            <w:vAlign w:val="center"/>
          </w:tcPr>
          <w:p w14:paraId="76C13273" w14:textId="77777777" w:rsidR="008014DC" w:rsidRPr="008E09B7" w:rsidRDefault="008014DC">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E09B7">
              <w:rPr>
                <w:rFonts w:ascii="Arial" w:hAnsi="Arial" w:cs="Arial"/>
                <w:sz w:val="18"/>
                <w:szCs w:val="18"/>
              </w:rPr>
              <w:t>$1,986,264</w:t>
            </w:r>
          </w:p>
        </w:tc>
      </w:tr>
      <w:tr w:rsidR="008014DC" w14:paraId="3525FE35" w14:textId="77777777">
        <w:trPr>
          <w:trHeight w:val="447"/>
        </w:trPr>
        <w:tc>
          <w:tcPr>
            <w:cnfStyle w:val="001000000000" w:firstRow="0" w:lastRow="0" w:firstColumn="1" w:lastColumn="0" w:oddVBand="0" w:evenVBand="0" w:oddHBand="0" w:evenHBand="0" w:firstRowFirstColumn="0" w:firstRowLastColumn="0" w:lastRowFirstColumn="0" w:lastRowLastColumn="0"/>
            <w:tcW w:w="2853" w:type="dxa"/>
            <w:vAlign w:val="center"/>
          </w:tcPr>
          <w:p w14:paraId="1F17251B" w14:textId="77777777" w:rsidR="008014DC" w:rsidRPr="008E09B7" w:rsidRDefault="008014DC">
            <w:pPr>
              <w:jc w:val="both"/>
              <w:rPr>
                <w:rFonts w:ascii="Arial" w:hAnsi="Arial" w:cs="Arial"/>
                <w:sz w:val="18"/>
                <w:szCs w:val="18"/>
              </w:rPr>
            </w:pPr>
            <w:r w:rsidRPr="008E09B7">
              <w:rPr>
                <w:rFonts w:ascii="Arial" w:hAnsi="Arial" w:cs="Arial"/>
                <w:sz w:val="18"/>
                <w:szCs w:val="18"/>
              </w:rPr>
              <w:t>1.5 Remote Australia Strategy</w:t>
            </w:r>
          </w:p>
        </w:tc>
        <w:tc>
          <w:tcPr>
            <w:tcW w:w="1246" w:type="dxa"/>
            <w:vAlign w:val="center"/>
          </w:tcPr>
          <w:p w14:paraId="55F74244" w14:textId="77777777" w:rsidR="008014DC" w:rsidRPr="008E09B7" w:rsidRDefault="008014DC">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E09B7">
              <w:rPr>
                <w:rFonts w:ascii="Arial" w:hAnsi="Arial" w:cs="Arial"/>
                <w:sz w:val="18"/>
                <w:szCs w:val="18"/>
              </w:rPr>
              <w:t>13</w:t>
            </w:r>
          </w:p>
        </w:tc>
        <w:tc>
          <w:tcPr>
            <w:tcW w:w="1246" w:type="dxa"/>
            <w:vAlign w:val="center"/>
          </w:tcPr>
          <w:p w14:paraId="09B61328" w14:textId="77777777" w:rsidR="008014DC" w:rsidRPr="008E09B7" w:rsidRDefault="008014DC">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E09B7">
              <w:rPr>
                <w:rFonts w:ascii="Arial" w:hAnsi="Arial" w:cs="Arial"/>
                <w:sz w:val="18"/>
                <w:szCs w:val="18"/>
              </w:rPr>
              <w:t>$7.2</w:t>
            </w:r>
          </w:p>
        </w:tc>
        <w:tc>
          <w:tcPr>
            <w:tcW w:w="1246" w:type="dxa"/>
            <w:vAlign w:val="center"/>
          </w:tcPr>
          <w:p w14:paraId="2909A0F3" w14:textId="77777777" w:rsidR="008014DC" w:rsidRPr="008E09B7" w:rsidRDefault="008014DC">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E09B7">
              <w:rPr>
                <w:rFonts w:ascii="Arial" w:hAnsi="Arial" w:cs="Arial"/>
                <w:sz w:val="18"/>
                <w:szCs w:val="18"/>
              </w:rPr>
              <w:t>$154,280</w:t>
            </w:r>
          </w:p>
        </w:tc>
        <w:tc>
          <w:tcPr>
            <w:tcW w:w="1246" w:type="dxa"/>
            <w:vAlign w:val="center"/>
          </w:tcPr>
          <w:p w14:paraId="717065B0" w14:textId="77777777" w:rsidR="008014DC" w:rsidRPr="008E09B7" w:rsidRDefault="008014DC">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E09B7">
              <w:rPr>
                <w:rFonts w:ascii="Arial" w:hAnsi="Arial" w:cs="Arial"/>
                <w:sz w:val="18"/>
                <w:szCs w:val="18"/>
              </w:rPr>
              <w:t>$390,000</w:t>
            </w:r>
          </w:p>
        </w:tc>
        <w:tc>
          <w:tcPr>
            <w:tcW w:w="1247" w:type="dxa"/>
            <w:vAlign w:val="center"/>
          </w:tcPr>
          <w:p w14:paraId="7FFA01DA" w14:textId="77777777" w:rsidR="008014DC" w:rsidRPr="008E09B7" w:rsidRDefault="008014DC">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E09B7">
              <w:rPr>
                <w:rFonts w:ascii="Arial" w:hAnsi="Arial" w:cs="Arial"/>
                <w:sz w:val="18"/>
                <w:szCs w:val="18"/>
              </w:rPr>
              <w:t>$1,620,036</w:t>
            </w:r>
          </w:p>
        </w:tc>
      </w:tr>
    </w:tbl>
    <w:p w14:paraId="0D961465" w14:textId="77777777" w:rsidR="008014DC" w:rsidRDefault="008014DC" w:rsidP="008014DC">
      <w:pPr>
        <w:pStyle w:val="BodyText"/>
      </w:pPr>
    </w:p>
    <w:p w14:paraId="519911B3" w14:textId="77777777" w:rsidR="008014DC" w:rsidRPr="00E562BD" w:rsidRDefault="008014DC" w:rsidP="008014DC">
      <w:pPr>
        <w:pStyle w:val="BodyText"/>
      </w:pPr>
      <w:r w:rsidRPr="00E562BD">
        <w:t>The most common outcome of JDM processes is that the funding arrangement for the service or program being considered is continued or continued with some variation (approximately 91% of</w:t>
      </w:r>
      <w:r>
        <w:t xml:space="preserve"> decisions </w:t>
      </w:r>
      <w:r w:rsidRPr="00E562BD">
        <w:t>had this outcome). The JDM process, however, provides the opportunity to explore how the service has been working and to discuss and consider strategies for enhancing access, delivery strategies and the effectiveness of funded services and programs.</w:t>
      </w:r>
    </w:p>
    <w:p w14:paraId="7848E3E7" w14:textId="6D1BE9A9" w:rsidR="008014DC" w:rsidRDefault="008014DC" w:rsidP="008014DC">
      <w:pPr>
        <w:pStyle w:val="Caption"/>
        <w:jc w:val="both"/>
      </w:pPr>
      <w:bookmarkStart w:id="239" w:name="_Toc197594909"/>
      <w:r>
        <w:lastRenderedPageBreak/>
        <w:t xml:space="preserve">Figure </w:t>
      </w:r>
      <w:proofErr w:type="gramStart"/>
      <w:r w:rsidR="001A20E7">
        <w:t>1</w:t>
      </w:r>
      <w:r w:rsidR="00277FFA">
        <w:t>4</w:t>
      </w:r>
      <w:r>
        <w:t xml:space="preserve">  –</w:t>
      </w:r>
      <w:proofErr w:type="gramEnd"/>
      <w:r>
        <w:t xml:space="preserve"> JDM Outcomes Dec 2017 to Dec 2024</w:t>
      </w:r>
      <w:bookmarkEnd w:id="239"/>
    </w:p>
    <w:p w14:paraId="1F5C19FE" w14:textId="77777777" w:rsidR="008014DC" w:rsidRDefault="008014DC" w:rsidP="008014DC">
      <w:pPr>
        <w:pStyle w:val="BodyText"/>
      </w:pPr>
      <w:r>
        <w:rPr>
          <w:noProof/>
        </w:rPr>
        <w:drawing>
          <wp:inline distT="0" distB="0" distL="0" distR="0" wp14:anchorId="6F87A1A8" wp14:editId="5C079596">
            <wp:extent cx="4448175" cy="2600325"/>
            <wp:effectExtent l="0" t="0" r="9525" b="9525"/>
            <wp:docPr id="30518014" name="Chart 1" descr="Most JDM decisions continue existing funding arrangements.&#10;A bar chart showing the percentage of total JDM decisions that each kind of JDM outcome represents.&#10;Continue - 64%.&#10;Continue with variation - 17%.&#10;Continue - existing schedule - 6%.&#10;Cease and transition - 6%.&#10;Continue - new schedule - 4%.&#10;Cease and quarantine - 2%.&#10;New activity from quarantined funds - 0.3%.&#10;Continue and transition - 0.3%.">
              <a:extLst xmlns:a="http://schemas.openxmlformats.org/drawingml/2006/main">
                <a:ext uri="{FF2B5EF4-FFF2-40B4-BE49-F238E27FC236}">
                  <a16:creationId xmlns:a16="http://schemas.microsoft.com/office/drawing/2014/main" id="{3AE0C0C2-16D7-7003-428A-387E1355D4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B5DEF87" w14:textId="2596DD11" w:rsidR="008014DC" w:rsidRDefault="008014DC" w:rsidP="008014DC">
      <w:pPr>
        <w:pStyle w:val="BodyText"/>
        <w:spacing w:before="360"/>
      </w:pPr>
      <w:r>
        <w:t xml:space="preserve">Drawing on the experience of JDM for IAS ceasing grants, SDM across the grant lifecycle was trialled in the context of NIAA’s Indigenous Skills and Employment Program (ISEP) in 2023, with eight EC regions participating and a total of 14 funding proposals from SA, QLD, WA and NSW being jointly reviewed. Approximately $56.4 million in ISEP funding was approved. Figure </w:t>
      </w:r>
      <w:r w:rsidR="00277FFA">
        <w:t>15</w:t>
      </w:r>
      <w:r>
        <w:t xml:space="preserve"> below illustrates the phases of ISEP SDM in EC regions.</w:t>
      </w:r>
    </w:p>
    <w:p w14:paraId="4DBAE81B" w14:textId="582B328C" w:rsidR="008014DC" w:rsidRDefault="008014DC" w:rsidP="008014DC">
      <w:pPr>
        <w:pStyle w:val="Caption"/>
        <w:jc w:val="both"/>
      </w:pPr>
      <w:bookmarkStart w:id="240" w:name="_Toc197594910"/>
      <w:r>
        <w:t xml:space="preserve">Figure </w:t>
      </w:r>
      <w:r w:rsidR="001A20E7">
        <w:t>1</w:t>
      </w:r>
      <w:r w:rsidR="00277FFA">
        <w:t>5</w:t>
      </w:r>
      <w:r>
        <w:t xml:space="preserve"> </w:t>
      </w:r>
      <w:r w:rsidR="00510C07">
        <w:t>–</w:t>
      </w:r>
      <w:r>
        <w:t xml:space="preserve"> ISEP SDM processes across the grant lifecycle</w:t>
      </w:r>
      <w:bookmarkEnd w:id="240"/>
    </w:p>
    <w:p w14:paraId="16673A63" w14:textId="77777777" w:rsidR="008014DC" w:rsidRDefault="008014DC" w:rsidP="008014DC">
      <w:pPr>
        <w:spacing w:before="120" w:after="120" w:line="276" w:lineRule="auto"/>
        <w:jc w:val="both"/>
      </w:pPr>
      <w:r w:rsidRPr="00870BC9">
        <w:rPr>
          <w:noProof/>
        </w:rPr>
        <w:drawing>
          <wp:inline distT="0" distB="0" distL="0" distR="0" wp14:anchorId="75CB883B" wp14:editId="5BC5E34D">
            <wp:extent cx="6143625" cy="3308302"/>
            <wp:effectExtent l="0" t="0" r="0" b="6985"/>
            <wp:docPr id="1654336057" name="Picture 1" descr="A flow diagram of the four phases of a shared decision-making process (a working example from ISEP):&#10;Phase One, Grant Design and GOGs:&#10;a. Grant design informed by discussions with EC,&#10;b. EC Regional Development Agendas considered in establishing grant regional priorities,&#10;c. EC National (secretariat) consulted on final GOGs,&#10;d. Grant selection criteria includesa requirement for EC regions to be given the opportunity to participate in the co-design of any projects selected.&#10;Phase Two - Provider shortlisting - shared decision-making:&#10;a. Applications with delivery in EC Regions identified,&#10;b. EC regions decide if they wish to review,&#10;c. application details provided to EC regions to inform recommendations,&#10;d. Joint panel meeting with NIAA and EC to agree on recommendations,&#10;e. Recommendations provided to delegate for decision.&#10;Phase 3 - grant selection - shared decision-making:&#10;a. Applications with delivery in EC regions identified,&#10;b. EC regions decide if they wish to review,&#10;c. Application details provided to EC regions to inform recommendations&#10;d. joint panel meeting with NIAA and EC to agree on recommendations,&#10;e. Recommendations provided to delegate for decision.&#10;Phase Four - project co-design:&#10;a. EC regions decide if they wish to participate in the co-design of selected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336057" name="Picture 1" descr="A flow diagram of the four phases of a shared decision-making process (a working example from ISEP):&#10;Phase One, Grant Design and GOGs:&#10;a. Grant design informed by discussions with EC,&#10;b. EC Regional Development Agendas considered in establishing grant regional priorities,&#10;c. EC National (secretariat) consulted on final GOGs,&#10;d. Grant selection criteria includesa requirement for EC regions to be given the opportunity to participate in the co-design of any projects selected.&#10;Phase Two - Provider shortlisting - shared decision-making:&#10;a. Applications with delivery in EC Regions identified,&#10;b. EC regions decide if they wish to review,&#10;c. application details provided to EC regions to inform recommendations,&#10;d. Joint panel meeting with NIAA and EC to agree on recommendations,&#10;e. Recommendations provided to delegate for decision.&#10;Phase 3 - grant selection - shared decision-making:&#10;a. Applications with delivery in EC regions identified,&#10;b. EC regions decide if they wish to review,&#10;c. Application details provided to EC regions to inform recommendations&#10;d. joint panel meeting with NIAA and EC to agree on recommendations,&#10;e. Recommendations provided to delegate for decision.&#10;Phase Four - project co-design:&#10;a. EC regions decide if they wish to participate in the co-design of selected projects."/>
                    <pic:cNvPicPr/>
                  </pic:nvPicPr>
                  <pic:blipFill>
                    <a:blip r:embed="rId62"/>
                    <a:stretch>
                      <a:fillRect/>
                    </a:stretch>
                  </pic:blipFill>
                  <pic:spPr>
                    <a:xfrm>
                      <a:off x="0" y="0"/>
                      <a:ext cx="6154938" cy="3314394"/>
                    </a:xfrm>
                    <a:prstGeom prst="rect">
                      <a:avLst/>
                    </a:prstGeom>
                  </pic:spPr>
                </pic:pic>
              </a:graphicData>
            </a:graphic>
          </wp:inline>
        </w:drawing>
      </w:r>
    </w:p>
    <w:p w14:paraId="1137B4FF" w14:textId="5F9F97DA" w:rsidR="008014DC" w:rsidRDefault="008014DC" w:rsidP="008014DC">
      <w:pPr>
        <w:pStyle w:val="BodyText"/>
      </w:pPr>
      <w:r>
        <w:t xml:space="preserve">Building on the success of the ISEP SDM, EC regions were involved in SDM for the NIAA’s Indigenous Rangers program in SA, WA, QLD and NSW in late 2023 and 2024.  Recommendations were provided on 46 proposals, with decisions on a total of approximately $65 million in Rangers Program funding being endorsed. </w:t>
      </w:r>
    </w:p>
    <w:p w14:paraId="212743A0" w14:textId="77777777" w:rsidR="008014DC" w:rsidRDefault="008014DC" w:rsidP="008014DC">
      <w:pPr>
        <w:pStyle w:val="BodyText"/>
      </w:pPr>
      <w:r>
        <w:lastRenderedPageBreak/>
        <w:t>Most recently (in early 2025) an SDM process focusing on NIAA’s Small Sporting Grants was undertaken in NSW with a small number of proposals considered and $896,000 allocated to the successful provider.</w:t>
      </w:r>
    </w:p>
    <w:p w14:paraId="7A5A124F" w14:textId="0891601D" w:rsidR="008014DC" w:rsidRDefault="008014DC" w:rsidP="008014DC">
      <w:pPr>
        <w:pStyle w:val="BodyText"/>
      </w:pPr>
      <w:r>
        <w:t>Thus, in addition to over $289 million determined via JDM for IAS ceasing grants, EC regions have been involved in SDM involving a total of approximately $122 million in further IAS funding across 63 applications. Thus, c</w:t>
      </w:r>
      <w:r w:rsidRPr="00041E2D">
        <w:t>urrently over $41</w:t>
      </w:r>
      <w:r>
        <w:t>1</w:t>
      </w:r>
      <w:r w:rsidRPr="00041E2D">
        <w:t xml:space="preserve"> million of IAS funding across 43</w:t>
      </w:r>
      <w:r>
        <w:t>7</w:t>
      </w:r>
      <w:r w:rsidRPr="00041E2D">
        <w:t xml:space="preserve"> activities and</w:t>
      </w:r>
      <w:r>
        <w:t>/or</w:t>
      </w:r>
      <w:r w:rsidRPr="00041E2D">
        <w:t xml:space="preserve"> </w:t>
      </w:r>
      <w:r>
        <w:t>proposals</w:t>
      </w:r>
      <w:r w:rsidRPr="00041E2D">
        <w:t xml:space="preserve"> has been recommended through JDM arrangements in Empowered Communities regions</w:t>
      </w:r>
      <w:r>
        <w:t>.</w:t>
      </w:r>
    </w:p>
    <w:p w14:paraId="6C7D61F3" w14:textId="3D9DA4A4" w:rsidR="008014DC" w:rsidRPr="009F3D7C" w:rsidRDefault="008014DC" w:rsidP="008014DC">
      <w:pPr>
        <w:pStyle w:val="BodyText"/>
        <w:rPr>
          <w:lang w:val="en-US"/>
        </w:rPr>
      </w:pPr>
      <w:r w:rsidRPr="0032B479">
        <w:rPr>
          <w:lang w:val="en-US"/>
        </w:rPr>
        <w:t xml:space="preserve">More broadly at the national level, four EC regions (Inner Sydney, West Kimberley, East Kimberley, and Tristate) </w:t>
      </w:r>
      <w:r>
        <w:rPr>
          <w:lang w:val="en-US"/>
        </w:rPr>
        <w:t>are</w:t>
      </w:r>
      <w:r w:rsidRPr="0032B479">
        <w:rPr>
          <w:lang w:val="en-US"/>
        </w:rPr>
        <w:t xml:space="preserve"> working with the Department of Social Services on the Outcomes and Evidence Fund</w:t>
      </w:r>
      <w:r w:rsidR="00D80B29">
        <w:rPr>
          <w:lang w:val="en-US"/>
        </w:rPr>
        <w:t>.</w:t>
      </w:r>
      <w:r w:rsidRPr="0032B479">
        <w:rPr>
          <w:rStyle w:val="FootnoteReference"/>
          <w:lang w:val="en-US"/>
        </w:rPr>
        <w:footnoteReference w:id="25"/>
      </w:r>
      <w:r w:rsidRPr="0032B479">
        <w:rPr>
          <w:lang w:val="en-US"/>
        </w:rPr>
        <w:t xml:space="preserve"> trials being undertaken over the next 3 years. EC National </w:t>
      </w:r>
      <w:r>
        <w:rPr>
          <w:lang w:val="en-US"/>
        </w:rPr>
        <w:t xml:space="preserve">Co-ordination team </w:t>
      </w:r>
      <w:r w:rsidRPr="0032B479">
        <w:rPr>
          <w:lang w:val="en-US"/>
        </w:rPr>
        <w:t xml:space="preserve">is </w:t>
      </w:r>
      <w:proofErr w:type="gramStart"/>
      <w:r w:rsidRPr="0032B479">
        <w:rPr>
          <w:lang w:val="en-US"/>
        </w:rPr>
        <w:t>brokering</w:t>
      </w:r>
      <w:proofErr w:type="gramEnd"/>
      <w:r w:rsidRPr="0032B479">
        <w:rPr>
          <w:lang w:val="en-US"/>
        </w:rPr>
        <w:t xml:space="preserve"> the </w:t>
      </w:r>
      <w:proofErr w:type="gramStart"/>
      <w:r w:rsidRPr="0032B479">
        <w:rPr>
          <w:lang w:val="en-US"/>
        </w:rPr>
        <w:t>fund</w:t>
      </w:r>
      <w:proofErr w:type="gramEnd"/>
      <w:r w:rsidRPr="0032B479">
        <w:rPr>
          <w:lang w:val="en-US"/>
        </w:rPr>
        <w:t xml:space="preserve"> at three of the sites. Backbone </w:t>
      </w:r>
      <w:r>
        <w:rPr>
          <w:lang w:val="en-US"/>
        </w:rPr>
        <w:t xml:space="preserve">teams </w:t>
      </w:r>
      <w:r w:rsidRPr="0032B479">
        <w:rPr>
          <w:lang w:val="en-US"/>
        </w:rPr>
        <w:t>across all four regions are playing a role in:</w:t>
      </w:r>
    </w:p>
    <w:p w14:paraId="21238DDB" w14:textId="77777777" w:rsidR="008014DC" w:rsidRPr="00CD0A03" w:rsidRDefault="008014DC" w:rsidP="008014DC">
      <w:pPr>
        <w:pStyle w:val="ListBullet0"/>
      </w:pPr>
      <w:r w:rsidRPr="00CD0A03">
        <w:t xml:space="preserve">Selection of final proposals for submission to DSS following a full community co-design process </w:t>
      </w:r>
    </w:p>
    <w:p w14:paraId="6C05D7A8" w14:textId="77777777" w:rsidR="008014DC" w:rsidRPr="00CD0A03" w:rsidRDefault="008014DC" w:rsidP="008014DC">
      <w:pPr>
        <w:pStyle w:val="ListBullet0"/>
      </w:pPr>
      <w:r w:rsidRPr="00CD0A03">
        <w:t>Negotiation of service agreements</w:t>
      </w:r>
    </w:p>
    <w:p w14:paraId="372F44B6" w14:textId="77777777" w:rsidR="008014DC" w:rsidRPr="00CD0A03" w:rsidRDefault="008014DC" w:rsidP="008014DC">
      <w:pPr>
        <w:pStyle w:val="ListBullet0"/>
      </w:pPr>
      <w:r w:rsidRPr="00CD0A03">
        <w:t>Monitoring of project deliverables and outcomes</w:t>
      </w:r>
    </w:p>
    <w:p w14:paraId="2B6BDD8C" w14:textId="77777777" w:rsidR="008014DC" w:rsidRPr="00CD0A03" w:rsidRDefault="008014DC" w:rsidP="008014DC">
      <w:pPr>
        <w:pStyle w:val="ListBullet0"/>
      </w:pPr>
      <w:r w:rsidRPr="00CD0A03">
        <w:t>Oversighting and compiling reporting requirements</w:t>
      </w:r>
    </w:p>
    <w:p w14:paraId="641F1F1F" w14:textId="77777777" w:rsidR="008014DC" w:rsidRDefault="008014DC" w:rsidP="008014DC">
      <w:pPr>
        <w:pStyle w:val="ListBullet0"/>
      </w:pPr>
      <w:r w:rsidRPr="00CD0A03">
        <w:t>Undertaking sector strengthening activities</w:t>
      </w:r>
    </w:p>
    <w:p w14:paraId="18F9CB3F" w14:textId="4C20EAD0" w:rsidR="008014DC" w:rsidRPr="009F3D7C" w:rsidRDefault="008014DC" w:rsidP="008014DC">
      <w:pPr>
        <w:pStyle w:val="BodyText"/>
      </w:pPr>
      <w:r>
        <w:t xml:space="preserve">In addition to these Australian </w:t>
      </w:r>
      <w:r w:rsidR="008B6A35">
        <w:t>G</w:t>
      </w:r>
      <w:r>
        <w:t xml:space="preserve">overnment program-driven opportunities for SDM, the Lessons Learned Review found that EC regions have also been leveraging their relationships locally, and drawing on the lessons learned via JDM, to develop and/or engage in SDM with state and local governments. </w:t>
      </w:r>
    </w:p>
    <w:p w14:paraId="79053D88" w14:textId="35593E32" w:rsidR="00DC7630" w:rsidRDefault="00DC7630">
      <w:pPr>
        <w:spacing w:after="160" w:line="259" w:lineRule="auto"/>
      </w:pPr>
      <w:r>
        <w:br w:type="page"/>
      </w:r>
    </w:p>
    <w:p w14:paraId="1AC57FD4" w14:textId="5A4E997F" w:rsidR="0040026F" w:rsidRDefault="0040026F" w:rsidP="002F1A07">
      <w:pPr>
        <w:pStyle w:val="Heading9"/>
        <w:sectPr w:rsidR="0040026F" w:rsidSect="000062BC">
          <w:headerReference w:type="even" r:id="rId63"/>
          <w:headerReference w:type="default" r:id="rId64"/>
          <w:footerReference w:type="even" r:id="rId65"/>
          <w:footerReference w:type="default" r:id="rId66"/>
          <w:headerReference w:type="first" r:id="rId67"/>
          <w:footerReference w:type="first" r:id="rId68"/>
          <w:pgSz w:w="11906" w:h="16838" w:code="9"/>
          <w:pgMar w:top="1440" w:right="1440" w:bottom="1440" w:left="1440" w:header="567" w:footer="510" w:gutter="0"/>
          <w:cols w:space="708"/>
          <w:docGrid w:linePitch="360"/>
        </w:sectPr>
      </w:pPr>
    </w:p>
    <w:p w14:paraId="73C5CADC" w14:textId="29BD16B7" w:rsidR="00DC7630" w:rsidRDefault="008767D4" w:rsidP="002F1A07">
      <w:pPr>
        <w:pStyle w:val="Heading9"/>
      </w:pPr>
      <w:bookmarkStart w:id="241" w:name="_Toc197096333"/>
      <w:r>
        <w:lastRenderedPageBreak/>
        <w:t xml:space="preserve">Phases for </w:t>
      </w:r>
      <w:r w:rsidR="00E03E0A">
        <w:t>g</w:t>
      </w:r>
      <w:r w:rsidR="00D32122">
        <w:t xml:space="preserve">rowing </w:t>
      </w:r>
      <w:r w:rsidR="00E03E0A">
        <w:t>c</w:t>
      </w:r>
      <w:r w:rsidR="00D32122">
        <w:t xml:space="preserve">urrent SDM </w:t>
      </w:r>
      <w:r w:rsidR="00E03E0A">
        <w:t>p</w:t>
      </w:r>
      <w:r w:rsidR="00D32122">
        <w:t>ractice</w:t>
      </w:r>
      <w:bookmarkEnd w:id="241"/>
    </w:p>
    <w:tbl>
      <w:tblPr>
        <w:tblStyle w:val="TableNoBorder1"/>
        <w:tblW w:w="14884" w:type="dxa"/>
        <w:tblBorders>
          <w:top w:val="single" w:sz="4" w:space="0" w:color="auto"/>
        </w:tblBorders>
        <w:tblLayout w:type="fixed"/>
        <w:tblLook w:val="04A0" w:firstRow="1" w:lastRow="0" w:firstColumn="1" w:lastColumn="0" w:noHBand="0" w:noVBand="1"/>
      </w:tblPr>
      <w:tblGrid>
        <w:gridCol w:w="1570"/>
        <w:gridCol w:w="4152"/>
        <w:gridCol w:w="573"/>
        <w:gridCol w:w="4008"/>
        <w:gridCol w:w="573"/>
        <w:gridCol w:w="4008"/>
      </w:tblGrid>
      <w:tr w:rsidR="003F61EE" w14:paraId="4D074D03" w14:textId="77777777" w:rsidTr="00830BFA">
        <w:trPr>
          <w:trHeight w:val="232"/>
        </w:trPr>
        <w:tc>
          <w:tcPr>
            <w:tcW w:w="1570" w:type="dxa"/>
            <w:tcBorders>
              <w:bottom w:val="single" w:sz="4" w:space="0" w:color="auto"/>
            </w:tcBorders>
            <w:shd w:val="clear" w:color="auto" w:fill="F7EEE1" w:themeFill="background2" w:themeFillTint="33"/>
            <w:vAlign w:val="center"/>
          </w:tcPr>
          <w:p w14:paraId="04DF5942" w14:textId="77777777" w:rsidR="003F61EE" w:rsidRPr="00203EF9" w:rsidRDefault="003F61EE" w:rsidP="00830BFA">
            <w:pPr>
              <w:spacing w:before="120" w:after="120"/>
              <w:jc w:val="center"/>
              <w:rPr>
                <w:rFonts w:ascii="Arial" w:hAnsi="Arial" w:cs="Arial"/>
                <w:b/>
                <w:bCs/>
                <w:i/>
                <w:iCs/>
                <w:szCs w:val="20"/>
              </w:rPr>
            </w:pPr>
            <w:r>
              <w:rPr>
                <w:rFonts w:ascii="Arial" w:hAnsi="Arial" w:cs="Arial"/>
                <w:b/>
                <w:bCs/>
                <w:i/>
                <w:iCs/>
                <w:szCs w:val="20"/>
              </w:rPr>
              <w:t>SDM DOMAIN</w:t>
            </w:r>
          </w:p>
        </w:tc>
        <w:tc>
          <w:tcPr>
            <w:tcW w:w="4152" w:type="dxa"/>
            <w:tcBorders>
              <w:bottom w:val="single" w:sz="4" w:space="0" w:color="auto"/>
            </w:tcBorders>
            <w:shd w:val="clear" w:color="auto" w:fill="F7EEE1" w:themeFill="background2" w:themeFillTint="33"/>
            <w:vAlign w:val="center"/>
          </w:tcPr>
          <w:p w14:paraId="076FFBE4" w14:textId="77777777" w:rsidR="003F61EE" w:rsidRPr="00203EF9" w:rsidRDefault="003F61EE" w:rsidP="00830BFA">
            <w:pPr>
              <w:spacing w:before="120" w:after="120"/>
              <w:jc w:val="center"/>
              <w:rPr>
                <w:rFonts w:ascii="Arial" w:hAnsi="Arial" w:cs="Arial"/>
                <w:b/>
                <w:bCs/>
                <w:i/>
                <w:iCs/>
                <w:szCs w:val="20"/>
              </w:rPr>
            </w:pPr>
            <w:r w:rsidRPr="00203EF9">
              <w:rPr>
                <w:rFonts w:ascii="Arial" w:hAnsi="Arial" w:cs="Arial"/>
                <w:b/>
                <w:bCs/>
                <w:i/>
                <w:iCs/>
                <w:szCs w:val="20"/>
              </w:rPr>
              <w:t>Current SDM Practice</w:t>
            </w:r>
          </w:p>
        </w:tc>
        <w:tc>
          <w:tcPr>
            <w:tcW w:w="573" w:type="dxa"/>
            <w:tcBorders>
              <w:bottom w:val="single" w:sz="4" w:space="0" w:color="auto"/>
            </w:tcBorders>
            <w:shd w:val="clear" w:color="auto" w:fill="F7EEE1" w:themeFill="background2" w:themeFillTint="33"/>
            <w:vAlign w:val="center"/>
          </w:tcPr>
          <w:p w14:paraId="6E1F152B" w14:textId="77777777" w:rsidR="003F61EE" w:rsidRPr="00203EF9" w:rsidRDefault="003F61EE" w:rsidP="00830BFA">
            <w:pPr>
              <w:spacing w:before="120" w:after="120"/>
              <w:jc w:val="center"/>
              <w:rPr>
                <w:rFonts w:ascii="Arial" w:hAnsi="Arial" w:cs="Arial"/>
                <w:b/>
                <w:bCs/>
                <w:i/>
                <w:iCs/>
                <w:szCs w:val="20"/>
              </w:rPr>
            </w:pPr>
          </w:p>
        </w:tc>
        <w:tc>
          <w:tcPr>
            <w:tcW w:w="4008" w:type="dxa"/>
            <w:tcBorders>
              <w:bottom w:val="single" w:sz="4" w:space="0" w:color="auto"/>
            </w:tcBorders>
            <w:shd w:val="clear" w:color="auto" w:fill="F7EEE1" w:themeFill="background2" w:themeFillTint="33"/>
            <w:vAlign w:val="center"/>
          </w:tcPr>
          <w:p w14:paraId="397C0D6E" w14:textId="77777777" w:rsidR="003F61EE" w:rsidRPr="00203EF9" w:rsidRDefault="003F61EE" w:rsidP="00830BFA">
            <w:pPr>
              <w:spacing w:before="120" w:after="120"/>
              <w:jc w:val="center"/>
              <w:rPr>
                <w:rFonts w:ascii="Arial" w:hAnsi="Arial" w:cs="Arial"/>
                <w:b/>
                <w:bCs/>
                <w:i/>
                <w:iCs/>
                <w:szCs w:val="20"/>
              </w:rPr>
            </w:pPr>
            <w:r>
              <w:rPr>
                <w:rFonts w:ascii="Arial" w:hAnsi="Arial" w:cs="Arial"/>
                <w:b/>
                <w:bCs/>
                <w:i/>
                <w:iCs/>
                <w:szCs w:val="20"/>
              </w:rPr>
              <w:t>SDM growth over the next 12 months</w:t>
            </w:r>
          </w:p>
        </w:tc>
        <w:tc>
          <w:tcPr>
            <w:tcW w:w="573" w:type="dxa"/>
            <w:tcBorders>
              <w:bottom w:val="single" w:sz="4" w:space="0" w:color="auto"/>
            </w:tcBorders>
            <w:shd w:val="clear" w:color="auto" w:fill="F7EEE1" w:themeFill="background2" w:themeFillTint="33"/>
            <w:vAlign w:val="center"/>
          </w:tcPr>
          <w:p w14:paraId="671C03B5" w14:textId="77777777" w:rsidR="003F61EE" w:rsidRPr="003B018D" w:rsidRDefault="003F61EE" w:rsidP="00830BFA">
            <w:pPr>
              <w:spacing w:before="120" w:after="120"/>
              <w:ind w:left="360"/>
              <w:jc w:val="center"/>
              <w:rPr>
                <w:rFonts w:ascii="Arial" w:hAnsi="Arial" w:cs="Arial"/>
                <w:b/>
                <w:bCs/>
                <w:i/>
                <w:iCs/>
                <w:szCs w:val="20"/>
              </w:rPr>
            </w:pPr>
          </w:p>
        </w:tc>
        <w:tc>
          <w:tcPr>
            <w:tcW w:w="4008" w:type="dxa"/>
            <w:tcBorders>
              <w:bottom w:val="single" w:sz="4" w:space="0" w:color="auto"/>
            </w:tcBorders>
            <w:shd w:val="clear" w:color="auto" w:fill="F7EEE1" w:themeFill="background2" w:themeFillTint="33"/>
            <w:vAlign w:val="center"/>
          </w:tcPr>
          <w:p w14:paraId="38C73349" w14:textId="77777777" w:rsidR="003F61EE" w:rsidRPr="00203EF9" w:rsidRDefault="003F61EE" w:rsidP="00830BFA">
            <w:pPr>
              <w:spacing w:before="120" w:after="120"/>
              <w:jc w:val="center"/>
              <w:rPr>
                <w:rFonts w:ascii="Arial" w:hAnsi="Arial" w:cs="Arial"/>
                <w:b/>
                <w:bCs/>
                <w:i/>
                <w:iCs/>
                <w:szCs w:val="20"/>
              </w:rPr>
            </w:pPr>
            <w:r>
              <w:rPr>
                <w:rFonts w:ascii="Arial" w:hAnsi="Arial" w:cs="Arial"/>
                <w:b/>
                <w:bCs/>
                <w:i/>
                <w:iCs/>
                <w:szCs w:val="20"/>
              </w:rPr>
              <w:t xml:space="preserve">SDM growth to </w:t>
            </w:r>
            <w:r w:rsidRPr="00203EF9">
              <w:rPr>
                <w:rFonts w:ascii="Arial" w:hAnsi="Arial" w:cs="Arial"/>
                <w:b/>
                <w:bCs/>
                <w:i/>
                <w:iCs/>
                <w:szCs w:val="20"/>
              </w:rPr>
              <w:t>202</w:t>
            </w:r>
            <w:r>
              <w:rPr>
                <w:rFonts w:ascii="Arial" w:hAnsi="Arial" w:cs="Arial"/>
                <w:b/>
                <w:bCs/>
                <w:i/>
                <w:iCs/>
                <w:szCs w:val="20"/>
              </w:rPr>
              <w:t>8</w:t>
            </w:r>
          </w:p>
        </w:tc>
      </w:tr>
      <w:tr w:rsidR="003F61EE" w:rsidRPr="00203EF9" w14:paraId="252B19A5" w14:textId="77777777" w:rsidTr="00830BFA">
        <w:trPr>
          <w:trHeight w:val="1359"/>
        </w:trPr>
        <w:tc>
          <w:tcPr>
            <w:tcW w:w="1570" w:type="dxa"/>
            <w:tcBorders>
              <w:top w:val="single" w:sz="4" w:space="0" w:color="auto"/>
              <w:bottom w:val="single" w:sz="4" w:space="0" w:color="auto"/>
            </w:tcBorders>
          </w:tcPr>
          <w:p w14:paraId="2C224F99" w14:textId="77777777" w:rsidR="003F61EE" w:rsidRDefault="003F61EE" w:rsidP="00830BFA">
            <w:pPr>
              <w:jc w:val="center"/>
              <w:rPr>
                <w:rFonts w:ascii="Arial" w:hAnsi="Arial" w:cs="Arial"/>
                <w:b/>
                <w:bCs/>
                <w:sz w:val="16"/>
                <w:szCs w:val="16"/>
              </w:rPr>
            </w:pPr>
          </w:p>
          <w:p w14:paraId="3B545C73" w14:textId="77777777" w:rsidR="003F61EE" w:rsidRPr="00203EF9" w:rsidRDefault="003F61EE" w:rsidP="00830BFA">
            <w:pPr>
              <w:jc w:val="center"/>
              <w:rPr>
                <w:rFonts w:ascii="Arial" w:hAnsi="Arial" w:cs="Arial"/>
                <w:b/>
                <w:bCs/>
                <w:sz w:val="16"/>
                <w:szCs w:val="16"/>
              </w:rPr>
            </w:pPr>
            <w:r w:rsidRPr="00203EF9">
              <w:rPr>
                <w:noProof/>
                <w:sz w:val="16"/>
                <w:szCs w:val="16"/>
              </w:rPr>
              <w:drawing>
                <wp:anchor distT="0" distB="0" distL="114300" distR="114300" simplePos="0" relativeHeight="251658290" behindDoc="0" locked="0" layoutInCell="1" allowOverlap="1" wp14:anchorId="5103D9B9" wp14:editId="04D25632">
                  <wp:simplePos x="0" y="0"/>
                  <wp:positionH relativeFrom="column">
                    <wp:posOffset>328379</wp:posOffset>
                  </wp:positionH>
                  <wp:positionV relativeFrom="page">
                    <wp:posOffset>697230</wp:posOffset>
                  </wp:positionV>
                  <wp:extent cx="285750" cy="362056"/>
                  <wp:effectExtent l="0" t="0" r="0" b="0"/>
                  <wp:wrapNone/>
                  <wp:docPr id="209296004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960048" name="Graphic 1">
                            <a:extLst>
                              <a:ext uri="{C183D7F6-B498-43B3-948B-1728B52AA6E4}">
                                <adec:decorative xmlns:adec="http://schemas.microsoft.com/office/drawing/2017/decorative" val="1"/>
                              </a:ext>
                            </a:extLst>
                          </pic:cNvPr>
                          <pic:cNvPicPr/>
                        </pic:nvPicPr>
                        <pic:blipFill>
                          <a:blip r:embed="rId69">
                            <a:extLst>
                              <a:ext uri="{96DAC541-7B7A-43D3-8B79-37D633B846F1}">
                                <asvg:svgBlip xmlns:asvg="http://schemas.microsoft.com/office/drawing/2016/SVG/main" r:embed="rId70"/>
                              </a:ext>
                            </a:extLst>
                          </a:blip>
                          <a:stretch>
                            <a:fillRect/>
                          </a:stretch>
                        </pic:blipFill>
                        <pic:spPr>
                          <a:xfrm>
                            <a:off x="0" y="0"/>
                            <a:ext cx="285750" cy="362056"/>
                          </a:xfrm>
                          <a:prstGeom prst="rect">
                            <a:avLst/>
                          </a:prstGeom>
                        </pic:spPr>
                      </pic:pic>
                    </a:graphicData>
                  </a:graphic>
                  <wp14:sizeRelH relativeFrom="margin">
                    <wp14:pctWidth>0</wp14:pctWidth>
                  </wp14:sizeRelH>
                  <wp14:sizeRelV relativeFrom="margin">
                    <wp14:pctHeight>0</wp14:pctHeight>
                  </wp14:sizeRelV>
                </wp:anchor>
              </w:drawing>
            </w:r>
            <w:r w:rsidRPr="002A2D54">
              <w:rPr>
                <w:rFonts w:ascii="Arial" w:hAnsi="Arial" w:cs="Arial"/>
                <w:b/>
                <w:bCs/>
                <w:sz w:val="16"/>
                <w:szCs w:val="16"/>
              </w:rPr>
              <w:t>INDIGENOUS PEOPLE EMPOWERED &amp; HEARD</w:t>
            </w:r>
            <w:r w:rsidRPr="00203EF9">
              <w:rPr>
                <w:noProof/>
                <w:sz w:val="16"/>
                <w:szCs w:val="16"/>
              </w:rPr>
              <w:t xml:space="preserve"> </w:t>
            </w:r>
          </w:p>
        </w:tc>
        <w:tc>
          <w:tcPr>
            <w:tcW w:w="4152" w:type="dxa"/>
            <w:tcBorders>
              <w:top w:val="single" w:sz="4" w:space="0" w:color="auto"/>
              <w:bottom w:val="single" w:sz="4" w:space="0" w:color="auto"/>
            </w:tcBorders>
            <w:vAlign w:val="center"/>
          </w:tcPr>
          <w:p w14:paraId="2E6B86A3" w14:textId="77777777" w:rsidR="003F61EE" w:rsidRPr="00203EF9" w:rsidRDefault="003F61EE" w:rsidP="003F61EE">
            <w:pPr>
              <w:pStyle w:val="ListParagraph0"/>
              <w:numPr>
                <w:ilvl w:val="0"/>
                <w:numId w:val="18"/>
              </w:numPr>
              <w:spacing w:before="0" w:after="40" w:line="240" w:lineRule="auto"/>
              <w:ind w:left="182" w:hanging="142"/>
              <w:contextualSpacing/>
              <w:rPr>
                <w:rFonts w:cs="Arial"/>
                <w:sz w:val="16"/>
              </w:rPr>
            </w:pPr>
            <w:r>
              <w:rPr>
                <w:rFonts w:cs="Arial"/>
                <w:sz w:val="16"/>
              </w:rPr>
              <w:t>Evidence of i</w:t>
            </w:r>
            <w:r w:rsidRPr="00203EF9">
              <w:rPr>
                <w:rFonts w:cs="Arial"/>
                <w:sz w:val="16"/>
              </w:rPr>
              <w:t xml:space="preserve">nnovative community ideas </w:t>
            </w:r>
            <w:r>
              <w:rPr>
                <w:rFonts w:cs="Arial"/>
                <w:sz w:val="16"/>
              </w:rPr>
              <w:t xml:space="preserve">being </w:t>
            </w:r>
            <w:r w:rsidRPr="00203EF9">
              <w:rPr>
                <w:rFonts w:cs="Arial"/>
                <w:sz w:val="16"/>
              </w:rPr>
              <w:t>seeded</w:t>
            </w:r>
            <w:r>
              <w:rPr>
                <w:rFonts w:cs="Arial"/>
                <w:sz w:val="16"/>
              </w:rPr>
              <w:t xml:space="preserve"> through the SDM process</w:t>
            </w:r>
          </w:p>
          <w:p w14:paraId="6E18F367" w14:textId="77777777" w:rsidR="003F61EE" w:rsidRPr="00203EF9" w:rsidRDefault="003F61EE" w:rsidP="003F61EE">
            <w:pPr>
              <w:pStyle w:val="ListParagraph0"/>
              <w:numPr>
                <w:ilvl w:val="0"/>
                <w:numId w:val="18"/>
              </w:numPr>
              <w:spacing w:before="0" w:after="40" w:line="240" w:lineRule="auto"/>
              <w:ind w:left="179" w:hanging="142"/>
              <w:contextualSpacing/>
              <w:rPr>
                <w:rFonts w:cs="Arial"/>
                <w:sz w:val="16"/>
              </w:rPr>
            </w:pPr>
            <w:r w:rsidRPr="00203EF9">
              <w:rPr>
                <w:rFonts w:cs="Arial"/>
                <w:sz w:val="16"/>
              </w:rPr>
              <w:t xml:space="preserve">Indigenous voices </w:t>
            </w:r>
            <w:r>
              <w:rPr>
                <w:rFonts w:cs="Arial"/>
                <w:sz w:val="16"/>
              </w:rPr>
              <w:t xml:space="preserve">are being heard, and people are empowered </w:t>
            </w:r>
            <w:r w:rsidRPr="00203EF9">
              <w:rPr>
                <w:rFonts w:cs="Arial"/>
                <w:sz w:val="16"/>
              </w:rPr>
              <w:t xml:space="preserve">in </w:t>
            </w:r>
            <w:r>
              <w:rPr>
                <w:rFonts w:cs="Arial"/>
                <w:sz w:val="16"/>
              </w:rPr>
              <w:t xml:space="preserve">IAS </w:t>
            </w:r>
            <w:r w:rsidRPr="00203EF9">
              <w:rPr>
                <w:rFonts w:cs="Arial"/>
                <w:sz w:val="16"/>
              </w:rPr>
              <w:t>funding decisions</w:t>
            </w:r>
          </w:p>
          <w:p w14:paraId="4E3EAE9A" w14:textId="0BFF550D" w:rsidR="003F61EE" w:rsidRPr="00203EF9" w:rsidRDefault="003F61EE" w:rsidP="003F61EE">
            <w:pPr>
              <w:pStyle w:val="ListParagraph0"/>
              <w:numPr>
                <w:ilvl w:val="0"/>
                <w:numId w:val="18"/>
              </w:numPr>
              <w:spacing w:before="0" w:after="40" w:line="240" w:lineRule="auto"/>
              <w:ind w:left="179" w:hanging="142"/>
              <w:contextualSpacing/>
              <w:rPr>
                <w:rFonts w:cs="Arial"/>
                <w:sz w:val="16"/>
              </w:rPr>
            </w:pPr>
            <w:r w:rsidRPr="00203EF9">
              <w:rPr>
                <w:rFonts w:cs="Arial"/>
                <w:sz w:val="16"/>
              </w:rPr>
              <w:t>R</w:t>
            </w:r>
            <w:r>
              <w:rPr>
                <w:rFonts w:cs="Arial"/>
                <w:sz w:val="16"/>
              </w:rPr>
              <w:t xml:space="preserve">egional </w:t>
            </w:r>
            <w:r w:rsidR="00CD222A">
              <w:rPr>
                <w:rFonts w:cs="Arial"/>
                <w:sz w:val="16"/>
              </w:rPr>
              <w:t xml:space="preserve">Development Agendas </w:t>
            </w:r>
            <w:r>
              <w:rPr>
                <w:rFonts w:cs="Arial"/>
                <w:sz w:val="16"/>
              </w:rPr>
              <w:t xml:space="preserve">are in place, and they are </w:t>
            </w:r>
            <w:r w:rsidRPr="00203EF9">
              <w:rPr>
                <w:rFonts w:cs="Arial"/>
                <w:sz w:val="16"/>
              </w:rPr>
              <w:t>capturing Indigenous priorities</w:t>
            </w:r>
          </w:p>
          <w:p w14:paraId="55BD3145" w14:textId="77777777" w:rsidR="003F61EE" w:rsidRPr="00203EF9" w:rsidRDefault="003F61EE" w:rsidP="003F61EE">
            <w:pPr>
              <w:pStyle w:val="ListParagraph0"/>
              <w:numPr>
                <w:ilvl w:val="0"/>
                <w:numId w:val="18"/>
              </w:numPr>
              <w:spacing w:before="0" w:after="40" w:line="240" w:lineRule="auto"/>
              <w:ind w:left="179" w:hanging="142"/>
              <w:contextualSpacing/>
              <w:rPr>
                <w:rFonts w:cs="Arial"/>
                <w:sz w:val="16"/>
              </w:rPr>
            </w:pPr>
            <w:r>
              <w:rPr>
                <w:rFonts w:cs="Arial"/>
                <w:sz w:val="16"/>
              </w:rPr>
              <w:t xml:space="preserve">All parties demonstrate </w:t>
            </w:r>
            <w:r w:rsidRPr="00203EF9">
              <w:rPr>
                <w:rFonts w:cs="Arial"/>
                <w:sz w:val="16"/>
              </w:rPr>
              <w:t xml:space="preserve">knowledge </w:t>
            </w:r>
            <w:r>
              <w:rPr>
                <w:rFonts w:cs="Arial"/>
                <w:sz w:val="16"/>
              </w:rPr>
              <w:t xml:space="preserve">and </w:t>
            </w:r>
            <w:r w:rsidRPr="00203EF9">
              <w:rPr>
                <w:rFonts w:cs="Arial"/>
                <w:sz w:val="16"/>
              </w:rPr>
              <w:t xml:space="preserve">skills </w:t>
            </w:r>
            <w:r>
              <w:rPr>
                <w:rFonts w:cs="Arial"/>
                <w:sz w:val="16"/>
              </w:rPr>
              <w:t>for SDM</w:t>
            </w:r>
            <w:r w:rsidRPr="00203EF9">
              <w:rPr>
                <w:rFonts w:cs="Arial"/>
                <w:sz w:val="16"/>
              </w:rPr>
              <w:t xml:space="preserve"> </w:t>
            </w:r>
          </w:p>
          <w:p w14:paraId="56181069" w14:textId="77777777" w:rsidR="003F61EE" w:rsidRPr="00DC765F" w:rsidRDefault="003F61EE" w:rsidP="003F61EE">
            <w:pPr>
              <w:pStyle w:val="ListParagraph0"/>
              <w:numPr>
                <w:ilvl w:val="0"/>
                <w:numId w:val="18"/>
              </w:numPr>
              <w:spacing w:before="0" w:after="40" w:line="240" w:lineRule="auto"/>
              <w:ind w:left="182" w:hanging="142"/>
              <w:contextualSpacing/>
              <w:rPr>
                <w:rFonts w:cs="Arial"/>
                <w:b/>
                <w:bCs/>
                <w:sz w:val="16"/>
              </w:rPr>
            </w:pPr>
            <w:r>
              <w:rPr>
                <w:rFonts w:cs="Arial"/>
                <w:sz w:val="16"/>
              </w:rPr>
              <w:t>C</w:t>
            </w:r>
            <w:r w:rsidRPr="00203EF9">
              <w:rPr>
                <w:rFonts w:cs="Arial"/>
                <w:sz w:val="16"/>
              </w:rPr>
              <w:t xml:space="preserve">ommunity </w:t>
            </w:r>
            <w:r w:rsidRPr="1F086D32">
              <w:rPr>
                <w:rFonts w:cs="Arial"/>
                <w:sz w:val="16"/>
              </w:rPr>
              <w:t xml:space="preserve">engagement processes </w:t>
            </w:r>
            <w:r>
              <w:rPr>
                <w:rFonts w:cs="Arial"/>
                <w:sz w:val="16"/>
              </w:rPr>
              <w:t>and</w:t>
            </w:r>
            <w:r w:rsidRPr="00203EF9">
              <w:rPr>
                <w:rFonts w:cs="Arial"/>
                <w:sz w:val="16"/>
              </w:rPr>
              <w:t xml:space="preserve"> </w:t>
            </w:r>
            <w:r>
              <w:rPr>
                <w:rFonts w:cs="Arial"/>
                <w:sz w:val="16"/>
              </w:rPr>
              <w:t>EC</w:t>
            </w:r>
            <w:r w:rsidRPr="00203EF9">
              <w:rPr>
                <w:rFonts w:cs="Arial"/>
                <w:sz w:val="16"/>
              </w:rPr>
              <w:t xml:space="preserve"> regional governance</w:t>
            </w:r>
            <w:r>
              <w:rPr>
                <w:rFonts w:cs="Arial"/>
                <w:sz w:val="16"/>
              </w:rPr>
              <w:t xml:space="preserve"> are in place to support SDM</w:t>
            </w:r>
          </w:p>
        </w:tc>
        <w:tc>
          <w:tcPr>
            <w:tcW w:w="573" w:type="dxa"/>
            <w:tcBorders>
              <w:top w:val="single" w:sz="4" w:space="0" w:color="auto"/>
              <w:bottom w:val="single" w:sz="4" w:space="0" w:color="auto"/>
            </w:tcBorders>
            <w:vAlign w:val="center"/>
          </w:tcPr>
          <w:p w14:paraId="743A7F02" w14:textId="77777777" w:rsidR="003F61EE" w:rsidRPr="00203EF9" w:rsidRDefault="003F61EE" w:rsidP="00830BFA">
            <w:pPr>
              <w:pStyle w:val="ListParagraph0"/>
              <w:ind w:left="0"/>
              <w:jc w:val="center"/>
              <w:rPr>
                <w:rFonts w:cs="Arial"/>
                <w:sz w:val="16"/>
              </w:rPr>
            </w:pPr>
            <w:r w:rsidRPr="00203EF9">
              <w:rPr>
                <w:rFonts w:cs="Arial"/>
                <w:noProof/>
                <w:sz w:val="16"/>
              </w:rPr>
              <w:drawing>
                <wp:inline distT="0" distB="0" distL="0" distR="0" wp14:anchorId="5717FA34" wp14:editId="7B711847">
                  <wp:extent cx="257175" cy="257175"/>
                  <wp:effectExtent l="0" t="0" r="9525" b="9525"/>
                  <wp:docPr id="175964532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645329" name="Graphic 1">
                            <a:extLst>
                              <a:ext uri="{C183D7F6-B498-43B3-948B-1728B52AA6E4}">
                                <adec:decorative xmlns:adec="http://schemas.microsoft.com/office/drawing/2017/decorative" val="1"/>
                              </a:ext>
                            </a:extLst>
                          </pic:cNvPr>
                          <pic:cNvPicPr/>
                        </pic:nvPicPr>
                        <pic:blipFill>
                          <a:blip r:embed="rId71">
                            <a:extLst>
                              <a:ext uri="{96DAC541-7B7A-43D3-8B79-37D633B846F1}">
                                <asvg:svgBlip xmlns:asvg="http://schemas.microsoft.com/office/drawing/2016/SVG/main" r:embed="rId72"/>
                              </a:ext>
                            </a:extLst>
                          </a:blip>
                          <a:stretch>
                            <a:fillRect/>
                          </a:stretch>
                        </pic:blipFill>
                        <pic:spPr>
                          <a:xfrm>
                            <a:off x="0" y="0"/>
                            <a:ext cx="257175" cy="257175"/>
                          </a:xfrm>
                          <a:prstGeom prst="rect">
                            <a:avLst/>
                          </a:prstGeom>
                        </pic:spPr>
                      </pic:pic>
                    </a:graphicData>
                  </a:graphic>
                </wp:inline>
              </w:drawing>
            </w:r>
          </w:p>
        </w:tc>
        <w:tc>
          <w:tcPr>
            <w:tcW w:w="4008" w:type="dxa"/>
            <w:tcBorders>
              <w:top w:val="single" w:sz="4" w:space="0" w:color="auto"/>
              <w:bottom w:val="single" w:sz="4" w:space="0" w:color="auto"/>
            </w:tcBorders>
            <w:vAlign w:val="center"/>
          </w:tcPr>
          <w:p w14:paraId="03275B07" w14:textId="77777777" w:rsidR="003F61EE" w:rsidRPr="0040516D" w:rsidRDefault="003F61EE" w:rsidP="003F61EE">
            <w:pPr>
              <w:pStyle w:val="ListParagraph0"/>
              <w:numPr>
                <w:ilvl w:val="0"/>
                <w:numId w:val="23"/>
              </w:numPr>
              <w:spacing w:after="40" w:line="240" w:lineRule="auto"/>
              <w:ind w:left="142" w:hanging="142"/>
              <w:rPr>
                <w:rFonts w:cs="Arial"/>
                <w:sz w:val="16"/>
              </w:rPr>
            </w:pPr>
            <w:r w:rsidRPr="0040516D">
              <w:rPr>
                <w:rFonts w:cs="Arial"/>
                <w:sz w:val="16"/>
              </w:rPr>
              <w:t>The Partners determine the options available to consider all place-based government funding for a priority sector across multiple agencies and levels of government in EC regions</w:t>
            </w:r>
          </w:p>
          <w:p w14:paraId="17DBD338" w14:textId="77777777" w:rsidR="003F61EE" w:rsidRPr="0040516D" w:rsidRDefault="003F61EE" w:rsidP="003F61EE">
            <w:pPr>
              <w:pStyle w:val="ListParagraph0"/>
              <w:numPr>
                <w:ilvl w:val="0"/>
                <w:numId w:val="23"/>
              </w:numPr>
              <w:spacing w:before="0" w:after="40" w:line="240" w:lineRule="auto"/>
              <w:ind w:left="142" w:hanging="142"/>
              <w:rPr>
                <w:rFonts w:cs="Arial"/>
                <w:sz w:val="16"/>
              </w:rPr>
            </w:pPr>
            <w:r w:rsidRPr="0040516D">
              <w:rPr>
                <w:rFonts w:cs="Arial"/>
                <w:sz w:val="16"/>
              </w:rPr>
              <w:t xml:space="preserve">Develop stronger community feedback loops about SDM outcomes </w:t>
            </w:r>
          </w:p>
          <w:p w14:paraId="6742BD3F" w14:textId="77777777" w:rsidR="003F61EE" w:rsidRPr="0040516D" w:rsidRDefault="003F61EE" w:rsidP="003F61EE">
            <w:pPr>
              <w:pStyle w:val="ListParagraph0"/>
              <w:numPr>
                <w:ilvl w:val="0"/>
                <w:numId w:val="23"/>
              </w:numPr>
              <w:spacing w:before="0" w:after="40" w:line="240" w:lineRule="auto"/>
              <w:ind w:left="142" w:hanging="142"/>
              <w:rPr>
                <w:rFonts w:cs="Arial"/>
                <w:sz w:val="16"/>
              </w:rPr>
            </w:pPr>
            <w:r w:rsidRPr="0040516D">
              <w:rPr>
                <w:rFonts w:cs="Arial"/>
                <w:sz w:val="16"/>
              </w:rPr>
              <w:t>Dev</w:t>
            </w:r>
            <w:r>
              <w:rPr>
                <w:rFonts w:cs="Arial"/>
                <w:sz w:val="16"/>
              </w:rPr>
              <w:t>e</w:t>
            </w:r>
            <w:r w:rsidRPr="0040516D">
              <w:rPr>
                <w:rFonts w:cs="Arial"/>
                <w:sz w:val="16"/>
              </w:rPr>
              <w:t>lop processes to recruit a wider cross-section of local people for all community panels</w:t>
            </w:r>
          </w:p>
          <w:p w14:paraId="066309AF" w14:textId="77777777" w:rsidR="003F61EE" w:rsidRPr="0040516D" w:rsidRDefault="003F61EE" w:rsidP="003F61EE">
            <w:pPr>
              <w:pStyle w:val="ListParagraph0"/>
              <w:numPr>
                <w:ilvl w:val="0"/>
                <w:numId w:val="23"/>
              </w:numPr>
              <w:spacing w:before="0" w:line="240" w:lineRule="auto"/>
              <w:ind w:left="142" w:hanging="142"/>
              <w:rPr>
                <w:rFonts w:cs="Arial"/>
                <w:kern w:val="2"/>
                <w:sz w:val="16"/>
                <w14:ligatures w14:val="standardContextual"/>
              </w:rPr>
            </w:pPr>
            <w:r w:rsidRPr="0040516D">
              <w:rPr>
                <w:rFonts w:cs="Arial"/>
                <w:sz w:val="16"/>
              </w:rPr>
              <w:t xml:space="preserve">Pursue opportunities to bring a broader scope of government decisions to the table for community input through SDM  </w:t>
            </w:r>
          </w:p>
        </w:tc>
        <w:tc>
          <w:tcPr>
            <w:tcW w:w="573" w:type="dxa"/>
            <w:tcBorders>
              <w:top w:val="single" w:sz="4" w:space="0" w:color="auto"/>
              <w:bottom w:val="single" w:sz="4" w:space="0" w:color="auto"/>
            </w:tcBorders>
            <w:vAlign w:val="center"/>
          </w:tcPr>
          <w:p w14:paraId="2077325A" w14:textId="77777777" w:rsidR="003F61EE" w:rsidRPr="003B018D" w:rsidRDefault="003F61EE" w:rsidP="00830BFA">
            <w:pPr>
              <w:rPr>
                <w:rFonts w:ascii="Arial" w:hAnsi="Arial" w:cs="Arial"/>
                <w:sz w:val="16"/>
                <w:szCs w:val="16"/>
              </w:rPr>
            </w:pPr>
            <w:r w:rsidRPr="00203EF9">
              <w:rPr>
                <w:noProof/>
              </w:rPr>
              <w:drawing>
                <wp:inline distT="0" distB="0" distL="0" distR="0" wp14:anchorId="21AFC435" wp14:editId="18D5A212">
                  <wp:extent cx="257175" cy="257175"/>
                  <wp:effectExtent l="0" t="0" r="9525" b="9525"/>
                  <wp:docPr id="111583094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830945" name="Graphic 1">
                            <a:extLst>
                              <a:ext uri="{C183D7F6-B498-43B3-948B-1728B52AA6E4}">
                                <adec:decorative xmlns:adec="http://schemas.microsoft.com/office/drawing/2017/decorative" val="1"/>
                              </a:ext>
                            </a:extLst>
                          </pic:cNvPr>
                          <pic:cNvPicPr/>
                        </pic:nvPicPr>
                        <pic:blipFill>
                          <a:blip r:embed="rId71">
                            <a:extLst>
                              <a:ext uri="{96DAC541-7B7A-43D3-8B79-37D633B846F1}">
                                <asvg:svgBlip xmlns:asvg="http://schemas.microsoft.com/office/drawing/2016/SVG/main" r:embed="rId72"/>
                              </a:ext>
                            </a:extLst>
                          </a:blip>
                          <a:stretch>
                            <a:fillRect/>
                          </a:stretch>
                        </pic:blipFill>
                        <pic:spPr>
                          <a:xfrm>
                            <a:off x="0" y="0"/>
                            <a:ext cx="257175" cy="257175"/>
                          </a:xfrm>
                          <a:prstGeom prst="rect">
                            <a:avLst/>
                          </a:prstGeom>
                        </pic:spPr>
                      </pic:pic>
                    </a:graphicData>
                  </a:graphic>
                </wp:inline>
              </w:drawing>
            </w:r>
          </w:p>
        </w:tc>
        <w:tc>
          <w:tcPr>
            <w:tcW w:w="4008" w:type="dxa"/>
            <w:tcBorders>
              <w:top w:val="single" w:sz="4" w:space="0" w:color="auto"/>
              <w:bottom w:val="single" w:sz="4" w:space="0" w:color="auto"/>
            </w:tcBorders>
            <w:vAlign w:val="center"/>
          </w:tcPr>
          <w:p w14:paraId="17D36DE1" w14:textId="129426FD" w:rsidR="003F61EE" w:rsidRPr="003A4357" w:rsidRDefault="003F61EE" w:rsidP="003F61EE">
            <w:pPr>
              <w:pStyle w:val="ListParagraph0"/>
              <w:numPr>
                <w:ilvl w:val="0"/>
                <w:numId w:val="18"/>
              </w:numPr>
              <w:spacing w:before="0" w:line="240" w:lineRule="auto"/>
              <w:ind w:left="142" w:hanging="142"/>
              <w:rPr>
                <w:rFonts w:cs="Arial"/>
                <w:kern w:val="2"/>
                <w:sz w:val="16"/>
                <w14:ligatures w14:val="standardContextual"/>
              </w:rPr>
            </w:pPr>
            <w:r w:rsidRPr="00CB05E6">
              <w:rPr>
                <w:rFonts w:cs="Arial"/>
                <w:kern w:val="2"/>
                <w:sz w:val="16"/>
                <w14:ligatures w14:val="standardContextual"/>
              </w:rPr>
              <w:t>Facilitate the development of cross-government sector investment plans for EC regions based on the agreed development agenda priorities in that region</w:t>
            </w:r>
          </w:p>
        </w:tc>
      </w:tr>
      <w:tr w:rsidR="003F61EE" w:rsidRPr="00203EF9" w14:paraId="56927E15" w14:textId="77777777" w:rsidTr="00830BFA">
        <w:trPr>
          <w:trHeight w:val="994"/>
        </w:trPr>
        <w:tc>
          <w:tcPr>
            <w:tcW w:w="1570" w:type="dxa"/>
            <w:tcBorders>
              <w:top w:val="single" w:sz="4" w:space="0" w:color="auto"/>
              <w:bottom w:val="single" w:sz="4" w:space="0" w:color="000000" w:themeColor="text1"/>
            </w:tcBorders>
            <w:vAlign w:val="center"/>
          </w:tcPr>
          <w:p w14:paraId="01839EAB" w14:textId="77777777" w:rsidR="003F61EE" w:rsidRDefault="003F61EE" w:rsidP="00830BFA">
            <w:pPr>
              <w:jc w:val="center"/>
              <w:rPr>
                <w:rFonts w:ascii="Arial" w:hAnsi="Arial" w:cs="Arial"/>
                <w:b/>
                <w:bCs/>
                <w:sz w:val="16"/>
                <w:szCs w:val="16"/>
              </w:rPr>
            </w:pPr>
            <w:r w:rsidRPr="00203EF9">
              <w:rPr>
                <w:noProof/>
                <w:sz w:val="16"/>
                <w:szCs w:val="16"/>
              </w:rPr>
              <w:drawing>
                <wp:anchor distT="0" distB="0" distL="114300" distR="114300" simplePos="0" relativeHeight="251658291" behindDoc="0" locked="0" layoutInCell="1" allowOverlap="1" wp14:anchorId="747052B5" wp14:editId="56B75EBC">
                  <wp:simplePos x="0" y="0"/>
                  <wp:positionH relativeFrom="column">
                    <wp:posOffset>312420</wp:posOffset>
                  </wp:positionH>
                  <wp:positionV relativeFrom="page">
                    <wp:posOffset>436880</wp:posOffset>
                  </wp:positionV>
                  <wp:extent cx="302260" cy="351155"/>
                  <wp:effectExtent l="0" t="0" r="2540" b="0"/>
                  <wp:wrapTopAndBottom/>
                  <wp:docPr id="113217349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173494" name="Graphic 1">
                            <a:extLst>
                              <a:ext uri="{C183D7F6-B498-43B3-948B-1728B52AA6E4}">
                                <adec:decorative xmlns:adec="http://schemas.microsoft.com/office/drawing/2017/decorative" val="1"/>
                              </a:ext>
                            </a:extLst>
                          </pic:cNvPr>
                          <pic:cNvPicPr/>
                        </pic:nvPicPr>
                        <pic:blipFill>
                          <a:blip r:embed="rId73">
                            <a:extLst>
                              <a:ext uri="{96DAC541-7B7A-43D3-8B79-37D633B846F1}">
                                <asvg:svgBlip xmlns:asvg="http://schemas.microsoft.com/office/drawing/2016/SVG/main" r:embed="rId74"/>
                              </a:ext>
                            </a:extLst>
                          </a:blip>
                          <a:stretch>
                            <a:fillRect/>
                          </a:stretch>
                        </pic:blipFill>
                        <pic:spPr>
                          <a:xfrm>
                            <a:off x="0" y="0"/>
                            <a:ext cx="302260" cy="351155"/>
                          </a:xfrm>
                          <a:prstGeom prst="rect">
                            <a:avLst/>
                          </a:prstGeom>
                        </pic:spPr>
                      </pic:pic>
                    </a:graphicData>
                  </a:graphic>
                  <wp14:sizeRelH relativeFrom="margin">
                    <wp14:pctWidth>0</wp14:pctWidth>
                  </wp14:sizeRelH>
                  <wp14:sizeRelV relativeFrom="margin">
                    <wp14:pctHeight>0</wp14:pctHeight>
                  </wp14:sizeRelV>
                </wp:anchor>
              </w:drawing>
            </w:r>
          </w:p>
          <w:p w14:paraId="316AC3CA" w14:textId="77777777" w:rsidR="003F61EE" w:rsidRPr="002A2D54" w:rsidRDefault="003F61EE" w:rsidP="00830BFA">
            <w:pPr>
              <w:jc w:val="center"/>
              <w:rPr>
                <w:rFonts w:ascii="Arial" w:hAnsi="Arial" w:cs="Arial"/>
                <w:b/>
                <w:bCs/>
                <w:sz w:val="16"/>
                <w:szCs w:val="16"/>
              </w:rPr>
            </w:pPr>
            <w:r w:rsidRPr="002A2D54">
              <w:rPr>
                <w:rFonts w:ascii="Arial" w:hAnsi="Arial" w:cs="Arial"/>
                <w:b/>
                <w:bCs/>
                <w:sz w:val="16"/>
                <w:szCs w:val="16"/>
              </w:rPr>
              <w:t>PARTNERSHIPS</w:t>
            </w:r>
          </w:p>
          <w:p w14:paraId="67E5E2AA" w14:textId="77777777" w:rsidR="003F61EE" w:rsidRPr="00203EF9" w:rsidRDefault="003F61EE" w:rsidP="00830BFA">
            <w:pPr>
              <w:jc w:val="center"/>
              <w:rPr>
                <w:rFonts w:ascii="Arial" w:hAnsi="Arial" w:cs="Arial"/>
                <w:b/>
                <w:bCs/>
                <w:sz w:val="16"/>
                <w:szCs w:val="16"/>
              </w:rPr>
            </w:pPr>
          </w:p>
        </w:tc>
        <w:tc>
          <w:tcPr>
            <w:tcW w:w="4152" w:type="dxa"/>
            <w:tcBorders>
              <w:top w:val="single" w:sz="4" w:space="0" w:color="auto"/>
              <w:bottom w:val="single" w:sz="4" w:space="0" w:color="000000" w:themeColor="text1"/>
            </w:tcBorders>
            <w:vAlign w:val="center"/>
          </w:tcPr>
          <w:p w14:paraId="793587A2" w14:textId="03BFC124" w:rsidR="003F61EE" w:rsidRPr="00F409D8" w:rsidRDefault="003F61EE" w:rsidP="003F61EE">
            <w:pPr>
              <w:pStyle w:val="ListParagraph0"/>
              <w:numPr>
                <w:ilvl w:val="0"/>
                <w:numId w:val="19"/>
              </w:numPr>
              <w:spacing w:before="0" w:after="40" w:line="240" w:lineRule="auto"/>
              <w:ind w:left="182" w:hanging="142"/>
              <w:rPr>
                <w:rFonts w:cs="Arial"/>
                <w:sz w:val="16"/>
              </w:rPr>
            </w:pPr>
            <w:r w:rsidRPr="00F409D8">
              <w:rPr>
                <w:rFonts w:cs="Arial"/>
                <w:sz w:val="16"/>
              </w:rPr>
              <w:t>A strong partnership model exists</w:t>
            </w:r>
            <w:r>
              <w:rPr>
                <w:rFonts w:cs="Arial"/>
                <w:sz w:val="16"/>
              </w:rPr>
              <w:t xml:space="preserve">, providing </w:t>
            </w:r>
            <w:r w:rsidRPr="00F409D8">
              <w:rPr>
                <w:rFonts w:cs="Arial"/>
                <w:sz w:val="16"/>
              </w:rPr>
              <w:t>an important proof of concept that shows readiness for expansion</w:t>
            </w:r>
          </w:p>
          <w:p w14:paraId="15A13B5A" w14:textId="77777777" w:rsidR="003F61EE" w:rsidRPr="00F409D8" w:rsidRDefault="003F61EE" w:rsidP="003F61EE">
            <w:pPr>
              <w:pStyle w:val="ListParagraph0"/>
              <w:numPr>
                <w:ilvl w:val="0"/>
                <w:numId w:val="19"/>
              </w:numPr>
              <w:spacing w:before="0" w:after="40" w:line="240" w:lineRule="auto"/>
              <w:ind w:left="179" w:hanging="142"/>
              <w:rPr>
                <w:rFonts w:cs="Arial"/>
                <w:sz w:val="16"/>
              </w:rPr>
            </w:pPr>
            <w:r w:rsidRPr="00F409D8">
              <w:rPr>
                <w:rFonts w:cs="Arial"/>
                <w:sz w:val="16"/>
              </w:rPr>
              <w:t>The model includes a clear and shared vision among all Partners that is focussed on Indigenous empowerment and improved service delivery</w:t>
            </w:r>
          </w:p>
          <w:p w14:paraId="656EBBF1" w14:textId="77777777" w:rsidR="003F61EE" w:rsidRPr="00F409D8" w:rsidRDefault="003F61EE" w:rsidP="003F61EE">
            <w:pPr>
              <w:pStyle w:val="ListParagraph0"/>
              <w:numPr>
                <w:ilvl w:val="0"/>
                <w:numId w:val="19"/>
              </w:numPr>
              <w:spacing w:before="0" w:after="40" w:line="240" w:lineRule="auto"/>
              <w:ind w:left="179" w:hanging="142"/>
              <w:rPr>
                <w:rFonts w:cs="Arial"/>
                <w:sz w:val="16"/>
              </w:rPr>
            </w:pPr>
            <w:r w:rsidRPr="00F409D8">
              <w:rPr>
                <w:rFonts w:cs="Arial"/>
                <w:sz w:val="16"/>
              </w:rPr>
              <w:t>The Partnership has developed some strong collaborative ways of working and Partners continue to look for better ways to work together to build trust and improve outcomes on the ground for Indigenous people</w:t>
            </w:r>
          </w:p>
          <w:p w14:paraId="642CFAFE" w14:textId="2BCE7948" w:rsidR="003F61EE" w:rsidRPr="00F409D8" w:rsidRDefault="003F61EE" w:rsidP="003F61EE">
            <w:pPr>
              <w:pStyle w:val="ListParagraph0"/>
              <w:numPr>
                <w:ilvl w:val="0"/>
                <w:numId w:val="19"/>
              </w:numPr>
              <w:spacing w:before="0" w:after="40" w:line="240" w:lineRule="auto"/>
              <w:ind w:left="179" w:hanging="142"/>
              <w:rPr>
                <w:rFonts w:cs="Arial"/>
                <w:sz w:val="16"/>
              </w:rPr>
            </w:pPr>
            <w:r w:rsidRPr="00F409D8">
              <w:rPr>
                <w:rFonts w:cs="Arial"/>
                <w:sz w:val="16"/>
              </w:rPr>
              <w:t xml:space="preserve">Regional </w:t>
            </w:r>
            <w:r w:rsidR="00402486">
              <w:rPr>
                <w:rFonts w:cs="Arial"/>
                <w:sz w:val="16"/>
              </w:rPr>
              <w:t>D</w:t>
            </w:r>
            <w:r w:rsidRPr="00F409D8">
              <w:rPr>
                <w:rFonts w:cs="Arial"/>
                <w:sz w:val="16"/>
              </w:rPr>
              <w:t xml:space="preserve">evelopment </w:t>
            </w:r>
            <w:r w:rsidR="00402486">
              <w:rPr>
                <w:rFonts w:cs="Arial"/>
                <w:sz w:val="16"/>
              </w:rPr>
              <w:t>A</w:t>
            </w:r>
            <w:r w:rsidRPr="00F409D8">
              <w:rPr>
                <w:rFonts w:cs="Arial"/>
                <w:sz w:val="16"/>
              </w:rPr>
              <w:t xml:space="preserve">gendas and </w:t>
            </w:r>
            <w:r w:rsidR="00402486">
              <w:rPr>
                <w:rFonts w:cs="Arial"/>
                <w:sz w:val="16"/>
              </w:rPr>
              <w:t>Local P</w:t>
            </w:r>
            <w:r w:rsidRPr="00F409D8">
              <w:rPr>
                <w:rFonts w:cs="Arial"/>
                <w:sz w:val="16"/>
              </w:rPr>
              <w:t xml:space="preserve">artnership </w:t>
            </w:r>
            <w:r w:rsidR="00402486">
              <w:rPr>
                <w:rFonts w:cs="Arial"/>
                <w:sz w:val="16"/>
              </w:rPr>
              <w:t>A</w:t>
            </w:r>
            <w:r w:rsidRPr="00F409D8">
              <w:rPr>
                <w:rFonts w:cs="Arial"/>
                <w:sz w:val="16"/>
              </w:rPr>
              <w:t>greements are in place or underway in all EC regions</w:t>
            </w:r>
          </w:p>
        </w:tc>
        <w:tc>
          <w:tcPr>
            <w:tcW w:w="573" w:type="dxa"/>
            <w:tcBorders>
              <w:top w:val="single" w:sz="4" w:space="0" w:color="auto"/>
              <w:bottom w:val="single" w:sz="4" w:space="0" w:color="000000" w:themeColor="text1"/>
            </w:tcBorders>
            <w:vAlign w:val="center"/>
          </w:tcPr>
          <w:p w14:paraId="2CA5D870" w14:textId="77777777" w:rsidR="003F61EE" w:rsidRPr="00F409D8" w:rsidRDefault="003F61EE" w:rsidP="00830BFA">
            <w:pPr>
              <w:pStyle w:val="ListParagraph0"/>
              <w:ind w:left="0"/>
              <w:jc w:val="center"/>
              <w:rPr>
                <w:rFonts w:cs="Arial"/>
                <w:sz w:val="16"/>
              </w:rPr>
            </w:pPr>
            <w:r w:rsidRPr="00F409D8">
              <w:rPr>
                <w:rFonts w:cs="Arial"/>
                <w:noProof/>
                <w:sz w:val="16"/>
              </w:rPr>
              <w:drawing>
                <wp:inline distT="0" distB="0" distL="0" distR="0" wp14:anchorId="71A0CA33" wp14:editId="53BA361A">
                  <wp:extent cx="257175" cy="257175"/>
                  <wp:effectExtent l="0" t="0" r="9525" b="9525"/>
                  <wp:docPr id="58188307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883075" name="Graphic 1">
                            <a:extLst>
                              <a:ext uri="{C183D7F6-B498-43B3-948B-1728B52AA6E4}">
                                <adec:decorative xmlns:adec="http://schemas.microsoft.com/office/drawing/2017/decorative" val="1"/>
                              </a:ext>
                            </a:extLst>
                          </pic:cNvPr>
                          <pic:cNvPicPr/>
                        </pic:nvPicPr>
                        <pic:blipFill>
                          <a:blip r:embed="rId71">
                            <a:extLst>
                              <a:ext uri="{96DAC541-7B7A-43D3-8B79-37D633B846F1}">
                                <asvg:svgBlip xmlns:asvg="http://schemas.microsoft.com/office/drawing/2016/SVG/main" r:embed="rId72"/>
                              </a:ext>
                            </a:extLst>
                          </a:blip>
                          <a:stretch>
                            <a:fillRect/>
                          </a:stretch>
                        </pic:blipFill>
                        <pic:spPr>
                          <a:xfrm>
                            <a:off x="0" y="0"/>
                            <a:ext cx="257175" cy="257175"/>
                          </a:xfrm>
                          <a:prstGeom prst="rect">
                            <a:avLst/>
                          </a:prstGeom>
                        </pic:spPr>
                      </pic:pic>
                    </a:graphicData>
                  </a:graphic>
                </wp:inline>
              </w:drawing>
            </w:r>
          </w:p>
        </w:tc>
        <w:tc>
          <w:tcPr>
            <w:tcW w:w="4008" w:type="dxa"/>
            <w:tcBorders>
              <w:top w:val="single" w:sz="4" w:space="0" w:color="auto"/>
              <w:bottom w:val="single" w:sz="4" w:space="0" w:color="000000" w:themeColor="text1"/>
            </w:tcBorders>
            <w:vAlign w:val="center"/>
          </w:tcPr>
          <w:p w14:paraId="716D0552" w14:textId="77777777" w:rsidR="003F61EE" w:rsidRPr="006E1AAA" w:rsidRDefault="003F61EE" w:rsidP="003F61EE">
            <w:pPr>
              <w:pStyle w:val="ListParagraph0"/>
              <w:numPr>
                <w:ilvl w:val="0"/>
                <w:numId w:val="22"/>
              </w:numPr>
              <w:spacing w:before="0" w:after="40" w:line="240" w:lineRule="auto"/>
              <w:ind w:left="142" w:hanging="142"/>
              <w:rPr>
                <w:rFonts w:cs="Arial"/>
                <w:sz w:val="16"/>
              </w:rPr>
            </w:pPr>
            <w:r w:rsidRPr="006E1AAA">
              <w:rPr>
                <w:rFonts w:cs="Arial"/>
                <w:sz w:val="16"/>
              </w:rPr>
              <w:t>Formal national partnership agreement signed with NIAA and DSS</w:t>
            </w:r>
          </w:p>
          <w:p w14:paraId="7E720350" w14:textId="2B0F8D88" w:rsidR="003F61EE" w:rsidRPr="006E1AAA" w:rsidRDefault="003F61EE" w:rsidP="003F61EE">
            <w:pPr>
              <w:pStyle w:val="ListParagraph0"/>
              <w:numPr>
                <w:ilvl w:val="0"/>
                <w:numId w:val="22"/>
              </w:numPr>
              <w:spacing w:before="0" w:after="40" w:line="240" w:lineRule="auto"/>
              <w:ind w:left="142" w:hanging="142"/>
              <w:rPr>
                <w:rFonts w:cs="Arial"/>
                <w:sz w:val="16"/>
              </w:rPr>
            </w:pPr>
            <w:r w:rsidRPr="006E1AAA">
              <w:rPr>
                <w:rFonts w:cs="Arial"/>
                <w:sz w:val="16"/>
              </w:rPr>
              <w:t xml:space="preserve">Framework for an expanded shared </w:t>
            </w:r>
            <w:proofErr w:type="gramStart"/>
            <w:r w:rsidRPr="006E1AAA">
              <w:rPr>
                <w:rFonts w:cs="Arial"/>
                <w:sz w:val="16"/>
              </w:rPr>
              <w:t>decision</w:t>
            </w:r>
            <w:r w:rsidR="00CD411A">
              <w:rPr>
                <w:rFonts w:cs="Arial"/>
                <w:sz w:val="16"/>
              </w:rPr>
              <w:t xml:space="preserve"> </w:t>
            </w:r>
            <w:r w:rsidRPr="006E1AAA">
              <w:rPr>
                <w:rFonts w:cs="Arial"/>
                <w:sz w:val="16"/>
              </w:rPr>
              <w:t>making</w:t>
            </w:r>
            <w:proofErr w:type="gramEnd"/>
            <w:r w:rsidRPr="006E1AAA">
              <w:rPr>
                <w:rFonts w:cs="Arial"/>
                <w:sz w:val="16"/>
              </w:rPr>
              <w:t xml:space="preserve"> model developed and agreed between Partners</w:t>
            </w:r>
          </w:p>
          <w:p w14:paraId="76F5FCE2" w14:textId="77777777" w:rsidR="003F61EE" w:rsidRPr="006E1AAA" w:rsidRDefault="003F61EE" w:rsidP="003F61EE">
            <w:pPr>
              <w:pStyle w:val="ListParagraph0"/>
              <w:numPr>
                <w:ilvl w:val="0"/>
                <w:numId w:val="22"/>
              </w:numPr>
              <w:spacing w:before="0" w:after="40" w:line="240" w:lineRule="auto"/>
              <w:ind w:left="142" w:hanging="142"/>
              <w:rPr>
                <w:rFonts w:cs="Arial"/>
                <w:sz w:val="16"/>
              </w:rPr>
            </w:pPr>
            <w:r w:rsidRPr="006E1AAA">
              <w:rPr>
                <w:rFonts w:cs="Arial"/>
                <w:sz w:val="16"/>
              </w:rPr>
              <w:t xml:space="preserve">Identify opportunities to partner with EC regions under the expanded SDM model </w:t>
            </w:r>
          </w:p>
          <w:p w14:paraId="55F36ECC" w14:textId="77777777" w:rsidR="003F61EE" w:rsidRPr="006E1AAA" w:rsidRDefault="003F61EE" w:rsidP="003F61EE">
            <w:pPr>
              <w:pStyle w:val="ListParagraph0"/>
              <w:numPr>
                <w:ilvl w:val="0"/>
                <w:numId w:val="22"/>
              </w:numPr>
              <w:spacing w:before="0" w:after="40" w:line="240" w:lineRule="auto"/>
              <w:ind w:left="142" w:hanging="142"/>
              <w:rPr>
                <w:rFonts w:cs="Arial"/>
                <w:sz w:val="16"/>
              </w:rPr>
            </w:pPr>
            <w:r w:rsidRPr="006E1AAA">
              <w:rPr>
                <w:rFonts w:cs="Arial"/>
                <w:sz w:val="16"/>
              </w:rPr>
              <w:t>Local Partnership Agreements signed for each EC region and Regional Development Agendas refreshed where required</w:t>
            </w:r>
          </w:p>
          <w:p w14:paraId="76EE7C52" w14:textId="77777777" w:rsidR="003F61EE" w:rsidRPr="00D94331" w:rsidRDefault="003F61EE" w:rsidP="003F61EE">
            <w:pPr>
              <w:pStyle w:val="ListParagraph0"/>
              <w:numPr>
                <w:ilvl w:val="0"/>
                <w:numId w:val="22"/>
              </w:numPr>
              <w:spacing w:before="0" w:after="40" w:line="240" w:lineRule="auto"/>
              <w:ind w:left="142" w:hanging="142"/>
              <w:rPr>
                <w:rFonts w:cs="Arial"/>
                <w:kern w:val="2"/>
                <w:sz w:val="16"/>
                <w14:ligatures w14:val="standardContextual"/>
              </w:rPr>
            </w:pPr>
            <w:r w:rsidRPr="006E1AAA">
              <w:rPr>
                <w:rFonts w:cs="Arial"/>
                <w:sz w:val="16"/>
              </w:rPr>
              <w:t>Resource requirements mapped for all partners, to ensure an expanded SDM model is effective</w:t>
            </w:r>
          </w:p>
        </w:tc>
        <w:tc>
          <w:tcPr>
            <w:tcW w:w="573" w:type="dxa"/>
            <w:tcBorders>
              <w:top w:val="single" w:sz="4" w:space="0" w:color="auto"/>
              <w:bottom w:val="single" w:sz="4" w:space="0" w:color="000000" w:themeColor="text1"/>
            </w:tcBorders>
            <w:vAlign w:val="center"/>
          </w:tcPr>
          <w:p w14:paraId="36244B6D" w14:textId="77777777" w:rsidR="003F61EE" w:rsidRPr="00F409D8" w:rsidRDefault="003F61EE" w:rsidP="00830BFA">
            <w:pPr>
              <w:jc w:val="center"/>
              <w:rPr>
                <w:rFonts w:ascii="Arial" w:hAnsi="Arial" w:cs="Arial"/>
                <w:sz w:val="16"/>
                <w:szCs w:val="16"/>
              </w:rPr>
            </w:pPr>
            <w:r w:rsidRPr="00F409D8">
              <w:rPr>
                <w:noProof/>
                <w:sz w:val="16"/>
                <w:szCs w:val="16"/>
              </w:rPr>
              <w:drawing>
                <wp:inline distT="0" distB="0" distL="0" distR="0" wp14:anchorId="233EB2D2" wp14:editId="29BA5B30">
                  <wp:extent cx="257175" cy="257175"/>
                  <wp:effectExtent l="0" t="0" r="9525" b="9525"/>
                  <wp:docPr id="188139000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390006" name="Graphic 1">
                            <a:extLst>
                              <a:ext uri="{C183D7F6-B498-43B3-948B-1728B52AA6E4}">
                                <adec:decorative xmlns:adec="http://schemas.microsoft.com/office/drawing/2017/decorative" val="1"/>
                              </a:ext>
                            </a:extLst>
                          </pic:cNvPr>
                          <pic:cNvPicPr/>
                        </pic:nvPicPr>
                        <pic:blipFill>
                          <a:blip r:embed="rId71">
                            <a:extLst>
                              <a:ext uri="{96DAC541-7B7A-43D3-8B79-37D633B846F1}">
                                <asvg:svgBlip xmlns:asvg="http://schemas.microsoft.com/office/drawing/2016/SVG/main" r:embed="rId72"/>
                              </a:ext>
                            </a:extLst>
                          </a:blip>
                          <a:stretch>
                            <a:fillRect/>
                          </a:stretch>
                        </pic:blipFill>
                        <pic:spPr>
                          <a:xfrm>
                            <a:off x="0" y="0"/>
                            <a:ext cx="257175" cy="257175"/>
                          </a:xfrm>
                          <a:prstGeom prst="rect">
                            <a:avLst/>
                          </a:prstGeom>
                        </pic:spPr>
                      </pic:pic>
                    </a:graphicData>
                  </a:graphic>
                </wp:inline>
              </w:drawing>
            </w:r>
          </w:p>
        </w:tc>
        <w:tc>
          <w:tcPr>
            <w:tcW w:w="4008" w:type="dxa"/>
            <w:tcBorders>
              <w:top w:val="single" w:sz="4" w:space="0" w:color="auto"/>
              <w:bottom w:val="single" w:sz="4" w:space="0" w:color="000000" w:themeColor="text1"/>
            </w:tcBorders>
            <w:vAlign w:val="center"/>
          </w:tcPr>
          <w:p w14:paraId="296E7555" w14:textId="77777777" w:rsidR="003F61EE" w:rsidRPr="00767CD7" w:rsidRDefault="003F61EE" w:rsidP="003F61EE">
            <w:pPr>
              <w:pStyle w:val="ListParagraph0"/>
              <w:numPr>
                <w:ilvl w:val="0"/>
                <w:numId w:val="24"/>
              </w:numPr>
              <w:spacing w:after="40" w:line="240" w:lineRule="auto"/>
              <w:ind w:left="142" w:hanging="142"/>
              <w:rPr>
                <w:rFonts w:cs="Arial"/>
                <w:sz w:val="16"/>
              </w:rPr>
            </w:pPr>
            <w:r w:rsidRPr="00767CD7">
              <w:rPr>
                <w:rFonts w:cs="Arial"/>
                <w:sz w:val="16"/>
              </w:rPr>
              <w:t>SDM model expanded to other agencies and jurisdictions</w:t>
            </w:r>
          </w:p>
          <w:p w14:paraId="0D980477" w14:textId="77777777" w:rsidR="003F61EE" w:rsidRPr="00767CD7" w:rsidRDefault="003F61EE" w:rsidP="003F61EE">
            <w:pPr>
              <w:pStyle w:val="ListParagraph0"/>
              <w:numPr>
                <w:ilvl w:val="0"/>
                <w:numId w:val="24"/>
              </w:numPr>
              <w:spacing w:before="0" w:after="40" w:line="240" w:lineRule="auto"/>
              <w:ind w:left="142" w:hanging="142"/>
              <w:rPr>
                <w:rFonts w:cs="Arial"/>
                <w:sz w:val="16"/>
              </w:rPr>
            </w:pPr>
            <w:r w:rsidRPr="00767CD7">
              <w:rPr>
                <w:rFonts w:cs="Arial"/>
                <w:sz w:val="16"/>
              </w:rPr>
              <w:t>SDM model expanded to include policy development, service design and system reform while continuing to make decisions about funding on the ground in EC regions</w:t>
            </w:r>
          </w:p>
          <w:p w14:paraId="1BF000C1" w14:textId="77777777" w:rsidR="003F61EE" w:rsidRPr="00767CD7" w:rsidRDefault="003F61EE" w:rsidP="003F61EE">
            <w:pPr>
              <w:pStyle w:val="ListParagraph0"/>
              <w:numPr>
                <w:ilvl w:val="0"/>
                <w:numId w:val="24"/>
              </w:numPr>
              <w:spacing w:before="0" w:after="40" w:line="240" w:lineRule="auto"/>
              <w:ind w:left="142" w:hanging="142"/>
              <w:rPr>
                <w:rFonts w:cs="Arial"/>
                <w:sz w:val="16"/>
              </w:rPr>
            </w:pPr>
            <w:r w:rsidRPr="00767CD7">
              <w:rPr>
                <w:rFonts w:cs="Arial"/>
                <w:sz w:val="16"/>
              </w:rPr>
              <w:t>Formal partnership agreements signed with other Commonwealth, state and local government agencies</w:t>
            </w:r>
          </w:p>
          <w:p w14:paraId="6159B671" w14:textId="6233A6D1" w:rsidR="003F61EE" w:rsidRPr="00767CD7" w:rsidRDefault="003F61EE" w:rsidP="003F61EE">
            <w:pPr>
              <w:pStyle w:val="ListParagraph0"/>
              <w:numPr>
                <w:ilvl w:val="0"/>
                <w:numId w:val="24"/>
              </w:numPr>
              <w:spacing w:before="0" w:after="40" w:line="240" w:lineRule="auto"/>
              <w:ind w:left="142" w:hanging="142"/>
              <w:rPr>
                <w:rFonts w:cs="Arial"/>
                <w:sz w:val="16"/>
              </w:rPr>
            </w:pPr>
            <w:r w:rsidRPr="00767CD7">
              <w:rPr>
                <w:rFonts w:cs="Arial"/>
                <w:sz w:val="16"/>
              </w:rPr>
              <w:t xml:space="preserve">Authorising environment is clearly articulated and supports </w:t>
            </w:r>
            <w:r w:rsidR="00E07378">
              <w:rPr>
                <w:rFonts w:cs="Arial"/>
                <w:sz w:val="16"/>
              </w:rPr>
              <w:t>decision-making</w:t>
            </w:r>
            <w:r w:rsidR="00284428">
              <w:rPr>
                <w:rFonts w:cs="Arial"/>
                <w:sz w:val="16"/>
              </w:rPr>
              <w:t xml:space="preserve"> </w:t>
            </w:r>
            <w:r w:rsidRPr="00767CD7">
              <w:rPr>
                <w:rFonts w:cs="Arial"/>
                <w:sz w:val="16"/>
              </w:rPr>
              <w:t>as close to the ground as possible</w:t>
            </w:r>
          </w:p>
          <w:p w14:paraId="49B8EE15" w14:textId="35ECA901" w:rsidR="003F61EE" w:rsidRPr="00D94331" w:rsidRDefault="003F61EE" w:rsidP="003F61EE">
            <w:pPr>
              <w:pStyle w:val="ListParagraph0"/>
              <w:numPr>
                <w:ilvl w:val="0"/>
                <w:numId w:val="24"/>
              </w:numPr>
              <w:spacing w:before="0" w:line="240" w:lineRule="auto"/>
              <w:ind w:left="142" w:hanging="142"/>
              <w:rPr>
                <w:rFonts w:cs="Arial"/>
                <w:kern w:val="2"/>
                <w:sz w:val="16"/>
                <w14:ligatures w14:val="standardContextual"/>
              </w:rPr>
            </w:pPr>
            <w:r w:rsidRPr="00767CD7">
              <w:rPr>
                <w:rFonts w:cs="Arial"/>
                <w:sz w:val="16"/>
              </w:rPr>
              <w:t xml:space="preserve">Opportunities for new regions to join EC </w:t>
            </w:r>
            <w:r w:rsidR="002A1020">
              <w:rPr>
                <w:rFonts w:cs="Arial"/>
                <w:sz w:val="16"/>
              </w:rPr>
              <w:t xml:space="preserve">are </w:t>
            </w:r>
            <w:r w:rsidRPr="00767CD7">
              <w:rPr>
                <w:rFonts w:cs="Arial"/>
                <w:sz w:val="16"/>
              </w:rPr>
              <w:t>progressed as appropriate</w:t>
            </w:r>
          </w:p>
        </w:tc>
      </w:tr>
      <w:tr w:rsidR="003F61EE" w:rsidRPr="00203EF9" w14:paraId="1737C16B" w14:textId="77777777" w:rsidTr="00830BFA">
        <w:trPr>
          <w:trHeight w:val="944"/>
        </w:trPr>
        <w:tc>
          <w:tcPr>
            <w:tcW w:w="1570" w:type="dxa"/>
            <w:tcBorders>
              <w:top w:val="single" w:sz="4" w:space="0" w:color="000000" w:themeColor="text1"/>
              <w:bottom w:val="single" w:sz="2" w:space="0" w:color="000000" w:themeColor="text1"/>
            </w:tcBorders>
            <w:vAlign w:val="center"/>
          </w:tcPr>
          <w:p w14:paraId="4CFBDF65" w14:textId="77777777" w:rsidR="003F61EE" w:rsidRDefault="003F61EE" w:rsidP="00830BFA">
            <w:pPr>
              <w:jc w:val="center"/>
              <w:rPr>
                <w:rFonts w:ascii="Arial" w:hAnsi="Arial" w:cs="Arial"/>
                <w:b/>
                <w:bCs/>
                <w:sz w:val="16"/>
                <w:szCs w:val="16"/>
              </w:rPr>
            </w:pPr>
          </w:p>
          <w:p w14:paraId="75B5F184" w14:textId="77777777" w:rsidR="003F61EE" w:rsidRDefault="003F61EE" w:rsidP="00830BFA">
            <w:pPr>
              <w:jc w:val="center"/>
              <w:rPr>
                <w:rFonts w:ascii="Arial" w:hAnsi="Arial" w:cs="Arial"/>
                <w:b/>
                <w:bCs/>
                <w:sz w:val="16"/>
                <w:szCs w:val="16"/>
              </w:rPr>
            </w:pPr>
            <w:r w:rsidRPr="002A2D54">
              <w:rPr>
                <w:rFonts w:ascii="Arial" w:hAnsi="Arial" w:cs="Arial"/>
                <w:b/>
                <w:bCs/>
                <w:sz w:val="16"/>
                <w:szCs w:val="16"/>
              </w:rPr>
              <w:t>BUY-IN</w:t>
            </w:r>
          </w:p>
          <w:p w14:paraId="5FFF4E43" w14:textId="77777777" w:rsidR="003F61EE" w:rsidRDefault="003F61EE" w:rsidP="00830BFA">
            <w:pPr>
              <w:jc w:val="center"/>
              <w:rPr>
                <w:rFonts w:ascii="Arial" w:hAnsi="Arial" w:cs="Arial"/>
                <w:b/>
                <w:bCs/>
                <w:sz w:val="16"/>
                <w:szCs w:val="16"/>
              </w:rPr>
            </w:pPr>
          </w:p>
          <w:p w14:paraId="606A3D2D" w14:textId="77777777" w:rsidR="003F61EE" w:rsidRPr="00203EF9" w:rsidRDefault="003F61EE" w:rsidP="00830BFA">
            <w:pPr>
              <w:jc w:val="center"/>
              <w:rPr>
                <w:rFonts w:ascii="Arial" w:hAnsi="Arial" w:cs="Arial"/>
                <w:b/>
                <w:bCs/>
                <w:sz w:val="16"/>
                <w:szCs w:val="16"/>
              </w:rPr>
            </w:pPr>
            <w:r>
              <w:rPr>
                <w:rFonts w:ascii="Arial" w:hAnsi="Arial" w:cs="Arial"/>
                <w:b/>
                <w:bCs/>
                <w:noProof/>
                <w:sz w:val="16"/>
                <w:szCs w:val="16"/>
              </w:rPr>
              <w:drawing>
                <wp:inline distT="0" distB="0" distL="0" distR="0" wp14:anchorId="4D63A48E" wp14:editId="3284506D">
                  <wp:extent cx="383540" cy="383540"/>
                  <wp:effectExtent l="0" t="0" r="0" b="0"/>
                  <wp:docPr id="177570159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701597" name="Picture 1">
                            <a:extLst>
                              <a:ext uri="{C183D7F6-B498-43B3-948B-1728B52AA6E4}">
                                <adec:decorative xmlns:adec="http://schemas.microsoft.com/office/drawing/2017/decorative" val="1"/>
                              </a:ext>
                            </a:extLst>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83540" cy="383540"/>
                          </a:xfrm>
                          <a:prstGeom prst="rect">
                            <a:avLst/>
                          </a:prstGeom>
                          <a:noFill/>
                          <a:ln w="9525">
                            <a:noFill/>
                          </a:ln>
                        </pic:spPr>
                      </pic:pic>
                    </a:graphicData>
                  </a:graphic>
                </wp:inline>
              </w:drawing>
            </w:r>
          </w:p>
        </w:tc>
        <w:tc>
          <w:tcPr>
            <w:tcW w:w="4152" w:type="dxa"/>
            <w:tcBorders>
              <w:top w:val="single" w:sz="4" w:space="0" w:color="000000" w:themeColor="text1"/>
              <w:bottom w:val="single" w:sz="2" w:space="0" w:color="000000" w:themeColor="text1"/>
            </w:tcBorders>
            <w:vAlign w:val="center"/>
          </w:tcPr>
          <w:p w14:paraId="66B9C335" w14:textId="77777777" w:rsidR="003F61EE" w:rsidRPr="00203EF9" w:rsidRDefault="003F61EE" w:rsidP="003F61EE">
            <w:pPr>
              <w:pStyle w:val="ListParagraph0"/>
              <w:numPr>
                <w:ilvl w:val="0"/>
                <w:numId w:val="20"/>
              </w:numPr>
              <w:spacing w:before="0" w:after="40" w:line="240" w:lineRule="auto"/>
              <w:ind w:left="179" w:hanging="142"/>
              <w:rPr>
                <w:rFonts w:cs="Arial"/>
                <w:sz w:val="16"/>
              </w:rPr>
            </w:pPr>
            <w:r>
              <w:rPr>
                <w:rFonts w:cs="Arial"/>
                <w:sz w:val="16"/>
              </w:rPr>
              <w:t xml:space="preserve">Clear evidence that </w:t>
            </w:r>
            <w:r w:rsidRPr="00203EF9">
              <w:rPr>
                <w:rFonts w:cs="Arial"/>
                <w:sz w:val="16"/>
              </w:rPr>
              <w:t xml:space="preserve">Indigenous people </w:t>
            </w:r>
            <w:r>
              <w:rPr>
                <w:rFonts w:cs="Arial"/>
                <w:sz w:val="16"/>
              </w:rPr>
              <w:t xml:space="preserve">are </w:t>
            </w:r>
            <w:r w:rsidRPr="00203EF9">
              <w:rPr>
                <w:rFonts w:cs="Arial"/>
                <w:sz w:val="16"/>
              </w:rPr>
              <w:t xml:space="preserve">embracing JDM </w:t>
            </w:r>
            <w:r>
              <w:rPr>
                <w:rFonts w:cs="Arial"/>
                <w:sz w:val="16"/>
              </w:rPr>
              <w:t xml:space="preserve">as an </w:t>
            </w:r>
            <w:r w:rsidRPr="00203EF9">
              <w:rPr>
                <w:rFonts w:cs="Arial"/>
                <w:sz w:val="16"/>
              </w:rPr>
              <w:t>opportunit</w:t>
            </w:r>
            <w:r>
              <w:rPr>
                <w:rFonts w:cs="Arial"/>
                <w:sz w:val="16"/>
              </w:rPr>
              <w:t>y to have their say in regional investment planning and decision-making</w:t>
            </w:r>
          </w:p>
          <w:p w14:paraId="7F82BC9D" w14:textId="77777777" w:rsidR="003F61EE" w:rsidRPr="00203EF9" w:rsidRDefault="003F61EE" w:rsidP="003F61EE">
            <w:pPr>
              <w:pStyle w:val="ListParagraph0"/>
              <w:numPr>
                <w:ilvl w:val="0"/>
                <w:numId w:val="20"/>
              </w:numPr>
              <w:spacing w:before="0" w:after="40" w:line="240" w:lineRule="auto"/>
              <w:ind w:left="179" w:hanging="142"/>
              <w:rPr>
                <w:rFonts w:cs="Arial"/>
                <w:sz w:val="16"/>
              </w:rPr>
            </w:pPr>
            <w:r>
              <w:rPr>
                <w:rFonts w:cs="Arial"/>
                <w:sz w:val="16"/>
              </w:rPr>
              <w:t>There are c</w:t>
            </w:r>
            <w:r w:rsidRPr="00203EF9">
              <w:rPr>
                <w:rFonts w:cs="Arial"/>
                <w:sz w:val="16"/>
              </w:rPr>
              <w:t xml:space="preserve">hampions </w:t>
            </w:r>
            <w:r>
              <w:rPr>
                <w:rFonts w:cs="Arial"/>
                <w:sz w:val="16"/>
              </w:rPr>
              <w:t xml:space="preserve">in government who </w:t>
            </w:r>
            <w:r w:rsidRPr="00203EF9">
              <w:rPr>
                <w:rFonts w:cs="Arial"/>
                <w:sz w:val="16"/>
              </w:rPr>
              <w:t>promot</w:t>
            </w:r>
            <w:r>
              <w:rPr>
                <w:rFonts w:cs="Arial"/>
                <w:sz w:val="16"/>
              </w:rPr>
              <w:t>e</w:t>
            </w:r>
            <w:r w:rsidRPr="00203EF9">
              <w:rPr>
                <w:rFonts w:cs="Arial"/>
                <w:sz w:val="16"/>
              </w:rPr>
              <w:t xml:space="preserve"> SDM </w:t>
            </w:r>
            <w:r w:rsidRPr="12E94059">
              <w:rPr>
                <w:rFonts w:cs="Arial"/>
                <w:sz w:val="16"/>
              </w:rPr>
              <w:t>practice</w:t>
            </w:r>
            <w:r>
              <w:rPr>
                <w:rFonts w:cs="Arial"/>
                <w:sz w:val="16"/>
              </w:rPr>
              <w:t>s</w:t>
            </w:r>
            <w:r w:rsidRPr="12E94059">
              <w:rPr>
                <w:rFonts w:cs="Arial"/>
                <w:sz w:val="16"/>
              </w:rPr>
              <w:t xml:space="preserve"> and </w:t>
            </w:r>
            <w:r w:rsidRPr="5E7FE2C0">
              <w:rPr>
                <w:rFonts w:cs="Arial"/>
                <w:sz w:val="16"/>
              </w:rPr>
              <w:t>mindset</w:t>
            </w:r>
            <w:r>
              <w:rPr>
                <w:rFonts w:cs="Arial"/>
                <w:sz w:val="16"/>
              </w:rPr>
              <w:t>s</w:t>
            </w:r>
            <w:r w:rsidRPr="5E7FE2C0">
              <w:rPr>
                <w:rFonts w:cs="Arial"/>
                <w:sz w:val="16"/>
              </w:rPr>
              <w:t xml:space="preserve"> across</w:t>
            </w:r>
            <w:r w:rsidRPr="00203EF9">
              <w:rPr>
                <w:rFonts w:cs="Arial"/>
                <w:sz w:val="16"/>
              </w:rPr>
              <w:t xml:space="preserve"> </w:t>
            </w:r>
            <w:r>
              <w:rPr>
                <w:rFonts w:cs="Arial"/>
                <w:sz w:val="16"/>
              </w:rPr>
              <w:t xml:space="preserve">the </w:t>
            </w:r>
            <w:r w:rsidRPr="00203EF9">
              <w:rPr>
                <w:rFonts w:cs="Arial"/>
                <w:sz w:val="16"/>
              </w:rPr>
              <w:t>A</w:t>
            </w:r>
            <w:r>
              <w:rPr>
                <w:rFonts w:cs="Arial"/>
                <w:sz w:val="16"/>
              </w:rPr>
              <w:t xml:space="preserve">ustralian </w:t>
            </w:r>
            <w:r w:rsidRPr="00203EF9">
              <w:rPr>
                <w:rFonts w:cs="Arial"/>
                <w:sz w:val="16"/>
              </w:rPr>
              <w:t>P</w:t>
            </w:r>
            <w:r>
              <w:rPr>
                <w:rFonts w:cs="Arial"/>
                <w:sz w:val="16"/>
              </w:rPr>
              <w:t xml:space="preserve">ublic </w:t>
            </w:r>
            <w:r w:rsidRPr="00203EF9">
              <w:rPr>
                <w:rFonts w:cs="Arial"/>
                <w:sz w:val="16"/>
              </w:rPr>
              <w:t>S</w:t>
            </w:r>
            <w:r>
              <w:rPr>
                <w:rFonts w:cs="Arial"/>
                <w:sz w:val="16"/>
              </w:rPr>
              <w:t>ector</w:t>
            </w:r>
          </w:p>
          <w:p w14:paraId="558AD69C" w14:textId="77777777" w:rsidR="003F61EE" w:rsidRPr="00203EF9" w:rsidRDefault="003F61EE" w:rsidP="003F61EE">
            <w:pPr>
              <w:pStyle w:val="ListParagraph0"/>
              <w:numPr>
                <w:ilvl w:val="0"/>
                <w:numId w:val="20"/>
              </w:numPr>
              <w:spacing w:before="0" w:after="40" w:line="240" w:lineRule="auto"/>
              <w:ind w:left="179" w:hanging="142"/>
              <w:rPr>
                <w:rFonts w:cs="Arial"/>
                <w:sz w:val="16"/>
              </w:rPr>
            </w:pPr>
            <w:r w:rsidRPr="78696008">
              <w:rPr>
                <w:rFonts w:cs="Arial"/>
                <w:sz w:val="16"/>
              </w:rPr>
              <w:t xml:space="preserve">The </w:t>
            </w:r>
            <w:r w:rsidRPr="7307C8F4">
              <w:rPr>
                <w:rFonts w:cs="Arial"/>
                <w:sz w:val="16"/>
              </w:rPr>
              <w:t>number of</w:t>
            </w:r>
            <w:r w:rsidRPr="00203EF9">
              <w:rPr>
                <w:rFonts w:cs="Arial"/>
                <w:sz w:val="16"/>
              </w:rPr>
              <w:t xml:space="preserve"> service providers opting-in to </w:t>
            </w:r>
            <w:r>
              <w:rPr>
                <w:rFonts w:cs="Arial"/>
                <w:sz w:val="16"/>
              </w:rPr>
              <w:t xml:space="preserve">the </w:t>
            </w:r>
            <w:r w:rsidRPr="00203EF9">
              <w:rPr>
                <w:rFonts w:cs="Arial"/>
                <w:sz w:val="16"/>
              </w:rPr>
              <w:t>JDM process</w:t>
            </w:r>
            <w:r w:rsidRPr="1318376C">
              <w:rPr>
                <w:rFonts w:cs="Arial"/>
                <w:sz w:val="16"/>
              </w:rPr>
              <w:t xml:space="preserve"> has increased</w:t>
            </w:r>
            <w:r w:rsidRPr="68F1B282">
              <w:rPr>
                <w:rFonts w:cs="Arial"/>
                <w:sz w:val="16"/>
              </w:rPr>
              <w:t>,</w:t>
            </w:r>
            <w:r w:rsidRPr="75598949">
              <w:rPr>
                <w:rFonts w:cs="Arial"/>
                <w:sz w:val="16"/>
              </w:rPr>
              <w:t xml:space="preserve"> including </w:t>
            </w:r>
            <w:r w:rsidRPr="2DB65AF9">
              <w:rPr>
                <w:rFonts w:cs="Arial"/>
                <w:sz w:val="16"/>
              </w:rPr>
              <w:t>ACCOs</w:t>
            </w:r>
          </w:p>
          <w:p w14:paraId="4A57F703" w14:textId="77777777" w:rsidR="003F61EE" w:rsidRPr="00203EF9" w:rsidRDefault="003F61EE" w:rsidP="003F61EE">
            <w:pPr>
              <w:pStyle w:val="ListParagraph0"/>
              <w:numPr>
                <w:ilvl w:val="0"/>
                <w:numId w:val="20"/>
              </w:numPr>
              <w:spacing w:before="0" w:after="40" w:line="240" w:lineRule="auto"/>
              <w:ind w:left="179" w:hanging="142"/>
              <w:rPr>
                <w:rFonts w:cs="Arial"/>
                <w:sz w:val="16"/>
              </w:rPr>
            </w:pPr>
            <w:r w:rsidRPr="00203EF9">
              <w:rPr>
                <w:rFonts w:cs="Arial"/>
                <w:sz w:val="16"/>
              </w:rPr>
              <w:t xml:space="preserve">Service providers </w:t>
            </w:r>
            <w:r w:rsidRPr="7E7426E9">
              <w:rPr>
                <w:rFonts w:cs="Arial"/>
                <w:sz w:val="16"/>
              </w:rPr>
              <w:t>are seeing the</w:t>
            </w:r>
            <w:r w:rsidRPr="00203EF9">
              <w:rPr>
                <w:rFonts w:cs="Arial"/>
                <w:sz w:val="16"/>
              </w:rPr>
              <w:t xml:space="preserve"> benefits of JDM</w:t>
            </w:r>
            <w:r w:rsidRPr="7E7426E9">
              <w:rPr>
                <w:rFonts w:cs="Arial"/>
                <w:sz w:val="16"/>
              </w:rPr>
              <w:t xml:space="preserve"> </w:t>
            </w:r>
            <w:r>
              <w:rPr>
                <w:rFonts w:cs="Arial"/>
                <w:sz w:val="16"/>
              </w:rPr>
              <w:t>in enhancing</w:t>
            </w:r>
            <w:r w:rsidRPr="7E7426E9">
              <w:rPr>
                <w:rFonts w:cs="Arial"/>
                <w:sz w:val="16"/>
              </w:rPr>
              <w:t xml:space="preserve"> </w:t>
            </w:r>
            <w:r w:rsidRPr="48D581C1">
              <w:rPr>
                <w:rFonts w:cs="Arial"/>
                <w:sz w:val="16"/>
              </w:rPr>
              <w:t xml:space="preserve">service quality and </w:t>
            </w:r>
            <w:r w:rsidRPr="20D1D625">
              <w:rPr>
                <w:rFonts w:cs="Arial"/>
                <w:sz w:val="16"/>
              </w:rPr>
              <w:t>responsiveness</w:t>
            </w:r>
          </w:p>
          <w:p w14:paraId="2BAC0DDA" w14:textId="77777777" w:rsidR="003F61EE" w:rsidRPr="00E04DBB" w:rsidRDefault="003F61EE" w:rsidP="003F61EE">
            <w:pPr>
              <w:pStyle w:val="ListParagraph0"/>
              <w:numPr>
                <w:ilvl w:val="0"/>
                <w:numId w:val="20"/>
              </w:numPr>
              <w:spacing w:before="0" w:after="40" w:line="240" w:lineRule="auto"/>
              <w:ind w:left="182" w:hanging="142"/>
              <w:rPr>
                <w:rFonts w:cs="Arial"/>
                <w:sz w:val="16"/>
              </w:rPr>
            </w:pPr>
            <w:r w:rsidRPr="00203EF9">
              <w:rPr>
                <w:rFonts w:cs="Arial"/>
                <w:sz w:val="16"/>
              </w:rPr>
              <w:t xml:space="preserve">APS staff </w:t>
            </w:r>
            <w:r w:rsidRPr="612F4D02">
              <w:rPr>
                <w:rFonts w:cs="Arial"/>
                <w:sz w:val="16"/>
              </w:rPr>
              <w:t>particularly</w:t>
            </w:r>
            <w:r w:rsidRPr="2789B898">
              <w:rPr>
                <w:rFonts w:cs="Arial"/>
                <w:sz w:val="16"/>
              </w:rPr>
              <w:t xml:space="preserve"> in </w:t>
            </w:r>
            <w:r>
              <w:rPr>
                <w:rFonts w:cs="Arial"/>
                <w:sz w:val="16"/>
              </w:rPr>
              <w:t xml:space="preserve">the </w:t>
            </w:r>
            <w:r w:rsidRPr="4B5C151D">
              <w:rPr>
                <w:rFonts w:cs="Arial"/>
                <w:sz w:val="16"/>
              </w:rPr>
              <w:t>NIAA</w:t>
            </w:r>
            <w:r w:rsidRPr="00203EF9">
              <w:rPr>
                <w:rFonts w:cs="Arial"/>
                <w:sz w:val="16"/>
              </w:rPr>
              <w:t xml:space="preserve"> </w:t>
            </w:r>
            <w:r w:rsidRPr="71705E6F">
              <w:rPr>
                <w:rFonts w:cs="Arial"/>
                <w:sz w:val="16"/>
              </w:rPr>
              <w:t xml:space="preserve">are </w:t>
            </w:r>
            <w:r w:rsidRPr="4A3DC9ED">
              <w:rPr>
                <w:rFonts w:cs="Arial"/>
                <w:sz w:val="16"/>
              </w:rPr>
              <w:t>appreciative</w:t>
            </w:r>
            <w:r w:rsidRPr="123A73F5">
              <w:rPr>
                <w:rFonts w:cs="Arial"/>
                <w:sz w:val="16"/>
              </w:rPr>
              <w:t xml:space="preserve"> of</w:t>
            </w:r>
            <w:r w:rsidRPr="00203EF9">
              <w:rPr>
                <w:rFonts w:cs="Arial"/>
                <w:sz w:val="16"/>
              </w:rPr>
              <w:t xml:space="preserve"> the benefits of a SDM approach</w:t>
            </w:r>
            <w:r w:rsidRPr="11B79C5C">
              <w:rPr>
                <w:rFonts w:cs="Arial"/>
                <w:sz w:val="16"/>
              </w:rPr>
              <w:t xml:space="preserve"> </w:t>
            </w:r>
            <w:r w:rsidRPr="352BA729">
              <w:rPr>
                <w:rFonts w:cs="Arial"/>
                <w:sz w:val="16"/>
              </w:rPr>
              <w:t xml:space="preserve">for all </w:t>
            </w:r>
            <w:r w:rsidRPr="35AF6569">
              <w:rPr>
                <w:rFonts w:cs="Arial"/>
                <w:sz w:val="16"/>
              </w:rPr>
              <w:t>partners</w:t>
            </w:r>
          </w:p>
        </w:tc>
        <w:tc>
          <w:tcPr>
            <w:tcW w:w="573" w:type="dxa"/>
            <w:tcBorders>
              <w:top w:val="single" w:sz="4" w:space="0" w:color="000000" w:themeColor="text1"/>
              <w:bottom w:val="single" w:sz="2" w:space="0" w:color="000000" w:themeColor="text1"/>
            </w:tcBorders>
            <w:vAlign w:val="center"/>
          </w:tcPr>
          <w:p w14:paraId="029C1CEC" w14:textId="77777777" w:rsidR="003F61EE" w:rsidRPr="00203EF9" w:rsidRDefault="003F61EE" w:rsidP="00830BFA">
            <w:pPr>
              <w:pStyle w:val="ListParagraph0"/>
              <w:ind w:left="0"/>
              <w:jc w:val="center"/>
              <w:rPr>
                <w:rFonts w:cs="Arial"/>
                <w:sz w:val="16"/>
              </w:rPr>
            </w:pPr>
            <w:r w:rsidRPr="00203EF9">
              <w:rPr>
                <w:rFonts w:cs="Arial"/>
                <w:noProof/>
                <w:sz w:val="16"/>
              </w:rPr>
              <w:drawing>
                <wp:inline distT="0" distB="0" distL="0" distR="0" wp14:anchorId="3648CD50" wp14:editId="26CA1B41">
                  <wp:extent cx="257175" cy="257175"/>
                  <wp:effectExtent l="0" t="0" r="9525" b="9525"/>
                  <wp:docPr id="141293256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932568" name="Graphic 1">
                            <a:extLst>
                              <a:ext uri="{C183D7F6-B498-43B3-948B-1728B52AA6E4}">
                                <adec:decorative xmlns:adec="http://schemas.microsoft.com/office/drawing/2017/decorative" val="1"/>
                              </a:ext>
                            </a:extLst>
                          </pic:cNvPr>
                          <pic:cNvPicPr/>
                        </pic:nvPicPr>
                        <pic:blipFill>
                          <a:blip r:embed="rId71">
                            <a:extLst>
                              <a:ext uri="{96DAC541-7B7A-43D3-8B79-37D633B846F1}">
                                <asvg:svgBlip xmlns:asvg="http://schemas.microsoft.com/office/drawing/2016/SVG/main" r:embed="rId72"/>
                              </a:ext>
                            </a:extLst>
                          </a:blip>
                          <a:stretch>
                            <a:fillRect/>
                          </a:stretch>
                        </pic:blipFill>
                        <pic:spPr>
                          <a:xfrm>
                            <a:off x="0" y="0"/>
                            <a:ext cx="257175" cy="257175"/>
                          </a:xfrm>
                          <a:prstGeom prst="rect">
                            <a:avLst/>
                          </a:prstGeom>
                        </pic:spPr>
                      </pic:pic>
                    </a:graphicData>
                  </a:graphic>
                </wp:inline>
              </w:drawing>
            </w:r>
          </w:p>
        </w:tc>
        <w:tc>
          <w:tcPr>
            <w:tcW w:w="4008" w:type="dxa"/>
            <w:tcBorders>
              <w:top w:val="single" w:sz="4" w:space="0" w:color="000000" w:themeColor="text1"/>
              <w:bottom w:val="single" w:sz="2" w:space="0" w:color="000000" w:themeColor="text1"/>
            </w:tcBorders>
            <w:vAlign w:val="center"/>
          </w:tcPr>
          <w:p w14:paraId="3A0E2A1B" w14:textId="77777777" w:rsidR="003F61EE" w:rsidRPr="005E466B" w:rsidRDefault="003F61EE" w:rsidP="003F61EE">
            <w:pPr>
              <w:pStyle w:val="ListParagraph0"/>
              <w:numPr>
                <w:ilvl w:val="0"/>
                <w:numId w:val="20"/>
              </w:numPr>
              <w:spacing w:after="40" w:line="240" w:lineRule="auto"/>
              <w:ind w:left="142" w:hanging="142"/>
              <w:rPr>
                <w:rFonts w:cs="Arial"/>
                <w:sz w:val="16"/>
              </w:rPr>
            </w:pPr>
            <w:r w:rsidRPr="005E466B">
              <w:rPr>
                <w:rFonts w:cs="Arial"/>
                <w:sz w:val="16"/>
              </w:rPr>
              <w:t xml:space="preserve">Facilitate the expansion of SDM to more programs/more agencies across the policy cycle  </w:t>
            </w:r>
          </w:p>
          <w:p w14:paraId="4C721345" w14:textId="77777777" w:rsidR="003F61EE" w:rsidRPr="005E466B" w:rsidRDefault="003F61EE" w:rsidP="003F61EE">
            <w:pPr>
              <w:pStyle w:val="ListParagraph0"/>
              <w:numPr>
                <w:ilvl w:val="0"/>
                <w:numId w:val="20"/>
              </w:numPr>
              <w:spacing w:before="0" w:after="40" w:line="240" w:lineRule="auto"/>
              <w:ind w:left="142" w:hanging="142"/>
              <w:rPr>
                <w:rFonts w:cs="Arial"/>
                <w:sz w:val="16"/>
              </w:rPr>
            </w:pPr>
            <w:r w:rsidRPr="005E466B">
              <w:rPr>
                <w:rFonts w:cs="Arial"/>
                <w:sz w:val="16"/>
              </w:rPr>
              <w:t xml:space="preserve">Address logistical barriers for service provider participation in SDM such as fixed funding agreements and timeframes, disjointed administrative procedures/policies and inconsistent delivery areas.   </w:t>
            </w:r>
          </w:p>
          <w:p w14:paraId="4F5A1728" w14:textId="5E553C81" w:rsidR="003F61EE" w:rsidRPr="005E466B" w:rsidRDefault="003F61EE" w:rsidP="003F61EE">
            <w:pPr>
              <w:pStyle w:val="ListParagraph0"/>
              <w:numPr>
                <w:ilvl w:val="0"/>
                <w:numId w:val="20"/>
              </w:numPr>
              <w:spacing w:before="0" w:after="40" w:line="240" w:lineRule="auto"/>
              <w:ind w:left="142" w:hanging="142"/>
              <w:rPr>
                <w:rFonts w:cs="Arial"/>
                <w:sz w:val="16"/>
              </w:rPr>
            </w:pPr>
            <w:r w:rsidRPr="005E466B">
              <w:rPr>
                <w:rFonts w:cs="Arial"/>
                <w:sz w:val="16"/>
              </w:rPr>
              <w:t>Increase NIAA gov</w:t>
            </w:r>
            <w:r w:rsidR="00DF4CE9">
              <w:rPr>
                <w:rFonts w:cs="Arial"/>
                <w:sz w:val="16"/>
              </w:rPr>
              <w:t>ernmen</w:t>
            </w:r>
            <w:r w:rsidRPr="005E466B">
              <w:rPr>
                <w:rFonts w:cs="Arial"/>
                <w:sz w:val="16"/>
              </w:rPr>
              <w:t xml:space="preserve">t officer buy-in for SDM through strong NIAA leadership, strengthened mandate, fuller inductions and training in SDM for NIAA regional officers  </w:t>
            </w:r>
          </w:p>
          <w:p w14:paraId="4E37323F" w14:textId="77777777" w:rsidR="003F61EE" w:rsidRPr="005E466B" w:rsidRDefault="003F61EE" w:rsidP="003F61EE">
            <w:pPr>
              <w:pStyle w:val="ListParagraph0"/>
              <w:numPr>
                <w:ilvl w:val="0"/>
                <w:numId w:val="20"/>
              </w:numPr>
              <w:spacing w:before="0" w:line="240" w:lineRule="auto"/>
              <w:ind w:left="142" w:hanging="142"/>
              <w:rPr>
                <w:rFonts w:cs="Arial"/>
                <w:kern w:val="2"/>
                <w:sz w:val="16"/>
                <w14:ligatures w14:val="standardContextual"/>
              </w:rPr>
            </w:pPr>
            <w:r w:rsidRPr="005E466B">
              <w:rPr>
                <w:rFonts w:cs="Arial"/>
                <w:sz w:val="16"/>
              </w:rPr>
              <w:t>Promote the benefits of SDM to relevant agencies in the APS</w:t>
            </w:r>
          </w:p>
        </w:tc>
        <w:tc>
          <w:tcPr>
            <w:tcW w:w="573" w:type="dxa"/>
            <w:tcBorders>
              <w:top w:val="single" w:sz="4" w:space="0" w:color="000000" w:themeColor="text1"/>
              <w:bottom w:val="single" w:sz="2" w:space="0" w:color="000000" w:themeColor="text1"/>
            </w:tcBorders>
            <w:vAlign w:val="center"/>
          </w:tcPr>
          <w:p w14:paraId="368F7720" w14:textId="77777777" w:rsidR="003F61EE" w:rsidRPr="003B018D" w:rsidRDefault="003F61EE" w:rsidP="00830BFA">
            <w:pPr>
              <w:rPr>
                <w:rFonts w:ascii="Arial" w:hAnsi="Arial" w:cs="Arial"/>
                <w:sz w:val="16"/>
                <w:szCs w:val="16"/>
              </w:rPr>
            </w:pPr>
            <w:r w:rsidRPr="00203EF9">
              <w:rPr>
                <w:noProof/>
              </w:rPr>
              <w:drawing>
                <wp:inline distT="0" distB="0" distL="0" distR="0" wp14:anchorId="7580CDD2" wp14:editId="6D490ECF">
                  <wp:extent cx="257175" cy="257175"/>
                  <wp:effectExtent l="0" t="0" r="9525" b="9525"/>
                  <wp:docPr id="176430232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302329" name="Graphic 1">
                            <a:extLst>
                              <a:ext uri="{C183D7F6-B498-43B3-948B-1728B52AA6E4}">
                                <adec:decorative xmlns:adec="http://schemas.microsoft.com/office/drawing/2017/decorative" val="1"/>
                              </a:ext>
                            </a:extLst>
                          </pic:cNvPr>
                          <pic:cNvPicPr/>
                        </pic:nvPicPr>
                        <pic:blipFill>
                          <a:blip r:embed="rId71">
                            <a:extLst>
                              <a:ext uri="{96DAC541-7B7A-43D3-8B79-37D633B846F1}">
                                <asvg:svgBlip xmlns:asvg="http://schemas.microsoft.com/office/drawing/2016/SVG/main" r:embed="rId72"/>
                              </a:ext>
                            </a:extLst>
                          </a:blip>
                          <a:stretch>
                            <a:fillRect/>
                          </a:stretch>
                        </pic:blipFill>
                        <pic:spPr>
                          <a:xfrm>
                            <a:off x="0" y="0"/>
                            <a:ext cx="257175" cy="257175"/>
                          </a:xfrm>
                          <a:prstGeom prst="rect">
                            <a:avLst/>
                          </a:prstGeom>
                        </pic:spPr>
                      </pic:pic>
                    </a:graphicData>
                  </a:graphic>
                </wp:inline>
              </w:drawing>
            </w:r>
          </w:p>
        </w:tc>
        <w:tc>
          <w:tcPr>
            <w:tcW w:w="4008" w:type="dxa"/>
            <w:tcBorders>
              <w:top w:val="single" w:sz="4" w:space="0" w:color="000000" w:themeColor="text1"/>
              <w:bottom w:val="single" w:sz="2" w:space="0" w:color="000000" w:themeColor="text1"/>
            </w:tcBorders>
            <w:vAlign w:val="center"/>
          </w:tcPr>
          <w:p w14:paraId="38D9D11B" w14:textId="77777777" w:rsidR="003F61EE" w:rsidRPr="00C02D10" w:rsidRDefault="003F61EE" w:rsidP="003F61EE">
            <w:pPr>
              <w:pStyle w:val="ListParagraph0"/>
              <w:numPr>
                <w:ilvl w:val="0"/>
                <w:numId w:val="20"/>
              </w:numPr>
              <w:spacing w:before="0" w:after="40" w:line="240" w:lineRule="auto"/>
              <w:ind w:left="142" w:hanging="142"/>
              <w:rPr>
                <w:rFonts w:cs="Arial"/>
                <w:kern w:val="2"/>
                <w:sz w:val="16"/>
                <w14:ligatures w14:val="standardContextual"/>
              </w:rPr>
            </w:pPr>
            <w:r w:rsidRPr="00FE13DD">
              <w:rPr>
                <w:rFonts w:cs="Arial"/>
                <w:kern w:val="2"/>
                <w:sz w:val="16"/>
                <w14:ligatures w14:val="standardContextual"/>
              </w:rPr>
              <w:t xml:space="preserve">Promote SDM to other government agencies through strong leadership; strengthened mandate; fuller inductions, incentives and training on SDM; greater promotion of its benefits to the NIAA regional offices and across the APS  </w:t>
            </w:r>
          </w:p>
        </w:tc>
      </w:tr>
    </w:tbl>
    <w:p w14:paraId="2D8C56EC" w14:textId="06C43E22" w:rsidR="0019174F" w:rsidRDefault="0019174F" w:rsidP="00E65EC5">
      <w:pPr>
        <w:pStyle w:val="BodyText"/>
      </w:pPr>
    </w:p>
    <w:tbl>
      <w:tblPr>
        <w:tblStyle w:val="TableGrid"/>
        <w:tblW w:w="14884" w:type="dxa"/>
        <w:tblBorders>
          <w:top w:val="single" w:sz="4" w:space="0" w:color="auto"/>
        </w:tblBorders>
        <w:tblLayout w:type="fixed"/>
        <w:tblLook w:val="04A0" w:firstRow="1" w:lastRow="0" w:firstColumn="1" w:lastColumn="0" w:noHBand="0" w:noVBand="1"/>
      </w:tblPr>
      <w:tblGrid>
        <w:gridCol w:w="1570"/>
        <w:gridCol w:w="4152"/>
        <w:gridCol w:w="573"/>
        <w:gridCol w:w="4008"/>
        <w:gridCol w:w="573"/>
        <w:gridCol w:w="4008"/>
      </w:tblGrid>
      <w:tr w:rsidR="00120495" w:rsidRPr="00203EF9" w14:paraId="5266A87B" w14:textId="77777777" w:rsidTr="00830BFA">
        <w:trPr>
          <w:trHeight w:val="1569"/>
        </w:trPr>
        <w:tc>
          <w:tcPr>
            <w:tcW w:w="1570" w:type="dxa"/>
            <w:tcBorders>
              <w:top w:val="single" w:sz="2" w:space="0" w:color="000000" w:themeColor="text1"/>
              <w:bottom w:val="single" w:sz="4" w:space="0" w:color="auto"/>
            </w:tcBorders>
            <w:vAlign w:val="center"/>
          </w:tcPr>
          <w:p w14:paraId="6A6E6291" w14:textId="77777777" w:rsidR="00120495" w:rsidRPr="002A2D54" w:rsidRDefault="00120495" w:rsidP="00830BFA">
            <w:pPr>
              <w:jc w:val="center"/>
              <w:rPr>
                <w:rFonts w:ascii="Arial" w:hAnsi="Arial" w:cs="Arial"/>
                <w:b/>
                <w:bCs/>
                <w:sz w:val="16"/>
                <w:szCs w:val="16"/>
              </w:rPr>
            </w:pPr>
            <w:r>
              <w:lastRenderedPageBreak/>
              <w:br w:type="page"/>
            </w:r>
            <w:r w:rsidRPr="00203EF9">
              <w:rPr>
                <w:noProof/>
                <w:sz w:val="16"/>
                <w:szCs w:val="16"/>
              </w:rPr>
              <w:drawing>
                <wp:anchor distT="0" distB="0" distL="114300" distR="114300" simplePos="0" relativeHeight="251658292" behindDoc="0" locked="0" layoutInCell="1" allowOverlap="1" wp14:anchorId="6C1BEEEF" wp14:editId="190E27D6">
                  <wp:simplePos x="0" y="0"/>
                  <wp:positionH relativeFrom="column">
                    <wp:posOffset>280035</wp:posOffset>
                  </wp:positionH>
                  <wp:positionV relativeFrom="page">
                    <wp:posOffset>514350</wp:posOffset>
                  </wp:positionV>
                  <wp:extent cx="383540" cy="391795"/>
                  <wp:effectExtent l="0" t="0" r="0" b="8255"/>
                  <wp:wrapThrough wrapText="bothSides">
                    <wp:wrapPolygon edited="0">
                      <wp:start x="4291" y="0"/>
                      <wp:lineTo x="0" y="5251"/>
                      <wp:lineTo x="0" y="16804"/>
                      <wp:lineTo x="4291" y="21005"/>
                      <wp:lineTo x="16093" y="21005"/>
                      <wp:lineTo x="20384" y="16804"/>
                      <wp:lineTo x="20384" y="5251"/>
                      <wp:lineTo x="16093" y="0"/>
                      <wp:lineTo x="4291" y="0"/>
                    </wp:wrapPolygon>
                  </wp:wrapThrough>
                  <wp:docPr id="197435944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359441" name="Graphic 1">
                            <a:extLst>
                              <a:ext uri="{C183D7F6-B498-43B3-948B-1728B52AA6E4}">
                                <adec:decorative xmlns:adec="http://schemas.microsoft.com/office/drawing/2017/decorative" val="1"/>
                              </a:ext>
                            </a:extLst>
                          </pic:cNvPr>
                          <pic:cNvPicPr/>
                        </pic:nvPicPr>
                        <pic:blipFill>
                          <a:blip r:embed="rId76">
                            <a:extLst>
                              <a:ext uri="{96DAC541-7B7A-43D3-8B79-37D633B846F1}">
                                <asvg:svgBlip xmlns:asvg="http://schemas.microsoft.com/office/drawing/2016/SVG/main" r:embed="rId77"/>
                              </a:ext>
                            </a:extLst>
                          </a:blip>
                          <a:stretch>
                            <a:fillRect/>
                          </a:stretch>
                        </pic:blipFill>
                        <pic:spPr>
                          <a:xfrm>
                            <a:off x="0" y="0"/>
                            <a:ext cx="383540" cy="391795"/>
                          </a:xfrm>
                          <a:prstGeom prst="rect">
                            <a:avLst/>
                          </a:prstGeom>
                        </pic:spPr>
                      </pic:pic>
                    </a:graphicData>
                  </a:graphic>
                  <wp14:sizeRelH relativeFrom="margin">
                    <wp14:pctWidth>0</wp14:pctWidth>
                  </wp14:sizeRelH>
                  <wp14:sizeRelV relativeFrom="margin">
                    <wp14:pctHeight>0</wp14:pctHeight>
                  </wp14:sizeRelV>
                </wp:anchor>
              </w:drawing>
            </w:r>
            <w:r w:rsidRPr="002A2D54">
              <w:rPr>
                <w:rFonts w:ascii="Arial" w:hAnsi="Arial" w:cs="Arial"/>
                <w:b/>
                <w:bCs/>
                <w:sz w:val="16"/>
                <w:szCs w:val="16"/>
              </w:rPr>
              <w:t>TWO-WAY KNOWLEDGE SHARING</w:t>
            </w:r>
          </w:p>
          <w:p w14:paraId="27C83746" w14:textId="77777777" w:rsidR="00120495" w:rsidRPr="00203EF9" w:rsidRDefault="00120495" w:rsidP="00830BFA">
            <w:pPr>
              <w:jc w:val="center"/>
              <w:rPr>
                <w:noProof/>
                <w:sz w:val="16"/>
                <w:szCs w:val="16"/>
              </w:rPr>
            </w:pPr>
          </w:p>
        </w:tc>
        <w:tc>
          <w:tcPr>
            <w:tcW w:w="4152" w:type="dxa"/>
            <w:tcBorders>
              <w:top w:val="single" w:sz="2" w:space="0" w:color="000000" w:themeColor="text1"/>
              <w:bottom w:val="single" w:sz="4" w:space="0" w:color="auto"/>
            </w:tcBorders>
            <w:vAlign w:val="center"/>
          </w:tcPr>
          <w:p w14:paraId="46FD447B" w14:textId="77777777" w:rsidR="00120495" w:rsidRPr="00203EF9" w:rsidRDefault="00120495" w:rsidP="00120495">
            <w:pPr>
              <w:pStyle w:val="ListParagraph0"/>
              <w:numPr>
                <w:ilvl w:val="0"/>
                <w:numId w:val="21"/>
              </w:numPr>
              <w:spacing w:after="40" w:line="240" w:lineRule="auto"/>
              <w:ind w:left="182" w:hanging="142"/>
              <w:rPr>
                <w:rFonts w:cs="Arial"/>
                <w:sz w:val="16"/>
              </w:rPr>
            </w:pPr>
            <w:r w:rsidRPr="00203EF9">
              <w:rPr>
                <w:rFonts w:cs="Arial"/>
                <w:sz w:val="16"/>
              </w:rPr>
              <w:t>Indigenous people’</w:t>
            </w:r>
            <w:r>
              <w:rPr>
                <w:rFonts w:cs="Arial"/>
                <w:sz w:val="16"/>
              </w:rPr>
              <w:t>s</w:t>
            </w:r>
            <w:r w:rsidRPr="00203EF9">
              <w:rPr>
                <w:rFonts w:cs="Arial"/>
                <w:sz w:val="16"/>
              </w:rPr>
              <w:t xml:space="preserve"> knowledge and </w:t>
            </w:r>
            <w:r w:rsidRPr="7BBF2692">
              <w:rPr>
                <w:rFonts w:cs="Arial"/>
                <w:sz w:val="16"/>
              </w:rPr>
              <w:t xml:space="preserve">qualitative </w:t>
            </w:r>
            <w:r w:rsidRPr="00203EF9">
              <w:rPr>
                <w:rFonts w:cs="Arial"/>
                <w:sz w:val="16"/>
              </w:rPr>
              <w:t xml:space="preserve">measures of </w:t>
            </w:r>
            <w:r w:rsidRPr="02F71EAB">
              <w:rPr>
                <w:rFonts w:cs="Arial"/>
                <w:sz w:val="16"/>
              </w:rPr>
              <w:t xml:space="preserve">service </w:t>
            </w:r>
            <w:r w:rsidRPr="055EDC9D">
              <w:rPr>
                <w:rFonts w:cs="Arial"/>
                <w:sz w:val="16"/>
              </w:rPr>
              <w:t>performance are</w:t>
            </w:r>
            <w:r w:rsidRPr="00203EF9">
              <w:rPr>
                <w:rFonts w:cs="Arial"/>
                <w:sz w:val="16"/>
              </w:rPr>
              <w:t xml:space="preserve"> </w:t>
            </w:r>
            <w:r w:rsidRPr="629C0615">
              <w:rPr>
                <w:rFonts w:cs="Arial"/>
                <w:sz w:val="16"/>
              </w:rPr>
              <w:t>being</w:t>
            </w:r>
            <w:r w:rsidRPr="00203EF9">
              <w:rPr>
                <w:rFonts w:cs="Arial"/>
                <w:sz w:val="16"/>
              </w:rPr>
              <w:t xml:space="preserve"> valued in </w:t>
            </w:r>
            <w:r w:rsidRPr="1946D892">
              <w:rPr>
                <w:rFonts w:cs="Arial"/>
                <w:sz w:val="16"/>
              </w:rPr>
              <w:t>JDM</w:t>
            </w:r>
            <w:r w:rsidRPr="00203EF9">
              <w:rPr>
                <w:rFonts w:cs="Arial"/>
                <w:sz w:val="16"/>
              </w:rPr>
              <w:t xml:space="preserve"> funding decisions</w:t>
            </w:r>
          </w:p>
          <w:p w14:paraId="7D390A88" w14:textId="7293818E" w:rsidR="00120495" w:rsidRPr="00203EF9" w:rsidRDefault="00120495" w:rsidP="00120495">
            <w:pPr>
              <w:pStyle w:val="ListParagraph0"/>
              <w:numPr>
                <w:ilvl w:val="0"/>
                <w:numId w:val="21"/>
              </w:numPr>
              <w:spacing w:before="0" w:after="40" w:line="240" w:lineRule="auto"/>
              <w:ind w:left="179" w:hanging="142"/>
              <w:rPr>
                <w:rFonts w:cs="Arial"/>
                <w:sz w:val="16"/>
              </w:rPr>
            </w:pPr>
            <w:r w:rsidRPr="7730426E">
              <w:rPr>
                <w:rFonts w:cs="Arial"/>
                <w:sz w:val="16"/>
              </w:rPr>
              <w:t xml:space="preserve">The quality of data being shared </w:t>
            </w:r>
            <w:r w:rsidRPr="37F79F47">
              <w:rPr>
                <w:rFonts w:cs="Arial"/>
                <w:sz w:val="16"/>
              </w:rPr>
              <w:t xml:space="preserve">with </w:t>
            </w:r>
            <w:r w:rsidRPr="00203EF9">
              <w:rPr>
                <w:rFonts w:cs="Arial"/>
                <w:sz w:val="16"/>
              </w:rPr>
              <w:t>Indigenous people about servic</w:t>
            </w:r>
            <w:r>
              <w:rPr>
                <w:rFonts w:cs="Arial"/>
                <w:sz w:val="16"/>
              </w:rPr>
              <w:t>e</w:t>
            </w:r>
            <w:r w:rsidRPr="00203EF9">
              <w:rPr>
                <w:rFonts w:cs="Arial"/>
                <w:sz w:val="16"/>
              </w:rPr>
              <w:t xml:space="preserve"> impact</w:t>
            </w:r>
            <w:r w:rsidRPr="37F79F47">
              <w:rPr>
                <w:rFonts w:cs="Arial"/>
                <w:sz w:val="16"/>
              </w:rPr>
              <w:t xml:space="preserve"> has </w:t>
            </w:r>
            <w:r w:rsidRPr="7411FE48">
              <w:rPr>
                <w:rFonts w:cs="Arial"/>
                <w:sz w:val="16"/>
              </w:rPr>
              <w:t xml:space="preserve">improved, </w:t>
            </w:r>
            <w:r w:rsidRPr="5A6F6012">
              <w:rPr>
                <w:rFonts w:cs="Arial"/>
                <w:sz w:val="16"/>
              </w:rPr>
              <w:t xml:space="preserve">and </w:t>
            </w:r>
            <w:r w:rsidRPr="5E3841A0">
              <w:rPr>
                <w:rFonts w:cs="Arial"/>
                <w:sz w:val="16"/>
              </w:rPr>
              <w:t xml:space="preserve">Indigenous people </w:t>
            </w:r>
            <w:r w:rsidRPr="55C5EC82">
              <w:rPr>
                <w:rFonts w:cs="Arial"/>
                <w:sz w:val="16"/>
              </w:rPr>
              <w:t xml:space="preserve">are </w:t>
            </w:r>
            <w:r w:rsidRPr="24545B4B">
              <w:rPr>
                <w:rFonts w:cs="Arial"/>
                <w:sz w:val="16"/>
              </w:rPr>
              <w:t>seeking</w:t>
            </w:r>
            <w:r w:rsidRPr="55C5EC82">
              <w:rPr>
                <w:rFonts w:cs="Arial"/>
                <w:sz w:val="16"/>
              </w:rPr>
              <w:t xml:space="preserve"> broader</w:t>
            </w:r>
            <w:r w:rsidRPr="24545B4B">
              <w:rPr>
                <w:rFonts w:cs="Arial"/>
                <w:sz w:val="16"/>
              </w:rPr>
              <w:t xml:space="preserve"> </w:t>
            </w:r>
            <w:r w:rsidRPr="5898E8B7">
              <w:rPr>
                <w:rFonts w:cs="Arial"/>
                <w:sz w:val="16"/>
              </w:rPr>
              <w:t>service performance (outcome) data</w:t>
            </w:r>
          </w:p>
          <w:p w14:paraId="1055FA2C" w14:textId="77777777" w:rsidR="00120495" w:rsidRPr="00203EF9" w:rsidRDefault="00120495" w:rsidP="00120495">
            <w:pPr>
              <w:pStyle w:val="ListParagraph0"/>
              <w:numPr>
                <w:ilvl w:val="0"/>
                <w:numId w:val="21"/>
              </w:numPr>
              <w:spacing w:before="0" w:after="40" w:line="240" w:lineRule="auto"/>
              <w:ind w:left="179" w:hanging="142"/>
              <w:rPr>
                <w:rFonts w:cs="Arial"/>
                <w:sz w:val="16"/>
              </w:rPr>
            </w:pPr>
            <w:r w:rsidRPr="00203EF9">
              <w:rPr>
                <w:rFonts w:cs="Arial"/>
                <w:sz w:val="16"/>
              </w:rPr>
              <w:t xml:space="preserve">Improved service provider data collection </w:t>
            </w:r>
            <w:r w:rsidRPr="19C4F2C4">
              <w:rPr>
                <w:rFonts w:cs="Arial"/>
                <w:sz w:val="16"/>
              </w:rPr>
              <w:t xml:space="preserve">and presentation of </w:t>
            </w:r>
            <w:r w:rsidRPr="37DAE58C">
              <w:rPr>
                <w:rFonts w:cs="Arial"/>
                <w:sz w:val="16"/>
              </w:rPr>
              <w:t>information</w:t>
            </w:r>
            <w:r w:rsidRPr="579544FB">
              <w:rPr>
                <w:rFonts w:cs="Arial"/>
                <w:sz w:val="16"/>
              </w:rPr>
              <w:t xml:space="preserve"> </w:t>
            </w:r>
            <w:r w:rsidRPr="00203EF9">
              <w:rPr>
                <w:rFonts w:cs="Arial"/>
                <w:sz w:val="16"/>
              </w:rPr>
              <w:t>to inform funding decisions</w:t>
            </w:r>
          </w:p>
          <w:p w14:paraId="4D6B19B7" w14:textId="77777777" w:rsidR="00120495" w:rsidRPr="00203EF9" w:rsidRDefault="00120495" w:rsidP="00120495">
            <w:pPr>
              <w:pStyle w:val="ListParagraph0"/>
              <w:numPr>
                <w:ilvl w:val="0"/>
                <w:numId w:val="21"/>
              </w:numPr>
              <w:spacing w:before="0" w:line="240" w:lineRule="auto"/>
              <w:ind w:left="182" w:hanging="142"/>
              <w:rPr>
                <w:rFonts w:cs="Arial"/>
                <w:sz w:val="16"/>
              </w:rPr>
            </w:pPr>
            <w:r w:rsidRPr="19E56FFD">
              <w:rPr>
                <w:rFonts w:cs="Arial"/>
                <w:sz w:val="16"/>
              </w:rPr>
              <w:t xml:space="preserve">There is an </w:t>
            </w:r>
            <w:r w:rsidRPr="1D891ACD">
              <w:rPr>
                <w:rFonts w:cs="Arial"/>
                <w:sz w:val="16"/>
              </w:rPr>
              <w:t xml:space="preserve">appetite </w:t>
            </w:r>
            <w:r w:rsidRPr="0580651D">
              <w:rPr>
                <w:rFonts w:cs="Arial"/>
                <w:sz w:val="16"/>
              </w:rPr>
              <w:t xml:space="preserve">for </w:t>
            </w:r>
            <w:r w:rsidRPr="00203EF9">
              <w:rPr>
                <w:rFonts w:cs="Arial"/>
                <w:sz w:val="16"/>
              </w:rPr>
              <w:t xml:space="preserve">mixed data sources </w:t>
            </w:r>
            <w:r w:rsidRPr="391E115A">
              <w:rPr>
                <w:rFonts w:cs="Arial"/>
                <w:sz w:val="16"/>
              </w:rPr>
              <w:t>including</w:t>
            </w:r>
            <w:r w:rsidRPr="0580651D">
              <w:rPr>
                <w:rFonts w:cs="Arial"/>
                <w:sz w:val="16"/>
              </w:rPr>
              <w:t xml:space="preserve"> </w:t>
            </w:r>
            <w:r w:rsidRPr="556DE897">
              <w:rPr>
                <w:rFonts w:cs="Arial"/>
                <w:sz w:val="16"/>
              </w:rPr>
              <w:t xml:space="preserve">local </w:t>
            </w:r>
            <w:r w:rsidRPr="391E115A">
              <w:rPr>
                <w:rFonts w:cs="Arial"/>
                <w:sz w:val="16"/>
              </w:rPr>
              <w:t>knowledge</w:t>
            </w:r>
            <w:r>
              <w:rPr>
                <w:rFonts w:cs="Arial"/>
                <w:sz w:val="16"/>
              </w:rPr>
              <w:t xml:space="preserve"> and insights</w:t>
            </w:r>
            <w:r w:rsidRPr="391E115A">
              <w:rPr>
                <w:rFonts w:cs="Arial"/>
                <w:sz w:val="16"/>
              </w:rPr>
              <w:t xml:space="preserve"> </w:t>
            </w:r>
            <w:r w:rsidRPr="00203EF9">
              <w:rPr>
                <w:rFonts w:cs="Arial"/>
                <w:sz w:val="16"/>
              </w:rPr>
              <w:t xml:space="preserve">to guide </w:t>
            </w:r>
            <w:r w:rsidRPr="5454BA95">
              <w:rPr>
                <w:rFonts w:cs="Arial"/>
                <w:sz w:val="16"/>
              </w:rPr>
              <w:t>JDM</w:t>
            </w:r>
            <w:r w:rsidRPr="00203EF9">
              <w:rPr>
                <w:rFonts w:cs="Arial"/>
                <w:sz w:val="16"/>
              </w:rPr>
              <w:t xml:space="preserve"> funding decisions</w:t>
            </w:r>
          </w:p>
        </w:tc>
        <w:tc>
          <w:tcPr>
            <w:tcW w:w="573" w:type="dxa"/>
            <w:tcBorders>
              <w:top w:val="single" w:sz="2" w:space="0" w:color="000000" w:themeColor="text1"/>
              <w:bottom w:val="single" w:sz="4" w:space="0" w:color="auto"/>
              <w:right w:val="single" w:sz="4" w:space="0" w:color="FFFFFF" w:themeColor="background1"/>
            </w:tcBorders>
            <w:vAlign w:val="center"/>
          </w:tcPr>
          <w:p w14:paraId="20C65002" w14:textId="77777777" w:rsidR="00120495" w:rsidRPr="00203EF9" w:rsidRDefault="00120495" w:rsidP="00830BFA">
            <w:pPr>
              <w:pStyle w:val="ListParagraph0"/>
              <w:ind w:left="0"/>
              <w:jc w:val="center"/>
              <w:rPr>
                <w:rFonts w:cs="Arial"/>
                <w:sz w:val="16"/>
              </w:rPr>
            </w:pPr>
            <w:r w:rsidRPr="00203EF9">
              <w:rPr>
                <w:rFonts w:cs="Arial"/>
                <w:noProof/>
                <w:sz w:val="16"/>
              </w:rPr>
              <w:drawing>
                <wp:inline distT="0" distB="0" distL="0" distR="0" wp14:anchorId="4DE983E9" wp14:editId="4F1B0619">
                  <wp:extent cx="257175" cy="257175"/>
                  <wp:effectExtent l="0" t="0" r="9525" b="9525"/>
                  <wp:docPr id="37165644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656440" name="Graphic 1">
                            <a:extLst>
                              <a:ext uri="{C183D7F6-B498-43B3-948B-1728B52AA6E4}">
                                <adec:decorative xmlns:adec="http://schemas.microsoft.com/office/drawing/2017/decorative" val="1"/>
                              </a:ext>
                            </a:extLst>
                          </pic:cNvPr>
                          <pic:cNvPicPr/>
                        </pic:nvPicPr>
                        <pic:blipFill>
                          <a:blip r:embed="rId71">
                            <a:extLst>
                              <a:ext uri="{96DAC541-7B7A-43D3-8B79-37D633B846F1}">
                                <asvg:svgBlip xmlns:asvg="http://schemas.microsoft.com/office/drawing/2016/SVG/main" r:embed="rId72"/>
                              </a:ext>
                            </a:extLst>
                          </a:blip>
                          <a:stretch>
                            <a:fillRect/>
                          </a:stretch>
                        </pic:blipFill>
                        <pic:spPr>
                          <a:xfrm>
                            <a:off x="0" y="0"/>
                            <a:ext cx="257175" cy="257175"/>
                          </a:xfrm>
                          <a:prstGeom prst="rect">
                            <a:avLst/>
                          </a:prstGeom>
                        </pic:spPr>
                      </pic:pic>
                    </a:graphicData>
                  </a:graphic>
                </wp:inline>
              </w:drawing>
            </w:r>
          </w:p>
        </w:tc>
        <w:tc>
          <w:tcPr>
            <w:tcW w:w="4008" w:type="dxa"/>
            <w:tcBorders>
              <w:top w:val="single" w:sz="2" w:space="0" w:color="000000" w:themeColor="text1"/>
              <w:left w:val="single" w:sz="4" w:space="0" w:color="FFFFFF" w:themeColor="background1"/>
              <w:bottom w:val="single" w:sz="4" w:space="0" w:color="auto"/>
            </w:tcBorders>
            <w:vAlign w:val="center"/>
          </w:tcPr>
          <w:p w14:paraId="72F81DFC" w14:textId="77777777" w:rsidR="00120495" w:rsidRPr="00EF6E96" w:rsidRDefault="00120495" w:rsidP="00120495">
            <w:pPr>
              <w:pStyle w:val="ListParagraph0"/>
              <w:numPr>
                <w:ilvl w:val="0"/>
                <w:numId w:val="21"/>
              </w:numPr>
              <w:spacing w:before="0" w:after="40" w:line="240" w:lineRule="auto"/>
              <w:ind w:left="142" w:hanging="142"/>
              <w:rPr>
                <w:rFonts w:cs="Arial"/>
                <w:sz w:val="16"/>
              </w:rPr>
            </w:pPr>
            <w:r w:rsidRPr="00EF6E96">
              <w:rPr>
                <w:rFonts w:cs="Arial"/>
                <w:sz w:val="16"/>
              </w:rPr>
              <w:t>EC regions to embed good practices for impartiality and to improve the quality of community panel deliberations</w:t>
            </w:r>
          </w:p>
          <w:p w14:paraId="33A354C5" w14:textId="77777777" w:rsidR="00120495" w:rsidRPr="00EF6E96" w:rsidRDefault="00120495" w:rsidP="00120495">
            <w:pPr>
              <w:pStyle w:val="ListParagraph0"/>
              <w:numPr>
                <w:ilvl w:val="0"/>
                <w:numId w:val="21"/>
              </w:numPr>
              <w:spacing w:before="0" w:after="40" w:line="240" w:lineRule="auto"/>
              <w:ind w:left="142" w:hanging="142"/>
              <w:rPr>
                <w:rFonts w:cs="Arial"/>
                <w:sz w:val="16"/>
              </w:rPr>
            </w:pPr>
            <w:r w:rsidRPr="00EF6E96">
              <w:rPr>
                <w:rFonts w:cs="Arial"/>
                <w:sz w:val="16"/>
              </w:rPr>
              <w:t>Identify opportunities to collect better local and regional evaluation data including local knowledge and insights for assessing service performance</w:t>
            </w:r>
          </w:p>
          <w:p w14:paraId="1BF7C5BD" w14:textId="77777777" w:rsidR="00120495" w:rsidRDefault="00120495" w:rsidP="00120495">
            <w:pPr>
              <w:pStyle w:val="ListParagraph0"/>
              <w:numPr>
                <w:ilvl w:val="0"/>
                <w:numId w:val="21"/>
              </w:numPr>
              <w:spacing w:before="0" w:after="40" w:line="240" w:lineRule="auto"/>
              <w:ind w:left="142" w:hanging="142"/>
              <w:rPr>
                <w:rFonts w:cs="Arial"/>
                <w:sz w:val="16"/>
              </w:rPr>
            </w:pPr>
            <w:r w:rsidRPr="00EF6E96">
              <w:rPr>
                <w:rFonts w:cs="Arial"/>
                <w:sz w:val="16"/>
              </w:rPr>
              <w:t>NIAA to enhance the scope, planning and timeliness of service performance (outcome) data and knowledge sharing for JDM rounds</w:t>
            </w:r>
          </w:p>
          <w:p w14:paraId="0B6991AB" w14:textId="77777777" w:rsidR="00120495" w:rsidRPr="00C02D10" w:rsidRDefault="00120495" w:rsidP="00C94684">
            <w:pPr>
              <w:pStyle w:val="ListParagraph0"/>
              <w:spacing w:before="0" w:after="40" w:line="240" w:lineRule="auto"/>
              <w:ind w:left="142"/>
              <w:rPr>
                <w:rFonts w:cs="Arial"/>
                <w:sz w:val="16"/>
              </w:rPr>
            </w:pPr>
          </w:p>
        </w:tc>
        <w:tc>
          <w:tcPr>
            <w:tcW w:w="573" w:type="dxa"/>
            <w:tcBorders>
              <w:top w:val="single" w:sz="2" w:space="0" w:color="000000" w:themeColor="text1"/>
              <w:bottom w:val="single" w:sz="4" w:space="0" w:color="auto"/>
            </w:tcBorders>
            <w:vAlign w:val="center"/>
          </w:tcPr>
          <w:p w14:paraId="6C0614D3" w14:textId="77777777" w:rsidR="00120495" w:rsidRPr="003B018D" w:rsidRDefault="00120495" w:rsidP="00830BFA">
            <w:pPr>
              <w:rPr>
                <w:rFonts w:ascii="Arial" w:hAnsi="Arial" w:cs="Arial"/>
                <w:sz w:val="16"/>
                <w:szCs w:val="16"/>
              </w:rPr>
            </w:pPr>
            <w:r w:rsidRPr="00203EF9">
              <w:rPr>
                <w:noProof/>
              </w:rPr>
              <w:drawing>
                <wp:inline distT="0" distB="0" distL="0" distR="0" wp14:anchorId="64FBEF0C" wp14:editId="5AC5C040">
                  <wp:extent cx="257175" cy="257175"/>
                  <wp:effectExtent l="0" t="0" r="9525" b="9525"/>
                  <wp:docPr id="129833721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337212" name="Graphic 1">
                            <a:extLst>
                              <a:ext uri="{C183D7F6-B498-43B3-948B-1728B52AA6E4}">
                                <adec:decorative xmlns:adec="http://schemas.microsoft.com/office/drawing/2017/decorative" val="1"/>
                              </a:ext>
                            </a:extLst>
                          </pic:cNvPr>
                          <pic:cNvPicPr/>
                        </pic:nvPicPr>
                        <pic:blipFill>
                          <a:blip r:embed="rId71">
                            <a:extLst>
                              <a:ext uri="{96DAC541-7B7A-43D3-8B79-37D633B846F1}">
                                <asvg:svgBlip xmlns:asvg="http://schemas.microsoft.com/office/drawing/2016/SVG/main" r:embed="rId72"/>
                              </a:ext>
                            </a:extLst>
                          </a:blip>
                          <a:stretch>
                            <a:fillRect/>
                          </a:stretch>
                        </pic:blipFill>
                        <pic:spPr>
                          <a:xfrm>
                            <a:off x="0" y="0"/>
                            <a:ext cx="257175" cy="257175"/>
                          </a:xfrm>
                          <a:prstGeom prst="rect">
                            <a:avLst/>
                          </a:prstGeom>
                        </pic:spPr>
                      </pic:pic>
                    </a:graphicData>
                  </a:graphic>
                </wp:inline>
              </w:drawing>
            </w:r>
          </w:p>
        </w:tc>
        <w:tc>
          <w:tcPr>
            <w:tcW w:w="4008" w:type="dxa"/>
            <w:tcBorders>
              <w:top w:val="single" w:sz="2" w:space="0" w:color="000000" w:themeColor="text1"/>
              <w:bottom w:val="single" w:sz="4" w:space="0" w:color="auto"/>
            </w:tcBorders>
            <w:vAlign w:val="center"/>
          </w:tcPr>
          <w:p w14:paraId="4059DC56" w14:textId="345F4791" w:rsidR="00120495" w:rsidRPr="00C02D10" w:rsidRDefault="00120495" w:rsidP="00120495">
            <w:pPr>
              <w:pStyle w:val="ListParagraph0"/>
              <w:numPr>
                <w:ilvl w:val="0"/>
                <w:numId w:val="21"/>
              </w:numPr>
              <w:spacing w:before="0" w:after="0" w:line="240" w:lineRule="auto"/>
              <w:ind w:left="181" w:hanging="181"/>
              <w:contextualSpacing/>
              <w:rPr>
                <w:rFonts w:cs="Arial"/>
                <w:sz w:val="16"/>
              </w:rPr>
            </w:pPr>
            <w:r w:rsidRPr="00CA195C">
              <w:rPr>
                <w:rFonts w:cs="Arial"/>
                <w:sz w:val="16"/>
              </w:rPr>
              <w:t xml:space="preserve">EC backbones to research ‘what works’ for JDM and </w:t>
            </w:r>
            <w:r w:rsidR="00E334A0">
              <w:rPr>
                <w:rFonts w:cs="Arial"/>
                <w:sz w:val="16"/>
              </w:rPr>
              <w:t xml:space="preserve">the </w:t>
            </w:r>
            <w:r w:rsidR="00030EFE">
              <w:rPr>
                <w:rFonts w:cs="Arial"/>
                <w:sz w:val="16"/>
              </w:rPr>
              <w:t xml:space="preserve">evidence used </w:t>
            </w:r>
            <w:r w:rsidR="00E334A0">
              <w:rPr>
                <w:rFonts w:cs="Arial"/>
                <w:sz w:val="16"/>
              </w:rPr>
              <w:t>to measure</w:t>
            </w:r>
            <w:r w:rsidRPr="00CA195C">
              <w:rPr>
                <w:rFonts w:cs="Arial"/>
                <w:sz w:val="16"/>
              </w:rPr>
              <w:t xml:space="preserve"> service performance in their regions and share that knowledge with other EC regions</w:t>
            </w:r>
          </w:p>
        </w:tc>
      </w:tr>
      <w:tr w:rsidR="00120495" w:rsidRPr="00203EF9" w14:paraId="48BA6B65" w14:textId="77777777" w:rsidTr="00830BFA">
        <w:trPr>
          <w:trHeight w:val="1802"/>
        </w:trPr>
        <w:tc>
          <w:tcPr>
            <w:tcW w:w="1570" w:type="dxa"/>
            <w:tcBorders>
              <w:top w:val="single" w:sz="4" w:space="0" w:color="auto"/>
              <w:bottom w:val="single" w:sz="4" w:space="0" w:color="auto"/>
            </w:tcBorders>
            <w:vAlign w:val="center"/>
          </w:tcPr>
          <w:p w14:paraId="475A5D56" w14:textId="77777777" w:rsidR="00120495" w:rsidRDefault="00120495" w:rsidP="00830BFA">
            <w:pPr>
              <w:jc w:val="center"/>
              <w:rPr>
                <w:rFonts w:ascii="Arial" w:hAnsi="Arial" w:cs="Arial"/>
                <w:b/>
                <w:bCs/>
                <w:sz w:val="16"/>
                <w:szCs w:val="16"/>
              </w:rPr>
            </w:pPr>
            <w:r w:rsidRPr="00203EF9">
              <w:rPr>
                <w:rFonts w:ascii="Arial" w:hAnsi="Arial" w:cs="Arial"/>
                <w:b/>
                <w:bCs/>
                <w:noProof/>
                <w:sz w:val="16"/>
                <w:szCs w:val="16"/>
              </w:rPr>
              <w:drawing>
                <wp:anchor distT="0" distB="0" distL="114300" distR="114300" simplePos="0" relativeHeight="251658293" behindDoc="0" locked="0" layoutInCell="1" allowOverlap="1" wp14:anchorId="3B4B91A6" wp14:editId="6F6D48EA">
                  <wp:simplePos x="0" y="0"/>
                  <wp:positionH relativeFrom="column">
                    <wp:posOffset>266700</wp:posOffset>
                  </wp:positionH>
                  <wp:positionV relativeFrom="page">
                    <wp:posOffset>498475</wp:posOffset>
                  </wp:positionV>
                  <wp:extent cx="447040" cy="456565"/>
                  <wp:effectExtent l="0" t="0" r="0" b="635"/>
                  <wp:wrapThrough wrapText="bothSides">
                    <wp:wrapPolygon edited="0">
                      <wp:start x="6443" y="0"/>
                      <wp:lineTo x="0" y="901"/>
                      <wp:lineTo x="0" y="16223"/>
                      <wp:lineTo x="6443" y="20729"/>
                      <wp:lineTo x="8284" y="20729"/>
                      <wp:lineTo x="13807" y="20729"/>
                      <wp:lineTo x="14727" y="20729"/>
                      <wp:lineTo x="20250" y="13519"/>
                      <wp:lineTo x="20250" y="9914"/>
                      <wp:lineTo x="18409" y="0"/>
                      <wp:lineTo x="6443" y="0"/>
                    </wp:wrapPolygon>
                  </wp:wrapThrough>
                  <wp:docPr id="1529563471"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563471" name="Picture 6">
                            <a:extLst>
                              <a:ext uri="{C183D7F6-B498-43B3-948B-1728B52AA6E4}">
                                <adec:decorative xmlns:adec="http://schemas.microsoft.com/office/drawing/2017/decorative" val="1"/>
                              </a:ext>
                            </a:extLs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47040" cy="456565"/>
                          </a:xfrm>
                          <a:prstGeom prst="rect">
                            <a:avLst/>
                          </a:prstGeom>
                          <a:noFill/>
                        </pic:spPr>
                      </pic:pic>
                    </a:graphicData>
                  </a:graphic>
                  <wp14:sizeRelH relativeFrom="margin">
                    <wp14:pctWidth>0</wp14:pctWidth>
                  </wp14:sizeRelH>
                  <wp14:sizeRelV relativeFrom="margin">
                    <wp14:pctHeight>0</wp14:pctHeight>
                  </wp14:sizeRelV>
                </wp:anchor>
              </w:drawing>
            </w:r>
          </w:p>
          <w:p w14:paraId="70BB803C" w14:textId="77777777" w:rsidR="00120495" w:rsidRDefault="00120495" w:rsidP="00830BFA">
            <w:pPr>
              <w:jc w:val="center"/>
              <w:rPr>
                <w:rFonts w:ascii="Arial" w:hAnsi="Arial" w:cs="Arial"/>
                <w:b/>
                <w:bCs/>
                <w:sz w:val="16"/>
                <w:szCs w:val="16"/>
              </w:rPr>
            </w:pPr>
            <w:r w:rsidRPr="00475933">
              <w:rPr>
                <w:rFonts w:ascii="Arial" w:hAnsi="Arial" w:cs="Arial"/>
                <w:b/>
                <w:bCs/>
                <w:sz w:val="16"/>
                <w:szCs w:val="16"/>
              </w:rPr>
              <w:t>E</w:t>
            </w:r>
            <w:r>
              <w:rPr>
                <w:rFonts w:ascii="Arial" w:hAnsi="Arial" w:cs="Arial"/>
                <w:b/>
                <w:bCs/>
                <w:sz w:val="16"/>
                <w:szCs w:val="16"/>
              </w:rPr>
              <w:t>NABLING SYSTEMS</w:t>
            </w:r>
          </w:p>
          <w:p w14:paraId="64336F63" w14:textId="77777777" w:rsidR="00120495" w:rsidRDefault="00120495" w:rsidP="00830BFA">
            <w:pPr>
              <w:jc w:val="center"/>
              <w:rPr>
                <w:rFonts w:ascii="Arial" w:hAnsi="Arial" w:cs="Arial"/>
                <w:b/>
                <w:bCs/>
                <w:sz w:val="16"/>
                <w:szCs w:val="16"/>
              </w:rPr>
            </w:pPr>
          </w:p>
          <w:p w14:paraId="244510E4" w14:textId="77777777" w:rsidR="00120495" w:rsidRPr="00475933" w:rsidRDefault="00120495" w:rsidP="00830BFA">
            <w:pPr>
              <w:jc w:val="center"/>
              <w:rPr>
                <w:rFonts w:ascii="Arial" w:hAnsi="Arial" w:cs="Arial"/>
                <w:b/>
                <w:bCs/>
                <w:sz w:val="16"/>
                <w:szCs w:val="16"/>
              </w:rPr>
            </w:pPr>
          </w:p>
          <w:p w14:paraId="08A5D233" w14:textId="77777777" w:rsidR="00120495" w:rsidRPr="00203EF9" w:rsidRDefault="00120495" w:rsidP="00830BFA">
            <w:pPr>
              <w:jc w:val="center"/>
              <w:rPr>
                <w:rFonts w:ascii="Arial" w:hAnsi="Arial" w:cs="Arial"/>
                <w:b/>
                <w:bCs/>
                <w:sz w:val="16"/>
                <w:szCs w:val="16"/>
              </w:rPr>
            </w:pPr>
          </w:p>
        </w:tc>
        <w:tc>
          <w:tcPr>
            <w:tcW w:w="4152" w:type="dxa"/>
            <w:tcBorders>
              <w:top w:val="single" w:sz="4" w:space="0" w:color="auto"/>
              <w:bottom w:val="single" w:sz="4" w:space="0" w:color="auto"/>
            </w:tcBorders>
            <w:vAlign w:val="center"/>
          </w:tcPr>
          <w:p w14:paraId="5C7D9A0F" w14:textId="1FDE186D" w:rsidR="00120495" w:rsidRPr="00203EF9" w:rsidRDefault="00120495" w:rsidP="00120495">
            <w:pPr>
              <w:pStyle w:val="ListParagraph0"/>
              <w:numPr>
                <w:ilvl w:val="0"/>
                <w:numId w:val="21"/>
              </w:numPr>
              <w:spacing w:before="0" w:after="40" w:line="240" w:lineRule="auto"/>
              <w:ind w:left="182" w:hanging="142"/>
              <w:rPr>
                <w:rFonts w:cs="Arial"/>
                <w:sz w:val="16"/>
              </w:rPr>
            </w:pPr>
            <w:r w:rsidRPr="256E35B5">
              <w:rPr>
                <w:rFonts w:cs="Arial"/>
                <w:sz w:val="16"/>
              </w:rPr>
              <w:t xml:space="preserve">All </w:t>
            </w:r>
            <w:r w:rsidRPr="78930D9C">
              <w:rPr>
                <w:rFonts w:cs="Arial"/>
                <w:sz w:val="16"/>
              </w:rPr>
              <w:t xml:space="preserve">parties work with the </w:t>
            </w:r>
            <w:r w:rsidRPr="00203EF9">
              <w:rPr>
                <w:rFonts w:cs="Arial"/>
                <w:sz w:val="16"/>
              </w:rPr>
              <w:t xml:space="preserve">Ministerial authorisation for 75% weighting of EC </w:t>
            </w:r>
            <w:r w:rsidR="00F775DF">
              <w:rPr>
                <w:rFonts w:cs="Arial"/>
                <w:sz w:val="16"/>
              </w:rPr>
              <w:t>L</w:t>
            </w:r>
            <w:r w:rsidRPr="00203EF9">
              <w:rPr>
                <w:rFonts w:cs="Arial"/>
                <w:sz w:val="16"/>
              </w:rPr>
              <w:t>eaders’ input in JDM</w:t>
            </w:r>
          </w:p>
          <w:p w14:paraId="598C1FBE" w14:textId="77777777" w:rsidR="00120495" w:rsidRPr="00203EF9" w:rsidRDefault="00120495" w:rsidP="00120495">
            <w:pPr>
              <w:pStyle w:val="ListParagraph0"/>
              <w:numPr>
                <w:ilvl w:val="0"/>
                <w:numId w:val="21"/>
              </w:numPr>
              <w:spacing w:before="0" w:after="40" w:line="240" w:lineRule="auto"/>
              <w:ind w:left="182" w:hanging="142"/>
              <w:rPr>
                <w:rFonts w:cs="Arial"/>
                <w:sz w:val="16"/>
              </w:rPr>
            </w:pPr>
            <w:r w:rsidRPr="5174D07D">
              <w:rPr>
                <w:rFonts w:cs="Arial"/>
                <w:sz w:val="16"/>
              </w:rPr>
              <w:t xml:space="preserve">The </w:t>
            </w:r>
            <w:r w:rsidRPr="4C5B0892">
              <w:rPr>
                <w:rFonts w:cs="Arial"/>
                <w:sz w:val="16"/>
              </w:rPr>
              <w:t>government</w:t>
            </w:r>
            <w:r w:rsidRPr="00203EF9">
              <w:rPr>
                <w:rFonts w:cs="Arial"/>
                <w:sz w:val="16"/>
              </w:rPr>
              <w:t xml:space="preserve"> commitment to multi-year funding for </w:t>
            </w:r>
            <w:r>
              <w:rPr>
                <w:rFonts w:cs="Arial"/>
                <w:sz w:val="16"/>
              </w:rPr>
              <w:t>EC backbone</w:t>
            </w:r>
            <w:r w:rsidRPr="00203EF9">
              <w:rPr>
                <w:rFonts w:cs="Arial"/>
                <w:sz w:val="16"/>
              </w:rPr>
              <w:t>s as partners in SDM</w:t>
            </w:r>
            <w:r w:rsidRPr="494A8E7B">
              <w:rPr>
                <w:rFonts w:cs="Arial"/>
                <w:sz w:val="16"/>
              </w:rPr>
              <w:t xml:space="preserve"> </w:t>
            </w:r>
            <w:r w:rsidRPr="0CCF314F">
              <w:rPr>
                <w:rFonts w:cs="Arial"/>
                <w:sz w:val="16"/>
              </w:rPr>
              <w:t>enables strategic</w:t>
            </w:r>
            <w:r w:rsidRPr="2D460118">
              <w:rPr>
                <w:rFonts w:cs="Arial"/>
                <w:sz w:val="16"/>
              </w:rPr>
              <w:t xml:space="preserve"> </w:t>
            </w:r>
            <w:r w:rsidRPr="06010677">
              <w:rPr>
                <w:rFonts w:cs="Arial"/>
                <w:sz w:val="16"/>
              </w:rPr>
              <w:t xml:space="preserve">backbone </w:t>
            </w:r>
            <w:r w:rsidRPr="11CCAB95">
              <w:rPr>
                <w:rFonts w:cs="Arial"/>
                <w:sz w:val="16"/>
              </w:rPr>
              <w:t>staff recruitment</w:t>
            </w:r>
            <w:r w:rsidRPr="06010677">
              <w:rPr>
                <w:rFonts w:cs="Arial"/>
                <w:sz w:val="16"/>
              </w:rPr>
              <w:t xml:space="preserve"> and </w:t>
            </w:r>
            <w:r w:rsidRPr="73082542">
              <w:rPr>
                <w:rFonts w:cs="Arial"/>
                <w:sz w:val="16"/>
              </w:rPr>
              <w:t xml:space="preserve">strengthens </w:t>
            </w:r>
            <w:r>
              <w:rPr>
                <w:rFonts w:cs="Arial"/>
                <w:sz w:val="16"/>
              </w:rPr>
              <w:t>EC backbone</w:t>
            </w:r>
            <w:r w:rsidRPr="0C789829">
              <w:rPr>
                <w:rFonts w:cs="Arial"/>
                <w:sz w:val="16"/>
              </w:rPr>
              <w:t xml:space="preserve"> </w:t>
            </w:r>
            <w:r w:rsidRPr="06010677">
              <w:rPr>
                <w:rFonts w:cs="Arial"/>
                <w:sz w:val="16"/>
              </w:rPr>
              <w:t xml:space="preserve">commitment to </w:t>
            </w:r>
            <w:r w:rsidRPr="2D0CE1CA">
              <w:rPr>
                <w:rFonts w:cs="Arial"/>
                <w:sz w:val="16"/>
              </w:rPr>
              <w:t>JDM</w:t>
            </w:r>
          </w:p>
          <w:p w14:paraId="6FAAA43F" w14:textId="77777777" w:rsidR="00120495" w:rsidRPr="00203EF9" w:rsidRDefault="00120495" w:rsidP="00120495">
            <w:pPr>
              <w:pStyle w:val="ListParagraph0"/>
              <w:numPr>
                <w:ilvl w:val="0"/>
                <w:numId w:val="21"/>
              </w:numPr>
              <w:spacing w:before="0" w:after="40" w:line="240" w:lineRule="auto"/>
              <w:ind w:left="182" w:hanging="142"/>
              <w:rPr>
                <w:rFonts w:cs="Arial"/>
                <w:sz w:val="16"/>
              </w:rPr>
            </w:pPr>
            <w:r>
              <w:rPr>
                <w:rFonts w:cs="Arial"/>
                <w:sz w:val="16"/>
              </w:rPr>
              <w:t>EC backbone</w:t>
            </w:r>
            <w:r w:rsidRPr="00203EF9">
              <w:rPr>
                <w:rFonts w:cs="Arial"/>
                <w:sz w:val="16"/>
              </w:rPr>
              <w:t xml:space="preserve">s </w:t>
            </w:r>
            <w:r w:rsidRPr="24364F5D">
              <w:rPr>
                <w:rFonts w:cs="Arial"/>
                <w:sz w:val="16"/>
              </w:rPr>
              <w:t>have</w:t>
            </w:r>
            <w:r w:rsidRPr="00203EF9">
              <w:rPr>
                <w:rFonts w:cs="Arial"/>
                <w:sz w:val="16"/>
              </w:rPr>
              <w:t xml:space="preserve"> legitimacy and capability as trusted convenors/enablers for Indigenous </w:t>
            </w:r>
            <w:r>
              <w:rPr>
                <w:rFonts w:cs="Arial"/>
                <w:sz w:val="16"/>
              </w:rPr>
              <w:t>participation in</w:t>
            </w:r>
            <w:r w:rsidRPr="00203EF9">
              <w:rPr>
                <w:rFonts w:cs="Arial"/>
                <w:sz w:val="16"/>
              </w:rPr>
              <w:t xml:space="preserve"> SDM</w:t>
            </w:r>
          </w:p>
          <w:p w14:paraId="006BF821" w14:textId="77777777" w:rsidR="00120495" w:rsidRPr="00636DF8" w:rsidRDefault="00120495" w:rsidP="00120495">
            <w:pPr>
              <w:pStyle w:val="ListParagraph0"/>
              <w:numPr>
                <w:ilvl w:val="0"/>
                <w:numId w:val="21"/>
              </w:numPr>
              <w:spacing w:before="0" w:after="40" w:line="240" w:lineRule="auto"/>
              <w:ind w:left="182" w:hanging="142"/>
              <w:rPr>
                <w:rFonts w:cs="Arial"/>
                <w:sz w:val="16"/>
              </w:rPr>
            </w:pPr>
            <w:r w:rsidRPr="00203EF9">
              <w:rPr>
                <w:rFonts w:cs="Arial"/>
                <w:sz w:val="16"/>
              </w:rPr>
              <w:t xml:space="preserve">Locally driven partnerships </w:t>
            </w:r>
            <w:r w:rsidRPr="331E1113">
              <w:rPr>
                <w:rFonts w:cs="Arial"/>
                <w:sz w:val="16"/>
              </w:rPr>
              <w:t xml:space="preserve">between </w:t>
            </w:r>
            <w:r>
              <w:rPr>
                <w:rFonts w:cs="Arial"/>
                <w:sz w:val="16"/>
              </w:rPr>
              <w:t xml:space="preserve">Indigenous </w:t>
            </w:r>
            <w:r w:rsidRPr="331E1113">
              <w:rPr>
                <w:rFonts w:cs="Arial"/>
                <w:sz w:val="16"/>
              </w:rPr>
              <w:t>communit</w:t>
            </w:r>
            <w:r>
              <w:rPr>
                <w:rFonts w:cs="Arial"/>
                <w:sz w:val="16"/>
              </w:rPr>
              <w:t>ies</w:t>
            </w:r>
            <w:r w:rsidRPr="331E1113">
              <w:rPr>
                <w:rFonts w:cs="Arial"/>
                <w:sz w:val="16"/>
              </w:rPr>
              <w:t xml:space="preserve">, </w:t>
            </w:r>
            <w:r>
              <w:rPr>
                <w:rFonts w:cs="Arial"/>
                <w:sz w:val="16"/>
              </w:rPr>
              <w:t>EC backbone</w:t>
            </w:r>
            <w:r w:rsidRPr="348A8174">
              <w:rPr>
                <w:rFonts w:cs="Arial"/>
                <w:sz w:val="16"/>
              </w:rPr>
              <w:t xml:space="preserve">s and service providers are </w:t>
            </w:r>
            <w:r w:rsidRPr="6999C796">
              <w:rPr>
                <w:rFonts w:cs="Arial"/>
                <w:sz w:val="16"/>
              </w:rPr>
              <w:t>evident</w:t>
            </w:r>
          </w:p>
        </w:tc>
        <w:tc>
          <w:tcPr>
            <w:tcW w:w="573" w:type="dxa"/>
            <w:tcBorders>
              <w:top w:val="single" w:sz="4" w:space="0" w:color="auto"/>
              <w:bottom w:val="single" w:sz="4" w:space="0" w:color="auto"/>
              <w:right w:val="single" w:sz="4" w:space="0" w:color="FFFFFF" w:themeColor="background1"/>
            </w:tcBorders>
            <w:vAlign w:val="center"/>
          </w:tcPr>
          <w:p w14:paraId="491ACB8D" w14:textId="77777777" w:rsidR="00120495" w:rsidRPr="00203EF9" w:rsidRDefault="00120495" w:rsidP="00830BFA">
            <w:pPr>
              <w:pStyle w:val="ListParagraph0"/>
              <w:ind w:left="0"/>
              <w:jc w:val="center"/>
              <w:rPr>
                <w:rFonts w:cs="Arial"/>
                <w:sz w:val="16"/>
              </w:rPr>
            </w:pPr>
            <w:r w:rsidRPr="00203EF9">
              <w:rPr>
                <w:rFonts w:cs="Arial"/>
                <w:noProof/>
                <w:sz w:val="16"/>
              </w:rPr>
              <w:drawing>
                <wp:inline distT="0" distB="0" distL="0" distR="0" wp14:anchorId="19D5DBD4" wp14:editId="4E9327E7">
                  <wp:extent cx="257175" cy="257175"/>
                  <wp:effectExtent l="0" t="0" r="9525" b="9525"/>
                  <wp:docPr id="184485356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853565" name="Graphic 1">
                            <a:extLst>
                              <a:ext uri="{C183D7F6-B498-43B3-948B-1728B52AA6E4}">
                                <adec:decorative xmlns:adec="http://schemas.microsoft.com/office/drawing/2017/decorative" val="1"/>
                              </a:ext>
                            </a:extLst>
                          </pic:cNvPr>
                          <pic:cNvPicPr/>
                        </pic:nvPicPr>
                        <pic:blipFill>
                          <a:blip r:embed="rId71">
                            <a:extLst>
                              <a:ext uri="{96DAC541-7B7A-43D3-8B79-37D633B846F1}">
                                <asvg:svgBlip xmlns:asvg="http://schemas.microsoft.com/office/drawing/2016/SVG/main" r:embed="rId72"/>
                              </a:ext>
                            </a:extLst>
                          </a:blip>
                          <a:stretch>
                            <a:fillRect/>
                          </a:stretch>
                        </pic:blipFill>
                        <pic:spPr>
                          <a:xfrm>
                            <a:off x="0" y="0"/>
                            <a:ext cx="257175" cy="257175"/>
                          </a:xfrm>
                          <a:prstGeom prst="rect">
                            <a:avLst/>
                          </a:prstGeom>
                        </pic:spPr>
                      </pic:pic>
                    </a:graphicData>
                  </a:graphic>
                </wp:inline>
              </w:drawing>
            </w:r>
          </w:p>
        </w:tc>
        <w:tc>
          <w:tcPr>
            <w:tcW w:w="4008" w:type="dxa"/>
            <w:tcBorders>
              <w:top w:val="single" w:sz="4" w:space="0" w:color="auto"/>
              <w:left w:val="single" w:sz="4" w:space="0" w:color="FFFFFF" w:themeColor="background1"/>
              <w:bottom w:val="single" w:sz="4" w:space="0" w:color="auto"/>
            </w:tcBorders>
            <w:vAlign w:val="center"/>
          </w:tcPr>
          <w:p w14:paraId="23FFB798" w14:textId="77777777" w:rsidR="00120495" w:rsidRPr="00255CC9" w:rsidRDefault="00120495" w:rsidP="00120495">
            <w:pPr>
              <w:pStyle w:val="ListParagraph0"/>
              <w:numPr>
                <w:ilvl w:val="0"/>
                <w:numId w:val="21"/>
              </w:numPr>
              <w:spacing w:before="0" w:after="40" w:line="240" w:lineRule="auto"/>
              <w:ind w:left="176" w:hanging="142"/>
              <w:rPr>
                <w:rFonts w:cs="Arial"/>
                <w:sz w:val="16"/>
              </w:rPr>
            </w:pPr>
            <w:r w:rsidRPr="00255CC9">
              <w:rPr>
                <w:rFonts w:cs="Arial"/>
                <w:sz w:val="16"/>
              </w:rPr>
              <w:t>Support more agencies and governments to use EC national and regional infrastructure for SDM to co-design their new investments</w:t>
            </w:r>
          </w:p>
          <w:p w14:paraId="2432F938" w14:textId="77777777" w:rsidR="00120495" w:rsidRPr="000D0180" w:rsidRDefault="00120495" w:rsidP="00120495">
            <w:pPr>
              <w:pStyle w:val="ListParagraph0"/>
              <w:numPr>
                <w:ilvl w:val="0"/>
                <w:numId w:val="21"/>
              </w:numPr>
              <w:spacing w:before="0" w:after="40" w:line="240" w:lineRule="auto"/>
              <w:ind w:left="176" w:hanging="142"/>
              <w:rPr>
                <w:rFonts w:cs="Arial"/>
                <w:sz w:val="16"/>
              </w:rPr>
            </w:pPr>
            <w:r w:rsidRPr="00255CC9">
              <w:rPr>
                <w:rFonts w:cs="Arial"/>
                <w:sz w:val="16"/>
              </w:rPr>
              <w:t>Gather and share the innovations and systemic reforms that have emerged from JDM with other agencies and governments</w:t>
            </w:r>
          </w:p>
        </w:tc>
        <w:tc>
          <w:tcPr>
            <w:tcW w:w="573" w:type="dxa"/>
            <w:tcBorders>
              <w:top w:val="single" w:sz="4" w:space="0" w:color="auto"/>
              <w:bottom w:val="single" w:sz="4" w:space="0" w:color="auto"/>
            </w:tcBorders>
            <w:vAlign w:val="center"/>
          </w:tcPr>
          <w:p w14:paraId="528F9942" w14:textId="77777777" w:rsidR="00120495" w:rsidRPr="003B018D" w:rsidRDefault="00120495" w:rsidP="00830BFA">
            <w:pPr>
              <w:jc w:val="center"/>
              <w:rPr>
                <w:rFonts w:ascii="Arial" w:hAnsi="Arial" w:cs="Arial"/>
                <w:sz w:val="16"/>
                <w:szCs w:val="16"/>
              </w:rPr>
            </w:pPr>
            <w:r w:rsidRPr="00203EF9">
              <w:rPr>
                <w:noProof/>
              </w:rPr>
              <w:drawing>
                <wp:inline distT="0" distB="0" distL="0" distR="0" wp14:anchorId="292FEA96" wp14:editId="7E6E9C29">
                  <wp:extent cx="257175" cy="257175"/>
                  <wp:effectExtent l="0" t="0" r="9525" b="9525"/>
                  <wp:docPr id="8076871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68713" name="Graphic 1">
                            <a:extLst>
                              <a:ext uri="{C183D7F6-B498-43B3-948B-1728B52AA6E4}">
                                <adec:decorative xmlns:adec="http://schemas.microsoft.com/office/drawing/2017/decorative" val="1"/>
                              </a:ext>
                            </a:extLst>
                          </pic:cNvPr>
                          <pic:cNvPicPr/>
                        </pic:nvPicPr>
                        <pic:blipFill>
                          <a:blip r:embed="rId71">
                            <a:extLst>
                              <a:ext uri="{96DAC541-7B7A-43D3-8B79-37D633B846F1}">
                                <asvg:svgBlip xmlns:asvg="http://schemas.microsoft.com/office/drawing/2016/SVG/main" r:embed="rId72"/>
                              </a:ext>
                            </a:extLst>
                          </a:blip>
                          <a:stretch>
                            <a:fillRect/>
                          </a:stretch>
                        </pic:blipFill>
                        <pic:spPr>
                          <a:xfrm>
                            <a:off x="0" y="0"/>
                            <a:ext cx="257175" cy="257175"/>
                          </a:xfrm>
                          <a:prstGeom prst="rect">
                            <a:avLst/>
                          </a:prstGeom>
                        </pic:spPr>
                      </pic:pic>
                    </a:graphicData>
                  </a:graphic>
                </wp:inline>
              </w:drawing>
            </w:r>
          </w:p>
        </w:tc>
        <w:tc>
          <w:tcPr>
            <w:tcW w:w="4008" w:type="dxa"/>
            <w:tcBorders>
              <w:top w:val="single" w:sz="4" w:space="0" w:color="auto"/>
              <w:bottom w:val="single" w:sz="4" w:space="0" w:color="auto"/>
            </w:tcBorders>
            <w:vAlign w:val="center"/>
          </w:tcPr>
          <w:p w14:paraId="69F7507E" w14:textId="77777777" w:rsidR="00120495" w:rsidRPr="004A1F83" w:rsidRDefault="00120495" w:rsidP="00120495">
            <w:pPr>
              <w:pStyle w:val="ListParagraph0"/>
              <w:numPr>
                <w:ilvl w:val="0"/>
                <w:numId w:val="21"/>
              </w:numPr>
              <w:spacing w:after="40" w:line="240" w:lineRule="auto"/>
              <w:ind w:left="142" w:hanging="142"/>
              <w:rPr>
                <w:rFonts w:cs="Arial"/>
                <w:sz w:val="16"/>
              </w:rPr>
            </w:pPr>
            <w:r w:rsidRPr="004A1F83">
              <w:rPr>
                <w:rFonts w:cs="Arial"/>
                <w:sz w:val="16"/>
              </w:rPr>
              <w:t>Initiate reform of government policy, program and funding frameworks that authorise and enable implementation of SDM (e.g. trialling regional pooled funding mechanism aligned to sector investment plans)</w:t>
            </w:r>
          </w:p>
          <w:p w14:paraId="4FD7D19B" w14:textId="091CE5E0" w:rsidR="00120495" w:rsidRPr="004A1F83" w:rsidRDefault="00120495" w:rsidP="00120495">
            <w:pPr>
              <w:pStyle w:val="ListParagraph0"/>
              <w:numPr>
                <w:ilvl w:val="0"/>
                <w:numId w:val="21"/>
              </w:numPr>
              <w:spacing w:before="0" w:after="40" w:line="240" w:lineRule="auto"/>
              <w:ind w:left="142" w:hanging="142"/>
              <w:rPr>
                <w:rFonts w:cs="Arial"/>
                <w:sz w:val="16"/>
              </w:rPr>
            </w:pPr>
            <w:r w:rsidRPr="004A1F83">
              <w:rPr>
                <w:rFonts w:cs="Arial"/>
                <w:sz w:val="16"/>
              </w:rPr>
              <w:t xml:space="preserve">Strengthen the </w:t>
            </w:r>
            <w:r w:rsidR="00795AB9">
              <w:rPr>
                <w:rFonts w:cs="Arial"/>
                <w:sz w:val="16"/>
              </w:rPr>
              <w:t>‘</w:t>
            </w:r>
            <w:r w:rsidRPr="004A1F83">
              <w:rPr>
                <w:rFonts w:cs="Arial"/>
                <w:sz w:val="16"/>
              </w:rPr>
              <w:t xml:space="preserve">authorising environment’ (including the challenges of moving from </w:t>
            </w:r>
            <w:r w:rsidR="003C7953">
              <w:rPr>
                <w:rFonts w:cs="Arial"/>
                <w:sz w:val="16"/>
              </w:rPr>
              <w:t>‘</w:t>
            </w:r>
            <w:r w:rsidRPr="004A1F83">
              <w:rPr>
                <w:rFonts w:cs="Arial"/>
                <w:sz w:val="16"/>
              </w:rPr>
              <w:t>top-down’ procurement practices to more relational grant making) for government officers to share decision-making authority with Indigenous people</w:t>
            </w:r>
          </w:p>
          <w:p w14:paraId="25910D5D" w14:textId="4B975690" w:rsidR="00120495" w:rsidRPr="007B16EC" w:rsidRDefault="00120495" w:rsidP="00120495">
            <w:pPr>
              <w:pStyle w:val="ListParagraph0"/>
              <w:numPr>
                <w:ilvl w:val="0"/>
                <w:numId w:val="21"/>
              </w:numPr>
              <w:spacing w:before="0" w:line="240" w:lineRule="auto"/>
              <w:ind w:left="142" w:hanging="142"/>
              <w:rPr>
                <w:rFonts w:cs="Arial"/>
                <w:sz w:val="16"/>
              </w:rPr>
            </w:pPr>
            <w:r w:rsidRPr="004A1F83">
              <w:rPr>
                <w:rFonts w:cs="Arial"/>
                <w:sz w:val="16"/>
              </w:rPr>
              <w:t xml:space="preserve">Formalised tripartite partnership/s are established between Indigenous people, the </w:t>
            </w:r>
            <w:r w:rsidR="00012EDF">
              <w:rPr>
                <w:rFonts w:cs="Arial"/>
                <w:sz w:val="16"/>
              </w:rPr>
              <w:t>Commonwealth</w:t>
            </w:r>
            <w:r w:rsidRPr="004A1F83">
              <w:rPr>
                <w:rFonts w:cs="Arial"/>
                <w:sz w:val="16"/>
              </w:rPr>
              <w:t xml:space="preserve"> and state/ territory/ local governments for SDM</w:t>
            </w:r>
          </w:p>
        </w:tc>
      </w:tr>
      <w:tr w:rsidR="00120495" w:rsidRPr="00203EF9" w14:paraId="5931F1F3" w14:textId="77777777" w:rsidTr="00830BFA">
        <w:trPr>
          <w:trHeight w:val="1678"/>
        </w:trPr>
        <w:tc>
          <w:tcPr>
            <w:tcW w:w="1570" w:type="dxa"/>
            <w:tcBorders>
              <w:top w:val="single" w:sz="4" w:space="0" w:color="auto"/>
              <w:bottom w:val="single" w:sz="4" w:space="0" w:color="auto"/>
            </w:tcBorders>
            <w:vAlign w:val="center"/>
          </w:tcPr>
          <w:p w14:paraId="32B6EDE4" w14:textId="77777777" w:rsidR="00120495" w:rsidRDefault="00120495" w:rsidP="00830BFA">
            <w:pPr>
              <w:jc w:val="center"/>
              <w:rPr>
                <w:rFonts w:ascii="Arial" w:hAnsi="Arial" w:cs="Arial"/>
                <w:b/>
                <w:bCs/>
                <w:sz w:val="16"/>
                <w:szCs w:val="16"/>
              </w:rPr>
            </w:pPr>
          </w:p>
          <w:p w14:paraId="2ED10265" w14:textId="77777777" w:rsidR="00120495" w:rsidRPr="002A2D54" w:rsidRDefault="00120495" w:rsidP="00830BFA">
            <w:pPr>
              <w:jc w:val="center"/>
              <w:rPr>
                <w:rFonts w:ascii="Arial" w:hAnsi="Arial" w:cs="Arial"/>
                <w:b/>
                <w:bCs/>
                <w:sz w:val="16"/>
                <w:szCs w:val="16"/>
              </w:rPr>
            </w:pPr>
            <w:r w:rsidRPr="002A2D54">
              <w:rPr>
                <w:rFonts w:ascii="Arial" w:hAnsi="Arial" w:cs="Arial"/>
                <w:b/>
                <w:bCs/>
                <w:sz w:val="16"/>
                <w:szCs w:val="16"/>
              </w:rPr>
              <w:t>(SCOPE FOR) SYSTEMIC IMPACT</w:t>
            </w:r>
          </w:p>
          <w:p w14:paraId="2355A9DF" w14:textId="77777777" w:rsidR="00120495" w:rsidRDefault="00120495" w:rsidP="00830BFA">
            <w:pPr>
              <w:jc w:val="center"/>
              <w:rPr>
                <w:rFonts w:ascii="Arial" w:hAnsi="Arial" w:cs="Arial"/>
                <w:b/>
                <w:bCs/>
                <w:noProof/>
                <w:sz w:val="16"/>
                <w:szCs w:val="16"/>
              </w:rPr>
            </w:pPr>
          </w:p>
          <w:p w14:paraId="286286F0" w14:textId="77777777" w:rsidR="00120495" w:rsidRPr="00203EF9" w:rsidRDefault="00120495" w:rsidP="00830BFA">
            <w:pPr>
              <w:jc w:val="center"/>
              <w:rPr>
                <w:rFonts w:ascii="Arial" w:hAnsi="Arial" w:cs="Arial"/>
                <w:b/>
                <w:bCs/>
                <w:noProof/>
                <w:sz w:val="16"/>
                <w:szCs w:val="16"/>
              </w:rPr>
            </w:pPr>
            <w:r w:rsidRPr="00203EF9">
              <w:rPr>
                <w:rFonts w:ascii="Arial" w:hAnsi="Arial" w:cs="Arial"/>
                <w:b/>
                <w:bCs/>
                <w:noProof/>
                <w:sz w:val="16"/>
                <w:szCs w:val="16"/>
              </w:rPr>
              <w:drawing>
                <wp:inline distT="0" distB="0" distL="0" distR="0" wp14:anchorId="01467260" wp14:editId="7469C987">
                  <wp:extent cx="438150" cy="374929"/>
                  <wp:effectExtent l="0" t="0" r="0" b="6350"/>
                  <wp:docPr id="137321699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216994" name="Picture 7">
                            <a:extLst>
                              <a:ext uri="{C183D7F6-B498-43B3-948B-1728B52AA6E4}">
                                <adec:decorative xmlns:adec="http://schemas.microsoft.com/office/drawing/2017/decorative" val="1"/>
                              </a:ext>
                            </a:extLs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40638" cy="377058"/>
                          </a:xfrm>
                          <a:prstGeom prst="rect">
                            <a:avLst/>
                          </a:prstGeom>
                          <a:noFill/>
                        </pic:spPr>
                      </pic:pic>
                    </a:graphicData>
                  </a:graphic>
                </wp:inline>
              </w:drawing>
            </w:r>
          </w:p>
        </w:tc>
        <w:tc>
          <w:tcPr>
            <w:tcW w:w="4152" w:type="dxa"/>
            <w:tcBorders>
              <w:top w:val="single" w:sz="4" w:space="0" w:color="auto"/>
              <w:bottom w:val="single" w:sz="4" w:space="0" w:color="auto"/>
            </w:tcBorders>
            <w:vAlign w:val="center"/>
          </w:tcPr>
          <w:p w14:paraId="66DF5E22" w14:textId="77777777" w:rsidR="00120495" w:rsidRPr="00203EF9" w:rsidRDefault="00120495" w:rsidP="00120495">
            <w:pPr>
              <w:pStyle w:val="ListParagraph0"/>
              <w:numPr>
                <w:ilvl w:val="0"/>
                <w:numId w:val="21"/>
              </w:numPr>
              <w:spacing w:after="40" w:line="240" w:lineRule="auto"/>
              <w:ind w:left="182" w:hanging="142"/>
              <w:rPr>
                <w:rFonts w:cs="Arial"/>
                <w:sz w:val="16"/>
              </w:rPr>
            </w:pPr>
            <w:r w:rsidRPr="576A81FC">
              <w:rPr>
                <w:rFonts w:cs="Arial"/>
                <w:sz w:val="16"/>
              </w:rPr>
              <w:t xml:space="preserve">There is </w:t>
            </w:r>
            <w:r w:rsidRPr="557CAEE0">
              <w:rPr>
                <w:rFonts w:cs="Arial"/>
                <w:sz w:val="16"/>
              </w:rPr>
              <w:t>evidence of</w:t>
            </w:r>
            <w:r w:rsidRPr="00203EF9">
              <w:rPr>
                <w:rFonts w:cs="Arial"/>
                <w:sz w:val="16"/>
              </w:rPr>
              <w:t xml:space="preserve"> </w:t>
            </w:r>
            <w:r w:rsidRPr="557CAEE0">
              <w:rPr>
                <w:rFonts w:cs="Arial"/>
                <w:sz w:val="16"/>
              </w:rPr>
              <w:t xml:space="preserve">transition of </w:t>
            </w:r>
            <w:r w:rsidRPr="0C90427A">
              <w:rPr>
                <w:rFonts w:cs="Arial"/>
                <w:sz w:val="16"/>
              </w:rPr>
              <w:t>funding</w:t>
            </w:r>
            <w:r w:rsidRPr="00203EF9">
              <w:rPr>
                <w:rFonts w:cs="Arial"/>
                <w:sz w:val="16"/>
              </w:rPr>
              <w:t xml:space="preserve"> to </w:t>
            </w:r>
            <w:r w:rsidRPr="67460A0C">
              <w:rPr>
                <w:rFonts w:cs="Arial"/>
                <w:sz w:val="16"/>
              </w:rPr>
              <w:t xml:space="preserve">Aboriginal </w:t>
            </w:r>
            <w:r w:rsidRPr="00203EF9">
              <w:rPr>
                <w:rFonts w:cs="Arial"/>
                <w:sz w:val="16"/>
              </w:rPr>
              <w:t>community</w:t>
            </w:r>
            <w:r>
              <w:rPr>
                <w:rFonts w:cs="Arial"/>
                <w:sz w:val="16"/>
              </w:rPr>
              <w:t>-</w:t>
            </w:r>
            <w:r w:rsidRPr="00203EF9">
              <w:rPr>
                <w:rFonts w:cs="Arial"/>
                <w:sz w:val="16"/>
              </w:rPr>
              <w:t>controlled org</w:t>
            </w:r>
            <w:r>
              <w:rPr>
                <w:rFonts w:cs="Arial"/>
                <w:sz w:val="16"/>
              </w:rPr>
              <w:t>anisations</w:t>
            </w:r>
          </w:p>
          <w:p w14:paraId="222B19FE" w14:textId="77777777" w:rsidR="00120495" w:rsidRPr="00203EF9" w:rsidRDefault="00120495" w:rsidP="00120495">
            <w:pPr>
              <w:pStyle w:val="ListParagraph0"/>
              <w:numPr>
                <w:ilvl w:val="0"/>
                <w:numId w:val="21"/>
              </w:numPr>
              <w:spacing w:before="0" w:after="40" w:line="240" w:lineRule="auto"/>
              <w:ind w:left="179" w:hanging="142"/>
              <w:rPr>
                <w:rFonts w:cs="Arial"/>
                <w:sz w:val="16"/>
              </w:rPr>
            </w:pPr>
            <w:r w:rsidRPr="060766DD">
              <w:rPr>
                <w:rFonts w:cs="Arial"/>
                <w:sz w:val="16"/>
              </w:rPr>
              <w:t xml:space="preserve">There is evidence of </w:t>
            </w:r>
            <w:r w:rsidRPr="00203EF9">
              <w:rPr>
                <w:rFonts w:cs="Arial"/>
                <w:sz w:val="16"/>
              </w:rPr>
              <w:t xml:space="preserve">success in sector-based re-orienting of </w:t>
            </w:r>
            <w:r>
              <w:rPr>
                <w:rFonts w:cs="Arial"/>
                <w:sz w:val="16"/>
              </w:rPr>
              <w:t xml:space="preserve">programs </w:t>
            </w:r>
            <w:r w:rsidRPr="00203EF9">
              <w:rPr>
                <w:rFonts w:cs="Arial"/>
                <w:sz w:val="16"/>
              </w:rPr>
              <w:t xml:space="preserve">through JDM and quarantined </w:t>
            </w:r>
            <w:r>
              <w:rPr>
                <w:rFonts w:cs="Arial"/>
                <w:sz w:val="16"/>
              </w:rPr>
              <w:t xml:space="preserve">IAS </w:t>
            </w:r>
            <w:r w:rsidRPr="00203EF9">
              <w:rPr>
                <w:rFonts w:cs="Arial"/>
                <w:sz w:val="16"/>
              </w:rPr>
              <w:t xml:space="preserve">funding for </w:t>
            </w:r>
            <w:r>
              <w:rPr>
                <w:rFonts w:cs="Arial"/>
                <w:sz w:val="16"/>
              </w:rPr>
              <w:t>identified community priorities</w:t>
            </w:r>
          </w:p>
          <w:p w14:paraId="6A90DE5E" w14:textId="30E90AB8" w:rsidR="00120495" w:rsidRPr="00203EF9" w:rsidRDefault="00120495" w:rsidP="00120495">
            <w:pPr>
              <w:pStyle w:val="ListParagraph0"/>
              <w:numPr>
                <w:ilvl w:val="0"/>
                <w:numId w:val="21"/>
              </w:numPr>
              <w:spacing w:before="0" w:after="40" w:line="240" w:lineRule="auto"/>
              <w:ind w:left="179" w:hanging="142"/>
              <w:rPr>
                <w:rFonts w:cs="Arial"/>
                <w:sz w:val="16"/>
              </w:rPr>
            </w:pPr>
            <w:r w:rsidRPr="00203EF9">
              <w:rPr>
                <w:rFonts w:cs="Arial"/>
                <w:sz w:val="16"/>
              </w:rPr>
              <w:t xml:space="preserve">NIAA </w:t>
            </w:r>
            <w:r w:rsidRPr="6501A62B">
              <w:rPr>
                <w:rFonts w:cs="Arial"/>
                <w:sz w:val="16"/>
              </w:rPr>
              <w:t xml:space="preserve">is </w:t>
            </w:r>
            <w:r w:rsidR="006811F5">
              <w:rPr>
                <w:rFonts w:cs="Arial"/>
                <w:sz w:val="16"/>
              </w:rPr>
              <w:t>progress</w:t>
            </w:r>
            <w:r>
              <w:rPr>
                <w:rFonts w:cs="Arial"/>
                <w:sz w:val="16"/>
              </w:rPr>
              <w:t>ing</w:t>
            </w:r>
            <w:r w:rsidRPr="00203EF9">
              <w:rPr>
                <w:rFonts w:cs="Arial"/>
                <w:sz w:val="16"/>
              </w:rPr>
              <w:t xml:space="preserve"> SDM for </w:t>
            </w:r>
            <w:r w:rsidRPr="5B19C18C">
              <w:rPr>
                <w:rFonts w:cs="Arial"/>
                <w:sz w:val="16"/>
              </w:rPr>
              <w:t xml:space="preserve">the </w:t>
            </w:r>
            <w:r w:rsidRPr="00203EF9">
              <w:rPr>
                <w:rFonts w:cs="Arial"/>
                <w:sz w:val="16"/>
              </w:rPr>
              <w:t>co-design of new programs and initial grant allocations</w:t>
            </w:r>
            <w:r w:rsidRPr="5B19C18C">
              <w:rPr>
                <w:rFonts w:cs="Arial"/>
                <w:sz w:val="16"/>
              </w:rPr>
              <w:t xml:space="preserve"> such as ISE</w:t>
            </w:r>
            <w:r>
              <w:rPr>
                <w:rFonts w:cs="Arial"/>
                <w:sz w:val="16"/>
              </w:rPr>
              <w:t>P</w:t>
            </w:r>
            <w:r w:rsidRPr="5B19C18C">
              <w:rPr>
                <w:rFonts w:cs="Arial"/>
                <w:sz w:val="16"/>
              </w:rPr>
              <w:t xml:space="preserve"> and </w:t>
            </w:r>
            <w:r>
              <w:rPr>
                <w:rFonts w:cs="Arial"/>
                <w:sz w:val="16"/>
              </w:rPr>
              <w:t xml:space="preserve">Indigenous </w:t>
            </w:r>
            <w:r w:rsidRPr="38E20982">
              <w:rPr>
                <w:rFonts w:cs="Arial"/>
                <w:sz w:val="16"/>
              </w:rPr>
              <w:t>Rangers</w:t>
            </w:r>
          </w:p>
          <w:p w14:paraId="52AFA5B9" w14:textId="77777777" w:rsidR="00120495" w:rsidRPr="00EB0E9F" w:rsidRDefault="00120495" w:rsidP="00120495">
            <w:pPr>
              <w:pStyle w:val="ListParagraph0"/>
              <w:numPr>
                <w:ilvl w:val="0"/>
                <w:numId w:val="21"/>
              </w:numPr>
              <w:spacing w:before="0" w:after="40" w:line="240" w:lineRule="auto"/>
              <w:ind w:left="182" w:hanging="142"/>
              <w:rPr>
                <w:rFonts w:cs="Arial"/>
                <w:sz w:val="16"/>
              </w:rPr>
            </w:pPr>
            <w:r w:rsidRPr="00203EF9">
              <w:rPr>
                <w:rFonts w:cs="Arial"/>
                <w:sz w:val="16"/>
              </w:rPr>
              <w:t xml:space="preserve">Other APS agencies </w:t>
            </w:r>
            <w:r w:rsidRPr="221BD83F">
              <w:rPr>
                <w:rFonts w:cs="Arial"/>
                <w:sz w:val="16"/>
              </w:rPr>
              <w:t xml:space="preserve">are </w:t>
            </w:r>
            <w:r w:rsidRPr="00203EF9">
              <w:rPr>
                <w:rFonts w:cs="Arial"/>
                <w:sz w:val="16"/>
              </w:rPr>
              <w:t xml:space="preserve">developing SDM models for Indigenous </w:t>
            </w:r>
            <w:r>
              <w:rPr>
                <w:rFonts w:cs="Arial"/>
                <w:sz w:val="16"/>
              </w:rPr>
              <w:t>programs</w:t>
            </w:r>
            <w:r w:rsidRPr="00203EF9">
              <w:rPr>
                <w:rFonts w:cs="Arial"/>
                <w:sz w:val="16"/>
              </w:rPr>
              <w:t xml:space="preserve"> (e.g. DSS)</w:t>
            </w:r>
          </w:p>
        </w:tc>
        <w:tc>
          <w:tcPr>
            <w:tcW w:w="573" w:type="dxa"/>
            <w:tcBorders>
              <w:top w:val="single" w:sz="4" w:space="0" w:color="auto"/>
              <w:bottom w:val="single" w:sz="4" w:space="0" w:color="auto"/>
            </w:tcBorders>
            <w:vAlign w:val="center"/>
          </w:tcPr>
          <w:p w14:paraId="3775816D" w14:textId="77777777" w:rsidR="00120495" w:rsidRPr="00203EF9" w:rsidRDefault="00120495" w:rsidP="00830BFA">
            <w:pPr>
              <w:pStyle w:val="ListParagraph0"/>
              <w:ind w:left="0"/>
              <w:jc w:val="center"/>
              <w:rPr>
                <w:rFonts w:cs="Arial"/>
                <w:sz w:val="16"/>
              </w:rPr>
            </w:pPr>
            <w:r w:rsidRPr="00203EF9">
              <w:rPr>
                <w:rFonts w:cs="Arial"/>
                <w:noProof/>
                <w:sz w:val="16"/>
              </w:rPr>
              <w:drawing>
                <wp:inline distT="0" distB="0" distL="0" distR="0" wp14:anchorId="08A93A24" wp14:editId="19652AF8">
                  <wp:extent cx="257175" cy="257175"/>
                  <wp:effectExtent l="0" t="0" r="9525" b="9525"/>
                  <wp:docPr id="188642449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424495" name="Graphic 1">
                            <a:extLst>
                              <a:ext uri="{C183D7F6-B498-43B3-948B-1728B52AA6E4}">
                                <adec:decorative xmlns:adec="http://schemas.microsoft.com/office/drawing/2017/decorative" val="1"/>
                              </a:ext>
                            </a:extLst>
                          </pic:cNvPr>
                          <pic:cNvPicPr/>
                        </pic:nvPicPr>
                        <pic:blipFill>
                          <a:blip r:embed="rId71">
                            <a:extLst>
                              <a:ext uri="{96DAC541-7B7A-43D3-8B79-37D633B846F1}">
                                <asvg:svgBlip xmlns:asvg="http://schemas.microsoft.com/office/drawing/2016/SVG/main" r:embed="rId72"/>
                              </a:ext>
                            </a:extLst>
                          </a:blip>
                          <a:stretch>
                            <a:fillRect/>
                          </a:stretch>
                        </pic:blipFill>
                        <pic:spPr>
                          <a:xfrm>
                            <a:off x="0" y="0"/>
                            <a:ext cx="257175" cy="257175"/>
                          </a:xfrm>
                          <a:prstGeom prst="rect">
                            <a:avLst/>
                          </a:prstGeom>
                        </pic:spPr>
                      </pic:pic>
                    </a:graphicData>
                  </a:graphic>
                </wp:inline>
              </w:drawing>
            </w:r>
          </w:p>
        </w:tc>
        <w:tc>
          <w:tcPr>
            <w:tcW w:w="4008" w:type="dxa"/>
            <w:tcBorders>
              <w:top w:val="single" w:sz="4" w:space="0" w:color="auto"/>
              <w:bottom w:val="single" w:sz="4" w:space="0" w:color="auto"/>
            </w:tcBorders>
            <w:vAlign w:val="center"/>
          </w:tcPr>
          <w:p w14:paraId="31F2F68F" w14:textId="589293F9" w:rsidR="00120495" w:rsidRPr="00A01F0C" w:rsidRDefault="00BB1051" w:rsidP="00120495">
            <w:pPr>
              <w:pStyle w:val="ListParagraph0"/>
              <w:numPr>
                <w:ilvl w:val="0"/>
                <w:numId w:val="21"/>
              </w:numPr>
              <w:spacing w:after="40" w:line="240" w:lineRule="auto"/>
              <w:ind w:left="142" w:hanging="142"/>
              <w:rPr>
                <w:rFonts w:cs="Arial"/>
                <w:sz w:val="16"/>
              </w:rPr>
            </w:pPr>
            <w:r>
              <w:rPr>
                <w:rFonts w:cs="Arial"/>
                <w:sz w:val="16"/>
              </w:rPr>
              <w:t xml:space="preserve">JDM Lessons Learned </w:t>
            </w:r>
            <w:r w:rsidR="00120495" w:rsidRPr="00A01F0C">
              <w:rPr>
                <w:rFonts w:cs="Arial"/>
                <w:sz w:val="16"/>
              </w:rPr>
              <w:t>Review findings are considered as part of the APS Shared</w:t>
            </w:r>
            <w:r w:rsidR="00F4030A">
              <w:rPr>
                <w:rFonts w:cs="Arial"/>
                <w:sz w:val="16"/>
              </w:rPr>
              <w:t xml:space="preserve"> </w:t>
            </w:r>
            <w:r w:rsidR="00E07378">
              <w:rPr>
                <w:rFonts w:cs="Arial"/>
                <w:sz w:val="16"/>
              </w:rPr>
              <w:t>Decision-making</w:t>
            </w:r>
            <w:r w:rsidR="00120495" w:rsidRPr="00A01F0C">
              <w:rPr>
                <w:rFonts w:cs="Arial"/>
                <w:sz w:val="16"/>
              </w:rPr>
              <w:t xml:space="preserve"> Guide that is being developed by the Department of Social Services under the Targeting Entrenched Disadvantage (TED)</w:t>
            </w:r>
            <w:r w:rsidR="00795AB9">
              <w:rPr>
                <w:rFonts w:cs="Arial"/>
                <w:sz w:val="16"/>
              </w:rPr>
              <w:t xml:space="preserve"> package</w:t>
            </w:r>
            <w:r w:rsidR="00120495" w:rsidRPr="00A01F0C">
              <w:rPr>
                <w:rFonts w:cs="Arial"/>
                <w:sz w:val="16"/>
              </w:rPr>
              <w:t xml:space="preserve">. This should include options for an enhanced role for participatory budgeting in Government </w:t>
            </w:r>
            <w:r w:rsidR="00E07378">
              <w:rPr>
                <w:rFonts w:cs="Arial"/>
                <w:sz w:val="16"/>
              </w:rPr>
              <w:t>decision-making</w:t>
            </w:r>
          </w:p>
          <w:p w14:paraId="50E99C1F" w14:textId="0A4394AC" w:rsidR="00120495" w:rsidRPr="00A01F0C" w:rsidRDefault="00120495" w:rsidP="00120495">
            <w:pPr>
              <w:pStyle w:val="ListParagraph0"/>
              <w:numPr>
                <w:ilvl w:val="0"/>
                <w:numId w:val="21"/>
              </w:numPr>
              <w:spacing w:before="0" w:after="40" w:line="240" w:lineRule="auto"/>
              <w:ind w:left="142" w:hanging="142"/>
              <w:rPr>
                <w:rFonts w:cs="Arial"/>
                <w:sz w:val="16"/>
              </w:rPr>
            </w:pPr>
            <w:r w:rsidRPr="00A01F0C">
              <w:rPr>
                <w:rFonts w:cs="Arial"/>
                <w:sz w:val="16"/>
              </w:rPr>
              <w:t>The EC Partners support more agencies and governments to use the existing EC national and regional infrastructure for SDM to co-design reforms to existing programs and best practice approaches to new investments</w:t>
            </w:r>
          </w:p>
          <w:p w14:paraId="2D1738BD" w14:textId="18A053A9" w:rsidR="00120495" w:rsidRPr="00A01F0C" w:rsidRDefault="00120495" w:rsidP="00120495">
            <w:pPr>
              <w:pStyle w:val="ListParagraph0"/>
              <w:numPr>
                <w:ilvl w:val="0"/>
                <w:numId w:val="21"/>
              </w:numPr>
              <w:spacing w:before="0" w:line="240" w:lineRule="auto"/>
              <w:ind w:left="142" w:hanging="142"/>
              <w:rPr>
                <w:rFonts w:cs="Arial"/>
                <w:sz w:val="16"/>
              </w:rPr>
            </w:pPr>
            <w:r w:rsidRPr="00A01F0C">
              <w:rPr>
                <w:rFonts w:cs="Arial"/>
                <w:sz w:val="16"/>
              </w:rPr>
              <w:t>The EC Partners gather and share the innovations and systemic reforms that emerge from SDM with other agencies and governments</w:t>
            </w:r>
          </w:p>
        </w:tc>
        <w:tc>
          <w:tcPr>
            <w:tcW w:w="573" w:type="dxa"/>
            <w:tcBorders>
              <w:top w:val="single" w:sz="4" w:space="0" w:color="auto"/>
              <w:bottom w:val="single" w:sz="4" w:space="0" w:color="auto"/>
            </w:tcBorders>
            <w:vAlign w:val="center"/>
          </w:tcPr>
          <w:p w14:paraId="6EE87E94" w14:textId="77777777" w:rsidR="00120495" w:rsidRPr="003B018D" w:rsidRDefault="00120495" w:rsidP="00830BFA">
            <w:pPr>
              <w:jc w:val="center"/>
              <w:rPr>
                <w:rFonts w:ascii="Arial" w:hAnsi="Arial" w:cs="Arial"/>
                <w:sz w:val="16"/>
                <w:szCs w:val="16"/>
              </w:rPr>
            </w:pPr>
            <w:r w:rsidRPr="00203EF9">
              <w:rPr>
                <w:noProof/>
              </w:rPr>
              <w:drawing>
                <wp:inline distT="0" distB="0" distL="0" distR="0" wp14:anchorId="23529912" wp14:editId="592E275C">
                  <wp:extent cx="257175" cy="257175"/>
                  <wp:effectExtent l="0" t="0" r="9525" b="9525"/>
                  <wp:docPr id="199344488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444888" name="Graphic 1">
                            <a:extLst>
                              <a:ext uri="{C183D7F6-B498-43B3-948B-1728B52AA6E4}">
                                <adec:decorative xmlns:adec="http://schemas.microsoft.com/office/drawing/2017/decorative" val="1"/>
                              </a:ext>
                            </a:extLst>
                          </pic:cNvPr>
                          <pic:cNvPicPr/>
                        </pic:nvPicPr>
                        <pic:blipFill>
                          <a:blip r:embed="rId71">
                            <a:extLst>
                              <a:ext uri="{96DAC541-7B7A-43D3-8B79-37D633B846F1}">
                                <asvg:svgBlip xmlns:asvg="http://schemas.microsoft.com/office/drawing/2016/SVG/main" r:embed="rId72"/>
                              </a:ext>
                            </a:extLst>
                          </a:blip>
                          <a:stretch>
                            <a:fillRect/>
                          </a:stretch>
                        </pic:blipFill>
                        <pic:spPr>
                          <a:xfrm>
                            <a:off x="0" y="0"/>
                            <a:ext cx="257175" cy="257175"/>
                          </a:xfrm>
                          <a:prstGeom prst="rect">
                            <a:avLst/>
                          </a:prstGeom>
                        </pic:spPr>
                      </pic:pic>
                    </a:graphicData>
                  </a:graphic>
                </wp:inline>
              </w:drawing>
            </w:r>
          </w:p>
        </w:tc>
        <w:tc>
          <w:tcPr>
            <w:tcW w:w="4008" w:type="dxa"/>
            <w:tcBorders>
              <w:top w:val="single" w:sz="4" w:space="0" w:color="auto"/>
              <w:bottom w:val="single" w:sz="4" w:space="0" w:color="auto"/>
            </w:tcBorders>
            <w:vAlign w:val="center"/>
          </w:tcPr>
          <w:p w14:paraId="684CDE63" w14:textId="5DAB3C76" w:rsidR="00120495" w:rsidRPr="0025437C" w:rsidRDefault="00120495" w:rsidP="00120495">
            <w:pPr>
              <w:pStyle w:val="ListParagraph0"/>
              <w:numPr>
                <w:ilvl w:val="0"/>
                <w:numId w:val="21"/>
              </w:numPr>
              <w:spacing w:before="0" w:after="40" w:line="240" w:lineRule="auto"/>
              <w:ind w:left="142" w:hanging="142"/>
              <w:rPr>
                <w:rFonts w:cs="Arial"/>
                <w:sz w:val="16"/>
              </w:rPr>
            </w:pPr>
            <w:r w:rsidRPr="0025437C">
              <w:rPr>
                <w:rFonts w:cs="Arial"/>
                <w:sz w:val="16"/>
              </w:rPr>
              <w:t xml:space="preserve">Reporting under Closing the Gap is expanded so that each Agency is required to publicly report on how they are sharing </w:t>
            </w:r>
            <w:r w:rsidR="00E07378">
              <w:rPr>
                <w:rFonts w:cs="Arial"/>
                <w:sz w:val="16"/>
              </w:rPr>
              <w:t>decision-making</w:t>
            </w:r>
            <w:r w:rsidRPr="0025437C">
              <w:rPr>
                <w:rFonts w:cs="Arial"/>
                <w:sz w:val="16"/>
              </w:rPr>
              <w:t xml:space="preserve"> with Indigenous People consistent with Priority Reform 1</w:t>
            </w:r>
          </w:p>
          <w:p w14:paraId="67FC6816" w14:textId="77777777" w:rsidR="00120495" w:rsidRPr="00226E4F" w:rsidRDefault="00120495" w:rsidP="00120495">
            <w:pPr>
              <w:pStyle w:val="ListParagraph0"/>
              <w:numPr>
                <w:ilvl w:val="0"/>
                <w:numId w:val="21"/>
              </w:numPr>
              <w:spacing w:before="0" w:after="40" w:line="240" w:lineRule="auto"/>
              <w:ind w:left="142" w:hanging="142"/>
              <w:rPr>
                <w:rFonts w:cs="Arial"/>
                <w:sz w:val="16"/>
              </w:rPr>
            </w:pPr>
            <w:r w:rsidRPr="0025437C">
              <w:rPr>
                <w:rFonts w:cs="Arial"/>
                <w:sz w:val="16"/>
              </w:rPr>
              <w:t>Progress opportunities to demonstrate a place-based model for SDM with pooled funding involving multiple programs and government agencies</w:t>
            </w:r>
          </w:p>
        </w:tc>
      </w:tr>
    </w:tbl>
    <w:p w14:paraId="10A4364F" w14:textId="77777777" w:rsidR="000517EE" w:rsidRDefault="000517EE" w:rsidP="00E65EC5">
      <w:pPr>
        <w:pStyle w:val="BodyText"/>
      </w:pPr>
    </w:p>
    <w:p w14:paraId="3F45C4C8" w14:textId="318A9BEB" w:rsidR="00B858FF" w:rsidRDefault="00B858FF" w:rsidP="00E65EC5">
      <w:pPr>
        <w:pStyle w:val="BodyText"/>
      </w:pPr>
      <w:r>
        <w:br w:type="page"/>
      </w:r>
    </w:p>
    <w:p w14:paraId="37B60383" w14:textId="3F500A3E" w:rsidR="00AB380A" w:rsidRDefault="00AB380A">
      <w:pPr>
        <w:spacing w:after="160" w:line="259" w:lineRule="auto"/>
        <w:sectPr w:rsidR="00AB380A" w:rsidSect="00D74BDF">
          <w:pgSz w:w="16838" w:h="11906" w:orient="landscape" w:code="9"/>
          <w:pgMar w:top="1134" w:right="2268" w:bottom="1134" w:left="1134" w:header="567" w:footer="510" w:gutter="0"/>
          <w:cols w:space="708"/>
          <w:docGrid w:linePitch="360"/>
        </w:sectPr>
      </w:pPr>
      <w:bookmarkStart w:id="242" w:name="Endnote"/>
    </w:p>
    <w:bookmarkEnd w:id="242"/>
    <w:p w14:paraId="427262CD" w14:textId="77777777" w:rsidR="006626C5" w:rsidRDefault="006626C5" w:rsidP="005A0BE6">
      <w:pPr>
        <w:tabs>
          <w:tab w:val="left" w:pos="1993"/>
        </w:tabs>
        <w:spacing w:after="160" w:line="259" w:lineRule="auto"/>
      </w:pPr>
    </w:p>
    <w:p w14:paraId="39453395" w14:textId="77777777" w:rsidR="006626C5" w:rsidRDefault="006626C5" w:rsidP="006626C5">
      <w:pPr>
        <w:pStyle w:val="NoParagraphStyle"/>
        <w:suppressAutoHyphens/>
        <w:spacing w:before="340" w:after="57"/>
        <w:jc w:val="right"/>
        <w:rPr>
          <w:rFonts w:ascii="Gotham Medium" w:hAnsi="Gotham Medium" w:cs="Gotham Medium"/>
          <w:color w:val="502479"/>
          <w:spacing w:val="-4"/>
          <w:sz w:val="18"/>
          <w:szCs w:val="18"/>
        </w:rPr>
      </w:pPr>
    </w:p>
    <w:p w14:paraId="2ED89E31" w14:textId="77777777" w:rsidR="006626C5" w:rsidRDefault="006626C5" w:rsidP="006626C5">
      <w:pPr>
        <w:pStyle w:val="NoParagraphStyle"/>
        <w:suppressAutoHyphens/>
        <w:spacing w:before="340" w:after="57"/>
        <w:jc w:val="right"/>
        <w:rPr>
          <w:rFonts w:ascii="Gotham Medium" w:hAnsi="Gotham Medium" w:cs="Gotham Medium"/>
          <w:color w:val="502479"/>
          <w:spacing w:val="-4"/>
          <w:sz w:val="18"/>
          <w:szCs w:val="18"/>
        </w:rPr>
      </w:pPr>
    </w:p>
    <w:p w14:paraId="47398715" w14:textId="77777777" w:rsidR="006626C5" w:rsidRDefault="006626C5" w:rsidP="006626C5">
      <w:pPr>
        <w:pStyle w:val="NoParagraphStyle"/>
        <w:suppressAutoHyphens/>
        <w:spacing w:before="340" w:after="57"/>
        <w:jc w:val="right"/>
        <w:rPr>
          <w:rFonts w:ascii="Gotham Medium" w:hAnsi="Gotham Medium" w:cs="Gotham Medium"/>
          <w:color w:val="502479"/>
          <w:spacing w:val="-4"/>
          <w:sz w:val="18"/>
          <w:szCs w:val="18"/>
        </w:rPr>
      </w:pPr>
    </w:p>
    <w:p w14:paraId="04FFFCD6" w14:textId="77777777" w:rsidR="006626C5" w:rsidRDefault="006626C5" w:rsidP="006626C5">
      <w:pPr>
        <w:pStyle w:val="NoParagraphStyle"/>
        <w:suppressAutoHyphens/>
        <w:spacing w:before="340" w:after="57"/>
        <w:jc w:val="right"/>
        <w:rPr>
          <w:rFonts w:ascii="Gotham Medium" w:hAnsi="Gotham Medium" w:cs="Gotham Medium"/>
          <w:color w:val="502479"/>
          <w:spacing w:val="-4"/>
          <w:sz w:val="18"/>
          <w:szCs w:val="18"/>
        </w:rPr>
      </w:pPr>
    </w:p>
    <w:p w14:paraId="6B9346CD" w14:textId="77777777" w:rsidR="006626C5" w:rsidRDefault="006626C5" w:rsidP="006626C5">
      <w:pPr>
        <w:pStyle w:val="NoParagraphStyle"/>
        <w:suppressAutoHyphens/>
        <w:spacing w:before="340" w:after="57"/>
        <w:jc w:val="right"/>
        <w:rPr>
          <w:rFonts w:ascii="Gotham Medium" w:hAnsi="Gotham Medium" w:cs="Gotham Medium"/>
          <w:color w:val="502479"/>
          <w:spacing w:val="-4"/>
          <w:sz w:val="18"/>
          <w:szCs w:val="18"/>
        </w:rPr>
      </w:pPr>
    </w:p>
    <w:p w14:paraId="0C1014FF" w14:textId="77777777" w:rsidR="006626C5" w:rsidRDefault="006626C5" w:rsidP="006626C5">
      <w:pPr>
        <w:pStyle w:val="NoParagraphStyle"/>
        <w:suppressAutoHyphens/>
        <w:spacing w:before="340" w:after="57"/>
        <w:jc w:val="right"/>
        <w:rPr>
          <w:rFonts w:ascii="Gotham Medium" w:hAnsi="Gotham Medium" w:cs="Gotham Medium"/>
          <w:color w:val="502479"/>
          <w:spacing w:val="-4"/>
          <w:sz w:val="18"/>
          <w:szCs w:val="18"/>
        </w:rPr>
      </w:pPr>
    </w:p>
    <w:p w14:paraId="60022B1D" w14:textId="77777777" w:rsidR="006626C5" w:rsidRDefault="006626C5" w:rsidP="006626C5">
      <w:pPr>
        <w:pStyle w:val="NoParagraphStyle"/>
        <w:suppressAutoHyphens/>
        <w:spacing w:before="340" w:after="57"/>
        <w:jc w:val="right"/>
        <w:rPr>
          <w:rFonts w:ascii="Gotham Medium" w:hAnsi="Gotham Medium" w:cs="Gotham Medium"/>
          <w:color w:val="502479"/>
          <w:spacing w:val="-4"/>
          <w:sz w:val="18"/>
          <w:szCs w:val="18"/>
        </w:rPr>
      </w:pPr>
    </w:p>
    <w:p w14:paraId="4E3CE561" w14:textId="77777777" w:rsidR="006626C5" w:rsidRPr="007E7705" w:rsidRDefault="006626C5" w:rsidP="006626C5">
      <w:pPr>
        <w:pStyle w:val="NoParagraphStyle"/>
        <w:suppressAutoHyphens/>
        <w:spacing w:before="340" w:after="57"/>
        <w:jc w:val="right"/>
        <w:rPr>
          <w:rFonts w:ascii="Gotham Medium" w:hAnsi="Gotham Medium" w:cs="Gotham Medium"/>
          <w:color w:val="auto"/>
          <w:spacing w:val="-4"/>
          <w:sz w:val="18"/>
          <w:szCs w:val="18"/>
        </w:rPr>
      </w:pPr>
    </w:p>
    <w:p w14:paraId="11389F05" w14:textId="77777777" w:rsidR="006626C5" w:rsidRPr="007E7705" w:rsidRDefault="006626C5" w:rsidP="006626C5">
      <w:pPr>
        <w:pStyle w:val="BackCoverDetails"/>
        <w:numPr>
          <w:ilvl w:val="0"/>
          <w:numId w:val="0"/>
        </w:numPr>
        <w:ind w:left="425"/>
        <w:jc w:val="right"/>
        <w:rPr>
          <w:color w:val="auto"/>
        </w:rPr>
      </w:pPr>
      <w:r w:rsidRPr="007E7705">
        <w:rPr>
          <w:rFonts w:cstheme="minorHAnsi"/>
          <w:noProof/>
          <w:color w:val="auto"/>
          <w:spacing w:val="-4"/>
          <w:sz w:val="18"/>
          <w:szCs w:val="18"/>
          <w:lang w:val="en-AU" w:eastAsia="en-AU"/>
        </w:rPr>
        <w:drawing>
          <wp:anchor distT="0" distB="0" distL="114300" distR="114300" simplePos="0" relativeHeight="251658246" behindDoc="1" locked="1" layoutInCell="1" allowOverlap="1" wp14:anchorId="5F65E3DC" wp14:editId="5AA8E842">
            <wp:simplePos x="0" y="0"/>
            <wp:positionH relativeFrom="column">
              <wp:posOffset>18415</wp:posOffset>
            </wp:positionH>
            <wp:positionV relativeFrom="page">
              <wp:posOffset>5019675</wp:posOffset>
            </wp:positionV>
            <wp:extent cx="6808470" cy="2826385"/>
            <wp:effectExtent l="0" t="0" r="0" b="0"/>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80" cstate="print">
                      <a:extLst>
                        <a:ext uri="{28A0092B-C50C-407E-A947-70E740481C1C}">
                          <a14:useLocalDpi xmlns:a14="http://schemas.microsoft.com/office/drawing/2010/main" val="0"/>
                        </a:ext>
                      </a:extLst>
                    </a:blip>
                    <a:stretch>
                      <a:fillRect/>
                    </a:stretch>
                  </pic:blipFill>
                  <pic:spPr>
                    <a:xfrm>
                      <a:off x="0" y="0"/>
                      <a:ext cx="6808470" cy="2826385"/>
                    </a:xfrm>
                    <a:prstGeom prst="rect">
                      <a:avLst/>
                    </a:prstGeom>
                  </pic:spPr>
                </pic:pic>
              </a:graphicData>
            </a:graphic>
            <wp14:sizeRelH relativeFrom="margin">
              <wp14:pctWidth>0</wp14:pctWidth>
            </wp14:sizeRelH>
            <wp14:sizeRelV relativeFrom="margin">
              <wp14:pctHeight>0</wp14:pctHeight>
            </wp14:sizeRelV>
          </wp:anchor>
        </w:drawing>
      </w:r>
    </w:p>
    <w:p w14:paraId="4439420E" w14:textId="637C0C3F" w:rsidR="006626C5" w:rsidRPr="009E4B69" w:rsidRDefault="00A16DFA" w:rsidP="006626C5">
      <w:pPr>
        <w:pStyle w:val="BackCoverDetails"/>
        <w:tabs>
          <w:tab w:val="clear" w:pos="851"/>
        </w:tabs>
        <w:ind w:left="0"/>
        <w:rPr>
          <w:color w:val="auto"/>
          <w:sz w:val="16"/>
          <w:szCs w:val="16"/>
        </w:rPr>
      </w:pPr>
      <w:r w:rsidRPr="009E4B69">
        <w:rPr>
          <w:color w:val="auto"/>
          <w:sz w:val="16"/>
          <w:szCs w:val="16"/>
        </w:rPr>
        <w:t>CRICOS Provider 00025B • TEQSA PRV12080</w:t>
      </w:r>
      <w:r w:rsidR="00B206F0" w:rsidRPr="009E4B69">
        <w:rPr>
          <w:color w:val="auto"/>
          <w:sz w:val="16"/>
          <w:szCs w:val="16"/>
        </w:rPr>
        <w:t xml:space="preserve"> </w:t>
      </w:r>
    </w:p>
    <w:p w14:paraId="63A7F89D" w14:textId="77777777" w:rsidR="006626C5" w:rsidRPr="007E7705" w:rsidRDefault="006626C5" w:rsidP="006626C5">
      <w:pPr>
        <w:pStyle w:val="BackCoverDetails"/>
        <w:tabs>
          <w:tab w:val="clear" w:pos="851"/>
        </w:tabs>
        <w:spacing w:before="120"/>
        <w:ind w:left="0"/>
        <w:jc w:val="right"/>
        <w:rPr>
          <w:b/>
          <w:color w:val="auto"/>
          <w:sz w:val="22"/>
        </w:rPr>
      </w:pPr>
    </w:p>
    <w:p w14:paraId="3DF97D98" w14:textId="77777777" w:rsidR="006626C5" w:rsidRPr="007E7705" w:rsidRDefault="006626C5" w:rsidP="006626C5">
      <w:pPr>
        <w:pStyle w:val="BackCoverDetails"/>
        <w:tabs>
          <w:tab w:val="clear" w:pos="851"/>
        </w:tabs>
        <w:spacing w:before="120"/>
        <w:ind w:left="0"/>
        <w:rPr>
          <w:b/>
          <w:color w:val="7030A0"/>
          <w:sz w:val="22"/>
        </w:rPr>
      </w:pPr>
      <w:r w:rsidRPr="007E7705">
        <w:rPr>
          <w:b/>
          <w:color w:val="7030A0"/>
          <w:sz w:val="22"/>
        </w:rPr>
        <w:t>Contact details</w:t>
      </w:r>
    </w:p>
    <w:p w14:paraId="534CE56A" w14:textId="77777777" w:rsidR="00077839" w:rsidRPr="00EE2D88" w:rsidRDefault="00077839" w:rsidP="00077839">
      <w:pPr>
        <w:pStyle w:val="BackCoverDetails"/>
        <w:tabs>
          <w:tab w:val="clear" w:pos="851"/>
        </w:tabs>
        <w:spacing w:before="0" w:after="0" w:line="276" w:lineRule="auto"/>
        <w:ind w:left="0"/>
        <w:jc w:val="both"/>
        <w:rPr>
          <w:color w:val="auto"/>
          <w:sz w:val="22"/>
        </w:rPr>
      </w:pPr>
      <w:r>
        <w:rPr>
          <w:b/>
          <w:color w:val="auto"/>
          <w:sz w:val="22"/>
          <w:lang w:val="en-AU"/>
        </w:rPr>
        <w:t>Prof Tim Reddel</w:t>
      </w:r>
    </w:p>
    <w:p w14:paraId="4809FAC2" w14:textId="77777777" w:rsidR="00077839" w:rsidRDefault="00077839" w:rsidP="00077839">
      <w:pPr>
        <w:pStyle w:val="BackCoverDetails"/>
        <w:tabs>
          <w:tab w:val="clear" w:pos="851"/>
        </w:tabs>
        <w:spacing w:before="0" w:after="0" w:line="276" w:lineRule="auto"/>
        <w:ind w:left="0"/>
        <w:jc w:val="both"/>
        <w:rPr>
          <w:color w:val="auto"/>
          <w:sz w:val="22"/>
        </w:rPr>
      </w:pPr>
      <w:r w:rsidRPr="007E7705">
        <w:rPr>
          <w:color w:val="auto"/>
          <w:sz w:val="22"/>
        </w:rPr>
        <w:t>T</w:t>
      </w:r>
      <w:r w:rsidRPr="007E7705">
        <w:rPr>
          <w:color w:val="auto"/>
          <w:sz w:val="22"/>
        </w:rPr>
        <w:tab/>
        <w:t>+61 7</w:t>
      </w:r>
      <w:r>
        <w:rPr>
          <w:color w:val="auto"/>
          <w:sz w:val="22"/>
        </w:rPr>
        <w:t>334 67801</w:t>
      </w:r>
    </w:p>
    <w:p w14:paraId="41E5C9DB" w14:textId="77777777" w:rsidR="00077839" w:rsidRPr="00B1307E" w:rsidRDefault="00077839" w:rsidP="00077839">
      <w:pPr>
        <w:pStyle w:val="BackCoverDetails"/>
        <w:tabs>
          <w:tab w:val="clear" w:pos="851"/>
        </w:tabs>
        <w:spacing w:before="0" w:after="0" w:line="276" w:lineRule="auto"/>
        <w:ind w:left="0"/>
        <w:jc w:val="both"/>
        <w:rPr>
          <w:color w:val="auto"/>
          <w:sz w:val="22"/>
        </w:rPr>
      </w:pPr>
      <w:r w:rsidRPr="007E7705">
        <w:rPr>
          <w:color w:val="auto"/>
          <w:sz w:val="22"/>
        </w:rPr>
        <w:t>M</w:t>
      </w:r>
      <w:r w:rsidRPr="007E7705">
        <w:rPr>
          <w:color w:val="auto"/>
          <w:sz w:val="22"/>
        </w:rPr>
        <w:tab/>
        <w:t xml:space="preserve">+61 </w:t>
      </w:r>
      <w:r>
        <w:rPr>
          <w:b/>
          <w:color w:val="auto"/>
          <w:sz w:val="22"/>
          <w:lang w:val="en-AU"/>
        </w:rPr>
        <w:t>407 743 038</w:t>
      </w:r>
    </w:p>
    <w:p w14:paraId="277DA72F" w14:textId="77777777" w:rsidR="00077839" w:rsidRPr="00CA3F96" w:rsidRDefault="00077839" w:rsidP="00077839">
      <w:pPr>
        <w:pStyle w:val="BackCoverDetails"/>
        <w:tabs>
          <w:tab w:val="clear" w:pos="851"/>
        </w:tabs>
        <w:spacing w:before="0" w:after="0" w:line="276" w:lineRule="auto"/>
        <w:ind w:left="0"/>
        <w:jc w:val="both"/>
        <w:rPr>
          <w:color w:val="auto"/>
          <w:sz w:val="22"/>
          <w:lang w:val="pt-PT"/>
        </w:rPr>
      </w:pPr>
      <w:r w:rsidRPr="00CA3F96">
        <w:rPr>
          <w:color w:val="auto"/>
          <w:sz w:val="22"/>
          <w:lang w:val="pt-PT"/>
        </w:rPr>
        <w:t xml:space="preserve">E </w:t>
      </w:r>
      <w:r w:rsidRPr="00CA3F96">
        <w:rPr>
          <w:color w:val="auto"/>
          <w:sz w:val="22"/>
          <w:lang w:val="pt-PT"/>
        </w:rPr>
        <w:tab/>
      </w:r>
      <w:hyperlink r:id="rId81" w:history="1">
        <w:r w:rsidRPr="00CA3F96">
          <w:rPr>
            <w:rStyle w:val="Hyperlink"/>
            <w:b/>
            <w:sz w:val="22"/>
            <w:lang w:val="pt-PT"/>
          </w:rPr>
          <w:t>tim.reddel@uq.edu.au</w:t>
        </w:r>
      </w:hyperlink>
    </w:p>
    <w:p w14:paraId="1A837AA3" w14:textId="77777777" w:rsidR="006626C5" w:rsidRPr="007E7705" w:rsidRDefault="00077839" w:rsidP="00077839">
      <w:pPr>
        <w:pStyle w:val="BackCoverDetails"/>
        <w:tabs>
          <w:tab w:val="clear" w:pos="851"/>
        </w:tabs>
        <w:spacing w:before="0" w:after="0" w:line="276" w:lineRule="auto"/>
        <w:ind w:left="0"/>
        <w:jc w:val="both"/>
        <w:rPr>
          <w:color w:val="auto"/>
          <w:sz w:val="22"/>
        </w:rPr>
      </w:pPr>
      <w:r w:rsidRPr="007E7705">
        <w:rPr>
          <w:color w:val="auto"/>
          <w:sz w:val="22"/>
        </w:rPr>
        <w:t>W</w:t>
      </w:r>
      <w:r w:rsidRPr="007E7705">
        <w:rPr>
          <w:color w:val="auto"/>
          <w:sz w:val="22"/>
        </w:rPr>
        <w:tab/>
      </w:r>
      <w:hyperlink r:id="rId82" w:history="1">
        <w:r w:rsidR="006626C5" w:rsidRPr="007E7705">
          <w:rPr>
            <w:color w:val="auto"/>
            <w:sz w:val="22"/>
          </w:rPr>
          <w:t>uq.edu.au</w:t>
        </w:r>
      </w:hyperlink>
    </w:p>
    <w:p w14:paraId="14CF1E48" w14:textId="79F7FE99" w:rsidR="00C32FDC" w:rsidRDefault="00C32FDC">
      <w:pPr>
        <w:spacing w:after="160" w:line="259" w:lineRule="auto"/>
      </w:pPr>
    </w:p>
    <w:sectPr w:rsidR="00C32FDC" w:rsidSect="00657BA1">
      <w:headerReference w:type="even" r:id="rId83"/>
      <w:headerReference w:type="default" r:id="rId84"/>
      <w:footerReference w:type="even" r:id="rId85"/>
      <w:footerReference w:type="default" r:id="rId86"/>
      <w:headerReference w:type="first" r:id="rId87"/>
      <w:footerReference w:type="first" r:id="rId88"/>
      <w:pgSz w:w="11906" w:h="16838" w:code="9"/>
      <w:pgMar w:top="2268" w:right="1134" w:bottom="1134" w:left="1134" w:header="567" w:footer="510" w:gutter="0"/>
      <w:cols w:space="708"/>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A7E79C" w14:textId="77777777" w:rsidR="00CE4F4C" w:rsidRDefault="00CE4F4C" w:rsidP="00C20C17">
      <w:r>
        <w:separator/>
      </w:r>
    </w:p>
    <w:p w14:paraId="336D28BC" w14:textId="77777777" w:rsidR="00CE4F4C" w:rsidRDefault="00CE4F4C" w:rsidP="00C20C17"/>
  </w:endnote>
  <w:endnote w:type="continuationSeparator" w:id="0">
    <w:p w14:paraId="5CC98107" w14:textId="77777777" w:rsidR="00CE4F4C" w:rsidRDefault="00CE4F4C" w:rsidP="00C20C17">
      <w:r>
        <w:continuationSeparator/>
      </w:r>
    </w:p>
    <w:p w14:paraId="3967C7E1" w14:textId="77777777" w:rsidR="00CE4F4C" w:rsidRDefault="00CE4F4C" w:rsidP="00C20C17"/>
  </w:endnote>
  <w:endnote w:type="continuationNotice" w:id="1">
    <w:p w14:paraId="0C2B2043" w14:textId="77777777" w:rsidR="00CE4F4C" w:rsidRDefault="00CE4F4C"/>
    <w:p w14:paraId="6D8168AD" w14:textId="77777777" w:rsidR="00CE4F4C" w:rsidRDefault="00CE4F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w:altName w:val="Arial"/>
    <w:charset w:val="00"/>
    <w:family w:val="auto"/>
    <w:pitch w:val="variable"/>
    <w:sig w:usb0="80000027" w:usb1="00000000" w:usb2="00000000" w:usb3="00000000" w:csb0="00000001" w:csb1="00000000"/>
  </w:font>
  <w:font w:name="Gotham Light">
    <w:altName w:val="Calibri"/>
    <w:panose1 w:val="00000000000000000000"/>
    <w:charset w:val="00"/>
    <w:family w:val="modern"/>
    <w:notTrueType/>
    <w:pitch w:val="variable"/>
    <w:sig w:usb0="A00002FF" w:usb1="4000005B" w:usb2="00000000" w:usb3="00000000" w:csb0="0000009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inionPro-Regular">
    <w:altName w:val="Cambria"/>
    <w:panose1 w:val="00000000000000000000"/>
    <w:charset w:val="4D"/>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Gotham Medium">
    <w:altName w:val="Calibri"/>
    <w:panose1 w:val="00000000000000000000"/>
    <w:charset w:val="00"/>
    <w:family w:val="modern"/>
    <w:notTrueType/>
    <w:pitch w:val="variable"/>
    <w:sig w:usb0="A00002FF" w:usb1="40000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DAFE2" w14:textId="28D6CE78" w:rsidR="00A619D4" w:rsidRDefault="00A619D4">
    <w:pPr>
      <w:pStyle w:val="Footer"/>
    </w:pPr>
    <w:r>
      <w:rPr>
        <w:noProof/>
      </w:rPr>
      <mc:AlternateContent>
        <mc:Choice Requires="wps">
          <w:drawing>
            <wp:anchor distT="0" distB="0" distL="0" distR="0" simplePos="0" relativeHeight="251658247" behindDoc="0" locked="0" layoutInCell="1" allowOverlap="1" wp14:anchorId="53BB8D29" wp14:editId="1E3681E3">
              <wp:simplePos x="635" y="635"/>
              <wp:positionH relativeFrom="page">
                <wp:align>center</wp:align>
              </wp:positionH>
              <wp:positionV relativeFrom="page">
                <wp:align>bottom</wp:align>
              </wp:positionV>
              <wp:extent cx="686435" cy="365760"/>
              <wp:effectExtent l="0" t="0" r="18415" b="0"/>
              <wp:wrapNone/>
              <wp:docPr id="1626861805"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2D4BAD9" w14:textId="16110C3F" w:rsidR="00A619D4" w:rsidRPr="00A619D4" w:rsidRDefault="00A619D4" w:rsidP="00A619D4">
                          <w:pPr>
                            <w:rPr>
                              <w:rFonts w:ascii="Arial" w:eastAsia="Arial" w:hAnsi="Arial" w:cs="Arial"/>
                              <w:noProof/>
                              <w:color w:val="FF0000"/>
                              <w:sz w:val="24"/>
                              <w:szCs w:val="24"/>
                            </w:rPr>
                          </w:pPr>
                          <w:r w:rsidRPr="00A619D4">
                            <w:rPr>
                              <w:rFonts w:ascii="Arial" w:eastAsia="Arial" w:hAnsi="Arial" w:cs="Arial"/>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BB8D29" id="_x0000_t202" coordsize="21600,21600" o:spt="202" path="m,l,21600r21600,l21600,xe">
              <v:stroke joinstyle="miter"/>
              <v:path gradientshapeok="t" o:connecttype="rect"/>
            </v:shapetype>
            <v:shape id="Text Box 11" o:spid="_x0000_s1078" type="#_x0000_t202" alt="OFFICIAL" style="position:absolute;margin-left:0;margin-top:0;width:54.05pt;height:28.8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" filled="f" stroked="f">
              <v:textbox style="mso-fit-shape-to-text:t" inset="0,0,0,15pt">
                <w:txbxContent>
                  <w:p w14:paraId="62D4BAD9" w14:textId="16110C3F" w:rsidR="00A619D4" w:rsidRPr="00A619D4" w:rsidRDefault="00A619D4" w:rsidP="00A619D4">
                    <w:pPr>
                      <w:rPr>
                        <w:rFonts w:ascii="Arial" w:eastAsia="Arial" w:hAnsi="Arial" w:cs="Arial"/>
                        <w:noProof/>
                        <w:color w:val="FF0000"/>
                        <w:sz w:val="24"/>
                        <w:szCs w:val="24"/>
                      </w:rPr>
                    </w:pPr>
                    <w:r w:rsidRPr="00A619D4">
                      <w:rPr>
                        <w:rFonts w:ascii="Arial" w:eastAsia="Arial" w:hAnsi="Arial" w:cs="Arial"/>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C6C8B" w14:textId="1E26EE04" w:rsidR="00A619D4" w:rsidRDefault="00A619D4">
    <w:pPr>
      <w:pStyle w:val="Footer"/>
    </w:pPr>
    <w:r>
      <w:rPr>
        <w:noProof/>
      </w:rPr>
      <mc:AlternateContent>
        <mc:Choice Requires="wps">
          <w:drawing>
            <wp:anchor distT="0" distB="0" distL="0" distR="0" simplePos="0" relativeHeight="251658246" behindDoc="0" locked="0" layoutInCell="1" allowOverlap="1" wp14:anchorId="5685BF42" wp14:editId="385D6DEB">
              <wp:simplePos x="635" y="635"/>
              <wp:positionH relativeFrom="page">
                <wp:align>center</wp:align>
              </wp:positionH>
              <wp:positionV relativeFrom="page">
                <wp:align>bottom</wp:align>
              </wp:positionV>
              <wp:extent cx="686435" cy="365760"/>
              <wp:effectExtent l="0" t="0" r="18415" b="0"/>
              <wp:wrapNone/>
              <wp:docPr id="301049142"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7A2A050" w14:textId="74ECFBFE" w:rsidR="00A619D4" w:rsidRPr="00A619D4" w:rsidRDefault="00A619D4" w:rsidP="00A619D4">
                          <w:pPr>
                            <w:rPr>
                              <w:rFonts w:ascii="Arial" w:eastAsia="Arial" w:hAnsi="Arial" w:cs="Arial"/>
                              <w:noProof/>
                              <w:color w:val="FF0000"/>
                              <w:sz w:val="24"/>
                              <w:szCs w:val="24"/>
                            </w:rPr>
                          </w:pPr>
                          <w:r w:rsidRPr="00A619D4">
                            <w:rPr>
                              <w:rFonts w:ascii="Arial" w:eastAsia="Arial" w:hAnsi="Arial" w:cs="Arial"/>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85BF42" id="_x0000_t202" coordsize="21600,21600" o:spt="202" path="m,l,21600r21600,l21600,xe">
              <v:stroke joinstyle="miter"/>
              <v:path gradientshapeok="t" o:connecttype="rect"/>
            </v:shapetype>
            <v:shape id="Text Box 10" o:spid="_x0000_s1080" type="#_x0000_t202" alt="OFFICIAL" style="position:absolute;margin-left:0;margin-top:0;width:54.05pt;height:28.8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OlYDwIAABw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NR8mH4D1YGWQjjy7Z1cNtR6JXx4EkgE0x4k&#10;2vBIhzbQlRxOFmc14K+3/DGfcKcoZx0JpuSWFM2Z+WGJj6itwcDB2CRj/DWf5BS3u/YOSIZjehFO&#10;JpO8GMxgaoT2heS8iI0oJKykdiXfDOZdOCqXnoNUi0VKIhk5EVZ27WQsHeGKWD73LwLdCfBATD3A&#10;oCZRvML9mBtverfYBUI/kRKhPQJ5QpwkmLg6PZeo8T//U9blUc9/Aw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h2DpWA8CAAAc&#10;BAAADgAAAAAAAAAAAAAAAAAuAgAAZHJzL2Uyb0RvYy54bWxQSwECLQAUAAYACAAAACEA4/kegdoA&#10;AAAEAQAADwAAAAAAAAAAAAAAAABpBAAAZHJzL2Rvd25yZXYueG1sUEsFBgAAAAAEAAQA8wAAAHAF&#10;AAAAAA==&#10;" filled="f" stroked="f">
              <v:textbox style="mso-fit-shape-to-text:t" inset="0,0,0,15pt">
                <w:txbxContent>
                  <w:p w14:paraId="37A2A050" w14:textId="74ECFBFE" w:rsidR="00A619D4" w:rsidRPr="00A619D4" w:rsidRDefault="00A619D4" w:rsidP="00A619D4">
                    <w:pPr>
                      <w:rPr>
                        <w:rFonts w:ascii="Arial" w:eastAsia="Arial" w:hAnsi="Arial" w:cs="Arial"/>
                        <w:noProof/>
                        <w:color w:val="FF0000"/>
                        <w:sz w:val="24"/>
                        <w:szCs w:val="24"/>
                      </w:rPr>
                    </w:pPr>
                    <w:r w:rsidRPr="00A619D4">
                      <w:rPr>
                        <w:rFonts w:ascii="Arial" w:eastAsia="Arial" w:hAnsi="Arial" w:cs="Arial"/>
                        <w:noProof/>
                        <w:color w:val="FF0000"/>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661C7" w14:textId="77D4BDA2" w:rsidR="00A619D4" w:rsidRDefault="00A619D4">
    <w:pPr>
      <w:pStyle w:val="Footer"/>
    </w:pPr>
    <w:r>
      <w:rPr>
        <w:noProof/>
      </w:rPr>
      <mc:AlternateContent>
        <mc:Choice Requires="wps">
          <w:drawing>
            <wp:anchor distT="0" distB="0" distL="0" distR="0" simplePos="0" relativeHeight="251658249" behindDoc="0" locked="0" layoutInCell="1" allowOverlap="1" wp14:anchorId="377BF4ED" wp14:editId="41AFA3FA">
              <wp:simplePos x="635" y="635"/>
              <wp:positionH relativeFrom="page">
                <wp:align>center</wp:align>
              </wp:positionH>
              <wp:positionV relativeFrom="page">
                <wp:align>bottom</wp:align>
              </wp:positionV>
              <wp:extent cx="686435" cy="365760"/>
              <wp:effectExtent l="0" t="0" r="18415" b="0"/>
              <wp:wrapNone/>
              <wp:docPr id="1988992560"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90E390E" w14:textId="51AF9B1D" w:rsidR="00A619D4" w:rsidRPr="00A619D4" w:rsidRDefault="00A619D4" w:rsidP="00A619D4">
                          <w:pPr>
                            <w:rPr>
                              <w:rFonts w:ascii="Arial" w:eastAsia="Arial" w:hAnsi="Arial" w:cs="Arial"/>
                              <w:noProof/>
                              <w:color w:val="FF0000"/>
                              <w:sz w:val="24"/>
                              <w:szCs w:val="24"/>
                            </w:rPr>
                          </w:pPr>
                          <w:r w:rsidRPr="00A619D4">
                            <w:rPr>
                              <w:rFonts w:ascii="Arial" w:eastAsia="Arial" w:hAnsi="Arial" w:cs="Arial"/>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7BF4ED" id="_x0000_t202" coordsize="21600,21600" o:spt="202" path="m,l,21600r21600,l21600,xe">
              <v:stroke joinstyle="miter"/>
              <v:path gradientshapeok="t" o:connecttype="rect"/>
            </v:shapetype>
            <v:shape id="Text Box 14" o:spid="_x0000_s1082" type="#_x0000_t202" alt="OFFICIAL" style="position:absolute;margin-left:0;margin-top:0;width:54.05pt;height:28.8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OnjRtUQAgAA&#10;HAQAAA4AAAAAAAAAAAAAAAAALgIAAGRycy9lMm9Eb2MueG1sUEsBAi0AFAAGAAgAAAAhAOP5HoHa&#10;AAAABAEAAA8AAAAAAAAAAAAAAAAAagQAAGRycy9kb3ducmV2LnhtbFBLBQYAAAAABAAEAPMAAABx&#10;BQAAAAA=&#10;" filled="f" stroked="f">
              <v:textbox style="mso-fit-shape-to-text:t" inset="0,0,0,15pt">
                <w:txbxContent>
                  <w:p w14:paraId="190E390E" w14:textId="51AF9B1D" w:rsidR="00A619D4" w:rsidRPr="00A619D4" w:rsidRDefault="00A619D4" w:rsidP="00A619D4">
                    <w:pPr>
                      <w:rPr>
                        <w:rFonts w:ascii="Arial" w:eastAsia="Arial" w:hAnsi="Arial" w:cs="Arial"/>
                        <w:noProof/>
                        <w:color w:val="FF0000"/>
                        <w:sz w:val="24"/>
                        <w:szCs w:val="24"/>
                      </w:rPr>
                    </w:pPr>
                    <w:r w:rsidRPr="00A619D4">
                      <w:rPr>
                        <w:rFonts w:ascii="Arial" w:eastAsia="Arial" w:hAnsi="Arial" w:cs="Arial"/>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E1D5B" w14:textId="1BF71723" w:rsidR="004822FD" w:rsidRPr="003E7BFB" w:rsidRDefault="00000000">
    <w:pPr>
      <w:pStyle w:val="Footer"/>
      <w:jc w:val="right"/>
      <w:rPr>
        <w:rStyle w:val="BodyTextChar"/>
      </w:rPr>
    </w:pPr>
    <w:sdt>
      <w:sdtPr>
        <w:rPr>
          <w:rFonts w:ascii="Arial" w:eastAsia="Arial" w:hAnsi="Arial" w:cs="Times New Roman"/>
          <w:color w:val="000000" w:themeColor="text1"/>
          <w:szCs w:val="16"/>
        </w:rPr>
        <w:id w:val="-1943146191"/>
        <w:docPartObj>
          <w:docPartGallery w:val="Page Numbers (Bottom of Page)"/>
          <w:docPartUnique/>
        </w:docPartObj>
      </w:sdtPr>
      <w:sdtEndPr>
        <w:rPr>
          <w:rStyle w:val="BodyTextChar"/>
          <w:szCs w:val="20"/>
        </w:rPr>
      </w:sdtEndPr>
      <w:sdtContent>
        <w:r w:rsidR="004822FD" w:rsidRPr="003E7BFB">
          <w:rPr>
            <w:rStyle w:val="BodyTextChar"/>
          </w:rPr>
          <w:fldChar w:fldCharType="begin"/>
        </w:r>
        <w:r w:rsidR="004822FD" w:rsidRPr="003E7BFB">
          <w:rPr>
            <w:rStyle w:val="BodyTextChar"/>
          </w:rPr>
          <w:instrText>PAGE   \* MERGEFORMAT</w:instrText>
        </w:r>
        <w:r w:rsidR="004822FD" w:rsidRPr="003E7BFB">
          <w:rPr>
            <w:rStyle w:val="BodyTextChar"/>
          </w:rPr>
          <w:fldChar w:fldCharType="separate"/>
        </w:r>
        <w:r w:rsidR="004822FD" w:rsidRPr="003E7BFB">
          <w:rPr>
            <w:rStyle w:val="BodyTextChar"/>
          </w:rPr>
          <w:t>2</w:t>
        </w:r>
        <w:r w:rsidR="004822FD" w:rsidRPr="003E7BFB">
          <w:rPr>
            <w:rStyle w:val="BodyTextChar"/>
          </w:rPr>
          <w:fldChar w:fldCharType="end"/>
        </w:r>
      </w:sdtContent>
    </w:sdt>
  </w:p>
  <w:p w14:paraId="11B0F64A" w14:textId="77777777" w:rsidR="00716942" w:rsidRDefault="0071694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73E11" w14:textId="34E18A9E" w:rsidR="00A619D4" w:rsidRDefault="00A619D4">
    <w:pPr>
      <w:pStyle w:val="Footer"/>
    </w:pPr>
    <w:r>
      <w:rPr>
        <w:noProof/>
      </w:rPr>
      <mc:AlternateContent>
        <mc:Choice Requires="wps">
          <w:drawing>
            <wp:anchor distT="0" distB="0" distL="0" distR="0" simplePos="0" relativeHeight="251658248" behindDoc="0" locked="0" layoutInCell="1" allowOverlap="1" wp14:anchorId="4B8FA4F7" wp14:editId="14FDCA95">
              <wp:simplePos x="635" y="635"/>
              <wp:positionH relativeFrom="page">
                <wp:align>center</wp:align>
              </wp:positionH>
              <wp:positionV relativeFrom="page">
                <wp:align>bottom</wp:align>
              </wp:positionV>
              <wp:extent cx="686435" cy="365760"/>
              <wp:effectExtent l="0" t="0" r="18415" b="0"/>
              <wp:wrapNone/>
              <wp:docPr id="1436431941"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97C563C" w14:textId="22051078" w:rsidR="00A619D4" w:rsidRPr="00A619D4" w:rsidRDefault="00A619D4" w:rsidP="00A619D4">
                          <w:pPr>
                            <w:rPr>
                              <w:rFonts w:ascii="Arial" w:eastAsia="Arial" w:hAnsi="Arial" w:cs="Arial"/>
                              <w:noProof/>
                              <w:color w:val="FF0000"/>
                              <w:sz w:val="24"/>
                              <w:szCs w:val="24"/>
                            </w:rPr>
                          </w:pPr>
                          <w:r w:rsidRPr="00A619D4">
                            <w:rPr>
                              <w:rFonts w:ascii="Arial" w:eastAsia="Arial" w:hAnsi="Arial" w:cs="Arial"/>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8FA4F7" id="_x0000_t202" coordsize="21600,21600" o:spt="202" path="m,l,21600r21600,l21600,xe">
              <v:stroke joinstyle="miter"/>
              <v:path gradientshapeok="t" o:connecttype="rect"/>
            </v:shapetype>
            <v:shape id="Text Box 13" o:spid="_x0000_s1084" type="#_x0000_t202" alt="OFFICIAL" style="position:absolute;margin-left:0;margin-top:0;width:54.05pt;height:28.8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SOuEAIAABwEAAAOAAAAZHJzL2Uyb0RvYy54bWysU01v2zAMvQ/YfxB0X+y0S9o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8/XE84kha6nk5tpgjW7XHbowzcFhkWj5EisJLDE&#10;fuUDNaTUISX2srBstU7MaPubgxKjJ7tMGK3Qb3rWViW/GabfQHWgpRCOfHsnly21XgkfngUSwbQH&#10;iTY80VFr6EoOJ4uzBvDn3/wxn3CnKGcdCabklhTNmf5uiY+orcHAwdgkY/wln+QUtztzDyTDMb0I&#10;J5NJXgx6MGsE80pyXsRGFBJWUruSbwbzPhyVS89BqsUiJZGMnAgru3Yylo5wRSxf+leB7gR4IKYe&#10;YVCTKN7hfsyNN71b7AKhn0iJ0B6BPCFOEkxcnZ5L1Pjb/5R1edTzX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DOdI64QAgAA&#10;HAQAAA4AAAAAAAAAAAAAAAAALgIAAGRycy9lMm9Eb2MueG1sUEsBAi0AFAAGAAgAAAAhAOP5HoHa&#10;AAAABAEAAA8AAAAAAAAAAAAAAAAAagQAAGRycy9kb3ducmV2LnhtbFBLBQYAAAAABAAEAPMAAABx&#10;BQAAAAA=&#10;" filled="f" stroked="f">
              <v:textbox style="mso-fit-shape-to-text:t" inset="0,0,0,15pt">
                <w:txbxContent>
                  <w:p w14:paraId="297C563C" w14:textId="22051078" w:rsidR="00A619D4" w:rsidRPr="00A619D4" w:rsidRDefault="00A619D4" w:rsidP="00A619D4">
                    <w:pPr>
                      <w:rPr>
                        <w:rFonts w:ascii="Arial" w:eastAsia="Arial" w:hAnsi="Arial" w:cs="Arial"/>
                        <w:noProof/>
                        <w:color w:val="FF0000"/>
                        <w:sz w:val="24"/>
                        <w:szCs w:val="24"/>
                      </w:rPr>
                    </w:pPr>
                    <w:r w:rsidRPr="00A619D4">
                      <w:rPr>
                        <w:rFonts w:ascii="Arial" w:eastAsia="Arial" w:hAnsi="Arial" w:cs="Arial"/>
                        <w:noProof/>
                        <w:color w:val="FF0000"/>
                        <w:sz w:val="24"/>
                        <w:szCs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1E640" w14:textId="4E458AC7" w:rsidR="00A619D4" w:rsidRDefault="00A619D4">
    <w:pPr>
      <w:pStyle w:val="Footer"/>
    </w:pPr>
    <w:r>
      <w:rPr>
        <w:noProof/>
      </w:rPr>
      <mc:AlternateContent>
        <mc:Choice Requires="wps">
          <w:drawing>
            <wp:anchor distT="0" distB="0" distL="0" distR="0" simplePos="0" relativeHeight="251658251" behindDoc="0" locked="0" layoutInCell="1" allowOverlap="1" wp14:anchorId="5CE9D21A" wp14:editId="3DA5617A">
              <wp:simplePos x="635" y="635"/>
              <wp:positionH relativeFrom="page">
                <wp:align>center</wp:align>
              </wp:positionH>
              <wp:positionV relativeFrom="page">
                <wp:align>bottom</wp:align>
              </wp:positionV>
              <wp:extent cx="686435" cy="365760"/>
              <wp:effectExtent l="0" t="0" r="18415" b="0"/>
              <wp:wrapNone/>
              <wp:docPr id="2060886568"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C9B6D02" w14:textId="71B1DD02" w:rsidR="00A619D4" w:rsidRPr="00A619D4" w:rsidRDefault="00A619D4" w:rsidP="00A619D4">
                          <w:pPr>
                            <w:rPr>
                              <w:rFonts w:ascii="Arial" w:eastAsia="Arial" w:hAnsi="Arial" w:cs="Arial"/>
                              <w:noProof/>
                              <w:color w:val="FF0000"/>
                              <w:sz w:val="24"/>
                              <w:szCs w:val="24"/>
                            </w:rPr>
                          </w:pPr>
                          <w:r w:rsidRPr="00A619D4">
                            <w:rPr>
                              <w:rFonts w:ascii="Arial" w:eastAsia="Arial" w:hAnsi="Arial" w:cs="Arial"/>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E9D21A" id="_x0000_t202" coordsize="21600,21600" o:spt="202" path="m,l,21600r21600,l21600,xe">
              <v:stroke joinstyle="miter"/>
              <v:path gradientshapeok="t" o:connecttype="rect"/>
            </v:shapetype>
            <v:shape id="Text Box 17" o:spid="_x0000_s1086" type="#_x0000_t202" alt="OFFICIAL" style="position:absolute;margin-left:0;margin-top:0;width:54.05pt;height:28.8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HTjaBUQAgAA&#10;HAQAAA4AAAAAAAAAAAAAAAAALgIAAGRycy9lMm9Eb2MueG1sUEsBAi0AFAAGAAgAAAAhAOP5HoHa&#10;AAAABAEAAA8AAAAAAAAAAAAAAAAAagQAAGRycy9kb3ducmV2LnhtbFBLBQYAAAAABAAEAPMAAABx&#10;BQAAAAA=&#10;" filled="f" stroked="f">
              <v:textbox style="mso-fit-shape-to-text:t" inset="0,0,0,15pt">
                <w:txbxContent>
                  <w:p w14:paraId="7C9B6D02" w14:textId="71B1DD02" w:rsidR="00A619D4" w:rsidRPr="00A619D4" w:rsidRDefault="00A619D4" w:rsidP="00A619D4">
                    <w:pPr>
                      <w:rPr>
                        <w:rFonts w:ascii="Arial" w:eastAsia="Arial" w:hAnsi="Arial" w:cs="Arial"/>
                        <w:noProof/>
                        <w:color w:val="FF0000"/>
                        <w:sz w:val="24"/>
                        <w:szCs w:val="24"/>
                      </w:rPr>
                    </w:pPr>
                    <w:r w:rsidRPr="00A619D4">
                      <w:rPr>
                        <w:rFonts w:ascii="Arial" w:eastAsia="Arial" w:hAnsi="Arial" w:cs="Arial"/>
                        <w:noProof/>
                        <w:color w:val="FF0000"/>
                        <w:sz w:val="24"/>
                        <w:szCs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71DD2" w14:textId="35417376" w:rsidR="00FC18EE" w:rsidRPr="00B042DF" w:rsidRDefault="00FC18EE" w:rsidP="00B042DF">
    <w:pPr>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3619D" w14:textId="76417452" w:rsidR="00A619D4" w:rsidRDefault="00A619D4">
    <w:pPr>
      <w:pStyle w:val="Footer"/>
    </w:pPr>
    <w:r>
      <w:rPr>
        <w:noProof/>
      </w:rPr>
      <mc:AlternateContent>
        <mc:Choice Requires="wps">
          <w:drawing>
            <wp:anchor distT="0" distB="0" distL="0" distR="0" simplePos="0" relativeHeight="251658250" behindDoc="0" locked="0" layoutInCell="1" allowOverlap="1" wp14:anchorId="481868BF" wp14:editId="7C7E7DDF">
              <wp:simplePos x="635" y="635"/>
              <wp:positionH relativeFrom="page">
                <wp:align>center</wp:align>
              </wp:positionH>
              <wp:positionV relativeFrom="page">
                <wp:align>bottom</wp:align>
              </wp:positionV>
              <wp:extent cx="686435" cy="365760"/>
              <wp:effectExtent l="0" t="0" r="18415" b="0"/>
              <wp:wrapNone/>
              <wp:docPr id="1981431847"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C584D41" w14:textId="1298B971" w:rsidR="00A619D4" w:rsidRPr="00A619D4" w:rsidRDefault="00A619D4" w:rsidP="00A619D4">
                          <w:pPr>
                            <w:rPr>
                              <w:rFonts w:ascii="Arial" w:eastAsia="Arial" w:hAnsi="Arial" w:cs="Arial"/>
                              <w:noProof/>
                              <w:color w:val="FF0000"/>
                              <w:sz w:val="24"/>
                              <w:szCs w:val="24"/>
                            </w:rPr>
                          </w:pPr>
                          <w:r w:rsidRPr="00A619D4">
                            <w:rPr>
                              <w:rFonts w:ascii="Arial" w:eastAsia="Arial" w:hAnsi="Arial" w:cs="Arial"/>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81868BF" id="_x0000_t202" coordsize="21600,21600" o:spt="202" path="m,l,21600r21600,l21600,xe">
              <v:stroke joinstyle="miter"/>
              <v:path gradientshapeok="t" o:connecttype="rect"/>
            </v:shapetype>
            <v:shape id="Text Box 16" o:spid="_x0000_s1088" type="#_x0000_t202" alt="OFFICIAL" style="position:absolute;margin-left:0;margin-top:0;width:54.05pt;height:28.8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tu3DwIAAB0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DT9efwNVAfaCuFIuHdy2VDvlfDhSSAxTIuQ&#10;asMjHdpAV3I4WZzVgL/e8sd8Ap6inHWkmJJbkjRn5oclQqK4BgMHY5OM8dd8klPc7to7IB2O6Uk4&#10;mUzyYjCDqRHaF9LzIjaikLCS2pV8M5h34Shdeg9SLRYpiXTkRFjZtZOxdMQrgvncvwh0J8QDUfUA&#10;g5xE8Qr4Y2686d1iFwj+xErE9gjkCXLSYCLr9F6iyP/8T1mXVz3/DQ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CXrbtw8CAAAd&#10;BAAADgAAAAAAAAAAAAAAAAAuAgAAZHJzL2Uyb0RvYy54bWxQSwECLQAUAAYACAAAACEA4/kegdoA&#10;AAAEAQAADwAAAAAAAAAAAAAAAABpBAAAZHJzL2Rvd25yZXYueG1sUEsFBgAAAAAEAAQA8wAAAHAF&#10;AAAAAA==&#10;" filled="f" stroked="f">
              <v:textbox style="mso-fit-shape-to-text:t" inset="0,0,0,15pt">
                <w:txbxContent>
                  <w:p w14:paraId="6C584D41" w14:textId="1298B971" w:rsidR="00A619D4" w:rsidRPr="00A619D4" w:rsidRDefault="00A619D4" w:rsidP="00A619D4">
                    <w:pPr>
                      <w:rPr>
                        <w:rFonts w:ascii="Arial" w:eastAsia="Arial" w:hAnsi="Arial" w:cs="Arial"/>
                        <w:noProof/>
                        <w:color w:val="FF0000"/>
                        <w:sz w:val="24"/>
                        <w:szCs w:val="24"/>
                      </w:rPr>
                    </w:pPr>
                    <w:r w:rsidRPr="00A619D4">
                      <w:rPr>
                        <w:rFonts w:ascii="Arial" w:eastAsia="Arial" w:hAnsi="Arial" w:cs="Arial"/>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80F86A" w14:textId="77777777" w:rsidR="00CE4F4C" w:rsidRDefault="00CE4F4C" w:rsidP="00C20C17">
      <w:r>
        <w:separator/>
      </w:r>
    </w:p>
    <w:p w14:paraId="7DC6ED5F" w14:textId="77777777" w:rsidR="00CE4F4C" w:rsidRDefault="00CE4F4C" w:rsidP="00C20C17"/>
  </w:footnote>
  <w:footnote w:type="continuationSeparator" w:id="0">
    <w:p w14:paraId="6CFC233B" w14:textId="77777777" w:rsidR="00CE4F4C" w:rsidRDefault="00CE4F4C" w:rsidP="00C20C17">
      <w:r>
        <w:continuationSeparator/>
      </w:r>
    </w:p>
    <w:p w14:paraId="1FE08D11" w14:textId="77777777" w:rsidR="00CE4F4C" w:rsidRDefault="00CE4F4C" w:rsidP="00C20C17"/>
  </w:footnote>
  <w:footnote w:type="continuationNotice" w:id="1">
    <w:p w14:paraId="354EF1E5" w14:textId="77777777" w:rsidR="00CE4F4C" w:rsidRDefault="00CE4F4C"/>
    <w:p w14:paraId="30A29C4F" w14:textId="77777777" w:rsidR="00CE4F4C" w:rsidRDefault="00CE4F4C"/>
  </w:footnote>
  <w:footnote w:id="2">
    <w:p w14:paraId="747E1FA2" w14:textId="791ECA4A" w:rsidR="00104117" w:rsidRDefault="00104117">
      <w:pPr>
        <w:pStyle w:val="FootnoteText"/>
      </w:pPr>
      <w:r>
        <w:rPr>
          <w:rStyle w:val="FootnoteReference"/>
        </w:rPr>
        <w:footnoteRef/>
      </w:r>
      <w:r>
        <w:t xml:space="preserve"> </w:t>
      </w:r>
      <w:r w:rsidR="00171590" w:rsidRPr="0065430D">
        <w:t xml:space="preserve">Throughout this report we use the term </w:t>
      </w:r>
      <w:r w:rsidR="00171590">
        <w:t>‘</w:t>
      </w:r>
      <w:r w:rsidR="00171590" w:rsidRPr="0065430D">
        <w:t>Indigenous</w:t>
      </w:r>
      <w:r w:rsidR="00171590">
        <w:t>’</w:t>
      </w:r>
      <w:r w:rsidR="00171590" w:rsidRPr="0065430D">
        <w:t xml:space="preserve"> rather than </w:t>
      </w:r>
      <w:r w:rsidR="00171590">
        <w:t>‘</w:t>
      </w:r>
      <w:r w:rsidR="00171590" w:rsidRPr="0065430D">
        <w:t>Aboriginal and Torres Strait Islander</w:t>
      </w:r>
      <w:r w:rsidR="00171590">
        <w:t>’</w:t>
      </w:r>
      <w:r w:rsidR="00171590" w:rsidRPr="0065430D">
        <w:t xml:space="preserve"> or </w:t>
      </w:r>
      <w:r w:rsidR="00171590">
        <w:t>‘</w:t>
      </w:r>
      <w:r w:rsidR="00171590" w:rsidRPr="0065430D">
        <w:t>First Nations</w:t>
      </w:r>
      <w:r w:rsidR="00171590">
        <w:t>’</w:t>
      </w:r>
      <w:r w:rsidR="00171590" w:rsidRPr="0065430D">
        <w:t xml:space="preserve"> </w:t>
      </w:r>
      <w:r w:rsidR="00171590">
        <w:t>because ‘</w:t>
      </w:r>
      <w:r w:rsidR="00171590" w:rsidRPr="0065430D">
        <w:t>Indigenous</w:t>
      </w:r>
      <w:r w:rsidR="00171590">
        <w:t>’</w:t>
      </w:r>
      <w:r w:rsidR="00171590" w:rsidRPr="0065430D">
        <w:t xml:space="preserve"> is the term that is preferred by Empowered Communities Leaders</w:t>
      </w:r>
      <w:r w:rsidR="008636B2">
        <w:t>.</w:t>
      </w:r>
    </w:p>
  </w:footnote>
  <w:footnote w:id="3">
    <w:p w14:paraId="6DC3EE4B" w14:textId="73CC377C" w:rsidR="00241B60" w:rsidRDefault="00241B60" w:rsidP="00241B60">
      <w:pPr>
        <w:pStyle w:val="FootnoteText"/>
      </w:pPr>
      <w:r>
        <w:rPr>
          <w:rStyle w:val="FootnoteReference"/>
        </w:rPr>
        <w:footnoteRef/>
      </w:r>
      <w:r w:rsidR="00A64F0E">
        <w:t xml:space="preserve"> </w:t>
      </w:r>
      <w:r w:rsidR="00C8582B">
        <w:t>The 10 EC regions are</w:t>
      </w:r>
      <w:r>
        <w:t xml:space="preserve"> </w:t>
      </w:r>
      <w:r w:rsidRPr="004958F0">
        <w:rPr>
          <w:szCs w:val="16"/>
        </w:rPr>
        <w:t xml:space="preserve">Goulburn Murray, Ngarrindjeri, East Kimberley, Far West Coast, </w:t>
      </w:r>
      <w:r w:rsidR="00A64F0E" w:rsidRPr="004958F0">
        <w:rPr>
          <w:szCs w:val="16"/>
        </w:rPr>
        <w:t>North</w:t>
      </w:r>
      <w:r w:rsidR="00A43636">
        <w:rPr>
          <w:szCs w:val="16"/>
        </w:rPr>
        <w:t xml:space="preserve"> E</w:t>
      </w:r>
      <w:r w:rsidR="00A64F0E" w:rsidRPr="004958F0">
        <w:rPr>
          <w:szCs w:val="16"/>
        </w:rPr>
        <w:t>ast</w:t>
      </w:r>
      <w:r w:rsidRPr="004958F0">
        <w:rPr>
          <w:szCs w:val="16"/>
        </w:rPr>
        <w:t xml:space="preserve"> Arnhem Land, Cape York, Inner Sydney, Central Coast</w:t>
      </w:r>
      <w:r w:rsidRPr="004958F0">
        <w:rPr>
          <w:rFonts w:cstheme="minorHAnsi"/>
          <w:szCs w:val="16"/>
        </w:rPr>
        <w:t xml:space="preserve">, </w:t>
      </w:r>
      <w:r w:rsidR="00C8582B">
        <w:rPr>
          <w:rFonts w:cstheme="minorHAnsi"/>
          <w:szCs w:val="16"/>
        </w:rPr>
        <w:t>Tristate (</w:t>
      </w:r>
      <w:r w:rsidRPr="004958F0">
        <w:rPr>
          <w:szCs w:val="16"/>
        </w:rPr>
        <w:t>NPY Lands</w:t>
      </w:r>
      <w:r w:rsidR="00C8582B">
        <w:rPr>
          <w:szCs w:val="16"/>
        </w:rPr>
        <w:t>)</w:t>
      </w:r>
      <w:r w:rsidR="00A64F0E" w:rsidRPr="004958F0">
        <w:rPr>
          <w:rFonts w:cstheme="minorHAnsi"/>
          <w:szCs w:val="16"/>
        </w:rPr>
        <w:t>,</w:t>
      </w:r>
      <w:r w:rsidRPr="004958F0">
        <w:rPr>
          <w:rFonts w:cstheme="minorHAnsi"/>
          <w:szCs w:val="16"/>
        </w:rPr>
        <w:t xml:space="preserve"> </w:t>
      </w:r>
      <w:r w:rsidRPr="004958F0">
        <w:rPr>
          <w:szCs w:val="16"/>
        </w:rPr>
        <w:t>West Kimberley</w:t>
      </w:r>
      <w:r w:rsidR="000C0B64">
        <w:rPr>
          <w:szCs w:val="16"/>
        </w:rPr>
        <w:t>.</w:t>
      </w:r>
    </w:p>
  </w:footnote>
  <w:footnote w:id="4">
    <w:p w14:paraId="47557AD5" w14:textId="431DF218" w:rsidR="00B3019C" w:rsidRDefault="00B3019C" w:rsidP="00B3019C">
      <w:pPr>
        <w:pStyle w:val="FootnoteText"/>
      </w:pPr>
      <w:r>
        <w:rPr>
          <w:rStyle w:val="FootnoteReference"/>
        </w:rPr>
        <w:footnoteRef/>
      </w:r>
      <w:r>
        <w:t xml:space="preserve"> referred to as “quarantined” funding within NIAA</w:t>
      </w:r>
      <w:r w:rsidR="00A15C6E">
        <w:t>.</w:t>
      </w:r>
      <w:r>
        <w:t xml:space="preserve"> </w:t>
      </w:r>
    </w:p>
  </w:footnote>
  <w:footnote w:id="5">
    <w:p w14:paraId="44B21B65" w14:textId="0F4240F8" w:rsidR="005D4875" w:rsidRPr="007F5617" w:rsidRDefault="005D4875">
      <w:pPr>
        <w:pStyle w:val="FootnoteText"/>
      </w:pPr>
      <w:r w:rsidRPr="007F5617">
        <w:rPr>
          <w:rStyle w:val="FootnoteReference"/>
        </w:rPr>
        <w:footnoteRef/>
      </w:r>
      <w:r w:rsidRPr="007F5617">
        <w:t xml:space="preserve"> EC National </w:t>
      </w:r>
      <w:r w:rsidR="00082E2A" w:rsidRPr="007F5617">
        <w:t xml:space="preserve">Coordination Team provides </w:t>
      </w:r>
      <w:r w:rsidR="00913745" w:rsidRPr="007F5617">
        <w:t xml:space="preserve">strategic advice and </w:t>
      </w:r>
      <w:r w:rsidR="00082E2A" w:rsidRPr="007F5617">
        <w:t xml:space="preserve">policy </w:t>
      </w:r>
      <w:r w:rsidR="006E43CE" w:rsidRPr="007F5617">
        <w:t xml:space="preserve">support </w:t>
      </w:r>
      <w:r w:rsidR="00740725" w:rsidRPr="007F5617">
        <w:t>to EC Leaders</w:t>
      </w:r>
      <w:r w:rsidR="00D62B48" w:rsidRPr="007F5617">
        <w:t xml:space="preserve"> </w:t>
      </w:r>
      <w:r w:rsidR="00740725" w:rsidRPr="007F5617">
        <w:t xml:space="preserve">and </w:t>
      </w:r>
      <w:r w:rsidR="00714376" w:rsidRPr="007F5617">
        <w:t>b</w:t>
      </w:r>
      <w:r w:rsidR="00740725" w:rsidRPr="007F5617">
        <w:t>ackbones</w:t>
      </w:r>
      <w:r w:rsidR="003F65D1">
        <w:t>.</w:t>
      </w:r>
    </w:p>
  </w:footnote>
  <w:footnote w:id="6">
    <w:p w14:paraId="08A61744" w14:textId="60B09DB7" w:rsidR="00A04612" w:rsidRDefault="00A04612" w:rsidP="00A04612">
      <w:pPr>
        <w:pStyle w:val="FootnoteText"/>
      </w:pPr>
      <w:r>
        <w:rPr>
          <w:rStyle w:val="FootnoteReference"/>
        </w:rPr>
        <w:footnoteRef/>
      </w:r>
      <w:r>
        <w:t xml:space="preserve"> Hon Nigel Scullion, </w:t>
      </w:r>
      <w:r w:rsidRPr="00FC1CFB">
        <w:t>Minister for Indigenous Affairs, correspondence to EC Leaders</w:t>
      </w:r>
      <w:r>
        <w:t>,</w:t>
      </w:r>
      <w:r w:rsidRPr="00FC1CFB">
        <w:t xml:space="preserve"> 2 June 2017</w:t>
      </w:r>
      <w:r>
        <w:t xml:space="preserve"> (</w:t>
      </w:r>
      <w:r w:rsidRPr="00FC1CFB">
        <w:t>MS17-001996</w:t>
      </w:r>
      <w:r>
        <w:t>)</w:t>
      </w:r>
      <w:r w:rsidR="00EC5F97">
        <w:t>.</w:t>
      </w:r>
    </w:p>
  </w:footnote>
  <w:footnote w:id="7">
    <w:p w14:paraId="66D73477" w14:textId="77777777" w:rsidR="00A04612" w:rsidRDefault="00A04612" w:rsidP="00A04612">
      <w:pPr>
        <w:pStyle w:val="FootnoteText"/>
      </w:pPr>
      <w:r>
        <w:rPr>
          <w:rStyle w:val="FootnoteReference"/>
        </w:rPr>
        <w:footnoteRef/>
      </w:r>
      <w:r>
        <w:t xml:space="preserve"> </w:t>
      </w:r>
      <w:r w:rsidRPr="007966F9">
        <w:t xml:space="preserve">JDM is currently </w:t>
      </w:r>
      <w:r>
        <w:t>focused</w:t>
      </w:r>
      <w:r w:rsidRPr="007966F9">
        <w:t xml:space="preserve"> on the IAS grant assessment process in EC regions, which occurs biannually for grants ceasing in June and December each year. The discretionary IAS investment that is subject to JDM is allocated to regions and is continuing funding.</w:t>
      </w:r>
    </w:p>
  </w:footnote>
  <w:footnote w:id="8">
    <w:p w14:paraId="6904A2DE" w14:textId="77777777" w:rsidR="00A04612" w:rsidRPr="007966F9" w:rsidRDefault="00A04612" w:rsidP="00A04612">
      <w:pPr>
        <w:pStyle w:val="FootnoteText"/>
      </w:pPr>
      <w:r>
        <w:rPr>
          <w:rStyle w:val="FootnoteReference"/>
        </w:rPr>
        <w:footnoteRef/>
      </w:r>
      <w:r>
        <w:t xml:space="preserve"> </w:t>
      </w:r>
      <w:r w:rsidRPr="007966F9">
        <w:rPr>
          <w:shd w:val="clear" w:color="auto" w:fill="FFFFFF"/>
        </w:rPr>
        <w:t xml:space="preserve">The </w:t>
      </w:r>
      <w:r>
        <w:rPr>
          <w:shd w:val="clear" w:color="auto" w:fill="FFFFFF"/>
        </w:rPr>
        <w:t xml:space="preserve">IAS </w:t>
      </w:r>
      <w:r w:rsidRPr="007966F9">
        <w:rPr>
          <w:shd w:val="clear" w:color="auto" w:fill="FFFFFF"/>
        </w:rPr>
        <w:t>Agency Collaborates Grant Opportunity Guidelines (GOGs) are used by the NIAA for specific grant activities, typically urgent or ad hoc grant activities</w:t>
      </w:r>
      <w:r>
        <w:rPr>
          <w:shd w:val="clear" w:color="auto" w:fill="FFFFFF"/>
        </w:rPr>
        <w:t xml:space="preserve">, </w:t>
      </w:r>
      <w:r>
        <w:rPr>
          <w:shd w:val="clear" w:color="auto" w:fill="FFFFFF"/>
        </w:rPr>
        <w:t>and also for community-initiated activities.</w:t>
      </w:r>
    </w:p>
  </w:footnote>
  <w:footnote w:id="9">
    <w:p w14:paraId="14860E65" w14:textId="4AB95D59" w:rsidR="008370EB" w:rsidRDefault="008370EB">
      <w:pPr>
        <w:pStyle w:val="FootnoteText"/>
      </w:pPr>
      <w:r>
        <w:rPr>
          <w:rStyle w:val="FootnoteReference"/>
        </w:rPr>
        <w:footnoteRef/>
      </w:r>
      <w:r>
        <w:t xml:space="preserve"> </w:t>
      </w:r>
      <w:r w:rsidRPr="007F5617">
        <w:t xml:space="preserve">Collaborative governance can be defined as </w:t>
      </w:r>
      <w:r w:rsidR="009B7CAE">
        <w:t>‘</w:t>
      </w:r>
      <w:r w:rsidRPr="007F5617">
        <w:t>a governing arrangement where public agencies directly engage non-state stakeholders in a collective decision-making process that is formal, consensus oriented and deliberative that aims to make or implement public policy or manage public programs or assets’ (Ansell and Gash, 2008, p544).</w:t>
      </w:r>
      <w:r>
        <w:t xml:space="preserve">   </w:t>
      </w:r>
    </w:p>
  </w:footnote>
  <w:footnote w:id="10">
    <w:p w14:paraId="77946330" w14:textId="5741375B" w:rsidR="0040459A" w:rsidRDefault="0040459A">
      <w:pPr>
        <w:pStyle w:val="FootnoteText"/>
      </w:pPr>
      <w:r>
        <w:rPr>
          <w:rStyle w:val="FootnoteReference"/>
        </w:rPr>
        <w:footnoteRef/>
      </w:r>
      <w:r>
        <w:t xml:space="preserve"> The other Priority Reforms are: </w:t>
      </w:r>
      <w:r w:rsidR="0004587A">
        <w:t xml:space="preserve">Building the Community-Controlled Sector, Transforming Government Organisations, and </w:t>
      </w:r>
      <w:r w:rsidR="00C50118">
        <w:t xml:space="preserve">Shared Access to Data and Information at a </w:t>
      </w:r>
      <w:r w:rsidR="00265630">
        <w:t>R</w:t>
      </w:r>
      <w:r w:rsidR="00C50118">
        <w:t>egi</w:t>
      </w:r>
      <w:r w:rsidR="00574449">
        <w:t>o</w:t>
      </w:r>
      <w:r w:rsidR="00265630">
        <w:t xml:space="preserve">nal Level. </w:t>
      </w:r>
      <w:r w:rsidR="0004587A">
        <w:t xml:space="preserve"> </w:t>
      </w:r>
    </w:p>
  </w:footnote>
  <w:footnote w:id="11">
    <w:p w14:paraId="61D56EDD" w14:textId="580DDDC9" w:rsidR="00B24E77" w:rsidRPr="008041EA" w:rsidRDefault="00503A54" w:rsidP="001B3EAE">
      <w:pPr>
        <w:pStyle w:val="FootnoteText"/>
        <w:rPr>
          <w:szCs w:val="16"/>
        </w:rPr>
      </w:pPr>
      <w:r>
        <w:rPr>
          <w:rStyle w:val="FootnoteReference"/>
        </w:rPr>
        <w:footnoteRef/>
      </w:r>
      <w:r w:rsidR="00B24E77">
        <w:t xml:space="preserve"> Also see other writing</w:t>
      </w:r>
      <w:r w:rsidR="0025063F">
        <w:t>s</w:t>
      </w:r>
      <w:r w:rsidR="00B24E77">
        <w:t xml:space="preserve">, for example </w:t>
      </w:r>
      <w:r w:rsidR="00B24E77" w:rsidRPr="008041EA">
        <w:rPr>
          <w:rFonts w:ascii="Arial" w:hAnsi="Arial" w:cs="Arial"/>
          <w:color w:val="000000"/>
          <w:szCs w:val="16"/>
        </w:rPr>
        <w:t xml:space="preserve">Neil Westbury and Michael Dillon, </w:t>
      </w:r>
      <w:r w:rsidR="00B24E77" w:rsidRPr="008041EA">
        <w:rPr>
          <w:rFonts w:ascii="Arial" w:hAnsi="Arial" w:cs="Arial"/>
          <w:i/>
          <w:iCs/>
          <w:color w:val="000000"/>
          <w:szCs w:val="16"/>
        </w:rPr>
        <w:t>Beyond Humbug: Transforming Government Engagement with Indigenous Australia</w:t>
      </w:r>
      <w:r w:rsidR="00B24E77" w:rsidRPr="008041EA">
        <w:rPr>
          <w:rFonts w:ascii="Arial" w:hAnsi="Arial" w:cs="Arial"/>
          <w:color w:val="000000"/>
          <w:szCs w:val="16"/>
        </w:rPr>
        <w:t xml:space="preserve">, </w:t>
      </w:r>
      <w:r w:rsidR="00B24E77">
        <w:rPr>
          <w:rFonts w:ascii="Arial" w:hAnsi="Arial" w:cs="Arial"/>
          <w:color w:val="000000"/>
          <w:szCs w:val="16"/>
        </w:rPr>
        <w:t>(</w:t>
      </w:r>
      <w:r w:rsidR="00B24E77" w:rsidRPr="008041EA">
        <w:rPr>
          <w:rFonts w:ascii="Arial" w:hAnsi="Arial" w:cs="Arial"/>
          <w:color w:val="000000"/>
          <w:szCs w:val="16"/>
        </w:rPr>
        <w:t>South Australia</w:t>
      </w:r>
      <w:r w:rsidR="00B24E77">
        <w:rPr>
          <w:rFonts w:ascii="Arial" w:hAnsi="Arial" w:cs="Arial"/>
          <w:color w:val="000000"/>
          <w:szCs w:val="16"/>
        </w:rPr>
        <w:t>: S</w:t>
      </w:r>
      <w:r w:rsidR="00B24E77" w:rsidRPr="008041EA">
        <w:rPr>
          <w:rFonts w:ascii="Arial" w:hAnsi="Arial" w:cs="Arial"/>
          <w:color w:val="000000"/>
          <w:szCs w:val="16"/>
        </w:rPr>
        <w:t>eaview</w:t>
      </w:r>
      <w:r w:rsidR="00B24E77" w:rsidRPr="008041EA">
        <w:rPr>
          <w:rFonts w:ascii="Arial" w:hAnsi="Arial" w:cs="Arial"/>
          <w:color w:val="0000FF"/>
          <w:szCs w:val="16"/>
        </w:rPr>
        <w:t xml:space="preserve">, </w:t>
      </w:r>
      <w:r w:rsidR="00B24E77" w:rsidRPr="008041EA">
        <w:rPr>
          <w:rFonts w:ascii="Arial" w:hAnsi="Arial" w:cs="Arial"/>
          <w:color w:val="000000"/>
          <w:szCs w:val="16"/>
        </w:rPr>
        <w:t>Press, 2007</w:t>
      </w:r>
      <w:r w:rsidR="00B24E77">
        <w:rPr>
          <w:rFonts w:ascii="Arial" w:hAnsi="Arial" w:cs="Arial"/>
          <w:color w:val="000000"/>
          <w:szCs w:val="16"/>
        </w:rPr>
        <w:t>).</w:t>
      </w:r>
    </w:p>
    <w:p w14:paraId="540B0919" w14:textId="77777777" w:rsidR="00B24E77" w:rsidRDefault="00B24E77" w:rsidP="00B24E77">
      <w:pPr>
        <w:pStyle w:val="FootnoteText"/>
        <w:ind w:left="0" w:firstLine="0"/>
      </w:pPr>
    </w:p>
    <w:p w14:paraId="563A78BC" w14:textId="4668E4BD" w:rsidR="00503A54" w:rsidRDefault="00503A54">
      <w:pPr>
        <w:pStyle w:val="FootnoteText"/>
      </w:pPr>
    </w:p>
  </w:footnote>
  <w:footnote w:id="12">
    <w:p w14:paraId="6A0FB893" w14:textId="0F12F22F" w:rsidR="001A241C" w:rsidRDefault="001A241C">
      <w:pPr>
        <w:pStyle w:val="FootnoteText"/>
      </w:pPr>
      <w:r w:rsidRPr="004E5F41">
        <w:rPr>
          <w:rStyle w:val="FootnoteReference"/>
        </w:rPr>
        <w:footnoteRef/>
      </w:r>
      <w:r w:rsidRPr="004E5F41">
        <w:t xml:space="preserve"> </w:t>
      </w:r>
      <w:r w:rsidR="00AD0E80" w:rsidRPr="004E5F41">
        <w:t>We</w:t>
      </w:r>
      <w:r w:rsidR="00AD0E80" w:rsidRPr="00CC3EB3">
        <w:t xml:space="preserve"> have </w:t>
      </w:r>
      <w:r w:rsidR="00AD0E80" w:rsidRPr="00CC3EB3">
        <w:rPr>
          <w:rFonts w:cstheme="minorHAnsi"/>
          <w:color w:val="000000"/>
          <w:szCs w:val="16"/>
        </w:rPr>
        <w:t>used the APS Reform</w:t>
      </w:r>
      <w:r w:rsidR="00B91F91" w:rsidRPr="00CC3EB3">
        <w:rPr>
          <w:rFonts w:cstheme="minorHAnsi"/>
          <w:color w:val="000000"/>
          <w:szCs w:val="16"/>
        </w:rPr>
        <w:t xml:space="preserve">’s </w:t>
      </w:r>
      <w:r w:rsidR="00E06A09" w:rsidRPr="00CC3EB3">
        <w:rPr>
          <w:rFonts w:cstheme="minorHAnsi"/>
          <w:color w:val="000000"/>
          <w:szCs w:val="16"/>
        </w:rPr>
        <w:t xml:space="preserve">The </w:t>
      </w:r>
      <w:r w:rsidR="00F7198E" w:rsidRPr="00CC3EB3">
        <w:rPr>
          <w:rFonts w:cstheme="minorHAnsi"/>
          <w:color w:val="000000"/>
          <w:szCs w:val="16"/>
        </w:rPr>
        <w:t xml:space="preserve">Good </w:t>
      </w:r>
      <w:r w:rsidR="00524A6E" w:rsidRPr="00CC3EB3">
        <w:rPr>
          <w:rFonts w:cstheme="minorHAnsi"/>
          <w:color w:val="000000"/>
          <w:szCs w:val="16"/>
        </w:rPr>
        <w:t>P</w:t>
      </w:r>
      <w:r w:rsidR="00F7198E" w:rsidRPr="00CC3EB3">
        <w:rPr>
          <w:rFonts w:cstheme="minorHAnsi"/>
          <w:color w:val="000000"/>
          <w:szCs w:val="16"/>
        </w:rPr>
        <w:t xml:space="preserve">ractice Guide </w:t>
      </w:r>
      <w:r w:rsidR="00464592">
        <w:rPr>
          <w:rFonts w:cstheme="minorHAnsi"/>
          <w:color w:val="000000"/>
          <w:szCs w:val="16"/>
        </w:rPr>
        <w:t>–</w:t>
      </w:r>
      <w:r w:rsidR="00F7198E" w:rsidRPr="00CC3EB3">
        <w:rPr>
          <w:rFonts w:cstheme="minorHAnsi"/>
          <w:color w:val="000000"/>
          <w:szCs w:val="16"/>
        </w:rPr>
        <w:t xml:space="preserve"> </w:t>
      </w:r>
      <w:r w:rsidR="00B91F91" w:rsidRPr="00CC3EB3">
        <w:rPr>
          <w:rFonts w:cstheme="minorHAnsi"/>
          <w:color w:val="000000"/>
          <w:szCs w:val="16"/>
        </w:rPr>
        <w:t xml:space="preserve">Charter of Partnerships and </w:t>
      </w:r>
      <w:r w:rsidR="00C10D65" w:rsidRPr="00CC3EB3">
        <w:rPr>
          <w:rFonts w:cstheme="minorHAnsi"/>
          <w:color w:val="000000"/>
          <w:szCs w:val="16"/>
        </w:rPr>
        <w:t>Engagement</w:t>
      </w:r>
      <w:r w:rsidR="00900E74" w:rsidRPr="00CC3EB3">
        <w:rPr>
          <w:rFonts w:cstheme="minorHAnsi"/>
          <w:color w:val="000000"/>
          <w:szCs w:val="16"/>
        </w:rPr>
        <w:t>’s</w:t>
      </w:r>
      <w:r w:rsidR="00AD0E80" w:rsidRPr="00CC3EB3">
        <w:rPr>
          <w:rFonts w:cstheme="minorHAnsi"/>
          <w:color w:val="000000"/>
          <w:szCs w:val="16"/>
        </w:rPr>
        <w:t xml:space="preserve"> description of </w:t>
      </w:r>
      <w:r w:rsidR="00EF274B" w:rsidRPr="00CC3EB3">
        <w:rPr>
          <w:rFonts w:cstheme="minorHAnsi"/>
          <w:color w:val="000000"/>
          <w:szCs w:val="16"/>
        </w:rPr>
        <w:t xml:space="preserve">partnerships as </w:t>
      </w:r>
      <w:r w:rsidR="000923A5" w:rsidRPr="00CC3EB3">
        <w:rPr>
          <w:color w:val="000000"/>
          <w:szCs w:val="16"/>
        </w:rPr>
        <w:t>shared decision</w:t>
      </w:r>
      <w:r w:rsidR="003A5AD5" w:rsidRPr="00CC3EB3">
        <w:rPr>
          <w:color w:val="000000"/>
          <w:szCs w:val="16"/>
        </w:rPr>
        <w:t>-</w:t>
      </w:r>
      <w:r w:rsidR="000923A5" w:rsidRPr="00CC3EB3">
        <w:rPr>
          <w:color w:val="000000"/>
          <w:szCs w:val="16"/>
        </w:rPr>
        <w:t xml:space="preserve">making and power between groups to progress longer term shared goals, commitments and priorities </w:t>
      </w:r>
      <w:r w:rsidR="00464592">
        <w:t>–</w:t>
      </w:r>
      <w:r w:rsidR="00EF274B" w:rsidRPr="00CC3EB3">
        <w:t xml:space="preserve"> </w:t>
      </w:r>
      <w:hyperlink r:id="rId1" w:history="1">
        <w:r w:rsidR="00464592" w:rsidRPr="00464592">
          <w:rPr>
            <w:rStyle w:val="Hyperlink"/>
          </w:rPr>
          <w:t>https://www.apsreform.gov.au/news/charter-partnerships-and-engagement</w:t>
        </w:r>
      </w:hyperlink>
      <w:r w:rsidR="00464592">
        <w:t xml:space="preserve"> </w:t>
      </w:r>
    </w:p>
  </w:footnote>
  <w:footnote w:id="13">
    <w:p w14:paraId="0248BFCC" w14:textId="4C6BD5F3" w:rsidR="00D31760" w:rsidRDefault="00D31760" w:rsidP="00D31760">
      <w:pPr>
        <w:pStyle w:val="FootnoteText"/>
      </w:pPr>
      <w:r w:rsidRPr="00A63998">
        <w:rPr>
          <w:rStyle w:val="FootnoteReference"/>
        </w:rPr>
        <w:footnoteRef/>
      </w:r>
      <w:r w:rsidRPr="00A63998">
        <w:t xml:space="preserve"> </w:t>
      </w:r>
      <w:r w:rsidRPr="00BB2D3C">
        <w:t xml:space="preserve">Central Coast backbone lead Gary Field was a key member of the Advisory Group that developed </w:t>
      </w:r>
      <w:r w:rsidR="006E3B27">
        <w:t xml:space="preserve">the </w:t>
      </w:r>
      <w:r w:rsidRPr="00BB2D3C">
        <w:t>Framework.</w:t>
      </w:r>
    </w:p>
  </w:footnote>
  <w:footnote w:id="14">
    <w:p w14:paraId="67AEE357" w14:textId="6EED510F" w:rsidR="00E254E1" w:rsidRDefault="00E254E1">
      <w:pPr>
        <w:pStyle w:val="FootnoteText"/>
      </w:pPr>
      <w:r>
        <w:rPr>
          <w:rStyle w:val="FootnoteReference"/>
        </w:rPr>
        <w:footnoteRef/>
      </w:r>
      <w:r>
        <w:t xml:space="preserve"> </w:t>
      </w:r>
      <w:r w:rsidR="004B72B3">
        <w:t xml:space="preserve">Commonwealth of </w:t>
      </w:r>
      <w:r w:rsidR="00B5764E">
        <w:t xml:space="preserve">Australia, </w:t>
      </w:r>
      <w:r w:rsidR="00B5764E" w:rsidRPr="00B5764E">
        <w:rPr>
          <w:i/>
          <w:iCs/>
        </w:rPr>
        <w:t>Framework for Governance of Indigenous Data</w:t>
      </w:r>
      <w:r w:rsidR="00B5764E">
        <w:t xml:space="preserve"> </w:t>
      </w:r>
      <w:hyperlink r:id="rId2" w:history="1">
        <w:r w:rsidR="009905A7" w:rsidRPr="00392E49">
          <w:rPr>
            <w:rStyle w:val="Hyperlink"/>
          </w:rPr>
          <w:t>https://www.niaa.gov.au/resource-centre/framework-governance-indigenous-data</w:t>
        </w:r>
      </w:hyperlink>
    </w:p>
    <w:p w14:paraId="0E3F15F2" w14:textId="77777777" w:rsidR="009905A7" w:rsidRDefault="009905A7">
      <w:pPr>
        <w:pStyle w:val="FootnoteText"/>
      </w:pPr>
    </w:p>
  </w:footnote>
  <w:footnote w:id="15">
    <w:p w14:paraId="3A0D25A0" w14:textId="4C4784B2" w:rsidR="003775CD" w:rsidRDefault="003775CD">
      <w:pPr>
        <w:pStyle w:val="FootnoteText"/>
      </w:pPr>
      <w:r>
        <w:rPr>
          <w:rStyle w:val="FootnoteReference"/>
        </w:rPr>
        <w:footnoteRef/>
      </w:r>
      <w:r>
        <w:t xml:space="preserve"> </w:t>
      </w:r>
      <w:r w:rsidR="00B57206">
        <w:t xml:space="preserve">OCHRE </w:t>
      </w:r>
      <w:r w:rsidR="008860C5" w:rsidRPr="002A6B0A">
        <w:t>is the NSW Government’s community-led plan to strengthen the relationship between government and communit</w:t>
      </w:r>
      <w:r w:rsidR="00D80CF3">
        <w:t>y</w:t>
      </w:r>
      <w:r w:rsidR="008860C5">
        <w:t>, with local decision-making being a key initi</w:t>
      </w:r>
      <w:r w:rsidR="00D80CF3">
        <w:t xml:space="preserve">ative – </w:t>
      </w:r>
      <w:r w:rsidR="00D80CF3" w:rsidDel="00B174D0">
        <w:t>see</w:t>
      </w:r>
      <w:r w:rsidR="0052012E" w:rsidDel="00B174D0">
        <w:t xml:space="preserve"> </w:t>
      </w:r>
      <w:hyperlink r:id="rId3" w:history="1">
        <w:r w:rsidR="00BE70A1">
          <w:rPr>
            <w:rStyle w:val="Hyperlink"/>
          </w:rPr>
          <w:t>https://www.nsw.gov.au/departments-and-agencies/aboriginal-affairs-nsw/about-ochre</w:t>
        </w:r>
      </w:hyperlink>
    </w:p>
  </w:footnote>
  <w:footnote w:id="16">
    <w:p w14:paraId="31632470" w14:textId="2C0D8BE0" w:rsidR="005B7D3E" w:rsidRDefault="005B7D3E">
      <w:pPr>
        <w:pStyle w:val="FootnoteText"/>
      </w:pPr>
      <w:r>
        <w:rPr>
          <w:rStyle w:val="FootnoteReference"/>
        </w:rPr>
        <w:footnoteRef/>
      </w:r>
      <w:r>
        <w:t xml:space="preserve"> </w:t>
      </w:r>
      <w:r w:rsidR="00533F3B">
        <w:t>F</w:t>
      </w:r>
      <w:r w:rsidR="00BF5B7A">
        <w:t xml:space="preserve">indings </w:t>
      </w:r>
      <w:r w:rsidR="00533F3B">
        <w:t xml:space="preserve">were documented in an </w:t>
      </w:r>
      <w:r w:rsidR="00BF5B7A">
        <w:t>unpublished report</w:t>
      </w:r>
      <w:r w:rsidR="001052CB">
        <w:t xml:space="preserve">, which was </w:t>
      </w:r>
      <w:r w:rsidR="00BF5B7A">
        <w:t xml:space="preserve">shared with </w:t>
      </w:r>
      <w:r w:rsidR="00473FA3">
        <w:t>regional leaders and the EC backbone</w:t>
      </w:r>
      <w:r w:rsidR="00533F3B">
        <w:t xml:space="preserve"> to inform ongoing implementation</w:t>
      </w:r>
      <w:r w:rsidR="00B43DA3">
        <w:t xml:space="preserve"> and support continuous improvement</w:t>
      </w:r>
      <w:r w:rsidR="00473FA3">
        <w:t>.</w:t>
      </w:r>
      <w:r w:rsidR="00617504">
        <w:t xml:space="preserve"> </w:t>
      </w:r>
    </w:p>
  </w:footnote>
  <w:footnote w:id="17">
    <w:p w14:paraId="5E7ED08F" w14:textId="77777777" w:rsidR="00B04B17" w:rsidRPr="0049577A" w:rsidRDefault="00B04B17" w:rsidP="00B04B17">
      <w:pPr>
        <w:pStyle w:val="FootnoteText"/>
        <w:rPr>
          <w:szCs w:val="16"/>
        </w:rPr>
      </w:pPr>
      <w:r w:rsidRPr="0049577A">
        <w:rPr>
          <w:rStyle w:val="FootnoteReference"/>
          <w:szCs w:val="16"/>
        </w:rPr>
        <w:footnoteRef/>
      </w:r>
      <w:r w:rsidRPr="0049577A">
        <w:rPr>
          <w:szCs w:val="16"/>
        </w:rPr>
        <w:t xml:space="preserve"> </w:t>
      </w:r>
      <w:hyperlink r:id="rId4" w:history="1">
        <w:r w:rsidRPr="0049577A">
          <w:rPr>
            <w:rStyle w:val="Hyperlink"/>
            <w:szCs w:val="16"/>
          </w:rPr>
          <w:t>https://www.npyec.org.au/uploads/1/0/5/7/105789899/npy_regional_develop_roadmap_july_2020_web.pdf</w:t>
        </w:r>
      </w:hyperlink>
    </w:p>
  </w:footnote>
  <w:footnote w:id="18">
    <w:p w14:paraId="3746C9CC" w14:textId="546783CD" w:rsidR="005B1894" w:rsidRDefault="005B1894">
      <w:pPr>
        <w:pStyle w:val="FootnoteText"/>
      </w:pPr>
      <w:r>
        <w:rPr>
          <w:rStyle w:val="FootnoteReference"/>
        </w:rPr>
        <w:footnoteRef/>
      </w:r>
      <w:r>
        <w:t xml:space="preserve"> </w:t>
      </w:r>
      <w:r w:rsidRPr="00A9771A">
        <w:rPr>
          <w:szCs w:val="16"/>
        </w:rPr>
        <w:t>The EC Design Report highlights the principle of subsidiarity as central to an empowerment agenda i.e. authority to decide and act should rest at the closest level to people or organisations the decision or action is designed to service (2015, iii)</w:t>
      </w:r>
      <w:r w:rsidR="008D7B27">
        <w:rPr>
          <w:szCs w:val="16"/>
        </w:rPr>
        <w:t>.</w:t>
      </w:r>
    </w:p>
  </w:footnote>
  <w:footnote w:id="19">
    <w:p w14:paraId="3F654972" w14:textId="77777777" w:rsidR="006F22BC" w:rsidRDefault="006F22BC" w:rsidP="006F22BC">
      <w:pPr>
        <w:pStyle w:val="FootnoteText"/>
      </w:pPr>
      <w:r>
        <w:rPr>
          <w:rStyle w:val="FootnoteReference"/>
        </w:rPr>
        <w:footnoteRef/>
      </w:r>
      <w:r>
        <w:t xml:space="preserve"> Inner Sydney Empowered Communities (2024) </w:t>
      </w:r>
      <w:r w:rsidRPr="00707DD2">
        <w:rPr>
          <w:i/>
        </w:rPr>
        <w:t>Community Panel Information Pack</w:t>
      </w:r>
      <w:r>
        <w:rPr>
          <w:i/>
          <w:iCs/>
        </w:rPr>
        <w:t xml:space="preserve"> - </w:t>
      </w:r>
      <w:r w:rsidRPr="00707DD2">
        <w:rPr>
          <w:i/>
        </w:rPr>
        <w:t>August 2024</w:t>
      </w:r>
      <w:r>
        <w:t>.</w:t>
      </w:r>
    </w:p>
  </w:footnote>
  <w:footnote w:id="20">
    <w:p w14:paraId="7F0303C7" w14:textId="64E1AA1F" w:rsidR="005516F2" w:rsidRDefault="005516F2" w:rsidP="005516F2">
      <w:pPr>
        <w:pStyle w:val="FootnoteText"/>
      </w:pPr>
      <w:r>
        <w:rPr>
          <w:rStyle w:val="FootnoteReference"/>
        </w:rPr>
        <w:footnoteRef/>
      </w:r>
      <w:r>
        <w:t xml:space="preserve"> See NIAA’s Joint </w:t>
      </w:r>
      <w:r w:rsidR="00E07378">
        <w:t>Decision-</w:t>
      </w:r>
      <w:r w:rsidR="003C59E3">
        <w:t>M</w:t>
      </w:r>
      <w:r w:rsidR="00E07378">
        <w:t>aking</w:t>
      </w:r>
      <w:r>
        <w:t xml:space="preserve"> Handbook, April 2023</w:t>
      </w:r>
      <w:r w:rsidR="009A01C3">
        <w:t>.</w:t>
      </w:r>
    </w:p>
  </w:footnote>
  <w:footnote w:id="21">
    <w:p w14:paraId="30D7B256" w14:textId="5E89528F" w:rsidR="00A80706" w:rsidRDefault="00A80706">
      <w:pPr>
        <w:pStyle w:val="FootnoteText"/>
      </w:pPr>
      <w:r>
        <w:rPr>
          <w:rStyle w:val="FootnoteReference"/>
        </w:rPr>
        <w:footnoteRef/>
      </w:r>
      <w:r>
        <w:t xml:space="preserve"> </w:t>
      </w:r>
      <w:r w:rsidR="00023872">
        <w:t xml:space="preserve">See </w:t>
      </w:r>
      <w:r w:rsidR="00994899">
        <w:t xml:space="preserve">the </w:t>
      </w:r>
      <w:r w:rsidR="00DC529C">
        <w:t>‘</w:t>
      </w:r>
      <w:r w:rsidR="00466A08">
        <w:t>Growth Model</w:t>
      </w:r>
      <w:r>
        <w:t xml:space="preserve"> </w:t>
      </w:r>
      <w:r w:rsidR="00081236">
        <w:t>for the Empowered Communities Partnership’s Shared Decision</w:t>
      </w:r>
      <w:r w:rsidR="005A304E">
        <w:t>-</w:t>
      </w:r>
      <w:r w:rsidR="00081236">
        <w:t>Making</w:t>
      </w:r>
      <w:r w:rsidR="00DC529C">
        <w:t>’</w:t>
      </w:r>
      <w:r w:rsidR="00994899">
        <w:t xml:space="preserve"> document</w:t>
      </w:r>
      <w:r w:rsidR="00D54435">
        <w:t>.</w:t>
      </w:r>
    </w:p>
  </w:footnote>
  <w:footnote w:id="22">
    <w:p w14:paraId="64F56769" w14:textId="76267526" w:rsidR="008014DC" w:rsidRDefault="008014DC" w:rsidP="008014DC">
      <w:pPr>
        <w:pStyle w:val="FootnoteText"/>
      </w:pPr>
      <w:r w:rsidRPr="007966F9">
        <w:rPr>
          <w:rStyle w:val="FootnoteReference"/>
        </w:rPr>
        <w:footnoteRef/>
      </w:r>
      <w:r w:rsidRPr="007966F9">
        <w:t xml:space="preserve"> This figure has been taken from page 47 of the Empowered Communities Design Report (2015)</w:t>
      </w:r>
      <w:r w:rsidR="00D54435">
        <w:t>.</w:t>
      </w:r>
    </w:p>
  </w:footnote>
  <w:footnote w:id="23">
    <w:p w14:paraId="358D1032" w14:textId="3388390F" w:rsidR="008014DC" w:rsidRDefault="008014DC" w:rsidP="008014DC">
      <w:pPr>
        <w:pStyle w:val="FootnoteText"/>
      </w:pPr>
      <w:r>
        <w:rPr>
          <w:rStyle w:val="FootnoteReference"/>
        </w:rPr>
        <w:footnoteRef/>
      </w:r>
      <w:r>
        <w:t xml:space="preserve"> The</w:t>
      </w:r>
      <w:r w:rsidRPr="000E33E3">
        <w:t xml:space="preserve"> majority of </w:t>
      </w:r>
      <w:r>
        <w:rPr>
          <w:i/>
          <w:iCs/>
        </w:rPr>
        <w:t xml:space="preserve">1.1 Jobs, Land and Economy </w:t>
      </w:r>
      <w:r w:rsidRPr="000E33E3">
        <w:t>programs are national programs (</w:t>
      </w:r>
      <w:r>
        <w:t xml:space="preserve">e.g., </w:t>
      </w:r>
      <w:r w:rsidRPr="000E33E3">
        <w:t>CDP etc) and are not determined at a regional level. EC has been able to input to these through other processes. For example</w:t>
      </w:r>
      <w:r>
        <w:t>,</w:t>
      </w:r>
      <w:r w:rsidRPr="000E33E3">
        <w:t xml:space="preserve"> for RJED</w:t>
      </w:r>
      <w:r w:rsidR="00712061">
        <w:t>,</w:t>
      </w:r>
      <w:r w:rsidRPr="000E33E3">
        <w:t xml:space="preserve"> EC regions were invited to share economic development priorities in their region to be considered alongside their </w:t>
      </w:r>
      <w:r w:rsidR="00551209" w:rsidRPr="000E33E3">
        <w:t>Regional Development Agendas</w:t>
      </w:r>
      <w:r w:rsidRPr="000E33E3">
        <w:t>.</w:t>
      </w:r>
    </w:p>
  </w:footnote>
  <w:footnote w:id="24">
    <w:p w14:paraId="7FB31AF6" w14:textId="77777777" w:rsidR="008014DC" w:rsidRDefault="008014DC" w:rsidP="008014DC">
      <w:pPr>
        <w:pStyle w:val="FootnoteText"/>
      </w:pPr>
      <w:r>
        <w:rPr>
          <w:rStyle w:val="FootnoteReference"/>
        </w:rPr>
        <w:footnoteRef/>
      </w:r>
      <w:r>
        <w:t xml:space="preserve"> This table documents IAS funding subject to JDM in the participating EC regions </w:t>
      </w:r>
      <w:r>
        <w:t>only, and is not representative of the total IAS funding for each program across Australia.</w:t>
      </w:r>
    </w:p>
  </w:footnote>
  <w:footnote w:id="25">
    <w:p w14:paraId="151E568A" w14:textId="4048582E" w:rsidR="008014DC" w:rsidRDefault="008014DC" w:rsidP="008014DC">
      <w:pPr>
        <w:pStyle w:val="FootnoteText"/>
      </w:pPr>
      <w:r>
        <w:rPr>
          <w:rStyle w:val="FootnoteReference"/>
        </w:rPr>
        <w:footnoteRef/>
      </w:r>
      <w:r>
        <w:t xml:space="preserve">  </w:t>
      </w:r>
      <w:r w:rsidRPr="00B95861">
        <w:t>The Closing the Gap Outcomes and Evidence Fund is a program for First Nations people, organisations and communities to co-design, trial and evaluate projects aimed at contributing to Closing the Gap Targets 12 and 13 that seek to reduce the rates of children in out of home care and reduce family violence</w:t>
      </w:r>
      <w:r>
        <w:t xml:space="preserve"> </w:t>
      </w:r>
      <w:r w:rsidR="00356E41">
        <w:t>–</w:t>
      </w:r>
      <w:r>
        <w:t xml:space="preserve"> </w:t>
      </w:r>
      <w:hyperlink r:id="rId5" w:history="1">
        <w:r w:rsidRPr="008114B1">
          <w:rPr>
            <w:rStyle w:val="Hyperlink"/>
          </w:rPr>
          <w:t>https://www.dss.gov.au/closing-gap/closing-gap-outcomes-and-evidence-fund</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39ED8" w14:textId="260C0C06" w:rsidR="00A619D4" w:rsidRDefault="00A619D4">
    <w:pPr>
      <w:pStyle w:val="Header"/>
    </w:pPr>
    <w:r>
      <w:rPr>
        <w:noProof/>
      </w:rPr>
      <mc:AlternateContent>
        <mc:Choice Requires="wps">
          <w:drawing>
            <wp:anchor distT="0" distB="0" distL="0" distR="0" simplePos="0" relativeHeight="251658241" behindDoc="0" locked="0" layoutInCell="1" allowOverlap="1" wp14:anchorId="373606F7" wp14:editId="7B521EEB">
              <wp:simplePos x="635" y="635"/>
              <wp:positionH relativeFrom="page">
                <wp:align>center</wp:align>
              </wp:positionH>
              <wp:positionV relativeFrom="page">
                <wp:align>top</wp:align>
              </wp:positionV>
              <wp:extent cx="686435" cy="365760"/>
              <wp:effectExtent l="0" t="0" r="18415" b="15240"/>
              <wp:wrapNone/>
              <wp:docPr id="186852150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57AA6B8" w14:textId="2D5ACB18" w:rsidR="00A619D4" w:rsidRPr="00A619D4" w:rsidRDefault="00A619D4" w:rsidP="00A619D4">
                          <w:pPr>
                            <w:rPr>
                              <w:rFonts w:ascii="Arial" w:eastAsia="Arial" w:hAnsi="Arial" w:cs="Arial"/>
                              <w:noProof/>
                              <w:color w:val="FF0000"/>
                              <w:sz w:val="24"/>
                              <w:szCs w:val="24"/>
                            </w:rPr>
                          </w:pPr>
                          <w:r w:rsidRPr="00A619D4">
                            <w:rPr>
                              <w:rFonts w:ascii="Arial" w:eastAsia="Arial" w:hAnsi="Arial" w:cs="Arial"/>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3606F7" id="_x0000_t202" coordsize="21600,21600" o:spt="202" path="m,l,21600r21600,l21600,xe">
              <v:stroke joinstyle="miter"/>
              <v:path gradientshapeok="t" o:connecttype="rect"/>
            </v:shapetype>
            <v:shape id="_x0000_s1077" type="#_x0000_t202" alt="OFFICIAL" style="position:absolute;margin-left:0;margin-top:0;width:54.05pt;height:28.8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" filled="f" stroked="f">
              <v:textbox style="mso-fit-shape-to-text:t" inset="0,15pt,0,0">
                <w:txbxContent>
                  <w:p w14:paraId="657AA6B8" w14:textId="2D5ACB18" w:rsidR="00A619D4" w:rsidRPr="00A619D4" w:rsidRDefault="00A619D4" w:rsidP="00A619D4">
                    <w:pPr>
                      <w:rPr>
                        <w:rFonts w:ascii="Arial" w:eastAsia="Arial" w:hAnsi="Arial" w:cs="Arial"/>
                        <w:noProof/>
                        <w:color w:val="FF0000"/>
                        <w:sz w:val="24"/>
                        <w:szCs w:val="24"/>
                      </w:rPr>
                    </w:pPr>
                    <w:r w:rsidRPr="00A619D4">
                      <w:rPr>
                        <w:rFonts w:ascii="Arial" w:eastAsia="Arial" w:hAnsi="Arial" w:cs="Arial"/>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FA9E3" w14:textId="1402967B" w:rsidR="00A619D4" w:rsidRDefault="00A619D4">
    <w:pPr>
      <w:pStyle w:val="Header"/>
    </w:pPr>
    <w:r>
      <w:rPr>
        <w:noProof/>
      </w:rPr>
      <mc:AlternateContent>
        <mc:Choice Requires="wps">
          <w:drawing>
            <wp:anchor distT="0" distB="0" distL="0" distR="0" simplePos="0" relativeHeight="251658240" behindDoc="0" locked="0" layoutInCell="1" allowOverlap="1" wp14:anchorId="4253B9EF" wp14:editId="064E80C5">
              <wp:simplePos x="635" y="635"/>
              <wp:positionH relativeFrom="page">
                <wp:align>center</wp:align>
              </wp:positionH>
              <wp:positionV relativeFrom="page">
                <wp:align>top</wp:align>
              </wp:positionV>
              <wp:extent cx="686435" cy="365760"/>
              <wp:effectExtent l="0" t="0" r="18415" b="15240"/>
              <wp:wrapNone/>
              <wp:docPr id="2086221480"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3462A27" w14:textId="45CBF61B" w:rsidR="00A619D4" w:rsidRPr="00A619D4" w:rsidRDefault="00A619D4" w:rsidP="00A619D4">
                          <w:pPr>
                            <w:rPr>
                              <w:rFonts w:ascii="Arial" w:eastAsia="Arial" w:hAnsi="Arial" w:cs="Arial"/>
                              <w:noProof/>
                              <w:color w:val="FF0000"/>
                              <w:sz w:val="24"/>
                              <w:szCs w:val="24"/>
                            </w:rPr>
                          </w:pPr>
                          <w:r w:rsidRPr="00A619D4">
                            <w:rPr>
                              <w:rFonts w:ascii="Arial" w:eastAsia="Arial" w:hAnsi="Arial" w:cs="Arial"/>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53B9EF" id="_x0000_t202" coordsize="21600,21600" o:spt="202" path="m,l,21600r21600,l21600,xe">
              <v:stroke joinstyle="miter"/>
              <v:path gradientshapeok="t" o:connecttype="rect"/>
            </v:shapetype>
            <v:shape id="Text Box 1" o:spid="_x0000_s1079" type="#_x0000_t202" alt="OFFICIAL" style="position:absolute;margin-left:0;margin-top:0;width:54.05pt;height:28.8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ArRDwIAABw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hum3UB1pKQ8nvoOTq4Zar0XAZ+GJYNqD&#10;RItPdGgDXcnhbHFWg//xN3/MJ9wpyllHgim5JUVzZr5Z4iNqKxnjz/k0p5sf3NvBsPv2HkiGY3oR&#10;TiYz5qEZTO2hfSU5L2MjCgkrqV3JcTDv8aRceg5SLZcpiWTkBK7txslYOsIVsXzpX4V3Z8CRmHqE&#10;QU2ieIP7KTf+Gdxyj4R+IiVCewLyjDhJMHF1fi5R47/eU9b1US9+Ag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dBgK0Q8CAAAc&#10;BAAADgAAAAAAAAAAAAAAAAAuAgAAZHJzL2Uyb0RvYy54bWxQSwECLQAUAAYACAAAACEA0paiuNoA&#10;AAAEAQAADwAAAAAAAAAAAAAAAABpBAAAZHJzL2Rvd25yZXYueG1sUEsFBgAAAAAEAAQA8wAAAHAF&#10;AAAAAA==&#10;" filled="f" stroked="f">
              <v:textbox style="mso-fit-shape-to-text:t" inset="0,15pt,0,0">
                <w:txbxContent>
                  <w:p w14:paraId="53462A27" w14:textId="45CBF61B" w:rsidR="00A619D4" w:rsidRPr="00A619D4" w:rsidRDefault="00A619D4" w:rsidP="00A619D4">
                    <w:pPr>
                      <w:rPr>
                        <w:rFonts w:ascii="Arial" w:eastAsia="Arial" w:hAnsi="Arial" w:cs="Arial"/>
                        <w:noProof/>
                        <w:color w:val="FF0000"/>
                        <w:sz w:val="24"/>
                        <w:szCs w:val="24"/>
                      </w:rPr>
                    </w:pPr>
                    <w:r w:rsidRPr="00A619D4">
                      <w:rPr>
                        <w:rFonts w:ascii="Arial" w:eastAsia="Arial" w:hAnsi="Arial" w:cs="Arial"/>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F793D" w14:textId="2C2918AC" w:rsidR="00A619D4" w:rsidRDefault="00A619D4">
    <w:pPr>
      <w:pStyle w:val="Header"/>
    </w:pPr>
    <w:r>
      <w:rPr>
        <w:noProof/>
      </w:rPr>
      <mc:AlternateContent>
        <mc:Choice Requires="wps">
          <w:drawing>
            <wp:anchor distT="0" distB="0" distL="0" distR="0" simplePos="0" relativeHeight="251658243" behindDoc="0" locked="0" layoutInCell="1" allowOverlap="1" wp14:anchorId="3FA457E0" wp14:editId="51F917B6">
              <wp:simplePos x="635" y="635"/>
              <wp:positionH relativeFrom="page">
                <wp:align>center</wp:align>
              </wp:positionH>
              <wp:positionV relativeFrom="page">
                <wp:align>top</wp:align>
              </wp:positionV>
              <wp:extent cx="686435" cy="365760"/>
              <wp:effectExtent l="0" t="0" r="18415" b="15240"/>
              <wp:wrapNone/>
              <wp:docPr id="1894467813"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602EC02" w14:textId="0924C340" w:rsidR="00A619D4" w:rsidRPr="00A619D4" w:rsidRDefault="00A619D4" w:rsidP="00A619D4">
                          <w:pPr>
                            <w:rPr>
                              <w:rFonts w:ascii="Arial" w:eastAsia="Arial" w:hAnsi="Arial" w:cs="Arial"/>
                              <w:noProof/>
                              <w:color w:val="FF0000"/>
                              <w:sz w:val="24"/>
                              <w:szCs w:val="24"/>
                            </w:rPr>
                          </w:pPr>
                          <w:r w:rsidRPr="00A619D4">
                            <w:rPr>
                              <w:rFonts w:ascii="Arial" w:eastAsia="Arial" w:hAnsi="Arial" w:cs="Arial"/>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A457E0" id="_x0000_t202" coordsize="21600,21600" o:spt="202" path="m,l,21600r21600,l21600,xe">
              <v:stroke joinstyle="miter"/>
              <v:path gradientshapeok="t" o:connecttype="rect"/>
            </v:shapetype>
            <v:shape id="Text Box 5" o:spid="_x0000_s1081" type="#_x0000_t202" alt="OFFICIAL" style="position:absolute;margin-left:0;margin-top:0;width:54.05pt;height:28.8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6VcDwIAABw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Up+M0y/gepAS3k48h2cXLbUeiUCPgtPBNMe&#10;JFp8oqPW0JUcThZnDfiff/PHfMKdopx1JJiSW1I0Z/q7JT6itpIx/pJPcrr5wb0ZDLsz90AyHNOL&#10;cDKZMQ/1YNYezCvJeREbUUhYSe1KjoN5j0fl0nOQarFISSQjJ3Bl107G0hGuiOVL/yq8OwGOxNQj&#10;DGoSxTvcj7nxz+AWOyT0EykR2iOQJ8RJgomr03OJGn97T1mXRz3/B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GpulXA8CAAAc&#10;BAAADgAAAAAAAAAAAAAAAAAuAgAAZHJzL2Uyb0RvYy54bWxQSwECLQAUAAYACAAAACEA0paiuNoA&#10;AAAEAQAADwAAAAAAAAAAAAAAAABpBAAAZHJzL2Rvd25yZXYueG1sUEsFBgAAAAAEAAQA8wAAAHAF&#10;AAAAAA==&#10;" filled="f" stroked="f">
              <v:textbox style="mso-fit-shape-to-text:t" inset="0,15pt,0,0">
                <w:txbxContent>
                  <w:p w14:paraId="1602EC02" w14:textId="0924C340" w:rsidR="00A619D4" w:rsidRPr="00A619D4" w:rsidRDefault="00A619D4" w:rsidP="00A619D4">
                    <w:pPr>
                      <w:rPr>
                        <w:rFonts w:ascii="Arial" w:eastAsia="Arial" w:hAnsi="Arial" w:cs="Arial"/>
                        <w:noProof/>
                        <w:color w:val="FF0000"/>
                        <w:sz w:val="24"/>
                        <w:szCs w:val="24"/>
                      </w:rPr>
                    </w:pPr>
                    <w:r w:rsidRPr="00A619D4">
                      <w:rPr>
                        <w:rFonts w:ascii="Arial" w:eastAsia="Arial" w:hAnsi="Arial" w:cs="Arial"/>
                        <w:noProof/>
                        <w:color w:val="FF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DB253" w14:textId="65A0003F" w:rsidR="00A619D4" w:rsidRDefault="00A619D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0A70C" w14:textId="0C9AEB6C" w:rsidR="00A619D4" w:rsidRDefault="00A619D4">
    <w:pPr>
      <w:pStyle w:val="Header"/>
    </w:pPr>
    <w:r>
      <w:rPr>
        <w:noProof/>
      </w:rPr>
      <mc:AlternateContent>
        <mc:Choice Requires="wps">
          <w:drawing>
            <wp:anchor distT="0" distB="0" distL="0" distR="0" simplePos="0" relativeHeight="251658242" behindDoc="0" locked="0" layoutInCell="1" allowOverlap="1" wp14:anchorId="2E4650EC" wp14:editId="4C681A8B">
              <wp:simplePos x="635" y="635"/>
              <wp:positionH relativeFrom="page">
                <wp:align>center</wp:align>
              </wp:positionH>
              <wp:positionV relativeFrom="page">
                <wp:align>top</wp:align>
              </wp:positionV>
              <wp:extent cx="686435" cy="365760"/>
              <wp:effectExtent l="0" t="0" r="18415" b="15240"/>
              <wp:wrapNone/>
              <wp:docPr id="983206977"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F684D50" w14:textId="0F6AF631" w:rsidR="00A619D4" w:rsidRPr="00A619D4" w:rsidRDefault="00A619D4" w:rsidP="00A619D4">
                          <w:pPr>
                            <w:rPr>
                              <w:rFonts w:ascii="Arial" w:eastAsia="Arial" w:hAnsi="Arial" w:cs="Arial"/>
                              <w:noProof/>
                              <w:color w:val="FF0000"/>
                              <w:sz w:val="24"/>
                              <w:szCs w:val="24"/>
                            </w:rPr>
                          </w:pPr>
                          <w:r w:rsidRPr="00A619D4">
                            <w:rPr>
                              <w:rFonts w:ascii="Arial" w:eastAsia="Arial" w:hAnsi="Arial" w:cs="Arial"/>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4650EC" id="_x0000_t202" coordsize="21600,21600" o:spt="202" path="m,l,21600r21600,l21600,xe">
              <v:stroke joinstyle="miter"/>
              <v:path gradientshapeok="t" o:connecttype="rect"/>
            </v:shapetype>
            <v:shape id="Text Box 4" o:spid="_x0000_s1083" type="#_x0000_t202" alt="OFFICIAL" style="position:absolute;margin-left:0;margin-top:0;width:54.05pt;height:28.8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cAnDwIAABw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iQYfoNVAdaysOR7+DksqHWKxHwSXgimPYg&#10;0eIjHdpAV3I4WZzV4H+95Y/5hDtFOetIMCW3pGjOzA9LfERtJWP8NZ/kdPODezMYdtfeAclwTC/C&#10;yWTGPDSDqT20LyTnRWxEIWEltSs5DuYdHpVLz0GqxSIlkYycwJVdOxlLR7gils/9i/DuBDgSUw8w&#10;qEkUr3A/5sY/g1vskNBPpERoj0CeECcJJq5OzyVq/M97yro86vlv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wOXAJw8CAAAc&#10;BAAADgAAAAAAAAAAAAAAAAAuAgAAZHJzL2Uyb0RvYy54bWxQSwECLQAUAAYACAAAACEA0paiuNoA&#10;AAAEAQAADwAAAAAAAAAAAAAAAABpBAAAZHJzL2Rvd25yZXYueG1sUEsFBgAAAAAEAAQA8wAAAHAF&#10;AAAAAA==&#10;" filled="f" stroked="f">
              <v:textbox style="mso-fit-shape-to-text:t" inset="0,15pt,0,0">
                <w:txbxContent>
                  <w:p w14:paraId="6F684D50" w14:textId="0F6AF631" w:rsidR="00A619D4" w:rsidRPr="00A619D4" w:rsidRDefault="00A619D4" w:rsidP="00A619D4">
                    <w:pPr>
                      <w:rPr>
                        <w:rFonts w:ascii="Arial" w:eastAsia="Arial" w:hAnsi="Arial" w:cs="Arial"/>
                        <w:noProof/>
                        <w:color w:val="FF0000"/>
                        <w:sz w:val="24"/>
                        <w:szCs w:val="24"/>
                      </w:rPr>
                    </w:pPr>
                    <w:r w:rsidRPr="00A619D4">
                      <w:rPr>
                        <w:rFonts w:ascii="Arial" w:eastAsia="Arial" w:hAnsi="Arial" w:cs="Arial"/>
                        <w:noProof/>
                        <w:color w:val="FF0000"/>
                        <w:sz w:val="24"/>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B65A5" w14:textId="55817D2E" w:rsidR="00A619D4" w:rsidRDefault="00A619D4">
    <w:pPr>
      <w:pStyle w:val="Header"/>
    </w:pPr>
    <w:r>
      <w:rPr>
        <w:noProof/>
      </w:rPr>
      <mc:AlternateContent>
        <mc:Choice Requires="wps">
          <w:drawing>
            <wp:anchor distT="0" distB="0" distL="0" distR="0" simplePos="0" relativeHeight="251658245" behindDoc="0" locked="0" layoutInCell="1" allowOverlap="1" wp14:anchorId="63AC2F0A" wp14:editId="3E911F48">
              <wp:simplePos x="635" y="635"/>
              <wp:positionH relativeFrom="page">
                <wp:align>center</wp:align>
              </wp:positionH>
              <wp:positionV relativeFrom="page">
                <wp:align>top</wp:align>
              </wp:positionV>
              <wp:extent cx="686435" cy="365760"/>
              <wp:effectExtent l="0" t="0" r="18415" b="15240"/>
              <wp:wrapNone/>
              <wp:docPr id="958018344"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6767DA1" w14:textId="4ABE74B6" w:rsidR="00A619D4" w:rsidRPr="00A619D4" w:rsidRDefault="00A619D4" w:rsidP="00A619D4">
                          <w:pPr>
                            <w:rPr>
                              <w:rFonts w:ascii="Arial" w:eastAsia="Arial" w:hAnsi="Arial" w:cs="Arial"/>
                              <w:noProof/>
                              <w:color w:val="FF0000"/>
                              <w:sz w:val="24"/>
                              <w:szCs w:val="24"/>
                            </w:rPr>
                          </w:pPr>
                          <w:r w:rsidRPr="00A619D4">
                            <w:rPr>
                              <w:rFonts w:ascii="Arial" w:eastAsia="Arial" w:hAnsi="Arial" w:cs="Arial"/>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3AC2F0A" id="_x0000_t202" coordsize="21600,21600" o:spt="202" path="m,l,21600r21600,l21600,xe">
              <v:stroke joinstyle="miter"/>
              <v:path gradientshapeok="t" o:connecttype="rect"/>
            </v:shapetype>
            <v:shape id="Text Box 8" o:spid="_x0000_s1085" type="#_x0000_t202" alt="OFFICIAL" style="position:absolute;margin-left:0;margin-top:0;width:54.05pt;height:28.8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h5uLnA8CAAAc&#10;BAAADgAAAAAAAAAAAAAAAAAuAgAAZHJzL2Uyb0RvYy54bWxQSwECLQAUAAYACAAAACEA0paiuNoA&#10;AAAEAQAADwAAAAAAAAAAAAAAAABpBAAAZHJzL2Rvd25yZXYueG1sUEsFBgAAAAAEAAQA8wAAAHAF&#10;AAAAAA==&#10;" filled="f" stroked="f">
              <v:textbox style="mso-fit-shape-to-text:t" inset="0,15pt,0,0">
                <w:txbxContent>
                  <w:p w14:paraId="46767DA1" w14:textId="4ABE74B6" w:rsidR="00A619D4" w:rsidRPr="00A619D4" w:rsidRDefault="00A619D4" w:rsidP="00A619D4">
                    <w:pPr>
                      <w:rPr>
                        <w:rFonts w:ascii="Arial" w:eastAsia="Arial" w:hAnsi="Arial" w:cs="Arial"/>
                        <w:noProof/>
                        <w:color w:val="FF0000"/>
                        <w:sz w:val="24"/>
                        <w:szCs w:val="24"/>
                      </w:rPr>
                    </w:pPr>
                    <w:r w:rsidRPr="00A619D4">
                      <w:rPr>
                        <w:rFonts w:ascii="Arial" w:eastAsia="Arial" w:hAnsi="Arial" w:cs="Arial"/>
                        <w:noProof/>
                        <w:color w:val="FF0000"/>
                        <w:sz w:val="24"/>
                        <w:szCs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A5D59" w14:textId="412DD109" w:rsidR="00A619D4" w:rsidRDefault="00A619D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84485" w14:textId="27D30DEC" w:rsidR="00A619D4" w:rsidRDefault="00A619D4">
    <w:pPr>
      <w:pStyle w:val="Header"/>
    </w:pPr>
    <w:r>
      <w:rPr>
        <w:noProof/>
      </w:rPr>
      <mc:AlternateContent>
        <mc:Choice Requires="wps">
          <w:drawing>
            <wp:anchor distT="0" distB="0" distL="0" distR="0" simplePos="0" relativeHeight="251658244" behindDoc="0" locked="0" layoutInCell="1" allowOverlap="1" wp14:anchorId="66C9E542" wp14:editId="00321090">
              <wp:simplePos x="635" y="635"/>
              <wp:positionH relativeFrom="page">
                <wp:align>center</wp:align>
              </wp:positionH>
              <wp:positionV relativeFrom="page">
                <wp:align>top</wp:align>
              </wp:positionV>
              <wp:extent cx="686435" cy="365760"/>
              <wp:effectExtent l="0" t="0" r="18415" b="15240"/>
              <wp:wrapNone/>
              <wp:docPr id="580838652"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73777DA" w14:textId="05FDD312" w:rsidR="00A619D4" w:rsidRPr="00A619D4" w:rsidRDefault="00A619D4" w:rsidP="00A619D4">
                          <w:pPr>
                            <w:rPr>
                              <w:rFonts w:ascii="Arial" w:eastAsia="Arial" w:hAnsi="Arial" w:cs="Arial"/>
                              <w:noProof/>
                              <w:color w:val="FF0000"/>
                              <w:sz w:val="24"/>
                              <w:szCs w:val="24"/>
                            </w:rPr>
                          </w:pPr>
                          <w:r w:rsidRPr="00A619D4">
                            <w:rPr>
                              <w:rFonts w:ascii="Arial" w:eastAsia="Arial" w:hAnsi="Arial" w:cs="Arial"/>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C9E542" id="_x0000_t202" coordsize="21600,21600" o:spt="202" path="m,l,21600r21600,l21600,xe">
              <v:stroke joinstyle="miter"/>
              <v:path gradientshapeok="t" o:connecttype="rect"/>
            </v:shapetype>
            <v:shape id="Text Box 7" o:spid="_x0000_s1087" type="#_x0000_t202" alt="OFFICIAL" style="position:absolute;margin-left:0;margin-top:0;width:54.05pt;height:28.8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jg+Dg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" filled="f" stroked="f">
              <v:textbox style="mso-fit-shape-to-text:t" inset="0,15pt,0,0">
                <w:txbxContent>
                  <w:p w14:paraId="573777DA" w14:textId="05FDD312" w:rsidR="00A619D4" w:rsidRPr="00A619D4" w:rsidRDefault="00A619D4" w:rsidP="00A619D4">
                    <w:pPr>
                      <w:rPr>
                        <w:rFonts w:ascii="Arial" w:eastAsia="Arial" w:hAnsi="Arial" w:cs="Arial"/>
                        <w:noProof/>
                        <w:color w:val="FF0000"/>
                        <w:sz w:val="24"/>
                        <w:szCs w:val="24"/>
                      </w:rPr>
                    </w:pPr>
                    <w:r w:rsidRPr="00A619D4">
                      <w:rPr>
                        <w:rFonts w:ascii="Arial" w:eastAsia="Arial" w:hAnsi="Arial" w:cs="Arial"/>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320F0"/>
    <w:multiLevelType w:val="multilevel"/>
    <w:tmpl w:val="8752BC70"/>
    <w:styleLink w:val="ListSectionTitle"/>
    <w:lvl w:ilvl="0">
      <w:start w:val="1"/>
      <w:numFmt w:val="decimal"/>
      <w:pStyle w:val="SectionTitleNumbered"/>
      <w:lvlText w:val="%1"/>
      <w:lvlJc w:val="left"/>
      <w:pPr>
        <w:tabs>
          <w:tab w:val="num" w:pos="1134"/>
        </w:tabs>
        <w:ind w:left="1134" w:hanging="1134"/>
      </w:pPr>
      <w:rPr>
        <w:rFonts w:ascii="Arial" w:hAnsi="Arial" w:hint="default"/>
        <w:b/>
        <w:i w:val="0"/>
        <w:caps w:val="0"/>
        <w:strike w:val="0"/>
        <w:dstrike w:val="0"/>
        <w:vanish w:val="0"/>
        <w:color w:val="51247A" w:themeColor="accent1"/>
        <w:sz w:val="48"/>
        <w:vertAlign w:val="baseline"/>
      </w:rPr>
    </w:lvl>
    <w:lvl w:ilvl="1">
      <w:start w:val="1"/>
      <w:numFmt w:val="decimal"/>
      <w:lvlRestart w:val="0"/>
      <w:pStyle w:val="SectionNumberOnly"/>
      <w:suff w:val="nothing"/>
      <w:lvlText w:val="%2"/>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 w15:restartNumberingAfterBreak="0">
    <w:nsid w:val="030870B1"/>
    <w:multiLevelType w:val="hybridMultilevel"/>
    <w:tmpl w:val="E1E0D482"/>
    <w:lvl w:ilvl="0" w:tplc="0DAA87E6">
      <w:start w:val="1"/>
      <w:numFmt w:val="bullet"/>
      <w:pStyle w:val="2Bulle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086120"/>
    <w:multiLevelType w:val="hybridMultilevel"/>
    <w:tmpl w:val="99304D7E"/>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A15783"/>
    <w:multiLevelType w:val="hybridMultilevel"/>
    <w:tmpl w:val="C2B41E10"/>
    <w:lvl w:ilvl="0" w:tplc="0C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97510D7"/>
    <w:multiLevelType w:val="multilevel"/>
    <w:tmpl w:val="2F6CA4A0"/>
    <w:numStyleLink w:val="ListBullet"/>
  </w:abstractNum>
  <w:abstractNum w:abstractNumId="5" w15:restartNumberingAfterBreak="0">
    <w:nsid w:val="0BA85C60"/>
    <w:multiLevelType w:val="hybridMultilevel"/>
    <w:tmpl w:val="F4F053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BEE6418"/>
    <w:multiLevelType w:val="multilevel"/>
    <w:tmpl w:val="123493D2"/>
    <w:lvl w:ilvl="0">
      <w:start w:val="1"/>
      <w:numFmt w:val="decimal"/>
      <w:pStyle w:val="Heading1A"/>
      <w:lvlText w:val="C%1"/>
      <w:lvlJc w:val="left"/>
      <w:pPr>
        <w:tabs>
          <w:tab w:val="num" w:pos="924"/>
        </w:tabs>
        <w:ind w:left="924" w:hanging="924"/>
      </w:pPr>
    </w:lvl>
    <w:lvl w:ilvl="1">
      <w:start w:val="1"/>
      <w:numFmt w:val="decimal"/>
      <w:pStyle w:val="PFNumLevel2"/>
      <w:lvlText w:val="B%1.%2"/>
      <w:lvlJc w:val="left"/>
      <w:pPr>
        <w:tabs>
          <w:tab w:val="num" w:pos="924"/>
        </w:tabs>
        <w:ind w:left="924" w:hanging="924"/>
      </w:pPr>
    </w:lvl>
    <w:lvl w:ilvl="2">
      <w:start w:val="1"/>
      <w:numFmt w:val="decimal"/>
      <w:pStyle w:val="PFNumLevel3"/>
      <w:lvlText w:val="%1.%2.%3"/>
      <w:lvlJc w:val="left"/>
      <w:pPr>
        <w:tabs>
          <w:tab w:val="num" w:pos="1848"/>
        </w:tabs>
        <w:ind w:left="1848" w:hanging="924"/>
      </w:pPr>
    </w:lvl>
    <w:lvl w:ilvl="3">
      <w:start w:val="1"/>
      <w:numFmt w:val="lowerLetter"/>
      <w:pStyle w:val="PFNumLevel4"/>
      <w:lvlText w:val="(%4)"/>
      <w:lvlJc w:val="left"/>
      <w:pPr>
        <w:tabs>
          <w:tab w:val="num" w:pos="2773"/>
        </w:tabs>
        <w:ind w:left="2773" w:hanging="925"/>
      </w:pPr>
    </w:lvl>
    <w:lvl w:ilvl="4">
      <w:start w:val="1"/>
      <w:numFmt w:val="lowerLetter"/>
      <w:pStyle w:val="PFNumLevel5"/>
      <w:lvlText w:val="(%5)"/>
      <w:lvlJc w:val="left"/>
      <w:pPr>
        <w:tabs>
          <w:tab w:val="num" w:pos="1848"/>
        </w:tabs>
        <w:ind w:left="1848" w:hanging="924"/>
      </w:pPr>
    </w:lvl>
    <w:lvl w:ilvl="5">
      <w:start w:val="1"/>
      <w:numFmt w:val="lowerRoman"/>
      <w:lvlRestart w:val="4"/>
      <w:pStyle w:val="PFNumLevel6"/>
      <w:lvlText w:val="(%6)"/>
      <w:lvlJc w:val="left"/>
      <w:pPr>
        <w:tabs>
          <w:tab w:val="num" w:pos="3697"/>
        </w:tabs>
        <w:ind w:left="3697" w:hanging="924"/>
      </w:pPr>
    </w:lvl>
    <w:lvl w:ilvl="6">
      <w:start w:val="1"/>
      <w:numFmt w:val="none"/>
      <w:suff w:val="nothing"/>
      <w:lvlText w:val=""/>
      <w:lvlJc w:val="left"/>
      <w:pPr>
        <w:ind w:left="0" w:firstLine="0"/>
      </w:pPr>
    </w:lvl>
    <w:lvl w:ilvl="7">
      <w:start w:val="1"/>
      <w:numFmt w:val="none"/>
      <w:suff w:val="nothing"/>
      <w:lvlText w:val=""/>
      <w:lvlJc w:val="left"/>
      <w:pPr>
        <w:ind w:left="-32767" w:firstLine="32767"/>
      </w:pPr>
    </w:lvl>
    <w:lvl w:ilvl="8">
      <w:start w:val="1"/>
      <w:numFmt w:val="none"/>
      <w:suff w:val="nothing"/>
      <w:lvlText w:val=""/>
      <w:lvlJc w:val="left"/>
      <w:pPr>
        <w:ind w:left="0" w:firstLine="0"/>
      </w:pPr>
    </w:lvl>
  </w:abstractNum>
  <w:abstractNum w:abstractNumId="7" w15:restartNumberingAfterBreak="0">
    <w:nsid w:val="0CAB4076"/>
    <w:multiLevelType w:val="hybridMultilevel"/>
    <w:tmpl w:val="8662C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D726A9"/>
    <w:multiLevelType w:val="multilevel"/>
    <w:tmpl w:val="B5BC7C40"/>
    <w:styleLink w:val="ListAppendix"/>
    <w:lvl w:ilvl="0">
      <w:start w:val="1"/>
      <w:numFmt w:val="upperLetter"/>
      <w:pStyle w:val="Heading9"/>
      <w:lvlText w:val="Appendix %1"/>
      <w:lvlJc w:val="left"/>
      <w:pPr>
        <w:tabs>
          <w:tab w:val="num" w:pos="0"/>
        </w:tabs>
        <w:ind w:left="0" w:firstLine="0"/>
      </w:pPr>
      <w:rPr>
        <w:rFonts w:hint="default"/>
        <w:b w:val="0"/>
        <w:color w:val="51247A" w:themeColor="accent1"/>
      </w:rPr>
    </w:lvl>
    <w:lvl w:ilvl="1">
      <w:start w:val="1"/>
      <w:numFmt w:val="decimal"/>
      <w:pStyle w:val="AppendixH2"/>
      <w:lvlText w:val="%1-%2"/>
      <w:lvlJc w:val="left"/>
      <w:pPr>
        <w:tabs>
          <w:tab w:val="num" w:pos="1701"/>
        </w:tabs>
        <w:ind w:left="1701" w:hanging="1134"/>
      </w:pPr>
      <w:rPr>
        <w:rFonts w:hint="default"/>
        <w:color w:val="51247A" w:themeColor="accent1"/>
      </w:rPr>
    </w:lvl>
    <w:lvl w:ilvl="2">
      <w:start w:val="1"/>
      <w:numFmt w:val="decimal"/>
      <w:pStyle w:val="AppendixH3"/>
      <w:lvlText w:val="%1-%2-%3"/>
      <w:lvlJc w:val="left"/>
      <w:pPr>
        <w:tabs>
          <w:tab w:val="num" w:pos="1134"/>
        </w:tabs>
        <w:ind w:left="1134" w:hanging="1134"/>
      </w:pPr>
      <w:rPr>
        <w:rFonts w:hint="default"/>
        <w:color w:val="51247A" w:themeColor="accent1"/>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0EDA7380"/>
    <w:multiLevelType w:val="hybridMultilevel"/>
    <w:tmpl w:val="77BAABE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EF75435"/>
    <w:multiLevelType w:val="multilevel"/>
    <w:tmpl w:val="88B4D9D6"/>
    <w:styleLink w:val="ListAlpha"/>
    <w:lvl w:ilvl="0">
      <w:start w:val="1"/>
      <w:numFmt w:val="lowerLetter"/>
      <w:pStyle w:val="ListAlpha0"/>
      <w:lvlText w:val="%1."/>
      <w:lvlJc w:val="left"/>
      <w:pPr>
        <w:tabs>
          <w:tab w:val="num" w:pos="425"/>
        </w:tabs>
        <w:ind w:left="425" w:hanging="425"/>
      </w:pPr>
      <w:rPr>
        <w:rFonts w:hint="default"/>
      </w:rPr>
    </w:lvl>
    <w:lvl w:ilvl="1">
      <w:start w:val="1"/>
      <w:numFmt w:val="lowerRoman"/>
      <w:pStyle w:val="ListAlpha2"/>
      <w:lvlText w:val="%2."/>
      <w:lvlJc w:val="left"/>
      <w:pPr>
        <w:tabs>
          <w:tab w:val="num" w:pos="850"/>
        </w:tabs>
        <w:ind w:left="850" w:hanging="425"/>
      </w:pPr>
      <w:rPr>
        <w:rFonts w:hint="default"/>
      </w:rPr>
    </w:lvl>
    <w:lvl w:ilvl="2">
      <w:start w:val="1"/>
      <w:numFmt w:val="decimal"/>
      <w:pStyle w:val="ListAlpha3"/>
      <w:lvlText w:val="%3."/>
      <w:lvlJc w:val="left"/>
      <w:pPr>
        <w:tabs>
          <w:tab w:val="num" w:pos="1275"/>
        </w:tabs>
        <w:ind w:left="1275" w:hanging="425"/>
      </w:pPr>
      <w:rPr>
        <w:rFonts w:hint="default"/>
      </w:rPr>
    </w:lvl>
    <w:lvl w:ilvl="3">
      <w:start w:val="1"/>
      <w:numFmt w:val="upperLetter"/>
      <w:pStyle w:val="ListAlpha4"/>
      <w:lvlText w:val="%4."/>
      <w:lvlJc w:val="left"/>
      <w:pPr>
        <w:tabs>
          <w:tab w:val="num" w:pos="1700"/>
        </w:tabs>
        <w:ind w:left="1700" w:hanging="425"/>
      </w:pPr>
      <w:rPr>
        <w:rFonts w:hint="default"/>
      </w:rPr>
    </w:lvl>
    <w:lvl w:ilvl="4">
      <w:start w:val="1"/>
      <w:numFmt w:val="upperRoman"/>
      <w:pStyle w:val="ListAlpha5"/>
      <w:lvlText w:val="%5."/>
      <w:lvlJc w:val="left"/>
      <w:pPr>
        <w:tabs>
          <w:tab w:val="num" w:pos="2125"/>
        </w:tabs>
        <w:ind w:left="2125" w:hanging="425"/>
      </w:pPr>
      <w:rPr>
        <w:rFonts w:hint="default"/>
      </w:rPr>
    </w:lvl>
    <w:lvl w:ilvl="5">
      <w:start w:val="1"/>
      <w:numFmt w:val="lowerLetter"/>
      <w:pStyle w:val="ListAlpha6"/>
      <w:lvlText w:val="%6."/>
      <w:lvlJc w:val="left"/>
      <w:pPr>
        <w:tabs>
          <w:tab w:val="num" w:pos="2550"/>
        </w:tabs>
        <w:ind w:left="2550" w:hanging="425"/>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1" w15:restartNumberingAfterBreak="0">
    <w:nsid w:val="0F376025"/>
    <w:multiLevelType w:val="hybridMultilevel"/>
    <w:tmpl w:val="B37AFA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0833000"/>
    <w:multiLevelType w:val="hybridMultilevel"/>
    <w:tmpl w:val="669035D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0862272"/>
    <w:multiLevelType w:val="hybridMultilevel"/>
    <w:tmpl w:val="63284C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1A779F7"/>
    <w:multiLevelType w:val="hybridMultilevel"/>
    <w:tmpl w:val="A0AC579A"/>
    <w:lvl w:ilvl="0" w:tplc="08090019">
      <w:start w:val="1"/>
      <w:numFmt w:val="lowerLetter"/>
      <w:lvlText w:val="%1."/>
      <w:lvlJc w:val="left"/>
      <w:pPr>
        <w:ind w:left="1062" w:hanging="360"/>
      </w:pPr>
    </w:lvl>
    <w:lvl w:ilvl="1" w:tplc="08090019" w:tentative="1">
      <w:start w:val="1"/>
      <w:numFmt w:val="lowerLetter"/>
      <w:lvlText w:val="%2."/>
      <w:lvlJc w:val="left"/>
      <w:pPr>
        <w:ind w:left="1782" w:hanging="360"/>
      </w:pPr>
    </w:lvl>
    <w:lvl w:ilvl="2" w:tplc="0809001B" w:tentative="1">
      <w:start w:val="1"/>
      <w:numFmt w:val="lowerRoman"/>
      <w:lvlText w:val="%3."/>
      <w:lvlJc w:val="right"/>
      <w:pPr>
        <w:ind w:left="2502" w:hanging="180"/>
      </w:pPr>
    </w:lvl>
    <w:lvl w:ilvl="3" w:tplc="0809000F" w:tentative="1">
      <w:start w:val="1"/>
      <w:numFmt w:val="decimal"/>
      <w:lvlText w:val="%4."/>
      <w:lvlJc w:val="left"/>
      <w:pPr>
        <w:ind w:left="3222" w:hanging="360"/>
      </w:pPr>
    </w:lvl>
    <w:lvl w:ilvl="4" w:tplc="08090019" w:tentative="1">
      <w:start w:val="1"/>
      <w:numFmt w:val="lowerLetter"/>
      <w:lvlText w:val="%5."/>
      <w:lvlJc w:val="left"/>
      <w:pPr>
        <w:ind w:left="3942" w:hanging="360"/>
      </w:pPr>
    </w:lvl>
    <w:lvl w:ilvl="5" w:tplc="0809001B" w:tentative="1">
      <w:start w:val="1"/>
      <w:numFmt w:val="lowerRoman"/>
      <w:lvlText w:val="%6."/>
      <w:lvlJc w:val="right"/>
      <w:pPr>
        <w:ind w:left="4662" w:hanging="180"/>
      </w:pPr>
    </w:lvl>
    <w:lvl w:ilvl="6" w:tplc="0809000F" w:tentative="1">
      <w:start w:val="1"/>
      <w:numFmt w:val="decimal"/>
      <w:lvlText w:val="%7."/>
      <w:lvlJc w:val="left"/>
      <w:pPr>
        <w:ind w:left="5382" w:hanging="360"/>
      </w:pPr>
    </w:lvl>
    <w:lvl w:ilvl="7" w:tplc="08090019" w:tentative="1">
      <w:start w:val="1"/>
      <w:numFmt w:val="lowerLetter"/>
      <w:lvlText w:val="%8."/>
      <w:lvlJc w:val="left"/>
      <w:pPr>
        <w:ind w:left="6102" w:hanging="360"/>
      </w:pPr>
    </w:lvl>
    <w:lvl w:ilvl="8" w:tplc="0809001B" w:tentative="1">
      <w:start w:val="1"/>
      <w:numFmt w:val="lowerRoman"/>
      <w:lvlText w:val="%9."/>
      <w:lvlJc w:val="right"/>
      <w:pPr>
        <w:ind w:left="6822" w:hanging="180"/>
      </w:pPr>
    </w:lvl>
  </w:abstractNum>
  <w:abstractNum w:abstractNumId="15" w15:restartNumberingAfterBreak="0">
    <w:nsid w:val="14BA4E1F"/>
    <w:multiLevelType w:val="hybridMultilevel"/>
    <w:tmpl w:val="2DD6C164"/>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17C936F3"/>
    <w:multiLevelType w:val="multilevel"/>
    <w:tmpl w:val="71449A04"/>
    <w:lvl w:ilvl="0">
      <w:numFmt w:val="bullet"/>
      <w:lvlText w:val="•"/>
      <w:lvlJc w:val="left"/>
      <w:pPr>
        <w:tabs>
          <w:tab w:val="num" w:pos="720"/>
        </w:tabs>
        <w:ind w:left="720" w:hanging="360"/>
      </w:pPr>
      <w:rPr>
        <w:rFonts w:ascii="Arial" w:eastAsiaTheme="minorHAnsi" w:hAnsi="Arial" w:cs="Arial" w:hint="default"/>
      </w:rPr>
    </w:lvl>
    <w:lvl w:ilvl="1">
      <w:numFmt w:val="bullet"/>
      <w:lvlText w:val="•"/>
      <w:lvlJc w:val="left"/>
      <w:pPr>
        <w:ind w:left="720" w:hanging="360"/>
      </w:pPr>
      <w:rPr>
        <w:rFonts w:ascii="Arial" w:eastAsiaTheme="minorHAnsi" w:hAnsi="Arial" w:cs="Aria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A4E610B"/>
    <w:multiLevelType w:val="multilevel"/>
    <w:tmpl w:val="0B76EB08"/>
    <w:styleLink w:val="ListNumber"/>
    <w:lvl w:ilvl="0">
      <w:start w:val="1"/>
      <w:numFmt w:val="decimal"/>
      <w:pStyle w:val="ListNumber0"/>
      <w:lvlText w:val="%1."/>
      <w:lvlJc w:val="left"/>
      <w:pPr>
        <w:tabs>
          <w:tab w:val="num" w:pos="0"/>
        </w:tabs>
        <w:ind w:left="425" w:hanging="425"/>
      </w:pPr>
      <w:rPr>
        <w:rFonts w:hint="default"/>
      </w:rPr>
    </w:lvl>
    <w:lvl w:ilvl="1">
      <w:start w:val="1"/>
      <w:numFmt w:val="lowerLetter"/>
      <w:pStyle w:val="ListNumber2"/>
      <w:lvlText w:val="%2."/>
      <w:lvlJc w:val="left"/>
      <w:pPr>
        <w:tabs>
          <w:tab w:val="num" w:pos="850"/>
        </w:tabs>
        <w:ind w:left="850" w:hanging="425"/>
      </w:pPr>
      <w:rPr>
        <w:rFonts w:hint="default"/>
      </w:rPr>
    </w:lvl>
    <w:lvl w:ilvl="2">
      <w:start w:val="1"/>
      <w:numFmt w:val="lowerRoman"/>
      <w:pStyle w:val="ListNumber3"/>
      <w:lvlText w:val="%3."/>
      <w:lvlJc w:val="left"/>
      <w:pPr>
        <w:tabs>
          <w:tab w:val="num" w:pos="1275"/>
        </w:tabs>
        <w:ind w:left="1275" w:hanging="425"/>
      </w:pPr>
      <w:rPr>
        <w:rFonts w:hint="default"/>
      </w:rPr>
    </w:lvl>
    <w:lvl w:ilvl="3">
      <w:start w:val="1"/>
      <w:numFmt w:val="upperLetter"/>
      <w:pStyle w:val="ListNumber4"/>
      <w:lvlText w:val="%4."/>
      <w:lvlJc w:val="left"/>
      <w:pPr>
        <w:tabs>
          <w:tab w:val="num" w:pos="1700"/>
        </w:tabs>
        <w:ind w:left="1700" w:hanging="425"/>
      </w:pPr>
      <w:rPr>
        <w:rFonts w:hint="default"/>
      </w:rPr>
    </w:lvl>
    <w:lvl w:ilvl="4">
      <w:start w:val="1"/>
      <w:numFmt w:val="upperRoman"/>
      <w:pStyle w:val="ListNumber5"/>
      <w:lvlText w:val="%5."/>
      <w:lvlJc w:val="left"/>
      <w:pPr>
        <w:tabs>
          <w:tab w:val="num" w:pos="2125"/>
        </w:tabs>
        <w:ind w:left="2125" w:hanging="425"/>
      </w:pPr>
      <w:rPr>
        <w:rFonts w:hint="default"/>
      </w:rPr>
    </w:lvl>
    <w:lvl w:ilvl="5">
      <w:start w:val="1"/>
      <w:numFmt w:val="decimal"/>
      <w:pStyle w:val="ListNumber6"/>
      <w:lvlText w:val="%6."/>
      <w:lvlJc w:val="left"/>
      <w:pPr>
        <w:tabs>
          <w:tab w:val="num" w:pos="2550"/>
        </w:tabs>
        <w:ind w:left="2550" w:hanging="425"/>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8" w15:restartNumberingAfterBreak="0">
    <w:nsid w:val="1A6F57D8"/>
    <w:multiLevelType w:val="hybridMultilevel"/>
    <w:tmpl w:val="7152E7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1BEC58DB"/>
    <w:multiLevelType w:val="hybridMultilevel"/>
    <w:tmpl w:val="A1D26100"/>
    <w:lvl w:ilvl="0" w:tplc="0809001B">
      <w:start w:val="1"/>
      <w:numFmt w:val="lowerRoman"/>
      <w:lvlText w:val="%1."/>
      <w:lvlJc w:val="righ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1D5E587B"/>
    <w:multiLevelType w:val="hybridMultilevel"/>
    <w:tmpl w:val="576C51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D737170"/>
    <w:multiLevelType w:val="multilevel"/>
    <w:tmpl w:val="794003F6"/>
    <w:styleLink w:val="ListNbrHeading"/>
    <w:lvl w:ilvl="0">
      <w:start w:val="1"/>
      <w:numFmt w:val="decimal"/>
      <w:pStyle w:val="NbrHeading1"/>
      <w:lvlText w:val="%1."/>
      <w:lvlJc w:val="left"/>
      <w:pPr>
        <w:tabs>
          <w:tab w:val="num" w:pos="1134"/>
        </w:tabs>
        <w:ind w:left="1134" w:hanging="1134"/>
      </w:pPr>
      <w:rPr>
        <w:rFonts w:hint="default"/>
      </w:rPr>
    </w:lvl>
    <w:lvl w:ilvl="1">
      <w:start w:val="1"/>
      <w:numFmt w:val="decimal"/>
      <w:pStyle w:val="NbrHeading2"/>
      <w:lvlText w:val="%1.%2"/>
      <w:lvlJc w:val="left"/>
      <w:pPr>
        <w:tabs>
          <w:tab w:val="num" w:pos="1134"/>
        </w:tabs>
        <w:ind w:left="1134" w:hanging="1134"/>
      </w:pPr>
      <w:rPr>
        <w:rFonts w:hint="default"/>
      </w:rPr>
    </w:lvl>
    <w:lvl w:ilvl="2">
      <w:start w:val="1"/>
      <w:numFmt w:val="decimal"/>
      <w:pStyle w:val="NbrHeading3"/>
      <w:lvlText w:val="%1.%2.%3"/>
      <w:lvlJc w:val="left"/>
      <w:pPr>
        <w:tabs>
          <w:tab w:val="num" w:pos="1134"/>
        </w:tabs>
        <w:ind w:left="1134" w:hanging="1134"/>
      </w:pPr>
      <w:rPr>
        <w:rFonts w:hint="default"/>
      </w:rPr>
    </w:lvl>
    <w:lvl w:ilvl="3">
      <w:start w:val="1"/>
      <w:numFmt w:val="decimal"/>
      <w:pStyle w:val="NbrHeading4"/>
      <w:lvlText w:val="%1.%2.%3.%4"/>
      <w:lvlJc w:val="left"/>
      <w:pPr>
        <w:tabs>
          <w:tab w:val="num" w:pos="1134"/>
        </w:tabs>
        <w:ind w:left="1134" w:hanging="1134"/>
      </w:pPr>
      <w:rPr>
        <w:rFonts w:hint="default"/>
      </w:rPr>
    </w:lvl>
    <w:lvl w:ilvl="4">
      <w:start w:val="1"/>
      <w:numFmt w:val="decimal"/>
      <w:pStyle w:val="NbrHeading5"/>
      <w:lvlText w:val="%1.%2.%3.%4.%5"/>
      <w:lvlJc w:val="left"/>
      <w:pPr>
        <w:tabs>
          <w:tab w:val="num" w:pos="1134"/>
        </w:tabs>
        <w:ind w:left="1134" w:hanging="1134"/>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2" w15:restartNumberingAfterBreak="0">
    <w:nsid w:val="203F3F21"/>
    <w:multiLevelType w:val="hybridMultilevel"/>
    <w:tmpl w:val="4F26BD66"/>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27B57907"/>
    <w:multiLevelType w:val="multilevel"/>
    <w:tmpl w:val="A906D87A"/>
    <w:styleLink w:val="ListTableBullet"/>
    <w:lvl w:ilvl="0">
      <w:start w:val="1"/>
      <w:numFmt w:val="bullet"/>
      <w:pStyle w:val="TableBullet"/>
      <w:lvlText w:val=""/>
      <w:lvlJc w:val="left"/>
      <w:pPr>
        <w:tabs>
          <w:tab w:val="num" w:pos="397"/>
        </w:tabs>
        <w:ind w:left="397" w:hanging="284"/>
      </w:pPr>
      <w:rPr>
        <w:rFonts w:ascii="Symbol" w:hAnsi="Symbol" w:hint="default"/>
      </w:rPr>
    </w:lvl>
    <w:lvl w:ilvl="1">
      <w:start w:val="1"/>
      <w:numFmt w:val="bullet"/>
      <w:pStyle w:val="TableBullet2"/>
      <w:lvlText w:val="–"/>
      <w:lvlJc w:val="left"/>
      <w:pPr>
        <w:tabs>
          <w:tab w:val="num" w:pos="680"/>
        </w:tabs>
        <w:ind w:left="680" w:hanging="283"/>
      </w:pPr>
      <w:rPr>
        <w:rFonts w:ascii="Arial Rounded MT" w:hAnsi="Arial Rounded MT"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4" w15:restartNumberingAfterBreak="0">
    <w:nsid w:val="27D42FB9"/>
    <w:multiLevelType w:val="hybridMultilevel"/>
    <w:tmpl w:val="04D6DA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9973E80"/>
    <w:multiLevelType w:val="multilevel"/>
    <w:tmpl w:val="D442603C"/>
    <w:styleLink w:val="ListTableNumber"/>
    <w:lvl w:ilvl="0">
      <w:start w:val="1"/>
      <w:numFmt w:val="decimal"/>
      <w:pStyle w:val="TableNumber"/>
      <w:lvlText w:val="%1."/>
      <w:lvlJc w:val="left"/>
      <w:pPr>
        <w:tabs>
          <w:tab w:val="num" w:pos="397"/>
        </w:tabs>
        <w:ind w:left="397" w:hanging="284"/>
      </w:pPr>
      <w:rPr>
        <w:rFonts w:hint="default"/>
      </w:rPr>
    </w:lvl>
    <w:lvl w:ilvl="1">
      <w:start w:val="1"/>
      <w:numFmt w:val="lowerLetter"/>
      <w:pStyle w:val="TableNumber2"/>
      <w:lvlText w:val="%2."/>
      <w:lvlJc w:val="left"/>
      <w:pPr>
        <w:tabs>
          <w:tab w:val="num" w:pos="680"/>
        </w:tabs>
        <w:ind w:left="680" w:hanging="283"/>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6" w15:restartNumberingAfterBreak="0">
    <w:nsid w:val="2B116CB2"/>
    <w:multiLevelType w:val="hybridMultilevel"/>
    <w:tmpl w:val="D64005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2EA64ABA"/>
    <w:multiLevelType w:val="hybridMultilevel"/>
    <w:tmpl w:val="0B60A57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8" w15:restartNumberingAfterBreak="0">
    <w:nsid w:val="2F004D67"/>
    <w:multiLevelType w:val="hybridMultilevel"/>
    <w:tmpl w:val="D3C819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2F7583A"/>
    <w:multiLevelType w:val="hybridMultilevel"/>
    <w:tmpl w:val="DA884A18"/>
    <w:lvl w:ilvl="0" w:tplc="08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3A0E6E34"/>
    <w:multiLevelType w:val="hybridMultilevel"/>
    <w:tmpl w:val="FBBE5A3C"/>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3BF26A71"/>
    <w:multiLevelType w:val="multilevel"/>
    <w:tmpl w:val="E9B44B6A"/>
    <w:styleLink w:val="ListParagraph"/>
    <w:lvl w:ilvl="0">
      <w:start w:val="1"/>
      <w:numFmt w:val="none"/>
      <w:pStyle w:val="BackCoverDetails"/>
      <w:lvlText w:val=""/>
      <w:lvlJc w:val="left"/>
      <w:pPr>
        <w:ind w:left="425" w:firstLine="0"/>
      </w:pPr>
      <w:rPr>
        <w:rFonts w:hint="default"/>
      </w:rPr>
    </w:lvl>
    <w:lvl w:ilvl="1">
      <w:start w:val="1"/>
      <w:numFmt w:val="none"/>
      <w:lvlText w:val=""/>
      <w:lvlJc w:val="left"/>
      <w:pPr>
        <w:ind w:left="851" w:hanging="1"/>
      </w:pPr>
      <w:rPr>
        <w:rFonts w:hint="default"/>
      </w:rPr>
    </w:lvl>
    <w:lvl w:ilvl="2">
      <w:start w:val="1"/>
      <w:numFmt w:val="none"/>
      <w:lvlText w:val=""/>
      <w:lvlJc w:val="left"/>
      <w:pPr>
        <w:ind w:left="1276" w:hanging="1"/>
      </w:pPr>
      <w:rPr>
        <w:rFonts w:hint="default"/>
      </w:rPr>
    </w:lvl>
    <w:lvl w:ilvl="3">
      <w:start w:val="1"/>
      <w:numFmt w:val="none"/>
      <w:lvlText w:val=""/>
      <w:lvlJc w:val="left"/>
      <w:pPr>
        <w:ind w:left="1701" w:hanging="1"/>
      </w:pPr>
      <w:rPr>
        <w:rFonts w:hint="default"/>
      </w:rPr>
    </w:lvl>
    <w:lvl w:ilvl="4">
      <w:start w:val="1"/>
      <w:numFmt w:val="none"/>
      <w:lvlText w:val=""/>
      <w:lvlJc w:val="left"/>
      <w:pPr>
        <w:ind w:left="2126" w:hanging="1"/>
      </w:pPr>
      <w:rPr>
        <w:rFonts w:hint="default"/>
      </w:rPr>
    </w:lvl>
    <w:lvl w:ilvl="5">
      <w:start w:val="1"/>
      <w:numFmt w:val="none"/>
      <w:lvlText w:val=""/>
      <w:lvlJc w:val="left"/>
      <w:pPr>
        <w:ind w:left="2552" w:hanging="2"/>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2" w15:restartNumberingAfterBreak="0">
    <w:nsid w:val="3DA6509E"/>
    <w:multiLevelType w:val="hybridMultilevel"/>
    <w:tmpl w:val="42B6A46E"/>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40071FAE"/>
    <w:multiLevelType w:val="multilevel"/>
    <w:tmpl w:val="9D625AA6"/>
    <w:styleLink w:val="ListNumberedHeadings"/>
    <w:lvl w:ilvl="0">
      <w:start w:val="1"/>
      <w:numFmt w:val="decimal"/>
      <w:lvlText w:val="%1"/>
      <w:lvlJc w:val="left"/>
      <w:pPr>
        <w:tabs>
          <w:tab w:val="num" w:pos="1134"/>
        </w:tabs>
        <w:ind w:left="1134" w:hanging="1134"/>
      </w:pPr>
      <w:rPr>
        <w:rFonts w:asciiTheme="majorHAnsi" w:hAnsiTheme="majorHAnsi" w:hint="default"/>
        <w:color w:val="E62645" w:themeColor="accent2"/>
      </w:rPr>
    </w:lvl>
    <w:lvl w:ilvl="1">
      <w:start w:val="1"/>
      <w:numFmt w:val="decimal"/>
      <w:lvlText w:val="%1.%2"/>
      <w:lvlJc w:val="left"/>
      <w:pPr>
        <w:tabs>
          <w:tab w:val="num" w:pos="1134"/>
        </w:tabs>
        <w:ind w:left="1134" w:hanging="1134"/>
      </w:pPr>
      <w:rPr>
        <w:rFonts w:ascii="Gotham Light" w:hAnsi="Gotham Light" w:hint="default"/>
        <w:color w:val="999490" w:themeColor="accent3"/>
      </w:rPr>
    </w:lvl>
    <w:lvl w:ilvl="2">
      <w:start w:val="1"/>
      <w:numFmt w:val="decimal"/>
      <w:lvlText w:val="%1.%2.%3"/>
      <w:lvlJc w:val="left"/>
      <w:pPr>
        <w:tabs>
          <w:tab w:val="num" w:pos="1134"/>
        </w:tabs>
        <w:ind w:left="1134" w:hanging="1134"/>
      </w:pPr>
      <w:rPr>
        <w:rFonts w:asciiTheme="majorHAnsi" w:hAnsiTheme="majorHAnsi" w:hint="default"/>
        <w:color w:val="51247A" w:themeColor="accent1"/>
      </w:rPr>
    </w:lvl>
    <w:lvl w:ilvl="3">
      <w:start w:val="1"/>
      <w:numFmt w:val="decimal"/>
      <w:lvlText w:val="%1.%2.%3.%4"/>
      <w:lvlJc w:val="left"/>
      <w:pPr>
        <w:tabs>
          <w:tab w:val="num" w:pos="1134"/>
        </w:tabs>
        <w:ind w:left="1134" w:hanging="1134"/>
      </w:pPr>
      <w:rPr>
        <w:rFonts w:asciiTheme="majorHAnsi" w:hAnsiTheme="majorHAnsi" w:hint="default"/>
        <w:color w:val="auto"/>
        <w:sz w:val="18"/>
      </w:rPr>
    </w:lvl>
    <w:lvl w:ilvl="4">
      <w:start w:val="1"/>
      <w:numFmt w:val="decimal"/>
      <w:lvlText w:val="%1.%2.%3.%4.%5"/>
      <w:lvlJc w:val="left"/>
      <w:pPr>
        <w:tabs>
          <w:tab w:val="num" w:pos="1134"/>
        </w:tabs>
        <w:ind w:left="1134" w:hanging="1134"/>
      </w:pPr>
      <w:rPr>
        <w:rFonts w:asciiTheme="majorHAnsi" w:hAnsiTheme="majorHAnsi" w:hint="default"/>
        <w:color w:val="E62645" w:themeColor="accent2"/>
        <w:sz w:val="18"/>
      </w:rPr>
    </w:lvl>
    <w:lvl w:ilvl="5">
      <w:start w:val="1"/>
      <w:numFmt w:val="none"/>
      <w:lvlText w:val=""/>
      <w:lvlJc w:val="left"/>
      <w:pPr>
        <w:ind w:left="-32767" w:firstLine="0"/>
      </w:pPr>
      <w:rPr>
        <w:rFonts w:hint="default"/>
      </w:rPr>
    </w:lvl>
    <w:lvl w:ilvl="6">
      <w:start w:val="1"/>
      <w:numFmt w:val="none"/>
      <w:lvlRestart w:val="1"/>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34" w15:restartNumberingAfterBreak="0">
    <w:nsid w:val="406069F8"/>
    <w:multiLevelType w:val="hybridMultilevel"/>
    <w:tmpl w:val="14F448F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4745EB8"/>
    <w:multiLevelType w:val="hybridMultilevel"/>
    <w:tmpl w:val="57ACE014"/>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44930034"/>
    <w:multiLevelType w:val="hybridMultilevel"/>
    <w:tmpl w:val="B59EF6CC"/>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 w15:restartNumberingAfterBreak="0">
    <w:nsid w:val="458A0183"/>
    <w:multiLevelType w:val="hybridMultilevel"/>
    <w:tmpl w:val="63E60A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48C90D8A"/>
    <w:multiLevelType w:val="multilevel"/>
    <w:tmpl w:val="8752BC70"/>
    <w:numStyleLink w:val="ListSectionTitle"/>
  </w:abstractNum>
  <w:abstractNum w:abstractNumId="39" w15:restartNumberingAfterBreak="0">
    <w:nsid w:val="4AE46424"/>
    <w:multiLevelType w:val="hybridMultilevel"/>
    <w:tmpl w:val="487892E0"/>
    <w:lvl w:ilvl="0" w:tplc="28A49BE2">
      <w:start w:val="1"/>
      <w:numFmt w:val="bullet"/>
      <w:pStyle w:val="WF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18D4ECC"/>
    <w:multiLevelType w:val="hybridMultilevel"/>
    <w:tmpl w:val="6FEC2F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1D10D99"/>
    <w:multiLevelType w:val="multilevel"/>
    <w:tmpl w:val="E1FC033C"/>
    <w:lvl w:ilvl="0">
      <w:start w:val="1"/>
      <w:numFmt w:val="decimal"/>
      <w:lvlText w:val="%1."/>
      <w:lvlJc w:val="left"/>
      <w:pPr>
        <w:tabs>
          <w:tab w:val="num" w:pos="720"/>
        </w:tabs>
        <w:ind w:left="720" w:hanging="360"/>
      </w:pPr>
      <w:rPr>
        <w:rFonts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2AA0A7D"/>
    <w:multiLevelType w:val="multilevel"/>
    <w:tmpl w:val="E9B44B6A"/>
    <w:numStyleLink w:val="ListParagraph"/>
  </w:abstractNum>
  <w:abstractNum w:abstractNumId="43" w15:restartNumberingAfterBreak="0">
    <w:nsid w:val="53FE7795"/>
    <w:multiLevelType w:val="multilevel"/>
    <w:tmpl w:val="B5BC7C40"/>
    <w:numStyleLink w:val="ListAppendix"/>
  </w:abstractNum>
  <w:abstractNum w:abstractNumId="44" w15:restartNumberingAfterBreak="0">
    <w:nsid w:val="5C003A70"/>
    <w:multiLevelType w:val="hybridMultilevel"/>
    <w:tmpl w:val="3A5C5B04"/>
    <w:lvl w:ilvl="0" w:tplc="0C090001">
      <w:start w:val="1"/>
      <w:numFmt w:val="bullet"/>
      <w:lvlText w:val=""/>
      <w:lvlJc w:val="left"/>
      <w:pPr>
        <w:ind w:left="754" w:hanging="360"/>
      </w:pPr>
      <w:rPr>
        <w:rFonts w:ascii="Symbol" w:hAnsi="Symbol" w:hint="default"/>
      </w:rPr>
    </w:lvl>
    <w:lvl w:ilvl="1" w:tplc="FFFFFFFF" w:tentative="1">
      <w:start w:val="1"/>
      <w:numFmt w:val="lowerLetter"/>
      <w:lvlText w:val="%2."/>
      <w:lvlJc w:val="left"/>
      <w:pPr>
        <w:ind w:left="1474" w:hanging="360"/>
      </w:pPr>
    </w:lvl>
    <w:lvl w:ilvl="2" w:tplc="FFFFFFFF" w:tentative="1">
      <w:start w:val="1"/>
      <w:numFmt w:val="lowerRoman"/>
      <w:lvlText w:val="%3."/>
      <w:lvlJc w:val="right"/>
      <w:pPr>
        <w:ind w:left="2194" w:hanging="180"/>
      </w:pPr>
    </w:lvl>
    <w:lvl w:ilvl="3" w:tplc="FFFFFFFF" w:tentative="1">
      <w:start w:val="1"/>
      <w:numFmt w:val="decimal"/>
      <w:lvlText w:val="%4."/>
      <w:lvlJc w:val="left"/>
      <w:pPr>
        <w:ind w:left="2914" w:hanging="360"/>
      </w:pPr>
    </w:lvl>
    <w:lvl w:ilvl="4" w:tplc="FFFFFFFF" w:tentative="1">
      <w:start w:val="1"/>
      <w:numFmt w:val="lowerLetter"/>
      <w:lvlText w:val="%5."/>
      <w:lvlJc w:val="left"/>
      <w:pPr>
        <w:ind w:left="3634" w:hanging="360"/>
      </w:pPr>
    </w:lvl>
    <w:lvl w:ilvl="5" w:tplc="FFFFFFFF" w:tentative="1">
      <w:start w:val="1"/>
      <w:numFmt w:val="lowerRoman"/>
      <w:lvlText w:val="%6."/>
      <w:lvlJc w:val="right"/>
      <w:pPr>
        <w:ind w:left="4354" w:hanging="180"/>
      </w:pPr>
    </w:lvl>
    <w:lvl w:ilvl="6" w:tplc="FFFFFFFF" w:tentative="1">
      <w:start w:val="1"/>
      <w:numFmt w:val="decimal"/>
      <w:lvlText w:val="%7."/>
      <w:lvlJc w:val="left"/>
      <w:pPr>
        <w:ind w:left="5074" w:hanging="360"/>
      </w:pPr>
    </w:lvl>
    <w:lvl w:ilvl="7" w:tplc="FFFFFFFF" w:tentative="1">
      <w:start w:val="1"/>
      <w:numFmt w:val="lowerLetter"/>
      <w:lvlText w:val="%8."/>
      <w:lvlJc w:val="left"/>
      <w:pPr>
        <w:ind w:left="5794" w:hanging="360"/>
      </w:pPr>
    </w:lvl>
    <w:lvl w:ilvl="8" w:tplc="FFFFFFFF" w:tentative="1">
      <w:start w:val="1"/>
      <w:numFmt w:val="lowerRoman"/>
      <w:lvlText w:val="%9."/>
      <w:lvlJc w:val="right"/>
      <w:pPr>
        <w:ind w:left="6514" w:hanging="180"/>
      </w:pPr>
    </w:lvl>
  </w:abstractNum>
  <w:abstractNum w:abstractNumId="45" w15:restartNumberingAfterBreak="0">
    <w:nsid w:val="6BA453D6"/>
    <w:multiLevelType w:val="hybridMultilevel"/>
    <w:tmpl w:val="750604E2"/>
    <w:lvl w:ilvl="0" w:tplc="D2441C0A">
      <w:start w:val="1"/>
      <w:numFmt w:val="bullet"/>
      <w:pStyle w:val="ListBullet0"/>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F3041D9"/>
    <w:multiLevelType w:val="hybridMultilevel"/>
    <w:tmpl w:val="D3562958"/>
    <w:lvl w:ilvl="0" w:tplc="764EEAC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25B532E"/>
    <w:multiLevelType w:val="multilevel"/>
    <w:tmpl w:val="2F6CA4A0"/>
    <w:styleLink w:val="ListBullet"/>
    <w:lvl w:ilvl="0">
      <w:start w:val="1"/>
      <w:numFmt w:val="bullet"/>
      <w:lvlText w:val=""/>
      <w:lvlJc w:val="left"/>
      <w:pPr>
        <w:tabs>
          <w:tab w:val="num" w:pos="425"/>
        </w:tabs>
        <w:ind w:left="425" w:hanging="425"/>
      </w:pPr>
      <w:rPr>
        <w:rFonts w:ascii="Symbol" w:hAnsi="Symbol" w:hint="default"/>
      </w:rPr>
    </w:lvl>
    <w:lvl w:ilvl="1">
      <w:start w:val="1"/>
      <w:numFmt w:val="bullet"/>
      <w:lvlText w:val="–"/>
      <w:lvlJc w:val="left"/>
      <w:pPr>
        <w:tabs>
          <w:tab w:val="num" w:pos="850"/>
        </w:tabs>
        <w:ind w:left="850" w:hanging="425"/>
      </w:pPr>
      <w:rPr>
        <w:rFonts w:ascii="Arial Rounded MT" w:hAnsi="Arial Rounded MT" w:hint="default"/>
        <w:color w:val="auto"/>
      </w:rPr>
    </w:lvl>
    <w:lvl w:ilvl="2">
      <w:start w:val="1"/>
      <w:numFmt w:val="bullet"/>
      <w:pStyle w:val="ListBullet3"/>
      <w:lvlText w:val=""/>
      <w:lvlJc w:val="left"/>
      <w:pPr>
        <w:tabs>
          <w:tab w:val="num" w:pos="1275"/>
        </w:tabs>
        <w:ind w:left="1275" w:hanging="425"/>
      </w:pPr>
      <w:rPr>
        <w:rFonts w:ascii="Symbol" w:hAnsi="Symbol" w:hint="default"/>
      </w:rPr>
    </w:lvl>
    <w:lvl w:ilvl="3">
      <w:start w:val="1"/>
      <w:numFmt w:val="bullet"/>
      <w:pStyle w:val="ListBullet4"/>
      <w:lvlText w:val="–"/>
      <w:lvlJc w:val="left"/>
      <w:pPr>
        <w:tabs>
          <w:tab w:val="num" w:pos="1700"/>
        </w:tabs>
        <w:ind w:left="1700" w:hanging="425"/>
      </w:pPr>
      <w:rPr>
        <w:rFonts w:ascii="Arial Rounded MT" w:hAnsi="Arial Rounded MT" w:hint="default"/>
      </w:rPr>
    </w:lvl>
    <w:lvl w:ilvl="4">
      <w:start w:val="1"/>
      <w:numFmt w:val="bullet"/>
      <w:pStyle w:val="ListBullet5"/>
      <w:lvlText w:val=""/>
      <w:lvlJc w:val="left"/>
      <w:pPr>
        <w:tabs>
          <w:tab w:val="num" w:pos="2125"/>
        </w:tabs>
        <w:ind w:left="2125" w:hanging="425"/>
      </w:pPr>
      <w:rPr>
        <w:rFonts w:ascii="Symbol" w:hAnsi="Symbol" w:hint="default"/>
        <w:color w:val="auto"/>
      </w:rPr>
    </w:lvl>
    <w:lvl w:ilvl="5">
      <w:start w:val="1"/>
      <w:numFmt w:val="bullet"/>
      <w:pStyle w:val="ListBullet6"/>
      <w:lvlText w:val="–"/>
      <w:lvlJc w:val="left"/>
      <w:pPr>
        <w:tabs>
          <w:tab w:val="num" w:pos="2550"/>
        </w:tabs>
        <w:ind w:left="2550" w:hanging="425"/>
      </w:pPr>
      <w:rPr>
        <w:rFonts w:ascii="Arial Rounded MT" w:hAnsi="Arial Rounded MT" w:hint="default"/>
      </w:rPr>
    </w:lvl>
    <w:lvl w:ilvl="6">
      <w:start w:val="1"/>
      <w:numFmt w:val="none"/>
      <w:lvlText w:val="%7"/>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8" w15:restartNumberingAfterBreak="0">
    <w:nsid w:val="74273A07"/>
    <w:multiLevelType w:val="hybridMultilevel"/>
    <w:tmpl w:val="EEA848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760D2B98"/>
    <w:multiLevelType w:val="hybridMultilevel"/>
    <w:tmpl w:val="DD024E64"/>
    <w:lvl w:ilvl="0" w:tplc="DFBA6A6A">
      <w:numFmt w:val="bullet"/>
      <w:pStyle w:val="KF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87458ED"/>
    <w:multiLevelType w:val="hybridMultilevel"/>
    <w:tmpl w:val="5E08F774"/>
    <w:lvl w:ilvl="0" w:tplc="ADC02136">
      <w:start w:val="1"/>
      <w:numFmt w:val="bullet"/>
      <w:pStyle w:val="Growthmodeltablebulletpoin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28705084">
    <w:abstractNumId w:val="47"/>
  </w:num>
  <w:num w:numId="2" w16cid:durableId="1213686542">
    <w:abstractNumId w:val="17"/>
  </w:num>
  <w:num w:numId="3" w16cid:durableId="933444018">
    <w:abstractNumId w:val="31"/>
  </w:num>
  <w:num w:numId="4" w16cid:durableId="1430542412">
    <w:abstractNumId w:val="10"/>
  </w:num>
  <w:num w:numId="5" w16cid:durableId="1134253446">
    <w:abstractNumId w:val="42"/>
  </w:num>
  <w:num w:numId="6" w16cid:durableId="272901883">
    <w:abstractNumId w:val="21"/>
  </w:num>
  <w:num w:numId="7" w16cid:durableId="943420092">
    <w:abstractNumId w:val="23"/>
  </w:num>
  <w:num w:numId="8" w16cid:durableId="1705670285">
    <w:abstractNumId w:val="25"/>
  </w:num>
  <w:num w:numId="9" w16cid:durableId="512037215">
    <w:abstractNumId w:val="8"/>
  </w:num>
  <w:num w:numId="10" w16cid:durableId="815879867">
    <w:abstractNumId w:val="33"/>
  </w:num>
  <w:num w:numId="11" w16cid:durableId="1756512752">
    <w:abstractNumId w:val="4"/>
  </w:num>
  <w:num w:numId="12" w16cid:durableId="1559395562">
    <w:abstractNumId w:val="0"/>
  </w:num>
  <w:num w:numId="13" w16cid:durableId="974673811">
    <w:abstractNumId w:val="38"/>
  </w:num>
  <w:num w:numId="14" w16cid:durableId="2133939831">
    <w:abstractNumId w:val="43"/>
    <w:lvlOverride w:ilvl="0">
      <w:lvl w:ilvl="0">
        <w:start w:val="1"/>
        <w:numFmt w:val="upperLetter"/>
        <w:pStyle w:val="Heading9"/>
        <w:lvlText w:val="Appendix %1"/>
        <w:lvlJc w:val="left"/>
        <w:pPr>
          <w:tabs>
            <w:tab w:val="num" w:pos="0"/>
          </w:tabs>
          <w:ind w:left="0" w:firstLine="0"/>
        </w:pPr>
        <w:rPr>
          <w:rFonts w:hint="default"/>
          <w:b w:val="0"/>
          <w:color w:val="51247A" w:themeColor="accent1"/>
        </w:rPr>
      </w:lvl>
    </w:lvlOverride>
    <w:lvlOverride w:ilvl="1">
      <w:lvl w:ilvl="1">
        <w:start w:val="1"/>
        <w:numFmt w:val="decimal"/>
        <w:pStyle w:val="AppendixH2"/>
        <w:lvlText w:val="%1-%2"/>
        <w:lvlJc w:val="left"/>
        <w:pPr>
          <w:tabs>
            <w:tab w:val="num" w:pos="1701"/>
          </w:tabs>
          <w:ind w:left="1701" w:hanging="1134"/>
        </w:pPr>
        <w:rPr>
          <w:rFonts w:hint="default"/>
          <w:color w:val="51247A" w:themeColor="accent1"/>
        </w:rPr>
      </w:lvl>
    </w:lvlOverride>
  </w:num>
  <w:num w:numId="15" w16cid:durableId="72267375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00264663">
    <w:abstractNumId w:val="28"/>
  </w:num>
  <w:num w:numId="17" w16cid:durableId="2116443642">
    <w:abstractNumId w:val="32"/>
  </w:num>
  <w:num w:numId="18" w16cid:durableId="650983781">
    <w:abstractNumId w:val="11"/>
  </w:num>
  <w:num w:numId="19" w16cid:durableId="428816711">
    <w:abstractNumId w:val="26"/>
  </w:num>
  <w:num w:numId="20" w16cid:durableId="200631115">
    <w:abstractNumId w:val="48"/>
  </w:num>
  <w:num w:numId="21" w16cid:durableId="628707556">
    <w:abstractNumId w:val="5"/>
  </w:num>
  <w:num w:numId="22" w16cid:durableId="582378039">
    <w:abstractNumId w:val="22"/>
  </w:num>
  <w:num w:numId="23" w16cid:durableId="678771062">
    <w:abstractNumId w:val="44"/>
  </w:num>
  <w:num w:numId="24" w16cid:durableId="993028526">
    <w:abstractNumId w:val="15"/>
  </w:num>
  <w:num w:numId="25" w16cid:durableId="723874138">
    <w:abstractNumId w:val="2"/>
  </w:num>
  <w:num w:numId="26" w16cid:durableId="239141415">
    <w:abstractNumId w:val="30"/>
  </w:num>
  <w:num w:numId="27" w16cid:durableId="1124929560">
    <w:abstractNumId w:val="18"/>
  </w:num>
  <w:num w:numId="28" w16cid:durableId="864096150">
    <w:abstractNumId w:val="20"/>
  </w:num>
  <w:num w:numId="29" w16cid:durableId="1480998419">
    <w:abstractNumId w:val="13"/>
  </w:num>
  <w:num w:numId="30" w16cid:durableId="748038591">
    <w:abstractNumId w:val="27"/>
  </w:num>
  <w:num w:numId="31" w16cid:durableId="337972026">
    <w:abstractNumId w:val="41"/>
  </w:num>
  <w:num w:numId="32" w16cid:durableId="285045199">
    <w:abstractNumId w:val="45"/>
  </w:num>
  <w:num w:numId="33" w16cid:durableId="1186823676">
    <w:abstractNumId w:val="1"/>
  </w:num>
  <w:num w:numId="34" w16cid:durableId="1004668547">
    <w:abstractNumId w:val="49"/>
  </w:num>
  <w:num w:numId="35" w16cid:durableId="1802310429">
    <w:abstractNumId w:val="46"/>
  </w:num>
  <w:num w:numId="36" w16cid:durableId="1092045486">
    <w:abstractNumId w:val="16"/>
  </w:num>
  <w:num w:numId="37" w16cid:durableId="1914775607">
    <w:abstractNumId w:val="12"/>
  </w:num>
  <w:num w:numId="38" w16cid:durableId="1961916766">
    <w:abstractNumId w:val="36"/>
  </w:num>
  <w:num w:numId="39" w16cid:durableId="373581348">
    <w:abstractNumId w:val="39"/>
  </w:num>
  <w:num w:numId="40" w16cid:durableId="330371190">
    <w:abstractNumId w:val="3"/>
  </w:num>
  <w:num w:numId="41" w16cid:durableId="172651315">
    <w:abstractNumId w:val="35"/>
  </w:num>
  <w:num w:numId="42" w16cid:durableId="275062324">
    <w:abstractNumId w:val="50"/>
  </w:num>
  <w:num w:numId="43" w16cid:durableId="498468137">
    <w:abstractNumId w:val="24"/>
  </w:num>
  <w:num w:numId="44" w16cid:durableId="535849465">
    <w:abstractNumId w:val="40"/>
  </w:num>
  <w:num w:numId="45" w16cid:durableId="1952011557">
    <w:abstractNumId w:val="37"/>
  </w:num>
  <w:num w:numId="46" w16cid:durableId="1674409780">
    <w:abstractNumId w:val="7"/>
  </w:num>
  <w:num w:numId="47" w16cid:durableId="1085957161">
    <w:abstractNumId w:val="14"/>
  </w:num>
  <w:num w:numId="48" w16cid:durableId="1524242019">
    <w:abstractNumId w:val="34"/>
  </w:num>
  <w:num w:numId="49" w16cid:durableId="885987694">
    <w:abstractNumId w:val="19"/>
  </w:num>
  <w:num w:numId="50" w16cid:durableId="1023441090">
    <w:abstractNumId w:val="9"/>
  </w:num>
  <w:num w:numId="51" w16cid:durableId="267276644">
    <w:abstractNumId w:val="2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47E0"/>
    <w:rsid w:val="00000050"/>
    <w:rsid w:val="0000020B"/>
    <w:rsid w:val="00000335"/>
    <w:rsid w:val="00000363"/>
    <w:rsid w:val="00000521"/>
    <w:rsid w:val="00000612"/>
    <w:rsid w:val="00000800"/>
    <w:rsid w:val="00000A34"/>
    <w:rsid w:val="00000A6C"/>
    <w:rsid w:val="00000E15"/>
    <w:rsid w:val="00000E1F"/>
    <w:rsid w:val="00000EE1"/>
    <w:rsid w:val="00000F0D"/>
    <w:rsid w:val="00001065"/>
    <w:rsid w:val="000010EB"/>
    <w:rsid w:val="00001134"/>
    <w:rsid w:val="000011C6"/>
    <w:rsid w:val="00001241"/>
    <w:rsid w:val="000013D4"/>
    <w:rsid w:val="000013D8"/>
    <w:rsid w:val="00001526"/>
    <w:rsid w:val="000015E8"/>
    <w:rsid w:val="0000184C"/>
    <w:rsid w:val="00001C65"/>
    <w:rsid w:val="00001D27"/>
    <w:rsid w:val="00001E92"/>
    <w:rsid w:val="00001F84"/>
    <w:rsid w:val="0000204F"/>
    <w:rsid w:val="000021E9"/>
    <w:rsid w:val="0000227E"/>
    <w:rsid w:val="000025DE"/>
    <w:rsid w:val="000027C9"/>
    <w:rsid w:val="000029AC"/>
    <w:rsid w:val="000029DA"/>
    <w:rsid w:val="00002AFE"/>
    <w:rsid w:val="00002C95"/>
    <w:rsid w:val="00002CD5"/>
    <w:rsid w:val="00002CD6"/>
    <w:rsid w:val="00002CFF"/>
    <w:rsid w:val="00002DD6"/>
    <w:rsid w:val="00002F72"/>
    <w:rsid w:val="000030B6"/>
    <w:rsid w:val="00003361"/>
    <w:rsid w:val="000034E7"/>
    <w:rsid w:val="000037CB"/>
    <w:rsid w:val="00003BE0"/>
    <w:rsid w:val="00003F1F"/>
    <w:rsid w:val="00004053"/>
    <w:rsid w:val="0000422A"/>
    <w:rsid w:val="00004487"/>
    <w:rsid w:val="000044BE"/>
    <w:rsid w:val="0000471B"/>
    <w:rsid w:val="00004734"/>
    <w:rsid w:val="00004C65"/>
    <w:rsid w:val="00004E52"/>
    <w:rsid w:val="00004E97"/>
    <w:rsid w:val="00004F71"/>
    <w:rsid w:val="00005115"/>
    <w:rsid w:val="00005181"/>
    <w:rsid w:val="00005450"/>
    <w:rsid w:val="00005527"/>
    <w:rsid w:val="000056E8"/>
    <w:rsid w:val="0000594B"/>
    <w:rsid w:val="00005B0B"/>
    <w:rsid w:val="00005B10"/>
    <w:rsid w:val="00005BB0"/>
    <w:rsid w:val="00005C55"/>
    <w:rsid w:val="00005C86"/>
    <w:rsid w:val="00005E18"/>
    <w:rsid w:val="00005FA3"/>
    <w:rsid w:val="00006066"/>
    <w:rsid w:val="000061BC"/>
    <w:rsid w:val="000062BC"/>
    <w:rsid w:val="000062BE"/>
    <w:rsid w:val="0000635A"/>
    <w:rsid w:val="0000636A"/>
    <w:rsid w:val="00006535"/>
    <w:rsid w:val="000066C5"/>
    <w:rsid w:val="000066E1"/>
    <w:rsid w:val="0000692F"/>
    <w:rsid w:val="00006AA7"/>
    <w:rsid w:val="00006B09"/>
    <w:rsid w:val="00006FA4"/>
    <w:rsid w:val="00007252"/>
    <w:rsid w:val="000073A7"/>
    <w:rsid w:val="000074B2"/>
    <w:rsid w:val="000074B9"/>
    <w:rsid w:val="0000759B"/>
    <w:rsid w:val="000077E2"/>
    <w:rsid w:val="000079D9"/>
    <w:rsid w:val="00007B9A"/>
    <w:rsid w:val="00007B9D"/>
    <w:rsid w:val="00007BB9"/>
    <w:rsid w:val="00007D0B"/>
    <w:rsid w:val="00007D29"/>
    <w:rsid w:val="00007D7A"/>
    <w:rsid w:val="00007E21"/>
    <w:rsid w:val="00007F30"/>
    <w:rsid w:val="0000F2D0"/>
    <w:rsid w:val="000100ED"/>
    <w:rsid w:val="0001024C"/>
    <w:rsid w:val="00010422"/>
    <w:rsid w:val="000104E1"/>
    <w:rsid w:val="0001057A"/>
    <w:rsid w:val="0001069E"/>
    <w:rsid w:val="00010786"/>
    <w:rsid w:val="000109DD"/>
    <w:rsid w:val="00010DAA"/>
    <w:rsid w:val="00011032"/>
    <w:rsid w:val="00011357"/>
    <w:rsid w:val="000113FD"/>
    <w:rsid w:val="00011497"/>
    <w:rsid w:val="000114B8"/>
    <w:rsid w:val="000114DA"/>
    <w:rsid w:val="000115D4"/>
    <w:rsid w:val="00011930"/>
    <w:rsid w:val="00011AFF"/>
    <w:rsid w:val="00011BC1"/>
    <w:rsid w:val="00011DBA"/>
    <w:rsid w:val="00012009"/>
    <w:rsid w:val="00012094"/>
    <w:rsid w:val="00012136"/>
    <w:rsid w:val="000121AF"/>
    <w:rsid w:val="000121CF"/>
    <w:rsid w:val="00012791"/>
    <w:rsid w:val="00012967"/>
    <w:rsid w:val="00012B1A"/>
    <w:rsid w:val="00012EDF"/>
    <w:rsid w:val="00013066"/>
    <w:rsid w:val="000130C3"/>
    <w:rsid w:val="000132CE"/>
    <w:rsid w:val="00013409"/>
    <w:rsid w:val="000137D3"/>
    <w:rsid w:val="000138C6"/>
    <w:rsid w:val="00013A92"/>
    <w:rsid w:val="00013C2A"/>
    <w:rsid w:val="00013E63"/>
    <w:rsid w:val="0001400E"/>
    <w:rsid w:val="000142D3"/>
    <w:rsid w:val="00014576"/>
    <w:rsid w:val="000145BD"/>
    <w:rsid w:val="00014AB1"/>
    <w:rsid w:val="00014E47"/>
    <w:rsid w:val="00014E66"/>
    <w:rsid w:val="00014F72"/>
    <w:rsid w:val="000151B2"/>
    <w:rsid w:val="000154DD"/>
    <w:rsid w:val="000156E0"/>
    <w:rsid w:val="0001589F"/>
    <w:rsid w:val="000158C3"/>
    <w:rsid w:val="00015ABA"/>
    <w:rsid w:val="00015ADE"/>
    <w:rsid w:val="00015FF0"/>
    <w:rsid w:val="000168EE"/>
    <w:rsid w:val="00016970"/>
    <w:rsid w:val="00016DA6"/>
    <w:rsid w:val="00016E74"/>
    <w:rsid w:val="00016E9D"/>
    <w:rsid w:val="00016F28"/>
    <w:rsid w:val="000170C9"/>
    <w:rsid w:val="000171D7"/>
    <w:rsid w:val="00017230"/>
    <w:rsid w:val="000172E0"/>
    <w:rsid w:val="000173F2"/>
    <w:rsid w:val="00017A1B"/>
    <w:rsid w:val="00017BF5"/>
    <w:rsid w:val="00017D9A"/>
    <w:rsid w:val="00017DE4"/>
    <w:rsid w:val="00020005"/>
    <w:rsid w:val="0002001E"/>
    <w:rsid w:val="000200AF"/>
    <w:rsid w:val="0002015F"/>
    <w:rsid w:val="000202B5"/>
    <w:rsid w:val="00020560"/>
    <w:rsid w:val="000209DB"/>
    <w:rsid w:val="000209E9"/>
    <w:rsid w:val="000209FE"/>
    <w:rsid w:val="00020BD8"/>
    <w:rsid w:val="00020E7B"/>
    <w:rsid w:val="00020F9A"/>
    <w:rsid w:val="00021625"/>
    <w:rsid w:val="0002177B"/>
    <w:rsid w:val="00021821"/>
    <w:rsid w:val="000219C2"/>
    <w:rsid w:val="00021E52"/>
    <w:rsid w:val="00021EBE"/>
    <w:rsid w:val="00021FC8"/>
    <w:rsid w:val="000221C1"/>
    <w:rsid w:val="00022226"/>
    <w:rsid w:val="0002236D"/>
    <w:rsid w:val="0002270E"/>
    <w:rsid w:val="0002279F"/>
    <w:rsid w:val="00022C22"/>
    <w:rsid w:val="00022C37"/>
    <w:rsid w:val="00022D6B"/>
    <w:rsid w:val="00022F31"/>
    <w:rsid w:val="00022FE1"/>
    <w:rsid w:val="0002317C"/>
    <w:rsid w:val="0002321A"/>
    <w:rsid w:val="000232C5"/>
    <w:rsid w:val="000235C5"/>
    <w:rsid w:val="00023872"/>
    <w:rsid w:val="00023A6B"/>
    <w:rsid w:val="00023A6F"/>
    <w:rsid w:val="00023A88"/>
    <w:rsid w:val="00023BD6"/>
    <w:rsid w:val="00023CE1"/>
    <w:rsid w:val="00023D82"/>
    <w:rsid w:val="00023DE4"/>
    <w:rsid w:val="00023E2A"/>
    <w:rsid w:val="00023F58"/>
    <w:rsid w:val="00024097"/>
    <w:rsid w:val="00024550"/>
    <w:rsid w:val="000246D9"/>
    <w:rsid w:val="00024F0F"/>
    <w:rsid w:val="000251BF"/>
    <w:rsid w:val="000252BD"/>
    <w:rsid w:val="000253DC"/>
    <w:rsid w:val="0002545D"/>
    <w:rsid w:val="0002578D"/>
    <w:rsid w:val="00025896"/>
    <w:rsid w:val="00025A87"/>
    <w:rsid w:val="00025AA2"/>
    <w:rsid w:val="00025FD5"/>
    <w:rsid w:val="00026515"/>
    <w:rsid w:val="000265E1"/>
    <w:rsid w:val="0002660F"/>
    <w:rsid w:val="000266D3"/>
    <w:rsid w:val="0002691E"/>
    <w:rsid w:val="00026925"/>
    <w:rsid w:val="000269D3"/>
    <w:rsid w:val="00026D8B"/>
    <w:rsid w:val="00026E6F"/>
    <w:rsid w:val="00027214"/>
    <w:rsid w:val="00027236"/>
    <w:rsid w:val="00027341"/>
    <w:rsid w:val="000274CF"/>
    <w:rsid w:val="0002761F"/>
    <w:rsid w:val="0002779A"/>
    <w:rsid w:val="00027ADF"/>
    <w:rsid w:val="00027B49"/>
    <w:rsid w:val="00027BA8"/>
    <w:rsid w:val="00030041"/>
    <w:rsid w:val="000300A4"/>
    <w:rsid w:val="000300D4"/>
    <w:rsid w:val="00030382"/>
    <w:rsid w:val="000304CF"/>
    <w:rsid w:val="000304E3"/>
    <w:rsid w:val="000305F1"/>
    <w:rsid w:val="000308AD"/>
    <w:rsid w:val="000309B6"/>
    <w:rsid w:val="00030A99"/>
    <w:rsid w:val="00030CA9"/>
    <w:rsid w:val="00030E81"/>
    <w:rsid w:val="00030EFE"/>
    <w:rsid w:val="00030F4E"/>
    <w:rsid w:val="000312E2"/>
    <w:rsid w:val="000314DA"/>
    <w:rsid w:val="000314FF"/>
    <w:rsid w:val="000315D1"/>
    <w:rsid w:val="00031704"/>
    <w:rsid w:val="00031BAE"/>
    <w:rsid w:val="00031CDC"/>
    <w:rsid w:val="00031F9F"/>
    <w:rsid w:val="000323E4"/>
    <w:rsid w:val="000324A6"/>
    <w:rsid w:val="000324BE"/>
    <w:rsid w:val="00032722"/>
    <w:rsid w:val="00032981"/>
    <w:rsid w:val="00032AD1"/>
    <w:rsid w:val="00032B36"/>
    <w:rsid w:val="00032E76"/>
    <w:rsid w:val="00032F41"/>
    <w:rsid w:val="00032F52"/>
    <w:rsid w:val="00033042"/>
    <w:rsid w:val="000330B4"/>
    <w:rsid w:val="00033192"/>
    <w:rsid w:val="0003339B"/>
    <w:rsid w:val="00033693"/>
    <w:rsid w:val="00033B7E"/>
    <w:rsid w:val="00033B9E"/>
    <w:rsid w:val="00033BD4"/>
    <w:rsid w:val="00033DF0"/>
    <w:rsid w:val="00033EA8"/>
    <w:rsid w:val="00033F94"/>
    <w:rsid w:val="00033FD5"/>
    <w:rsid w:val="0003435B"/>
    <w:rsid w:val="0003441E"/>
    <w:rsid w:val="00034544"/>
    <w:rsid w:val="00034854"/>
    <w:rsid w:val="00034E73"/>
    <w:rsid w:val="00034F1C"/>
    <w:rsid w:val="0003507C"/>
    <w:rsid w:val="000351CF"/>
    <w:rsid w:val="000352F3"/>
    <w:rsid w:val="0003535A"/>
    <w:rsid w:val="000356FC"/>
    <w:rsid w:val="000357A5"/>
    <w:rsid w:val="00035973"/>
    <w:rsid w:val="00035DD2"/>
    <w:rsid w:val="00035DEF"/>
    <w:rsid w:val="00035ECD"/>
    <w:rsid w:val="0003604A"/>
    <w:rsid w:val="000362C2"/>
    <w:rsid w:val="000363BC"/>
    <w:rsid w:val="0003693C"/>
    <w:rsid w:val="00036A0E"/>
    <w:rsid w:val="00036A58"/>
    <w:rsid w:val="00036A6F"/>
    <w:rsid w:val="00036A99"/>
    <w:rsid w:val="00036D24"/>
    <w:rsid w:val="00036F3C"/>
    <w:rsid w:val="00036F4B"/>
    <w:rsid w:val="000373C9"/>
    <w:rsid w:val="0003740A"/>
    <w:rsid w:val="00037714"/>
    <w:rsid w:val="000379D6"/>
    <w:rsid w:val="00037C4F"/>
    <w:rsid w:val="000400B9"/>
    <w:rsid w:val="000403DC"/>
    <w:rsid w:val="00040560"/>
    <w:rsid w:val="000406B8"/>
    <w:rsid w:val="0004092E"/>
    <w:rsid w:val="00040BB7"/>
    <w:rsid w:val="00040E06"/>
    <w:rsid w:val="00040E93"/>
    <w:rsid w:val="00040EA3"/>
    <w:rsid w:val="00040EF2"/>
    <w:rsid w:val="00040EFA"/>
    <w:rsid w:val="000410B0"/>
    <w:rsid w:val="000411DE"/>
    <w:rsid w:val="000411F9"/>
    <w:rsid w:val="000412B9"/>
    <w:rsid w:val="0004144C"/>
    <w:rsid w:val="00041526"/>
    <w:rsid w:val="000415D9"/>
    <w:rsid w:val="000415DC"/>
    <w:rsid w:val="0004171B"/>
    <w:rsid w:val="00041CC3"/>
    <w:rsid w:val="00041E2D"/>
    <w:rsid w:val="00041F25"/>
    <w:rsid w:val="000422E3"/>
    <w:rsid w:val="000423CA"/>
    <w:rsid w:val="00042477"/>
    <w:rsid w:val="00042562"/>
    <w:rsid w:val="0004259E"/>
    <w:rsid w:val="00042828"/>
    <w:rsid w:val="00042924"/>
    <w:rsid w:val="00042A86"/>
    <w:rsid w:val="00042ABE"/>
    <w:rsid w:val="00042B43"/>
    <w:rsid w:val="00042EB4"/>
    <w:rsid w:val="000430A0"/>
    <w:rsid w:val="000433A4"/>
    <w:rsid w:val="0004378A"/>
    <w:rsid w:val="00043CA1"/>
    <w:rsid w:val="00043D0A"/>
    <w:rsid w:val="00043D0B"/>
    <w:rsid w:val="00043DCD"/>
    <w:rsid w:val="00044115"/>
    <w:rsid w:val="00044254"/>
    <w:rsid w:val="000445AB"/>
    <w:rsid w:val="0004471D"/>
    <w:rsid w:val="00044786"/>
    <w:rsid w:val="000447B6"/>
    <w:rsid w:val="000448F7"/>
    <w:rsid w:val="000449E5"/>
    <w:rsid w:val="00044ACC"/>
    <w:rsid w:val="00044AE6"/>
    <w:rsid w:val="00044AEC"/>
    <w:rsid w:val="00044B20"/>
    <w:rsid w:val="00044B22"/>
    <w:rsid w:val="00044B4A"/>
    <w:rsid w:val="00044B63"/>
    <w:rsid w:val="0004524B"/>
    <w:rsid w:val="00045727"/>
    <w:rsid w:val="0004587A"/>
    <w:rsid w:val="00045892"/>
    <w:rsid w:val="00045920"/>
    <w:rsid w:val="00045BA6"/>
    <w:rsid w:val="00045D9C"/>
    <w:rsid w:val="0004625A"/>
    <w:rsid w:val="00046540"/>
    <w:rsid w:val="00046579"/>
    <w:rsid w:val="00046B1F"/>
    <w:rsid w:val="00046CA4"/>
    <w:rsid w:val="00046E02"/>
    <w:rsid w:val="00046F4E"/>
    <w:rsid w:val="00046F7A"/>
    <w:rsid w:val="00047040"/>
    <w:rsid w:val="000476B9"/>
    <w:rsid w:val="000476F3"/>
    <w:rsid w:val="000477DA"/>
    <w:rsid w:val="0004790C"/>
    <w:rsid w:val="00047A83"/>
    <w:rsid w:val="00047E4D"/>
    <w:rsid w:val="00047FAE"/>
    <w:rsid w:val="00050184"/>
    <w:rsid w:val="000501AC"/>
    <w:rsid w:val="00050259"/>
    <w:rsid w:val="000502ED"/>
    <w:rsid w:val="00050850"/>
    <w:rsid w:val="00050952"/>
    <w:rsid w:val="00050978"/>
    <w:rsid w:val="00050CB1"/>
    <w:rsid w:val="00050F6A"/>
    <w:rsid w:val="00051259"/>
    <w:rsid w:val="00051714"/>
    <w:rsid w:val="00051720"/>
    <w:rsid w:val="000517EE"/>
    <w:rsid w:val="000518FF"/>
    <w:rsid w:val="00051C08"/>
    <w:rsid w:val="00051C98"/>
    <w:rsid w:val="00051E87"/>
    <w:rsid w:val="00051F60"/>
    <w:rsid w:val="00052225"/>
    <w:rsid w:val="0005224A"/>
    <w:rsid w:val="0005244B"/>
    <w:rsid w:val="00052827"/>
    <w:rsid w:val="0005292E"/>
    <w:rsid w:val="00052D6A"/>
    <w:rsid w:val="00052E18"/>
    <w:rsid w:val="00052E6F"/>
    <w:rsid w:val="00052EA8"/>
    <w:rsid w:val="000531E5"/>
    <w:rsid w:val="0005331D"/>
    <w:rsid w:val="00053388"/>
    <w:rsid w:val="00053914"/>
    <w:rsid w:val="000539A2"/>
    <w:rsid w:val="00053A6C"/>
    <w:rsid w:val="00053B43"/>
    <w:rsid w:val="00053F74"/>
    <w:rsid w:val="000542BC"/>
    <w:rsid w:val="000543D5"/>
    <w:rsid w:val="000543E4"/>
    <w:rsid w:val="00054471"/>
    <w:rsid w:val="00054583"/>
    <w:rsid w:val="000546BA"/>
    <w:rsid w:val="0005478E"/>
    <w:rsid w:val="00054892"/>
    <w:rsid w:val="00054949"/>
    <w:rsid w:val="00054B72"/>
    <w:rsid w:val="00054C99"/>
    <w:rsid w:val="00054DCE"/>
    <w:rsid w:val="00054FD4"/>
    <w:rsid w:val="000551C8"/>
    <w:rsid w:val="00055228"/>
    <w:rsid w:val="00055610"/>
    <w:rsid w:val="00055836"/>
    <w:rsid w:val="00055BE1"/>
    <w:rsid w:val="00055BF4"/>
    <w:rsid w:val="00055C39"/>
    <w:rsid w:val="00055D56"/>
    <w:rsid w:val="00055E6F"/>
    <w:rsid w:val="00055F09"/>
    <w:rsid w:val="00055FA1"/>
    <w:rsid w:val="00055FD9"/>
    <w:rsid w:val="00056019"/>
    <w:rsid w:val="000567B3"/>
    <w:rsid w:val="00056A88"/>
    <w:rsid w:val="00056DD3"/>
    <w:rsid w:val="00057260"/>
    <w:rsid w:val="0005727F"/>
    <w:rsid w:val="00057847"/>
    <w:rsid w:val="00057881"/>
    <w:rsid w:val="00057D54"/>
    <w:rsid w:val="000600C9"/>
    <w:rsid w:val="00060186"/>
    <w:rsid w:val="000602EC"/>
    <w:rsid w:val="0006049F"/>
    <w:rsid w:val="00060C67"/>
    <w:rsid w:val="00060D4E"/>
    <w:rsid w:val="00060DC7"/>
    <w:rsid w:val="00061297"/>
    <w:rsid w:val="0006129A"/>
    <w:rsid w:val="000612B4"/>
    <w:rsid w:val="00061E12"/>
    <w:rsid w:val="00062023"/>
    <w:rsid w:val="00062166"/>
    <w:rsid w:val="0006219F"/>
    <w:rsid w:val="00062409"/>
    <w:rsid w:val="00062674"/>
    <w:rsid w:val="000627A4"/>
    <w:rsid w:val="00062BD8"/>
    <w:rsid w:val="00062D5B"/>
    <w:rsid w:val="00062E20"/>
    <w:rsid w:val="00062F9A"/>
    <w:rsid w:val="00062FD7"/>
    <w:rsid w:val="000632BB"/>
    <w:rsid w:val="000635FF"/>
    <w:rsid w:val="000637A1"/>
    <w:rsid w:val="00063806"/>
    <w:rsid w:val="00063B47"/>
    <w:rsid w:val="00063D0B"/>
    <w:rsid w:val="00063DF0"/>
    <w:rsid w:val="00063F07"/>
    <w:rsid w:val="00064353"/>
    <w:rsid w:val="00064A2D"/>
    <w:rsid w:val="00064E00"/>
    <w:rsid w:val="000651A4"/>
    <w:rsid w:val="00065311"/>
    <w:rsid w:val="00065898"/>
    <w:rsid w:val="000659F1"/>
    <w:rsid w:val="00065A5A"/>
    <w:rsid w:val="00065E65"/>
    <w:rsid w:val="00066186"/>
    <w:rsid w:val="00066286"/>
    <w:rsid w:val="0006654C"/>
    <w:rsid w:val="00066744"/>
    <w:rsid w:val="000667ED"/>
    <w:rsid w:val="0006686B"/>
    <w:rsid w:val="0006696A"/>
    <w:rsid w:val="000669AC"/>
    <w:rsid w:val="00066AFF"/>
    <w:rsid w:val="00066E3B"/>
    <w:rsid w:val="00066E5D"/>
    <w:rsid w:val="00066F2D"/>
    <w:rsid w:val="00067069"/>
    <w:rsid w:val="00067176"/>
    <w:rsid w:val="0006793F"/>
    <w:rsid w:val="00067D18"/>
    <w:rsid w:val="00067E4A"/>
    <w:rsid w:val="000702D6"/>
    <w:rsid w:val="00070465"/>
    <w:rsid w:val="000704B3"/>
    <w:rsid w:val="00070550"/>
    <w:rsid w:val="0007067F"/>
    <w:rsid w:val="0007073C"/>
    <w:rsid w:val="00070766"/>
    <w:rsid w:val="00070963"/>
    <w:rsid w:val="00070B25"/>
    <w:rsid w:val="00070C1D"/>
    <w:rsid w:val="00070C90"/>
    <w:rsid w:val="00070C9C"/>
    <w:rsid w:val="00071361"/>
    <w:rsid w:val="0007153A"/>
    <w:rsid w:val="000715D1"/>
    <w:rsid w:val="00071646"/>
    <w:rsid w:val="000716A6"/>
    <w:rsid w:val="000716B8"/>
    <w:rsid w:val="00071802"/>
    <w:rsid w:val="000718D7"/>
    <w:rsid w:val="00071967"/>
    <w:rsid w:val="00071991"/>
    <w:rsid w:val="00071B3D"/>
    <w:rsid w:val="00071B6E"/>
    <w:rsid w:val="00071EA1"/>
    <w:rsid w:val="00071FF4"/>
    <w:rsid w:val="000721F4"/>
    <w:rsid w:val="00072518"/>
    <w:rsid w:val="00072716"/>
    <w:rsid w:val="00072AEE"/>
    <w:rsid w:val="00072B50"/>
    <w:rsid w:val="00072E66"/>
    <w:rsid w:val="00073063"/>
    <w:rsid w:val="000730D5"/>
    <w:rsid w:val="000730F0"/>
    <w:rsid w:val="0007349B"/>
    <w:rsid w:val="0007355F"/>
    <w:rsid w:val="00073786"/>
    <w:rsid w:val="000737E8"/>
    <w:rsid w:val="00073860"/>
    <w:rsid w:val="000738CE"/>
    <w:rsid w:val="000739B9"/>
    <w:rsid w:val="00073A5D"/>
    <w:rsid w:val="00073B9C"/>
    <w:rsid w:val="00073BBB"/>
    <w:rsid w:val="00073C04"/>
    <w:rsid w:val="00073D81"/>
    <w:rsid w:val="00073F18"/>
    <w:rsid w:val="00073F88"/>
    <w:rsid w:val="0007426F"/>
    <w:rsid w:val="00074564"/>
    <w:rsid w:val="000745E6"/>
    <w:rsid w:val="00074615"/>
    <w:rsid w:val="00074AA1"/>
    <w:rsid w:val="00074B93"/>
    <w:rsid w:val="00074B99"/>
    <w:rsid w:val="0007505B"/>
    <w:rsid w:val="00075098"/>
    <w:rsid w:val="0007522E"/>
    <w:rsid w:val="0007594B"/>
    <w:rsid w:val="00075E48"/>
    <w:rsid w:val="00075EDF"/>
    <w:rsid w:val="00075FC5"/>
    <w:rsid w:val="00076175"/>
    <w:rsid w:val="00076405"/>
    <w:rsid w:val="000764E5"/>
    <w:rsid w:val="000768C7"/>
    <w:rsid w:val="000769A6"/>
    <w:rsid w:val="00076C58"/>
    <w:rsid w:val="00076CCB"/>
    <w:rsid w:val="00076CE8"/>
    <w:rsid w:val="00076D3B"/>
    <w:rsid w:val="00076E50"/>
    <w:rsid w:val="000772E3"/>
    <w:rsid w:val="000772E9"/>
    <w:rsid w:val="00077839"/>
    <w:rsid w:val="00077999"/>
    <w:rsid w:val="000779B0"/>
    <w:rsid w:val="00077B3D"/>
    <w:rsid w:val="00077C7C"/>
    <w:rsid w:val="00077F05"/>
    <w:rsid w:val="0008007B"/>
    <w:rsid w:val="0008010A"/>
    <w:rsid w:val="00080216"/>
    <w:rsid w:val="00080523"/>
    <w:rsid w:val="00080F43"/>
    <w:rsid w:val="000811A9"/>
    <w:rsid w:val="00081236"/>
    <w:rsid w:val="0008139F"/>
    <w:rsid w:val="00081411"/>
    <w:rsid w:val="00081446"/>
    <w:rsid w:val="00081526"/>
    <w:rsid w:val="000816CF"/>
    <w:rsid w:val="0008176E"/>
    <w:rsid w:val="0008177C"/>
    <w:rsid w:val="00081B91"/>
    <w:rsid w:val="00081BB5"/>
    <w:rsid w:val="00081C84"/>
    <w:rsid w:val="00081D58"/>
    <w:rsid w:val="00081EA3"/>
    <w:rsid w:val="00082019"/>
    <w:rsid w:val="000820C5"/>
    <w:rsid w:val="000820ED"/>
    <w:rsid w:val="0008252A"/>
    <w:rsid w:val="000827AA"/>
    <w:rsid w:val="000829DE"/>
    <w:rsid w:val="00082C7A"/>
    <w:rsid w:val="00082D94"/>
    <w:rsid w:val="00082E2A"/>
    <w:rsid w:val="00083102"/>
    <w:rsid w:val="00083306"/>
    <w:rsid w:val="00083736"/>
    <w:rsid w:val="0008383C"/>
    <w:rsid w:val="0008384B"/>
    <w:rsid w:val="0008394F"/>
    <w:rsid w:val="00083A0A"/>
    <w:rsid w:val="00083D7E"/>
    <w:rsid w:val="00083E91"/>
    <w:rsid w:val="000841F4"/>
    <w:rsid w:val="0008462F"/>
    <w:rsid w:val="00084682"/>
    <w:rsid w:val="0008480D"/>
    <w:rsid w:val="0008484B"/>
    <w:rsid w:val="00084C43"/>
    <w:rsid w:val="00084F09"/>
    <w:rsid w:val="00085159"/>
    <w:rsid w:val="0008516C"/>
    <w:rsid w:val="000851EA"/>
    <w:rsid w:val="0008524C"/>
    <w:rsid w:val="000854D3"/>
    <w:rsid w:val="0008586A"/>
    <w:rsid w:val="00085A64"/>
    <w:rsid w:val="00085C9F"/>
    <w:rsid w:val="00085F6B"/>
    <w:rsid w:val="000861E0"/>
    <w:rsid w:val="00086273"/>
    <w:rsid w:val="00086506"/>
    <w:rsid w:val="000865EF"/>
    <w:rsid w:val="0008668A"/>
    <w:rsid w:val="000866E7"/>
    <w:rsid w:val="00086889"/>
    <w:rsid w:val="00086A76"/>
    <w:rsid w:val="00086C65"/>
    <w:rsid w:val="00087285"/>
    <w:rsid w:val="000872D2"/>
    <w:rsid w:val="000874BD"/>
    <w:rsid w:val="00087541"/>
    <w:rsid w:val="00087615"/>
    <w:rsid w:val="000876D8"/>
    <w:rsid w:val="00087700"/>
    <w:rsid w:val="00087E62"/>
    <w:rsid w:val="0009000C"/>
    <w:rsid w:val="0009006F"/>
    <w:rsid w:val="000902C1"/>
    <w:rsid w:val="00090435"/>
    <w:rsid w:val="0009064E"/>
    <w:rsid w:val="0009078D"/>
    <w:rsid w:val="000908DB"/>
    <w:rsid w:val="00090937"/>
    <w:rsid w:val="000909CA"/>
    <w:rsid w:val="00090BF4"/>
    <w:rsid w:val="00090F93"/>
    <w:rsid w:val="000914A5"/>
    <w:rsid w:val="000914DC"/>
    <w:rsid w:val="0009155B"/>
    <w:rsid w:val="0009159B"/>
    <w:rsid w:val="00091633"/>
    <w:rsid w:val="0009169D"/>
    <w:rsid w:val="000917F9"/>
    <w:rsid w:val="000919A2"/>
    <w:rsid w:val="00091A3C"/>
    <w:rsid w:val="00091B2D"/>
    <w:rsid w:val="00091D13"/>
    <w:rsid w:val="00092097"/>
    <w:rsid w:val="00092175"/>
    <w:rsid w:val="0009219F"/>
    <w:rsid w:val="000921C2"/>
    <w:rsid w:val="00092251"/>
    <w:rsid w:val="000922E3"/>
    <w:rsid w:val="000923A5"/>
    <w:rsid w:val="000923BD"/>
    <w:rsid w:val="00092565"/>
    <w:rsid w:val="00093045"/>
    <w:rsid w:val="000930AC"/>
    <w:rsid w:val="000931FB"/>
    <w:rsid w:val="00093466"/>
    <w:rsid w:val="00093533"/>
    <w:rsid w:val="000936B8"/>
    <w:rsid w:val="0009370A"/>
    <w:rsid w:val="000937F0"/>
    <w:rsid w:val="00093A4E"/>
    <w:rsid w:val="00093B57"/>
    <w:rsid w:val="00093BAA"/>
    <w:rsid w:val="00093EE0"/>
    <w:rsid w:val="00094153"/>
    <w:rsid w:val="0009453A"/>
    <w:rsid w:val="000945C9"/>
    <w:rsid w:val="00094717"/>
    <w:rsid w:val="00094986"/>
    <w:rsid w:val="00094E0C"/>
    <w:rsid w:val="000950B1"/>
    <w:rsid w:val="000955BF"/>
    <w:rsid w:val="00095727"/>
    <w:rsid w:val="0009589F"/>
    <w:rsid w:val="000958ED"/>
    <w:rsid w:val="00095BAA"/>
    <w:rsid w:val="00095CBD"/>
    <w:rsid w:val="000965A9"/>
    <w:rsid w:val="000965D2"/>
    <w:rsid w:val="0009662B"/>
    <w:rsid w:val="00096730"/>
    <w:rsid w:val="00096997"/>
    <w:rsid w:val="000969B6"/>
    <w:rsid w:val="00096C2E"/>
    <w:rsid w:val="00096C7E"/>
    <w:rsid w:val="000970A6"/>
    <w:rsid w:val="0009719D"/>
    <w:rsid w:val="000972F8"/>
    <w:rsid w:val="000973AF"/>
    <w:rsid w:val="000973B3"/>
    <w:rsid w:val="000973EF"/>
    <w:rsid w:val="00097637"/>
    <w:rsid w:val="00097658"/>
    <w:rsid w:val="00097691"/>
    <w:rsid w:val="0009786A"/>
    <w:rsid w:val="0009794A"/>
    <w:rsid w:val="000979A0"/>
    <w:rsid w:val="00097A00"/>
    <w:rsid w:val="00097C75"/>
    <w:rsid w:val="00097CBC"/>
    <w:rsid w:val="00097CE3"/>
    <w:rsid w:val="00097EA8"/>
    <w:rsid w:val="000A0008"/>
    <w:rsid w:val="000A00A3"/>
    <w:rsid w:val="000A010A"/>
    <w:rsid w:val="000A06BB"/>
    <w:rsid w:val="000A0703"/>
    <w:rsid w:val="000A08E2"/>
    <w:rsid w:val="000A0C03"/>
    <w:rsid w:val="000A10AB"/>
    <w:rsid w:val="000A119E"/>
    <w:rsid w:val="000A1313"/>
    <w:rsid w:val="000A1EC4"/>
    <w:rsid w:val="000A1FD2"/>
    <w:rsid w:val="000A212A"/>
    <w:rsid w:val="000A212B"/>
    <w:rsid w:val="000A266C"/>
    <w:rsid w:val="000A2715"/>
    <w:rsid w:val="000A2903"/>
    <w:rsid w:val="000A2A51"/>
    <w:rsid w:val="000A2A6C"/>
    <w:rsid w:val="000A2C28"/>
    <w:rsid w:val="000A2E03"/>
    <w:rsid w:val="000A2EBA"/>
    <w:rsid w:val="000A2FAD"/>
    <w:rsid w:val="000A329E"/>
    <w:rsid w:val="000A3661"/>
    <w:rsid w:val="000A3862"/>
    <w:rsid w:val="000A3A3C"/>
    <w:rsid w:val="000A3AA0"/>
    <w:rsid w:val="000A3AFB"/>
    <w:rsid w:val="000A3C96"/>
    <w:rsid w:val="000A3D6D"/>
    <w:rsid w:val="000A3DAE"/>
    <w:rsid w:val="000A4111"/>
    <w:rsid w:val="000A4199"/>
    <w:rsid w:val="000A4309"/>
    <w:rsid w:val="000A443C"/>
    <w:rsid w:val="000A4550"/>
    <w:rsid w:val="000A4822"/>
    <w:rsid w:val="000A4992"/>
    <w:rsid w:val="000A4A68"/>
    <w:rsid w:val="000A4D13"/>
    <w:rsid w:val="000A4F43"/>
    <w:rsid w:val="000A5052"/>
    <w:rsid w:val="000A50C3"/>
    <w:rsid w:val="000A5168"/>
    <w:rsid w:val="000A5292"/>
    <w:rsid w:val="000A57BF"/>
    <w:rsid w:val="000A5CFC"/>
    <w:rsid w:val="000A5DEE"/>
    <w:rsid w:val="000A5EE9"/>
    <w:rsid w:val="000A6538"/>
    <w:rsid w:val="000A656B"/>
    <w:rsid w:val="000A6592"/>
    <w:rsid w:val="000A6975"/>
    <w:rsid w:val="000A6D30"/>
    <w:rsid w:val="000A6E10"/>
    <w:rsid w:val="000A6E64"/>
    <w:rsid w:val="000A6F05"/>
    <w:rsid w:val="000A6F17"/>
    <w:rsid w:val="000A7197"/>
    <w:rsid w:val="000A7361"/>
    <w:rsid w:val="000A738E"/>
    <w:rsid w:val="000A750F"/>
    <w:rsid w:val="000A7577"/>
    <w:rsid w:val="000A75CB"/>
    <w:rsid w:val="000A76A3"/>
    <w:rsid w:val="000A776A"/>
    <w:rsid w:val="000A7CBD"/>
    <w:rsid w:val="000A7E3C"/>
    <w:rsid w:val="000A7E4D"/>
    <w:rsid w:val="000B04FB"/>
    <w:rsid w:val="000B05CE"/>
    <w:rsid w:val="000B0608"/>
    <w:rsid w:val="000B0703"/>
    <w:rsid w:val="000B07F8"/>
    <w:rsid w:val="000B09B3"/>
    <w:rsid w:val="000B09DA"/>
    <w:rsid w:val="000B09EA"/>
    <w:rsid w:val="000B0F77"/>
    <w:rsid w:val="000B0FC9"/>
    <w:rsid w:val="000B11C7"/>
    <w:rsid w:val="000B12D3"/>
    <w:rsid w:val="000B146F"/>
    <w:rsid w:val="000B1926"/>
    <w:rsid w:val="000B1ABA"/>
    <w:rsid w:val="000B1C27"/>
    <w:rsid w:val="000B1C54"/>
    <w:rsid w:val="000B2223"/>
    <w:rsid w:val="000B2479"/>
    <w:rsid w:val="000B26D3"/>
    <w:rsid w:val="000B26D9"/>
    <w:rsid w:val="000B2727"/>
    <w:rsid w:val="000B27AD"/>
    <w:rsid w:val="000B29BF"/>
    <w:rsid w:val="000B29FA"/>
    <w:rsid w:val="000B2FE4"/>
    <w:rsid w:val="000B3008"/>
    <w:rsid w:val="000B31D9"/>
    <w:rsid w:val="000B369D"/>
    <w:rsid w:val="000B375D"/>
    <w:rsid w:val="000B3A47"/>
    <w:rsid w:val="000B3E75"/>
    <w:rsid w:val="000B4033"/>
    <w:rsid w:val="000B411B"/>
    <w:rsid w:val="000B433A"/>
    <w:rsid w:val="000B44EE"/>
    <w:rsid w:val="000B4678"/>
    <w:rsid w:val="000B4772"/>
    <w:rsid w:val="000B4882"/>
    <w:rsid w:val="000B48A3"/>
    <w:rsid w:val="000B4BD4"/>
    <w:rsid w:val="000B5191"/>
    <w:rsid w:val="000B5324"/>
    <w:rsid w:val="000B556B"/>
    <w:rsid w:val="000B57C5"/>
    <w:rsid w:val="000B5BB6"/>
    <w:rsid w:val="000B5C18"/>
    <w:rsid w:val="000B5C9E"/>
    <w:rsid w:val="000B5E65"/>
    <w:rsid w:val="000B5F7B"/>
    <w:rsid w:val="000B6109"/>
    <w:rsid w:val="000B611D"/>
    <w:rsid w:val="000B6378"/>
    <w:rsid w:val="000B658F"/>
    <w:rsid w:val="000B6A92"/>
    <w:rsid w:val="000B6AAF"/>
    <w:rsid w:val="000B6C42"/>
    <w:rsid w:val="000B6F56"/>
    <w:rsid w:val="000B6FBA"/>
    <w:rsid w:val="000B7154"/>
    <w:rsid w:val="000B72B1"/>
    <w:rsid w:val="000B7314"/>
    <w:rsid w:val="000B7345"/>
    <w:rsid w:val="000B767C"/>
    <w:rsid w:val="000B772C"/>
    <w:rsid w:val="000B7856"/>
    <w:rsid w:val="000B7BD9"/>
    <w:rsid w:val="000B7D82"/>
    <w:rsid w:val="000B7E60"/>
    <w:rsid w:val="000C0120"/>
    <w:rsid w:val="000C0433"/>
    <w:rsid w:val="000C0675"/>
    <w:rsid w:val="000C06C9"/>
    <w:rsid w:val="000C0983"/>
    <w:rsid w:val="000C0ABA"/>
    <w:rsid w:val="000C0B23"/>
    <w:rsid w:val="000C0B2F"/>
    <w:rsid w:val="000C0B64"/>
    <w:rsid w:val="000C0C1B"/>
    <w:rsid w:val="000C0CE6"/>
    <w:rsid w:val="000C1453"/>
    <w:rsid w:val="000C156D"/>
    <w:rsid w:val="000C15A8"/>
    <w:rsid w:val="000C15D0"/>
    <w:rsid w:val="000C230D"/>
    <w:rsid w:val="000C237E"/>
    <w:rsid w:val="000C2449"/>
    <w:rsid w:val="000C24C2"/>
    <w:rsid w:val="000C2657"/>
    <w:rsid w:val="000C28DA"/>
    <w:rsid w:val="000C2935"/>
    <w:rsid w:val="000C2B5E"/>
    <w:rsid w:val="000C2DB1"/>
    <w:rsid w:val="000C3412"/>
    <w:rsid w:val="000C35FD"/>
    <w:rsid w:val="000C36CD"/>
    <w:rsid w:val="000C39A5"/>
    <w:rsid w:val="000C3B2E"/>
    <w:rsid w:val="000C3C17"/>
    <w:rsid w:val="000C3DB8"/>
    <w:rsid w:val="000C4134"/>
    <w:rsid w:val="000C4317"/>
    <w:rsid w:val="000C4441"/>
    <w:rsid w:val="000C45B5"/>
    <w:rsid w:val="000C466C"/>
    <w:rsid w:val="000C475A"/>
    <w:rsid w:val="000C477A"/>
    <w:rsid w:val="000C4938"/>
    <w:rsid w:val="000C4C5E"/>
    <w:rsid w:val="000C4E6E"/>
    <w:rsid w:val="000C528D"/>
    <w:rsid w:val="000C53D6"/>
    <w:rsid w:val="000C5418"/>
    <w:rsid w:val="000C5486"/>
    <w:rsid w:val="000C5FFC"/>
    <w:rsid w:val="000C60ED"/>
    <w:rsid w:val="000C615D"/>
    <w:rsid w:val="000C6417"/>
    <w:rsid w:val="000C684B"/>
    <w:rsid w:val="000C6952"/>
    <w:rsid w:val="000C6B09"/>
    <w:rsid w:val="000C6C48"/>
    <w:rsid w:val="000C6D38"/>
    <w:rsid w:val="000C6F28"/>
    <w:rsid w:val="000C6FAD"/>
    <w:rsid w:val="000C7008"/>
    <w:rsid w:val="000C7287"/>
    <w:rsid w:val="000C77AE"/>
    <w:rsid w:val="000C78C6"/>
    <w:rsid w:val="000C7B38"/>
    <w:rsid w:val="000C7E3F"/>
    <w:rsid w:val="000C7EC5"/>
    <w:rsid w:val="000C7F1D"/>
    <w:rsid w:val="000C7FF8"/>
    <w:rsid w:val="000D0140"/>
    <w:rsid w:val="000D016D"/>
    <w:rsid w:val="000D04A3"/>
    <w:rsid w:val="000D04FE"/>
    <w:rsid w:val="000D06E7"/>
    <w:rsid w:val="000D0A11"/>
    <w:rsid w:val="000D1069"/>
    <w:rsid w:val="000D129E"/>
    <w:rsid w:val="000D161E"/>
    <w:rsid w:val="000D1760"/>
    <w:rsid w:val="000D1818"/>
    <w:rsid w:val="000D1840"/>
    <w:rsid w:val="000D18F7"/>
    <w:rsid w:val="000D1A1A"/>
    <w:rsid w:val="000D1A7B"/>
    <w:rsid w:val="000D1F53"/>
    <w:rsid w:val="000D20DD"/>
    <w:rsid w:val="000D2128"/>
    <w:rsid w:val="000D2432"/>
    <w:rsid w:val="000D2471"/>
    <w:rsid w:val="000D263F"/>
    <w:rsid w:val="000D26D7"/>
    <w:rsid w:val="000D2964"/>
    <w:rsid w:val="000D2EA0"/>
    <w:rsid w:val="000D2F67"/>
    <w:rsid w:val="000D3166"/>
    <w:rsid w:val="000D3194"/>
    <w:rsid w:val="000D3204"/>
    <w:rsid w:val="000D3302"/>
    <w:rsid w:val="000D3AC0"/>
    <w:rsid w:val="000D3B0D"/>
    <w:rsid w:val="000D3C37"/>
    <w:rsid w:val="000D3E0A"/>
    <w:rsid w:val="000D3EFD"/>
    <w:rsid w:val="000D4190"/>
    <w:rsid w:val="000D4241"/>
    <w:rsid w:val="000D4306"/>
    <w:rsid w:val="000D43CC"/>
    <w:rsid w:val="000D45E0"/>
    <w:rsid w:val="000D49EC"/>
    <w:rsid w:val="000D4F2F"/>
    <w:rsid w:val="000D4FA3"/>
    <w:rsid w:val="000D50C5"/>
    <w:rsid w:val="000D5369"/>
    <w:rsid w:val="000D56AC"/>
    <w:rsid w:val="000D56FB"/>
    <w:rsid w:val="000D57ED"/>
    <w:rsid w:val="000D5AFE"/>
    <w:rsid w:val="000D5B0E"/>
    <w:rsid w:val="000D5D67"/>
    <w:rsid w:val="000D5E00"/>
    <w:rsid w:val="000D5F4C"/>
    <w:rsid w:val="000D5F65"/>
    <w:rsid w:val="000D5FB0"/>
    <w:rsid w:val="000D625A"/>
    <w:rsid w:val="000D63E4"/>
    <w:rsid w:val="000D6422"/>
    <w:rsid w:val="000D6437"/>
    <w:rsid w:val="000D6599"/>
    <w:rsid w:val="000D65AB"/>
    <w:rsid w:val="000D6720"/>
    <w:rsid w:val="000D682D"/>
    <w:rsid w:val="000D699F"/>
    <w:rsid w:val="000D69DE"/>
    <w:rsid w:val="000D6A3A"/>
    <w:rsid w:val="000D6BD7"/>
    <w:rsid w:val="000D6D05"/>
    <w:rsid w:val="000D727D"/>
    <w:rsid w:val="000D743B"/>
    <w:rsid w:val="000D749F"/>
    <w:rsid w:val="000D7856"/>
    <w:rsid w:val="000D787E"/>
    <w:rsid w:val="000D7AB6"/>
    <w:rsid w:val="000D7ABF"/>
    <w:rsid w:val="000D7B2B"/>
    <w:rsid w:val="000D7D5F"/>
    <w:rsid w:val="000E0226"/>
    <w:rsid w:val="000E04BD"/>
    <w:rsid w:val="000E0732"/>
    <w:rsid w:val="000E08AA"/>
    <w:rsid w:val="000E09C1"/>
    <w:rsid w:val="000E0B9D"/>
    <w:rsid w:val="000E0C0B"/>
    <w:rsid w:val="000E0CE1"/>
    <w:rsid w:val="000E0D1D"/>
    <w:rsid w:val="000E0E2C"/>
    <w:rsid w:val="000E0E6F"/>
    <w:rsid w:val="000E0F37"/>
    <w:rsid w:val="000E0FE2"/>
    <w:rsid w:val="000E1221"/>
    <w:rsid w:val="000E12A8"/>
    <w:rsid w:val="000E1365"/>
    <w:rsid w:val="000E199D"/>
    <w:rsid w:val="000E1AB5"/>
    <w:rsid w:val="000E1CEB"/>
    <w:rsid w:val="000E2065"/>
    <w:rsid w:val="000E24C7"/>
    <w:rsid w:val="000E269A"/>
    <w:rsid w:val="000E26C2"/>
    <w:rsid w:val="000E279B"/>
    <w:rsid w:val="000E28E2"/>
    <w:rsid w:val="000E2A52"/>
    <w:rsid w:val="000E2C8F"/>
    <w:rsid w:val="000E2CF3"/>
    <w:rsid w:val="000E2E89"/>
    <w:rsid w:val="000E2EAD"/>
    <w:rsid w:val="000E2F7D"/>
    <w:rsid w:val="000E3278"/>
    <w:rsid w:val="000E3394"/>
    <w:rsid w:val="000E33E3"/>
    <w:rsid w:val="000E3563"/>
    <w:rsid w:val="000E364E"/>
    <w:rsid w:val="000E3701"/>
    <w:rsid w:val="000E375E"/>
    <w:rsid w:val="000E381D"/>
    <w:rsid w:val="000E3A6A"/>
    <w:rsid w:val="000E3D36"/>
    <w:rsid w:val="000E3EC7"/>
    <w:rsid w:val="000E3F6C"/>
    <w:rsid w:val="000E42D5"/>
    <w:rsid w:val="000E4374"/>
    <w:rsid w:val="000E4763"/>
    <w:rsid w:val="000E4CD8"/>
    <w:rsid w:val="000E4F0E"/>
    <w:rsid w:val="000E504D"/>
    <w:rsid w:val="000E5094"/>
    <w:rsid w:val="000E51BD"/>
    <w:rsid w:val="000E52DA"/>
    <w:rsid w:val="000E56C6"/>
    <w:rsid w:val="000E5733"/>
    <w:rsid w:val="000E57E5"/>
    <w:rsid w:val="000E58DB"/>
    <w:rsid w:val="000E5932"/>
    <w:rsid w:val="000E5CDC"/>
    <w:rsid w:val="000E5E1F"/>
    <w:rsid w:val="000E6049"/>
    <w:rsid w:val="000E6123"/>
    <w:rsid w:val="000E6249"/>
    <w:rsid w:val="000E6413"/>
    <w:rsid w:val="000E67FB"/>
    <w:rsid w:val="000E6C94"/>
    <w:rsid w:val="000E6F31"/>
    <w:rsid w:val="000E70BB"/>
    <w:rsid w:val="000E72CC"/>
    <w:rsid w:val="000E7634"/>
    <w:rsid w:val="000E7780"/>
    <w:rsid w:val="000E77F7"/>
    <w:rsid w:val="000E7A58"/>
    <w:rsid w:val="000E7B50"/>
    <w:rsid w:val="000E7E02"/>
    <w:rsid w:val="000E7EA6"/>
    <w:rsid w:val="000F0042"/>
    <w:rsid w:val="000F04AB"/>
    <w:rsid w:val="000F0715"/>
    <w:rsid w:val="000F073B"/>
    <w:rsid w:val="000F080C"/>
    <w:rsid w:val="000F08D9"/>
    <w:rsid w:val="000F09DC"/>
    <w:rsid w:val="000F0CB8"/>
    <w:rsid w:val="000F0CBD"/>
    <w:rsid w:val="000F0D20"/>
    <w:rsid w:val="000F0DCA"/>
    <w:rsid w:val="000F0EB4"/>
    <w:rsid w:val="000F0F19"/>
    <w:rsid w:val="000F1149"/>
    <w:rsid w:val="000F15A2"/>
    <w:rsid w:val="000F15E2"/>
    <w:rsid w:val="000F1615"/>
    <w:rsid w:val="000F166D"/>
    <w:rsid w:val="000F177F"/>
    <w:rsid w:val="000F1F2A"/>
    <w:rsid w:val="000F21BB"/>
    <w:rsid w:val="000F2309"/>
    <w:rsid w:val="000F2523"/>
    <w:rsid w:val="000F287E"/>
    <w:rsid w:val="000F2BA7"/>
    <w:rsid w:val="000F2BA8"/>
    <w:rsid w:val="000F2D57"/>
    <w:rsid w:val="000F2F11"/>
    <w:rsid w:val="000F332E"/>
    <w:rsid w:val="000F33DE"/>
    <w:rsid w:val="000F367C"/>
    <w:rsid w:val="000F384D"/>
    <w:rsid w:val="000F38B5"/>
    <w:rsid w:val="000F3A06"/>
    <w:rsid w:val="000F3E9E"/>
    <w:rsid w:val="000F419A"/>
    <w:rsid w:val="000F43E5"/>
    <w:rsid w:val="000F47DD"/>
    <w:rsid w:val="000F4904"/>
    <w:rsid w:val="000F493D"/>
    <w:rsid w:val="000F4AC7"/>
    <w:rsid w:val="000F4C8E"/>
    <w:rsid w:val="000F4DE1"/>
    <w:rsid w:val="000F52C2"/>
    <w:rsid w:val="000F56AB"/>
    <w:rsid w:val="000F5833"/>
    <w:rsid w:val="000F5A42"/>
    <w:rsid w:val="000F5AE1"/>
    <w:rsid w:val="000F5C83"/>
    <w:rsid w:val="000F5CD3"/>
    <w:rsid w:val="000F5DDA"/>
    <w:rsid w:val="000F5F89"/>
    <w:rsid w:val="000F6168"/>
    <w:rsid w:val="000F61F1"/>
    <w:rsid w:val="000F626B"/>
    <w:rsid w:val="000F6346"/>
    <w:rsid w:val="000F671C"/>
    <w:rsid w:val="000F6B90"/>
    <w:rsid w:val="000F71B6"/>
    <w:rsid w:val="000F75F7"/>
    <w:rsid w:val="000F76D4"/>
    <w:rsid w:val="000F7811"/>
    <w:rsid w:val="000F7977"/>
    <w:rsid w:val="000F7B3C"/>
    <w:rsid w:val="000F7FB4"/>
    <w:rsid w:val="001001C6"/>
    <w:rsid w:val="001002ED"/>
    <w:rsid w:val="00100497"/>
    <w:rsid w:val="00100605"/>
    <w:rsid w:val="001006C9"/>
    <w:rsid w:val="00100861"/>
    <w:rsid w:val="00100AC5"/>
    <w:rsid w:val="00100CA2"/>
    <w:rsid w:val="00100E8E"/>
    <w:rsid w:val="0010141A"/>
    <w:rsid w:val="001014C2"/>
    <w:rsid w:val="001014CB"/>
    <w:rsid w:val="001014F8"/>
    <w:rsid w:val="0010160F"/>
    <w:rsid w:val="001016AD"/>
    <w:rsid w:val="00101B95"/>
    <w:rsid w:val="00101D57"/>
    <w:rsid w:val="00101E92"/>
    <w:rsid w:val="001023C4"/>
    <w:rsid w:val="0010252D"/>
    <w:rsid w:val="00102550"/>
    <w:rsid w:val="00102675"/>
    <w:rsid w:val="001026BA"/>
    <w:rsid w:val="00102840"/>
    <w:rsid w:val="0010290A"/>
    <w:rsid w:val="00102984"/>
    <w:rsid w:val="00102B40"/>
    <w:rsid w:val="0010314F"/>
    <w:rsid w:val="00103364"/>
    <w:rsid w:val="001033F7"/>
    <w:rsid w:val="00103764"/>
    <w:rsid w:val="00103853"/>
    <w:rsid w:val="00103A4F"/>
    <w:rsid w:val="00103AC0"/>
    <w:rsid w:val="00103B6C"/>
    <w:rsid w:val="00103EF5"/>
    <w:rsid w:val="00103F27"/>
    <w:rsid w:val="00104117"/>
    <w:rsid w:val="00104152"/>
    <w:rsid w:val="00104288"/>
    <w:rsid w:val="0010444E"/>
    <w:rsid w:val="00104451"/>
    <w:rsid w:val="0010482B"/>
    <w:rsid w:val="00104B92"/>
    <w:rsid w:val="00104CE4"/>
    <w:rsid w:val="00104E1E"/>
    <w:rsid w:val="00104E83"/>
    <w:rsid w:val="00104F74"/>
    <w:rsid w:val="001051B0"/>
    <w:rsid w:val="001052CB"/>
    <w:rsid w:val="00105345"/>
    <w:rsid w:val="00105398"/>
    <w:rsid w:val="00105535"/>
    <w:rsid w:val="001056CC"/>
    <w:rsid w:val="00105700"/>
    <w:rsid w:val="001057A3"/>
    <w:rsid w:val="001058C8"/>
    <w:rsid w:val="00105958"/>
    <w:rsid w:val="00105A79"/>
    <w:rsid w:val="00105DD9"/>
    <w:rsid w:val="0010614C"/>
    <w:rsid w:val="001063EA"/>
    <w:rsid w:val="0010647C"/>
    <w:rsid w:val="00106553"/>
    <w:rsid w:val="001069E0"/>
    <w:rsid w:val="00106CC1"/>
    <w:rsid w:val="00106D44"/>
    <w:rsid w:val="00106E25"/>
    <w:rsid w:val="00106E36"/>
    <w:rsid w:val="00106EF0"/>
    <w:rsid w:val="0010705E"/>
    <w:rsid w:val="001071ED"/>
    <w:rsid w:val="0010723E"/>
    <w:rsid w:val="001072F3"/>
    <w:rsid w:val="001078FF"/>
    <w:rsid w:val="00107909"/>
    <w:rsid w:val="00107A1B"/>
    <w:rsid w:val="00107F90"/>
    <w:rsid w:val="0011030B"/>
    <w:rsid w:val="001103DF"/>
    <w:rsid w:val="00110628"/>
    <w:rsid w:val="0011072F"/>
    <w:rsid w:val="001107E2"/>
    <w:rsid w:val="00110823"/>
    <w:rsid w:val="00110BA8"/>
    <w:rsid w:val="00110C7A"/>
    <w:rsid w:val="0011105E"/>
    <w:rsid w:val="001110DE"/>
    <w:rsid w:val="00111159"/>
    <w:rsid w:val="001113F4"/>
    <w:rsid w:val="001115E4"/>
    <w:rsid w:val="00111E2C"/>
    <w:rsid w:val="00111EB4"/>
    <w:rsid w:val="00111EF4"/>
    <w:rsid w:val="0011216D"/>
    <w:rsid w:val="00112243"/>
    <w:rsid w:val="001125EA"/>
    <w:rsid w:val="001125F4"/>
    <w:rsid w:val="00112C65"/>
    <w:rsid w:val="00112DA8"/>
    <w:rsid w:val="00113192"/>
    <w:rsid w:val="00113287"/>
    <w:rsid w:val="001133A0"/>
    <w:rsid w:val="00113407"/>
    <w:rsid w:val="0011359E"/>
    <w:rsid w:val="001135A6"/>
    <w:rsid w:val="001137BD"/>
    <w:rsid w:val="00113A4F"/>
    <w:rsid w:val="00113ABE"/>
    <w:rsid w:val="00113CB2"/>
    <w:rsid w:val="00113E6B"/>
    <w:rsid w:val="00113E7D"/>
    <w:rsid w:val="001141C2"/>
    <w:rsid w:val="0011422A"/>
    <w:rsid w:val="00114311"/>
    <w:rsid w:val="001143C8"/>
    <w:rsid w:val="001149A5"/>
    <w:rsid w:val="00114A58"/>
    <w:rsid w:val="00114C23"/>
    <w:rsid w:val="00114FE3"/>
    <w:rsid w:val="00115BA5"/>
    <w:rsid w:val="00115C45"/>
    <w:rsid w:val="00115CF2"/>
    <w:rsid w:val="00115E4D"/>
    <w:rsid w:val="00115EB4"/>
    <w:rsid w:val="00116071"/>
    <w:rsid w:val="001160FD"/>
    <w:rsid w:val="00116395"/>
    <w:rsid w:val="001163AB"/>
    <w:rsid w:val="001163FE"/>
    <w:rsid w:val="00116460"/>
    <w:rsid w:val="001166CD"/>
    <w:rsid w:val="00116820"/>
    <w:rsid w:val="00116AF5"/>
    <w:rsid w:val="00116C14"/>
    <w:rsid w:val="00116E78"/>
    <w:rsid w:val="0011741C"/>
    <w:rsid w:val="00117422"/>
    <w:rsid w:val="0011749C"/>
    <w:rsid w:val="001176DC"/>
    <w:rsid w:val="0011782C"/>
    <w:rsid w:val="001178B1"/>
    <w:rsid w:val="00117AE1"/>
    <w:rsid w:val="00117D65"/>
    <w:rsid w:val="00117EF4"/>
    <w:rsid w:val="0012016B"/>
    <w:rsid w:val="00120363"/>
    <w:rsid w:val="0012048E"/>
    <w:rsid w:val="00120495"/>
    <w:rsid w:val="00120509"/>
    <w:rsid w:val="001205C7"/>
    <w:rsid w:val="0012083B"/>
    <w:rsid w:val="00120867"/>
    <w:rsid w:val="00120964"/>
    <w:rsid w:val="00120F21"/>
    <w:rsid w:val="00121280"/>
    <w:rsid w:val="00121476"/>
    <w:rsid w:val="001215DE"/>
    <w:rsid w:val="00121684"/>
    <w:rsid w:val="00121742"/>
    <w:rsid w:val="001218A7"/>
    <w:rsid w:val="00121D5C"/>
    <w:rsid w:val="0012219B"/>
    <w:rsid w:val="0012241E"/>
    <w:rsid w:val="00122582"/>
    <w:rsid w:val="00122C98"/>
    <w:rsid w:val="00122CC0"/>
    <w:rsid w:val="00122D8F"/>
    <w:rsid w:val="00123019"/>
    <w:rsid w:val="00123030"/>
    <w:rsid w:val="001230C1"/>
    <w:rsid w:val="00123318"/>
    <w:rsid w:val="0012350A"/>
    <w:rsid w:val="00123749"/>
    <w:rsid w:val="0012374A"/>
    <w:rsid w:val="0012379C"/>
    <w:rsid w:val="001237F4"/>
    <w:rsid w:val="001239F1"/>
    <w:rsid w:val="00123D24"/>
    <w:rsid w:val="00123E4E"/>
    <w:rsid w:val="00123ECB"/>
    <w:rsid w:val="00124011"/>
    <w:rsid w:val="001243D2"/>
    <w:rsid w:val="001244B9"/>
    <w:rsid w:val="0012457E"/>
    <w:rsid w:val="001246FC"/>
    <w:rsid w:val="001248AE"/>
    <w:rsid w:val="001248C6"/>
    <w:rsid w:val="00125008"/>
    <w:rsid w:val="001251AC"/>
    <w:rsid w:val="00125291"/>
    <w:rsid w:val="00125774"/>
    <w:rsid w:val="00125820"/>
    <w:rsid w:val="00125C26"/>
    <w:rsid w:val="00125CD6"/>
    <w:rsid w:val="00125E22"/>
    <w:rsid w:val="00125EDF"/>
    <w:rsid w:val="00125F7A"/>
    <w:rsid w:val="0012640D"/>
    <w:rsid w:val="00126444"/>
    <w:rsid w:val="00126C94"/>
    <w:rsid w:val="00126D74"/>
    <w:rsid w:val="00126F6F"/>
    <w:rsid w:val="00127020"/>
    <w:rsid w:val="00127105"/>
    <w:rsid w:val="0012717A"/>
    <w:rsid w:val="0012722E"/>
    <w:rsid w:val="001272BE"/>
    <w:rsid w:val="0012732B"/>
    <w:rsid w:val="001277E9"/>
    <w:rsid w:val="00127D65"/>
    <w:rsid w:val="00127DC2"/>
    <w:rsid w:val="00127F66"/>
    <w:rsid w:val="001301F3"/>
    <w:rsid w:val="001301F6"/>
    <w:rsid w:val="0013081A"/>
    <w:rsid w:val="0013097C"/>
    <w:rsid w:val="00130C29"/>
    <w:rsid w:val="00130CAA"/>
    <w:rsid w:val="00130D87"/>
    <w:rsid w:val="0013115D"/>
    <w:rsid w:val="00131163"/>
    <w:rsid w:val="001311CC"/>
    <w:rsid w:val="00131215"/>
    <w:rsid w:val="0013156F"/>
    <w:rsid w:val="0013157F"/>
    <w:rsid w:val="00131B6E"/>
    <w:rsid w:val="00131C48"/>
    <w:rsid w:val="00131DCF"/>
    <w:rsid w:val="00132009"/>
    <w:rsid w:val="00132334"/>
    <w:rsid w:val="001326D3"/>
    <w:rsid w:val="00132E19"/>
    <w:rsid w:val="00132F8E"/>
    <w:rsid w:val="00133016"/>
    <w:rsid w:val="0013307F"/>
    <w:rsid w:val="0013322C"/>
    <w:rsid w:val="001336E7"/>
    <w:rsid w:val="0013370D"/>
    <w:rsid w:val="00133DAF"/>
    <w:rsid w:val="00134014"/>
    <w:rsid w:val="00134098"/>
    <w:rsid w:val="00134308"/>
    <w:rsid w:val="00134584"/>
    <w:rsid w:val="00134951"/>
    <w:rsid w:val="00134ACE"/>
    <w:rsid w:val="00134D95"/>
    <w:rsid w:val="00134DA0"/>
    <w:rsid w:val="00135183"/>
    <w:rsid w:val="001352CF"/>
    <w:rsid w:val="00135379"/>
    <w:rsid w:val="0013547F"/>
    <w:rsid w:val="001356C1"/>
    <w:rsid w:val="00135713"/>
    <w:rsid w:val="00135847"/>
    <w:rsid w:val="00135947"/>
    <w:rsid w:val="0013619D"/>
    <w:rsid w:val="0013661D"/>
    <w:rsid w:val="00136638"/>
    <w:rsid w:val="00136790"/>
    <w:rsid w:val="00136937"/>
    <w:rsid w:val="00136980"/>
    <w:rsid w:val="00136A2B"/>
    <w:rsid w:val="00136A7B"/>
    <w:rsid w:val="00136B4A"/>
    <w:rsid w:val="00136B8F"/>
    <w:rsid w:val="00137016"/>
    <w:rsid w:val="001374B3"/>
    <w:rsid w:val="00137564"/>
    <w:rsid w:val="00137A8D"/>
    <w:rsid w:val="00137A99"/>
    <w:rsid w:val="00137D84"/>
    <w:rsid w:val="00137D94"/>
    <w:rsid w:val="00137E5B"/>
    <w:rsid w:val="00137EE7"/>
    <w:rsid w:val="00137F31"/>
    <w:rsid w:val="00137FBA"/>
    <w:rsid w:val="0014003F"/>
    <w:rsid w:val="0014016C"/>
    <w:rsid w:val="001402C8"/>
    <w:rsid w:val="0014034A"/>
    <w:rsid w:val="00140B17"/>
    <w:rsid w:val="00140BB7"/>
    <w:rsid w:val="00140C5B"/>
    <w:rsid w:val="00140CCA"/>
    <w:rsid w:val="00140EA6"/>
    <w:rsid w:val="0014101A"/>
    <w:rsid w:val="00141037"/>
    <w:rsid w:val="0014128A"/>
    <w:rsid w:val="0014128D"/>
    <w:rsid w:val="0014134C"/>
    <w:rsid w:val="00141395"/>
    <w:rsid w:val="00141449"/>
    <w:rsid w:val="001416B7"/>
    <w:rsid w:val="00141720"/>
    <w:rsid w:val="001418F8"/>
    <w:rsid w:val="00141A50"/>
    <w:rsid w:val="00141BFD"/>
    <w:rsid w:val="00141DC9"/>
    <w:rsid w:val="00142117"/>
    <w:rsid w:val="0014224D"/>
    <w:rsid w:val="00142261"/>
    <w:rsid w:val="001422F5"/>
    <w:rsid w:val="00142467"/>
    <w:rsid w:val="00142903"/>
    <w:rsid w:val="00142C26"/>
    <w:rsid w:val="00142CBA"/>
    <w:rsid w:val="00142D4E"/>
    <w:rsid w:val="00143031"/>
    <w:rsid w:val="00143079"/>
    <w:rsid w:val="00143518"/>
    <w:rsid w:val="0014364D"/>
    <w:rsid w:val="00143C0B"/>
    <w:rsid w:val="00143D0F"/>
    <w:rsid w:val="0014409C"/>
    <w:rsid w:val="001440DA"/>
    <w:rsid w:val="00144334"/>
    <w:rsid w:val="00144682"/>
    <w:rsid w:val="00144FA9"/>
    <w:rsid w:val="00145056"/>
    <w:rsid w:val="00145352"/>
    <w:rsid w:val="0014537C"/>
    <w:rsid w:val="0014551F"/>
    <w:rsid w:val="00145781"/>
    <w:rsid w:val="00145811"/>
    <w:rsid w:val="0014586D"/>
    <w:rsid w:val="001459C0"/>
    <w:rsid w:val="00145B9D"/>
    <w:rsid w:val="001460EB"/>
    <w:rsid w:val="00146138"/>
    <w:rsid w:val="001461B6"/>
    <w:rsid w:val="001465B3"/>
    <w:rsid w:val="001465FF"/>
    <w:rsid w:val="00146667"/>
    <w:rsid w:val="001466BB"/>
    <w:rsid w:val="001467B0"/>
    <w:rsid w:val="00146B85"/>
    <w:rsid w:val="00146CDA"/>
    <w:rsid w:val="00146DB2"/>
    <w:rsid w:val="00146E5F"/>
    <w:rsid w:val="0014703E"/>
    <w:rsid w:val="00147076"/>
    <w:rsid w:val="0014739D"/>
    <w:rsid w:val="001474C7"/>
    <w:rsid w:val="00147748"/>
    <w:rsid w:val="00147938"/>
    <w:rsid w:val="00147B30"/>
    <w:rsid w:val="00147CF3"/>
    <w:rsid w:val="00147E0B"/>
    <w:rsid w:val="00150281"/>
    <w:rsid w:val="00150328"/>
    <w:rsid w:val="00150513"/>
    <w:rsid w:val="0015056B"/>
    <w:rsid w:val="00150E39"/>
    <w:rsid w:val="00150FA0"/>
    <w:rsid w:val="00151032"/>
    <w:rsid w:val="001510CA"/>
    <w:rsid w:val="001510E1"/>
    <w:rsid w:val="00151265"/>
    <w:rsid w:val="00151405"/>
    <w:rsid w:val="0015145B"/>
    <w:rsid w:val="00151C14"/>
    <w:rsid w:val="00151D79"/>
    <w:rsid w:val="00151F68"/>
    <w:rsid w:val="001520B4"/>
    <w:rsid w:val="001520CE"/>
    <w:rsid w:val="0015241D"/>
    <w:rsid w:val="0015282C"/>
    <w:rsid w:val="0015286C"/>
    <w:rsid w:val="0015296C"/>
    <w:rsid w:val="00152A4C"/>
    <w:rsid w:val="00152A6E"/>
    <w:rsid w:val="00152AD0"/>
    <w:rsid w:val="00152EB2"/>
    <w:rsid w:val="00152EDA"/>
    <w:rsid w:val="00152FEA"/>
    <w:rsid w:val="00153084"/>
    <w:rsid w:val="001531C5"/>
    <w:rsid w:val="001531FD"/>
    <w:rsid w:val="00153282"/>
    <w:rsid w:val="00153288"/>
    <w:rsid w:val="001534F3"/>
    <w:rsid w:val="0015374D"/>
    <w:rsid w:val="001537B3"/>
    <w:rsid w:val="00153926"/>
    <w:rsid w:val="00153BFA"/>
    <w:rsid w:val="00153D5D"/>
    <w:rsid w:val="001547C8"/>
    <w:rsid w:val="00154B5D"/>
    <w:rsid w:val="00154D9F"/>
    <w:rsid w:val="00155249"/>
    <w:rsid w:val="00155251"/>
    <w:rsid w:val="0015547A"/>
    <w:rsid w:val="00155499"/>
    <w:rsid w:val="00155501"/>
    <w:rsid w:val="0015567E"/>
    <w:rsid w:val="001558D9"/>
    <w:rsid w:val="00155AFF"/>
    <w:rsid w:val="00155BE6"/>
    <w:rsid w:val="00155CC6"/>
    <w:rsid w:val="00155E85"/>
    <w:rsid w:val="00155F60"/>
    <w:rsid w:val="001562C8"/>
    <w:rsid w:val="00156763"/>
    <w:rsid w:val="001568E4"/>
    <w:rsid w:val="0015699F"/>
    <w:rsid w:val="00156C11"/>
    <w:rsid w:val="00156C4C"/>
    <w:rsid w:val="00156E85"/>
    <w:rsid w:val="00156EA6"/>
    <w:rsid w:val="00156EAE"/>
    <w:rsid w:val="00156EF8"/>
    <w:rsid w:val="00156F4B"/>
    <w:rsid w:val="0015704C"/>
    <w:rsid w:val="0015789C"/>
    <w:rsid w:val="00157BC5"/>
    <w:rsid w:val="00157C1E"/>
    <w:rsid w:val="00157C9F"/>
    <w:rsid w:val="00157D1D"/>
    <w:rsid w:val="00157F34"/>
    <w:rsid w:val="00157FB5"/>
    <w:rsid w:val="00160029"/>
    <w:rsid w:val="001600C7"/>
    <w:rsid w:val="001603CA"/>
    <w:rsid w:val="001604B5"/>
    <w:rsid w:val="00160526"/>
    <w:rsid w:val="001609D5"/>
    <w:rsid w:val="00160B32"/>
    <w:rsid w:val="00160CD6"/>
    <w:rsid w:val="00160D75"/>
    <w:rsid w:val="00160E47"/>
    <w:rsid w:val="001611D3"/>
    <w:rsid w:val="00161327"/>
    <w:rsid w:val="0016134B"/>
    <w:rsid w:val="00161418"/>
    <w:rsid w:val="001615A5"/>
    <w:rsid w:val="00161827"/>
    <w:rsid w:val="00161914"/>
    <w:rsid w:val="00161B5A"/>
    <w:rsid w:val="00161E21"/>
    <w:rsid w:val="00162009"/>
    <w:rsid w:val="001623AD"/>
    <w:rsid w:val="001626F2"/>
    <w:rsid w:val="001627C8"/>
    <w:rsid w:val="0016296D"/>
    <w:rsid w:val="00162BC8"/>
    <w:rsid w:val="00162D83"/>
    <w:rsid w:val="00162F73"/>
    <w:rsid w:val="0016343F"/>
    <w:rsid w:val="001634D2"/>
    <w:rsid w:val="0016356C"/>
    <w:rsid w:val="00163616"/>
    <w:rsid w:val="0016362C"/>
    <w:rsid w:val="00163917"/>
    <w:rsid w:val="00163B64"/>
    <w:rsid w:val="00163DFA"/>
    <w:rsid w:val="00163E1D"/>
    <w:rsid w:val="00164047"/>
    <w:rsid w:val="001642F3"/>
    <w:rsid w:val="001644F7"/>
    <w:rsid w:val="00164575"/>
    <w:rsid w:val="001645F3"/>
    <w:rsid w:val="0016491A"/>
    <w:rsid w:val="00164937"/>
    <w:rsid w:val="001649B9"/>
    <w:rsid w:val="00164A45"/>
    <w:rsid w:val="00164C9B"/>
    <w:rsid w:val="00164D00"/>
    <w:rsid w:val="00165B34"/>
    <w:rsid w:val="00165D1C"/>
    <w:rsid w:val="00165DD0"/>
    <w:rsid w:val="00165F54"/>
    <w:rsid w:val="001660B1"/>
    <w:rsid w:val="0016612B"/>
    <w:rsid w:val="001663C8"/>
    <w:rsid w:val="0016669E"/>
    <w:rsid w:val="001667AF"/>
    <w:rsid w:val="001669A3"/>
    <w:rsid w:val="00166A7E"/>
    <w:rsid w:val="00166EEB"/>
    <w:rsid w:val="0016701A"/>
    <w:rsid w:val="001673B8"/>
    <w:rsid w:val="001673F6"/>
    <w:rsid w:val="001674CC"/>
    <w:rsid w:val="00167648"/>
    <w:rsid w:val="001676E5"/>
    <w:rsid w:val="001677EF"/>
    <w:rsid w:val="001678E4"/>
    <w:rsid w:val="00167AB6"/>
    <w:rsid w:val="00167ABD"/>
    <w:rsid w:val="00167B7D"/>
    <w:rsid w:val="00167D1B"/>
    <w:rsid w:val="00167D63"/>
    <w:rsid w:val="00167F6D"/>
    <w:rsid w:val="00167FC3"/>
    <w:rsid w:val="0016BF25"/>
    <w:rsid w:val="00170033"/>
    <w:rsid w:val="0017004C"/>
    <w:rsid w:val="0017010A"/>
    <w:rsid w:val="00170229"/>
    <w:rsid w:val="001703DA"/>
    <w:rsid w:val="0017074A"/>
    <w:rsid w:val="00170B1C"/>
    <w:rsid w:val="00170C66"/>
    <w:rsid w:val="00170FF3"/>
    <w:rsid w:val="00171078"/>
    <w:rsid w:val="00171125"/>
    <w:rsid w:val="00171590"/>
    <w:rsid w:val="00171639"/>
    <w:rsid w:val="00171946"/>
    <w:rsid w:val="00171BE7"/>
    <w:rsid w:val="00171D1E"/>
    <w:rsid w:val="00171D23"/>
    <w:rsid w:val="00171EA5"/>
    <w:rsid w:val="00172029"/>
    <w:rsid w:val="001720C9"/>
    <w:rsid w:val="00172146"/>
    <w:rsid w:val="0017240A"/>
    <w:rsid w:val="00172475"/>
    <w:rsid w:val="00172878"/>
    <w:rsid w:val="001728A7"/>
    <w:rsid w:val="001728F1"/>
    <w:rsid w:val="00172AD2"/>
    <w:rsid w:val="00172B6A"/>
    <w:rsid w:val="00172C4A"/>
    <w:rsid w:val="00173167"/>
    <w:rsid w:val="001731CC"/>
    <w:rsid w:val="001736CC"/>
    <w:rsid w:val="001736D1"/>
    <w:rsid w:val="00173824"/>
    <w:rsid w:val="001738EB"/>
    <w:rsid w:val="00173BBE"/>
    <w:rsid w:val="00173DCF"/>
    <w:rsid w:val="00173EC1"/>
    <w:rsid w:val="0017401C"/>
    <w:rsid w:val="00174197"/>
    <w:rsid w:val="001741BF"/>
    <w:rsid w:val="00174506"/>
    <w:rsid w:val="00174B03"/>
    <w:rsid w:val="00174BA8"/>
    <w:rsid w:val="00174DD9"/>
    <w:rsid w:val="00174F59"/>
    <w:rsid w:val="00174F97"/>
    <w:rsid w:val="0017508D"/>
    <w:rsid w:val="001752CB"/>
    <w:rsid w:val="00175674"/>
    <w:rsid w:val="00175704"/>
    <w:rsid w:val="00175A8F"/>
    <w:rsid w:val="00175BA0"/>
    <w:rsid w:val="00175BC2"/>
    <w:rsid w:val="00175C5F"/>
    <w:rsid w:val="00175D89"/>
    <w:rsid w:val="00175EF9"/>
    <w:rsid w:val="00175F13"/>
    <w:rsid w:val="00175F63"/>
    <w:rsid w:val="00176202"/>
    <w:rsid w:val="0017636F"/>
    <w:rsid w:val="0017648E"/>
    <w:rsid w:val="0017654D"/>
    <w:rsid w:val="001765AB"/>
    <w:rsid w:val="00176BEE"/>
    <w:rsid w:val="00176C83"/>
    <w:rsid w:val="00176D60"/>
    <w:rsid w:val="00176F7A"/>
    <w:rsid w:val="001773A9"/>
    <w:rsid w:val="0017740A"/>
    <w:rsid w:val="0017741F"/>
    <w:rsid w:val="00177485"/>
    <w:rsid w:val="00177556"/>
    <w:rsid w:val="00177584"/>
    <w:rsid w:val="001776EC"/>
    <w:rsid w:val="0017776B"/>
    <w:rsid w:val="00177861"/>
    <w:rsid w:val="00177930"/>
    <w:rsid w:val="001779EB"/>
    <w:rsid w:val="00177A4F"/>
    <w:rsid w:val="00177A8E"/>
    <w:rsid w:val="00177ACA"/>
    <w:rsid w:val="00177DFA"/>
    <w:rsid w:val="00177E10"/>
    <w:rsid w:val="00177F23"/>
    <w:rsid w:val="001800B5"/>
    <w:rsid w:val="00180180"/>
    <w:rsid w:val="001802EA"/>
    <w:rsid w:val="001803CA"/>
    <w:rsid w:val="00180510"/>
    <w:rsid w:val="001805A3"/>
    <w:rsid w:val="0018072D"/>
    <w:rsid w:val="001808A3"/>
    <w:rsid w:val="00180927"/>
    <w:rsid w:val="00180DDD"/>
    <w:rsid w:val="00180F22"/>
    <w:rsid w:val="00181104"/>
    <w:rsid w:val="00181495"/>
    <w:rsid w:val="0018163F"/>
    <w:rsid w:val="00181919"/>
    <w:rsid w:val="00181ABB"/>
    <w:rsid w:val="00181B01"/>
    <w:rsid w:val="00181CAD"/>
    <w:rsid w:val="00181DE8"/>
    <w:rsid w:val="00181DEC"/>
    <w:rsid w:val="0018215D"/>
    <w:rsid w:val="0018220A"/>
    <w:rsid w:val="0018236A"/>
    <w:rsid w:val="00182553"/>
    <w:rsid w:val="00182769"/>
    <w:rsid w:val="00182AC4"/>
    <w:rsid w:val="00182C23"/>
    <w:rsid w:val="00182CE4"/>
    <w:rsid w:val="00182D6E"/>
    <w:rsid w:val="00182FA3"/>
    <w:rsid w:val="0018302B"/>
    <w:rsid w:val="001836E0"/>
    <w:rsid w:val="001837A4"/>
    <w:rsid w:val="001838B6"/>
    <w:rsid w:val="00183CDF"/>
    <w:rsid w:val="00183D9C"/>
    <w:rsid w:val="00183DBB"/>
    <w:rsid w:val="00184067"/>
    <w:rsid w:val="001842AE"/>
    <w:rsid w:val="00184372"/>
    <w:rsid w:val="001844D8"/>
    <w:rsid w:val="001848EE"/>
    <w:rsid w:val="0018496E"/>
    <w:rsid w:val="001849BB"/>
    <w:rsid w:val="00184A3B"/>
    <w:rsid w:val="00184D89"/>
    <w:rsid w:val="00184E34"/>
    <w:rsid w:val="00184F6A"/>
    <w:rsid w:val="00185159"/>
    <w:rsid w:val="001853ED"/>
    <w:rsid w:val="001854DA"/>
    <w:rsid w:val="0018561A"/>
    <w:rsid w:val="00185652"/>
    <w:rsid w:val="0018566C"/>
    <w:rsid w:val="001857A0"/>
    <w:rsid w:val="00185F01"/>
    <w:rsid w:val="00186003"/>
    <w:rsid w:val="0018610B"/>
    <w:rsid w:val="00186152"/>
    <w:rsid w:val="00186183"/>
    <w:rsid w:val="0018624F"/>
    <w:rsid w:val="00186468"/>
    <w:rsid w:val="00186787"/>
    <w:rsid w:val="00186946"/>
    <w:rsid w:val="00186C58"/>
    <w:rsid w:val="00186D9C"/>
    <w:rsid w:val="00186E42"/>
    <w:rsid w:val="0018703A"/>
    <w:rsid w:val="00187632"/>
    <w:rsid w:val="001876EF"/>
    <w:rsid w:val="0018787E"/>
    <w:rsid w:val="0019001D"/>
    <w:rsid w:val="00190727"/>
    <w:rsid w:val="0019072B"/>
    <w:rsid w:val="001907D2"/>
    <w:rsid w:val="0019081D"/>
    <w:rsid w:val="00190F6C"/>
    <w:rsid w:val="00191217"/>
    <w:rsid w:val="00191381"/>
    <w:rsid w:val="0019170F"/>
    <w:rsid w:val="0019174F"/>
    <w:rsid w:val="00191A47"/>
    <w:rsid w:val="00191D90"/>
    <w:rsid w:val="00191E09"/>
    <w:rsid w:val="00191E4E"/>
    <w:rsid w:val="00191F2E"/>
    <w:rsid w:val="00191FAA"/>
    <w:rsid w:val="00191FD9"/>
    <w:rsid w:val="00192151"/>
    <w:rsid w:val="001921FD"/>
    <w:rsid w:val="00192225"/>
    <w:rsid w:val="00192259"/>
    <w:rsid w:val="001922F6"/>
    <w:rsid w:val="00192363"/>
    <w:rsid w:val="001925FF"/>
    <w:rsid w:val="00192818"/>
    <w:rsid w:val="00192868"/>
    <w:rsid w:val="001931F8"/>
    <w:rsid w:val="00193459"/>
    <w:rsid w:val="001934CF"/>
    <w:rsid w:val="00193561"/>
    <w:rsid w:val="00193EDA"/>
    <w:rsid w:val="00193F0C"/>
    <w:rsid w:val="00194032"/>
    <w:rsid w:val="001947D2"/>
    <w:rsid w:val="00194B32"/>
    <w:rsid w:val="00194CD5"/>
    <w:rsid w:val="0019507F"/>
    <w:rsid w:val="00195388"/>
    <w:rsid w:val="00195476"/>
    <w:rsid w:val="00195704"/>
    <w:rsid w:val="001959A7"/>
    <w:rsid w:val="00195A0F"/>
    <w:rsid w:val="00195A28"/>
    <w:rsid w:val="00195E06"/>
    <w:rsid w:val="00195F82"/>
    <w:rsid w:val="00195FF0"/>
    <w:rsid w:val="001961B3"/>
    <w:rsid w:val="00196395"/>
    <w:rsid w:val="0019643A"/>
    <w:rsid w:val="001964BC"/>
    <w:rsid w:val="00196921"/>
    <w:rsid w:val="00196C64"/>
    <w:rsid w:val="00196F5C"/>
    <w:rsid w:val="001970F3"/>
    <w:rsid w:val="0019710B"/>
    <w:rsid w:val="00197186"/>
    <w:rsid w:val="001975BC"/>
    <w:rsid w:val="00197C96"/>
    <w:rsid w:val="00197E27"/>
    <w:rsid w:val="001A0505"/>
    <w:rsid w:val="001A0988"/>
    <w:rsid w:val="001A0C64"/>
    <w:rsid w:val="001A0F19"/>
    <w:rsid w:val="001A1013"/>
    <w:rsid w:val="001A1233"/>
    <w:rsid w:val="001A1306"/>
    <w:rsid w:val="001A1341"/>
    <w:rsid w:val="001A1467"/>
    <w:rsid w:val="001A16C7"/>
    <w:rsid w:val="001A1804"/>
    <w:rsid w:val="001A18AB"/>
    <w:rsid w:val="001A18D4"/>
    <w:rsid w:val="001A1BCB"/>
    <w:rsid w:val="001A1D10"/>
    <w:rsid w:val="001A1DFA"/>
    <w:rsid w:val="001A1EA3"/>
    <w:rsid w:val="001A20D8"/>
    <w:rsid w:val="001A20E7"/>
    <w:rsid w:val="001A241C"/>
    <w:rsid w:val="001A242D"/>
    <w:rsid w:val="001A243F"/>
    <w:rsid w:val="001A24F1"/>
    <w:rsid w:val="001A2962"/>
    <w:rsid w:val="001A2A46"/>
    <w:rsid w:val="001A2C3F"/>
    <w:rsid w:val="001A2F32"/>
    <w:rsid w:val="001A2FC3"/>
    <w:rsid w:val="001A32B0"/>
    <w:rsid w:val="001A3BE6"/>
    <w:rsid w:val="001A3E30"/>
    <w:rsid w:val="001A3E78"/>
    <w:rsid w:val="001A3E92"/>
    <w:rsid w:val="001A3EFF"/>
    <w:rsid w:val="001A410B"/>
    <w:rsid w:val="001A4449"/>
    <w:rsid w:val="001A4699"/>
    <w:rsid w:val="001A48E3"/>
    <w:rsid w:val="001A4914"/>
    <w:rsid w:val="001A4AA2"/>
    <w:rsid w:val="001A4EE9"/>
    <w:rsid w:val="001A53DC"/>
    <w:rsid w:val="001A54F2"/>
    <w:rsid w:val="001A55C2"/>
    <w:rsid w:val="001A563C"/>
    <w:rsid w:val="001A567C"/>
    <w:rsid w:val="001A596F"/>
    <w:rsid w:val="001A5A75"/>
    <w:rsid w:val="001A6669"/>
    <w:rsid w:val="001A6917"/>
    <w:rsid w:val="001A6B35"/>
    <w:rsid w:val="001A6C5A"/>
    <w:rsid w:val="001A6C8E"/>
    <w:rsid w:val="001A6D35"/>
    <w:rsid w:val="001A6DC7"/>
    <w:rsid w:val="001A7041"/>
    <w:rsid w:val="001A7117"/>
    <w:rsid w:val="001A71E0"/>
    <w:rsid w:val="001A754D"/>
    <w:rsid w:val="001A75C4"/>
    <w:rsid w:val="001A76B2"/>
    <w:rsid w:val="001A786B"/>
    <w:rsid w:val="001A7883"/>
    <w:rsid w:val="001A78A0"/>
    <w:rsid w:val="001A79B6"/>
    <w:rsid w:val="001A7DB9"/>
    <w:rsid w:val="001A7EE0"/>
    <w:rsid w:val="001B0624"/>
    <w:rsid w:val="001B0904"/>
    <w:rsid w:val="001B0AEA"/>
    <w:rsid w:val="001B0D08"/>
    <w:rsid w:val="001B10A1"/>
    <w:rsid w:val="001B1259"/>
    <w:rsid w:val="001B1347"/>
    <w:rsid w:val="001B1572"/>
    <w:rsid w:val="001B175E"/>
    <w:rsid w:val="001B1B60"/>
    <w:rsid w:val="001B1BD7"/>
    <w:rsid w:val="001B1D26"/>
    <w:rsid w:val="001B1D46"/>
    <w:rsid w:val="001B1D8B"/>
    <w:rsid w:val="001B1DBF"/>
    <w:rsid w:val="001B1FD1"/>
    <w:rsid w:val="001B2053"/>
    <w:rsid w:val="001B2202"/>
    <w:rsid w:val="001B222A"/>
    <w:rsid w:val="001B2288"/>
    <w:rsid w:val="001B23AE"/>
    <w:rsid w:val="001B2776"/>
    <w:rsid w:val="001B27B1"/>
    <w:rsid w:val="001B2C26"/>
    <w:rsid w:val="001B2CC3"/>
    <w:rsid w:val="001B2DF6"/>
    <w:rsid w:val="001B2E1E"/>
    <w:rsid w:val="001B308B"/>
    <w:rsid w:val="001B30D3"/>
    <w:rsid w:val="001B31B5"/>
    <w:rsid w:val="001B329E"/>
    <w:rsid w:val="001B3637"/>
    <w:rsid w:val="001B392E"/>
    <w:rsid w:val="001B3C3E"/>
    <w:rsid w:val="001B3EAE"/>
    <w:rsid w:val="001B4086"/>
    <w:rsid w:val="001B432E"/>
    <w:rsid w:val="001B4419"/>
    <w:rsid w:val="001B4715"/>
    <w:rsid w:val="001B48EB"/>
    <w:rsid w:val="001B496B"/>
    <w:rsid w:val="001B4B84"/>
    <w:rsid w:val="001B4DBE"/>
    <w:rsid w:val="001B4DF3"/>
    <w:rsid w:val="001B4E9E"/>
    <w:rsid w:val="001B4FEB"/>
    <w:rsid w:val="001B51C4"/>
    <w:rsid w:val="001B5901"/>
    <w:rsid w:val="001B59A1"/>
    <w:rsid w:val="001B5C65"/>
    <w:rsid w:val="001B5CF7"/>
    <w:rsid w:val="001B5E2A"/>
    <w:rsid w:val="001B5FE6"/>
    <w:rsid w:val="001B60EA"/>
    <w:rsid w:val="001B61E7"/>
    <w:rsid w:val="001B629C"/>
    <w:rsid w:val="001B6470"/>
    <w:rsid w:val="001B64A5"/>
    <w:rsid w:val="001B6989"/>
    <w:rsid w:val="001B698B"/>
    <w:rsid w:val="001B6A57"/>
    <w:rsid w:val="001B6ABA"/>
    <w:rsid w:val="001B7751"/>
    <w:rsid w:val="001B7812"/>
    <w:rsid w:val="001B7A78"/>
    <w:rsid w:val="001B7F02"/>
    <w:rsid w:val="001B7F6A"/>
    <w:rsid w:val="001C0047"/>
    <w:rsid w:val="001C024C"/>
    <w:rsid w:val="001C0264"/>
    <w:rsid w:val="001C0464"/>
    <w:rsid w:val="001C0545"/>
    <w:rsid w:val="001C062C"/>
    <w:rsid w:val="001C0647"/>
    <w:rsid w:val="001C075A"/>
    <w:rsid w:val="001C0CFD"/>
    <w:rsid w:val="001C13C8"/>
    <w:rsid w:val="001C1468"/>
    <w:rsid w:val="001C15FB"/>
    <w:rsid w:val="001C16FB"/>
    <w:rsid w:val="001C1A9A"/>
    <w:rsid w:val="001C1FC6"/>
    <w:rsid w:val="001C216E"/>
    <w:rsid w:val="001C2597"/>
    <w:rsid w:val="001C26DB"/>
    <w:rsid w:val="001C294E"/>
    <w:rsid w:val="001C29AA"/>
    <w:rsid w:val="001C2A61"/>
    <w:rsid w:val="001C2F45"/>
    <w:rsid w:val="001C322B"/>
    <w:rsid w:val="001C3322"/>
    <w:rsid w:val="001C345C"/>
    <w:rsid w:val="001C3708"/>
    <w:rsid w:val="001C3A79"/>
    <w:rsid w:val="001C3B0F"/>
    <w:rsid w:val="001C3D68"/>
    <w:rsid w:val="001C40D6"/>
    <w:rsid w:val="001C41A2"/>
    <w:rsid w:val="001C448C"/>
    <w:rsid w:val="001C44D4"/>
    <w:rsid w:val="001C4963"/>
    <w:rsid w:val="001C49CC"/>
    <w:rsid w:val="001C49DB"/>
    <w:rsid w:val="001C4AA2"/>
    <w:rsid w:val="001C4BE3"/>
    <w:rsid w:val="001C4E16"/>
    <w:rsid w:val="001C4FBC"/>
    <w:rsid w:val="001C522C"/>
    <w:rsid w:val="001C5253"/>
    <w:rsid w:val="001C55D4"/>
    <w:rsid w:val="001C575A"/>
    <w:rsid w:val="001C5799"/>
    <w:rsid w:val="001C5850"/>
    <w:rsid w:val="001C5872"/>
    <w:rsid w:val="001C5BEB"/>
    <w:rsid w:val="001C5D5C"/>
    <w:rsid w:val="001C61C3"/>
    <w:rsid w:val="001C64DF"/>
    <w:rsid w:val="001C656B"/>
    <w:rsid w:val="001C6910"/>
    <w:rsid w:val="001C6981"/>
    <w:rsid w:val="001C6A67"/>
    <w:rsid w:val="001C6B06"/>
    <w:rsid w:val="001C6C5F"/>
    <w:rsid w:val="001C6CFB"/>
    <w:rsid w:val="001C7350"/>
    <w:rsid w:val="001C75E3"/>
    <w:rsid w:val="001C7638"/>
    <w:rsid w:val="001C767A"/>
    <w:rsid w:val="001C76A0"/>
    <w:rsid w:val="001C7947"/>
    <w:rsid w:val="001C7A82"/>
    <w:rsid w:val="001C7C1B"/>
    <w:rsid w:val="001C7C6F"/>
    <w:rsid w:val="001C7DFF"/>
    <w:rsid w:val="001C7FBB"/>
    <w:rsid w:val="001D00CA"/>
    <w:rsid w:val="001D00D8"/>
    <w:rsid w:val="001D0153"/>
    <w:rsid w:val="001D0334"/>
    <w:rsid w:val="001D0383"/>
    <w:rsid w:val="001D043A"/>
    <w:rsid w:val="001D06E5"/>
    <w:rsid w:val="001D0800"/>
    <w:rsid w:val="001D0823"/>
    <w:rsid w:val="001D0912"/>
    <w:rsid w:val="001D0AB3"/>
    <w:rsid w:val="001D0EC6"/>
    <w:rsid w:val="001D0F15"/>
    <w:rsid w:val="001D1331"/>
    <w:rsid w:val="001D1341"/>
    <w:rsid w:val="001D1801"/>
    <w:rsid w:val="001D18DD"/>
    <w:rsid w:val="001D1A8E"/>
    <w:rsid w:val="001D1C96"/>
    <w:rsid w:val="001D1DD7"/>
    <w:rsid w:val="001D1E55"/>
    <w:rsid w:val="001D20BE"/>
    <w:rsid w:val="001D2433"/>
    <w:rsid w:val="001D258A"/>
    <w:rsid w:val="001D2763"/>
    <w:rsid w:val="001D2795"/>
    <w:rsid w:val="001D295A"/>
    <w:rsid w:val="001D2A85"/>
    <w:rsid w:val="001D2BB0"/>
    <w:rsid w:val="001D2CAF"/>
    <w:rsid w:val="001D2E03"/>
    <w:rsid w:val="001D2F31"/>
    <w:rsid w:val="001D3251"/>
    <w:rsid w:val="001D3669"/>
    <w:rsid w:val="001D399A"/>
    <w:rsid w:val="001D3CCE"/>
    <w:rsid w:val="001D3F0B"/>
    <w:rsid w:val="001D441B"/>
    <w:rsid w:val="001D4605"/>
    <w:rsid w:val="001D46BB"/>
    <w:rsid w:val="001D477E"/>
    <w:rsid w:val="001D4994"/>
    <w:rsid w:val="001D4996"/>
    <w:rsid w:val="001D4BAB"/>
    <w:rsid w:val="001D4C7D"/>
    <w:rsid w:val="001D4CDA"/>
    <w:rsid w:val="001D4D9F"/>
    <w:rsid w:val="001D5569"/>
    <w:rsid w:val="001D5687"/>
    <w:rsid w:val="001D5BBF"/>
    <w:rsid w:val="001D5E1E"/>
    <w:rsid w:val="001D5FE4"/>
    <w:rsid w:val="001D61BD"/>
    <w:rsid w:val="001D61E5"/>
    <w:rsid w:val="001D6251"/>
    <w:rsid w:val="001D6968"/>
    <w:rsid w:val="001D6A21"/>
    <w:rsid w:val="001D6B04"/>
    <w:rsid w:val="001D6B39"/>
    <w:rsid w:val="001D6B6B"/>
    <w:rsid w:val="001D6C5A"/>
    <w:rsid w:val="001D6C6C"/>
    <w:rsid w:val="001D6DBE"/>
    <w:rsid w:val="001D6E44"/>
    <w:rsid w:val="001D6F08"/>
    <w:rsid w:val="001D70C1"/>
    <w:rsid w:val="001D7214"/>
    <w:rsid w:val="001D7220"/>
    <w:rsid w:val="001D729D"/>
    <w:rsid w:val="001D72C8"/>
    <w:rsid w:val="001D75A2"/>
    <w:rsid w:val="001D7673"/>
    <w:rsid w:val="001D7C4A"/>
    <w:rsid w:val="001D7C6F"/>
    <w:rsid w:val="001D7D53"/>
    <w:rsid w:val="001D7FF8"/>
    <w:rsid w:val="001E00E3"/>
    <w:rsid w:val="001E020A"/>
    <w:rsid w:val="001E0238"/>
    <w:rsid w:val="001E0829"/>
    <w:rsid w:val="001E0ABE"/>
    <w:rsid w:val="001E0BAD"/>
    <w:rsid w:val="001E0C8E"/>
    <w:rsid w:val="001E0E03"/>
    <w:rsid w:val="001E1077"/>
    <w:rsid w:val="001E15D3"/>
    <w:rsid w:val="001E1725"/>
    <w:rsid w:val="001E180E"/>
    <w:rsid w:val="001E1B8D"/>
    <w:rsid w:val="001E1C75"/>
    <w:rsid w:val="001E21AB"/>
    <w:rsid w:val="001E2207"/>
    <w:rsid w:val="001E2355"/>
    <w:rsid w:val="001E2520"/>
    <w:rsid w:val="001E257F"/>
    <w:rsid w:val="001E259A"/>
    <w:rsid w:val="001E27F4"/>
    <w:rsid w:val="001E2889"/>
    <w:rsid w:val="001E2C3A"/>
    <w:rsid w:val="001E2D18"/>
    <w:rsid w:val="001E3220"/>
    <w:rsid w:val="001E3351"/>
    <w:rsid w:val="001E3401"/>
    <w:rsid w:val="001E3403"/>
    <w:rsid w:val="001E34C2"/>
    <w:rsid w:val="001E3782"/>
    <w:rsid w:val="001E396D"/>
    <w:rsid w:val="001E39A5"/>
    <w:rsid w:val="001E3CAD"/>
    <w:rsid w:val="001E3D39"/>
    <w:rsid w:val="001E3E16"/>
    <w:rsid w:val="001E3F25"/>
    <w:rsid w:val="001E3F92"/>
    <w:rsid w:val="001E4114"/>
    <w:rsid w:val="001E43B7"/>
    <w:rsid w:val="001E4462"/>
    <w:rsid w:val="001E4605"/>
    <w:rsid w:val="001E47B4"/>
    <w:rsid w:val="001E4A87"/>
    <w:rsid w:val="001E4C9C"/>
    <w:rsid w:val="001E4F57"/>
    <w:rsid w:val="001E4FDB"/>
    <w:rsid w:val="001E4FDD"/>
    <w:rsid w:val="001E509A"/>
    <w:rsid w:val="001E544B"/>
    <w:rsid w:val="001E55C7"/>
    <w:rsid w:val="001E569E"/>
    <w:rsid w:val="001E5B29"/>
    <w:rsid w:val="001E5B82"/>
    <w:rsid w:val="001E5F6C"/>
    <w:rsid w:val="001E5FE3"/>
    <w:rsid w:val="001E5FF5"/>
    <w:rsid w:val="001E602F"/>
    <w:rsid w:val="001E6104"/>
    <w:rsid w:val="001E6359"/>
    <w:rsid w:val="001E64CB"/>
    <w:rsid w:val="001E6517"/>
    <w:rsid w:val="001E65E7"/>
    <w:rsid w:val="001E65F7"/>
    <w:rsid w:val="001E67E4"/>
    <w:rsid w:val="001E6A2D"/>
    <w:rsid w:val="001E6AEE"/>
    <w:rsid w:val="001E6DB3"/>
    <w:rsid w:val="001E716D"/>
    <w:rsid w:val="001E7180"/>
    <w:rsid w:val="001E7195"/>
    <w:rsid w:val="001E75FC"/>
    <w:rsid w:val="001E7733"/>
    <w:rsid w:val="001E787A"/>
    <w:rsid w:val="001E7897"/>
    <w:rsid w:val="001E7983"/>
    <w:rsid w:val="001E7B45"/>
    <w:rsid w:val="001E7B53"/>
    <w:rsid w:val="001E7CD5"/>
    <w:rsid w:val="001E7D5C"/>
    <w:rsid w:val="001E7D92"/>
    <w:rsid w:val="001E7E2F"/>
    <w:rsid w:val="001E7EE8"/>
    <w:rsid w:val="001E7F0C"/>
    <w:rsid w:val="001F05D6"/>
    <w:rsid w:val="001F072A"/>
    <w:rsid w:val="001F075E"/>
    <w:rsid w:val="001F0839"/>
    <w:rsid w:val="001F0D13"/>
    <w:rsid w:val="001F0DF5"/>
    <w:rsid w:val="001F1079"/>
    <w:rsid w:val="001F137E"/>
    <w:rsid w:val="001F14E3"/>
    <w:rsid w:val="001F17E4"/>
    <w:rsid w:val="001F1A31"/>
    <w:rsid w:val="001F1B70"/>
    <w:rsid w:val="001F1DC5"/>
    <w:rsid w:val="001F1E03"/>
    <w:rsid w:val="001F1FF3"/>
    <w:rsid w:val="001F1FFF"/>
    <w:rsid w:val="001F2359"/>
    <w:rsid w:val="001F2485"/>
    <w:rsid w:val="001F24F0"/>
    <w:rsid w:val="001F254B"/>
    <w:rsid w:val="001F2628"/>
    <w:rsid w:val="001F267D"/>
    <w:rsid w:val="001F26FD"/>
    <w:rsid w:val="001F2A27"/>
    <w:rsid w:val="001F2AFE"/>
    <w:rsid w:val="001F2B62"/>
    <w:rsid w:val="001F2C8C"/>
    <w:rsid w:val="001F2D73"/>
    <w:rsid w:val="001F2E05"/>
    <w:rsid w:val="001F2E21"/>
    <w:rsid w:val="001F2FE0"/>
    <w:rsid w:val="001F3085"/>
    <w:rsid w:val="001F3602"/>
    <w:rsid w:val="001F3649"/>
    <w:rsid w:val="001F378C"/>
    <w:rsid w:val="001F37A5"/>
    <w:rsid w:val="001F37AE"/>
    <w:rsid w:val="001F37DB"/>
    <w:rsid w:val="001F38BB"/>
    <w:rsid w:val="001F3993"/>
    <w:rsid w:val="001F39FE"/>
    <w:rsid w:val="001F4103"/>
    <w:rsid w:val="001F4146"/>
    <w:rsid w:val="001F4784"/>
    <w:rsid w:val="001F48B6"/>
    <w:rsid w:val="001F4AF7"/>
    <w:rsid w:val="001F4C3F"/>
    <w:rsid w:val="001F51E8"/>
    <w:rsid w:val="001F543E"/>
    <w:rsid w:val="001F5574"/>
    <w:rsid w:val="001F5812"/>
    <w:rsid w:val="001F59CC"/>
    <w:rsid w:val="001F5D48"/>
    <w:rsid w:val="001F5E4B"/>
    <w:rsid w:val="001F5EC6"/>
    <w:rsid w:val="001F6074"/>
    <w:rsid w:val="001F60D8"/>
    <w:rsid w:val="001F623A"/>
    <w:rsid w:val="001F636F"/>
    <w:rsid w:val="001F6455"/>
    <w:rsid w:val="001F6470"/>
    <w:rsid w:val="001F6532"/>
    <w:rsid w:val="001F69E6"/>
    <w:rsid w:val="001F69E7"/>
    <w:rsid w:val="001F6C0F"/>
    <w:rsid w:val="001F6C45"/>
    <w:rsid w:val="001F6E51"/>
    <w:rsid w:val="001F7066"/>
    <w:rsid w:val="001F71B5"/>
    <w:rsid w:val="001F7433"/>
    <w:rsid w:val="001F767E"/>
    <w:rsid w:val="001F77F7"/>
    <w:rsid w:val="001F78B1"/>
    <w:rsid w:val="001F7A83"/>
    <w:rsid w:val="001F7BBB"/>
    <w:rsid w:val="001F7BC5"/>
    <w:rsid w:val="001F7F49"/>
    <w:rsid w:val="001F7FED"/>
    <w:rsid w:val="00200057"/>
    <w:rsid w:val="002001C3"/>
    <w:rsid w:val="00200808"/>
    <w:rsid w:val="00200835"/>
    <w:rsid w:val="0020085F"/>
    <w:rsid w:val="00200AA8"/>
    <w:rsid w:val="00200AD4"/>
    <w:rsid w:val="00200B0C"/>
    <w:rsid w:val="00200B1F"/>
    <w:rsid w:val="00200BCC"/>
    <w:rsid w:val="00200DDA"/>
    <w:rsid w:val="00200E38"/>
    <w:rsid w:val="002010CC"/>
    <w:rsid w:val="002010F9"/>
    <w:rsid w:val="0020123E"/>
    <w:rsid w:val="002012F9"/>
    <w:rsid w:val="002013A3"/>
    <w:rsid w:val="002017BC"/>
    <w:rsid w:val="0020185A"/>
    <w:rsid w:val="00201B73"/>
    <w:rsid w:val="00201C3C"/>
    <w:rsid w:val="00201CDF"/>
    <w:rsid w:val="00201D79"/>
    <w:rsid w:val="00201DB5"/>
    <w:rsid w:val="00201F15"/>
    <w:rsid w:val="00202007"/>
    <w:rsid w:val="0020278D"/>
    <w:rsid w:val="00202BB5"/>
    <w:rsid w:val="00202C2B"/>
    <w:rsid w:val="00202CBD"/>
    <w:rsid w:val="00202DC8"/>
    <w:rsid w:val="00202F35"/>
    <w:rsid w:val="0020304D"/>
    <w:rsid w:val="0020325E"/>
    <w:rsid w:val="002036EA"/>
    <w:rsid w:val="002037DB"/>
    <w:rsid w:val="00203AA6"/>
    <w:rsid w:val="00203B77"/>
    <w:rsid w:val="00203C48"/>
    <w:rsid w:val="00203CD6"/>
    <w:rsid w:val="00203F54"/>
    <w:rsid w:val="0020403D"/>
    <w:rsid w:val="00204269"/>
    <w:rsid w:val="00204366"/>
    <w:rsid w:val="00204A4E"/>
    <w:rsid w:val="00204C04"/>
    <w:rsid w:val="00204E40"/>
    <w:rsid w:val="00205273"/>
    <w:rsid w:val="0020552E"/>
    <w:rsid w:val="00205713"/>
    <w:rsid w:val="002059F6"/>
    <w:rsid w:val="00205D9B"/>
    <w:rsid w:val="00205EDE"/>
    <w:rsid w:val="00205F5D"/>
    <w:rsid w:val="00205FB7"/>
    <w:rsid w:val="0020666A"/>
    <w:rsid w:val="00206747"/>
    <w:rsid w:val="002067A1"/>
    <w:rsid w:val="002067CD"/>
    <w:rsid w:val="0020691E"/>
    <w:rsid w:val="00206A88"/>
    <w:rsid w:val="00206AC3"/>
    <w:rsid w:val="00206AF9"/>
    <w:rsid w:val="00206B31"/>
    <w:rsid w:val="00206C86"/>
    <w:rsid w:val="002071EF"/>
    <w:rsid w:val="00207557"/>
    <w:rsid w:val="0020764A"/>
    <w:rsid w:val="00207897"/>
    <w:rsid w:val="00207AED"/>
    <w:rsid w:val="00207D9C"/>
    <w:rsid w:val="00207F08"/>
    <w:rsid w:val="0021002C"/>
    <w:rsid w:val="0021011D"/>
    <w:rsid w:val="00210156"/>
    <w:rsid w:val="002101B5"/>
    <w:rsid w:val="002103F8"/>
    <w:rsid w:val="00210A49"/>
    <w:rsid w:val="00210B1D"/>
    <w:rsid w:val="00210C88"/>
    <w:rsid w:val="00210CD6"/>
    <w:rsid w:val="002112E4"/>
    <w:rsid w:val="00211337"/>
    <w:rsid w:val="002113CD"/>
    <w:rsid w:val="002115A2"/>
    <w:rsid w:val="00211954"/>
    <w:rsid w:val="00211A51"/>
    <w:rsid w:val="002128AC"/>
    <w:rsid w:val="00212B0E"/>
    <w:rsid w:val="00212D29"/>
    <w:rsid w:val="0021336D"/>
    <w:rsid w:val="0021354A"/>
    <w:rsid w:val="0021381B"/>
    <w:rsid w:val="0021406C"/>
    <w:rsid w:val="002142AC"/>
    <w:rsid w:val="0021461D"/>
    <w:rsid w:val="002147D8"/>
    <w:rsid w:val="002147E5"/>
    <w:rsid w:val="00214815"/>
    <w:rsid w:val="00214BE8"/>
    <w:rsid w:val="00214DE5"/>
    <w:rsid w:val="00214FBF"/>
    <w:rsid w:val="00215102"/>
    <w:rsid w:val="00215263"/>
    <w:rsid w:val="002156F7"/>
    <w:rsid w:val="00215836"/>
    <w:rsid w:val="00215A5E"/>
    <w:rsid w:val="00215CE4"/>
    <w:rsid w:val="00215DEB"/>
    <w:rsid w:val="00215F95"/>
    <w:rsid w:val="002161CF"/>
    <w:rsid w:val="00216212"/>
    <w:rsid w:val="00216213"/>
    <w:rsid w:val="002164C0"/>
    <w:rsid w:val="00216543"/>
    <w:rsid w:val="00216786"/>
    <w:rsid w:val="00216951"/>
    <w:rsid w:val="00216BB2"/>
    <w:rsid w:val="00216DF5"/>
    <w:rsid w:val="00216F80"/>
    <w:rsid w:val="002174AE"/>
    <w:rsid w:val="002176BD"/>
    <w:rsid w:val="00217726"/>
    <w:rsid w:val="00217BAE"/>
    <w:rsid w:val="00217C67"/>
    <w:rsid w:val="00217CB9"/>
    <w:rsid w:val="00217F96"/>
    <w:rsid w:val="00220075"/>
    <w:rsid w:val="002200EA"/>
    <w:rsid w:val="002201AC"/>
    <w:rsid w:val="0022058E"/>
    <w:rsid w:val="00220687"/>
    <w:rsid w:val="002206C3"/>
    <w:rsid w:val="002206EB"/>
    <w:rsid w:val="00220B3E"/>
    <w:rsid w:val="00220E3C"/>
    <w:rsid w:val="0022101E"/>
    <w:rsid w:val="0022118C"/>
    <w:rsid w:val="002211C9"/>
    <w:rsid w:val="00221329"/>
    <w:rsid w:val="002214A5"/>
    <w:rsid w:val="00221869"/>
    <w:rsid w:val="002219ED"/>
    <w:rsid w:val="00221C8D"/>
    <w:rsid w:val="00221D18"/>
    <w:rsid w:val="00221F86"/>
    <w:rsid w:val="002222CE"/>
    <w:rsid w:val="00222467"/>
    <w:rsid w:val="002225AA"/>
    <w:rsid w:val="002226D9"/>
    <w:rsid w:val="00222867"/>
    <w:rsid w:val="00222A72"/>
    <w:rsid w:val="00222ABB"/>
    <w:rsid w:val="00222BBC"/>
    <w:rsid w:val="00223109"/>
    <w:rsid w:val="002232DB"/>
    <w:rsid w:val="00223458"/>
    <w:rsid w:val="0022351D"/>
    <w:rsid w:val="00223568"/>
    <w:rsid w:val="00223579"/>
    <w:rsid w:val="002237A0"/>
    <w:rsid w:val="00223807"/>
    <w:rsid w:val="00223C56"/>
    <w:rsid w:val="00223D2D"/>
    <w:rsid w:val="00223E98"/>
    <w:rsid w:val="002240E6"/>
    <w:rsid w:val="00224116"/>
    <w:rsid w:val="0022413A"/>
    <w:rsid w:val="0022414F"/>
    <w:rsid w:val="00224175"/>
    <w:rsid w:val="002241F4"/>
    <w:rsid w:val="00224215"/>
    <w:rsid w:val="00224217"/>
    <w:rsid w:val="0022425D"/>
    <w:rsid w:val="002243E0"/>
    <w:rsid w:val="00224767"/>
    <w:rsid w:val="00224786"/>
    <w:rsid w:val="00224AB8"/>
    <w:rsid w:val="00224C16"/>
    <w:rsid w:val="00224CFA"/>
    <w:rsid w:val="00224FD0"/>
    <w:rsid w:val="00225141"/>
    <w:rsid w:val="002254E8"/>
    <w:rsid w:val="002255F7"/>
    <w:rsid w:val="00225FE2"/>
    <w:rsid w:val="002260A5"/>
    <w:rsid w:val="002260D8"/>
    <w:rsid w:val="002265B4"/>
    <w:rsid w:val="00226794"/>
    <w:rsid w:val="00226804"/>
    <w:rsid w:val="0022687F"/>
    <w:rsid w:val="00226955"/>
    <w:rsid w:val="00226D61"/>
    <w:rsid w:val="00226F27"/>
    <w:rsid w:val="002270CC"/>
    <w:rsid w:val="002270D7"/>
    <w:rsid w:val="00227572"/>
    <w:rsid w:val="00227652"/>
    <w:rsid w:val="00227CA4"/>
    <w:rsid w:val="00227E2B"/>
    <w:rsid w:val="00227EF4"/>
    <w:rsid w:val="00230054"/>
    <w:rsid w:val="00230213"/>
    <w:rsid w:val="00230221"/>
    <w:rsid w:val="002303DD"/>
    <w:rsid w:val="0023055E"/>
    <w:rsid w:val="00230593"/>
    <w:rsid w:val="00230714"/>
    <w:rsid w:val="002309DB"/>
    <w:rsid w:val="00230A0B"/>
    <w:rsid w:val="00230D0D"/>
    <w:rsid w:val="002310A3"/>
    <w:rsid w:val="00231260"/>
    <w:rsid w:val="00231455"/>
    <w:rsid w:val="00231D76"/>
    <w:rsid w:val="00231E49"/>
    <w:rsid w:val="00232052"/>
    <w:rsid w:val="002323D2"/>
    <w:rsid w:val="002324E2"/>
    <w:rsid w:val="00232741"/>
    <w:rsid w:val="00232780"/>
    <w:rsid w:val="00232843"/>
    <w:rsid w:val="0023295A"/>
    <w:rsid w:val="00232A70"/>
    <w:rsid w:val="00232AB6"/>
    <w:rsid w:val="00232BBB"/>
    <w:rsid w:val="00232E19"/>
    <w:rsid w:val="00232EBF"/>
    <w:rsid w:val="00232F36"/>
    <w:rsid w:val="0023363C"/>
    <w:rsid w:val="0023367A"/>
    <w:rsid w:val="002337DE"/>
    <w:rsid w:val="00233B42"/>
    <w:rsid w:val="00233DA2"/>
    <w:rsid w:val="00233F75"/>
    <w:rsid w:val="00233F77"/>
    <w:rsid w:val="00234301"/>
    <w:rsid w:val="002345E1"/>
    <w:rsid w:val="00234B7C"/>
    <w:rsid w:val="00234B86"/>
    <w:rsid w:val="00234D46"/>
    <w:rsid w:val="00234E4A"/>
    <w:rsid w:val="00234EB1"/>
    <w:rsid w:val="00234EFD"/>
    <w:rsid w:val="00234FB4"/>
    <w:rsid w:val="002352D7"/>
    <w:rsid w:val="002354DC"/>
    <w:rsid w:val="002356F1"/>
    <w:rsid w:val="002358CF"/>
    <w:rsid w:val="00235964"/>
    <w:rsid w:val="00235A08"/>
    <w:rsid w:val="00235C2F"/>
    <w:rsid w:val="00235E28"/>
    <w:rsid w:val="00236028"/>
    <w:rsid w:val="00236266"/>
    <w:rsid w:val="0023636D"/>
    <w:rsid w:val="00236581"/>
    <w:rsid w:val="0023663A"/>
    <w:rsid w:val="002366E2"/>
    <w:rsid w:val="002366F8"/>
    <w:rsid w:val="00236700"/>
    <w:rsid w:val="002367A0"/>
    <w:rsid w:val="002369EC"/>
    <w:rsid w:val="00236A4B"/>
    <w:rsid w:val="00236CB4"/>
    <w:rsid w:val="00236D64"/>
    <w:rsid w:val="00236E9E"/>
    <w:rsid w:val="00236EF2"/>
    <w:rsid w:val="002372EE"/>
    <w:rsid w:val="0023734D"/>
    <w:rsid w:val="0023742C"/>
    <w:rsid w:val="00237430"/>
    <w:rsid w:val="00237585"/>
    <w:rsid w:val="00237617"/>
    <w:rsid w:val="0023789E"/>
    <w:rsid w:val="002379AD"/>
    <w:rsid w:val="002379F1"/>
    <w:rsid w:val="00237C06"/>
    <w:rsid w:val="00237C57"/>
    <w:rsid w:val="00237E31"/>
    <w:rsid w:val="0023CB68"/>
    <w:rsid w:val="002403A6"/>
    <w:rsid w:val="002408A9"/>
    <w:rsid w:val="002409B4"/>
    <w:rsid w:val="00240CB0"/>
    <w:rsid w:val="00240E77"/>
    <w:rsid w:val="00240F6D"/>
    <w:rsid w:val="00241093"/>
    <w:rsid w:val="00241111"/>
    <w:rsid w:val="002412C5"/>
    <w:rsid w:val="00241427"/>
    <w:rsid w:val="00241807"/>
    <w:rsid w:val="0024188C"/>
    <w:rsid w:val="002418F7"/>
    <w:rsid w:val="00241AAC"/>
    <w:rsid w:val="00241B60"/>
    <w:rsid w:val="00241C24"/>
    <w:rsid w:val="00241CB0"/>
    <w:rsid w:val="00241D67"/>
    <w:rsid w:val="00241D8A"/>
    <w:rsid w:val="00241DF1"/>
    <w:rsid w:val="00242258"/>
    <w:rsid w:val="002422A0"/>
    <w:rsid w:val="002422B0"/>
    <w:rsid w:val="0024234C"/>
    <w:rsid w:val="002426AB"/>
    <w:rsid w:val="002426D9"/>
    <w:rsid w:val="002427DD"/>
    <w:rsid w:val="00242F11"/>
    <w:rsid w:val="00242F19"/>
    <w:rsid w:val="0024309C"/>
    <w:rsid w:val="002434FE"/>
    <w:rsid w:val="00243556"/>
    <w:rsid w:val="00243A5B"/>
    <w:rsid w:val="00243ABB"/>
    <w:rsid w:val="00243C2E"/>
    <w:rsid w:val="00243F2D"/>
    <w:rsid w:val="002440F3"/>
    <w:rsid w:val="002442F0"/>
    <w:rsid w:val="00244327"/>
    <w:rsid w:val="0024432C"/>
    <w:rsid w:val="002443CA"/>
    <w:rsid w:val="002445D6"/>
    <w:rsid w:val="002446FE"/>
    <w:rsid w:val="0024487E"/>
    <w:rsid w:val="00244D19"/>
    <w:rsid w:val="00245184"/>
    <w:rsid w:val="00245572"/>
    <w:rsid w:val="00245946"/>
    <w:rsid w:val="00245AB7"/>
    <w:rsid w:val="00245B70"/>
    <w:rsid w:val="00246161"/>
    <w:rsid w:val="00246232"/>
    <w:rsid w:val="00246472"/>
    <w:rsid w:val="002465C3"/>
    <w:rsid w:val="0024668A"/>
    <w:rsid w:val="00246A41"/>
    <w:rsid w:val="00246E3B"/>
    <w:rsid w:val="0024700A"/>
    <w:rsid w:val="00247042"/>
    <w:rsid w:val="002470DF"/>
    <w:rsid w:val="0024712F"/>
    <w:rsid w:val="00247168"/>
    <w:rsid w:val="00247233"/>
    <w:rsid w:val="002472C4"/>
    <w:rsid w:val="002473F1"/>
    <w:rsid w:val="0024782B"/>
    <w:rsid w:val="002479C7"/>
    <w:rsid w:val="00247B96"/>
    <w:rsid w:val="00247C3D"/>
    <w:rsid w:val="00247C9B"/>
    <w:rsid w:val="00247D5A"/>
    <w:rsid w:val="00247E6E"/>
    <w:rsid w:val="00247ECB"/>
    <w:rsid w:val="00247F9D"/>
    <w:rsid w:val="0025008F"/>
    <w:rsid w:val="002501CA"/>
    <w:rsid w:val="0025063F"/>
    <w:rsid w:val="0025072D"/>
    <w:rsid w:val="00250D63"/>
    <w:rsid w:val="00250F3F"/>
    <w:rsid w:val="00251069"/>
    <w:rsid w:val="0025108D"/>
    <w:rsid w:val="0025121D"/>
    <w:rsid w:val="0025146B"/>
    <w:rsid w:val="0025169B"/>
    <w:rsid w:val="00251929"/>
    <w:rsid w:val="00251982"/>
    <w:rsid w:val="00251B13"/>
    <w:rsid w:val="00251CC7"/>
    <w:rsid w:val="00251E45"/>
    <w:rsid w:val="002520D3"/>
    <w:rsid w:val="00252187"/>
    <w:rsid w:val="00252222"/>
    <w:rsid w:val="0025273D"/>
    <w:rsid w:val="00252787"/>
    <w:rsid w:val="00252ADD"/>
    <w:rsid w:val="00252BA3"/>
    <w:rsid w:val="00252CB1"/>
    <w:rsid w:val="00252FE3"/>
    <w:rsid w:val="002533F9"/>
    <w:rsid w:val="002534B6"/>
    <w:rsid w:val="0025358D"/>
    <w:rsid w:val="00253798"/>
    <w:rsid w:val="002538E4"/>
    <w:rsid w:val="00253927"/>
    <w:rsid w:val="002539AB"/>
    <w:rsid w:val="00253D73"/>
    <w:rsid w:val="00253E7C"/>
    <w:rsid w:val="00254222"/>
    <w:rsid w:val="00254A2D"/>
    <w:rsid w:val="00254ACE"/>
    <w:rsid w:val="00254F07"/>
    <w:rsid w:val="002557C6"/>
    <w:rsid w:val="00255BF1"/>
    <w:rsid w:val="00255C71"/>
    <w:rsid w:val="002562D5"/>
    <w:rsid w:val="002563EC"/>
    <w:rsid w:val="00256995"/>
    <w:rsid w:val="00256C7E"/>
    <w:rsid w:val="00256CAD"/>
    <w:rsid w:val="00256F01"/>
    <w:rsid w:val="00256FF7"/>
    <w:rsid w:val="00257730"/>
    <w:rsid w:val="00257E58"/>
    <w:rsid w:val="002602BE"/>
    <w:rsid w:val="0026049A"/>
    <w:rsid w:val="002605A4"/>
    <w:rsid w:val="002605B4"/>
    <w:rsid w:val="0026076B"/>
    <w:rsid w:val="00260906"/>
    <w:rsid w:val="002609D0"/>
    <w:rsid w:val="00260EC3"/>
    <w:rsid w:val="002613C1"/>
    <w:rsid w:val="00261500"/>
    <w:rsid w:val="00261596"/>
    <w:rsid w:val="002615C9"/>
    <w:rsid w:val="00261E0F"/>
    <w:rsid w:val="00261E10"/>
    <w:rsid w:val="00261E8D"/>
    <w:rsid w:val="00261F40"/>
    <w:rsid w:val="00261FFB"/>
    <w:rsid w:val="0026202A"/>
    <w:rsid w:val="0026225A"/>
    <w:rsid w:val="002624F8"/>
    <w:rsid w:val="00262899"/>
    <w:rsid w:val="002628A2"/>
    <w:rsid w:val="00262956"/>
    <w:rsid w:val="00262B77"/>
    <w:rsid w:val="00262DC0"/>
    <w:rsid w:val="00262E54"/>
    <w:rsid w:val="002630DD"/>
    <w:rsid w:val="00263314"/>
    <w:rsid w:val="00263406"/>
    <w:rsid w:val="00263650"/>
    <w:rsid w:val="0026383D"/>
    <w:rsid w:val="0026399D"/>
    <w:rsid w:val="00263BD1"/>
    <w:rsid w:val="00263D11"/>
    <w:rsid w:val="00263D18"/>
    <w:rsid w:val="00264608"/>
    <w:rsid w:val="0026495E"/>
    <w:rsid w:val="00264987"/>
    <w:rsid w:val="00264B76"/>
    <w:rsid w:val="00264E63"/>
    <w:rsid w:val="00265065"/>
    <w:rsid w:val="00265544"/>
    <w:rsid w:val="00265630"/>
    <w:rsid w:val="002656C5"/>
    <w:rsid w:val="002657E3"/>
    <w:rsid w:val="00265C4D"/>
    <w:rsid w:val="00265C62"/>
    <w:rsid w:val="0026615A"/>
    <w:rsid w:val="0026625E"/>
    <w:rsid w:val="002662FF"/>
    <w:rsid w:val="00266409"/>
    <w:rsid w:val="00266516"/>
    <w:rsid w:val="0026661B"/>
    <w:rsid w:val="0026680F"/>
    <w:rsid w:val="00266921"/>
    <w:rsid w:val="00266A3F"/>
    <w:rsid w:val="00266C90"/>
    <w:rsid w:val="00266FFB"/>
    <w:rsid w:val="00267162"/>
    <w:rsid w:val="00267347"/>
    <w:rsid w:val="002674D7"/>
    <w:rsid w:val="00267558"/>
    <w:rsid w:val="00267986"/>
    <w:rsid w:val="00267BEB"/>
    <w:rsid w:val="00267C2D"/>
    <w:rsid w:val="00267F32"/>
    <w:rsid w:val="002700A6"/>
    <w:rsid w:val="0027035E"/>
    <w:rsid w:val="0027043F"/>
    <w:rsid w:val="00270555"/>
    <w:rsid w:val="00270585"/>
    <w:rsid w:val="00270715"/>
    <w:rsid w:val="00270999"/>
    <w:rsid w:val="00270B72"/>
    <w:rsid w:val="00270D06"/>
    <w:rsid w:val="00270D96"/>
    <w:rsid w:val="00270EF3"/>
    <w:rsid w:val="00270FF2"/>
    <w:rsid w:val="00271000"/>
    <w:rsid w:val="002713AE"/>
    <w:rsid w:val="00271488"/>
    <w:rsid w:val="002716B3"/>
    <w:rsid w:val="00271886"/>
    <w:rsid w:val="00271992"/>
    <w:rsid w:val="00271C88"/>
    <w:rsid w:val="002720D9"/>
    <w:rsid w:val="00272215"/>
    <w:rsid w:val="00272329"/>
    <w:rsid w:val="00272355"/>
    <w:rsid w:val="0027258D"/>
    <w:rsid w:val="00272ACB"/>
    <w:rsid w:val="00272BC2"/>
    <w:rsid w:val="00272D78"/>
    <w:rsid w:val="00272FA3"/>
    <w:rsid w:val="00273156"/>
    <w:rsid w:val="00273527"/>
    <w:rsid w:val="0027358E"/>
    <w:rsid w:val="0027359A"/>
    <w:rsid w:val="00273668"/>
    <w:rsid w:val="00273766"/>
    <w:rsid w:val="002738F4"/>
    <w:rsid w:val="00273A14"/>
    <w:rsid w:val="00273BB7"/>
    <w:rsid w:val="00273F90"/>
    <w:rsid w:val="00274015"/>
    <w:rsid w:val="002740B4"/>
    <w:rsid w:val="002742FF"/>
    <w:rsid w:val="00274582"/>
    <w:rsid w:val="0027474E"/>
    <w:rsid w:val="002747A3"/>
    <w:rsid w:val="00274B3E"/>
    <w:rsid w:val="00274C04"/>
    <w:rsid w:val="00274E77"/>
    <w:rsid w:val="00275198"/>
    <w:rsid w:val="002752B7"/>
    <w:rsid w:val="00275568"/>
    <w:rsid w:val="00275666"/>
    <w:rsid w:val="00275962"/>
    <w:rsid w:val="00275DA6"/>
    <w:rsid w:val="00275FAD"/>
    <w:rsid w:val="002761DC"/>
    <w:rsid w:val="0027623B"/>
    <w:rsid w:val="00276348"/>
    <w:rsid w:val="002765D3"/>
    <w:rsid w:val="002766AE"/>
    <w:rsid w:val="002766EC"/>
    <w:rsid w:val="0027670C"/>
    <w:rsid w:val="0027680E"/>
    <w:rsid w:val="002769B8"/>
    <w:rsid w:val="002769C3"/>
    <w:rsid w:val="00276A84"/>
    <w:rsid w:val="00276C1E"/>
    <w:rsid w:val="00276C3B"/>
    <w:rsid w:val="00276CE0"/>
    <w:rsid w:val="00277547"/>
    <w:rsid w:val="00277627"/>
    <w:rsid w:val="00277695"/>
    <w:rsid w:val="002777F3"/>
    <w:rsid w:val="00277ACB"/>
    <w:rsid w:val="00277AD9"/>
    <w:rsid w:val="00277AE0"/>
    <w:rsid w:val="00277D13"/>
    <w:rsid w:val="00277D4D"/>
    <w:rsid w:val="00277FFA"/>
    <w:rsid w:val="002801BB"/>
    <w:rsid w:val="0028039C"/>
    <w:rsid w:val="00280767"/>
    <w:rsid w:val="00280A85"/>
    <w:rsid w:val="00280AD1"/>
    <w:rsid w:val="00280D1D"/>
    <w:rsid w:val="00280E1C"/>
    <w:rsid w:val="00280E99"/>
    <w:rsid w:val="00281029"/>
    <w:rsid w:val="00281191"/>
    <w:rsid w:val="00281548"/>
    <w:rsid w:val="00281637"/>
    <w:rsid w:val="00281728"/>
    <w:rsid w:val="00281AD1"/>
    <w:rsid w:val="00281E37"/>
    <w:rsid w:val="00281FC5"/>
    <w:rsid w:val="0028208D"/>
    <w:rsid w:val="00282191"/>
    <w:rsid w:val="002824A2"/>
    <w:rsid w:val="0028250B"/>
    <w:rsid w:val="0028253A"/>
    <w:rsid w:val="00282626"/>
    <w:rsid w:val="002826A8"/>
    <w:rsid w:val="00282AC7"/>
    <w:rsid w:val="00282E1F"/>
    <w:rsid w:val="00282E55"/>
    <w:rsid w:val="00283101"/>
    <w:rsid w:val="002836D5"/>
    <w:rsid w:val="002838FE"/>
    <w:rsid w:val="0028391E"/>
    <w:rsid w:val="00283E12"/>
    <w:rsid w:val="00283F82"/>
    <w:rsid w:val="002840C1"/>
    <w:rsid w:val="0028413A"/>
    <w:rsid w:val="0028413B"/>
    <w:rsid w:val="002843FB"/>
    <w:rsid w:val="00284428"/>
    <w:rsid w:val="0028456D"/>
    <w:rsid w:val="00284621"/>
    <w:rsid w:val="00284A18"/>
    <w:rsid w:val="00284B1F"/>
    <w:rsid w:val="00284B84"/>
    <w:rsid w:val="00284CA0"/>
    <w:rsid w:val="00284DFE"/>
    <w:rsid w:val="00284F9C"/>
    <w:rsid w:val="00285106"/>
    <w:rsid w:val="002852CB"/>
    <w:rsid w:val="002852E3"/>
    <w:rsid w:val="002855E6"/>
    <w:rsid w:val="002856BC"/>
    <w:rsid w:val="0028575A"/>
    <w:rsid w:val="00285971"/>
    <w:rsid w:val="0028598E"/>
    <w:rsid w:val="00285AA5"/>
    <w:rsid w:val="00285ACB"/>
    <w:rsid w:val="00285B1C"/>
    <w:rsid w:val="00285B84"/>
    <w:rsid w:val="00285E1B"/>
    <w:rsid w:val="00286067"/>
    <w:rsid w:val="0028622C"/>
    <w:rsid w:val="002863E6"/>
    <w:rsid w:val="002866DF"/>
    <w:rsid w:val="00286751"/>
    <w:rsid w:val="00286832"/>
    <w:rsid w:val="002868F6"/>
    <w:rsid w:val="00286901"/>
    <w:rsid w:val="0028690C"/>
    <w:rsid w:val="00286BEE"/>
    <w:rsid w:val="00286D66"/>
    <w:rsid w:val="00286DCE"/>
    <w:rsid w:val="00287293"/>
    <w:rsid w:val="00287EC0"/>
    <w:rsid w:val="00287F27"/>
    <w:rsid w:val="0029008D"/>
    <w:rsid w:val="002901B2"/>
    <w:rsid w:val="002902B1"/>
    <w:rsid w:val="0029033C"/>
    <w:rsid w:val="00290C56"/>
    <w:rsid w:val="00290C96"/>
    <w:rsid w:val="00290E8A"/>
    <w:rsid w:val="002910E4"/>
    <w:rsid w:val="002912B8"/>
    <w:rsid w:val="0029149D"/>
    <w:rsid w:val="002916E8"/>
    <w:rsid w:val="002917E7"/>
    <w:rsid w:val="0029187B"/>
    <w:rsid w:val="00291952"/>
    <w:rsid w:val="00291B42"/>
    <w:rsid w:val="00291BEE"/>
    <w:rsid w:val="00291C73"/>
    <w:rsid w:val="00291CE9"/>
    <w:rsid w:val="00292128"/>
    <w:rsid w:val="00292157"/>
    <w:rsid w:val="002921DC"/>
    <w:rsid w:val="002922CD"/>
    <w:rsid w:val="00292322"/>
    <w:rsid w:val="002923BF"/>
    <w:rsid w:val="00292480"/>
    <w:rsid w:val="00292550"/>
    <w:rsid w:val="0029257E"/>
    <w:rsid w:val="00292613"/>
    <w:rsid w:val="002926BF"/>
    <w:rsid w:val="00292795"/>
    <w:rsid w:val="00292903"/>
    <w:rsid w:val="00292939"/>
    <w:rsid w:val="00292B83"/>
    <w:rsid w:val="00292C28"/>
    <w:rsid w:val="00292D21"/>
    <w:rsid w:val="00292D37"/>
    <w:rsid w:val="00292EDB"/>
    <w:rsid w:val="0029312F"/>
    <w:rsid w:val="0029323D"/>
    <w:rsid w:val="00293249"/>
    <w:rsid w:val="0029346B"/>
    <w:rsid w:val="0029349F"/>
    <w:rsid w:val="002937A9"/>
    <w:rsid w:val="0029455F"/>
    <w:rsid w:val="00294573"/>
    <w:rsid w:val="00294870"/>
    <w:rsid w:val="0029492E"/>
    <w:rsid w:val="00294978"/>
    <w:rsid w:val="00294A07"/>
    <w:rsid w:val="00294AF2"/>
    <w:rsid w:val="00294CDE"/>
    <w:rsid w:val="00294E0A"/>
    <w:rsid w:val="00294E36"/>
    <w:rsid w:val="002950DB"/>
    <w:rsid w:val="002950F4"/>
    <w:rsid w:val="0029513A"/>
    <w:rsid w:val="0029522D"/>
    <w:rsid w:val="00295318"/>
    <w:rsid w:val="0029546D"/>
    <w:rsid w:val="00295622"/>
    <w:rsid w:val="0029578E"/>
    <w:rsid w:val="002958FF"/>
    <w:rsid w:val="00295A1D"/>
    <w:rsid w:val="00295A23"/>
    <w:rsid w:val="00295F2D"/>
    <w:rsid w:val="00296224"/>
    <w:rsid w:val="00296515"/>
    <w:rsid w:val="00296638"/>
    <w:rsid w:val="00296762"/>
    <w:rsid w:val="00296A55"/>
    <w:rsid w:val="00296FFE"/>
    <w:rsid w:val="00297208"/>
    <w:rsid w:val="00297233"/>
    <w:rsid w:val="002976E4"/>
    <w:rsid w:val="0029783E"/>
    <w:rsid w:val="00297A74"/>
    <w:rsid w:val="00297B9E"/>
    <w:rsid w:val="00297C01"/>
    <w:rsid w:val="00297CA0"/>
    <w:rsid w:val="00297D2E"/>
    <w:rsid w:val="00297E9B"/>
    <w:rsid w:val="002A042F"/>
    <w:rsid w:val="002A04AF"/>
    <w:rsid w:val="002A04CA"/>
    <w:rsid w:val="002A0653"/>
    <w:rsid w:val="002A0EEE"/>
    <w:rsid w:val="002A0EF9"/>
    <w:rsid w:val="002A1020"/>
    <w:rsid w:val="002A1401"/>
    <w:rsid w:val="002A14FC"/>
    <w:rsid w:val="002A1537"/>
    <w:rsid w:val="002A1559"/>
    <w:rsid w:val="002A16F8"/>
    <w:rsid w:val="002A180E"/>
    <w:rsid w:val="002A18E7"/>
    <w:rsid w:val="002A18F6"/>
    <w:rsid w:val="002A19A2"/>
    <w:rsid w:val="002A1E2A"/>
    <w:rsid w:val="002A1ECC"/>
    <w:rsid w:val="002A1F85"/>
    <w:rsid w:val="002A1FF4"/>
    <w:rsid w:val="002A21E8"/>
    <w:rsid w:val="002A21FE"/>
    <w:rsid w:val="002A22A8"/>
    <w:rsid w:val="002A2331"/>
    <w:rsid w:val="002A2BB8"/>
    <w:rsid w:val="002A3027"/>
    <w:rsid w:val="002A30CB"/>
    <w:rsid w:val="002A31B8"/>
    <w:rsid w:val="002A3337"/>
    <w:rsid w:val="002A360A"/>
    <w:rsid w:val="002A3731"/>
    <w:rsid w:val="002A3747"/>
    <w:rsid w:val="002A3F24"/>
    <w:rsid w:val="002A40E6"/>
    <w:rsid w:val="002A4222"/>
    <w:rsid w:val="002A46FE"/>
    <w:rsid w:val="002A475E"/>
    <w:rsid w:val="002A4BB7"/>
    <w:rsid w:val="002A4C61"/>
    <w:rsid w:val="002A4CE7"/>
    <w:rsid w:val="002A518D"/>
    <w:rsid w:val="002A5452"/>
    <w:rsid w:val="002A555A"/>
    <w:rsid w:val="002A557F"/>
    <w:rsid w:val="002A5688"/>
    <w:rsid w:val="002A56E3"/>
    <w:rsid w:val="002A575B"/>
    <w:rsid w:val="002A5821"/>
    <w:rsid w:val="002A58FB"/>
    <w:rsid w:val="002A5953"/>
    <w:rsid w:val="002A6086"/>
    <w:rsid w:val="002A6187"/>
    <w:rsid w:val="002A624E"/>
    <w:rsid w:val="002A6742"/>
    <w:rsid w:val="002A6AB6"/>
    <w:rsid w:val="002A6B72"/>
    <w:rsid w:val="002A6BBC"/>
    <w:rsid w:val="002A6D66"/>
    <w:rsid w:val="002A6E05"/>
    <w:rsid w:val="002A6E77"/>
    <w:rsid w:val="002A6EF2"/>
    <w:rsid w:val="002A716C"/>
    <w:rsid w:val="002A73D8"/>
    <w:rsid w:val="002A7423"/>
    <w:rsid w:val="002A774D"/>
    <w:rsid w:val="002A77B6"/>
    <w:rsid w:val="002A78A7"/>
    <w:rsid w:val="002A7BC3"/>
    <w:rsid w:val="002A7C64"/>
    <w:rsid w:val="002A7C6C"/>
    <w:rsid w:val="002B03D3"/>
    <w:rsid w:val="002B03E6"/>
    <w:rsid w:val="002B05CE"/>
    <w:rsid w:val="002B0622"/>
    <w:rsid w:val="002B078E"/>
    <w:rsid w:val="002B080E"/>
    <w:rsid w:val="002B0885"/>
    <w:rsid w:val="002B097A"/>
    <w:rsid w:val="002B09A4"/>
    <w:rsid w:val="002B0A6D"/>
    <w:rsid w:val="002B0C88"/>
    <w:rsid w:val="002B0E02"/>
    <w:rsid w:val="002B0E3F"/>
    <w:rsid w:val="002B0EE6"/>
    <w:rsid w:val="002B1150"/>
    <w:rsid w:val="002B14E9"/>
    <w:rsid w:val="002B168A"/>
    <w:rsid w:val="002B170A"/>
    <w:rsid w:val="002B18A4"/>
    <w:rsid w:val="002B1912"/>
    <w:rsid w:val="002B1984"/>
    <w:rsid w:val="002B1BC4"/>
    <w:rsid w:val="002B1BE2"/>
    <w:rsid w:val="002B227C"/>
    <w:rsid w:val="002B2498"/>
    <w:rsid w:val="002B25FA"/>
    <w:rsid w:val="002B27A3"/>
    <w:rsid w:val="002B27D1"/>
    <w:rsid w:val="002B2A3F"/>
    <w:rsid w:val="002B2B13"/>
    <w:rsid w:val="002B2CD5"/>
    <w:rsid w:val="002B3167"/>
    <w:rsid w:val="002B31C1"/>
    <w:rsid w:val="002B3382"/>
    <w:rsid w:val="002B33A4"/>
    <w:rsid w:val="002B366B"/>
    <w:rsid w:val="002B37FA"/>
    <w:rsid w:val="002B413A"/>
    <w:rsid w:val="002B4159"/>
    <w:rsid w:val="002B4AE3"/>
    <w:rsid w:val="002B4B13"/>
    <w:rsid w:val="002B4C75"/>
    <w:rsid w:val="002B4FE0"/>
    <w:rsid w:val="002B51C7"/>
    <w:rsid w:val="002B53B7"/>
    <w:rsid w:val="002B578C"/>
    <w:rsid w:val="002B58CE"/>
    <w:rsid w:val="002B5B88"/>
    <w:rsid w:val="002B5D40"/>
    <w:rsid w:val="002B5E4E"/>
    <w:rsid w:val="002B5F73"/>
    <w:rsid w:val="002B6183"/>
    <w:rsid w:val="002B62CE"/>
    <w:rsid w:val="002B6416"/>
    <w:rsid w:val="002B648B"/>
    <w:rsid w:val="002B64EF"/>
    <w:rsid w:val="002B66C0"/>
    <w:rsid w:val="002B6803"/>
    <w:rsid w:val="002B68FB"/>
    <w:rsid w:val="002B690C"/>
    <w:rsid w:val="002B6AD0"/>
    <w:rsid w:val="002B6B1F"/>
    <w:rsid w:val="002B6E10"/>
    <w:rsid w:val="002B6E19"/>
    <w:rsid w:val="002B6F4C"/>
    <w:rsid w:val="002B6F84"/>
    <w:rsid w:val="002B6FA5"/>
    <w:rsid w:val="002B758C"/>
    <w:rsid w:val="002B7764"/>
    <w:rsid w:val="002B794A"/>
    <w:rsid w:val="002B7B37"/>
    <w:rsid w:val="002B7C2F"/>
    <w:rsid w:val="002B7CDD"/>
    <w:rsid w:val="002B7CF3"/>
    <w:rsid w:val="002B7FEF"/>
    <w:rsid w:val="002C022D"/>
    <w:rsid w:val="002C045C"/>
    <w:rsid w:val="002C0498"/>
    <w:rsid w:val="002C0584"/>
    <w:rsid w:val="002C0765"/>
    <w:rsid w:val="002C0994"/>
    <w:rsid w:val="002C0B5D"/>
    <w:rsid w:val="002C0CD2"/>
    <w:rsid w:val="002C105A"/>
    <w:rsid w:val="002C107E"/>
    <w:rsid w:val="002C13E0"/>
    <w:rsid w:val="002C1523"/>
    <w:rsid w:val="002C1550"/>
    <w:rsid w:val="002C1661"/>
    <w:rsid w:val="002C168A"/>
    <w:rsid w:val="002C1745"/>
    <w:rsid w:val="002C1F6C"/>
    <w:rsid w:val="002C2038"/>
    <w:rsid w:val="002C20CC"/>
    <w:rsid w:val="002C22AE"/>
    <w:rsid w:val="002C24EC"/>
    <w:rsid w:val="002C29BC"/>
    <w:rsid w:val="002C2AA9"/>
    <w:rsid w:val="002C2AB0"/>
    <w:rsid w:val="002C2C67"/>
    <w:rsid w:val="002C2DBC"/>
    <w:rsid w:val="002C2E6E"/>
    <w:rsid w:val="002C2EA4"/>
    <w:rsid w:val="002C31C6"/>
    <w:rsid w:val="002C3363"/>
    <w:rsid w:val="002C34CB"/>
    <w:rsid w:val="002C3564"/>
    <w:rsid w:val="002C3592"/>
    <w:rsid w:val="002C3B0C"/>
    <w:rsid w:val="002C3B31"/>
    <w:rsid w:val="002C3CBE"/>
    <w:rsid w:val="002C3F69"/>
    <w:rsid w:val="002C3F7D"/>
    <w:rsid w:val="002C3F8B"/>
    <w:rsid w:val="002C3FE8"/>
    <w:rsid w:val="002C416F"/>
    <w:rsid w:val="002C42E7"/>
    <w:rsid w:val="002C4460"/>
    <w:rsid w:val="002C466B"/>
    <w:rsid w:val="002C4691"/>
    <w:rsid w:val="002C4AC0"/>
    <w:rsid w:val="002C4B97"/>
    <w:rsid w:val="002C4FBA"/>
    <w:rsid w:val="002C510A"/>
    <w:rsid w:val="002C53F1"/>
    <w:rsid w:val="002C5421"/>
    <w:rsid w:val="002C5596"/>
    <w:rsid w:val="002C5AFA"/>
    <w:rsid w:val="002C6041"/>
    <w:rsid w:val="002C6501"/>
    <w:rsid w:val="002C6C3B"/>
    <w:rsid w:val="002C6C9F"/>
    <w:rsid w:val="002C6CC3"/>
    <w:rsid w:val="002C6D94"/>
    <w:rsid w:val="002C70E7"/>
    <w:rsid w:val="002C737F"/>
    <w:rsid w:val="002C78BB"/>
    <w:rsid w:val="002C7B22"/>
    <w:rsid w:val="002C7B8D"/>
    <w:rsid w:val="002C7EFC"/>
    <w:rsid w:val="002D0047"/>
    <w:rsid w:val="002D00C8"/>
    <w:rsid w:val="002D0174"/>
    <w:rsid w:val="002D02E2"/>
    <w:rsid w:val="002D044D"/>
    <w:rsid w:val="002D044F"/>
    <w:rsid w:val="002D0721"/>
    <w:rsid w:val="002D0A51"/>
    <w:rsid w:val="002D0D89"/>
    <w:rsid w:val="002D0DFA"/>
    <w:rsid w:val="002D0E82"/>
    <w:rsid w:val="002D0F9C"/>
    <w:rsid w:val="002D11EA"/>
    <w:rsid w:val="002D1720"/>
    <w:rsid w:val="002D1871"/>
    <w:rsid w:val="002D18C0"/>
    <w:rsid w:val="002D1B1E"/>
    <w:rsid w:val="002D1B9A"/>
    <w:rsid w:val="002D1D35"/>
    <w:rsid w:val="002D1E2D"/>
    <w:rsid w:val="002D1F95"/>
    <w:rsid w:val="002D2150"/>
    <w:rsid w:val="002D21E7"/>
    <w:rsid w:val="002D234A"/>
    <w:rsid w:val="002D25F8"/>
    <w:rsid w:val="002D2746"/>
    <w:rsid w:val="002D281B"/>
    <w:rsid w:val="002D284B"/>
    <w:rsid w:val="002D2DFE"/>
    <w:rsid w:val="002D2F86"/>
    <w:rsid w:val="002D3048"/>
    <w:rsid w:val="002D304A"/>
    <w:rsid w:val="002D3114"/>
    <w:rsid w:val="002D3217"/>
    <w:rsid w:val="002D358A"/>
    <w:rsid w:val="002D35CF"/>
    <w:rsid w:val="002D3642"/>
    <w:rsid w:val="002D36D6"/>
    <w:rsid w:val="002D3707"/>
    <w:rsid w:val="002D38F4"/>
    <w:rsid w:val="002D39A9"/>
    <w:rsid w:val="002D3BB5"/>
    <w:rsid w:val="002D3C03"/>
    <w:rsid w:val="002D3C40"/>
    <w:rsid w:val="002D3C6F"/>
    <w:rsid w:val="002D3C87"/>
    <w:rsid w:val="002D3DA0"/>
    <w:rsid w:val="002D3FBF"/>
    <w:rsid w:val="002D4017"/>
    <w:rsid w:val="002D4264"/>
    <w:rsid w:val="002D44E3"/>
    <w:rsid w:val="002D467E"/>
    <w:rsid w:val="002D48B4"/>
    <w:rsid w:val="002D4997"/>
    <w:rsid w:val="002D4A99"/>
    <w:rsid w:val="002D4C19"/>
    <w:rsid w:val="002D4C89"/>
    <w:rsid w:val="002D4CF1"/>
    <w:rsid w:val="002D4D2C"/>
    <w:rsid w:val="002D4F5D"/>
    <w:rsid w:val="002D4FEA"/>
    <w:rsid w:val="002D509B"/>
    <w:rsid w:val="002D5184"/>
    <w:rsid w:val="002D5242"/>
    <w:rsid w:val="002D54DE"/>
    <w:rsid w:val="002D58F1"/>
    <w:rsid w:val="002D5952"/>
    <w:rsid w:val="002D5F94"/>
    <w:rsid w:val="002D6048"/>
    <w:rsid w:val="002D60A1"/>
    <w:rsid w:val="002D60F3"/>
    <w:rsid w:val="002D621C"/>
    <w:rsid w:val="002D6381"/>
    <w:rsid w:val="002D66E6"/>
    <w:rsid w:val="002D6740"/>
    <w:rsid w:val="002D687C"/>
    <w:rsid w:val="002D69B9"/>
    <w:rsid w:val="002D6D28"/>
    <w:rsid w:val="002D6EA8"/>
    <w:rsid w:val="002D6FD1"/>
    <w:rsid w:val="002D7017"/>
    <w:rsid w:val="002D71E5"/>
    <w:rsid w:val="002D736D"/>
    <w:rsid w:val="002D7425"/>
    <w:rsid w:val="002D7488"/>
    <w:rsid w:val="002D74E4"/>
    <w:rsid w:val="002D75A5"/>
    <w:rsid w:val="002D7756"/>
    <w:rsid w:val="002D789A"/>
    <w:rsid w:val="002D79FF"/>
    <w:rsid w:val="002D7B38"/>
    <w:rsid w:val="002D7D3B"/>
    <w:rsid w:val="002D7DA5"/>
    <w:rsid w:val="002E0021"/>
    <w:rsid w:val="002E01C2"/>
    <w:rsid w:val="002E02CB"/>
    <w:rsid w:val="002E050F"/>
    <w:rsid w:val="002E0593"/>
    <w:rsid w:val="002E0AA2"/>
    <w:rsid w:val="002E0F55"/>
    <w:rsid w:val="002E1141"/>
    <w:rsid w:val="002E11AF"/>
    <w:rsid w:val="002E1401"/>
    <w:rsid w:val="002E146E"/>
    <w:rsid w:val="002E16C0"/>
    <w:rsid w:val="002E178D"/>
    <w:rsid w:val="002E17DC"/>
    <w:rsid w:val="002E17E2"/>
    <w:rsid w:val="002E189A"/>
    <w:rsid w:val="002E1CC4"/>
    <w:rsid w:val="002E1E03"/>
    <w:rsid w:val="002E1E3A"/>
    <w:rsid w:val="002E23F1"/>
    <w:rsid w:val="002E2403"/>
    <w:rsid w:val="002E24FE"/>
    <w:rsid w:val="002E2608"/>
    <w:rsid w:val="002E2882"/>
    <w:rsid w:val="002E2AF7"/>
    <w:rsid w:val="002E2B21"/>
    <w:rsid w:val="002E309A"/>
    <w:rsid w:val="002E30C7"/>
    <w:rsid w:val="002E364C"/>
    <w:rsid w:val="002E36D4"/>
    <w:rsid w:val="002E36D7"/>
    <w:rsid w:val="002E3A69"/>
    <w:rsid w:val="002E3BB4"/>
    <w:rsid w:val="002E3CB4"/>
    <w:rsid w:val="002E4012"/>
    <w:rsid w:val="002E4023"/>
    <w:rsid w:val="002E40BD"/>
    <w:rsid w:val="002E4147"/>
    <w:rsid w:val="002E4409"/>
    <w:rsid w:val="002E4683"/>
    <w:rsid w:val="002E46AC"/>
    <w:rsid w:val="002E4835"/>
    <w:rsid w:val="002E486B"/>
    <w:rsid w:val="002E4876"/>
    <w:rsid w:val="002E4A5C"/>
    <w:rsid w:val="002E4ADB"/>
    <w:rsid w:val="002E4D45"/>
    <w:rsid w:val="002E4E80"/>
    <w:rsid w:val="002E503A"/>
    <w:rsid w:val="002E50D1"/>
    <w:rsid w:val="002E5148"/>
    <w:rsid w:val="002E58A0"/>
    <w:rsid w:val="002E58C4"/>
    <w:rsid w:val="002E58DB"/>
    <w:rsid w:val="002E5987"/>
    <w:rsid w:val="002E5D75"/>
    <w:rsid w:val="002E5E87"/>
    <w:rsid w:val="002E60EE"/>
    <w:rsid w:val="002E620F"/>
    <w:rsid w:val="002E62BB"/>
    <w:rsid w:val="002E63A9"/>
    <w:rsid w:val="002E6432"/>
    <w:rsid w:val="002E6641"/>
    <w:rsid w:val="002E67B2"/>
    <w:rsid w:val="002E6890"/>
    <w:rsid w:val="002E6953"/>
    <w:rsid w:val="002E6D41"/>
    <w:rsid w:val="002E71FA"/>
    <w:rsid w:val="002E7274"/>
    <w:rsid w:val="002E7574"/>
    <w:rsid w:val="002E77D8"/>
    <w:rsid w:val="002E790A"/>
    <w:rsid w:val="002E794D"/>
    <w:rsid w:val="002E79B7"/>
    <w:rsid w:val="002E7B81"/>
    <w:rsid w:val="002E7C5D"/>
    <w:rsid w:val="002F007D"/>
    <w:rsid w:val="002F019C"/>
    <w:rsid w:val="002F03BA"/>
    <w:rsid w:val="002F0635"/>
    <w:rsid w:val="002F074A"/>
    <w:rsid w:val="002F07BA"/>
    <w:rsid w:val="002F080F"/>
    <w:rsid w:val="002F09E4"/>
    <w:rsid w:val="002F0DD4"/>
    <w:rsid w:val="002F114D"/>
    <w:rsid w:val="002F11A3"/>
    <w:rsid w:val="002F1360"/>
    <w:rsid w:val="002F154A"/>
    <w:rsid w:val="002F155D"/>
    <w:rsid w:val="002F1667"/>
    <w:rsid w:val="002F1811"/>
    <w:rsid w:val="002F1A07"/>
    <w:rsid w:val="002F1D01"/>
    <w:rsid w:val="002F1F7F"/>
    <w:rsid w:val="002F22BA"/>
    <w:rsid w:val="002F23C8"/>
    <w:rsid w:val="002F2F32"/>
    <w:rsid w:val="002F3067"/>
    <w:rsid w:val="002F354E"/>
    <w:rsid w:val="002F358C"/>
    <w:rsid w:val="002F377E"/>
    <w:rsid w:val="002F3818"/>
    <w:rsid w:val="002F38CA"/>
    <w:rsid w:val="002F3B41"/>
    <w:rsid w:val="002F3FFD"/>
    <w:rsid w:val="002F41FA"/>
    <w:rsid w:val="002F4219"/>
    <w:rsid w:val="002F4225"/>
    <w:rsid w:val="002F4506"/>
    <w:rsid w:val="002F4666"/>
    <w:rsid w:val="002F4BFF"/>
    <w:rsid w:val="002F503E"/>
    <w:rsid w:val="002F51C9"/>
    <w:rsid w:val="002F5935"/>
    <w:rsid w:val="002F5B26"/>
    <w:rsid w:val="002F5BF3"/>
    <w:rsid w:val="002F5C20"/>
    <w:rsid w:val="002F5C8A"/>
    <w:rsid w:val="002F5CAA"/>
    <w:rsid w:val="002F5DD3"/>
    <w:rsid w:val="002F5E3E"/>
    <w:rsid w:val="002F5E64"/>
    <w:rsid w:val="002F612F"/>
    <w:rsid w:val="002F6244"/>
    <w:rsid w:val="002F63E9"/>
    <w:rsid w:val="002F63EF"/>
    <w:rsid w:val="002F6E99"/>
    <w:rsid w:val="002F6EBB"/>
    <w:rsid w:val="002F6FB5"/>
    <w:rsid w:val="002F71B0"/>
    <w:rsid w:val="002F7436"/>
    <w:rsid w:val="002F751D"/>
    <w:rsid w:val="002F755B"/>
    <w:rsid w:val="002F7BFF"/>
    <w:rsid w:val="002F7C7E"/>
    <w:rsid w:val="002F7C8A"/>
    <w:rsid w:val="002F7E15"/>
    <w:rsid w:val="002F7EC3"/>
    <w:rsid w:val="002F7F9D"/>
    <w:rsid w:val="00300039"/>
    <w:rsid w:val="00300647"/>
    <w:rsid w:val="0030065F"/>
    <w:rsid w:val="00300717"/>
    <w:rsid w:val="0030075F"/>
    <w:rsid w:val="003009C6"/>
    <w:rsid w:val="00300CAD"/>
    <w:rsid w:val="00300F7D"/>
    <w:rsid w:val="00301064"/>
    <w:rsid w:val="00301207"/>
    <w:rsid w:val="0030134C"/>
    <w:rsid w:val="00301366"/>
    <w:rsid w:val="00301585"/>
    <w:rsid w:val="003018AA"/>
    <w:rsid w:val="00301D8C"/>
    <w:rsid w:val="00301EE4"/>
    <w:rsid w:val="00301FB9"/>
    <w:rsid w:val="00302046"/>
    <w:rsid w:val="003021CD"/>
    <w:rsid w:val="003024EE"/>
    <w:rsid w:val="00302545"/>
    <w:rsid w:val="003026B5"/>
    <w:rsid w:val="003028AE"/>
    <w:rsid w:val="00302948"/>
    <w:rsid w:val="00302AD6"/>
    <w:rsid w:val="00302ED5"/>
    <w:rsid w:val="00303028"/>
    <w:rsid w:val="0030373C"/>
    <w:rsid w:val="00303868"/>
    <w:rsid w:val="00303C02"/>
    <w:rsid w:val="00303E2E"/>
    <w:rsid w:val="00304323"/>
    <w:rsid w:val="00304540"/>
    <w:rsid w:val="00304880"/>
    <w:rsid w:val="00304951"/>
    <w:rsid w:val="003049DC"/>
    <w:rsid w:val="00304D55"/>
    <w:rsid w:val="00304DC6"/>
    <w:rsid w:val="00305150"/>
    <w:rsid w:val="003051AE"/>
    <w:rsid w:val="003051D5"/>
    <w:rsid w:val="00305569"/>
    <w:rsid w:val="00305654"/>
    <w:rsid w:val="0030566B"/>
    <w:rsid w:val="0030575F"/>
    <w:rsid w:val="00305891"/>
    <w:rsid w:val="003058F5"/>
    <w:rsid w:val="00305AF5"/>
    <w:rsid w:val="00305CB8"/>
    <w:rsid w:val="00305DA0"/>
    <w:rsid w:val="00305E37"/>
    <w:rsid w:val="00305EC8"/>
    <w:rsid w:val="00305F05"/>
    <w:rsid w:val="00305F2B"/>
    <w:rsid w:val="00305F7A"/>
    <w:rsid w:val="003065A6"/>
    <w:rsid w:val="003065F1"/>
    <w:rsid w:val="00306658"/>
    <w:rsid w:val="00306667"/>
    <w:rsid w:val="003066C1"/>
    <w:rsid w:val="0030689B"/>
    <w:rsid w:val="00306AFB"/>
    <w:rsid w:val="003074BF"/>
    <w:rsid w:val="003075A9"/>
    <w:rsid w:val="00307785"/>
    <w:rsid w:val="0031058B"/>
    <w:rsid w:val="003105B8"/>
    <w:rsid w:val="00310893"/>
    <w:rsid w:val="003108A9"/>
    <w:rsid w:val="00310E62"/>
    <w:rsid w:val="00310EC9"/>
    <w:rsid w:val="00310FFC"/>
    <w:rsid w:val="0031110E"/>
    <w:rsid w:val="003112DE"/>
    <w:rsid w:val="0031137A"/>
    <w:rsid w:val="003113C2"/>
    <w:rsid w:val="00311405"/>
    <w:rsid w:val="0031142F"/>
    <w:rsid w:val="00311764"/>
    <w:rsid w:val="00311E53"/>
    <w:rsid w:val="00312169"/>
    <w:rsid w:val="003121F7"/>
    <w:rsid w:val="00312486"/>
    <w:rsid w:val="003125F5"/>
    <w:rsid w:val="00312C10"/>
    <w:rsid w:val="00312CA4"/>
    <w:rsid w:val="00312D34"/>
    <w:rsid w:val="00312DDF"/>
    <w:rsid w:val="003130D2"/>
    <w:rsid w:val="003135ED"/>
    <w:rsid w:val="003136EE"/>
    <w:rsid w:val="00313835"/>
    <w:rsid w:val="0031399D"/>
    <w:rsid w:val="00313A94"/>
    <w:rsid w:val="00313B50"/>
    <w:rsid w:val="00313DAC"/>
    <w:rsid w:val="00313E12"/>
    <w:rsid w:val="00314467"/>
    <w:rsid w:val="00314959"/>
    <w:rsid w:val="00314A51"/>
    <w:rsid w:val="003151FC"/>
    <w:rsid w:val="003153BA"/>
    <w:rsid w:val="00315492"/>
    <w:rsid w:val="0031553E"/>
    <w:rsid w:val="00315A04"/>
    <w:rsid w:val="00315E76"/>
    <w:rsid w:val="003160AA"/>
    <w:rsid w:val="003160FE"/>
    <w:rsid w:val="00316233"/>
    <w:rsid w:val="00316428"/>
    <w:rsid w:val="003164A7"/>
    <w:rsid w:val="003165C1"/>
    <w:rsid w:val="00316674"/>
    <w:rsid w:val="0031682D"/>
    <w:rsid w:val="0031684D"/>
    <w:rsid w:val="00316D7E"/>
    <w:rsid w:val="00316FBC"/>
    <w:rsid w:val="0031709A"/>
    <w:rsid w:val="0031718E"/>
    <w:rsid w:val="003172F0"/>
    <w:rsid w:val="0031732F"/>
    <w:rsid w:val="003173C0"/>
    <w:rsid w:val="0031743E"/>
    <w:rsid w:val="00317499"/>
    <w:rsid w:val="0031753F"/>
    <w:rsid w:val="00317581"/>
    <w:rsid w:val="003177BA"/>
    <w:rsid w:val="00317C9D"/>
    <w:rsid w:val="00317CFE"/>
    <w:rsid w:val="00317D58"/>
    <w:rsid w:val="00317FC8"/>
    <w:rsid w:val="0032006B"/>
    <w:rsid w:val="00320174"/>
    <w:rsid w:val="003203F9"/>
    <w:rsid w:val="0032045E"/>
    <w:rsid w:val="0032046E"/>
    <w:rsid w:val="0032050D"/>
    <w:rsid w:val="00320845"/>
    <w:rsid w:val="00320877"/>
    <w:rsid w:val="00320992"/>
    <w:rsid w:val="003209BD"/>
    <w:rsid w:val="00320B60"/>
    <w:rsid w:val="00320C44"/>
    <w:rsid w:val="00320E95"/>
    <w:rsid w:val="00321181"/>
    <w:rsid w:val="00321411"/>
    <w:rsid w:val="00321890"/>
    <w:rsid w:val="00321A88"/>
    <w:rsid w:val="00321B8B"/>
    <w:rsid w:val="00321D63"/>
    <w:rsid w:val="00321DA8"/>
    <w:rsid w:val="00321DC6"/>
    <w:rsid w:val="00322725"/>
    <w:rsid w:val="00322868"/>
    <w:rsid w:val="00322C85"/>
    <w:rsid w:val="00322CB6"/>
    <w:rsid w:val="00322CCC"/>
    <w:rsid w:val="00322EC2"/>
    <w:rsid w:val="003231CC"/>
    <w:rsid w:val="003231E8"/>
    <w:rsid w:val="00323301"/>
    <w:rsid w:val="00323477"/>
    <w:rsid w:val="00323481"/>
    <w:rsid w:val="0032383B"/>
    <w:rsid w:val="0032392A"/>
    <w:rsid w:val="00323A2C"/>
    <w:rsid w:val="00323CF9"/>
    <w:rsid w:val="00323E89"/>
    <w:rsid w:val="00323FE0"/>
    <w:rsid w:val="00323FF0"/>
    <w:rsid w:val="0032414D"/>
    <w:rsid w:val="0032417E"/>
    <w:rsid w:val="00324439"/>
    <w:rsid w:val="00324464"/>
    <w:rsid w:val="00324613"/>
    <w:rsid w:val="00324628"/>
    <w:rsid w:val="003246B6"/>
    <w:rsid w:val="003249F7"/>
    <w:rsid w:val="00324D29"/>
    <w:rsid w:val="00324F04"/>
    <w:rsid w:val="003252B5"/>
    <w:rsid w:val="003252F6"/>
    <w:rsid w:val="0032550A"/>
    <w:rsid w:val="003256AF"/>
    <w:rsid w:val="003256FB"/>
    <w:rsid w:val="00325886"/>
    <w:rsid w:val="00325A13"/>
    <w:rsid w:val="00325BE2"/>
    <w:rsid w:val="00325F85"/>
    <w:rsid w:val="0032602E"/>
    <w:rsid w:val="00326040"/>
    <w:rsid w:val="00326415"/>
    <w:rsid w:val="00326A4A"/>
    <w:rsid w:val="00326B86"/>
    <w:rsid w:val="00326F60"/>
    <w:rsid w:val="0032700B"/>
    <w:rsid w:val="00327104"/>
    <w:rsid w:val="0032714E"/>
    <w:rsid w:val="003276A2"/>
    <w:rsid w:val="003278A2"/>
    <w:rsid w:val="003278B2"/>
    <w:rsid w:val="00327B49"/>
    <w:rsid w:val="00327D2D"/>
    <w:rsid w:val="00327DED"/>
    <w:rsid w:val="00327E00"/>
    <w:rsid w:val="0032B479"/>
    <w:rsid w:val="0033007A"/>
    <w:rsid w:val="0033068C"/>
    <w:rsid w:val="0033073A"/>
    <w:rsid w:val="00330836"/>
    <w:rsid w:val="00330891"/>
    <w:rsid w:val="00330AFE"/>
    <w:rsid w:val="00330E91"/>
    <w:rsid w:val="00330FB9"/>
    <w:rsid w:val="00331415"/>
    <w:rsid w:val="003315D0"/>
    <w:rsid w:val="003317E5"/>
    <w:rsid w:val="003317F9"/>
    <w:rsid w:val="00331888"/>
    <w:rsid w:val="00331948"/>
    <w:rsid w:val="00331957"/>
    <w:rsid w:val="0033198B"/>
    <w:rsid w:val="00331B2A"/>
    <w:rsid w:val="00331BC3"/>
    <w:rsid w:val="00331C3C"/>
    <w:rsid w:val="00331C49"/>
    <w:rsid w:val="00331EDF"/>
    <w:rsid w:val="00332267"/>
    <w:rsid w:val="0033228F"/>
    <w:rsid w:val="00332470"/>
    <w:rsid w:val="00332543"/>
    <w:rsid w:val="00332666"/>
    <w:rsid w:val="0033281C"/>
    <w:rsid w:val="003329F3"/>
    <w:rsid w:val="00332D69"/>
    <w:rsid w:val="00332F46"/>
    <w:rsid w:val="00333060"/>
    <w:rsid w:val="0033319D"/>
    <w:rsid w:val="003332C1"/>
    <w:rsid w:val="003332C2"/>
    <w:rsid w:val="0033340B"/>
    <w:rsid w:val="003336D8"/>
    <w:rsid w:val="00333833"/>
    <w:rsid w:val="0033394E"/>
    <w:rsid w:val="00333B93"/>
    <w:rsid w:val="00333D41"/>
    <w:rsid w:val="00333E71"/>
    <w:rsid w:val="00334106"/>
    <w:rsid w:val="0033434E"/>
    <w:rsid w:val="003346B5"/>
    <w:rsid w:val="003349BC"/>
    <w:rsid w:val="00334A17"/>
    <w:rsid w:val="00334B8A"/>
    <w:rsid w:val="00334BA2"/>
    <w:rsid w:val="00334BCE"/>
    <w:rsid w:val="00334F10"/>
    <w:rsid w:val="00335072"/>
    <w:rsid w:val="003351AE"/>
    <w:rsid w:val="003353EB"/>
    <w:rsid w:val="00335863"/>
    <w:rsid w:val="00335AD8"/>
    <w:rsid w:val="00335BC5"/>
    <w:rsid w:val="00335BD8"/>
    <w:rsid w:val="00335D2B"/>
    <w:rsid w:val="0033660F"/>
    <w:rsid w:val="00336636"/>
    <w:rsid w:val="003367CB"/>
    <w:rsid w:val="00336B36"/>
    <w:rsid w:val="00336CC6"/>
    <w:rsid w:val="00336EE0"/>
    <w:rsid w:val="0033711D"/>
    <w:rsid w:val="003371FB"/>
    <w:rsid w:val="0033743D"/>
    <w:rsid w:val="00337577"/>
    <w:rsid w:val="00337DB4"/>
    <w:rsid w:val="00337ECC"/>
    <w:rsid w:val="00340163"/>
    <w:rsid w:val="003402EB"/>
    <w:rsid w:val="00340409"/>
    <w:rsid w:val="0034057D"/>
    <w:rsid w:val="00340654"/>
    <w:rsid w:val="0034074D"/>
    <w:rsid w:val="0034082D"/>
    <w:rsid w:val="0034087C"/>
    <w:rsid w:val="00340A1A"/>
    <w:rsid w:val="00340BC6"/>
    <w:rsid w:val="00340DFF"/>
    <w:rsid w:val="00340EC5"/>
    <w:rsid w:val="00341382"/>
    <w:rsid w:val="0034150E"/>
    <w:rsid w:val="00341592"/>
    <w:rsid w:val="00341621"/>
    <w:rsid w:val="0034162E"/>
    <w:rsid w:val="003416EA"/>
    <w:rsid w:val="0034171F"/>
    <w:rsid w:val="00341747"/>
    <w:rsid w:val="00341AE6"/>
    <w:rsid w:val="00341E81"/>
    <w:rsid w:val="00341FDD"/>
    <w:rsid w:val="003420B3"/>
    <w:rsid w:val="00342629"/>
    <w:rsid w:val="0034272B"/>
    <w:rsid w:val="00342954"/>
    <w:rsid w:val="00342F73"/>
    <w:rsid w:val="00342FFF"/>
    <w:rsid w:val="00343028"/>
    <w:rsid w:val="0034319C"/>
    <w:rsid w:val="0034330F"/>
    <w:rsid w:val="00343330"/>
    <w:rsid w:val="0034346B"/>
    <w:rsid w:val="003436B0"/>
    <w:rsid w:val="00343AE6"/>
    <w:rsid w:val="00343CAF"/>
    <w:rsid w:val="00343ED1"/>
    <w:rsid w:val="00343F9B"/>
    <w:rsid w:val="003440CA"/>
    <w:rsid w:val="00344469"/>
    <w:rsid w:val="00344547"/>
    <w:rsid w:val="00344556"/>
    <w:rsid w:val="00344853"/>
    <w:rsid w:val="00344B67"/>
    <w:rsid w:val="00344C82"/>
    <w:rsid w:val="00344D42"/>
    <w:rsid w:val="00344E2B"/>
    <w:rsid w:val="003450FF"/>
    <w:rsid w:val="003452F4"/>
    <w:rsid w:val="003453C5"/>
    <w:rsid w:val="0034541B"/>
    <w:rsid w:val="00345424"/>
    <w:rsid w:val="00345715"/>
    <w:rsid w:val="00345798"/>
    <w:rsid w:val="003457E4"/>
    <w:rsid w:val="00345BCE"/>
    <w:rsid w:val="00345F17"/>
    <w:rsid w:val="00345F6D"/>
    <w:rsid w:val="00346244"/>
    <w:rsid w:val="003462A0"/>
    <w:rsid w:val="0034684C"/>
    <w:rsid w:val="00346991"/>
    <w:rsid w:val="00346DFE"/>
    <w:rsid w:val="00346F19"/>
    <w:rsid w:val="00346FAC"/>
    <w:rsid w:val="0034715F"/>
    <w:rsid w:val="003471BD"/>
    <w:rsid w:val="003473E6"/>
    <w:rsid w:val="00347554"/>
    <w:rsid w:val="0034771F"/>
    <w:rsid w:val="00347CC5"/>
    <w:rsid w:val="00350154"/>
    <w:rsid w:val="003502DA"/>
    <w:rsid w:val="00350939"/>
    <w:rsid w:val="00350AD0"/>
    <w:rsid w:val="00350B75"/>
    <w:rsid w:val="00350C19"/>
    <w:rsid w:val="00350EE5"/>
    <w:rsid w:val="00350FB2"/>
    <w:rsid w:val="003510A3"/>
    <w:rsid w:val="00351393"/>
    <w:rsid w:val="003516C1"/>
    <w:rsid w:val="0035174A"/>
    <w:rsid w:val="003518C9"/>
    <w:rsid w:val="00351A81"/>
    <w:rsid w:val="00351B15"/>
    <w:rsid w:val="00351CC2"/>
    <w:rsid w:val="00352034"/>
    <w:rsid w:val="00352150"/>
    <w:rsid w:val="0035234D"/>
    <w:rsid w:val="00352491"/>
    <w:rsid w:val="003524FF"/>
    <w:rsid w:val="00352B53"/>
    <w:rsid w:val="00352F60"/>
    <w:rsid w:val="003538BD"/>
    <w:rsid w:val="00353BCB"/>
    <w:rsid w:val="00353F9F"/>
    <w:rsid w:val="003541AB"/>
    <w:rsid w:val="0035429B"/>
    <w:rsid w:val="00354370"/>
    <w:rsid w:val="0035445F"/>
    <w:rsid w:val="00354514"/>
    <w:rsid w:val="003545B0"/>
    <w:rsid w:val="003545E4"/>
    <w:rsid w:val="00354647"/>
    <w:rsid w:val="00354759"/>
    <w:rsid w:val="00354773"/>
    <w:rsid w:val="00354898"/>
    <w:rsid w:val="003548FA"/>
    <w:rsid w:val="00354958"/>
    <w:rsid w:val="003549E2"/>
    <w:rsid w:val="00354BF8"/>
    <w:rsid w:val="00354E57"/>
    <w:rsid w:val="00355223"/>
    <w:rsid w:val="00355456"/>
    <w:rsid w:val="00355B20"/>
    <w:rsid w:val="00355C48"/>
    <w:rsid w:val="00355C77"/>
    <w:rsid w:val="00355F68"/>
    <w:rsid w:val="003560B8"/>
    <w:rsid w:val="0035634F"/>
    <w:rsid w:val="003565E2"/>
    <w:rsid w:val="003566B2"/>
    <w:rsid w:val="00356839"/>
    <w:rsid w:val="00356894"/>
    <w:rsid w:val="0035693E"/>
    <w:rsid w:val="00356C5F"/>
    <w:rsid w:val="00356D45"/>
    <w:rsid w:val="00356E41"/>
    <w:rsid w:val="00357388"/>
    <w:rsid w:val="003573B5"/>
    <w:rsid w:val="0035748C"/>
    <w:rsid w:val="003576E2"/>
    <w:rsid w:val="003576F0"/>
    <w:rsid w:val="00357FA3"/>
    <w:rsid w:val="00360481"/>
    <w:rsid w:val="00360578"/>
    <w:rsid w:val="003606A4"/>
    <w:rsid w:val="00360A75"/>
    <w:rsid w:val="00360AD6"/>
    <w:rsid w:val="0036115B"/>
    <w:rsid w:val="00361166"/>
    <w:rsid w:val="0036123D"/>
    <w:rsid w:val="003612F3"/>
    <w:rsid w:val="0036140C"/>
    <w:rsid w:val="003614CB"/>
    <w:rsid w:val="0036192F"/>
    <w:rsid w:val="00361A2A"/>
    <w:rsid w:val="00361CDF"/>
    <w:rsid w:val="00361F5F"/>
    <w:rsid w:val="00362109"/>
    <w:rsid w:val="003621CC"/>
    <w:rsid w:val="00362351"/>
    <w:rsid w:val="00362366"/>
    <w:rsid w:val="003623E4"/>
    <w:rsid w:val="00362449"/>
    <w:rsid w:val="00362453"/>
    <w:rsid w:val="003625F1"/>
    <w:rsid w:val="0036289D"/>
    <w:rsid w:val="003628B4"/>
    <w:rsid w:val="00362A16"/>
    <w:rsid w:val="00362CAB"/>
    <w:rsid w:val="00362DF6"/>
    <w:rsid w:val="00363524"/>
    <w:rsid w:val="0036357F"/>
    <w:rsid w:val="00363666"/>
    <w:rsid w:val="00363756"/>
    <w:rsid w:val="003637EC"/>
    <w:rsid w:val="00363864"/>
    <w:rsid w:val="00363A93"/>
    <w:rsid w:val="00363B9E"/>
    <w:rsid w:val="00363E80"/>
    <w:rsid w:val="00363FB4"/>
    <w:rsid w:val="00363FCD"/>
    <w:rsid w:val="00364028"/>
    <w:rsid w:val="00364100"/>
    <w:rsid w:val="00364188"/>
    <w:rsid w:val="0036423F"/>
    <w:rsid w:val="003644A4"/>
    <w:rsid w:val="003645ED"/>
    <w:rsid w:val="003646BA"/>
    <w:rsid w:val="0036486E"/>
    <w:rsid w:val="00364987"/>
    <w:rsid w:val="00364B00"/>
    <w:rsid w:val="00364C88"/>
    <w:rsid w:val="00364D16"/>
    <w:rsid w:val="00365268"/>
    <w:rsid w:val="0036557C"/>
    <w:rsid w:val="00365687"/>
    <w:rsid w:val="003656D5"/>
    <w:rsid w:val="00365948"/>
    <w:rsid w:val="00365B12"/>
    <w:rsid w:val="00365D08"/>
    <w:rsid w:val="00365E38"/>
    <w:rsid w:val="00365E4A"/>
    <w:rsid w:val="00366046"/>
    <w:rsid w:val="0036605B"/>
    <w:rsid w:val="0036638C"/>
    <w:rsid w:val="0036670E"/>
    <w:rsid w:val="00366780"/>
    <w:rsid w:val="00366ABA"/>
    <w:rsid w:val="00366C37"/>
    <w:rsid w:val="00366C80"/>
    <w:rsid w:val="00366D18"/>
    <w:rsid w:val="00366DD1"/>
    <w:rsid w:val="00366F3E"/>
    <w:rsid w:val="00366FE7"/>
    <w:rsid w:val="003673DC"/>
    <w:rsid w:val="003676D0"/>
    <w:rsid w:val="00367938"/>
    <w:rsid w:val="0036795B"/>
    <w:rsid w:val="00367BFB"/>
    <w:rsid w:val="00367DB1"/>
    <w:rsid w:val="00367FB6"/>
    <w:rsid w:val="003700D6"/>
    <w:rsid w:val="00370259"/>
    <w:rsid w:val="00370767"/>
    <w:rsid w:val="003707AE"/>
    <w:rsid w:val="003707C6"/>
    <w:rsid w:val="0037090F"/>
    <w:rsid w:val="00370B79"/>
    <w:rsid w:val="00370BFB"/>
    <w:rsid w:val="00370CC1"/>
    <w:rsid w:val="00370D5C"/>
    <w:rsid w:val="00370E7A"/>
    <w:rsid w:val="00370EF8"/>
    <w:rsid w:val="003713CC"/>
    <w:rsid w:val="00371459"/>
    <w:rsid w:val="0037159B"/>
    <w:rsid w:val="0037164F"/>
    <w:rsid w:val="00371A45"/>
    <w:rsid w:val="00371BB5"/>
    <w:rsid w:val="00371D80"/>
    <w:rsid w:val="00371FCC"/>
    <w:rsid w:val="00372072"/>
    <w:rsid w:val="0037212D"/>
    <w:rsid w:val="003723C5"/>
    <w:rsid w:val="00372B17"/>
    <w:rsid w:val="003731E5"/>
    <w:rsid w:val="003734AF"/>
    <w:rsid w:val="00373AD5"/>
    <w:rsid w:val="00373AEE"/>
    <w:rsid w:val="00373B5C"/>
    <w:rsid w:val="00373C29"/>
    <w:rsid w:val="00373DC0"/>
    <w:rsid w:val="00373F84"/>
    <w:rsid w:val="00374136"/>
    <w:rsid w:val="00374138"/>
    <w:rsid w:val="00374147"/>
    <w:rsid w:val="003741F7"/>
    <w:rsid w:val="00374202"/>
    <w:rsid w:val="0037440F"/>
    <w:rsid w:val="00374513"/>
    <w:rsid w:val="0037459C"/>
    <w:rsid w:val="003745EA"/>
    <w:rsid w:val="003748E1"/>
    <w:rsid w:val="00374992"/>
    <w:rsid w:val="00374CA7"/>
    <w:rsid w:val="00374CDA"/>
    <w:rsid w:val="00374EAE"/>
    <w:rsid w:val="00375335"/>
    <w:rsid w:val="00375342"/>
    <w:rsid w:val="00375403"/>
    <w:rsid w:val="00375505"/>
    <w:rsid w:val="0037556E"/>
    <w:rsid w:val="00375885"/>
    <w:rsid w:val="00375AAD"/>
    <w:rsid w:val="00375AFC"/>
    <w:rsid w:val="003760CA"/>
    <w:rsid w:val="00376234"/>
    <w:rsid w:val="003764AE"/>
    <w:rsid w:val="00376608"/>
    <w:rsid w:val="003767DD"/>
    <w:rsid w:val="00376B4D"/>
    <w:rsid w:val="00376BB9"/>
    <w:rsid w:val="00376F64"/>
    <w:rsid w:val="00376FD1"/>
    <w:rsid w:val="00377168"/>
    <w:rsid w:val="003771DC"/>
    <w:rsid w:val="00377208"/>
    <w:rsid w:val="0037737E"/>
    <w:rsid w:val="00377433"/>
    <w:rsid w:val="003775CD"/>
    <w:rsid w:val="003779CD"/>
    <w:rsid w:val="00377AB4"/>
    <w:rsid w:val="00380173"/>
    <w:rsid w:val="003803E3"/>
    <w:rsid w:val="0038048D"/>
    <w:rsid w:val="0038088E"/>
    <w:rsid w:val="00380E14"/>
    <w:rsid w:val="00380F99"/>
    <w:rsid w:val="003810B6"/>
    <w:rsid w:val="00381A5B"/>
    <w:rsid w:val="00381D0C"/>
    <w:rsid w:val="00381DE7"/>
    <w:rsid w:val="00382121"/>
    <w:rsid w:val="003821FC"/>
    <w:rsid w:val="00382280"/>
    <w:rsid w:val="0038279F"/>
    <w:rsid w:val="003827CB"/>
    <w:rsid w:val="00382B1D"/>
    <w:rsid w:val="00382C82"/>
    <w:rsid w:val="00382D61"/>
    <w:rsid w:val="0038315E"/>
    <w:rsid w:val="003831ED"/>
    <w:rsid w:val="0038377E"/>
    <w:rsid w:val="003838D4"/>
    <w:rsid w:val="00383A71"/>
    <w:rsid w:val="00383F2F"/>
    <w:rsid w:val="00383FF7"/>
    <w:rsid w:val="00384066"/>
    <w:rsid w:val="003840ED"/>
    <w:rsid w:val="00384383"/>
    <w:rsid w:val="00384423"/>
    <w:rsid w:val="00384638"/>
    <w:rsid w:val="0038488C"/>
    <w:rsid w:val="00384C07"/>
    <w:rsid w:val="00385039"/>
    <w:rsid w:val="003850D4"/>
    <w:rsid w:val="0038523A"/>
    <w:rsid w:val="00385291"/>
    <w:rsid w:val="00385383"/>
    <w:rsid w:val="003853E7"/>
    <w:rsid w:val="0038559A"/>
    <w:rsid w:val="00385675"/>
    <w:rsid w:val="00385851"/>
    <w:rsid w:val="00385FD3"/>
    <w:rsid w:val="00386247"/>
    <w:rsid w:val="003862E2"/>
    <w:rsid w:val="003864F3"/>
    <w:rsid w:val="003866DB"/>
    <w:rsid w:val="003867EC"/>
    <w:rsid w:val="00386C0B"/>
    <w:rsid w:val="00386C19"/>
    <w:rsid w:val="00386EBC"/>
    <w:rsid w:val="00386ECE"/>
    <w:rsid w:val="00387A84"/>
    <w:rsid w:val="00387D61"/>
    <w:rsid w:val="00390193"/>
    <w:rsid w:val="003903F5"/>
    <w:rsid w:val="003906FB"/>
    <w:rsid w:val="003906FF"/>
    <w:rsid w:val="00390B01"/>
    <w:rsid w:val="00390CC6"/>
    <w:rsid w:val="00390D68"/>
    <w:rsid w:val="00390D9E"/>
    <w:rsid w:val="00390FC5"/>
    <w:rsid w:val="003912A1"/>
    <w:rsid w:val="003913A5"/>
    <w:rsid w:val="003913DE"/>
    <w:rsid w:val="003913FC"/>
    <w:rsid w:val="003916B0"/>
    <w:rsid w:val="003916B2"/>
    <w:rsid w:val="00391973"/>
    <w:rsid w:val="003919BB"/>
    <w:rsid w:val="00391AFC"/>
    <w:rsid w:val="00391B40"/>
    <w:rsid w:val="00391BE1"/>
    <w:rsid w:val="00391C2D"/>
    <w:rsid w:val="00391CF5"/>
    <w:rsid w:val="00391DB6"/>
    <w:rsid w:val="00391EB4"/>
    <w:rsid w:val="00392078"/>
    <w:rsid w:val="0039217E"/>
    <w:rsid w:val="003921EC"/>
    <w:rsid w:val="00392A6F"/>
    <w:rsid w:val="00392BA1"/>
    <w:rsid w:val="00392BEC"/>
    <w:rsid w:val="00392D0C"/>
    <w:rsid w:val="00392F09"/>
    <w:rsid w:val="00393586"/>
    <w:rsid w:val="003935A9"/>
    <w:rsid w:val="0039365D"/>
    <w:rsid w:val="003936BE"/>
    <w:rsid w:val="003937F2"/>
    <w:rsid w:val="00393EBA"/>
    <w:rsid w:val="00394376"/>
    <w:rsid w:val="00394395"/>
    <w:rsid w:val="003949B8"/>
    <w:rsid w:val="00394C70"/>
    <w:rsid w:val="00394C78"/>
    <w:rsid w:val="00394E11"/>
    <w:rsid w:val="00394FAA"/>
    <w:rsid w:val="00395035"/>
    <w:rsid w:val="003952BC"/>
    <w:rsid w:val="0039530E"/>
    <w:rsid w:val="00395372"/>
    <w:rsid w:val="0039576E"/>
    <w:rsid w:val="00395806"/>
    <w:rsid w:val="0039592F"/>
    <w:rsid w:val="003960D5"/>
    <w:rsid w:val="00396280"/>
    <w:rsid w:val="003964D3"/>
    <w:rsid w:val="00396564"/>
    <w:rsid w:val="00396576"/>
    <w:rsid w:val="0039673B"/>
    <w:rsid w:val="00396828"/>
    <w:rsid w:val="00396A58"/>
    <w:rsid w:val="00396BD3"/>
    <w:rsid w:val="00396D9B"/>
    <w:rsid w:val="00396FBF"/>
    <w:rsid w:val="003970E5"/>
    <w:rsid w:val="00397273"/>
    <w:rsid w:val="003973D8"/>
    <w:rsid w:val="00397578"/>
    <w:rsid w:val="003978D3"/>
    <w:rsid w:val="00397A4E"/>
    <w:rsid w:val="00397BBD"/>
    <w:rsid w:val="00397E7C"/>
    <w:rsid w:val="003A02AC"/>
    <w:rsid w:val="003A0341"/>
    <w:rsid w:val="003A051C"/>
    <w:rsid w:val="003A06CB"/>
    <w:rsid w:val="003A089D"/>
    <w:rsid w:val="003A08B3"/>
    <w:rsid w:val="003A0947"/>
    <w:rsid w:val="003A09E9"/>
    <w:rsid w:val="003A0AB7"/>
    <w:rsid w:val="003A0BC7"/>
    <w:rsid w:val="003A0C66"/>
    <w:rsid w:val="003A0D68"/>
    <w:rsid w:val="003A0DCA"/>
    <w:rsid w:val="003A0E0E"/>
    <w:rsid w:val="003A0E30"/>
    <w:rsid w:val="003A0E9A"/>
    <w:rsid w:val="003A1066"/>
    <w:rsid w:val="003A10A9"/>
    <w:rsid w:val="003A1275"/>
    <w:rsid w:val="003A1414"/>
    <w:rsid w:val="003A16C9"/>
    <w:rsid w:val="003A16D0"/>
    <w:rsid w:val="003A1744"/>
    <w:rsid w:val="003A1756"/>
    <w:rsid w:val="003A17D0"/>
    <w:rsid w:val="003A1BFD"/>
    <w:rsid w:val="003A2024"/>
    <w:rsid w:val="003A2099"/>
    <w:rsid w:val="003A20FF"/>
    <w:rsid w:val="003A23A0"/>
    <w:rsid w:val="003A251F"/>
    <w:rsid w:val="003A2541"/>
    <w:rsid w:val="003A2584"/>
    <w:rsid w:val="003A2C5D"/>
    <w:rsid w:val="003A2F36"/>
    <w:rsid w:val="003A2F5E"/>
    <w:rsid w:val="003A2FEE"/>
    <w:rsid w:val="003A32F4"/>
    <w:rsid w:val="003A331B"/>
    <w:rsid w:val="003A333D"/>
    <w:rsid w:val="003A3570"/>
    <w:rsid w:val="003A3578"/>
    <w:rsid w:val="003A36D2"/>
    <w:rsid w:val="003A3A03"/>
    <w:rsid w:val="003A3BD7"/>
    <w:rsid w:val="003A3E95"/>
    <w:rsid w:val="003A4235"/>
    <w:rsid w:val="003A4456"/>
    <w:rsid w:val="003A445D"/>
    <w:rsid w:val="003A4749"/>
    <w:rsid w:val="003A498E"/>
    <w:rsid w:val="003A4C61"/>
    <w:rsid w:val="003A4DB7"/>
    <w:rsid w:val="003A4EE9"/>
    <w:rsid w:val="003A50C1"/>
    <w:rsid w:val="003A5AD5"/>
    <w:rsid w:val="003A5CAE"/>
    <w:rsid w:val="003A5F60"/>
    <w:rsid w:val="003A5F8D"/>
    <w:rsid w:val="003A603D"/>
    <w:rsid w:val="003A62F4"/>
    <w:rsid w:val="003A63F6"/>
    <w:rsid w:val="003A6429"/>
    <w:rsid w:val="003A64D7"/>
    <w:rsid w:val="003A665F"/>
    <w:rsid w:val="003A67D9"/>
    <w:rsid w:val="003A6AD2"/>
    <w:rsid w:val="003A6CB2"/>
    <w:rsid w:val="003A6E01"/>
    <w:rsid w:val="003A6F06"/>
    <w:rsid w:val="003A731D"/>
    <w:rsid w:val="003A735E"/>
    <w:rsid w:val="003A778A"/>
    <w:rsid w:val="003A7792"/>
    <w:rsid w:val="003A78D7"/>
    <w:rsid w:val="003A7BE6"/>
    <w:rsid w:val="003A7EA0"/>
    <w:rsid w:val="003B00E6"/>
    <w:rsid w:val="003B0489"/>
    <w:rsid w:val="003B07A6"/>
    <w:rsid w:val="003B07CD"/>
    <w:rsid w:val="003B0B3C"/>
    <w:rsid w:val="003B0C85"/>
    <w:rsid w:val="003B0C9C"/>
    <w:rsid w:val="003B0CAD"/>
    <w:rsid w:val="003B0D1B"/>
    <w:rsid w:val="003B0D52"/>
    <w:rsid w:val="003B0F8A"/>
    <w:rsid w:val="003B1046"/>
    <w:rsid w:val="003B12C1"/>
    <w:rsid w:val="003B1411"/>
    <w:rsid w:val="003B1462"/>
    <w:rsid w:val="003B15E4"/>
    <w:rsid w:val="003B16A0"/>
    <w:rsid w:val="003B1922"/>
    <w:rsid w:val="003B1BD5"/>
    <w:rsid w:val="003B1CBE"/>
    <w:rsid w:val="003B1D10"/>
    <w:rsid w:val="003B1D56"/>
    <w:rsid w:val="003B1E62"/>
    <w:rsid w:val="003B1FC4"/>
    <w:rsid w:val="003B211B"/>
    <w:rsid w:val="003B2383"/>
    <w:rsid w:val="003B27F0"/>
    <w:rsid w:val="003B2821"/>
    <w:rsid w:val="003B28E8"/>
    <w:rsid w:val="003B299C"/>
    <w:rsid w:val="003B2AFA"/>
    <w:rsid w:val="003B2B10"/>
    <w:rsid w:val="003B2D52"/>
    <w:rsid w:val="003B2FBA"/>
    <w:rsid w:val="003B3059"/>
    <w:rsid w:val="003B321E"/>
    <w:rsid w:val="003B3426"/>
    <w:rsid w:val="003B34DE"/>
    <w:rsid w:val="003B3605"/>
    <w:rsid w:val="003B3A2A"/>
    <w:rsid w:val="003B3AE7"/>
    <w:rsid w:val="003B3C40"/>
    <w:rsid w:val="003B3D23"/>
    <w:rsid w:val="003B3D90"/>
    <w:rsid w:val="003B3E1F"/>
    <w:rsid w:val="003B3E3E"/>
    <w:rsid w:val="003B3EED"/>
    <w:rsid w:val="003B420A"/>
    <w:rsid w:val="003B427A"/>
    <w:rsid w:val="003B474E"/>
    <w:rsid w:val="003B48DE"/>
    <w:rsid w:val="003B4B1D"/>
    <w:rsid w:val="003B4B66"/>
    <w:rsid w:val="003B4D04"/>
    <w:rsid w:val="003B4E69"/>
    <w:rsid w:val="003B4EA5"/>
    <w:rsid w:val="003B4FC5"/>
    <w:rsid w:val="003B52E4"/>
    <w:rsid w:val="003B54AD"/>
    <w:rsid w:val="003B5A2F"/>
    <w:rsid w:val="003B604D"/>
    <w:rsid w:val="003B62A3"/>
    <w:rsid w:val="003B63D7"/>
    <w:rsid w:val="003B6736"/>
    <w:rsid w:val="003B675F"/>
    <w:rsid w:val="003B6849"/>
    <w:rsid w:val="003B6884"/>
    <w:rsid w:val="003B695F"/>
    <w:rsid w:val="003B6A0F"/>
    <w:rsid w:val="003B6D6A"/>
    <w:rsid w:val="003B6DFE"/>
    <w:rsid w:val="003B6E1F"/>
    <w:rsid w:val="003B6F59"/>
    <w:rsid w:val="003B74CB"/>
    <w:rsid w:val="003B790F"/>
    <w:rsid w:val="003B7B0E"/>
    <w:rsid w:val="003B7C7D"/>
    <w:rsid w:val="003B7D16"/>
    <w:rsid w:val="003B7D2E"/>
    <w:rsid w:val="003C0206"/>
    <w:rsid w:val="003C057E"/>
    <w:rsid w:val="003C0830"/>
    <w:rsid w:val="003C0B58"/>
    <w:rsid w:val="003C0BD8"/>
    <w:rsid w:val="003C0C3D"/>
    <w:rsid w:val="003C0C80"/>
    <w:rsid w:val="003C0CDA"/>
    <w:rsid w:val="003C0F26"/>
    <w:rsid w:val="003C105D"/>
    <w:rsid w:val="003C10D3"/>
    <w:rsid w:val="003C123B"/>
    <w:rsid w:val="003C12D2"/>
    <w:rsid w:val="003C12DC"/>
    <w:rsid w:val="003C13B4"/>
    <w:rsid w:val="003C14ED"/>
    <w:rsid w:val="003C15B9"/>
    <w:rsid w:val="003C1633"/>
    <w:rsid w:val="003C18DC"/>
    <w:rsid w:val="003C18FD"/>
    <w:rsid w:val="003C19A1"/>
    <w:rsid w:val="003C1B16"/>
    <w:rsid w:val="003C1BC4"/>
    <w:rsid w:val="003C1C8A"/>
    <w:rsid w:val="003C20ED"/>
    <w:rsid w:val="003C2183"/>
    <w:rsid w:val="003C2751"/>
    <w:rsid w:val="003C2D6E"/>
    <w:rsid w:val="003C2FEC"/>
    <w:rsid w:val="003C325E"/>
    <w:rsid w:val="003C340B"/>
    <w:rsid w:val="003C3506"/>
    <w:rsid w:val="003C36A8"/>
    <w:rsid w:val="003C38EB"/>
    <w:rsid w:val="003C3F55"/>
    <w:rsid w:val="003C3FC8"/>
    <w:rsid w:val="003C41A0"/>
    <w:rsid w:val="003C4561"/>
    <w:rsid w:val="003C4593"/>
    <w:rsid w:val="003C4908"/>
    <w:rsid w:val="003C4CBB"/>
    <w:rsid w:val="003C5083"/>
    <w:rsid w:val="003C5085"/>
    <w:rsid w:val="003C53F1"/>
    <w:rsid w:val="003C5541"/>
    <w:rsid w:val="003C55CD"/>
    <w:rsid w:val="003C58B3"/>
    <w:rsid w:val="003C59E3"/>
    <w:rsid w:val="003C5B76"/>
    <w:rsid w:val="003C5C2E"/>
    <w:rsid w:val="003C5ED3"/>
    <w:rsid w:val="003C6660"/>
    <w:rsid w:val="003C6901"/>
    <w:rsid w:val="003C6B33"/>
    <w:rsid w:val="003C6B7D"/>
    <w:rsid w:val="003C6BAF"/>
    <w:rsid w:val="003C6BDD"/>
    <w:rsid w:val="003C6DE6"/>
    <w:rsid w:val="003C720C"/>
    <w:rsid w:val="003C7215"/>
    <w:rsid w:val="003C752B"/>
    <w:rsid w:val="003C7815"/>
    <w:rsid w:val="003C792A"/>
    <w:rsid w:val="003C7953"/>
    <w:rsid w:val="003C79BE"/>
    <w:rsid w:val="003C7D26"/>
    <w:rsid w:val="003D003F"/>
    <w:rsid w:val="003D00F3"/>
    <w:rsid w:val="003D016E"/>
    <w:rsid w:val="003D0182"/>
    <w:rsid w:val="003D03CB"/>
    <w:rsid w:val="003D0670"/>
    <w:rsid w:val="003D0684"/>
    <w:rsid w:val="003D06D0"/>
    <w:rsid w:val="003D075F"/>
    <w:rsid w:val="003D0C52"/>
    <w:rsid w:val="003D0D48"/>
    <w:rsid w:val="003D0EB8"/>
    <w:rsid w:val="003D0F55"/>
    <w:rsid w:val="003D1465"/>
    <w:rsid w:val="003D15B6"/>
    <w:rsid w:val="003D169A"/>
    <w:rsid w:val="003D1B39"/>
    <w:rsid w:val="003D1F6A"/>
    <w:rsid w:val="003D1F7D"/>
    <w:rsid w:val="003D21E4"/>
    <w:rsid w:val="003D220C"/>
    <w:rsid w:val="003D2305"/>
    <w:rsid w:val="003D2477"/>
    <w:rsid w:val="003D24E8"/>
    <w:rsid w:val="003D2742"/>
    <w:rsid w:val="003D2BC2"/>
    <w:rsid w:val="003D2BFF"/>
    <w:rsid w:val="003D2E26"/>
    <w:rsid w:val="003D3031"/>
    <w:rsid w:val="003D3345"/>
    <w:rsid w:val="003D337F"/>
    <w:rsid w:val="003D33B5"/>
    <w:rsid w:val="003D347B"/>
    <w:rsid w:val="003D34B4"/>
    <w:rsid w:val="003D360A"/>
    <w:rsid w:val="003D36BE"/>
    <w:rsid w:val="003D3949"/>
    <w:rsid w:val="003D3A9D"/>
    <w:rsid w:val="003D3B52"/>
    <w:rsid w:val="003D3C98"/>
    <w:rsid w:val="003D3CAD"/>
    <w:rsid w:val="003D44C3"/>
    <w:rsid w:val="003D46D5"/>
    <w:rsid w:val="003D47E2"/>
    <w:rsid w:val="003D4857"/>
    <w:rsid w:val="003D4865"/>
    <w:rsid w:val="003D490A"/>
    <w:rsid w:val="003D4E50"/>
    <w:rsid w:val="003D4FB0"/>
    <w:rsid w:val="003D50FC"/>
    <w:rsid w:val="003D5189"/>
    <w:rsid w:val="003D5680"/>
    <w:rsid w:val="003D57BD"/>
    <w:rsid w:val="003D586E"/>
    <w:rsid w:val="003D5AD7"/>
    <w:rsid w:val="003D5B4F"/>
    <w:rsid w:val="003D5B83"/>
    <w:rsid w:val="003D5BD9"/>
    <w:rsid w:val="003D5DF4"/>
    <w:rsid w:val="003D5FC2"/>
    <w:rsid w:val="003D5FE0"/>
    <w:rsid w:val="003D623E"/>
    <w:rsid w:val="003D678D"/>
    <w:rsid w:val="003D681D"/>
    <w:rsid w:val="003D6BBC"/>
    <w:rsid w:val="003D6C64"/>
    <w:rsid w:val="003D6ECD"/>
    <w:rsid w:val="003D6FB9"/>
    <w:rsid w:val="003D7162"/>
    <w:rsid w:val="003D76E5"/>
    <w:rsid w:val="003D7860"/>
    <w:rsid w:val="003D7A6B"/>
    <w:rsid w:val="003D7CB9"/>
    <w:rsid w:val="003D7D9D"/>
    <w:rsid w:val="003D7DC1"/>
    <w:rsid w:val="003E0177"/>
    <w:rsid w:val="003E046A"/>
    <w:rsid w:val="003E0560"/>
    <w:rsid w:val="003E0758"/>
    <w:rsid w:val="003E09DC"/>
    <w:rsid w:val="003E0B98"/>
    <w:rsid w:val="003E0C79"/>
    <w:rsid w:val="003E0CA7"/>
    <w:rsid w:val="003E0F6E"/>
    <w:rsid w:val="003E106B"/>
    <w:rsid w:val="003E131A"/>
    <w:rsid w:val="003E15D8"/>
    <w:rsid w:val="003E1887"/>
    <w:rsid w:val="003E1971"/>
    <w:rsid w:val="003E1A3F"/>
    <w:rsid w:val="003E1CD6"/>
    <w:rsid w:val="003E1D9B"/>
    <w:rsid w:val="003E21F1"/>
    <w:rsid w:val="003E221B"/>
    <w:rsid w:val="003E246E"/>
    <w:rsid w:val="003E24C7"/>
    <w:rsid w:val="003E2531"/>
    <w:rsid w:val="003E257B"/>
    <w:rsid w:val="003E25C1"/>
    <w:rsid w:val="003E2746"/>
    <w:rsid w:val="003E28C7"/>
    <w:rsid w:val="003E2C01"/>
    <w:rsid w:val="003E2E46"/>
    <w:rsid w:val="003E2FB9"/>
    <w:rsid w:val="003E3095"/>
    <w:rsid w:val="003E3226"/>
    <w:rsid w:val="003E32B8"/>
    <w:rsid w:val="003E3350"/>
    <w:rsid w:val="003E3449"/>
    <w:rsid w:val="003E354E"/>
    <w:rsid w:val="003E36C4"/>
    <w:rsid w:val="003E3A05"/>
    <w:rsid w:val="003E3ABF"/>
    <w:rsid w:val="003E3BAE"/>
    <w:rsid w:val="003E3E40"/>
    <w:rsid w:val="003E4445"/>
    <w:rsid w:val="003E45EC"/>
    <w:rsid w:val="003E47B4"/>
    <w:rsid w:val="003E4954"/>
    <w:rsid w:val="003E495E"/>
    <w:rsid w:val="003E4AEA"/>
    <w:rsid w:val="003E4B7D"/>
    <w:rsid w:val="003E4B93"/>
    <w:rsid w:val="003E4BF3"/>
    <w:rsid w:val="003E4E86"/>
    <w:rsid w:val="003E5372"/>
    <w:rsid w:val="003E57E9"/>
    <w:rsid w:val="003E5873"/>
    <w:rsid w:val="003E59C9"/>
    <w:rsid w:val="003E5A2C"/>
    <w:rsid w:val="003E602F"/>
    <w:rsid w:val="003E6413"/>
    <w:rsid w:val="003E647C"/>
    <w:rsid w:val="003E6481"/>
    <w:rsid w:val="003E6A30"/>
    <w:rsid w:val="003E6DC8"/>
    <w:rsid w:val="003E71A8"/>
    <w:rsid w:val="003E7336"/>
    <w:rsid w:val="003E7451"/>
    <w:rsid w:val="003E75A4"/>
    <w:rsid w:val="003E767B"/>
    <w:rsid w:val="003E7786"/>
    <w:rsid w:val="003E78AD"/>
    <w:rsid w:val="003E7ACF"/>
    <w:rsid w:val="003E7BFB"/>
    <w:rsid w:val="003E7E91"/>
    <w:rsid w:val="003E7EE8"/>
    <w:rsid w:val="003F0068"/>
    <w:rsid w:val="003F0137"/>
    <w:rsid w:val="003F01E1"/>
    <w:rsid w:val="003F0C14"/>
    <w:rsid w:val="003F0DFF"/>
    <w:rsid w:val="003F12C7"/>
    <w:rsid w:val="003F12D1"/>
    <w:rsid w:val="003F1314"/>
    <w:rsid w:val="003F14FE"/>
    <w:rsid w:val="003F160F"/>
    <w:rsid w:val="003F1704"/>
    <w:rsid w:val="003F1890"/>
    <w:rsid w:val="003F1976"/>
    <w:rsid w:val="003F1B24"/>
    <w:rsid w:val="003F1B2A"/>
    <w:rsid w:val="003F1CF8"/>
    <w:rsid w:val="003F1DB2"/>
    <w:rsid w:val="003F1E79"/>
    <w:rsid w:val="003F1F65"/>
    <w:rsid w:val="003F20CA"/>
    <w:rsid w:val="003F2153"/>
    <w:rsid w:val="003F27BD"/>
    <w:rsid w:val="003F2B60"/>
    <w:rsid w:val="003F2E09"/>
    <w:rsid w:val="003F2E66"/>
    <w:rsid w:val="003F2F06"/>
    <w:rsid w:val="003F2F12"/>
    <w:rsid w:val="003F3081"/>
    <w:rsid w:val="003F31A0"/>
    <w:rsid w:val="003F3260"/>
    <w:rsid w:val="003F365F"/>
    <w:rsid w:val="003F368E"/>
    <w:rsid w:val="003F36DF"/>
    <w:rsid w:val="003F3AA3"/>
    <w:rsid w:val="003F3B49"/>
    <w:rsid w:val="003F3DFC"/>
    <w:rsid w:val="003F4026"/>
    <w:rsid w:val="003F4250"/>
    <w:rsid w:val="003F436F"/>
    <w:rsid w:val="003F4868"/>
    <w:rsid w:val="003F4934"/>
    <w:rsid w:val="003F4A3B"/>
    <w:rsid w:val="003F4A9C"/>
    <w:rsid w:val="003F4B1E"/>
    <w:rsid w:val="003F4ED3"/>
    <w:rsid w:val="003F5067"/>
    <w:rsid w:val="003F5489"/>
    <w:rsid w:val="003F5B73"/>
    <w:rsid w:val="003F5D42"/>
    <w:rsid w:val="003F5D4F"/>
    <w:rsid w:val="003F5E6F"/>
    <w:rsid w:val="003F5FA3"/>
    <w:rsid w:val="003F60BC"/>
    <w:rsid w:val="003F615B"/>
    <w:rsid w:val="003F61EE"/>
    <w:rsid w:val="003F6245"/>
    <w:rsid w:val="003F6344"/>
    <w:rsid w:val="003F6437"/>
    <w:rsid w:val="003F6468"/>
    <w:rsid w:val="003F65D1"/>
    <w:rsid w:val="003F680B"/>
    <w:rsid w:val="003F6900"/>
    <w:rsid w:val="003F6997"/>
    <w:rsid w:val="003F6A1D"/>
    <w:rsid w:val="003F6C19"/>
    <w:rsid w:val="003F6CDA"/>
    <w:rsid w:val="003F6E75"/>
    <w:rsid w:val="003F6F19"/>
    <w:rsid w:val="003F7013"/>
    <w:rsid w:val="003F7047"/>
    <w:rsid w:val="003F70E9"/>
    <w:rsid w:val="003F7817"/>
    <w:rsid w:val="003F785B"/>
    <w:rsid w:val="003F7904"/>
    <w:rsid w:val="003F7B0B"/>
    <w:rsid w:val="003F7B18"/>
    <w:rsid w:val="003F7BDD"/>
    <w:rsid w:val="003F7CF9"/>
    <w:rsid w:val="003F7F0E"/>
    <w:rsid w:val="00400055"/>
    <w:rsid w:val="0040026F"/>
    <w:rsid w:val="004006A7"/>
    <w:rsid w:val="0040089F"/>
    <w:rsid w:val="00400949"/>
    <w:rsid w:val="00400A49"/>
    <w:rsid w:val="00400BE2"/>
    <w:rsid w:val="00400CB5"/>
    <w:rsid w:val="00400CC6"/>
    <w:rsid w:val="00400E72"/>
    <w:rsid w:val="004013BF"/>
    <w:rsid w:val="0040162A"/>
    <w:rsid w:val="004016C2"/>
    <w:rsid w:val="00401795"/>
    <w:rsid w:val="004019B9"/>
    <w:rsid w:val="00401C15"/>
    <w:rsid w:val="00401C39"/>
    <w:rsid w:val="00401CF0"/>
    <w:rsid w:val="00401D1A"/>
    <w:rsid w:val="00401E66"/>
    <w:rsid w:val="00401F08"/>
    <w:rsid w:val="004020C4"/>
    <w:rsid w:val="00402281"/>
    <w:rsid w:val="0040244D"/>
    <w:rsid w:val="00402486"/>
    <w:rsid w:val="004026DA"/>
    <w:rsid w:val="00402727"/>
    <w:rsid w:val="00402732"/>
    <w:rsid w:val="004028BB"/>
    <w:rsid w:val="00402926"/>
    <w:rsid w:val="00402C06"/>
    <w:rsid w:val="00402D5A"/>
    <w:rsid w:val="00402E95"/>
    <w:rsid w:val="004030DD"/>
    <w:rsid w:val="00403156"/>
    <w:rsid w:val="0040354E"/>
    <w:rsid w:val="00403555"/>
    <w:rsid w:val="004035A3"/>
    <w:rsid w:val="0040373B"/>
    <w:rsid w:val="004038A4"/>
    <w:rsid w:val="00403995"/>
    <w:rsid w:val="00403A83"/>
    <w:rsid w:val="00403AA5"/>
    <w:rsid w:val="00403D63"/>
    <w:rsid w:val="00403FC5"/>
    <w:rsid w:val="004040F7"/>
    <w:rsid w:val="004040F8"/>
    <w:rsid w:val="0040412B"/>
    <w:rsid w:val="00404191"/>
    <w:rsid w:val="0040459A"/>
    <w:rsid w:val="004045D3"/>
    <w:rsid w:val="0040461A"/>
    <w:rsid w:val="0040462C"/>
    <w:rsid w:val="00404791"/>
    <w:rsid w:val="004047F9"/>
    <w:rsid w:val="00404CFF"/>
    <w:rsid w:val="00404F34"/>
    <w:rsid w:val="00405190"/>
    <w:rsid w:val="00405218"/>
    <w:rsid w:val="0040558A"/>
    <w:rsid w:val="0040558C"/>
    <w:rsid w:val="004055DD"/>
    <w:rsid w:val="00405C80"/>
    <w:rsid w:val="00405CE4"/>
    <w:rsid w:val="00405D7E"/>
    <w:rsid w:val="00405E43"/>
    <w:rsid w:val="00405ECA"/>
    <w:rsid w:val="00405F9B"/>
    <w:rsid w:val="004062EC"/>
    <w:rsid w:val="00406887"/>
    <w:rsid w:val="00406A74"/>
    <w:rsid w:val="00406AD4"/>
    <w:rsid w:val="00406CB4"/>
    <w:rsid w:val="00406D5C"/>
    <w:rsid w:val="00406DC6"/>
    <w:rsid w:val="00406E09"/>
    <w:rsid w:val="00406E7F"/>
    <w:rsid w:val="0040719E"/>
    <w:rsid w:val="0040787C"/>
    <w:rsid w:val="00407ADA"/>
    <w:rsid w:val="00407B2A"/>
    <w:rsid w:val="00407C33"/>
    <w:rsid w:val="00407CD7"/>
    <w:rsid w:val="00407E05"/>
    <w:rsid w:val="00410190"/>
    <w:rsid w:val="0041059A"/>
    <w:rsid w:val="0041074A"/>
    <w:rsid w:val="00410835"/>
    <w:rsid w:val="0041090B"/>
    <w:rsid w:val="00410AC6"/>
    <w:rsid w:val="00410B13"/>
    <w:rsid w:val="00410C5D"/>
    <w:rsid w:val="00410F65"/>
    <w:rsid w:val="0041105E"/>
    <w:rsid w:val="00411287"/>
    <w:rsid w:val="004112A0"/>
    <w:rsid w:val="00411380"/>
    <w:rsid w:val="00411BBA"/>
    <w:rsid w:val="00411FC0"/>
    <w:rsid w:val="004120E0"/>
    <w:rsid w:val="0041239B"/>
    <w:rsid w:val="00412452"/>
    <w:rsid w:val="00412534"/>
    <w:rsid w:val="00412686"/>
    <w:rsid w:val="0041273F"/>
    <w:rsid w:val="004129A0"/>
    <w:rsid w:val="00412A03"/>
    <w:rsid w:val="00412C6A"/>
    <w:rsid w:val="004135B4"/>
    <w:rsid w:val="00413682"/>
    <w:rsid w:val="004136C2"/>
    <w:rsid w:val="0041414E"/>
    <w:rsid w:val="0041417E"/>
    <w:rsid w:val="004142C1"/>
    <w:rsid w:val="004143DC"/>
    <w:rsid w:val="00414606"/>
    <w:rsid w:val="004148FD"/>
    <w:rsid w:val="004149D7"/>
    <w:rsid w:val="00414B13"/>
    <w:rsid w:val="00414C15"/>
    <w:rsid w:val="0041501F"/>
    <w:rsid w:val="004151F6"/>
    <w:rsid w:val="004152FE"/>
    <w:rsid w:val="00415440"/>
    <w:rsid w:val="004154FF"/>
    <w:rsid w:val="0041558E"/>
    <w:rsid w:val="004155D9"/>
    <w:rsid w:val="0041587F"/>
    <w:rsid w:val="00415F13"/>
    <w:rsid w:val="00415FD8"/>
    <w:rsid w:val="00416060"/>
    <w:rsid w:val="004161E0"/>
    <w:rsid w:val="00416253"/>
    <w:rsid w:val="004162C8"/>
    <w:rsid w:val="00416655"/>
    <w:rsid w:val="00416995"/>
    <w:rsid w:val="004169C5"/>
    <w:rsid w:val="00416CFD"/>
    <w:rsid w:val="00416FF4"/>
    <w:rsid w:val="00417174"/>
    <w:rsid w:val="0041732A"/>
    <w:rsid w:val="0041750C"/>
    <w:rsid w:val="00417581"/>
    <w:rsid w:val="004176CF"/>
    <w:rsid w:val="004178BC"/>
    <w:rsid w:val="00417D20"/>
    <w:rsid w:val="00417E6A"/>
    <w:rsid w:val="00417EA2"/>
    <w:rsid w:val="004200EB"/>
    <w:rsid w:val="00420251"/>
    <w:rsid w:val="004203A8"/>
    <w:rsid w:val="00420809"/>
    <w:rsid w:val="00420AD0"/>
    <w:rsid w:val="00420CFF"/>
    <w:rsid w:val="0042101D"/>
    <w:rsid w:val="00421218"/>
    <w:rsid w:val="004212CA"/>
    <w:rsid w:val="004212D2"/>
    <w:rsid w:val="0042139C"/>
    <w:rsid w:val="004215FC"/>
    <w:rsid w:val="0042171A"/>
    <w:rsid w:val="00421862"/>
    <w:rsid w:val="0042187E"/>
    <w:rsid w:val="00421B01"/>
    <w:rsid w:val="00421E44"/>
    <w:rsid w:val="0042226F"/>
    <w:rsid w:val="00422384"/>
    <w:rsid w:val="00422484"/>
    <w:rsid w:val="004227C3"/>
    <w:rsid w:val="004229A1"/>
    <w:rsid w:val="00422C5B"/>
    <w:rsid w:val="00422CB7"/>
    <w:rsid w:val="00423108"/>
    <w:rsid w:val="00423175"/>
    <w:rsid w:val="00423338"/>
    <w:rsid w:val="00423409"/>
    <w:rsid w:val="004234E7"/>
    <w:rsid w:val="004235C5"/>
    <w:rsid w:val="004235C9"/>
    <w:rsid w:val="00423649"/>
    <w:rsid w:val="00423754"/>
    <w:rsid w:val="0042377D"/>
    <w:rsid w:val="00423886"/>
    <w:rsid w:val="0042390D"/>
    <w:rsid w:val="00423A63"/>
    <w:rsid w:val="00423C3C"/>
    <w:rsid w:val="00423C5E"/>
    <w:rsid w:val="00423D0E"/>
    <w:rsid w:val="00423D53"/>
    <w:rsid w:val="00423E2F"/>
    <w:rsid w:val="00424154"/>
    <w:rsid w:val="004241D3"/>
    <w:rsid w:val="00424207"/>
    <w:rsid w:val="0042441C"/>
    <w:rsid w:val="004245AF"/>
    <w:rsid w:val="004248A9"/>
    <w:rsid w:val="00424E29"/>
    <w:rsid w:val="004251FE"/>
    <w:rsid w:val="0042539D"/>
    <w:rsid w:val="004253F2"/>
    <w:rsid w:val="00425478"/>
    <w:rsid w:val="0042560F"/>
    <w:rsid w:val="004258CF"/>
    <w:rsid w:val="00425938"/>
    <w:rsid w:val="0042599D"/>
    <w:rsid w:val="004259FE"/>
    <w:rsid w:val="00425B48"/>
    <w:rsid w:val="00425F49"/>
    <w:rsid w:val="00425F95"/>
    <w:rsid w:val="00425FE4"/>
    <w:rsid w:val="00426047"/>
    <w:rsid w:val="004260DD"/>
    <w:rsid w:val="004262EA"/>
    <w:rsid w:val="00426315"/>
    <w:rsid w:val="0042648D"/>
    <w:rsid w:val="004265E4"/>
    <w:rsid w:val="004265F7"/>
    <w:rsid w:val="0042697A"/>
    <w:rsid w:val="004269D6"/>
    <w:rsid w:val="00426A84"/>
    <w:rsid w:val="00426B4C"/>
    <w:rsid w:val="00426C1B"/>
    <w:rsid w:val="00426F74"/>
    <w:rsid w:val="004272D4"/>
    <w:rsid w:val="00427627"/>
    <w:rsid w:val="00427A22"/>
    <w:rsid w:val="00427B53"/>
    <w:rsid w:val="00427B5D"/>
    <w:rsid w:val="00427B8F"/>
    <w:rsid w:val="00427BA3"/>
    <w:rsid w:val="00427E31"/>
    <w:rsid w:val="00427FD1"/>
    <w:rsid w:val="00430272"/>
    <w:rsid w:val="004305B0"/>
    <w:rsid w:val="004307BD"/>
    <w:rsid w:val="00430C6C"/>
    <w:rsid w:val="00430C99"/>
    <w:rsid w:val="00430D1B"/>
    <w:rsid w:val="00431062"/>
    <w:rsid w:val="0043124C"/>
    <w:rsid w:val="00431250"/>
    <w:rsid w:val="004312C8"/>
    <w:rsid w:val="004312FC"/>
    <w:rsid w:val="00431322"/>
    <w:rsid w:val="004314E2"/>
    <w:rsid w:val="00431726"/>
    <w:rsid w:val="00431904"/>
    <w:rsid w:val="00431B06"/>
    <w:rsid w:val="0043205B"/>
    <w:rsid w:val="00432167"/>
    <w:rsid w:val="004323E0"/>
    <w:rsid w:val="004324D7"/>
    <w:rsid w:val="0043275F"/>
    <w:rsid w:val="00432831"/>
    <w:rsid w:val="00432B02"/>
    <w:rsid w:val="00432C39"/>
    <w:rsid w:val="00432F83"/>
    <w:rsid w:val="004330A2"/>
    <w:rsid w:val="00433695"/>
    <w:rsid w:val="004337EA"/>
    <w:rsid w:val="004337F6"/>
    <w:rsid w:val="00433A3A"/>
    <w:rsid w:val="00433A78"/>
    <w:rsid w:val="00433AFA"/>
    <w:rsid w:val="00433CDE"/>
    <w:rsid w:val="00434513"/>
    <w:rsid w:val="00434992"/>
    <w:rsid w:val="00434A6C"/>
    <w:rsid w:val="00434C22"/>
    <w:rsid w:val="00434C29"/>
    <w:rsid w:val="00435049"/>
    <w:rsid w:val="004350A0"/>
    <w:rsid w:val="004351BF"/>
    <w:rsid w:val="004352A2"/>
    <w:rsid w:val="004355BA"/>
    <w:rsid w:val="0043578B"/>
    <w:rsid w:val="00435884"/>
    <w:rsid w:val="00435937"/>
    <w:rsid w:val="004359EA"/>
    <w:rsid w:val="00435C24"/>
    <w:rsid w:val="00435C5F"/>
    <w:rsid w:val="00435C86"/>
    <w:rsid w:val="00435CB0"/>
    <w:rsid w:val="00435E9B"/>
    <w:rsid w:val="0043603A"/>
    <w:rsid w:val="0043607C"/>
    <w:rsid w:val="00436509"/>
    <w:rsid w:val="0043651E"/>
    <w:rsid w:val="004365BE"/>
    <w:rsid w:val="004366FF"/>
    <w:rsid w:val="0043688F"/>
    <w:rsid w:val="00436A11"/>
    <w:rsid w:val="00436A8A"/>
    <w:rsid w:val="00436AEA"/>
    <w:rsid w:val="00436B0A"/>
    <w:rsid w:val="00436C21"/>
    <w:rsid w:val="00436D1C"/>
    <w:rsid w:val="00436EA1"/>
    <w:rsid w:val="004370CD"/>
    <w:rsid w:val="0043744E"/>
    <w:rsid w:val="00437577"/>
    <w:rsid w:val="00437AAD"/>
    <w:rsid w:val="00437C84"/>
    <w:rsid w:val="004403FC"/>
    <w:rsid w:val="00440547"/>
    <w:rsid w:val="00440C89"/>
    <w:rsid w:val="00440E14"/>
    <w:rsid w:val="00440E98"/>
    <w:rsid w:val="00440F25"/>
    <w:rsid w:val="00440F29"/>
    <w:rsid w:val="00440F4C"/>
    <w:rsid w:val="00440FF3"/>
    <w:rsid w:val="00441039"/>
    <w:rsid w:val="0044120A"/>
    <w:rsid w:val="00441481"/>
    <w:rsid w:val="004417FA"/>
    <w:rsid w:val="00441878"/>
    <w:rsid w:val="004419AF"/>
    <w:rsid w:val="00441B51"/>
    <w:rsid w:val="00441E3D"/>
    <w:rsid w:val="00441EA0"/>
    <w:rsid w:val="00441FA4"/>
    <w:rsid w:val="00442035"/>
    <w:rsid w:val="0044219F"/>
    <w:rsid w:val="004421E6"/>
    <w:rsid w:val="00442365"/>
    <w:rsid w:val="0044253D"/>
    <w:rsid w:val="004425B0"/>
    <w:rsid w:val="00442756"/>
    <w:rsid w:val="00442999"/>
    <w:rsid w:val="00443205"/>
    <w:rsid w:val="00443275"/>
    <w:rsid w:val="0044350E"/>
    <w:rsid w:val="00443715"/>
    <w:rsid w:val="00443988"/>
    <w:rsid w:val="004439BD"/>
    <w:rsid w:val="00443A42"/>
    <w:rsid w:val="00443CA4"/>
    <w:rsid w:val="00443D2A"/>
    <w:rsid w:val="00443D84"/>
    <w:rsid w:val="00443E92"/>
    <w:rsid w:val="00444080"/>
    <w:rsid w:val="004446A2"/>
    <w:rsid w:val="0044474D"/>
    <w:rsid w:val="00444913"/>
    <w:rsid w:val="00444B23"/>
    <w:rsid w:val="00444CBA"/>
    <w:rsid w:val="00444F8B"/>
    <w:rsid w:val="00444FC3"/>
    <w:rsid w:val="004452F4"/>
    <w:rsid w:val="00445521"/>
    <w:rsid w:val="004455E1"/>
    <w:rsid w:val="004459E9"/>
    <w:rsid w:val="0044629A"/>
    <w:rsid w:val="004462FD"/>
    <w:rsid w:val="004463C7"/>
    <w:rsid w:val="004463DA"/>
    <w:rsid w:val="00446613"/>
    <w:rsid w:val="00446632"/>
    <w:rsid w:val="00446AD0"/>
    <w:rsid w:val="00446CA6"/>
    <w:rsid w:val="00446CF6"/>
    <w:rsid w:val="004472D7"/>
    <w:rsid w:val="00447328"/>
    <w:rsid w:val="00447467"/>
    <w:rsid w:val="00447582"/>
    <w:rsid w:val="004476AD"/>
    <w:rsid w:val="004476BC"/>
    <w:rsid w:val="0044774F"/>
    <w:rsid w:val="00447990"/>
    <w:rsid w:val="004479FF"/>
    <w:rsid w:val="00447EFC"/>
    <w:rsid w:val="00450088"/>
    <w:rsid w:val="00450400"/>
    <w:rsid w:val="00450547"/>
    <w:rsid w:val="00450749"/>
    <w:rsid w:val="004509DB"/>
    <w:rsid w:val="00450B3C"/>
    <w:rsid w:val="00450BE3"/>
    <w:rsid w:val="00450CCB"/>
    <w:rsid w:val="00450DB3"/>
    <w:rsid w:val="0045119B"/>
    <w:rsid w:val="0045149F"/>
    <w:rsid w:val="00452065"/>
    <w:rsid w:val="004521EB"/>
    <w:rsid w:val="004525D6"/>
    <w:rsid w:val="00452634"/>
    <w:rsid w:val="004527EB"/>
    <w:rsid w:val="0045283D"/>
    <w:rsid w:val="0045290A"/>
    <w:rsid w:val="0045292F"/>
    <w:rsid w:val="004529C4"/>
    <w:rsid w:val="004529FC"/>
    <w:rsid w:val="004529FD"/>
    <w:rsid w:val="00452B00"/>
    <w:rsid w:val="00452BA4"/>
    <w:rsid w:val="00452D89"/>
    <w:rsid w:val="00453626"/>
    <w:rsid w:val="00453A87"/>
    <w:rsid w:val="00453B5F"/>
    <w:rsid w:val="00453DEE"/>
    <w:rsid w:val="00453E1E"/>
    <w:rsid w:val="0045410E"/>
    <w:rsid w:val="004542F1"/>
    <w:rsid w:val="00454364"/>
    <w:rsid w:val="004543E8"/>
    <w:rsid w:val="00454ABB"/>
    <w:rsid w:val="00454AE0"/>
    <w:rsid w:val="00454BC5"/>
    <w:rsid w:val="00454D81"/>
    <w:rsid w:val="00454EB9"/>
    <w:rsid w:val="00455016"/>
    <w:rsid w:val="004552EC"/>
    <w:rsid w:val="00455300"/>
    <w:rsid w:val="004553A4"/>
    <w:rsid w:val="00455510"/>
    <w:rsid w:val="004555AE"/>
    <w:rsid w:val="0045572D"/>
    <w:rsid w:val="004557DA"/>
    <w:rsid w:val="0045588A"/>
    <w:rsid w:val="00455D74"/>
    <w:rsid w:val="00455DC5"/>
    <w:rsid w:val="00455EB4"/>
    <w:rsid w:val="00456138"/>
    <w:rsid w:val="00456310"/>
    <w:rsid w:val="0045638B"/>
    <w:rsid w:val="004563C8"/>
    <w:rsid w:val="0045646D"/>
    <w:rsid w:val="0045647A"/>
    <w:rsid w:val="004566E2"/>
    <w:rsid w:val="00456BF9"/>
    <w:rsid w:val="00456FCF"/>
    <w:rsid w:val="00457188"/>
    <w:rsid w:val="0045752B"/>
    <w:rsid w:val="00457DD6"/>
    <w:rsid w:val="00457FE9"/>
    <w:rsid w:val="00460166"/>
    <w:rsid w:val="0046024A"/>
    <w:rsid w:val="0046032A"/>
    <w:rsid w:val="004606E1"/>
    <w:rsid w:val="004606EB"/>
    <w:rsid w:val="004609D2"/>
    <w:rsid w:val="00460B0A"/>
    <w:rsid w:val="00460B83"/>
    <w:rsid w:val="00460B85"/>
    <w:rsid w:val="00460EB9"/>
    <w:rsid w:val="00460FE3"/>
    <w:rsid w:val="0046107A"/>
    <w:rsid w:val="00461163"/>
    <w:rsid w:val="00461247"/>
    <w:rsid w:val="00461551"/>
    <w:rsid w:val="0046163C"/>
    <w:rsid w:val="00461A92"/>
    <w:rsid w:val="00461C28"/>
    <w:rsid w:val="00461C64"/>
    <w:rsid w:val="00461C74"/>
    <w:rsid w:val="00461C75"/>
    <w:rsid w:val="00461D61"/>
    <w:rsid w:val="00461DC9"/>
    <w:rsid w:val="00461E7D"/>
    <w:rsid w:val="00462026"/>
    <w:rsid w:val="00462128"/>
    <w:rsid w:val="00462499"/>
    <w:rsid w:val="00462663"/>
    <w:rsid w:val="00462B4B"/>
    <w:rsid w:val="00462C02"/>
    <w:rsid w:val="00462D36"/>
    <w:rsid w:val="00462DB4"/>
    <w:rsid w:val="0046307E"/>
    <w:rsid w:val="004635E7"/>
    <w:rsid w:val="004638D0"/>
    <w:rsid w:val="004638F0"/>
    <w:rsid w:val="00463A32"/>
    <w:rsid w:val="00463AC0"/>
    <w:rsid w:val="00463CE4"/>
    <w:rsid w:val="00463D08"/>
    <w:rsid w:val="004642A7"/>
    <w:rsid w:val="004644A7"/>
    <w:rsid w:val="004644C9"/>
    <w:rsid w:val="004644FC"/>
    <w:rsid w:val="00464592"/>
    <w:rsid w:val="004645D5"/>
    <w:rsid w:val="00464DA0"/>
    <w:rsid w:val="00464F08"/>
    <w:rsid w:val="00464F8F"/>
    <w:rsid w:val="00465072"/>
    <w:rsid w:val="00465077"/>
    <w:rsid w:val="004650B7"/>
    <w:rsid w:val="00465586"/>
    <w:rsid w:val="004656C5"/>
    <w:rsid w:val="00465762"/>
    <w:rsid w:val="0046576D"/>
    <w:rsid w:val="00465A3E"/>
    <w:rsid w:val="00465C62"/>
    <w:rsid w:val="00465E70"/>
    <w:rsid w:val="00465EBF"/>
    <w:rsid w:val="00466036"/>
    <w:rsid w:val="00466126"/>
    <w:rsid w:val="0046614B"/>
    <w:rsid w:val="00466259"/>
    <w:rsid w:val="0046628B"/>
    <w:rsid w:val="004662FC"/>
    <w:rsid w:val="004663C9"/>
    <w:rsid w:val="00466658"/>
    <w:rsid w:val="00466783"/>
    <w:rsid w:val="0046694C"/>
    <w:rsid w:val="004669FC"/>
    <w:rsid w:val="00466A08"/>
    <w:rsid w:val="00466CCB"/>
    <w:rsid w:val="00466E85"/>
    <w:rsid w:val="00467170"/>
    <w:rsid w:val="004672D4"/>
    <w:rsid w:val="00467445"/>
    <w:rsid w:val="004674FC"/>
    <w:rsid w:val="00467640"/>
    <w:rsid w:val="004676F9"/>
    <w:rsid w:val="0046784F"/>
    <w:rsid w:val="00467B4E"/>
    <w:rsid w:val="00467DE3"/>
    <w:rsid w:val="00467EA1"/>
    <w:rsid w:val="004703ED"/>
    <w:rsid w:val="00470499"/>
    <w:rsid w:val="00470634"/>
    <w:rsid w:val="00470719"/>
    <w:rsid w:val="00470769"/>
    <w:rsid w:val="004707BB"/>
    <w:rsid w:val="004709B3"/>
    <w:rsid w:val="004709B5"/>
    <w:rsid w:val="00470CF0"/>
    <w:rsid w:val="00470DA2"/>
    <w:rsid w:val="00470DB3"/>
    <w:rsid w:val="00470DE2"/>
    <w:rsid w:val="00470EAF"/>
    <w:rsid w:val="00470F6B"/>
    <w:rsid w:val="00470F7F"/>
    <w:rsid w:val="00471095"/>
    <w:rsid w:val="004710CC"/>
    <w:rsid w:val="004713C5"/>
    <w:rsid w:val="0047158E"/>
    <w:rsid w:val="004718B4"/>
    <w:rsid w:val="00471984"/>
    <w:rsid w:val="00471A26"/>
    <w:rsid w:val="00471A84"/>
    <w:rsid w:val="00471AE9"/>
    <w:rsid w:val="00471CA8"/>
    <w:rsid w:val="00471EF7"/>
    <w:rsid w:val="00471F94"/>
    <w:rsid w:val="00472097"/>
    <w:rsid w:val="0047212F"/>
    <w:rsid w:val="00472141"/>
    <w:rsid w:val="004721FD"/>
    <w:rsid w:val="0047222C"/>
    <w:rsid w:val="00472407"/>
    <w:rsid w:val="00472643"/>
    <w:rsid w:val="00472704"/>
    <w:rsid w:val="0047291A"/>
    <w:rsid w:val="00472DC3"/>
    <w:rsid w:val="00473125"/>
    <w:rsid w:val="0047313C"/>
    <w:rsid w:val="004732A8"/>
    <w:rsid w:val="004733C9"/>
    <w:rsid w:val="00473444"/>
    <w:rsid w:val="00473549"/>
    <w:rsid w:val="004736B1"/>
    <w:rsid w:val="004736C8"/>
    <w:rsid w:val="00473712"/>
    <w:rsid w:val="00473763"/>
    <w:rsid w:val="004737B1"/>
    <w:rsid w:val="004738D1"/>
    <w:rsid w:val="0047391C"/>
    <w:rsid w:val="00473996"/>
    <w:rsid w:val="00473FA3"/>
    <w:rsid w:val="0047405B"/>
    <w:rsid w:val="004740B1"/>
    <w:rsid w:val="00474271"/>
    <w:rsid w:val="00474577"/>
    <w:rsid w:val="00474625"/>
    <w:rsid w:val="004746F1"/>
    <w:rsid w:val="00474798"/>
    <w:rsid w:val="00474883"/>
    <w:rsid w:val="00474B49"/>
    <w:rsid w:val="00474C5D"/>
    <w:rsid w:val="00474D1B"/>
    <w:rsid w:val="00474DB3"/>
    <w:rsid w:val="00474E9D"/>
    <w:rsid w:val="00474EC6"/>
    <w:rsid w:val="00474FE6"/>
    <w:rsid w:val="00475050"/>
    <w:rsid w:val="004750DA"/>
    <w:rsid w:val="004753D5"/>
    <w:rsid w:val="0047556D"/>
    <w:rsid w:val="004755F2"/>
    <w:rsid w:val="004756F5"/>
    <w:rsid w:val="004758E4"/>
    <w:rsid w:val="00475D0D"/>
    <w:rsid w:val="00475E0E"/>
    <w:rsid w:val="00476029"/>
    <w:rsid w:val="004761BE"/>
    <w:rsid w:val="0047620F"/>
    <w:rsid w:val="00476660"/>
    <w:rsid w:val="00476D20"/>
    <w:rsid w:val="00476F58"/>
    <w:rsid w:val="00477044"/>
    <w:rsid w:val="0047711C"/>
    <w:rsid w:val="004774E9"/>
    <w:rsid w:val="00477510"/>
    <w:rsid w:val="00477567"/>
    <w:rsid w:val="00477604"/>
    <w:rsid w:val="0047768A"/>
    <w:rsid w:val="00477830"/>
    <w:rsid w:val="00477BC0"/>
    <w:rsid w:val="00477D22"/>
    <w:rsid w:val="00477E87"/>
    <w:rsid w:val="00477E9B"/>
    <w:rsid w:val="00477ED0"/>
    <w:rsid w:val="00477FB3"/>
    <w:rsid w:val="004800A6"/>
    <w:rsid w:val="004800CE"/>
    <w:rsid w:val="00480291"/>
    <w:rsid w:val="0048029C"/>
    <w:rsid w:val="004805E4"/>
    <w:rsid w:val="00480A3E"/>
    <w:rsid w:val="00480A60"/>
    <w:rsid w:val="00480C4C"/>
    <w:rsid w:val="00480DD2"/>
    <w:rsid w:val="00480DDF"/>
    <w:rsid w:val="00480E3D"/>
    <w:rsid w:val="0048107F"/>
    <w:rsid w:val="004810F5"/>
    <w:rsid w:val="0048116E"/>
    <w:rsid w:val="00481627"/>
    <w:rsid w:val="00481955"/>
    <w:rsid w:val="00481F5C"/>
    <w:rsid w:val="00481F96"/>
    <w:rsid w:val="004822FD"/>
    <w:rsid w:val="004824BD"/>
    <w:rsid w:val="004826E4"/>
    <w:rsid w:val="004828E8"/>
    <w:rsid w:val="00482A0A"/>
    <w:rsid w:val="00482B7A"/>
    <w:rsid w:val="00482D62"/>
    <w:rsid w:val="00482DEA"/>
    <w:rsid w:val="00482F31"/>
    <w:rsid w:val="00482F39"/>
    <w:rsid w:val="0048314A"/>
    <w:rsid w:val="00483310"/>
    <w:rsid w:val="00483498"/>
    <w:rsid w:val="004837A0"/>
    <w:rsid w:val="0048380C"/>
    <w:rsid w:val="00483C88"/>
    <w:rsid w:val="00483CC1"/>
    <w:rsid w:val="00483F69"/>
    <w:rsid w:val="00483F9D"/>
    <w:rsid w:val="00484186"/>
    <w:rsid w:val="004843BF"/>
    <w:rsid w:val="00484468"/>
    <w:rsid w:val="004847AA"/>
    <w:rsid w:val="00484A24"/>
    <w:rsid w:val="00484ACC"/>
    <w:rsid w:val="00485265"/>
    <w:rsid w:val="00485305"/>
    <w:rsid w:val="004853F0"/>
    <w:rsid w:val="0048559E"/>
    <w:rsid w:val="00485833"/>
    <w:rsid w:val="0048583B"/>
    <w:rsid w:val="00485B20"/>
    <w:rsid w:val="00485EFD"/>
    <w:rsid w:val="00486131"/>
    <w:rsid w:val="00486AE8"/>
    <w:rsid w:val="00486C63"/>
    <w:rsid w:val="00486DC4"/>
    <w:rsid w:val="00486DD7"/>
    <w:rsid w:val="00487256"/>
    <w:rsid w:val="00487294"/>
    <w:rsid w:val="004872E9"/>
    <w:rsid w:val="00487338"/>
    <w:rsid w:val="0048736C"/>
    <w:rsid w:val="004874BE"/>
    <w:rsid w:val="0048750E"/>
    <w:rsid w:val="0048776B"/>
    <w:rsid w:val="004878F2"/>
    <w:rsid w:val="00487ED1"/>
    <w:rsid w:val="00487EE4"/>
    <w:rsid w:val="00487FDC"/>
    <w:rsid w:val="0049023C"/>
    <w:rsid w:val="00490367"/>
    <w:rsid w:val="004903A1"/>
    <w:rsid w:val="0049067A"/>
    <w:rsid w:val="004907AE"/>
    <w:rsid w:val="0049096A"/>
    <w:rsid w:val="00490BAA"/>
    <w:rsid w:val="00491051"/>
    <w:rsid w:val="00491384"/>
    <w:rsid w:val="004918B1"/>
    <w:rsid w:val="00491E01"/>
    <w:rsid w:val="00491EE7"/>
    <w:rsid w:val="00491FFA"/>
    <w:rsid w:val="0049218E"/>
    <w:rsid w:val="004921B8"/>
    <w:rsid w:val="00492532"/>
    <w:rsid w:val="0049270A"/>
    <w:rsid w:val="004928E3"/>
    <w:rsid w:val="00492977"/>
    <w:rsid w:val="004929D9"/>
    <w:rsid w:val="0049320A"/>
    <w:rsid w:val="004932CA"/>
    <w:rsid w:val="00493314"/>
    <w:rsid w:val="0049347A"/>
    <w:rsid w:val="00493D7F"/>
    <w:rsid w:val="00493DED"/>
    <w:rsid w:val="00493F60"/>
    <w:rsid w:val="00493F96"/>
    <w:rsid w:val="004940B7"/>
    <w:rsid w:val="004940DA"/>
    <w:rsid w:val="0049417F"/>
    <w:rsid w:val="004941DE"/>
    <w:rsid w:val="0049450D"/>
    <w:rsid w:val="004945F7"/>
    <w:rsid w:val="00494899"/>
    <w:rsid w:val="00494A20"/>
    <w:rsid w:val="00494E6A"/>
    <w:rsid w:val="004954CD"/>
    <w:rsid w:val="0049577F"/>
    <w:rsid w:val="004959DB"/>
    <w:rsid w:val="00495A3E"/>
    <w:rsid w:val="00495BE5"/>
    <w:rsid w:val="00495C30"/>
    <w:rsid w:val="00495CEA"/>
    <w:rsid w:val="00495E32"/>
    <w:rsid w:val="00495F1C"/>
    <w:rsid w:val="00495F81"/>
    <w:rsid w:val="00496288"/>
    <w:rsid w:val="004962B5"/>
    <w:rsid w:val="004963BC"/>
    <w:rsid w:val="00496543"/>
    <w:rsid w:val="00496679"/>
    <w:rsid w:val="004967FC"/>
    <w:rsid w:val="00496845"/>
    <w:rsid w:val="00496919"/>
    <w:rsid w:val="00496956"/>
    <w:rsid w:val="004969E1"/>
    <w:rsid w:val="00496C7B"/>
    <w:rsid w:val="00496E27"/>
    <w:rsid w:val="00496E66"/>
    <w:rsid w:val="0049701C"/>
    <w:rsid w:val="00497082"/>
    <w:rsid w:val="004972A0"/>
    <w:rsid w:val="0049730D"/>
    <w:rsid w:val="00497314"/>
    <w:rsid w:val="004973EB"/>
    <w:rsid w:val="004976F5"/>
    <w:rsid w:val="0049771F"/>
    <w:rsid w:val="00497892"/>
    <w:rsid w:val="0049795C"/>
    <w:rsid w:val="004979CE"/>
    <w:rsid w:val="00497B9D"/>
    <w:rsid w:val="00497BD1"/>
    <w:rsid w:val="00497E1F"/>
    <w:rsid w:val="00497F9C"/>
    <w:rsid w:val="0049C97D"/>
    <w:rsid w:val="004A0646"/>
    <w:rsid w:val="004A0C1C"/>
    <w:rsid w:val="004A0F63"/>
    <w:rsid w:val="004A10FE"/>
    <w:rsid w:val="004A141E"/>
    <w:rsid w:val="004A14EF"/>
    <w:rsid w:val="004A1628"/>
    <w:rsid w:val="004A1C43"/>
    <w:rsid w:val="004A1E03"/>
    <w:rsid w:val="004A1F4B"/>
    <w:rsid w:val="004A242E"/>
    <w:rsid w:val="004A25BE"/>
    <w:rsid w:val="004A2BF5"/>
    <w:rsid w:val="004A2DDA"/>
    <w:rsid w:val="004A2E47"/>
    <w:rsid w:val="004A2FF4"/>
    <w:rsid w:val="004A3071"/>
    <w:rsid w:val="004A30C3"/>
    <w:rsid w:val="004A328C"/>
    <w:rsid w:val="004A3537"/>
    <w:rsid w:val="004A35AC"/>
    <w:rsid w:val="004A37B9"/>
    <w:rsid w:val="004A3B24"/>
    <w:rsid w:val="004A3CA2"/>
    <w:rsid w:val="004A3DF0"/>
    <w:rsid w:val="004A3F84"/>
    <w:rsid w:val="004A434D"/>
    <w:rsid w:val="004A4390"/>
    <w:rsid w:val="004A43AD"/>
    <w:rsid w:val="004A4721"/>
    <w:rsid w:val="004A481E"/>
    <w:rsid w:val="004A484A"/>
    <w:rsid w:val="004A490A"/>
    <w:rsid w:val="004A4D65"/>
    <w:rsid w:val="004A4FDA"/>
    <w:rsid w:val="004A51C7"/>
    <w:rsid w:val="004A5385"/>
    <w:rsid w:val="004A5981"/>
    <w:rsid w:val="004A59E0"/>
    <w:rsid w:val="004A5C8E"/>
    <w:rsid w:val="004A5D96"/>
    <w:rsid w:val="004A626B"/>
    <w:rsid w:val="004A681E"/>
    <w:rsid w:val="004A6A86"/>
    <w:rsid w:val="004A6BAC"/>
    <w:rsid w:val="004A6C98"/>
    <w:rsid w:val="004A6CCC"/>
    <w:rsid w:val="004A6F23"/>
    <w:rsid w:val="004A7057"/>
    <w:rsid w:val="004A7368"/>
    <w:rsid w:val="004A74BC"/>
    <w:rsid w:val="004A7B3F"/>
    <w:rsid w:val="004A7ECC"/>
    <w:rsid w:val="004B026D"/>
    <w:rsid w:val="004B05A8"/>
    <w:rsid w:val="004B062C"/>
    <w:rsid w:val="004B0646"/>
    <w:rsid w:val="004B0B39"/>
    <w:rsid w:val="004B0D5D"/>
    <w:rsid w:val="004B0F82"/>
    <w:rsid w:val="004B1223"/>
    <w:rsid w:val="004B14ED"/>
    <w:rsid w:val="004B159D"/>
    <w:rsid w:val="004B1660"/>
    <w:rsid w:val="004B1792"/>
    <w:rsid w:val="004B17C6"/>
    <w:rsid w:val="004B1815"/>
    <w:rsid w:val="004B193F"/>
    <w:rsid w:val="004B1B83"/>
    <w:rsid w:val="004B1D3C"/>
    <w:rsid w:val="004B1F55"/>
    <w:rsid w:val="004B21C0"/>
    <w:rsid w:val="004B21FD"/>
    <w:rsid w:val="004B2216"/>
    <w:rsid w:val="004B26BE"/>
    <w:rsid w:val="004B2A33"/>
    <w:rsid w:val="004B2BB2"/>
    <w:rsid w:val="004B2DC2"/>
    <w:rsid w:val="004B2F71"/>
    <w:rsid w:val="004B30B3"/>
    <w:rsid w:val="004B3484"/>
    <w:rsid w:val="004B3525"/>
    <w:rsid w:val="004B37A1"/>
    <w:rsid w:val="004B3805"/>
    <w:rsid w:val="004B3920"/>
    <w:rsid w:val="004B398F"/>
    <w:rsid w:val="004B3A01"/>
    <w:rsid w:val="004B4069"/>
    <w:rsid w:val="004B436D"/>
    <w:rsid w:val="004B44B2"/>
    <w:rsid w:val="004B44FA"/>
    <w:rsid w:val="004B4ADF"/>
    <w:rsid w:val="004B5221"/>
    <w:rsid w:val="004B5382"/>
    <w:rsid w:val="004B57A3"/>
    <w:rsid w:val="004B57AC"/>
    <w:rsid w:val="004B58BF"/>
    <w:rsid w:val="004B5952"/>
    <w:rsid w:val="004B5972"/>
    <w:rsid w:val="004B5A7C"/>
    <w:rsid w:val="004B5AA2"/>
    <w:rsid w:val="004B5DA2"/>
    <w:rsid w:val="004B6063"/>
    <w:rsid w:val="004B623B"/>
    <w:rsid w:val="004B6247"/>
    <w:rsid w:val="004B657B"/>
    <w:rsid w:val="004B66AB"/>
    <w:rsid w:val="004B6962"/>
    <w:rsid w:val="004B6EAD"/>
    <w:rsid w:val="004B6EE9"/>
    <w:rsid w:val="004B71B9"/>
    <w:rsid w:val="004B72B3"/>
    <w:rsid w:val="004B737B"/>
    <w:rsid w:val="004B76C4"/>
    <w:rsid w:val="004B772D"/>
    <w:rsid w:val="004B773F"/>
    <w:rsid w:val="004B7A9D"/>
    <w:rsid w:val="004B7F2B"/>
    <w:rsid w:val="004B7FE2"/>
    <w:rsid w:val="004C051A"/>
    <w:rsid w:val="004C0854"/>
    <w:rsid w:val="004C089F"/>
    <w:rsid w:val="004C093C"/>
    <w:rsid w:val="004C0CD5"/>
    <w:rsid w:val="004C0E10"/>
    <w:rsid w:val="004C101D"/>
    <w:rsid w:val="004C10B5"/>
    <w:rsid w:val="004C10D2"/>
    <w:rsid w:val="004C11C3"/>
    <w:rsid w:val="004C12B1"/>
    <w:rsid w:val="004C1315"/>
    <w:rsid w:val="004C148C"/>
    <w:rsid w:val="004C14FF"/>
    <w:rsid w:val="004C17C6"/>
    <w:rsid w:val="004C1AE6"/>
    <w:rsid w:val="004C1B3F"/>
    <w:rsid w:val="004C1BC7"/>
    <w:rsid w:val="004C1BD0"/>
    <w:rsid w:val="004C1E98"/>
    <w:rsid w:val="004C228F"/>
    <w:rsid w:val="004C28DE"/>
    <w:rsid w:val="004C2999"/>
    <w:rsid w:val="004C2AFB"/>
    <w:rsid w:val="004C2DB1"/>
    <w:rsid w:val="004C2E7D"/>
    <w:rsid w:val="004C2FC9"/>
    <w:rsid w:val="004C3201"/>
    <w:rsid w:val="004C334C"/>
    <w:rsid w:val="004C3494"/>
    <w:rsid w:val="004C354E"/>
    <w:rsid w:val="004C3645"/>
    <w:rsid w:val="004C38BF"/>
    <w:rsid w:val="004C39CC"/>
    <w:rsid w:val="004C3B51"/>
    <w:rsid w:val="004C3C9E"/>
    <w:rsid w:val="004C3D70"/>
    <w:rsid w:val="004C430C"/>
    <w:rsid w:val="004C4328"/>
    <w:rsid w:val="004C43C2"/>
    <w:rsid w:val="004C4AD6"/>
    <w:rsid w:val="004C4B5D"/>
    <w:rsid w:val="004C4BC7"/>
    <w:rsid w:val="004C4CB8"/>
    <w:rsid w:val="004C4CE5"/>
    <w:rsid w:val="004C4F69"/>
    <w:rsid w:val="004C502B"/>
    <w:rsid w:val="004C55CF"/>
    <w:rsid w:val="004C5803"/>
    <w:rsid w:val="004C5E91"/>
    <w:rsid w:val="004C5EE4"/>
    <w:rsid w:val="004C5FAC"/>
    <w:rsid w:val="004C6300"/>
    <w:rsid w:val="004C641C"/>
    <w:rsid w:val="004C64F3"/>
    <w:rsid w:val="004C6568"/>
    <w:rsid w:val="004C68F0"/>
    <w:rsid w:val="004C69F2"/>
    <w:rsid w:val="004C6A7F"/>
    <w:rsid w:val="004C6ADC"/>
    <w:rsid w:val="004C6B77"/>
    <w:rsid w:val="004C6D43"/>
    <w:rsid w:val="004C6F5B"/>
    <w:rsid w:val="004C6FAA"/>
    <w:rsid w:val="004C7112"/>
    <w:rsid w:val="004C7213"/>
    <w:rsid w:val="004C72BD"/>
    <w:rsid w:val="004C72F9"/>
    <w:rsid w:val="004C7307"/>
    <w:rsid w:val="004C75E0"/>
    <w:rsid w:val="004C77F2"/>
    <w:rsid w:val="004C797F"/>
    <w:rsid w:val="004C7A95"/>
    <w:rsid w:val="004C7D8A"/>
    <w:rsid w:val="004C7F1E"/>
    <w:rsid w:val="004D009E"/>
    <w:rsid w:val="004D010E"/>
    <w:rsid w:val="004D06BF"/>
    <w:rsid w:val="004D0794"/>
    <w:rsid w:val="004D07F1"/>
    <w:rsid w:val="004D0B3F"/>
    <w:rsid w:val="004D0D21"/>
    <w:rsid w:val="004D0EF2"/>
    <w:rsid w:val="004D1008"/>
    <w:rsid w:val="004D1058"/>
    <w:rsid w:val="004D107E"/>
    <w:rsid w:val="004D110C"/>
    <w:rsid w:val="004D1285"/>
    <w:rsid w:val="004D1370"/>
    <w:rsid w:val="004D137C"/>
    <w:rsid w:val="004D1798"/>
    <w:rsid w:val="004D18E1"/>
    <w:rsid w:val="004D198A"/>
    <w:rsid w:val="004D1A8B"/>
    <w:rsid w:val="004D1ADF"/>
    <w:rsid w:val="004D1D59"/>
    <w:rsid w:val="004D1EA4"/>
    <w:rsid w:val="004D1F44"/>
    <w:rsid w:val="004D1FF2"/>
    <w:rsid w:val="004D2012"/>
    <w:rsid w:val="004D2065"/>
    <w:rsid w:val="004D217B"/>
    <w:rsid w:val="004D254F"/>
    <w:rsid w:val="004D2590"/>
    <w:rsid w:val="004D25C4"/>
    <w:rsid w:val="004D2896"/>
    <w:rsid w:val="004D2A4F"/>
    <w:rsid w:val="004D2AE2"/>
    <w:rsid w:val="004D2DE8"/>
    <w:rsid w:val="004D302A"/>
    <w:rsid w:val="004D3161"/>
    <w:rsid w:val="004D3443"/>
    <w:rsid w:val="004D3489"/>
    <w:rsid w:val="004D34B7"/>
    <w:rsid w:val="004D35BA"/>
    <w:rsid w:val="004D36C1"/>
    <w:rsid w:val="004D381D"/>
    <w:rsid w:val="004D3D33"/>
    <w:rsid w:val="004D3D69"/>
    <w:rsid w:val="004D3FC5"/>
    <w:rsid w:val="004D4086"/>
    <w:rsid w:val="004D4181"/>
    <w:rsid w:val="004D455A"/>
    <w:rsid w:val="004D460D"/>
    <w:rsid w:val="004D4654"/>
    <w:rsid w:val="004D4683"/>
    <w:rsid w:val="004D4D11"/>
    <w:rsid w:val="004D4D57"/>
    <w:rsid w:val="004D4F70"/>
    <w:rsid w:val="004D51F4"/>
    <w:rsid w:val="004D54AA"/>
    <w:rsid w:val="004D5BCA"/>
    <w:rsid w:val="004D5C58"/>
    <w:rsid w:val="004D5F21"/>
    <w:rsid w:val="004D6001"/>
    <w:rsid w:val="004D6228"/>
    <w:rsid w:val="004D646E"/>
    <w:rsid w:val="004D67F5"/>
    <w:rsid w:val="004D6A73"/>
    <w:rsid w:val="004D6CC7"/>
    <w:rsid w:val="004D6CDB"/>
    <w:rsid w:val="004D7127"/>
    <w:rsid w:val="004D73C1"/>
    <w:rsid w:val="004D75F9"/>
    <w:rsid w:val="004D776C"/>
    <w:rsid w:val="004D7A59"/>
    <w:rsid w:val="004D7FA4"/>
    <w:rsid w:val="004D7FDE"/>
    <w:rsid w:val="004D8B01"/>
    <w:rsid w:val="004E01B5"/>
    <w:rsid w:val="004E0578"/>
    <w:rsid w:val="004E07A4"/>
    <w:rsid w:val="004E0AAA"/>
    <w:rsid w:val="004E0B04"/>
    <w:rsid w:val="004E0DCE"/>
    <w:rsid w:val="004E0E06"/>
    <w:rsid w:val="004E1019"/>
    <w:rsid w:val="004E105B"/>
    <w:rsid w:val="004E105E"/>
    <w:rsid w:val="004E11D6"/>
    <w:rsid w:val="004E18A9"/>
    <w:rsid w:val="004E19DD"/>
    <w:rsid w:val="004E1A1D"/>
    <w:rsid w:val="004E1CA8"/>
    <w:rsid w:val="004E1CC6"/>
    <w:rsid w:val="004E1E80"/>
    <w:rsid w:val="004E1F14"/>
    <w:rsid w:val="004E1FE4"/>
    <w:rsid w:val="004E2063"/>
    <w:rsid w:val="004E26E4"/>
    <w:rsid w:val="004E278E"/>
    <w:rsid w:val="004E2ADF"/>
    <w:rsid w:val="004E2B41"/>
    <w:rsid w:val="004E2D9D"/>
    <w:rsid w:val="004E309F"/>
    <w:rsid w:val="004E3126"/>
    <w:rsid w:val="004E31AE"/>
    <w:rsid w:val="004E3686"/>
    <w:rsid w:val="004E374A"/>
    <w:rsid w:val="004E3F07"/>
    <w:rsid w:val="004E4081"/>
    <w:rsid w:val="004E40A8"/>
    <w:rsid w:val="004E42FC"/>
    <w:rsid w:val="004E43DC"/>
    <w:rsid w:val="004E476F"/>
    <w:rsid w:val="004E4775"/>
    <w:rsid w:val="004E48F2"/>
    <w:rsid w:val="004E4C43"/>
    <w:rsid w:val="004E4DFF"/>
    <w:rsid w:val="004E50D6"/>
    <w:rsid w:val="004E52E6"/>
    <w:rsid w:val="004E5560"/>
    <w:rsid w:val="004E56FC"/>
    <w:rsid w:val="004E5DF5"/>
    <w:rsid w:val="004E5F41"/>
    <w:rsid w:val="004E60C4"/>
    <w:rsid w:val="004E623D"/>
    <w:rsid w:val="004E651E"/>
    <w:rsid w:val="004E66C6"/>
    <w:rsid w:val="004E6829"/>
    <w:rsid w:val="004E683D"/>
    <w:rsid w:val="004E688F"/>
    <w:rsid w:val="004E689B"/>
    <w:rsid w:val="004E68B5"/>
    <w:rsid w:val="004E6961"/>
    <w:rsid w:val="004E698B"/>
    <w:rsid w:val="004E6AA9"/>
    <w:rsid w:val="004E6D36"/>
    <w:rsid w:val="004E6DE8"/>
    <w:rsid w:val="004E6F71"/>
    <w:rsid w:val="004E71D7"/>
    <w:rsid w:val="004E71D9"/>
    <w:rsid w:val="004E7370"/>
    <w:rsid w:val="004E788F"/>
    <w:rsid w:val="004E7921"/>
    <w:rsid w:val="004E793A"/>
    <w:rsid w:val="004E7983"/>
    <w:rsid w:val="004E79B8"/>
    <w:rsid w:val="004E7A21"/>
    <w:rsid w:val="004E7BF5"/>
    <w:rsid w:val="004F0464"/>
    <w:rsid w:val="004F0651"/>
    <w:rsid w:val="004F0879"/>
    <w:rsid w:val="004F088D"/>
    <w:rsid w:val="004F0971"/>
    <w:rsid w:val="004F0E37"/>
    <w:rsid w:val="004F126E"/>
    <w:rsid w:val="004F1370"/>
    <w:rsid w:val="004F1550"/>
    <w:rsid w:val="004F1633"/>
    <w:rsid w:val="004F164B"/>
    <w:rsid w:val="004F181B"/>
    <w:rsid w:val="004F1C83"/>
    <w:rsid w:val="004F1D54"/>
    <w:rsid w:val="004F1E5F"/>
    <w:rsid w:val="004F1EF6"/>
    <w:rsid w:val="004F1FE2"/>
    <w:rsid w:val="004F2015"/>
    <w:rsid w:val="004F20C3"/>
    <w:rsid w:val="004F21DA"/>
    <w:rsid w:val="004F226A"/>
    <w:rsid w:val="004F2270"/>
    <w:rsid w:val="004F2313"/>
    <w:rsid w:val="004F2551"/>
    <w:rsid w:val="004F257B"/>
    <w:rsid w:val="004F26C6"/>
    <w:rsid w:val="004F2732"/>
    <w:rsid w:val="004F29FF"/>
    <w:rsid w:val="004F2A83"/>
    <w:rsid w:val="004F2C4A"/>
    <w:rsid w:val="004F2E2E"/>
    <w:rsid w:val="004F2E61"/>
    <w:rsid w:val="004F32BB"/>
    <w:rsid w:val="004F3479"/>
    <w:rsid w:val="004F3499"/>
    <w:rsid w:val="004F37A9"/>
    <w:rsid w:val="004F388E"/>
    <w:rsid w:val="004F38C1"/>
    <w:rsid w:val="004F393B"/>
    <w:rsid w:val="004F3B47"/>
    <w:rsid w:val="004F3B60"/>
    <w:rsid w:val="004F3B9C"/>
    <w:rsid w:val="004F3C5A"/>
    <w:rsid w:val="004F3CD8"/>
    <w:rsid w:val="004F4221"/>
    <w:rsid w:val="004F44A0"/>
    <w:rsid w:val="004F47B5"/>
    <w:rsid w:val="004F4890"/>
    <w:rsid w:val="004F490F"/>
    <w:rsid w:val="004F4945"/>
    <w:rsid w:val="004F5372"/>
    <w:rsid w:val="004F54D7"/>
    <w:rsid w:val="004F5651"/>
    <w:rsid w:val="004F568A"/>
    <w:rsid w:val="004F590C"/>
    <w:rsid w:val="004F5939"/>
    <w:rsid w:val="004F5B1B"/>
    <w:rsid w:val="004F5C51"/>
    <w:rsid w:val="004F5E6B"/>
    <w:rsid w:val="004F6175"/>
    <w:rsid w:val="004F63A8"/>
    <w:rsid w:val="004F6C43"/>
    <w:rsid w:val="004F6D2E"/>
    <w:rsid w:val="004F6D7F"/>
    <w:rsid w:val="004F6F93"/>
    <w:rsid w:val="004F7047"/>
    <w:rsid w:val="004F75D7"/>
    <w:rsid w:val="004F7B2B"/>
    <w:rsid w:val="004F7CEE"/>
    <w:rsid w:val="00500185"/>
    <w:rsid w:val="00500227"/>
    <w:rsid w:val="0050030A"/>
    <w:rsid w:val="00500464"/>
    <w:rsid w:val="00500732"/>
    <w:rsid w:val="005007DA"/>
    <w:rsid w:val="0050094D"/>
    <w:rsid w:val="00500C4F"/>
    <w:rsid w:val="00500C80"/>
    <w:rsid w:val="00500CAA"/>
    <w:rsid w:val="00500D67"/>
    <w:rsid w:val="00500F1E"/>
    <w:rsid w:val="00501026"/>
    <w:rsid w:val="0050125B"/>
    <w:rsid w:val="00501598"/>
    <w:rsid w:val="00501679"/>
    <w:rsid w:val="005016E9"/>
    <w:rsid w:val="00502383"/>
    <w:rsid w:val="005023C5"/>
    <w:rsid w:val="005023DB"/>
    <w:rsid w:val="0050262E"/>
    <w:rsid w:val="0050267A"/>
    <w:rsid w:val="00502758"/>
    <w:rsid w:val="0050283B"/>
    <w:rsid w:val="0050295D"/>
    <w:rsid w:val="00502973"/>
    <w:rsid w:val="00502D73"/>
    <w:rsid w:val="00502EF8"/>
    <w:rsid w:val="00502FB7"/>
    <w:rsid w:val="005030DC"/>
    <w:rsid w:val="00503371"/>
    <w:rsid w:val="0050349A"/>
    <w:rsid w:val="00503713"/>
    <w:rsid w:val="00503983"/>
    <w:rsid w:val="00503A4E"/>
    <w:rsid w:val="00503A54"/>
    <w:rsid w:val="00503B2B"/>
    <w:rsid w:val="00503E13"/>
    <w:rsid w:val="00504073"/>
    <w:rsid w:val="00504080"/>
    <w:rsid w:val="005042F9"/>
    <w:rsid w:val="00504405"/>
    <w:rsid w:val="005044E7"/>
    <w:rsid w:val="00504743"/>
    <w:rsid w:val="00504890"/>
    <w:rsid w:val="005049AA"/>
    <w:rsid w:val="00504ADF"/>
    <w:rsid w:val="00504EE7"/>
    <w:rsid w:val="00504F38"/>
    <w:rsid w:val="005053E4"/>
    <w:rsid w:val="00505673"/>
    <w:rsid w:val="005058D9"/>
    <w:rsid w:val="00505998"/>
    <w:rsid w:val="00505AF1"/>
    <w:rsid w:val="00505BF0"/>
    <w:rsid w:val="00505D82"/>
    <w:rsid w:val="00505DCF"/>
    <w:rsid w:val="00505E13"/>
    <w:rsid w:val="00506083"/>
    <w:rsid w:val="005063B3"/>
    <w:rsid w:val="00506621"/>
    <w:rsid w:val="005067C7"/>
    <w:rsid w:val="00506859"/>
    <w:rsid w:val="00506917"/>
    <w:rsid w:val="00506DE8"/>
    <w:rsid w:val="00506E23"/>
    <w:rsid w:val="00506FBD"/>
    <w:rsid w:val="00507014"/>
    <w:rsid w:val="00507186"/>
    <w:rsid w:val="00507314"/>
    <w:rsid w:val="0050735A"/>
    <w:rsid w:val="0050759B"/>
    <w:rsid w:val="0050790D"/>
    <w:rsid w:val="005079A6"/>
    <w:rsid w:val="005079F9"/>
    <w:rsid w:val="00507E1F"/>
    <w:rsid w:val="00507F6B"/>
    <w:rsid w:val="00507F9A"/>
    <w:rsid w:val="005100CA"/>
    <w:rsid w:val="00510640"/>
    <w:rsid w:val="005106DA"/>
    <w:rsid w:val="0051086A"/>
    <w:rsid w:val="005108B0"/>
    <w:rsid w:val="00510C07"/>
    <w:rsid w:val="00510E13"/>
    <w:rsid w:val="00511101"/>
    <w:rsid w:val="0051118A"/>
    <w:rsid w:val="005113AE"/>
    <w:rsid w:val="005113E4"/>
    <w:rsid w:val="005113F7"/>
    <w:rsid w:val="00511525"/>
    <w:rsid w:val="0051159D"/>
    <w:rsid w:val="00511724"/>
    <w:rsid w:val="00511744"/>
    <w:rsid w:val="00511A30"/>
    <w:rsid w:val="00511ACA"/>
    <w:rsid w:val="00511B15"/>
    <w:rsid w:val="00511B7F"/>
    <w:rsid w:val="00511C6B"/>
    <w:rsid w:val="00511CF8"/>
    <w:rsid w:val="00511DB2"/>
    <w:rsid w:val="00511EDB"/>
    <w:rsid w:val="00511F67"/>
    <w:rsid w:val="005120FD"/>
    <w:rsid w:val="005121AA"/>
    <w:rsid w:val="005125A8"/>
    <w:rsid w:val="005125E0"/>
    <w:rsid w:val="0051286F"/>
    <w:rsid w:val="005129AB"/>
    <w:rsid w:val="00512C90"/>
    <w:rsid w:val="00512D72"/>
    <w:rsid w:val="00512F4A"/>
    <w:rsid w:val="00512F86"/>
    <w:rsid w:val="00512FB4"/>
    <w:rsid w:val="00513001"/>
    <w:rsid w:val="00513156"/>
    <w:rsid w:val="00513351"/>
    <w:rsid w:val="005134F1"/>
    <w:rsid w:val="0051371C"/>
    <w:rsid w:val="00513A93"/>
    <w:rsid w:val="00513CAB"/>
    <w:rsid w:val="00513EED"/>
    <w:rsid w:val="0051433A"/>
    <w:rsid w:val="0051441A"/>
    <w:rsid w:val="0051446F"/>
    <w:rsid w:val="00514523"/>
    <w:rsid w:val="00514547"/>
    <w:rsid w:val="00514771"/>
    <w:rsid w:val="00514970"/>
    <w:rsid w:val="00514C3A"/>
    <w:rsid w:val="00514C85"/>
    <w:rsid w:val="00514EE3"/>
    <w:rsid w:val="00515220"/>
    <w:rsid w:val="00515498"/>
    <w:rsid w:val="005154F7"/>
    <w:rsid w:val="0051552D"/>
    <w:rsid w:val="005156A1"/>
    <w:rsid w:val="00515A11"/>
    <w:rsid w:val="00515C87"/>
    <w:rsid w:val="00515D28"/>
    <w:rsid w:val="00515D65"/>
    <w:rsid w:val="00515F82"/>
    <w:rsid w:val="0051638F"/>
    <w:rsid w:val="005164D5"/>
    <w:rsid w:val="005168B8"/>
    <w:rsid w:val="00516904"/>
    <w:rsid w:val="0051695E"/>
    <w:rsid w:val="00516B81"/>
    <w:rsid w:val="00516CF2"/>
    <w:rsid w:val="00516FAF"/>
    <w:rsid w:val="0051717A"/>
    <w:rsid w:val="00517367"/>
    <w:rsid w:val="005175B6"/>
    <w:rsid w:val="00517877"/>
    <w:rsid w:val="00517C18"/>
    <w:rsid w:val="00517F3F"/>
    <w:rsid w:val="00517FC9"/>
    <w:rsid w:val="0052012E"/>
    <w:rsid w:val="00520358"/>
    <w:rsid w:val="005203E6"/>
    <w:rsid w:val="00520481"/>
    <w:rsid w:val="00520558"/>
    <w:rsid w:val="0052099F"/>
    <w:rsid w:val="0052176C"/>
    <w:rsid w:val="00521C06"/>
    <w:rsid w:val="00521FF4"/>
    <w:rsid w:val="005220EB"/>
    <w:rsid w:val="00522387"/>
    <w:rsid w:val="005224B8"/>
    <w:rsid w:val="005224D4"/>
    <w:rsid w:val="00522589"/>
    <w:rsid w:val="00522837"/>
    <w:rsid w:val="00522A00"/>
    <w:rsid w:val="00522A1B"/>
    <w:rsid w:val="00522A2F"/>
    <w:rsid w:val="00522B50"/>
    <w:rsid w:val="00522BDE"/>
    <w:rsid w:val="00522C3E"/>
    <w:rsid w:val="00522F84"/>
    <w:rsid w:val="0052318F"/>
    <w:rsid w:val="0052321B"/>
    <w:rsid w:val="005232C7"/>
    <w:rsid w:val="005234EB"/>
    <w:rsid w:val="00523700"/>
    <w:rsid w:val="0052395C"/>
    <w:rsid w:val="00523CC7"/>
    <w:rsid w:val="00524005"/>
    <w:rsid w:val="00524064"/>
    <w:rsid w:val="005240F8"/>
    <w:rsid w:val="0052434C"/>
    <w:rsid w:val="0052458C"/>
    <w:rsid w:val="00524637"/>
    <w:rsid w:val="00524857"/>
    <w:rsid w:val="005248C6"/>
    <w:rsid w:val="0052491A"/>
    <w:rsid w:val="00524A2C"/>
    <w:rsid w:val="00524A6E"/>
    <w:rsid w:val="00524F1E"/>
    <w:rsid w:val="00524FEE"/>
    <w:rsid w:val="005250F5"/>
    <w:rsid w:val="005251EC"/>
    <w:rsid w:val="005253E4"/>
    <w:rsid w:val="005258B2"/>
    <w:rsid w:val="0052594D"/>
    <w:rsid w:val="005259CB"/>
    <w:rsid w:val="0052631B"/>
    <w:rsid w:val="005263E7"/>
    <w:rsid w:val="00526568"/>
    <w:rsid w:val="00526A44"/>
    <w:rsid w:val="00526E96"/>
    <w:rsid w:val="00526EAE"/>
    <w:rsid w:val="005270ED"/>
    <w:rsid w:val="0052744E"/>
    <w:rsid w:val="005277EE"/>
    <w:rsid w:val="0053000C"/>
    <w:rsid w:val="005300C6"/>
    <w:rsid w:val="005306CD"/>
    <w:rsid w:val="00530F17"/>
    <w:rsid w:val="0053124E"/>
    <w:rsid w:val="005315A1"/>
    <w:rsid w:val="0053174A"/>
    <w:rsid w:val="005319A9"/>
    <w:rsid w:val="00531A67"/>
    <w:rsid w:val="005322E6"/>
    <w:rsid w:val="00532317"/>
    <w:rsid w:val="00532576"/>
    <w:rsid w:val="005325F3"/>
    <w:rsid w:val="0053261D"/>
    <w:rsid w:val="00532642"/>
    <w:rsid w:val="00532A54"/>
    <w:rsid w:val="00532E50"/>
    <w:rsid w:val="00532FC1"/>
    <w:rsid w:val="0053301E"/>
    <w:rsid w:val="00533072"/>
    <w:rsid w:val="005332C3"/>
    <w:rsid w:val="0053336A"/>
    <w:rsid w:val="00533435"/>
    <w:rsid w:val="00533806"/>
    <w:rsid w:val="005339C4"/>
    <w:rsid w:val="00533BC7"/>
    <w:rsid w:val="00533C53"/>
    <w:rsid w:val="00533C63"/>
    <w:rsid w:val="00533E2D"/>
    <w:rsid w:val="00533F3B"/>
    <w:rsid w:val="005341FC"/>
    <w:rsid w:val="00534278"/>
    <w:rsid w:val="00534328"/>
    <w:rsid w:val="00534A56"/>
    <w:rsid w:val="00534B5C"/>
    <w:rsid w:val="00534C2C"/>
    <w:rsid w:val="00534E03"/>
    <w:rsid w:val="005352AE"/>
    <w:rsid w:val="005352FE"/>
    <w:rsid w:val="00535300"/>
    <w:rsid w:val="00535308"/>
    <w:rsid w:val="005353A9"/>
    <w:rsid w:val="005355A9"/>
    <w:rsid w:val="00535613"/>
    <w:rsid w:val="00535A24"/>
    <w:rsid w:val="00535B15"/>
    <w:rsid w:val="00535B20"/>
    <w:rsid w:val="00535E1C"/>
    <w:rsid w:val="00535EE1"/>
    <w:rsid w:val="00535FBD"/>
    <w:rsid w:val="00535FDE"/>
    <w:rsid w:val="00536154"/>
    <w:rsid w:val="005361E5"/>
    <w:rsid w:val="00536303"/>
    <w:rsid w:val="005363AE"/>
    <w:rsid w:val="00536464"/>
    <w:rsid w:val="005365B9"/>
    <w:rsid w:val="005368F3"/>
    <w:rsid w:val="00536985"/>
    <w:rsid w:val="00536A65"/>
    <w:rsid w:val="00536AF2"/>
    <w:rsid w:val="00536E1E"/>
    <w:rsid w:val="00536E48"/>
    <w:rsid w:val="00536EBD"/>
    <w:rsid w:val="005376AB"/>
    <w:rsid w:val="0053772F"/>
    <w:rsid w:val="0053773D"/>
    <w:rsid w:val="005378A1"/>
    <w:rsid w:val="00537AC3"/>
    <w:rsid w:val="00537B91"/>
    <w:rsid w:val="00537E8F"/>
    <w:rsid w:val="00537F89"/>
    <w:rsid w:val="00537FA7"/>
    <w:rsid w:val="005400C8"/>
    <w:rsid w:val="0054011B"/>
    <w:rsid w:val="00540444"/>
    <w:rsid w:val="005406BE"/>
    <w:rsid w:val="0054086E"/>
    <w:rsid w:val="0054087F"/>
    <w:rsid w:val="00540ACE"/>
    <w:rsid w:val="00540B44"/>
    <w:rsid w:val="00540B47"/>
    <w:rsid w:val="00540FCA"/>
    <w:rsid w:val="00541182"/>
    <w:rsid w:val="005412B6"/>
    <w:rsid w:val="00541541"/>
    <w:rsid w:val="00541549"/>
    <w:rsid w:val="0054156C"/>
    <w:rsid w:val="0054157A"/>
    <w:rsid w:val="0054160A"/>
    <w:rsid w:val="005416DE"/>
    <w:rsid w:val="00541853"/>
    <w:rsid w:val="0054187B"/>
    <w:rsid w:val="00541A24"/>
    <w:rsid w:val="00541A3C"/>
    <w:rsid w:val="00541ABB"/>
    <w:rsid w:val="00541ADA"/>
    <w:rsid w:val="00541ADC"/>
    <w:rsid w:val="00541BFA"/>
    <w:rsid w:val="00541CE4"/>
    <w:rsid w:val="00541D80"/>
    <w:rsid w:val="005421FE"/>
    <w:rsid w:val="00542287"/>
    <w:rsid w:val="005422EE"/>
    <w:rsid w:val="00542456"/>
    <w:rsid w:val="005428C9"/>
    <w:rsid w:val="00542919"/>
    <w:rsid w:val="00542AA2"/>
    <w:rsid w:val="00542FB7"/>
    <w:rsid w:val="00543109"/>
    <w:rsid w:val="0054321F"/>
    <w:rsid w:val="005432A2"/>
    <w:rsid w:val="0054332F"/>
    <w:rsid w:val="00543355"/>
    <w:rsid w:val="00543428"/>
    <w:rsid w:val="005434D7"/>
    <w:rsid w:val="0054382C"/>
    <w:rsid w:val="00543BAA"/>
    <w:rsid w:val="00543C8E"/>
    <w:rsid w:val="00543D03"/>
    <w:rsid w:val="00543DE3"/>
    <w:rsid w:val="00543E0B"/>
    <w:rsid w:val="00543F1A"/>
    <w:rsid w:val="0054417E"/>
    <w:rsid w:val="00544217"/>
    <w:rsid w:val="00544287"/>
    <w:rsid w:val="005442A4"/>
    <w:rsid w:val="0054437A"/>
    <w:rsid w:val="005444FF"/>
    <w:rsid w:val="0054482E"/>
    <w:rsid w:val="00544A56"/>
    <w:rsid w:val="00544BD7"/>
    <w:rsid w:val="00544C59"/>
    <w:rsid w:val="0054505F"/>
    <w:rsid w:val="00545155"/>
    <w:rsid w:val="00545440"/>
    <w:rsid w:val="00545484"/>
    <w:rsid w:val="0054560B"/>
    <w:rsid w:val="00545750"/>
    <w:rsid w:val="005459AD"/>
    <w:rsid w:val="00545EFD"/>
    <w:rsid w:val="0054619B"/>
    <w:rsid w:val="005462BD"/>
    <w:rsid w:val="00546B0E"/>
    <w:rsid w:val="00546BE7"/>
    <w:rsid w:val="00546C97"/>
    <w:rsid w:val="00546DCC"/>
    <w:rsid w:val="00546EBC"/>
    <w:rsid w:val="00546EE5"/>
    <w:rsid w:val="00546F77"/>
    <w:rsid w:val="0054703C"/>
    <w:rsid w:val="0054709A"/>
    <w:rsid w:val="00547427"/>
    <w:rsid w:val="0054754B"/>
    <w:rsid w:val="005475B9"/>
    <w:rsid w:val="00547601"/>
    <w:rsid w:val="0054783E"/>
    <w:rsid w:val="0054784E"/>
    <w:rsid w:val="00547C68"/>
    <w:rsid w:val="0055015C"/>
    <w:rsid w:val="005501A3"/>
    <w:rsid w:val="005501C5"/>
    <w:rsid w:val="005501D3"/>
    <w:rsid w:val="0055035A"/>
    <w:rsid w:val="0055044D"/>
    <w:rsid w:val="00550B8B"/>
    <w:rsid w:val="00550F14"/>
    <w:rsid w:val="0055100C"/>
    <w:rsid w:val="00551209"/>
    <w:rsid w:val="0055147F"/>
    <w:rsid w:val="0055156B"/>
    <w:rsid w:val="00551686"/>
    <w:rsid w:val="005516F2"/>
    <w:rsid w:val="00551CC1"/>
    <w:rsid w:val="00551F31"/>
    <w:rsid w:val="0055205A"/>
    <w:rsid w:val="005522A3"/>
    <w:rsid w:val="00552342"/>
    <w:rsid w:val="005525FB"/>
    <w:rsid w:val="00552644"/>
    <w:rsid w:val="005528BE"/>
    <w:rsid w:val="005528E5"/>
    <w:rsid w:val="00552A32"/>
    <w:rsid w:val="00552BB4"/>
    <w:rsid w:val="00552BEB"/>
    <w:rsid w:val="00552D3B"/>
    <w:rsid w:val="005533FB"/>
    <w:rsid w:val="00553400"/>
    <w:rsid w:val="00553459"/>
    <w:rsid w:val="005534DE"/>
    <w:rsid w:val="005537D0"/>
    <w:rsid w:val="0055385C"/>
    <w:rsid w:val="00553CC0"/>
    <w:rsid w:val="00553EC3"/>
    <w:rsid w:val="00553EDC"/>
    <w:rsid w:val="0055411A"/>
    <w:rsid w:val="00554221"/>
    <w:rsid w:val="00554287"/>
    <w:rsid w:val="00554631"/>
    <w:rsid w:val="00554734"/>
    <w:rsid w:val="0055483F"/>
    <w:rsid w:val="00554A2A"/>
    <w:rsid w:val="00554B62"/>
    <w:rsid w:val="00554BF0"/>
    <w:rsid w:val="00554E46"/>
    <w:rsid w:val="00555000"/>
    <w:rsid w:val="0055551F"/>
    <w:rsid w:val="00555583"/>
    <w:rsid w:val="00555603"/>
    <w:rsid w:val="00556040"/>
    <w:rsid w:val="005561FF"/>
    <w:rsid w:val="00556424"/>
    <w:rsid w:val="00556536"/>
    <w:rsid w:val="005565C1"/>
    <w:rsid w:val="00556983"/>
    <w:rsid w:val="00556E63"/>
    <w:rsid w:val="00557118"/>
    <w:rsid w:val="00557436"/>
    <w:rsid w:val="00557634"/>
    <w:rsid w:val="00557644"/>
    <w:rsid w:val="00557763"/>
    <w:rsid w:val="0055777B"/>
    <w:rsid w:val="005577B7"/>
    <w:rsid w:val="005577E4"/>
    <w:rsid w:val="005578CE"/>
    <w:rsid w:val="00557928"/>
    <w:rsid w:val="00557A95"/>
    <w:rsid w:val="00557D1A"/>
    <w:rsid w:val="00560134"/>
    <w:rsid w:val="00560140"/>
    <w:rsid w:val="005603CF"/>
    <w:rsid w:val="0056052A"/>
    <w:rsid w:val="00560887"/>
    <w:rsid w:val="005608E9"/>
    <w:rsid w:val="00560936"/>
    <w:rsid w:val="00560AE0"/>
    <w:rsid w:val="00560D0E"/>
    <w:rsid w:val="00560D51"/>
    <w:rsid w:val="00560EFC"/>
    <w:rsid w:val="00560F5E"/>
    <w:rsid w:val="00560FCB"/>
    <w:rsid w:val="005612A0"/>
    <w:rsid w:val="005615B6"/>
    <w:rsid w:val="00561778"/>
    <w:rsid w:val="00561B7F"/>
    <w:rsid w:val="00561BDF"/>
    <w:rsid w:val="00561BFC"/>
    <w:rsid w:val="00561DBA"/>
    <w:rsid w:val="00561FCD"/>
    <w:rsid w:val="00561FEF"/>
    <w:rsid w:val="00562080"/>
    <w:rsid w:val="0056223B"/>
    <w:rsid w:val="005624CF"/>
    <w:rsid w:val="005624E1"/>
    <w:rsid w:val="00562A3C"/>
    <w:rsid w:val="00562AEC"/>
    <w:rsid w:val="00562DF0"/>
    <w:rsid w:val="00562F15"/>
    <w:rsid w:val="00562F2A"/>
    <w:rsid w:val="0056327E"/>
    <w:rsid w:val="0056332F"/>
    <w:rsid w:val="00563362"/>
    <w:rsid w:val="0056350E"/>
    <w:rsid w:val="00563551"/>
    <w:rsid w:val="005635C6"/>
    <w:rsid w:val="005636AB"/>
    <w:rsid w:val="005636D2"/>
    <w:rsid w:val="00563967"/>
    <w:rsid w:val="00563E3B"/>
    <w:rsid w:val="00563E5D"/>
    <w:rsid w:val="00563E64"/>
    <w:rsid w:val="00564102"/>
    <w:rsid w:val="00564127"/>
    <w:rsid w:val="00564346"/>
    <w:rsid w:val="005645A2"/>
    <w:rsid w:val="005648D9"/>
    <w:rsid w:val="00564A52"/>
    <w:rsid w:val="00564B85"/>
    <w:rsid w:val="00564D14"/>
    <w:rsid w:val="00564E29"/>
    <w:rsid w:val="00565070"/>
    <w:rsid w:val="005651FC"/>
    <w:rsid w:val="005654C4"/>
    <w:rsid w:val="005655A7"/>
    <w:rsid w:val="00565618"/>
    <w:rsid w:val="005659D9"/>
    <w:rsid w:val="00565AE1"/>
    <w:rsid w:val="00565C68"/>
    <w:rsid w:val="00565CF0"/>
    <w:rsid w:val="00565D7C"/>
    <w:rsid w:val="0056622F"/>
    <w:rsid w:val="0056633B"/>
    <w:rsid w:val="00566B32"/>
    <w:rsid w:val="00566E71"/>
    <w:rsid w:val="00566EE5"/>
    <w:rsid w:val="00566F98"/>
    <w:rsid w:val="0056714E"/>
    <w:rsid w:val="005671B0"/>
    <w:rsid w:val="00567211"/>
    <w:rsid w:val="005673B5"/>
    <w:rsid w:val="00567410"/>
    <w:rsid w:val="00567497"/>
    <w:rsid w:val="005676DE"/>
    <w:rsid w:val="00567831"/>
    <w:rsid w:val="005678F7"/>
    <w:rsid w:val="00567901"/>
    <w:rsid w:val="00567968"/>
    <w:rsid w:val="00567E3B"/>
    <w:rsid w:val="00567E7D"/>
    <w:rsid w:val="00567F89"/>
    <w:rsid w:val="00570169"/>
    <w:rsid w:val="00570219"/>
    <w:rsid w:val="00570950"/>
    <w:rsid w:val="0057106A"/>
    <w:rsid w:val="005711AE"/>
    <w:rsid w:val="005711BF"/>
    <w:rsid w:val="0057129A"/>
    <w:rsid w:val="0057188E"/>
    <w:rsid w:val="00571C75"/>
    <w:rsid w:val="00571DF3"/>
    <w:rsid w:val="00571F36"/>
    <w:rsid w:val="0057209A"/>
    <w:rsid w:val="005724B9"/>
    <w:rsid w:val="005727C3"/>
    <w:rsid w:val="00572816"/>
    <w:rsid w:val="0057281F"/>
    <w:rsid w:val="00572CFE"/>
    <w:rsid w:val="00572E7E"/>
    <w:rsid w:val="00572EBF"/>
    <w:rsid w:val="00572EF5"/>
    <w:rsid w:val="0057300D"/>
    <w:rsid w:val="00573331"/>
    <w:rsid w:val="00573623"/>
    <w:rsid w:val="005736C8"/>
    <w:rsid w:val="0057388A"/>
    <w:rsid w:val="00573932"/>
    <w:rsid w:val="005739BC"/>
    <w:rsid w:val="00573A69"/>
    <w:rsid w:val="00573C72"/>
    <w:rsid w:val="005740FE"/>
    <w:rsid w:val="005741F8"/>
    <w:rsid w:val="00574269"/>
    <w:rsid w:val="00574278"/>
    <w:rsid w:val="00574449"/>
    <w:rsid w:val="005744AA"/>
    <w:rsid w:val="005744C9"/>
    <w:rsid w:val="0057464B"/>
    <w:rsid w:val="00574A0C"/>
    <w:rsid w:val="00574A53"/>
    <w:rsid w:val="00574B2E"/>
    <w:rsid w:val="005754F3"/>
    <w:rsid w:val="005757D8"/>
    <w:rsid w:val="00575988"/>
    <w:rsid w:val="00575B4E"/>
    <w:rsid w:val="00575D68"/>
    <w:rsid w:val="0057625F"/>
    <w:rsid w:val="005765F5"/>
    <w:rsid w:val="00576600"/>
    <w:rsid w:val="005766E4"/>
    <w:rsid w:val="005769E4"/>
    <w:rsid w:val="00576C6C"/>
    <w:rsid w:val="00576FDF"/>
    <w:rsid w:val="00577006"/>
    <w:rsid w:val="00577183"/>
    <w:rsid w:val="00577295"/>
    <w:rsid w:val="0057729A"/>
    <w:rsid w:val="00577524"/>
    <w:rsid w:val="00577537"/>
    <w:rsid w:val="005776D3"/>
    <w:rsid w:val="005776F7"/>
    <w:rsid w:val="005779E9"/>
    <w:rsid w:val="005779F8"/>
    <w:rsid w:val="00577D47"/>
    <w:rsid w:val="00577D6F"/>
    <w:rsid w:val="005800E8"/>
    <w:rsid w:val="00580112"/>
    <w:rsid w:val="0058017B"/>
    <w:rsid w:val="00580697"/>
    <w:rsid w:val="00580B0E"/>
    <w:rsid w:val="00580CAB"/>
    <w:rsid w:val="00580E0D"/>
    <w:rsid w:val="00580F92"/>
    <w:rsid w:val="005816A6"/>
    <w:rsid w:val="005816FD"/>
    <w:rsid w:val="00581778"/>
    <w:rsid w:val="00581B54"/>
    <w:rsid w:val="00581BC4"/>
    <w:rsid w:val="00581DD6"/>
    <w:rsid w:val="00581EB1"/>
    <w:rsid w:val="00581EF6"/>
    <w:rsid w:val="00582003"/>
    <w:rsid w:val="005820E8"/>
    <w:rsid w:val="00582373"/>
    <w:rsid w:val="005823FE"/>
    <w:rsid w:val="005824BD"/>
    <w:rsid w:val="005827CD"/>
    <w:rsid w:val="0058292B"/>
    <w:rsid w:val="0058298C"/>
    <w:rsid w:val="00582A12"/>
    <w:rsid w:val="00582A69"/>
    <w:rsid w:val="00582ABC"/>
    <w:rsid w:val="00582B4F"/>
    <w:rsid w:val="00582C22"/>
    <w:rsid w:val="00582D5A"/>
    <w:rsid w:val="00582E38"/>
    <w:rsid w:val="00582F46"/>
    <w:rsid w:val="00582FB4"/>
    <w:rsid w:val="00583002"/>
    <w:rsid w:val="0058301F"/>
    <w:rsid w:val="00583053"/>
    <w:rsid w:val="00583436"/>
    <w:rsid w:val="005836D5"/>
    <w:rsid w:val="00583913"/>
    <w:rsid w:val="00583B1E"/>
    <w:rsid w:val="00583FB0"/>
    <w:rsid w:val="00584032"/>
    <w:rsid w:val="00584307"/>
    <w:rsid w:val="00584308"/>
    <w:rsid w:val="005849EB"/>
    <w:rsid w:val="00584B09"/>
    <w:rsid w:val="00584CFF"/>
    <w:rsid w:val="00584D1C"/>
    <w:rsid w:val="00584D89"/>
    <w:rsid w:val="00584F5C"/>
    <w:rsid w:val="005851D1"/>
    <w:rsid w:val="005852ED"/>
    <w:rsid w:val="00585559"/>
    <w:rsid w:val="00585590"/>
    <w:rsid w:val="005859C3"/>
    <w:rsid w:val="00585A38"/>
    <w:rsid w:val="00585AE0"/>
    <w:rsid w:val="00585E39"/>
    <w:rsid w:val="00585E5E"/>
    <w:rsid w:val="0058603C"/>
    <w:rsid w:val="00586069"/>
    <w:rsid w:val="005860A1"/>
    <w:rsid w:val="005862E8"/>
    <w:rsid w:val="005864A8"/>
    <w:rsid w:val="005864DF"/>
    <w:rsid w:val="00586600"/>
    <w:rsid w:val="00586662"/>
    <w:rsid w:val="005867DA"/>
    <w:rsid w:val="00586840"/>
    <w:rsid w:val="0058689E"/>
    <w:rsid w:val="00586BBD"/>
    <w:rsid w:val="00586EA8"/>
    <w:rsid w:val="005873B0"/>
    <w:rsid w:val="005877E8"/>
    <w:rsid w:val="00587844"/>
    <w:rsid w:val="00587B12"/>
    <w:rsid w:val="00587C71"/>
    <w:rsid w:val="00587E29"/>
    <w:rsid w:val="00587EBA"/>
    <w:rsid w:val="00590086"/>
    <w:rsid w:val="00590216"/>
    <w:rsid w:val="00590258"/>
    <w:rsid w:val="005904A8"/>
    <w:rsid w:val="00590543"/>
    <w:rsid w:val="005906F3"/>
    <w:rsid w:val="00590A4F"/>
    <w:rsid w:val="00590C85"/>
    <w:rsid w:val="00590C94"/>
    <w:rsid w:val="00590D50"/>
    <w:rsid w:val="00590E9F"/>
    <w:rsid w:val="00590FB5"/>
    <w:rsid w:val="0059142A"/>
    <w:rsid w:val="005915E8"/>
    <w:rsid w:val="00591603"/>
    <w:rsid w:val="00591716"/>
    <w:rsid w:val="005919A6"/>
    <w:rsid w:val="00591CD6"/>
    <w:rsid w:val="00591E3F"/>
    <w:rsid w:val="00591F3C"/>
    <w:rsid w:val="0059204D"/>
    <w:rsid w:val="005920DB"/>
    <w:rsid w:val="005920DF"/>
    <w:rsid w:val="005921D5"/>
    <w:rsid w:val="005924A8"/>
    <w:rsid w:val="005926B2"/>
    <w:rsid w:val="005928DE"/>
    <w:rsid w:val="005928FF"/>
    <w:rsid w:val="00592905"/>
    <w:rsid w:val="00592B41"/>
    <w:rsid w:val="00592BB7"/>
    <w:rsid w:val="00592CB0"/>
    <w:rsid w:val="00592EFF"/>
    <w:rsid w:val="005931AF"/>
    <w:rsid w:val="0059339F"/>
    <w:rsid w:val="005933EC"/>
    <w:rsid w:val="00593718"/>
    <w:rsid w:val="0059374F"/>
    <w:rsid w:val="005938C1"/>
    <w:rsid w:val="0059397A"/>
    <w:rsid w:val="00593A57"/>
    <w:rsid w:val="00593B1E"/>
    <w:rsid w:val="00593BA6"/>
    <w:rsid w:val="0059402C"/>
    <w:rsid w:val="00594292"/>
    <w:rsid w:val="0059434A"/>
    <w:rsid w:val="005945D0"/>
    <w:rsid w:val="00594613"/>
    <w:rsid w:val="00594824"/>
    <w:rsid w:val="0059492B"/>
    <w:rsid w:val="00594CD1"/>
    <w:rsid w:val="00594DEE"/>
    <w:rsid w:val="00594E0A"/>
    <w:rsid w:val="00594E16"/>
    <w:rsid w:val="00594E44"/>
    <w:rsid w:val="00595191"/>
    <w:rsid w:val="00595544"/>
    <w:rsid w:val="005958DC"/>
    <w:rsid w:val="00595985"/>
    <w:rsid w:val="00595CF4"/>
    <w:rsid w:val="00595D12"/>
    <w:rsid w:val="00595D72"/>
    <w:rsid w:val="005960A0"/>
    <w:rsid w:val="0059614C"/>
    <w:rsid w:val="005962B5"/>
    <w:rsid w:val="00596368"/>
    <w:rsid w:val="005963A7"/>
    <w:rsid w:val="005964BE"/>
    <w:rsid w:val="005964FD"/>
    <w:rsid w:val="00596593"/>
    <w:rsid w:val="00596617"/>
    <w:rsid w:val="0059679E"/>
    <w:rsid w:val="00596A9E"/>
    <w:rsid w:val="00596D7D"/>
    <w:rsid w:val="0059705F"/>
    <w:rsid w:val="0059725F"/>
    <w:rsid w:val="0059736C"/>
    <w:rsid w:val="005975E1"/>
    <w:rsid w:val="005977EC"/>
    <w:rsid w:val="00597859"/>
    <w:rsid w:val="00597A6B"/>
    <w:rsid w:val="00597B0D"/>
    <w:rsid w:val="005A0356"/>
    <w:rsid w:val="005A03AC"/>
    <w:rsid w:val="005A0707"/>
    <w:rsid w:val="005A09CA"/>
    <w:rsid w:val="005A0BE6"/>
    <w:rsid w:val="005A0BFB"/>
    <w:rsid w:val="005A0CB9"/>
    <w:rsid w:val="005A0D38"/>
    <w:rsid w:val="005A1326"/>
    <w:rsid w:val="005A149F"/>
    <w:rsid w:val="005A14AB"/>
    <w:rsid w:val="005A176C"/>
    <w:rsid w:val="005A1D29"/>
    <w:rsid w:val="005A1DE6"/>
    <w:rsid w:val="005A1F40"/>
    <w:rsid w:val="005A1F5A"/>
    <w:rsid w:val="005A215D"/>
    <w:rsid w:val="005A2258"/>
    <w:rsid w:val="005A2403"/>
    <w:rsid w:val="005A247B"/>
    <w:rsid w:val="005A2503"/>
    <w:rsid w:val="005A2636"/>
    <w:rsid w:val="005A2803"/>
    <w:rsid w:val="005A28E0"/>
    <w:rsid w:val="005A2904"/>
    <w:rsid w:val="005A2BF4"/>
    <w:rsid w:val="005A2CE4"/>
    <w:rsid w:val="005A2D28"/>
    <w:rsid w:val="005A2DE1"/>
    <w:rsid w:val="005A304E"/>
    <w:rsid w:val="005A30CC"/>
    <w:rsid w:val="005A33B5"/>
    <w:rsid w:val="005A3674"/>
    <w:rsid w:val="005A3714"/>
    <w:rsid w:val="005A3876"/>
    <w:rsid w:val="005A3A25"/>
    <w:rsid w:val="005A4084"/>
    <w:rsid w:val="005A43E6"/>
    <w:rsid w:val="005A46FE"/>
    <w:rsid w:val="005A4A6A"/>
    <w:rsid w:val="005A4AF9"/>
    <w:rsid w:val="005A4DA7"/>
    <w:rsid w:val="005A4FBC"/>
    <w:rsid w:val="005A4FBE"/>
    <w:rsid w:val="005A5020"/>
    <w:rsid w:val="005A567E"/>
    <w:rsid w:val="005A5A04"/>
    <w:rsid w:val="005A5AB8"/>
    <w:rsid w:val="005A5DC4"/>
    <w:rsid w:val="005A61D9"/>
    <w:rsid w:val="005A65B4"/>
    <w:rsid w:val="005A697F"/>
    <w:rsid w:val="005A69E9"/>
    <w:rsid w:val="005A6AE9"/>
    <w:rsid w:val="005A6B99"/>
    <w:rsid w:val="005A6BBB"/>
    <w:rsid w:val="005A6C62"/>
    <w:rsid w:val="005A6DD6"/>
    <w:rsid w:val="005A6DEA"/>
    <w:rsid w:val="005A6EE1"/>
    <w:rsid w:val="005A6FF3"/>
    <w:rsid w:val="005A716E"/>
    <w:rsid w:val="005A7329"/>
    <w:rsid w:val="005A734D"/>
    <w:rsid w:val="005A77B8"/>
    <w:rsid w:val="005A791D"/>
    <w:rsid w:val="005A7A3B"/>
    <w:rsid w:val="005A7A54"/>
    <w:rsid w:val="005A7B04"/>
    <w:rsid w:val="005A7EAC"/>
    <w:rsid w:val="005B0111"/>
    <w:rsid w:val="005B018F"/>
    <w:rsid w:val="005B01CB"/>
    <w:rsid w:val="005B04E4"/>
    <w:rsid w:val="005B07A0"/>
    <w:rsid w:val="005B08B8"/>
    <w:rsid w:val="005B08FA"/>
    <w:rsid w:val="005B09A3"/>
    <w:rsid w:val="005B0B73"/>
    <w:rsid w:val="005B0BD5"/>
    <w:rsid w:val="005B0BDC"/>
    <w:rsid w:val="005B0BF5"/>
    <w:rsid w:val="005B0CA9"/>
    <w:rsid w:val="005B0CAB"/>
    <w:rsid w:val="005B0D3F"/>
    <w:rsid w:val="005B0D7D"/>
    <w:rsid w:val="005B0DA9"/>
    <w:rsid w:val="005B0DEF"/>
    <w:rsid w:val="005B0DF8"/>
    <w:rsid w:val="005B0E0B"/>
    <w:rsid w:val="005B1167"/>
    <w:rsid w:val="005B1303"/>
    <w:rsid w:val="005B14C1"/>
    <w:rsid w:val="005B167D"/>
    <w:rsid w:val="005B16AF"/>
    <w:rsid w:val="005B1894"/>
    <w:rsid w:val="005B196B"/>
    <w:rsid w:val="005B1B77"/>
    <w:rsid w:val="005B1FED"/>
    <w:rsid w:val="005B2193"/>
    <w:rsid w:val="005B2396"/>
    <w:rsid w:val="005B2495"/>
    <w:rsid w:val="005B24FC"/>
    <w:rsid w:val="005B256C"/>
    <w:rsid w:val="005B2646"/>
    <w:rsid w:val="005B28A8"/>
    <w:rsid w:val="005B29CA"/>
    <w:rsid w:val="005B30C2"/>
    <w:rsid w:val="005B311E"/>
    <w:rsid w:val="005B37BC"/>
    <w:rsid w:val="005B3912"/>
    <w:rsid w:val="005B3932"/>
    <w:rsid w:val="005B3989"/>
    <w:rsid w:val="005B39B6"/>
    <w:rsid w:val="005B3CEE"/>
    <w:rsid w:val="005B3EC3"/>
    <w:rsid w:val="005B3EC7"/>
    <w:rsid w:val="005B3ECB"/>
    <w:rsid w:val="005B4047"/>
    <w:rsid w:val="005B40F6"/>
    <w:rsid w:val="005B411F"/>
    <w:rsid w:val="005B42ED"/>
    <w:rsid w:val="005B445C"/>
    <w:rsid w:val="005B46AA"/>
    <w:rsid w:val="005B47E4"/>
    <w:rsid w:val="005B47EB"/>
    <w:rsid w:val="005B4ABF"/>
    <w:rsid w:val="005B4BEE"/>
    <w:rsid w:val="005B4BEF"/>
    <w:rsid w:val="005B5115"/>
    <w:rsid w:val="005B5191"/>
    <w:rsid w:val="005B52A2"/>
    <w:rsid w:val="005B5421"/>
    <w:rsid w:val="005B54F0"/>
    <w:rsid w:val="005B5783"/>
    <w:rsid w:val="005B593B"/>
    <w:rsid w:val="005B5AAA"/>
    <w:rsid w:val="005B5B10"/>
    <w:rsid w:val="005B6044"/>
    <w:rsid w:val="005B63B6"/>
    <w:rsid w:val="005B65D2"/>
    <w:rsid w:val="005B66C2"/>
    <w:rsid w:val="005B66C9"/>
    <w:rsid w:val="005B67FB"/>
    <w:rsid w:val="005B6953"/>
    <w:rsid w:val="005B6ECE"/>
    <w:rsid w:val="005B7289"/>
    <w:rsid w:val="005B72AA"/>
    <w:rsid w:val="005B7376"/>
    <w:rsid w:val="005B7390"/>
    <w:rsid w:val="005B75B8"/>
    <w:rsid w:val="005B7D3E"/>
    <w:rsid w:val="005B7F0E"/>
    <w:rsid w:val="005B7F66"/>
    <w:rsid w:val="005B7F6A"/>
    <w:rsid w:val="005C0002"/>
    <w:rsid w:val="005C0255"/>
    <w:rsid w:val="005C07C7"/>
    <w:rsid w:val="005C0B1E"/>
    <w:rsid w:val="005C0C4C"/>
    <w:rsid w:val="005C1013"/>
    <w:rsid w:val="005C1044"/>
    <w:rsid w:val="005C10EA"/>
    <w:rsid w:val="005C10F8"/>
    <w:rsid w:val="005C1355"/>
    <w:rsid w:val="005C15FD"/>
    <w:rsid w:val="005C1763"/>
    <w:rsid w:val="005C1786"/>
    <w:rsid w:val="005C1B87"/>
    <w:rsid w:val="005C1BD8"/>
    <w:rsid w:val="005C208E"/>
    <w:rsid w:val="005C2251"/>
    <w:rsid w:val="005C225C"/>
    <w:rsid w:val="005C2430"/>
    <w:rsid w:val="005C24B5"/>
    <w:rsid w:val="005C28FF"/>
    <w:rsid w:val="005C2A9B"/>
    <w:rsid w:val="005C2B5F"/>
    <w:rsid w:val="005C2C41"/>
    <w:rsid w:val="005C2CAA"/>
    <w:rsid w:val="005C2D20"/>
    <w:rsid w:val="005C314E"/>
    <w:rsid w:val="005C3163"/>
    <w:rsid w:val="005C316D"/>
    <w:rsid w:val="005C330D"/>
    <w:rsid w:val="005C34AE"/>
    <w:rsid w:val="005C35FB"/>
    <w:rsid w:val="005C38FC"/>
    <w:rsid w:val="005C3A8A"/>
    <w:rsid w:val="005C3B5E"/>
    <w:rsid w:val="005C3D5E"/>
    <w:rsid w:val="005C3E03"/>
    <w:rsid w:val="005C3E22"/>
    <w:rsid w:val="005C406E"/>
    <w:rsid w:val="005C411D"/>
    <w:rsid w:val="005C41CA"/>
    <w:rsid w:val="005C422A"/>
    <w:rsid w:val="005C42F6"/>
    <w:rsid w:val="005C43D8"/>
    <w:rsid w:val="005C4567"/>
    <w:rsid w:val="005C45C0"/>
    <w:rsid w:val="005C462A"/>
    <w:rsid w:val="005C464F"/>
    <w:rsid w:val="005C4A5A"/>
    <w:rsid w:val="005C5039"/>
    <w:rsid w:val="005C51E7"/>
    <w:rsid w:val="005C5470"/>
    <w:rsid w:val="005C5A21"/>
    <w:rsid w:val="005C5AE2"/>
    <w:rsid w:val="005C5C46"/>
    <w:rsid w:val="005C5C84"/>
    <w:rsid w:val="005C5DAA"/>
    <w:rsid w:val="005C6191"/>
    <w:rsid w:val="005C61E2"/>
    <w:rsid w:val="005C639B"/>
    <w:rsid w:val="005C6477"/>
    <w:rsid w:val="005C6BBB"/>
    <w:rsid w:val="005C6F07"/>
    <w:rsid w:val="005C6F2B"/>
    <w:rsid w:val="005C7074"/>
    <w:rsid w:val="005C7A5E"/>
    <w:rsid w:val="005C7CCA"/>
    <w:rsid w:val="005C7DDC"/>
    <w:rsid w:val="005C7ECD"/>
    <w:rsid w:val="005D0014"/>
    <w:rsid w:val="005D0167"/>
    <w:rsid w:val="005D02EB"/>
    <w:rsid w:val="005D0359"/>
    <w:rsid w:val="005D038D"/>
    <w:rsid w:val="005D0497"/>
    <w:rsid w:val="005D0813"/>
    <w:rsid w:val="005D0A82"/>
    <w:rsid w:val="005D0FF6"/>
    <w:rsid w:val="005D10B2"/>
    <w:rsid w:val="005D1462"/>
    <w:rsid w:val="005D17E8"/>
    <w:rsid w:val="005D1903"/>
    <w:rsid w:val="005D19F2"/>
    <w:rsid w:val="005D1DA2"/>
    <w:rsid w:val="005D1F8E"/>
    <w:rsid w:val="005D2188"/>
    <w:rsid w:val="005D21C8"/>
    <w:rsid w:val="005D22B8"/>
    <w:rsid w:val="005D22EB"/>
    <w:rsid w:val="005D23E8"/>
    <w:rsid w:val="005D2894"/>
    <w:rsid w:val="005D2AE3"/>
    <w:rsid w:val="005D2BDE"/>
    <w:rsid w:val="005D2C46"/>
    <w:rsid w:val="005D2C6F"/>
    <w:rsid w:val="005D2D52"/>
    <w:rsid w:val="005D2E6D"/>
    <w:rsid w:val="005D3097"/>
    <w:rsid w:val="005D326B"/>
    <w:rsid w:val="005D32F7"/>
    <w:rsid w:val="005D3513"/>
    <w:rsid w:val="005D3851"/>
    <w:rsid w:val="005D3860"/>
    <w:rsid w:val="005D3A7D"/>
    <w:rsid w:val="005D3D41"/>
    <w:rsid w:val="005D3F1B"/>
    <w:rsid w:val="005D404C"/>
    <w:rsid w:val="005D4250"/>
    <w:rsid w:val="005D428A"/>
    <w:rsid w:val="005D444E"/>
    <w:rsid w:val="005D45C6"/>
    <w:rsid w:val="005D4636"/>
    <w:rsid w:val="005D46A2"/>
    <w:rsid w:val="005D46E9"/>
    <w:rsid w:val="005D4875"/>
    <w:rsid w:val="005D49C7"/>
    <w:rsid w:val="005D4A5C"/>
    <w:rsid w:val="005D4B5C"/>
    <w:rsid w:val="005D4D41"/>
    <w:rsid w:val="005D5662"/>
    <w:rsid w:val="005D5707"/>
    <w:rsid w:val="005D5B0D"/>
    <w:rsid w:val="005D5CBA"/>
    <w:rsid w:val="005D5CEA"/>
    <w:rsid w:val="005D5D5D"/>
    <w:rsid w:val="005D5DC0"/>
    <w:rsid w:val="005D5F64"/>
    <w:rsid w:val="005D5FD3"/>
    <w:rsid w:val="005D658D"/>
    <w:rsid w:val="005D672B"/>
    <w:rsid w:val="005D6CC8"/>
    <w:rsid w:val="005D6CF7"/>
    <w:rsid w:val="005D6F8B"/>
    <w:rsid w:val="005D7189"/>
    <w:rsid w:val="005D7325"/>
    <w:rsid w:val="005D758B"/>
    <w:rsid w:val="005D75A2"/>
    <w:rsid w:val="005D76C5"/>
    <w:rsid w:val="005D77B9"/>
    <w:rsid w:val="005D77D5"/>
    <w:rsid w:val="005D7A78"/>
    <w:rsid w:val="005D7A92"/>
    <w:rsid w:val="005D7B86"/>
    <w:rsid w:val="005D7D77"/>
    <w:rsid w:val="005D7DDF"/>
    <w:rsid w:val="005E015E"/>
    <w:rsid w:val="005E0161"/>
    <w:rsid w:val="005E0357"/>
    <w:rsid w:val="005E059E"/>
    <w:rsid w:val="005E0929"/>
    <w:rsid w:val="005E0C21"/>
    <w:rsid w:val="005E0D87"/>
    <w:rsid w:val="005E0EC0"/>
    <w:rsid w:val="005E10DC"/>
    <w:rsid w:val="005E1210"/>
    <w:rsid w:val="005E1254"/>
    <w:rsid w:val="005E14C2"/>
    <w:rsid w:val="005E15F2"/>
    <w:rsid w:val="005E163E"/>
    <w:rsid w:val="005E1D01"/>
    <w:rsid w:val="005E1D19"/>
    <w:rsid w:val="005E2071"/>
    <w:rsid w:val="005E211D"/>
    <w:rsid w:val="005E22D0"/>
    <w:rsid w:val="005E2307"/>
    <w:rsid w:val="005E2311"/>
    <w:rsid w:val="005E2385"/>
    <w:rsid w:val="005E290B"/>
    <w:rsid w:val="005E2A43"/>
    <w:rsid w:val="005E2DDB"/>
    <w:rsid w:val="005E30A0"/>
    <w:rsid w:val="005E33CA"/>
    <w:rsid w:val="005E345C"/>
    <w:rsid w:val="005E3606"/>
    <w:rsid w:val="005E3649"/>
    <w:rsid w:val="005E3759"/>
    <w:rsid w:val="005E37EF"/>
    <w:rsid w:val="005E3973"/>
    <w:rsid w:val="005E3BD7"/>
    <w:rsid w:val="005E3C08"/>
    <w:rsid w:val="005E4764"/>
    <w:rsid w:val="005E4856"/>
    <w:rsid w:val="005E4906"/>
    <w:rsid w:val="005E4A65"/>
    <w:rsid w:val="005E4BCF"/>
    <w:rsid w:val="005E4C4F"/>
    <w:rsid w:val="005E4D4D"/>
    <w:rsid w:val="005E53FD"/>
    <w:rsid w:val="005E5413"/>
    <w:rsid w:val="005E55B1"/>
    <w:rsid w:val="005E571C"/>
    <w:rsid w:val="005E5B41"/>
    <w:rsid w:val="005E5CD1"/>
    <w:rsid w:val="005E5F2F"/>
    <w:rsid w:val="005E5FA5"/>
    <w:rsid w:val="005E5FDF"/>
    <w:rsid w:val="005E6393"/>
    <w:rsid w:val="005E64B3"/>
    <w:rsid w:val="005E6532"/>
    <w:rsid w:val="005E6590"/>
    <w:rsid w:val="005E6655"/>
    <w:rsid w:val="005E6757"/>
    <w:rsid w:val="005E6982"/>
    <w:rsid w:val="005E6B53"/>
    <w:rsid w:val="005E6B65"/>
    <w:rsid w:val="005E6C9C"/>
    <w:rsid w:val="005E6D37"/>
    <w:rsid w:val="005E6FFC"/>
    <w:rsid w:val="005E7042"/>
    <w:rsid w:val="005E70F0"/>
    <w:rsid w:val="005E7148"/>
    <w:rsid w:val="005E7363"/>
    <w:rsid w:val="005E777A"/>
    <w:rsid w:val="005E78A0"/>
    <w:rsid w:val="005E79F8"/>
    <w:rsid w:val="005E7B48"/>
    <w:rsid w:val="005E7CDD"/>
    <w:rsid w:val="005E7E4D"/>
    <w:rsid w:val="005E7F91"/>
    <w:rsid w:val="005F0085"/>
    <w:rsid w:val="005F02A0"/>
    <w:rsid w:val="005F02BB"/>
    <w:rsid w:val="005F0B7F"/>
    <w:rsid w:val="005F0E79"/>
    <w:rsid w:val="005F13B6"/>
    <w:rsid w:val="005F14B7"/>
    <w:rsid w:val="005F1610"/>
    <w:rsid w:val="005F19F6"/>
    <w:rsid w:val="005F1A26"/>
    <w:rsid w:val="005F1A8F"/>
    <w:rsid w:val="005F1AC5"/>
    <w:rsid w:val="005F1BB9"/>
    <w:rsid w:val="005F1D4D"/>
    <w:rsid w:val="005F1F80"/>
    <w:rsid w:val="005F2010"/>
    <w:rsid w:val="005F271D"/>
    <w:rsid w:val="005F2825"/>
    <w:rsid w:val="005F2D9C"/>
    <w:rsid w:val="005F2E01"/>
    <w:rsid w:val="005F2E53"/>
    <w:rsid w:val="005F32C6"/>
    <w:rsid w:val="005F3385"/>
    <w:rsid w:val="005F33C4"/>
    <w:rsid w:val="005F364F"/>
    <w:rsid w:val="005F3700"/>
    <w:rsid w:val="005F37C7"/>
    <w:rsid w:val="005F3B3D"/>
    <w:rsid w:val="005F3D40"/>
    <w:rsid w:val="005F3EAA"/>
    <w:rsid w:val="005F3EF6"/>
    <w:rsid w:val="005F3FCE"/>
    <w:rsid w:val="005F404F"/>
    <w:rsid w:val="005F4084"/>
    <w:rsid w:val="005F41CF"/>
    <w:rsid w:val="005F44FE"/>
    <w:rsid w:val="005F48F1"/>
    <w:rsid w:val="005F4988"/>
    <w:rsid w:val="005F4E87"/>
    <w:rsid w:val="005F50AC"/>
    <w:rsid w:val="005F52CC"/>
    <w:rsid w:val="005F541D"/>
    <w:rsid w:val="005F54E8"/>
    <w:rsid w:val="005F54F1"/>
    <w:rsid w:val="005F550E"/>
    <w:rsid w:val="005F59D2"/>
    <w:rsid w:val="005F5FC4"/>
    <w:rsid w:val="005F61D1"/>
    <w:rsid w:val="005F6387"/>
    <w:rsid w:val="005F63C6"/>
    <w:rsid w:val="005F6402"/>
    <w:rsid w:val="005F6548"/>
    <w:rsid w:val="005F6918"/>
    <w:rsid w:val="005F6A10"/>
    <w:rsid w:val="005F6B3F"/>
    <w:rsid w:val="005F6B50"/>
    <w:rsid w:val="005F6BB6"/>
    <w:rsid w:val="005F6BEF"/>
    <w:rsid w:val="005F6C9A"/>
    <w:rsid w:val="005F6D00"/>
    <w:rsid w:val="005F6F5A"/>
    <w:rsid w:val="005F7016"/>
    <w:rsid w:val="005F7023"/>
    <w:rsid w:val="005F71C7"/>
    <w:rsid w:val="005F724F"/>
    <w:rsid w:val="005F74DE"/>
    <w:rsid w:val="005F7534"/>
    <w:rsid w:val="005F75F4"/>
    <w:rsid w:val="005F78BF"/>
    <w:rsid w:val="005F7C4D"/>
    <w:rsid w:val="0060013E"/>
    <w:rsid w:val="0060019D"/>
    <w:rsid w:val="006002BA"/>
    <w:rsid w:val="00600301"/>
    <w:rsid w:val="0060045B"/>
    <w:rsid w:val="00600725"/>
    <w:rsid w:val="00600886"/>
    <w:rsid w:val="0060093F"/>
    <w:rsid w:val="00600A70"/>
    <w:rsid w:val="00600ECB"/>
    <w:rsid w:val="00600FF6"/>
    <w:rsid w:val="00601014"/>
    <w:rsid w:val="0060106D"/>
    <w:rsid w:val="0060174F"/>
    <w:rsid w:val="006018C6"/>
    <w:rsid w:val="00601FDB"/>
    <w:rsid w:val="006020BC"/>
    <w:rsid w:val="006021DD"/>
    <w:rsid w:val="006024BB"/>
    <w:rsid w:val="0060270D"/>
    <w:rsid w:val="00602B9B"/>
    <w:rsid w:val="00602D92"/>
    <w:rsid w:val="00602DEF"/>
    <w:rsid w:val="006032EA"/>
    <w:rsid w:val="0060333A"/>
    <w:rsid w:val="0060342E"/>
    <w:rsid w:val="00603487"/>
    <w:rsid w:val="00603CE1"/>
    <w:rsid w:val="00603D48"/>
    <w:rsid w:val="00603D5C"/>
    <w:rsid w:val="0060457F"/>
    <w:rsid w:val="006047D7"/>
    <w:rsid w:val="00604982"/>
    <w:rsid w:val="006049AE"/>
    <w:rsid w:val="00604C63"/>
    <w:rsid w:val="00604C80"/>
    <w:rsid w:val="00604D02"/>
    <w:rsid w:val="00604D94"/>
    <w:rsid w:val="00605071"/>
    <w:rsid w:val="00605348"/>
    <w:rsid w:val="00605506"/>
    <w:rsid w:val="006055BA"/>
    <w:rsid w:val="00605771"/>
    <w:rsid w:val="00605CE0"/>
    <w:rsid w:val="00605E14"/>
    <w:rsid w:val="00605E25"/>
    <w:rsid w:val="00605F00"/>
    <w:rsid w:val="006061AD"/>
    <w:rsid w:val="0060640E"/>
    <w:rsid w:val="00606575"/>
    <w:rsid w:val="00606682"/>
    <w:rsid w:val="0060668F"/>
    <w:rsid w:val="00606691"/>
    <w:rsid w:val="006067F1"/>
    <w:rsid w:val="0060681B"/>
    <w:rsid w:val="006069E9"/>
    <w:rsid w:val="00606CD2"/>
    <w:rsid w:val="00606D51"/>
    <w:rsid w:val="00606DF2"/>
    <w:rsid w:val="00606FB6"/>
    <w:rsid w:val="00607051"/>
    <w:rsid w:val="00607153"/>
    <w:rsid w:val="00607477"/>
    <w:rsid w:val="006074B0"/>
    <w:rsid w:val="006079C8"/>
    <w:rsid w:val="00607B00"/>
    <w:rsid w:val="00607CCB"/>
    <w:rsid w:val="00607D8E"/>
    <w:rsid w:val="006105CC"/>
    <w:rsid w:val="00610A1A"/>
    <w:rsid w:val="00610A22"/>
    <w:rsid w:val="00610B4B"/>
    <w:rsid w:val="00610CFC"/>
    <w:rsid w:val="00610CFF"/>
    <w:rsid w:val="00610E8F"/>
    <w:rsid w:val="00611008"/>
    <w:rsid w:val="006110C2"/>
    <w:rsid w:val="006112EF"/>
    <w:rsid w:val="00611442"/>
    <w:rsid w:val="006118D3"/>
    <w:rsid w:val="00611D1D"/>
    <w:rsid w:val="00611FC1"/>
    <w:rsid w:val="00611FF5"/>
    <w:rsid w:val="00612313"/>
    <w:rsid w:val="006123E7"/>
    <w:rsid w:val="006126E8"/>
    <w:rsid w:val="0061280B"/>
    <w:rsid w:val="00612979"/>
    <w:rsid w:val="00612A35"/>
    <w:rsid w:val="00612AA8"/>
    <w:rsid w:val="00612BFB"/>
    <w:rsid w:val="00612C05"/>
    <w:rsid w:val="00612E0A"/>
    <w:rsid w:val="00612FD4"/>
    <w:rsid w:val="0061313B"/>
    <w:rsid w:val="0061316E"/>
    <w:rsid w:val="00613532"/>
    <w:rsid w:val="006135D9"/>
    <w:rsid w:val="0061364A"/>
    <w:rsid w:val="00613654"/>
    <w:rsid w:val="00613693"/>
    <w:rsid w:val="006136FD"/>
    <w:rsid w:val="00613798"/>
    <w:rsid w:val="006137C6"/>
    <w:rsid w:val="006138A6"/>
    <w:rsid w:val="00613A0B"/>
    <w:rsid w:val="00613A11"/>
    <w:rsid w:val="00613BE8"/>
    <w:rsid w:val="00613C08"/>
    <w:rsid w:val="00613D46"/>
    <w:rsid w:val="00613E33"/>
    <w:rsid w:val="00613E90"/>
    <w:rsid w:val="00613EDC"/>
    <w:rsid w:val="00613F46"/>
    <w:rsid w:val="006141BA"/>
    <w:rsid w:val="00614669"/>
    <w:rsid w:val="00614850"/>
    <w:rsid w:val="0061490A"/>
    <w:rsid w:val="00614A4A"/>
    <w:rsid w:val="00614C7E"/>
    <w:rsid w:val="00615134"/>
    <w:rsid w:val="00615143"/>
    <w:rsid w:val="006153FA"/>
    <w:rsid w:val="00615465"/>
    <w:rsid w:val="00615927"/>
    <w:rsid w:val="00615961"/>
    <w:rsid w:val="00615A97"/>
    <w:rsid w:val="0061611C"/>
    <w:rsid w:val="006161B8"/>
    <w:rsid w:val="0061626F"/>
    <w:rsid w:val="006168AB"/>
    <w:rsid w:val="00616932"/>
    <w:rsid w:val="00616E04"/>
    <w:rsid w:val="00616EEA"/>
    <w:rsid w:val="006171EF"/>
    <w:rsid w:val="0061737B"/>
    <w:rsid w:val="00617475"/>
    <w:rsid w:val="00617504"/>
    <w:rsid w:val="006176B3"/>
    <w:rsid w:val="006176C8"/>
    <w:rsid w:val="006177DA"/>
    <w:rsid w:val="00617ACC"/>
    <w:rsid w:val="00617C37"/>
    <w:rsid w:val="00617C6F"/>
    <w:rsid w:val="00617EEE"/>
    <w:rsid w:val="006204F0"/>
    <w:rsid w:val="00620569"/>
    <w:rsid w:val="006205B0"/>
    <w:rsid w:val="006206E6"/>
    <w:rsid w:val="00620813"/>
    <w:rsid w:val="00620863"/>
    <w:rsid w:val="006209E8"/>
    <w:rsid w:val="00620CF7"/>
    <w:rsid w:val="00620DE9"/>
    <w:rsid w:val="00620EC1"/>
    <w:rsid w:val="00620EE2"/>
    <w:rsid w:val="00620FB0"/>
    <w:rsid w:val="0062144E"/>
    <w:rsid w:val="006214B2"/>
    <w:rsid w:val="00621546"/>
    <w:rsid w:val="00621547"/>
    <w:rsid w:val="006215E3"/>
    <w:rsid w:val="00621714"/>
    <w:rsid w:val="00621847"/>
    <w:rsid w:val="0062192C"/>
    <w:rsid w:val="00621945"/>
    <w:rsid w:val="00621DFB"/>
    <w:rsid w:val="00621F8A"/>
    <w:rsid w:val="006220F8"/>
    <w:rsid w:val="0062251B"/>
    <w:rsid w:val="0062252F"/>
    <w:rsid w:val="0062290F"/>
    <w:rsid w:val="0062291F"/>
    <w:rsid w:val="006229E4"/>
    <w:rsid w:val="00622A3C"/>
    <w:rsid w:val="00622A4A"/>
    <w:rsid w:val="00622D63"/>
    <w:rsid w:val="00623002"/>
    <w:rsid w:val="00623249"/>
    <w:rsid w:val="006232D9"/>
    <w:rsid w:val="0062356C"/>
    <w:rsid w:val="006235AF"/>
    <w:rsid w:val="0062389D"/>
    <w:rsid w:val="00623EAC"/>
    <w:rsid w:val="00623F16"/>
    <w:rsid w:val="00623F28"/>
    <w:rsid w:val="00624017"/>
    <w:rsid w:val="00624089"/>
    <w:rsid w:val="0062438D"/>
    <w:rsid w:val="00624872"/>
    <w:rsid w:val="00624924"/>
    <w:rsid w:val="00624A41"/>
    <w:rsid w:val="00624ADA"/>
    <w:rsid w:val="00624BD4"/>
    <w:rsid w:val="00624C5D"/>
    <w:rsid w:val="006252F0"/>
    <w:rsid w:val="006257E1"/>
    <w:rsid w:val="0062581D"/>
    <w:rsid w:val="00625D09"/>
    <w:rsid w:val="00625D58"/>
    <w:rsid w:val="00625DA7"/>
    <w:rsid w:val="00626315"/>
    <w:rsid w:val="006266E0"/>
    <w:rsid w:val="0062686D"/>
    <w:rsid w:val="006268FA"/>
    <w:rsid w:val="006269A5"/>
    <w:rsid w:val="006269C5"/>
    <w:rsid w:val="00626C05"/>
    <w:rsid w:val="00626DDE"/>
    <w:rsid w:val="00627167"/>
    <w:rsid w:val="00627343"/>
    <w:rsid w:val="00627381"/>
    <w:rsid w:val="0062748F"/>
    <w:rsid w:val="00627728"/>
    <w:rsid w:val="0062779D"/>
    <w:rsid w:val="006277E8"/>
    <w:rsid w:val="0062793D"/>
    <w:rsid w:val="00627947"/>
    <w:rsid w:val="0062795D"/>
    <w:rsid w:val="00627E94"/>
    <w:rsid w:val="00630009"/>
    <w:rsid w:val="0063023F"/>
    <w:rsid w:val="006302C2"/>
    <w:rsid w:val="0063035D"/>
    <w:rsid w:val="00630396"/>
    <w:rsid w:val="00630686"/>
    <w:rsid w:val="006308BD"/>
    <w:rsid w:val="00630A2C"/>
    <w:rsid w:val="00630F29"/>
    <w:rsid w:val="00630F75"/>
    <w:rsid w:val="0063117A"/>
    <w:rsid w:val="006311BF"/>
    <w:rsid w:val="00631236"/>
    <w:rsid w:val="0063130C"/>
    <w:rsid w:val="0063187B"/>
    <w:rsid w:val="006319AC"/>
    <w:rsid w:val="00631B02"/>
    <w:rsid w:val="0063211E"/>
    <w:rsid w:val="0063222E"/>
    <w:rsid w:val="00632256"/>
    <w:rsid w:val="006323A9"/>
    <w:rsid w:val="006328F5"/>
    <w:rsid w:val="00632ACB"/>
    <w:rsid w:val="00632BAE"/>
    <w:rsid w:val="00632CC0"/>
    <w:rsid w:val="00632CF4"/>
    <w:rsid w:val="00632D7B"/>
    <w:rsid w:val="006334AC"/>
    <w:rsid w:val="00633619"/>
    <w:rsid w:val="00633820"/>
    <w:rsid w:val="00633A5A"/>
    <w:rsid w:val="00633A7C"/>
    <w:rsid w:val="00633B4A"/>
    <w:rsid w:val="00633B92"/>
    <w:rsid w:val="00633BD9"/>
    <w:rsid w:val="00633F9D"/>
    <w:rsid w:val="00634078"/>
    <w:rsid w:val="006341DC"/>
    <w:rsid w:val="00634314"/>
    <w:rsid w:val="00634798"/>
    <w:rsid w:val="00634958"/>
    <w:rsid w:val="0063496A"/>
    <w:rsid w:val="006349EA"/>
    <w:rsid w:val="00634D58"/>
    <w:rsid w:val="00634F43"/>
    <w:rsid w:val="006355B0"/>
    <w:rsid w:val="006356D3"/>
    <w:rsid w:val="0063593D"/>
    <w:rsid w:val="006359AA"/>
    <w:rsid w:val="00635C8D"/>
    <w:rsid w:val="00635D3B"/>
    <w:rsid w:val="00635D8E"/>
    <w:rsid w:val="006360DE"/>
    <w:rsid w:val="0063614C"/>
    <w:rsid w:val="00636470"/>
    <w:rsid w:val="006364CC"/>
    <w:rsid w:val="0063663D"/>
    <w:rsid w:val="0063673C"/>
    <w:rsid w:val="006367BD"/>
    <w:rsid w:val="00636918"/>
    <w:rsid w:val="00636AC6"/>
    <w:rsid w:val="006370CC"/>
    <w:rsid w:val="0063710F"/>
    <w:rsid w:val="00637266"/>
    <w:rsid w:val="006376B1"/>
    <w:rsid w:val="006376E1"/>
    <w:rsid w:val="006377A2"/>
    <w:rsid w:val="006379AE"/>
    <w:rsid w:val="006379C8"/>
    <w:rsid w:val="00637A05"/>
    <w:rsid w:val="00637E8C"/>
    <w:rsid w:val="0064000A"/>
    <w:rsid w:val="006402A2"/>
    <w:rsid w:val="006404D2"/>
    <w:rsid w:val="00640576"/>
    <w:rsid w:val="0064067F"/>
    <w:rsid w:val="00640701"/>
    <w:rsid w:val="00640892"/>
    <w:rsid w:val="0064094A"/>
    <w:rsid w:val="006409AD"/>
    <w:rsid w:val="00640CD1"/>
    <w:rsid w:val="00640ECD"/>
    <w:rsid w:val="006411D4"/>
    <w:rsid w:val="00641695"/>
    <w:rsid w:val="0064171A"/>
    <w:rsid w:val="00641805"/>
    <w:rsid w:val="00641E27"/>
    <w:rsid w:val="00641F97"/>
    <w:rsid w:val="00641FE5"/>
    <w:rsid w:val="006423E4"/>
    <w:rsid w:val="006425F2"/>
    <w:rsid w:val="00642630"/>
    <w:rsid w:val="0064268A"/>
    <w:rsid w:val="00642932"/>
    <w:rsid w:val="00643243"/>
    <w:rsid w:val="00643311"/>
    <w:rsid w:val="00643458"/>
    <w:rsid w:val="00643C5C"/>
    <w:rsid w:val="00643CBF"/>
    <w:rsid w:val="00643D4F"/>
    <w:rsid w:val="00643DDB"/>
    <w:rsid w:val="00643EFD"/>
    <w:rsid w:val="006442F4"/>
    <w:rsid w:val="00644875"/>
    <w:rsid w:val="006448DD"/>
    <w:rsid w:val="00644908"/>
    <w:rsid w:val="00644BC6"/>
    <w:rsid w:val="00644E46"/>
    <w:rsid w:val="00645346"/>
    <w:rsid w:val="006454E5"/>
    <w:rsid w:val="00645522"/>
    <w:rsid w:val="00645645"/>
    <w:rsid w:val="00645749"/>
    <w:rsid w:val="00645960"/>
    <w:rsid w:val="006459C6"/>
    <w:rsid w:val="0064602D"/>
    <w:rsid w:val="0064621B"/>
    <w:rsid w:val="0064640E"/>
    <w:rsid w:val="0064666A"/>
    <w:rsid w:val="006466EB"/>
    <w:rsid w:val="00646823"/>
    <w:rsid w:val="00646B33"/>
    <w:rsid w:val="00646BFF"/>
    <w:rsid w:val="00646EA8"/>
    <w:rsid w:val="006470DB"/>
    <w:rsid w:val="00647157"/>
    <w:rsid w:val="0064748D"/>
    <w:rsid w:val="0064764B"/>
    <w:rsid w:val="00647A1C"/>
    <w:rsid w:val="00647A8D"/>
    <w:rsid w:val="00647CB8"/>
    <w:rsid w:val="00647DB6"/>
    <w:rsid w:val="006500D1"/>
    <w:rsid w:val="006501FB"/>
    <w:rsid w:val="006505FE"/>
    <w:rsid w:val="0065065D"/>
    <w:rsid w:val="006508B1"/>
    <w:rsid w:val="00650AF7"/>
    <w:rsid w:val="006512E0"/>
    <w:rsid w:val="0065138E"/>
    <w:rsid w:val="0065144A"/>
    <w:rsid w:val="00651545"/>
    <w:rsid w:val="006515A8"/>
    <w:rsid w:val="006516F5"/>
    <w:rsid w:val="0065176F"/>
    <w:rsid w:val="0065188A"/>
    <w:rsid w:val="00651C58"/>
    <w:rsid w:val="00651D5E"/>
    <w:rsid w:val="00651DDF"/>
    <w:rsid w:val="006521E1"/>
    <w:rsid w:val="00652272"/>
    <w:rsid w:val="0065228E"/>
    <w:rsid w:val="006522BB"/>
    <w:rsid w:val="00652360"/>
    <w:rsid w:val="00652990"/>
    <w:rsid w:val="00652AFD"/>
    <w:rsid w:val="00652BC2"/>
    <w:rsid w:val="00653262"/>
    <w:rsid w:val="006532DF"/>
    <w:rsid w:val="0065348D"/>
    <w:rsid w:val="00653496"/>
    <w:rsid w:val="006534BE"/>
    <w:rsid w:val="006534FB"/>
    <w:rsid w:val="00653681"/>
    <w:rsid w:val="00653858"/>
    <w:rsid w:val="00653D97"/>
    <w:rsid w:val="00653DBE"/>
    <w:rsid w:val="00653FA0"/>
    <w:rsid w:val="00654127"/>
    <w:rsid w:val="0065430D"/>
    <w:rsid w:val="00654374"/>
    <w:rsid w:val="006545BF"/>
    <w:rsid w:val="006545C0"/>
    <w:rsid w:val="006546D6"/>
    <w:rsid w:val="006549DE"/>
    <w:rsid w:val="00654CE4"/>
    <w:rsid w:val="00654DC2"/>
    <w:rsid w:val="006551AD"/>
    <w:rsid w:val="006553A6"/>
    <w:rsid w:val="006556B4"/>
    <w:rsid w:val="0065581E"/>
    <w:rsid w:val="00655AA8"/>
    <w:rsid w:val="006564BD"/>
    <w:rsid w:val="00656766"/>
    <w:rsid w:val="006567FC"/>
    <w:rsid w:val="0065686C"/>
    <w:rsid w:val="00656AD8"/>
    <w:rsid w:val="00656CD9"/>
    <w:rsid w:val="00656F17"/>
    <w:rsid w:val="00656FAA"/>
    <w:rsid w:val="00657058"/>
    <w:rsid w:val="0065721A"/>
    <w:rsid w:val="0065731C"/>
    <w:rsid w:val="0065752E"/>
    <w:rsid w:val="006575A3"/>
    <w:rsid w:val="00657639"/>
    <w:rsid w:val="00657BA1"/>
    <w:rsid w:val="00657C9A"/>
    <w:rsid w:val="00657E44"/>
    <w:rsid w:val="00659B74"/>
    <w:rsid w:val="00660580"/>
    <w:rsid w:val="006608F9"/>
    <w:rsid w:val="00660995"/>
    <w:rsid w:val="0066099A"/>
    <w:rsid w:val="00660B3C"/>
    <w:rsid w:val="00660C25"/>
    <w:rsid w:val="00660DD0"/>
    <w:rsid w:val="00660EF0"/>
    <w:rsid w:val="00661329"/>
    <w:rsid w:val="0066140B"/>
    <w:rsid w:val="00661453"/>
    <w:rsid w:val="0066159E"/>
    <w:rsid w:val="00661782"/>
    <w:rsid w:val="00661918"/>
    <w:rsid w:val="00661C26"/>
    <w:rsid w:val="00661C51"/>
    <w:rsid w:val="00661C57"/>
    <w:rsid w:val="0066201E"/>
    <w:rsid w:val="00662103"/>
    <w:rsid w:val="006624CF"/>
    <w:rsid w:val="006626C5"/>
    <w:rsid w:val="00662861"/>
    <w:rsid w:val="00662BBA"/>
    <w:rsid w:val="00662E95"/>
    <w:rsid w:val="00662EC7"/>
    <w:rsid w:val="00662EC9"/>
    <w:rsid w:val="00662F03"/>
    <w:rsid w:val="00662F0A"/>
    <w:rsid w:val="00662F93"/>
    <w:rsid w:val="006631C8"/>
    <w:rsid w:val="0066352A"/>
    <w:rsid w:val="006638C7"/>
    <w:rsid w:val="006639AA"/>
    <w:rsid w:val="006639B5"/>
    <w:rsid w:val="00663F45"/>
    <w:rsid w:val="00664118"/>
    <w:rsid w:val="00664262"/>
    <w:rsid w:val="006643AE"/>
    <w:rsid w:val="006647E7"/>
    <w:rsid w:val="00664958"/>
    <w:rsid w:val="00664B68"/>
    <w:rsid w:val="00664EE7"/>
    <w:rsid w:val="00665166"/>
    <w:rsid w:val="006651D9"/>
    <w:rsid w:val="006655F4"/>
    <w:rsid w:val="00665B82"/>
    <w:rsid w:val="00665CC1"/>
    <w:rsid w:val="00665CD1"/>
    <w:rsid w:val="00665EE5"/>
    <w:rsid w:val="00666643"/>
    <w:rsid w:val="00666651"/>
    <w:rsid w:val="00666837"/>
    <w:rsid w:val="006669D5"/>
    <w:rsid w:val="00666A43"/>
    <w:rsid w:val="00666CA3"/>
    <w:rsid w:val="00666E09"/>
    <w:rsid w:val="00666ED8"/>
    <w:rsid w:val="00667226"/>
    <w:rsid w:val="006675F2"/>
    <w:rsid w:val="00667755"/>
    <w:rsid w:val="0066776E"/>
    <w:rsid w:val="006677BC"/>
    <w:rsid w:val="00667A14"/>
    <w:rsid w:val="00670040"/>
    <w:rsid w:val="00670108"/>
    <w:rsid w:val="00670192"/>
    <w:rsid w:val="0067021D"/>
    <w:rsid w:val="006704FD"/>
    <w:rsid w:val="0067098C"/>
    <w:rsid w:val="00670B05"/>
    <w:rsid w:val="00670F01"/>
    <w:rsid w:val="006710B5"/>
    <w:rsid w:val="00671119"/>
    <w:rsid w:val="006713DE"/>
    <w:rsid w:val="00671507"/>
    <w:rsid w:val="00671695"/>
    <w:rsid w:val="00671708"/>
    <w:rsid w:val="00671829"/>
    <w:rsid w:val="006718C8"/>
    <w:rsid w:val="00671AF9"/>
    <w:rsid w:val="00671B31"/>
    <w:rsid w:val="00671B56"/>
    <w:rsid w:val="00671D8E"/>
    <w:rsid w:val="00671E2C"/>
    <w:rsid w:val="00671E6F"/>
    <w:rsid w:val="00671EFF"/>
    <w:rsid w:val="00671F45"/>
    <w:rsid w:val="00671FDF"/>
    <w:rsid w:val="00671FE4"/>
    <w:rsid w:val="006720D2"/>
    <w:rsid w:val="0067228D"/>
    <w:rsid w:val="006723FC"/>
    <w:rsid w:val="0067287B"/>
    <w:rsid w:val="006728DF"/>
    <w:rsid w:val="00672930"/>
    <w:rsid w:val="00672A03"/>
    <w:rsid w:val="00672D48"/>
    <w:rsid w:val="00672EB2"/>
    <w:rsid w:val="00673289"/>
    <w:rsid w:val="006732E2"/>
    <w:rsid w:val="00673395"/>
    <w:rsid w:val="006735B6"/>
    <w:rsid w:val="0067362C"/>
    <w:rsid w:val="00673687"/>
    <w:rsid w:val="006739B7"/>
    <w:rsid w:val="00673B5E"/>
    <w:rsid w:val="00673C45"/>
    <w:rsid w:val="00673C6A"/>
    <w:rsid w:val="00673CB6"/>
    <w:rsid w:val="00673CB7"/>
    <w:rsid w:val="00673F5E"/>
    <w:rsid w:val="00674048"/>
    <w:rsid w:val="00674102"/>
    <w:rsid w:val="006742A4"/>
    <w:rsid w:val="006746A4"/>
    <w:rsid w:val="00674847"/>
    <w:rsid w:val="006749E3"/>
    <w:rsid w:val="00674C9C"/>
    <w:rsid w:val="00675525"/>
    <w:rsid w:val="006756AE"/>
    <w:rsid w:val="0067571E"/>
    <w:rsid w:val="006757C1"/>
    <w:rsid w:val="00675D04"/>
    <w:rsid w:val="00675D65"/>
    <w:rsid w:val="00675DC7"/>
    <w:rsid w:val="00675FD3"/>
    <w:rsid w:val="006760F7"/>
    <w:rsid w:val="006761EA"/>
    <w:rsid w:val="006762AA"/>
    <w:rsid w:val="006762F7"/>
    <w:rsid w:val="006765F8"/>
    <w:rsid w:val="00676829"/>
    <w:rsid w:val="0067684E"/>
    <w:rsid w:val="00676DEF"/>
    <w:rsid w:val="006770B0"/>
    <w:rsid w:val="0067713B"/>
    <w:rsid w:val="0067778C"/>
    <w:rsid w:val="00677822"/>
    <w:rsid w:val="00677A40"/>
    <w:rsid w:val="00677AB8"/>
    <w:rsid w:val="00677B21"/>
    <w:rsid w:val="00677EBE"/>
    <w:rsid w:val="00677F6A"/>
    <w:rsid w:val="00680194"/>
    <w:rsid w:val="0068023F"/>
    <w:rsid w:val="0068034A"/>
    <w:rsid w:val="006803D0"/>
    <w:rsid w:val="0068048C"/>
    <w:rsid w:val="00680594"/>
    <w:rsid w:val="006807D5"/>
    <w:rsid w:val="00680A5E"/>
    <w:rsid w:val="00680AE8"/>
    <w:rsid w:val="00680C45"/>
    <w:rsid w:val="00680E15"/>
    <w:rsid w:val="006811F5"/>
    <w:rsid w:val="00681216"/>
    <w:rsid w:val="00681230"/>
    <w:rsid w:val="00681487"/>
    <w:rsid w:val="0068151B"/>
    <w:rsid w:val="00681734"/>
    <w:rsid w:val="00681918"/>
    <w:rsid w:val="00681959"/>
    <w:rsid w:val="00681D43"/>
    <w:rsid w:val="00681DC1"/>
    <w:rsid w:val="00681F76"/>
    <w:rsid w:val="006821E3"/>
    <w:rsid w:val="00682840"/>
    <w:rsid w:val="00682C21"/>
    <w:rsid w:val="00682C71"/>
    <w:rsid w:val="00682E02"/>
    <w:rsid w:val="00682F63"/>
    <w:rsid w:val="006831AB"/>
    <w:rsid w:val="0068335B"/>
    <w:rsid w:val="006836AD"/>
    <w:rsid w:val="00683995"/>
    <w:rsid w:val="006839B5"/>
    <w:rsid w:val="00683B76"/>
    <w:rsid w:val="00684137"/>
    <w:rsid w:val="006843E4"/>
    <w:rsid w:val="006844B5"/>
    <w:rsid w:val="006844C6"/>
    <w:rsid w:val="006845CA"/>
    <w:rsid w:val="00684909"/>
    <w:rsid w:val="00684C0D"/>
    <w:rsid w:val="00684D4D"/>
    <w:rsid w:val="00684EC0"/>
    <w:rsid w:val="00684F04"/>
    <w:rsid w:val="0068528B"/>
    <w:rsid w:val="0068536C"/>
    <w:rsid w:val="00685371"/>
    <w:rsid w:val="00685430"/>
    <w:rsid w:val="006854BD"/>
    <w:rsid w:val="006854F9"/>
    <w:rsid w:val="00685684"/>
    <w:rsid w:val="0068569E"/>
    <w:rsid w:val="00685970"/>
    <w:rsid w:val="00685AC1"/>
    <w:rsid w:val="00685B85"/>
    <w:rsid w:val="00685C28"/>
    <w:rsid w:val="00685D31"/>
    <w:rsid w:val="00685EBA"/>
    <w:rsid w:val="00686075"/>
    <w:rsid w:val="006861AA"/>
    <w:rsid w:val="0068629A"/>
    <w:rsid w:val="00686606"/>
    <w:rsid w:val="00686669"/>
    <w:rsid w:val="0068676D"/>
    <w:rsid w:val="00686886"/>
    <w:rsid w:val="00686982"/>
    <w:rsid w:val="00686B8B"/>
    <w:rsid w:val="00686B97"/>
    <w:rsid w:val="00686C37"/>
    <w:rsid w:val="00686C72"/>
    <w:rsid w:val="00686DBF"/>
    <w:rsid w:val="00686E03"/>
    <w:rsid w:val="00686FC0"/>
    <w:rsid w:val="0068739C"/>
    <w:rsid w:val="0068745D"/>
    <w:rsid w:val="00687619"/>
    <w:rsid w:val="0068764C"/>
    <w:rsid w:val="0068792F"/>
    <w:rsid w:val="00687935"/>
    <w:rsid w:val="006879C8"/>
    <w:rsid w:val="00687ABB"/>
    <w:rsid w:val="00687C5F"/>
    <w:rsid w:val="00687CC3"/>
    <w:rsid w:val="00690358"/>
    <w:rsid w:val="00690468"/>
    <w:rsid w:val="00690687"/>
    <w:rsid w:val="0069098E"/>
    <w:rsid w:val="006909F0"/>
    <w:rsid w:val="00690B4C"/>
    <w:rsid w:val="006912A9"/>
    <w:rsid w:val="006915FD"/>
    <w:rsid w:val="00691651"/>
    <w:rsid w:val="0069190C"/>
    <w:rsid w:val="0069193F"/>
    <w:rsid w:val="00691DE7"/>
    <w:rsid w:val="00692217"/>
    <w:rsid w:val="0069235B"/>
    <w:rsid w:val="00692539"/>
    <w:rsid w:val="0069264C"/>
    <w:rsid w:val="006927F8"/>
    <w:rsid w:val="00692897"/>
    <w:rsid w:val="00692D17"/>
    <w:rsid w:val="00693308"/>
    <w:rsid w:val="00693897"/>
    <w:rsid w:val="00693C83"/>
    <w:rsid w:val="00693EAF"/>
    <w:rsid w:val="00694209"/>
    <w:rsid w:val="00694389"/>
    <w:rsid w:val="006943D3"/>
    <w:rsid w:val="00694429"/>
    <w:rsid w:val="00694476"/>
    <w:rsid w:val="006944FF"/>
    <w:rsid w:val="00694515"/>
    <w:rsid w:val="006948C0"/>
    <w:rsid w:val="00694997"/>
    <w:rsid w:val="006949A9"/>
    <w:rsid w:val="00694A12"/>
    <w:rsid w:val="00694AE6"/>
    <w:rsid w:val="00694D38"/>
    <w:rsid w:val="00694DB9"/>
    <w:rsid w:val="0069569C"/>
    <w:rsid w:val="006958E8"/>
    <w:rsid w:val="00695CED"/>
    <w:rsid w:val="00695FF3"/>
    <w:rsid w:val="006960BD"/>
    <w:rsid w:val="00696246"/>
    <w:rsid w:val="0069631C"/>
    <w:rsid w:val="00696406"/>
    <w:rsid w:val="006964CF"/>
    <w:rsid w:val="00696533"/>
    <w:rsid w:val="006965DA"/>
    <w:rsid w:val="006965FF"/>
    <w:rsid w:val="006966C9"/>
    <w:rsid w:val="006970C5"/>
    <w:rsid w:val="00697174"/>
    <w:rsid w:val="00697286"/>
    <w:rsid w:val="00697510"/>
    <w:rsid w:val="006976D3"/>
    <w:rsid w:val="00697747"/>
    <w:rsid w:val="006977EE"/>
    <w:rsid w:val="00697A0A"/>
    <w:rsid w:val="00697C93"/>
    <w:rsid w:val="00697D63"/>
    <w:rsid w:val="00697D7A"/>
    <w:rsid w:val="00697FFC"/>
    <w:rsid w:val="006A0181"/>
    <w:rsid w:val="006A01ED"/>
    <w:rsid w:val="006A0340"/>
    <w:rsid w:val="006A03B5"/>
    <w:rsid w:val="006A05F8"/>
    <w:rsid w:val="006A064E"/>
    <w:rsid w:val="006A0788"/>
    <w:rsid w:val="006A0B75"/>
    <w:rsid w:val="006A0BA2"/>
    <w:rsid w:val="006A0BCB"/>
    <w:rsid w:val="006A0DEC"/>
    <w:rsid w:val="006A1177"/>
    <w:rsid w:val="006A12B5"/>
    <w:rsid w:val="006A150A"/>
    <w:rsid w:val="006A1584"/>
    <w:rsid w:val="006A1780"/>
    <w:rsid w:val="006A179E"/>
    <w:rsid w:val="006A17A0"/>
    <w:rsid w:val="006A17D4"/>
    <w:rsid w:val="006A185B"/>
    <w:rsid w:val="006A1B37"/>
    <w:rsid w:val="006A1C50"/>
    <w:rsid w:val="006A1DFD"/>
    <w:rsid w:val="006A1EE4"/>
    <w:rsid w:val="006A1FBC"/>
    <w:rsid w:val="006A2015"/>
    <w:rsid w:val="006A209F"/>
    <w:rsid w:val="006A232C"/>
    <w:rsid w:val="006A27B7"/>
    <w:rsid w:val="006A27B9"/>
    <w:rsid w:val="006A296E"/>
    <w:rsid w:val="006A2989"/>
    <w:rsid w:val="006A2A3E"/>
    <w:rsid w:val="006A2A54"/>
    <w:rsid w:val="006A2AAD"/>
    <w:rsid w:val="006A30F5"/>
    <w:rsid w:val="006A3382"/>
    <w:rsid w:val="006A33AC"/>
    <w:rsid w:val="006A35BB"/>
    <w:rsid w:val="006A3600"/>
    <w:rsid w:val="006A367E"/>
    <w:rsid w:val="006A3909"/>
    <w:rsid w:val="006A3AF4"/>
    <w:rsid w:val="006A3B25"/>
    <w:rsid w:val="006A3B74"/>
    <w:rsid w:val="006A3D76"/>
    <w:rsid w:val="006A40A0"/>
    <w:rsid w:val="006A4153"/>
    <w:rsid w:val="006A424B"/>
    <w:rsid w:val="006A43BB"/>
    <w:rsid w:val="006A4750"/>
    <w:rsid w:val="006A47EE"/>
    <w:rsid w:val="006A4952"/>
    <w:rsid w:val="006A4A4A"/>
    <w:rsid w:val="006A4C02"/>
    <w:rsid w:val="006A4FFF"/>
    <w:rsid w:val="006A509C"/>
    <w:rsid w:val="006A510C"/>
    <w:rsid w:val="006A5112"/>
    <w:rsid w:val="006A56AB"/>
    <w:rsid w:val="006A56DC"/>
    <w:rsid w:val="006A58F8"/>
    <w:rsid w:val="006A5D67"/>
    <w:rsid w:val="006A5F86"/>
    <w:rsid w:val="006A611D"/>
    <w:rsid w:val="006A63B6"/>
    <w:rsid w:val="006A63CE"/>
    <w:rsid w:val="006A65CD"/>
    <w:rsid w:val="006A66CD"/>
    <w:rsid w:val="006A6730"/>
    <w:rsid w:val="006A698E"/>
    <w:rsid w:val="006A69EC"/>
    <w:rsid w:val="006A6B6B"/>
    <w:rsid w:val="006A6C19"/>
    <w:rsid w:val="006A6DBC"/>
    <w:rsid w:val="006A707D"/>
    <w:rsid w:val="006A7093"/>
    <w:rsid w:val="006A71AB"/>
    <w:rsid w:val="006A7298"/>
    <w:rsid w:val="006A72DE"/>
    <w:rsid w:val="006A74D7"/>
    <w:rsid w:val="006A790B"/>
    <w:rsid w:val="006A792A"/>
    <w:rsid w:val="006A792B"/>
    <w:rsid w:val="006A7D5F"/>
    <w:rsid w:val="006A7FF6"/>
    <w:rsid w:val="006B01C8"/>
    <w:rsid w:val="006B0406"/>
    <w:rsid w:val="006B0507"/>
    <w:rsid w:val="006B0576"/>
    <w:rsid w:val="006B0AD2"/>
    <w:rsid w:val="006B0BC1"/>
    <w:rsid w:val="006B0D81"/>
    <w:rsid w:val="006B0DE4"/>
    <w:rsid w:val="006B1467"/>
    <w:rsid w:val="006B146B"/>
    <w:rsid w:val="006B154A"/>
    <w:rsid w:val="006B15D4"/>
    <w:rsid w:val="006B16BE"/>
    <w:rsid w:val="006B1863"/>
    <w:rsid w:val="006B18FD"/>
    <w:rsid w:val="006B196C"/>
    <w:rsid w:val="006B1971"/>
    <w:rsid w:val="006B1B9B"/>
    <w:rsid w:val="006B1BDE"/>
    <w:rsid w:val="006B1C90"/>
    <w:rsid w:val="006B1F79"/>
    <w:rsid w:val="006B2009"/>
    <w:rsid w:val="006B23B2"/>
    <w:rsid w:val="006B240D"/>
    <w:rsid w:val="006B2705"/>
    <w:rsid w:val="006B2725"/>
    <w:rsid w:val="006B2952"/>
    <w:rsid w:val="006B29AF"/>
    <w:rsid w:val="006B2C42"/>
    <w:rsid w:val="006B2CC2"/>
    <w:rsid w:val="006B2F7C"/>
    <w:rsid w:val="006B300B"/>
    <w:rsid w:val="006B31B2"/>
    <w:rsid w:val="006B32AC"/>
    <w:rsid w:val="006B3470"/>
    <w:rsid w:val="006B3591"/>
    <w:rsid w:val="006B37F5"/>
    <w:rsid w:val="006B3856"/>
    <w:rsid w:val="006B38E8"/>
    <w:rsid w:val="006B39DF"/>
    <w:rsid w:val="006B4029"/>
    <w:rsid w:val="006B439F"/>
    <w:rsid w:val="006B43C6"/>
    <w:rsid w:val="006B481E"/>
    <w:rsid w:val="006B4A1C"/>
    <w:rsid w:val="006B4AE7"/>
    <w:rsid w:val="006B4B24"/>
    <w:rsid w:val="006B4EB2"/>
    <w:rsid w:val="006B4EBD"/>
    <w:rsid w:val="006B53BE"/>
    <w:rsid w:val="006B5420"/>
    <w:rsid w:val="006B57B7"/>
    <w:rsid w:val="006B57FF"/>
    <w:rsid w:val="006B58CB"/>
    <w:rsid w:val="006B596F"/>
    <w:rsid w:val="006B59D7"/>
    <w:rsid w:val="006B5BE0"/>
    <w:rsid w:val="006B5C17"/>
    <w:rsid w:val="006B5D01"/>
    <w:rsid w:val="006B5D0E"/>
    <w:rsid w:val="006B644A"/>
    <w:rsid w:val="006B6527"/>
    <w:rsid w:val="006B67AD"/>
    <w:rsid w:val="006B6846"/>
    <w:rsid w:val="006B69EF"/>
    <w:rsid w:val="006B6A64"/>
    <w:rsid w:val="006B6BD8"/>
    <w:rsid w:val="006B6D64"/>
    <w:rsid w:val="006B6EB5"/>
    <w:rsid w:val="006B70E6"/>
    <w:rsid w:val="006B7170"/>
    <w:rsid w:val="006B735E"/>
    <w:rsid w:val="006B74CE"/>
    <w:rsid w:val="006B771F"/>
    <w:rsid w:val="006B77E8"/>
    <w:rsid w:val="006B791C"/>
    <w:rsid w:val="006B79FD"/>
    <w:rsid w:val="006B7E68"/>
    <w:rsid w:val="006B7E84"/>
    <w:rsid w:val="006C03F0"/>
    <w:rsid w:val="006C06D7"/>
    <w:rsid w:val="006C0869"/>
    <w:rsid w:val="006C0E44"/>
    <w:rsid w:val="006C0E84"/>
    <w:rsid w:val="006C0F52"/>
    <w:rsid w:val="006C1070"/>
    <w:rsid w:val="006C17C5"/>
    <w:rsid w:val="006C1A51"/>
    <w:rsid w:val="006C1BCD"/>
    <w:rsid w:val="006C1D51"/>
    <w:rsid w:val="006C1F33"/>
    <w:rsid w:val="006C20D8"/>
    <w:rsid w:val="006C21A9"/>
    <w:rsid w:val="006C22F0"/>
    <w:rsid w:val="006C240A"/>
    <w:rsid w:val="006C2411"/>
    <w:rsid w:val="006C2495"/>
    <w:rsid w:val="006C2836"/>
    <w:rsid w:val="006C2C7D"/>
    <w:rsid w:val="006C2CE1"/>
    <w:rsid w:val="006C2F35"/>
    <w:rsid w:val="006C2FDE"/>
    <w:rsid w:val="006C323A"/>
    <w:rsid w:val="006C3245"/>
    <w:rsid w:val="006C340B"/>
    <w:rsid w:val="006C3524"/>
    <w:rsid w:val="006C352A"/>
    <w:rsid w:val="006C36C0"/>
    <w:rsid w:val="006C3792"/>
    <w:rsid w:val="006C39E6"/>
    <w:rsid w:val="006C3C24"/>
    <w:rsid w:val="006C3C7A"/>
    <w:rsid w:val="006C3D49"/>
    <w:rsid w:val="006C3E70"/>
    <w:rsid w:val="006C3F56"/>
    <w:rsid w:val="006C41B5"/>
    <w:rsid w:val="006C42E6"/>
    <w:rsid w:val="006C4510"/>
    <w:rsid w:val="006C457E"/>
    <w:rsid w:val="006C4776"/>
    <w:rsid w:val="006C4783"/>
    <w:rsid w:val="006C480A"/>
    <w:rsid w:val="006C4819"/>
    <w:rsid w:val="006C4B0F"/>
    <w:rsid w:val="006C4C62"/>
    <w:rsid w:val="006C4F55"/>
    <w:rsid w:val="006C5250"/>
    <w:rsid w:val="006C5812"/>
    <w:rsid w:val="006C5C8C"/>
    <w:rsid w:val="006C60E2"/>
    <w:rsid w:val="006C6445"/>
    <w:rsid w:val="006C6533"/>
    <w:rsid w:val="006C685A"/>
    <w:rsid w:val="006C68B9"/>
    <w:rsid w:val="006C6CBB"/>
    <w:rsid w:val="006C6EC4"/>
    <w:rsid w:val="006C72A5"/>
    <w:rsid w:val="006C72CC"/>
    <w:rsid w:val="006C7301"/>
    <w:rsid w:val="006C7716"/>
    <w:rsid w:val="006C7940"/>
    <w:rsid w:val="006C79D8"/>
    <w:rsid w:val="006C7B0C"/>
    <w:rsid w:val="006C7B0D"/>
    <w:rsid w:val="006C7B9C"/>
    <w:rsid w:val="006C7C63"/>
    <w:rsid w:val="006C7E07"/>
    <w:rsid w:val="006C7E90"/>
    <w:rsid w:val="006D0066"/>
    <w:rsid w:val="006D060E"/>
    <w:rsid w:val="006D064F"/>
    <w:rsid w:val="006D06D5"/>
    <w:rsid w:val="006D0A56"/>
    <w:rsid w:val="006D0A62"/>
    <w:rsid w:val="006D0BA0"/>
    <w:rsid w:val="006D0C8D"/>
    <w:rsid w:val="006D10BF"/>
    <w:rsid w:val="006D11BC"/>
    <w:rsid w:val="006D1338"/>
    <w:rsid w:val="006D172E"/>
    <w:rsid w:val="006D1753"/>
    <w:rsid w:val="006D18E4"/>
    <w:rsid w:val="006D190C"/>
    <w:rsid w:val="006D1921"/>
    <w:rsid w:val="006D1AA0"/>
    <w:rsid w:val="006D1D8D"/>
    <w:rsid w:val="006D1F9A"/>
    <w:rsid w:val="006D2028"/>
    <w:rsid w:val="006D21CC"/>
    <w:rsid w:val="006D2265"/>
    <w:rsid w:val="006D2342"/>
    <w:rsid w:val="006D2626"/>
    <w:rsid w:val="006D2665"/>
    <w:rsid w:val="006D28EA"/>
    <w:rsid w:val="006D2B51"/>
    <w:rsid w:val="006D2F7F"/>
    <w:rsid w:val="006D3267"/>
    <w:rsid w:val="006D36DA"/>
    <w:rsid w:val="006D3791"/>
    <w:rsid w:val="006D3DA3"/>
    <w:rsid w:val="006D410A"/>
    <w:rsid w:val="006D4128"/>
    <w:rsid w:val="006D4283"/>
    <w:rsid w:val="006D46A9"/>
    <w:rsid w:val="006D4788"/>
    <w:rsid w:val="006D4836"/>
    <w:rsid w:val="006D4B73"/>
    <w:rsid w:val="006D4DDB"/>
    <w:rsid w:val="006D4EBD"/>
    <w:rsid w:val="006D4F32"/>
    <w:rsid w:val="006D50D2"/>
    <w:rsid w:val="006D513B"/>
    <w:rsid w:val="006D5249"/>
    <w:rsid w:val="006D55BA"/>
    <w:rsid w:val="006D57FA"/>
    <w:rsid w:val="006D5839"/>
    <w:rsid w:val="006D5CCF"/>
    <w:rsid w:val="006D5CFA"/>
    <w:rsid w:val="006D5E32"/>
    <w:rsid w:val="006D5EF1"/>
    <w:rsid w:val="006D6088"/>
    <w:rsid w:val="006D6096"/>
    <w:rsid w:val="006D60F2"/>
    <w:rsid w:val="006D660A"/>
    <w:rsid w:val="006D66B4"/>
    <w:rsid w:val="006D6916"/>
    <w:rsid w:val="006D697A"/>
    <w:rsid w:val="006D69A8"/>
    <w:rsid w:val="006D6A95"/>
    <w:rsid w:val="006D6AA8"/>
    <w:rsid w:val="006D6B66"/>
    <w:rsid w:val="006D6B6B"/>
    <w:rsid w:val="006D6D9C"/>
    <w:rsid w:val="006D6EFD"/>
    <w:rsid w:val="006D6EFF"/>
    <w:rsid w:val="006D6FCB"/>
    <w:rsid w:val="006D7084"/>
    <w:rsid w:val="006D70B5"/>
    <w:rsid w:val="006D76DF"/>
    <w:rsid w:val="006D7741"/>
    <w:rsid w:val="006D7886"/>
    <w:rsid w:val="006D7932"/>
    <w:rsid w:val="006D7981"/>
    <w:rsid w:val="006D7D03"/>
    <w:rsid w:val="006D7FA6"/>
    <w:rsid w:val="006E01A8"/>
    <w:rsid w:val="006E01D5"/>
    <w:rsid w:val="006E0225"/>
    <w:rsid w:val="006E075B"/>
    <w:rsid w:val="006E0ABD"/>
    <w:rsid w:val="006E0AD8"/>
    <w:rsid w:val="006E0BAF"/>
    <w:rsid w:val="006E0C88"/>
    <w:rsid w:val="006E0DF9"/>
    <w:rsid w:val="006E0FDC"/>
    <w:rsid w:val="006E1054"/>
    <w:rsid w:val="006E111D"/>
    <w:rsid w:val="006E1233"/>
    <w:rsid w:val="006E1234"/>
    <w:rsid w:val="006E1353"/>
    <w:rsid w:val="006E13B8"/>
    <w:rsid w:val="006E1506"/>
    <w:rsid w:val="006E17DF"/>
    <w:rsid w:val="006E186D"/>
    <w:rsid w:val="006E19BB"/>
    <w:rsid w:val="006E1A38"/>
    <w:rsid w:val="006E1C9C"/>
    <w:rsid w:val="006E1D0A"/>
    <w:rsid w:val="006E1FAD"/>
    <w:rsid w:val="006E2321"/>
    <w:rsid w:val="006E23FD"/>
    <w:rsid w:val="006E2429"/>
    <w:rsid w:val="006E2556"/>
    <w:rsid w:val="006E2612"/>
    <w:rsid w:val="006E2BC3"/>
    <w:rsid w:val="006E2BF5"/>
    <w:rsid w:val="006E2C0E"/>
    <w:rsid w:val="006E2E2F"/>
    <w:rsid w:val="006E2EF7"/>
    <w:rsid w:val="006E2FFD"/>
    <w:rsid w:val="006E301B"/>
    <w:rsid w:val="006E3036"/>
    <w:rsid w:val="006E3162"/>
    <w:rsid w:val="006E3278"/>
    <w:rsid w:val="006E35AD"/>
    <w:rsid w:val="006E3B27"/>
    <w:rsid w:val="006E3B5F"/>
    <w:rsid w:val="006E3D7D"/>
    <w:rsid w:val="006E3EC6"/>
    <w:rsid w:val="006E41D9"/>
    <w:rsid w:val="006E43B8"/>
    <w:rsid w:val="006E43C3"/>
    <w:rsid w:val="006E43CE"/>
    <w:rsid w:val="006E44BB"/>
    <w:rsid w:val="006E4A09"/>
    <w:rsid w:val="006E4A77"/>
    <w:rsid w:val="006E4CA7"/>
    <w:rsid w:val="006E4DB3"/>
    <w:rsid w:val="006E4EAB"/>
    <w:rsid w:val="006E5223"/>
    <w:rsid w:val="006E5266"/>
    <w:rsid w:val="006E5313"/>
    <w:rsid w:val="006E5369"/>
    <w:rsid w:val="006E53BD"/>
    <w:rsid w:val="006E56AA"/>
    <w:rsid w:val="006E58A9"/>
    <w:rsid w:val="006E58F7"/>
    <w:rsid w:val="006E615A"/>
    <w:rsid w:val="006E6292"/>
    <w:rsid w:val="006E62D6"/>
    <w:rsid w:val="006E6337"/>
    <w:rsid w:val="006E64BA"/>
    <w:rsid w:val="006E6501"/>
    <w:rsid w:val="006E6519"/>
    <w:rsid w:val="006E675D"/>
    <w:rsid w:val="006E68C4"/>
    <w:rsid w:val="006E6AE9"/>
    <w:rsid w:val="006E6B83"/>
    <w:rsid w:val="006E6BE6"/>
    <w:rsid w:val="006E6C84"/>
    <w:rsid w:val="006E6D87"/>
    <w:rsid w:val="006E6EC1"/>
    <w:rsid w:val="006E70C1"/>
    <w:rsid w:val="006E712B"/>
    <w:rsid w:val="006E7166"/>
    <w:rsid w:val="006E71A4"/>
    <w:rsid w:val="006E7796"/>
    <w:rsid w:val="006E77C8"/>
    <w:rsid w:val="006E77F4"/>
    <w:rsid w:val="006E7CD1"/>
    <w:rsid w:val="006E7EE8"/>
    <w:rsid w:val="006E7EF1"/>
    <w:rsid w:val="006E7FE8"/>
    <w:rsid w:val="006F0235"/>
    <w:rsid w:val="006F0269"/>
    <w:rsid w:val="006F0392"/>
    <w:rsid w:val="006F04C5"/>
    <w:rsid w:val="006F0B08"/>
    <w:rsid w:val="006F0E27"/>
    <w:rsid w:val="006F11BA"/>
    <w:rsid w:val="006F13BD"/>
    <w:rsid w:val="006F1416"/>
    <w:rsid w:val="006F1AED"/>
    <w:rsid w:val="006F1DC0"/>
    <w:rsid w:val="006F1E70"/>
    <w:rsid w:val="006F1F19"/>
    <w:rsid w:val="006F21AA"/>
    <w:rsid w:val="006F22BC"/>
    <w:rsid w:val="006F2338"/>
    <w:rsid w:val="006F260F"/>
    <w:rsid w:val="006F26A7"/>
    <w:rsid w:val="006F26E6"/>
    <w:rsid w:val="006F2754"/>
    <w:rsid w:val="006F2A5B"/>
    <w:rsid w:val="006F2B3E"/>
    <w:rsid w:val="006F2D4B"/>
    <w:rsid w:val="006F2DFA"/>
    <w:rsid w:val="006F3024"/>
    <w:rsid w:val="006F32C4"/>
    <w:rsid w:val="006F3327"/>
    <w:rsid w:val="006F335D"/>
    <w:rsid w:val="006F3439"/>
    <w:rsid w:val="006F36C0"/>
    <w:rsid w:val="006F372B"/>
    <w:rsid w:val="006F37A0"/>
    <w:rsid w:val="006F3AB0"/>
    <w:rsid w:val="006F3C0A"/>
    <w:rsid w:val="006F3FAD"/>
    <w:rsid w:val="006F422C"/>
    <w:rsid w:val="006F4231"/>
    <w:rsid w:val="006F4897"/>
    <w:rsid w:val="006F49E0"/>
    <w:rsid w:val="006F4A45"/>
    <w:rsid w:val="006F4BD9"/>
    <w:rsid w:val="006F4C20"/>
    <w:rsid w:val="006F4D49"/>
    <w:rsid w:val="006F4D83"/>
    <w:rsid w:val="006F50E9"/>
    <w:rsid w:val="006F5343"/>
    <w:rsid w:val="006F5417"/>
    <w:rsid w:val="006F5587"/>
    <w:rsid w:val="006F57DC"/>
    <w:rsid w:val="006F5827"/>
    <w:rsid w:val="006F5D38"/>
    <w:rsid w:val="006F5DA9"/>
    <w:rsid w:val="006F602B"/>
    <w:rsid w:val="006F6308"/>
    <w:rsid w:val="006F63B2"/>
    <w:rsid w:val="006F63CD"/>
    <w:rsid w:val="006F65C8"/>
    <w:rsid w:val="006F66D1"/>
    <w:rsid w:val="006F6AFE"/>
    <w:rsid w:val="006F6F57"/>
    <w:rsid w:val="006F701F"/>
    <w:rsid w:val="006F71DE"/>
    <w:rsid w:val="006F7207"/>
    <w:rsid w:val="006F7392"/>
    <w:rsid w:val="006F7B13"/>
    <w:rsid w:val="006F7D10"/>
    <w:rsid w:val="006F7E1B"/>
    <w:rsid w:val="006F7EDB"/>
    <w:rsid w:val="0070024A"/>
    <w:rsid w:val="00700250"/>
    <w:rsid w:val="00700792"/>
    <w:rsid w:val="007007F9"/>
    <w:rsid w:val="007008A5"/>
    <w:rsid w:val="0070095C"/>
    <w:rsid w:val="00700970"/>
    <w:rsid w:val="007009A6"/>
    <w:rsid w:val="00700A85"/>
    <w:rsid w:val="00700D04"/>
    <w:rsid w:val="00700E19"/>
    <w:rsid w:val="00700F1E"/>
    <w:rsid w:val="0070117F"/>
    <w:rsid w:val="0070126C"/>
    <w:rsid w:val="0070139C"/>
    <w:rsid w:val="0070147B"/>
    <w:rsid w:val="0070161A"/>
    <w:rsid w:val="00701675"/>
    <w:rsid w:val="0070172D"/>
    <w:rsid w:val="00701B65"/>
    <w:rsid w:val="00701B9A"/>
    <w:rsid w:val="00701BA9"/>
    <w:rsid w:val="00701E83"/>
    <w:rsid w:val="00702016"/>
    <w:rsid w:val="007022CB"/>
    <w:rsid w:val="0070239D"/>
    <w:rsid w:val="00702713"/>
    <w:rsid w:val="007027C6"/>
    <w:rsid w:val="007027FA"/>
    <w:rsid w:val="007028FC"/>
    <w:rsid w:val="00702901"/>
    <w:rsid w:val="0070292B"/>
    <w:rsid w:val="00702935"/>
    <w:rsid w:val="00702A34"/>
    <w:rsid w:val="00702B2C"/>
    <w:rsid w:val="00702BA7"/>
    <w:rsid w:val="00702E25"/>
    <w:rsid w:val="00703019"/>
    <w:rsid w:val="0070317E"/>
    <w:rsid w:val="00703472"/>
    <w:rsid w:val="007034A6"/>
    <w:rsid w:val="007035BB"/>
    <w:rsid w:val="00703797"/>
    <w:rsid w:val="007037FE"/>
    <w:rsid w:val="0070383E"/>
    <w:rsid w:val="00703AA9"/>
    <w:rsid w:val="00703CAB"/>
    <w:rsid w:val="00703EBE"/>
    <w:rsid w:val="00704662"/>
    <w:rsid w:val="00704811"/>
    <w:rsid w:val="007048F1"/>
    <w:rsid w:val="0070499B"/>
    <w:rsid w:val="007049F4"/>
    <w:rsid w:val="007052AA"/>
    <w:rsid w:val="007055D1"/>
    <w:rsid w:val="007056F7"/>
    <w:rsid w:val="007058E5"/>
    <w:rsid w:val="00705C28"/>
    <w:rsid w:val="007060B1"/>
    <w:rsid w:val="0070613E"/>
    <w:rsid w:val="0070616A"/>
    <w:rsid w:val="00706757"/>
    <w:rsid w:val="007067DD"/>
    <w:rsid w:val="007069F8"/>
    <w:rsid w:val="00706EF1"/>
    <w:rsid w:val="00707064"/>
    <w:rsid w:val="007070BD"/>
    <w:rsid w:val="00707420"/>
    <w:rsid w:val="00707814"/>
    <w:rsid w:val="00707A13"/>
    <w:rsid w:val="00707B35"/>
    <w:rsid w:val="00707BBD"/>
    <w:rsid w:val="00707BDD"/>
    <w:rsid w:val="00707D66"/>
    <w:rsid w:val="00707E4B"/>
    <w:rsid w:val="007101BA"/>
    <w:rsid w:val="007101CE"/>
    <w:rsid w:val="00710257"/>
    <w:rsid w:val="007102DF"/>
    <w:rsid w:val="007103EE"/>
    <w:rsid w:val="0071047A"/>
    <w:rsid w:val="007105AE"/>
    <w:rsid w:val="00710860"/>
    <w:rsid w:val="0071097D"/>
    <w:rsid w:val="00710999"/>
    <w:rsid w:val="00710AA5"/>
    <w:rsid w:val="00710F35"/>
    <w:rsid w:val="0071106B"/>
    <w:rsid w:val="00711089"/>
    <w:rsid w:val="007110E5"/>
    <w:rsid w:val="00711299"/>
    <w:rsid w:val="007114DD"/>
    <w:rsid w:val="00711606"/>
    <w:rsid w:val="00711817"/>
    <w:rsid w:val="0071181E"/>
    <w:rsid w:val="0071185E"/>
    <w:rsid w:val="0071191F"/>
    <w:rsid w:val="00711A68"/>
    <w:rsid w:val="00711F1A"/>
    <w:rsid w:val="00712061"/>
    <w:rsid w:val="00712264"/>
    <w:rsid w:val="00712422"/>
    <w:rsid w:val="0071246C"/>
    <w:rsid w:val="00712598"/>
    <w:rsid w:val="0071261D"/>
    <w:rsid w:val="00712657"/>
    <w:rsid w:val="0071285D"/>
    <w:rsid w:val="00712BB6"/>
    <w:rsid w:val="00712DE1"/>
    <w:rsid w:val="00712DF8"/>
    <w:rsid w:val="00712E03"/>
    <w:rsid w:val="007130F8"/>
    <w:rsid w:val="00713205"/>
    <w:rsid w:val="00713331"/>
    <w:rsid w:val="00713515"/>
    <w:rsid w:val="00713B61"/>
    <w:rsid w:val="00713C82"/>
    <w:rsid w:val="00713C99"/>
    <w:rsid w:val="00713DC6"/>
    <w:rsid w:val="00714196"/>
    <w:rsid w:val="00714376"/>
    <w:rsid w:val="00714647"/>
    <w:rsid w:val="00714CD0"/>
    <w:rsid w:val="00714EB1"/>
    <w:rsid w:val="0071524A"/>
    <w:rsid w:val="00715293"/>
    <w:rsid w:val="00715388"/>
    <w:rsid w:val="0071548A"/>
    <w:rsid w:val="0071573F"/>
    <w:rsid w:val="00715F5F"/>
    <w:rsid w:val="00716227"/>
    <w:rsid w:val="0071646D"/>
    <w:rsid w:val="0071650A"/>
    <w:rsid w:val="0071653D"/>
    <w:rsid w:val="00716917"/>
    <w:rsid w:val="00716942"/>
    <w:rsid w:val="007169B0"/>
    <w:rsid w:val="007169B9"/>
    <w:rsid w:val="00716A3A"/>
    <w:rsid w:val="00716DB8"/>
    <w:rsid w:val="00716FE2"/>
    <w:rsid w:val="0071722E"/>
    <w:rsid w:val="007173B8"/>
    <w:rsid w:val="007174B2"/>
    <w:rsid w:val="007175B9"/>
    <w:rsid w:val="00717922"/>
    <w:rsid w:val="00717A2E"/>
    <w:rsid w:val="00717B56"/>
    <w:rsid w:val="00717C80"/>
    <w:rsid w:val="00717C83"/>
    <w:rsid w:val="00717CC1"/>
    <w:rsid w:val="00717E5A"/>
    <w:rsid w:val="00717EA8"/>
    <w:rsid w:val="007201F2"/>
    <w:rsid w:val="0072031B"/>
    <w:rsid w:val="0072060A"/>
    <w:rsid w:val="0072064B"/>
    <w:rsid w:val="007207B3"/>
    <w:rsid w:val="00720913"/>
    <w:rsid w:val="00720986"/>
    <w:rsid w:val="007209F6"/>
    <w:rsid w:val="00720F40"/>
    <w:rsid w:val="0072123B"/>
    <w:rsid w:val="007212C3"/>
    <w:rsid w:val="0072157C"/>
    <w:rsid w:val="0072165F"/>
    <w:rsid w:val="007216B7"/>
    <w:rsid w:val="00721837"/>
    <w:rsid w:val="007218AF"/>
    <w:rsid w:val="00721924"/>
    <w:rsid w:val="00721A49"/>
    <w:rsid w:val="00721E51"/>
    <w:rsid w:val="00721F30"/>
    <w:rsid w:val="00721F59"/>
    <w:rsid w:val="00721FC1"/>
    <w:rsid w:val="00722056"/>
    <w:rsid w:val="00722201"/>
    <w:rsid w:val="00722288"/>
    <w:rsid w:val="007224EF"/>
    <w:rsid w:val="00722747"/>
    <w:rsid w:val="00722EEF"/>
    <w:rsid w:val="007235B5"/>
    <w:rsid w:val="007238CA"/>
    <w:rsid w:val="00723F6E"/>
    <w:rsid w:val="00723FB4"/>
    <w:rsid w:val="00723FD2"/>
    <w:rsid w:val="007240DD"/>
    <w:rsid w:val="00724433"/>
    <w:rsid w:val="007244D2"/>
    <w:rsid w:val="007244EA"/>
    <w:rsid w:val="00724661"/>
    <w:rsid w:val="0072476F"/>
    <w:rsid w:val="00724884"/>
    <w:rsid w:val="0072497C"/>
    <w:rsid w:val="00724AA2"/>
    <w:rsid w:val="00724D44"/>
    <w:rsid w:val="00724F77"/>
    <w:rsid w:val="0072508A"/>
    <w:rsid w:val="00725367"/>
    <w:rsid w:val="00725448"/>
    <w:rsid w:val="00725483"/>
    <w:rsid w:val="00725502"/>
    <w:rsid w:val="00725506"/>
    <w:rsid w:val="007255D4"/>
    <w:rsid w:val="00725613"/>
    <w:rsid w:val="007258E2"/>
    <w:rsid w:val="007259A4"/>
    <w:rsid w:val="00725AF5"/>
    <w:rsid w:val="00725B69"/>
    <w:rsid w:val="00725D71"/>
    <w:rsid w:val="00725F46"/>
    <w:rsid w:val="00725F72"/>
    <w:rsid w:val="00725F91"/>
    <w:rsid w:val="007263CA"/>
    <w:rsid w:val="007263F0"/>
    <w:rsid w:val="0072653E"/>
    <w:rsid w:val="007266F3"/>
    <w:rsid w:val="007269DC"/>
    <w:rsid w:val="007269E8"/>
    <w:rsid w:val="00726BC9"/>
    <w:rsid w:val="00726E7A"/>
    <w:rsid w:val="00726EB0"/>
    <w:rsid w:val="00726F4A"/>
    <w:rsid w:val="00726FB2"/>
    <w:rsid w:val="0072723F"/>
    <w:rsid w:val="00727439"/>
    <w:rsid w:val="0072751C"/>
    <w:rsid w:val="00727720"/>
    <w:rsid w:val="0072780E"/>
    <w:rsid w:val="00727B20"/>
    <w:rsid w:val="00727B59"/>
    <w:rsid w:val="00727B61"/>
    <w:rsid w:val="007303CE"/>
    <w:rsid w:val="0073075D"/>
    <w:rsid w:val="0073084A"/>
    <w:rsid w:val="0073086F"/>
    <w:rsid w:val="007309BE"/>
    <w:rsid w:val="00730A69"/>
    <w:rsid w:val="00730E0C"/>
    <w:rsid w:val="00731383"/>
    <w:rsid w:val="007313B4"/>
    <w:rsid w:val="007313E7"/>
    <w:rsid w:val="00731465"/>
    <w:rsid w:val="007321E5"/>
    <w:rsid w:val="00732234"/>
    <w:rsid w:val="00732424"/>
    <w:rsid w:val="0073274A"/>
    <w:rsid w:val="0073275F"/>
    <w:rsid w:val="0073280E"/>
    <w:rsid w:val="00732838"/>
    <w:rsid w:val="007328C6"/>
    <w:rsid w:val="00732BF2"/>
    <w:rsid w:val="00732EC4"/>
    <w:rsid w:val="00732FC9"/>
    <w:rsid w:val="00733375"/>
    <w:rsid w:val="00733666"/>
    <w:rsid w:val="00733F2A"/>
    <w:rsid w:val="00733FA2"/>
    <w:rsid w:val="00733FCD"/>
    <w:rsid w:val="00734429"/>
    <w:rsid w:val="00734447"/>
    <w:rsid w:val="007347F8"/>
    <w:rsid w:val="00734A50"/>
    <w:rsid w:val="00734AE6"/>
    <w:rsid w:val="00734E40"/>
    <w:rsid w:val="00734FA0"/>
    <w:rsid w:val="00735147"/>
    <w:rsid w:val="00735306"/>
    <w:rsid w:val="00735508"/>
    <w:rsid w:val="00735815"/>
    <w:rsid w:val="00735AA2"/>
    <w:rsid w:val="00735B9B"/>
    <w:rsid w:val="00736055"/>
    <w:rsid w:val="00736255"/>
    <w:rsid w:val="0073631B"/>
    <w:rsid w:val="00736332"/>
    <w:rsid w:val="0073645E"/>
    <w:rsid w:val="0073661B"/>
    <w:rsid w:val="00736887"/>
    <w:rsid w:val="00736946"/>
    <w:rsid w:val="00736A49"/>
    <w:rsid w:val="00736A7D"/>
    <w:rsid w:val="00736B49"/>
    <w:rsid w:val="0073710F"/>
    <w:rsid w:val="00737131"/>
    <w:rsid w:val="00737144"/>
    <w:rsid w:val="007371DB"/>
    <w:rsid w:val="0073725D"/>
    <w:rsid w:val="007373B0"/>
    <w:rsid w:val="00737418"/>
    <w:rsid w:val="0073742B"/>
    <w:rsid w:val="007375A4"/>
    <w:rsid w:val="007378CE"/>
    <w:rsid w:val="00737AC8"/>
    <w:rsid w:val="00737D77"/>
    <w:rsid w:val="007402DF"/>
    <w:rsid w:val="00740725"/>
    <w:rsid w:val="007407E1"/>
    <w:rsid w:val="007407FC"/>
    <w:rsid w:val="00740893"/>
    <w:rsid w:val="007408EC"/>
    <w:rsid w:val="007409B0"/>
    <w:rsid w:val="00740A1A"/>
    <w:rsid w:val="00740AA9"/>
    <w:rsid w:val="00740BC2"/>
    <w:rsid w:val="00741018"/>
    <w:rsid w:val="007413F6"/>
    <w:rsid w:val="007414BA"/>
    <w:rsid w:val="007415BB"/>
    <w:rsid w:val="007415C0"/>
    <w:rsid w:val="0074167E"/>
    <w:rsid w:val="007418BC"/>
    <w:rsid w:val="007419B1"/>
    <w:rsid w:val="00741C6D"/>
    <w:rsid w:val="00741CB2"/>
    <w:rsid w:val="00741E03"/>
    <w:rsid w:val="0074202B"/>
    <w:rsid w:val="00742093"/>
    <w:rsid w:val="00742116"/>
    <w:rsid w:val="0074262A"/>
    <w:rsid w:val="00742A73"/>
    <w:rsid w:val="00742BE1"/>
    <w:rsid w:val="00742CE2"/>
    <w:rsid w:val="00742F67"/>
    <w:rsid w:val="00742FCD"/>
    <w:rsid w:val="00743246"/>
    <w:rsid w:val="0074361B"/>
    <w:rsid w:val="007439DC"/>
    <w:rsid w:val="00743A06"/>
    <w:rsid w:val="00743F61"/>
    <w:rsid w:val="0074420C"/>
    <w:rsid w:val="0074432D"/>
    <w:rsid w:val="007446ED"/>
    <w:rsid w:val="007447F6"/>
    <w:rsid w:val="007448D5"/>
    <w:rsid w:val="00744C72"/>
    <w:rsid w:val="00744D75"/>
    <w:rsid w:val="00744E55"/>
    <w:rsid w:val="0074508A"/>
    <w:rsid w:val="007452B0"/>
    <w:rsid w:val="00745367"/>
    <w:rsid w:val="007456D1"/>
    <w:rsid w:val="00745781"/>
    <w:rsid w:val="0074598B"/>
    <w:rsid w:val="00745CDA"/>
    <w:rsid w:val="00745D1E"/>
    <w:rsid w:val="00745D5C"/>
    <w:rsid w:val="00745ECE"/>
    <w:rsid w:val="00745FC6"/>
    <w:rsid w:val="0074602C"/>
    <w:rsid w:val="007460B8"/>
    <w:rsid w:val="007461C2"/>
    <w:rsid w:val="00746282"/>
    <w:rsid w:val="00746574"/>
    <w:rsid w:val="007465B7"/>
    <w:rsid w:val="0074661B"/>
    <w:rsid w:val="007466CA"/>
    <w:rsid w:val="007467A2"/>
    <w:rsid w:val="00746968"/>
    <w:rsid w:val="00746982"/>
    <w:rsid w:val="00747184"/>
    <w:rsid w:val="007471E9"/>
    <w:rsid w:val="00747516"/>
    <w:rsid w:val="00747661"/>
    <w:rsid w:val="00747703"/>
    <w:rsid w:val="0074795B"/>
    <w:rsid w:val="00747A9A"/>
    <w:rsid w:val="00747B1F"/>
    <w:rsid w:val="007501D7"/>
    <w:rsid w:val="0075022A"/>
    <w:rsid w:val="00750274"/>
    <w:rsid w:val="007503BD"/>
    <w:rsid w:val="00750578"/>
    <w:rsid w:val="00750643"/>
    <w:rsid w:val="007508F9"/>
    <w:rsid w:val="00750B68"/>
    <w:rsid w:val="00750C2B"/>
    <w:rsid w:val="00750C3B"/>
    <w:rsid w:val="00750C4C"/>
    <w:rsid w:val="00751391"/>
    <w:rsid w:val="0075149F"/>
    <w:rsid w:val="00751535"/>
    <w:rsid w:val="0075173A"/>
    <w:rsid w:val="00751892"/>
    <w:rsid w:val="007518B2"/>
    <w:rsid w:val="007519DE"/>
    <w:rsid w:val="00751A0D"/>
    <w:rsid w:val="00751C68"/>
    <w:rsid w:val="00751CE0"/>
    <w:rsid w:val="00751EEE"/>
    <w:rsid w:val="007523BB"/>
    <w:rsid w:val="007524A5"/>
    <w:rsid w:val="0075294A"/>
    <w:rsid w:val="007529F1"/>
    <w:rsid w:val="00752A26"/>
    <w:rsid w:val="007530B1"/>
    <w:rsid w:val="007531D6"/>
    <w:rsid w:val="00753263"/>
    <w:rsid w:val="007533CB"/>
    <w:rsid w:val="00753416"/>
    <w:rsid w:val="007535DC"/>
    <w:rsid w:val="0075366D"/>
    <w:rsid w:val="007536BA"/>
    <w:rsid w:val="0075383C"/>
    <w:rsid w:val="00753900"/>
    <w:rsid w:val="00753BAE"/>
    <w:rsid w:val="00753BD8"/>
    <w:rsid w:val="00753C12"/>
    <w:rsid w:val="00753D7F"/>
    <w:rsid w:val="00754029"/>
    <w:rsid w:val="007541CA"/>
    <w:rsid w:val="0075420A"/>
    <w:rsid w:val="00754211"/>
    <w:rsid w:val="007547A8"/>
    <w:rsid w:val="0075484F"/>
    <w:rsid w:val="007548B2"/>
    <w:rsid w:val="00754ACC"/>
    <w:rsid w:val="00754AD4"/>
    <w:rsid w:val="00754D9D"/>
    <w:rsid w:val="00754DA8"/>
    <w:rsid w:val="0075516F"/>
    <w:rsid w:val="007553BD"/>
    <w:rsid w:val="007553C8"/>
    <w:rsid w:val="007554DA"/>
    <w:rsid w:val="007554ED"/>
    <w:rsid w:val="00755606"/>
    <w:rsid w:val="0075574F"/>
    <w:rsid w:val="00755982"/>
    <w:rsid w:val="00755DCC"/>
    <w:rsid w:val="00755E08"/>
    <w:rsid w:val="0075608D"/>
    <w:rsid w:val="00756351"/>
    <w:rsid w:val="00756640"/>
    <w:rsid w:val="00756804"/>
    <w:rsid w:val="007569FE"/>
    <w:rsid w:val="00756BAD"/>
    <w:rsid w:val="00756C52"/>
    <w:rsid w:val="00756F88"/>
    <w:rsid w:val="00757005"/>
    <w:rsid w:val="00757087"/>
    <w:rsid w:val="00757115"/>
    <w:rsid w:val="0075723E"/>
    <w:rsid w:val="00757256"/>
    <w:rsid w:val="007573F8"/>
    <w:rsid w:val="00757468"/>
    <w:rsid w:val="00757799"/>
    <w:rsid w:val="007577FF"/>
    <w:rsid w:val="007578BB"/>
    <w:rsid w:val="007578CD"/>
    <w:rsid w:val="007578F9"/>
    <w:rsid w:val="00757D86"/>
    <w:rsid w:val="00757E25"/>
    <w:rsid w:val="00757E3E"/>
    <w:rsid w:val="00760009"/>
    <w:rsid w:val="007602B5"/>
    <w:rsid w:val="00760534"/>
    <w:rsid w:val="007605F4"/>
    <w:rsid w:val="007606FD"/>
    <w:rsid w:val="0076086C"/>
    <w:rsid w:val="00760938"/>
    <w:rsid w:val="00760983"/>
    <w:rsid w:val="00760CEF"/>
    <w:rsid w:val="00760D67"/>
    <w:rsid w:val="00760E1B"/>
    <w:rsid w:val="00760E2C"/>
    <w:rsid w:val="00760F24"/>
    <w:rsid w:val="007611BB"/>
    <w:rsid w:val="0076128D"/>
    <w:rsid w:val="00761A36"/>
    <w:rsid w:val="00761B54"/>
    <w:rsid w:val="00761BFC"/>
    <w:rsid w:val="00761CA8"/>
    <w:rsid w:val="00761D7D"/>
    <w:rsid w:val="00761DAE"/>
    <w:rsid w:val="00761DCF"/>
    <w:rsid w:val="00761EA2"/>
    <w:rsid w:val="0076216F"/>
    <w:rsid w:val="007621DE"/>
    <w:rsid w:val="0076234C"/>
    <w:rsid w:val="007623D4"/>
    <w:rsid w:val="007627B5"/>
    <w:rsid w:val="00762E85"/>
    <w:rsid w:val="00762F73"/>
    <w:rsid w:val="00762FBF"/>
    <w:rsid w:val="007630A9"/>
    <w:rsid w:val="007634C2"/>
    <w:rsid w:val="00763C8A"/>
    <w:rsid w:val="00763DA0"/>
    <w:rsid w:val="00764221"/>
    <w:rsid w:val="0076447F"/>
    <w:rsid w:val="0076478F"/>
    <w:rsid w:val="007648CB"/>
    <w:rsid w:val="0076493A"/>
    <w:rsid w:val="00764A6E"/>
    <w:rsid w:val="00764E35"/>
    <w:rsid w:val="00764F5A"/>
    <w:rsid w:val="00764F7F"/>
    <w:rsid w:val="00764F9C"/>
    <w:rsid w:val="007655C1"/>
    <w:rsid w:val="007655DD"/>
    <w:rsid w:val="007656E2"/>
    <w:rsid w:val="007658CF"/>
    <w:rsid w:val="00765995"/>
    <w:rsid w:val="00765A7E"/>
    <w:rsid w:val="00765BA7"/>
    <w:rsid w:val="00765C8D"/>
    <w:rsid w:val="00765CD0"/>
    <w:rsid w:val="00765DDB"/>
    <w:rsid w:val="0076639A"/>
    <w:rsid w:val="0076646C"/>
    <w:rsid w:val="00766568"/>
    <w:rsid w:val="00766992"/>
    <w:rsid w:val="00766DEB"/>
    <w:rsid w:val="00766E28"/>
    <w:rsid w:val="00767046"/>
    <w:rsid w:val="007671B0"/>
    <w:rsid w:val="0076721A"/>
    <w:rsid w:val="00767B41"/>
    <w:rsid w:val="00767BA2"/>
    <w:rsid w:val="00770282"/>
    <w:rsid w:val="00770479"/>
    <w:rsid w:val="00770CD6"/>
    <w:rsid w:val="00770DDA"/>
    <w:rsid w:val="00770E08"/>
    <w:rsid w:val="00770E92"/>
    <w:rsid w:val="00771092"/>
    <w:rsid w:val="00771546"/>
    <w:rsid w:val="00771689"/>
    <w:rsid w:val="007718F8"/>
    <w:rsid w:val="007719E6"/>
    <w:rsid w:val="00771B6F"/>
    <w:rsid w:val="00771DE8"/>
    <w:rsid w:val="00772236"/>
    <w:rsid w:val="007722D7"/>
    <w:rsid w:val="00772618"/>
    <w:rsid w:val="007727F0"/>
    <w:rsid w:val="007729A7"/>
    <w:rsid w:val="00772CEC"/>
    <w:rsid w:val="0077311A"/>
    <w:rsid w:val="00773164"/>
    <w:rsid w:val="007732C2"/>
    <w:rsid w:val="00773559"/>
    <w:rsid w:val="00773689"/>
    <w:rsid w:val="00773B3D"/>
    <w:rsid w:val="00773D9B"/>
    <w:rsid w:val="00774644"/>
    <w:rsid w:val="00774765"/>
    <w:rsid w:val="0077481D"/>
    <w:rsid w:val="00774B91"/>
    <w:rsid w:val="00774C76"/>
    <w:rsid w:val="007751E8"/>
    <w:rsid w:val="00775346"/>
    <w:rsid w:val="00775984"/>
    <w:rsid w:val="00775BF9"/>
    <w:rsid w:val="00776329"/>
    <w:rsid w:val="007763B7"/>
    <w:rsid w:val="00776A41"/>
    <w:rsid w:val="00776B45"/>
    <w:rsid w:val="00776BFB"/>
    <w:rsid w:val="00776D4B"/>
    <w:rsid w:val="00776EA1"/>
    <w:rsid w:val="007770CF"/>
    <w:rsid w:val="007771C4"/>
    <w:rsid w:val="00777632"/>
    <w:rsid w:val="007777C0"/>
    <w:rsid w:val="007777D6"/>
    <w:rsid w:val="00777838"/>
    <w:rsid w:val="007778CB"/>
    <w:rsid w:val="00777903"/>
    <w:rsid w:val="00777CBF"/>
    <w:rsid w:val="00777DD5"/>
    <w:rsid w:val="00780163"/>
    <w:rsid w:val="007802BC"/>
    <w:rsid w:val="0078033B"/>
    <w:rsid w:val="00780640"/>
    <w:rsid w:val="00780659"/>
    <w:rsid w:val="007806E2"/>
    <w:rsid w:val="00780739"/>
    <w:rsid w:val="00780D77"/>
    <w:rsid w:val="00780FD9"/>
    <w:rsid w:val="00781081"/>
    <w:rsid w:val="00781394"/>
    <w:rsid w:val="007816EA"/>
    <w:rsid w:val="00781703"/>
    <w:rsid w:val="00781793"/>
    <w:rsid w:val="0078198F"/>
    <w:rsid w:val="00781B91"/>
    <w:rsid w:val="00781D8A"/>
    <w:rsid w:val="00781F0A"/>
    <w:rsid w:val="0078219F"/>
    <w:rsid w:val="0078223B"/>
    <w:rsid w:val="007822A7"/>
    <w:rsid w:val="00782412"/>
    <w:rsid w:val="00782504"/>
    <w:rsid w:val="00782644"/>
    <w:rsid w:val="007827AA"/>
    <w:rsid w:val="007827AB"/>
    <w:rsid w:val="00782A7E"/>
    <w:rsid w:val="00782B77"/>
    <w:rsid w:val="00782C49"/>
    <w:rsid w:val="00782D58"/>
    <w:rsid w:val="00782DBA"/>
    <w:rsid w:val="00783007"/>
    <w:rsid w:val="007830A0"/>
    <w:rsid w:val="007830CE"/>
    <w:rsid w:val="007831AF"/>
    <w:rsid w:val="007831F1"/>
    <w:rsid w:val="0078327B"/>
    <w:rsid w:val="0078343D"/>
    <w:rsid w:val="00783450"/>
    <w:rsid w:val="00783889"/>
    <w:rsid w:val="00783BB9"/>
    <w:rsid w:val="00783C0B"/>
    <w:rsid w:val="00783C2A"/>
    <w:rsid w:val="00783C7A"/>
    <w:rsid w:val="00783D37"/>
    <w:rsid w:val="00783EF2"/>
    <w:rsid w:val="00783F2A"/>
    <w:rsid w:val="00784073"/>
    <w:rsid w:val="0078411A"/>
    <w:rsid w:val="007841A9"/>
    <w:rsid w:val="007843B1"/>
    <w:rsid w:val="00784442"/>
    <w:rsid w:val="00784589"/>
    <w:rsid w:val="007845C6"/>
    <w:rsid w:val="007848D9"/>
    <w:rsid w:val="00784944"/>
    <w:rsid w:val="00784D68"/>
    <w:rsid w:val="007851E5"/>
    <w:rsid w:val="007853A2"/>
    <w:rsid w:val="0078544C"/>
    <w:rsid w:val="00785B93"/>
    <w:rsid w:val="00785E2F"/>
    <w:rsid w:val="00785EA1"/>
    <w:rsid w:val="00785FC7"/>
    <w:rsid w:val="007861C7"/>
    <w:rsid w:val="00786348"/>
    <w:rsid w:val="0078686D"/>
    <w:rsid w:val="00786872"/>
    <w:rsid w:val="00786923"/>
    <w:rsid w:val="00786952"/>
    <w:rsid w:val="00786B8A"/>
    <w:rsid w:val="00786FD9"/>
    <w:rsid w:val="007870F0"/>
    <w:rsid w:val="0078724D"/>
    <w:rsid w:val="007874EB"/>
    <w:rsid w:val="0078783D"/>
    <w:rsid w:val="007878B4"/>
    <w:rsid w:val="00787993"/>
    <w:rsid w:val="00787A72"/>
    <w:rsid w:val="00787EE9"/>
    <w:rsid w:val="00787F77"/>
    <w:rsid w:val="00790272"/>
    <w:rsid w:val="00790668"/>
    <w:rsid w:val="00790E12"/>
    <w:rsid w:val="00790E84"/>
    <w:rsid w:val="00790FF1"/>
    <w:rsid w:val="00791158"/>
    <w:rsid w:val="007914D1"/>
    <w:rsid w:val="007914F2"/>
    <w:rsid w:val="00791568"/>
    <w:rsid w:val="0079173B"/>
    <w:rsid w:val="00791743"/>
    <w:rsid w:val="00791862"/>
    <w:rsid w:val="00791B87"/>
    <w:rsid w:val="00791BDF"/>
    <w:rsid w:val="00791C6C"/>
    <w:rsid w:val="007921E8"/>
    <w:rsid w:val="0079233C"/>
    <w:rsid w:val="00792403"/>
    <w:rsid w:val="00792936"/>
    <w:rsid w:val="00792961"/>
    <w:rsid w:val="00792DAF"/>
    <w:rsid w:val="00792ECD"/>
    <w:rsid w:val="00792FD1"/>
    <w:rsid w:val="0079309C"/>
    <w:rsid w:val="0079321B"/>
    <w:rsid w:val="0079326D"/>
    <w:rsid w:val="00793478"/>
    <w:rsid w:val="00793596"/>
    <w:rsid w:val="00793714"/>
    <w:rsid w:val="00793810"/>
    <w:rsid w:val="007938A1"/>
    <w:rsid w:val="007939D7"/>
    <w:rsid w:val="00793AC5"/>
    <w:rsid w:val="00793AF9"/>
    <w:rsid w:val="00793DD1"/>
    <w:rsid w:val="00793F9A"/>
    <w:rsid w:val="007941BE"/>
    <w:rsid w:val="007942FC"/>
    <w:rsid w:val="00794335"/>
    <w:rsid w:val="00794980"/>
    <w:rsid w:val="00794AA7"/>
    <w:rsid w:val="00794DDB"/>
    <w:rsid w:val="00794E97"/>
    <w:rsid w:val="00794FFD"/>
    <w:rsid w:val="007950DE"/>
    <w:rsid w:val="00795258"/>
    <w:rsid w:val="007952DF"/>
    <w:rsid w:val="007954C5"/>
    <w:rsid w:val="00795528"/>
    <w:rsid w:val="007955B9"/>
    <w:rsid w:val="00795A43"/>
    <w:rsid w:val="00795AB9"/>
    <w:rsid w:val="00795BBE"/>
    <w:rsid w:val="00795FE9"/>
    <w:rsid w:val="00795FF5"/>
    <w:rsid w:val="0079608F"/>
    <w:rsid w:val="0079613D"/>
    <w:rsid w:val="007963C0"/>
    <w:rsid w:val="00796637"/>
    <w:rsid w:val="007966DC"/>
    <w:rsid w:val="007966F9"/>
    <w:rsid w:val="007967D4"/>
    <w:rsid w:val="00796833"/>
    <w:rsid w:val="00796C1B"/>
    <w:rsid w:val="00796C2B"/>
    <w:rsid w:val="00796D0A"/>
    <w:rsid w:val="00796D5C"/>
    <w:rsid w:val="0079707D"/>
    <w:rsid w:val="0079707F"/>
    <w:rsid w:val="00797308"/>
    <w:rsid w:val="00797426"/>
    <w:rsid w:val="007974E0"/>
    <w:rsid w:val="0079761D"/>
    <w:rsid w:val="00797B7D"/>
    <w:rsid w:val="00797BFF"/>
    <w:rsid w:val="00797FE2"/>
    <w:rsid w:val="007A018D"/>
    <w:rsid w:val="007A0239"/>
    <w:rsid w:val="007A02AA"/>
    <w:rsid w:val="007A037D"/>
    <w:rsid w:val="007A0399"/>
    <w:rsid w:val="007A03B6"/>
    <w:rsid w:val="007A065D"/>
    <w:rsid w:val="007A0793"/>
    <w:rsid w:val="007A08DB"/>
    <w:rsid w:val="007A0A36"/>
    <w:rsid w:val="007A0BB3"/>
    <w:rsid w:val="007A0BE3"/>
    <w:rsid w:val="007A1267"/>
    <w:rsid w:val="007A1282"/>
    <w:rsid w:val="007A13EC"/>
    <w:rsid w:val="007A171C"/>
    <w:rsid w:val="007A197E"/>
    <w:rsid w:val="007A1AA5"/>
    <w:rsid w:val="007A1AA6"/>
    <w:rsid w:val="007A1B94"/>
    <w:rsid w:val="007A1BF7"/>
    <w:rsid w:val="007A1DBD"/>
    <w:rsid w:val="007A1F22"/>
    <w:rsid w:val="007A1FCF"/>
    <w:rsid w:val="007A225A"/>
    <w:rsid w:val="007A23A9"/>
    <w:rsid w:val="007A23FC"/>
    <w:rsid w:val="007A2450"/>
    <w:rsid w:val="007A2539"/>
    <w:rsid w:val="007A256B"/>
    <w:rsid w:val="007A2680"/>
    <w:rsid w:val="007A2738"/>
    <w:rsid w:val="007A27E6"/>
    <w:rsid w:val="007A28DB"/>
    <w:rsid w:val="007A29E7"/>
    <w:rsid w:val="007A31B7"/>
    <w:rsid w:val="007A320A"/>
    <w:rsid w:val="007A324E"/>
    <w:rsid w:val="007A32BC"/>
    <w:rsid w:val="007A32FA"/>
    <w:rsid w:val="007A34B6"/>
    <w:rsid w:val="007A34DE"/>
    <w:rsid w:val="007A3505"/>
    <w:rsid w:val="007A3510"/>
    <w:rsid w:val="007A39C6"/>
    <w:rsid w:val="007A3A9D"/>
    <w:rsid w:val="007A3D59"/>
    <w:rsid w:val="007A3E6E"/>
    <w:rsid w:val="007A4013"/>
    <w:rsid w:val="007A4231"/>
    <w:rsid w:val="007A42E6"/>
    <w:rsid w:val="007A47DA"/>
    <w:rsid w:val="007A4963"/>
    <w:rsid w:val="007A4AF1"/>
    <w:rsid w:val="007A4C2B"/>
    <w:rsid w:val="007A4E07"/>
    <w:rsid w:val="007A4EDA"/>
    <w:rsid w:val="007A50E7"/>
    <w:rsid w:val="007A5216"/>
    <w:rsid w:val="007A56BF"/>
    <w:rsid w:val="007A5851"/>
    <w:rsid w:val="007A5B0B"/>
    <w:rsid w:val="007A5F9D"/>
    <w:rsid w:val="007A616A"/>
    <w:rsid w:val="007A639E"/>
    <w:rsid w:val="007A648B"/>
    <w:rsid w:val="007A64CA"/>
    <w:rsid w:val="007A656B"/>
    <w:rsid w:val="007A65D6"/>
    <w:rsid w:val="007A69D7"/>
    <w:rsid w:val="007A6A65"/>
    <w:rsid w:val="007A6AAD"/>
    <w:rsid w:val="007A6CAA"/>
    <w:rsid w:val="007A6E29"/>
    <w:rsid w:val="007A703A"/>
    <w:rsid w:val="007A716B"/>
    <w:rsid w:val="007A76E2"/>
    <w:rsid w:val="007A7748"/>
    <w:rsid w:val="007A7881"/>
    <w:rsid w:val="007A7AF3"/>
    <w:rsid w:val="007A7B71"/>
    <w:rsid w:val="007A7BF2"/>
    <w:rsid w:val="007A7CAE"/>
    <w:rsid w:val="007A7E42"/>
    <w:rsid w:val="007A7E9D"/>
    <w:rsid w:val="007A8C9F"/>
    <w:rsid w:val="007AA8D7"/>
    <w:rsid w:val="007B0038"/>
    <w:rsid w:val="007B01DB"/>
    <w:rsid w:val="007B043D"/>
    <w:rsid w:val="007B06E0"/>
    <w:rsid w:val="007B0C72"/>
    <w:rsid w:val="007B0DCB"/>
    <w:rsid w:val="007B0EA4"/>
    <w:rsid w:val="007B0EAF"/>
    <w:rsid w:val="007B0FDC"/>
    <w:rsid w:val="007B0FF9"/>
    <w:rsid w:val="007B101C"/>
    <w:rsid w:val="007B13CE"/>
    <w:rsid w:val="007B145F"/>
    <w:rsid w:val="007B152B"/>
    <w:rsid w:val="007B18D7"/>
    <w:rsid w:val="007B1A16"/>
    <w:rsid w:val="007B1EBB"/>
    <w:rsid w:val="007B1FA7"/>
    <w:rsid w:val="007B1FC8"/>
    <w:rsid w:val="007B202E"/>
    <w:rsid w:val="007B215D"/>
    <w:rsid w:val="007B250B"/>
    <w:rsid w:val="007B2639"/>
    <w:rsid w:val="007B2D12"/>
    <w:rsid w:val="007B2D85"/>
    <w:rsid w:val="007B3001"/>
    <w:rsid w:val="007B306F"/>
    <w:rsid w:val="007B3090"/>
    <w:rsid w:val="007B335B"/>
    <w:rsid w:val="007B3453"/>
    <w:rsid w:val="007B36B2"/>
    <w:rsid w:val="007B36EA"/>
    <w:rsid w:val="007B3725"/>
    <w:rsid w:val="007B3B36"/>
    <w:rsid w:val="007B3F2B"/>
    <w:rsid w:val="007B4035"/>
    <w:rsid w:val="007B40BA"/>
    <w:rsid w:val="007B422F"/>
    <w:rsid w:val="007B4348"/>
    <w:rsid w:val="007B4464"/>
    <w:rsid w:val="007B454B"/>
    <w:rsid w:val="007B4825"/>
    <w:rsid w:val="007B4B31"/>
    <w:rsid w:val="007B4DE5"/>
    <w:rsid w:val="007B5089"/>
    <w:rsid w:val="007B5181"/>
    <w:rsid w:val="007B522B"/>
    <w:rsid w:val="007B52B7"/>
    <w:rsid w:val="007B5369"/>
    <w:rsid w:val="007B53B2"/>
    <w:rsid w:val="007B5523"/>
    <w:rsid w:val="007B59C8"/>
    <w:rsid w:val="007B59E1"/>
    <w:rsid w:val="007B5A79"/>
    <w:rsid w:val="007B5C6B"/>
    <w:rsid w:val="007B5F47"/>
    <w:rsid w:val="007B5F77"/>
    <w:rsid w:val="007B65AF"/>
    <w:rsid w:val="007B674F"/>
    <w:rsid w:val="007B6990"/>
    <w:rsid w:val="007B6B6B"/>
    <w:rsid w:val="007B6C0B"/>
    <w:rsid w:val="007B6C9A"/>
    <w:rsid w:val="007B6DB6"/>
    <w:rsid w:val="007B6E3B"/>
    <w:rsid w:val="007B6FE8"/>
    <w:rsid w:val="007B700B"/>
    <w:rsid w:val="007B7018"/>
    <w:rsid w:val="007B7294"/>
    <w:rsid w:val="007B72AC"/>
    <w:rsid w:val="007B75E4"/>
    <w:rsid w:val="007B7665"/>
    <w:rsid w:val="007B76A9"/>
    <w:rsid w:val="007B7873"/>
    <w:rsid w:val="007B7A90"/>
    <w:rsid w:val="007B7D0A"/>
    <w:rsid w:val="007B7D8C"/>
    <w:rsid w:val="007B7D95"/>
    <w:rsid w:val="007C00C9"/>
    <w:rsid w:val="007C036A"/>
    <w:rsid w:val="007C0566"/>
    <w:rsid w:val="007C0665"/>
    <w:rsid w:val="007C0A8B"/>
    <w:rsid w:val="007C0B7D"/>
    <w:rsid w:val="007C0BE8"/>
    <w:rsid w:val="007C0CF3"/>
    <w:rsid w:val="007C0DE0"/>
    <w:rsid w:val="007C1079"/>
    <w:rsid w:val="007C1101"/>
    <w:rsid w:val="007C1550"/>
    <w:rsid w:val="007C17DF"/>
    <w:rsid w:val="007C1853"/>
    <w:rsid w:val="007C199E"/>
    <w:rsid w:val="007C19AB"/>
    <w:rsid w:val="007C19CA"/>
    <w:rsid w:val="007C1B47"/>
    <w:rsid w:val="007C1F87"/>
    <w:rsid w:val="007C216C"/>
    <w:rsid w:val="007C228F"/>
    <w:rsid w:val="007C27D9"/>
    <w:rsid w:val="007C2865"/>
    <w:rsid w:val="007C2BAE"/>
    <w:rsid w:val="007C2F9B"/>
    <w:rsid w:val="007C300D"/>
    <w:rsid w:val="007C3063"/>
    <w:rsid w:val="007C3209"/>
    <w:rsid w:val="007C3365"/>
    <w:rsid w:val="007C3419"/>
    <w:rsid w:val="007C343B"/>
    <w:rsid w:val="007C34AB"/>
    <w:rsid w:val="007C3635"/>
    <w:rsid w:val="007C3650"/>
    <w:rsid w:val="007C36E7"/>
    <w:rsid w:val="007C37D2"/>
    <w:rsid w:val="007C38B8"/>
    <w:rsid w:val="007C3A06"/>
    <w:rsid w:val="007C3D2B"/>
    <w:rsid w:val="007C3DD4"/>
    <w:rsid w:val="007C400D"/>
    <w:rsid w:val="007C4473"/>
    <w:rsid w:val="007C4532"/>
    <w:rsid w:val="007C4664"/>
    <w:rsid w:val="007C4710"/>
    <w:rsid w:val="007C47C8"/>
    <w:rsid w:val="007C4921"/>
    <w:rsid w:val="007C492F"/>
    <w:rsid w:val="007C4A07"/>
    <w:rsid w:val="007C4AE3"/>
    <w:rsid w:val="007C4C88"/>
    <w:rsid w:val="007C4C95"/>
    <w:rsid w:val="007C4F21"/>
    <w:rsid w:val="007C51A7"/>
    <w:rsid w:val="007C5280"/>
    <w:rsid w:val="007C59C2"/>
    <w:rsid w:val="007C5A40"/>
    <w:rsid w:val="007C5A88"/>
    <w:rsid w:val="007C5D27"/>
    <w:rsid w:val="007C5DFE"/>
    <w:rsid w:val="007C5FD6"/>
    <w:rsid w:val="007C60C3"/>
    <w:rsid w:val="007C60FB"/>
    <w:rsid w:val="007C64D5"/>
    <w:rsid w:val="007C64FF"/>
    <w:rsid w:val="007C65B6"/>
    <w:rsid w:val="007C65F4"/>
    <w:rsid w:val="007C68C2"/>
    <w:rsid w:val="007C6EFF"/>
    <w:rsid w:val="007C7060"/>
    <w:rsid w:val="007C7070"/>
    <w:rsid w:val="007C723C"/>
    <w:rsid w:val="007C7247"/>
    <w:rsid w:val="007C72CE"/>
    <w:rsid w:val="007C736B"/>
    <w:rsid w:val="007C737B"/>
    <w:rsid w:val="007C763B"/>
    <w:rsid w:val="007C7900"/>
    <w:rsid w:val="007C7A8C"/>
    <w:rsid w:val="007C7CD1"/>
    <w:rsid w:val="007C7F49"/>
    <w:rsid w:val="007D0007"/>
    <w:rsid w:val="007D0031"/>
    <w:rsid w:val="007D004E"/>
    <w:rsid w:val="007D0074"/>
    <w:rsid w:val="007D0169"/>
    <w:rsid w:val="007D03E7"/>
    <w:rsid w:val="007D04F5"/>
    <w:rsid w:val="007D0538"/>
    <w:rsid w:val="007D080B"/>
    <w:rsid w:val="007D08C6"/>
    <w:rsid w:val="007D0AFF"/>
    <w:rsid w:val="007D0C50"/>
    <w:rsid w:val="007D10F3"/>
    <w:rsid w:val="007D1206"/>
    <w:rsid w:val="007D127C"/>
    <w:rsid w:val="007D17A3"/>
    <w:rsid w:val="007D1FF8"/>
    <w:rsid w:val="007D24BB"/>
    <w:rsid w:val="007D2628"/>
    <w:rsid w:val="007D28B1"/>
    <w:rsid w:val="007D2A49"/>
    <w:rsid w:val="007D2C2B"/>
    <w:rsid w:val="007D2E0A"/>
    <w:rsid w:val="007D30F3"/>
    <w:rsid w:val="007D333F"/>
    <w:rsid w:val="007D3763"/>
    <w:rsid w:val="007D3B29"/>
    <w:rsid w:val="007D3C51"/>
    <w:rsid w:val="007D3D37"/>
    <w:rsid w:val="007D3F9B"/>
    <w:rsid w:val="007D403E"/>
    <w:rsid w:val="007D41E1"/>
    <w:rsid w:val="007D47C4"/>
    <w:rsid w:val="007D4929"/>
    <w:rsid w:val="007D4A7D"/>
    <w:rsid w:val="007D4AE5"/>
    <w:rsid w:val="007D4DFF"/>
    <w:rsid w:val="007D4E45"/>
    <w:rsid w:val="007D51E8"/>
    <w:rsid w:val="007D5225"/>
    <w:rsid w:val="007D536E"/>
    <w:rsid w:val="007D563C"/>
    <w:rsid w:val="007D5B34"/>
    <w:rsid w:val="007D6035"/>
    <w:rsid w:val="007D603C"/>
    <w:rsid w:val="007D60DA"/>
    <w:rsid w:val="007D620F"/>
    <w:rsid w:val="007D625C"/>
    <w:rsid w:val="007D63E8"/>
    <w:rsid w:val="007D6484"/>
    <w:rsid w:val="007D652E"/>
    <w:rsid w:val="007D6816"/>
    <w:rsid w:val="007D683E"/>
    <w:rsid w:val="007D698E"/>
    <w:rsid w:val="007D69D3"/>
    <w:rsid w:val="007D6BC1"/>
    <w:rsid w:val="007D6CE0"/>
    <w:rsid w:val="007D6D5A"/>
    <w:rsid w:val="007D6DEC"/>
    <w:rsid w:val="007D6E2B"/>
    <w:rsid w:val="007D6F42"/>
    <w:rsid w:val="007D70B2"/>
    <w:rsid w:val="007D7347"/>
    <w:rsid w:val="007D7448"/>
    <w:rsid w:val="007D7794"/>
    <w:rsid w:val="007D7911"/>
    <w:rsid w:val="007D7974"/>
    <w:rsid w:val="007D7A26"/>
    <w:rsid w:val="007D7C01"/>
    <w:rsid w:val="007D7DFC"/>
    <w:rsid w:val="007E039B"/>
    <w:rsid w:val="007E046D"/>
    <w:rsid w:val="007E0485"/>
    <w:rsid w:val="007E054C"/>
    <w:rsid w:val="007E07CF"/>
    <w:rsid w:val="007E0922"/>
    <w:rsid w:val="007E0927"/>
    <w:rsid w:val="007E092A"/>
    <w:rsid w:val="007E09C4"/>
    <w:rsid w:val="007E0B15"/>
    <w:rsid w:val="007E0EAF"/>
    <w:rsid w:val="007E1253"/>
    <w:rsid w:val="007E13D5"/>
    <w:rsid w:val="007E13F9"/>
    <w:rsid w:val="007E14FA"/>
    <w:rsid w:val="007E155A"/>
    <w:rsid w:val="007E1568"/>
    <w:rsid w:val="007E15E9"/>
    <w:rsid w:val="007E1986"/>
    <w:rsid w:val="007E1C99"/>
    <w:rsid w:val="007E1CBA"/>
    <w:rsid w:val="007E1CC9"/>
    <w:rsid w:val="007E1F18"/>
    <w:rsid w:val="007E2135"/>
    <w:rsid w:val="007E24A9"/>
    <w:rsid w:val="007E2506"/>
    <w:rsid w:val="007E26D2"/>
    <w:rsid w:val="007E2806"/>
    <w:rsid w:val="007E2AB1"/>
    <w:rsid w:val="007E2EB7"/>
    <w:rsid w:val="007E2FA0"/>
    <w:rsid w:val="007E364D"/>
    <w:rsid w:val="007E3931"/>
    <w:rsid w:val="007E3A6B"/>
    <w:rsid w:val="007E3AC1"/>
    <w:rsid w:val="007E3AD5"/>
    <w:rsid w:val="007E3B36"/>
    <w:rsid w:val="007E3BA5"/>
    <w:rsid w:val="007E3C6C"/>
    <w:rsid w:val="007E3D8D"/>
    <w:rsid w:val="007E3F52"/>
    <w:rsid w:val="007E3FD6"/>
    <w:rsid w:val="007E437C"/>
    <w:rsid w:val="007E457C"/>
    <w:rsid w:val="007E45CD"/>
    <w:rsid w:val="007E48BA"/>
    <w:rsid w:val="007E49EE"/>
    <w:rsid w:val="007E4D6F"/>
    <w:rsid w:val="007E4FDC"/>
    <w:rsid w:val="007E53E5"/>
    <w:rsid w:val="007E5473"/>
    <w:rsid w:val="007E54B8"/>
    <w:rsid w:val="007E5519"/>
    <w:rsid w:val="007E5552"/>
    <w:rsid w:val="007E55EA"/>
    <w:rsid w:val="007E5648"/>
    <w:rsid w:val="007E574B"/>
    <w:rsid w:val="007E5879"/>
    <w:rsid w:val="007E6064"/>
    <w:rsid w:val="007E6073"/>
    <w:rsid w:val="007E608F"/>
    <w:rsid w:val="007E60C0"/>
    <w:rsid w:val="007E65E9"/>
    <w:rsid w:val="007E68AB"/>
    <w:rsid w:val="007E6A19"/>
    <w:rsid w:val="007E6D0E"/>
    <w:rsid w:val="007E6DDD"/>
    <w:rsid w:val="007E6F46"/>
    <w:rsid w:val="007E6F48"/>
    <w:rsid w:val="007E7199"/>
    <w:rsid w:val="007E7244"/>
    <w:rsid w:val="007E738A"/>
    <w:rsid w:val="007E738E"/>
    <w:rsid w:val="007E76DE"/>
    <w:rsid w:val="007E7A3B"/>
    <w:rsid w:val="007E7B05"/>
    <w:rsid w:val="007E7DA8"/>
    <w:rsid w:val="007E7E3E"/>
    <w:rsid w:val="007F01C0"/>
    <w:rsid w:val="007F04B5"/>
    <w:rsid w:val="007F04EC"/>
    <w:rsid w:val="007F0888"/>
    <w:rsid w:val="007F09E6"/>
    <w:rsid w:val="007F0BB7"/>
    <w:rsid w:val="007F0F50"/>
    <w:rsid w:val="007F112D"/>
    <w:rsid w:val="007F15EF"/>
    <w:rsid w:val="007F162E"/>
    <w:rsid w:val="007F16C1"/>
    <w:rsid w:val="007F182A"/>
    <w:rsid w:val="007F19EE"/>
    <w:rsid w:val="007F1A72"/>
    <w:rsid w:val="007F1B0E"/>
    <w:rsid w:val="007F1B45"/>
    <w:rsid w:val="007F1CDF"/>
    <w:rsid w:val="007F1F6C"/>
    <w:rsid w:val="007F20A3"/>
    <w:rsid w:val="007F240D"/>
    <w:rsid w:val="007F294F"/>
    <w:rsid w:val="007F2C9A"/>
    <w:rsid w:val="007F2F36"/>
    <w:rsid w:val="007F2F46"/>
    <w:rsid w:val="007F2FA7"/>
    <w:rsid w:val="007F3078"/>
    <w:rsid w:val="007F3334"/>
    <w:rsid w:val="007F3370"/>
    <w:rsid w:val="007F349E"/>
    <w:rsid w:val="007F34D2"/>
    <w:rsid w:val="007F3829"/>
    <w:rsid w:val="007F393F"/>
    <w:rsid w:val="007F39B3"/>
    <w:rsid w:val="007F3BC9"/>
    <w:rsid w:val="007F3BED"/>
    <w:rsid w:val="007F3C9F"/>
    <w:rsid w:val="007F3D1F"/>
    <w:rsid w:val="007F46AD"/>
    <w:rsid w:val="007F46CD"/>
    <w:rsid w:val="007F46FE"/>
    <w:rsid w:val="007F480B"/>
    <w:rsid w:val="007F499A"/>
    <w:rsid w:val="007F49B5"/>
    <w:rsid w:val="007F4B4A"/>
    <w:rsid w:val="007F4BB4"/>
    <w:rsid w:val="007F4C06"/>
    <w:rsid w:val="007F4EA5"/>
    <w:rsid w:val="007F4FC8"/>
    <w:rsid w:val="007F5557"/>
    <w:rsid w:val="007F55BB"/>
    <w:rsid w:val="007F5617"/>
    <w:rsid w:val="007F56F5"/>
    <w:rsid w:val="007F580D"/>
    <w:rsid w:val="007F59B3"/>
    <w:rsid w:val="007F5BB7"/>
    <w:rsid w:val="007F5D5B"/>
    <w:rsid w:val="007F6125"/>
    <w:rsid w:val="007F629E"/>
    <w:rsid w:val="007F63F7"/>
    <w:rsid w:val="007F6528"/>
    <w:rsid w:val="007F6A52"/>
    <w:rsid w:val="007F6D0E"/>
    <w:rsid w:val="007F6DFE"/>
    <w:rsid w:val="007F6E71"/>
    <w:rsid w:val="007F6EFC"/>
    <w:rsid w:val="007F7586"/>
    <w:rsid w:val="007F7B11"/>
    <w:rsid w:val="007F7CF4"/>
    <w:rsid w:val="007F7F4A"/>
    <w:rsid w:val="0080003D"/>
    <w:rsid w:val="00800213"/>
    <w:rsid w:val="00800268"/>
    <w:rsid w:val="00800538"/>
    <w:rsid w:val="008005C5"/>
    <w:rsid w:val="00800989"/>
    <w:rsid w:val="00800C2D"/>
    <w:rsid w:val="00801028"/>
    <w:rsid w:val="008010D4"/>
    <w:rsid w:val="008012A2"/>
    <w:rsid w:val="00801440"/>
    <w:rsid w:val="008014DC"/>
    <w:rsid w:val="0080153D"/>
    <w:rsid w:val="008015F4"/>
    <w:rsid w:val="008017B2"/>
    <w:rsid w:val="008017EF"/>
    <w:rsid w:val="00801A9C"/>
    <w:rsid w:val="00801ABE"/>
    <w:rsid w:val="00801B27"/>
    <w:rsid w:val="00801C02"/>
    <w:rsid w:val="00801C91"/>
    <w:rsid w:val="00801F79"/>
    <w:rsid w:val="00802007"/>
    <w:rsid w:val="008021F9"/>
    <w:rsid w:val="0080284A"/>
    <w:rsid w:val="00802E26"/>
    <w:rsid w:val="0080369B"/>
    <w:rsid w:val="00803885"/>
    <w:rsid w:val="008038E0"/>
    <w:rsid w:val="00803C3E"/>
    <w:rsid w:val="00803DA5"/>
    <w:rsid w:val="00803DAC"/>
    <w:rsid w:val="00803F59"/>
    <w:rsid w:val="0080414E"/>
    <w:rsid w:val="00804201"/>
    <w:rsid w:val="008043BD"/>
    <w:rsid w:val="00804646"/>
    <w:rsid w:val="00804A38"/>
    <w:rsid w:val="00804A42"/>
    <w:rsid w:val="00804A5C"/>
    <w:rsid w:val="00804DD1"/>
    <w:rsid w:val="00804F6E"/>
    <w:rsid w:val="00805651"/>
    <w:rsid w:val="00805738"/>
    <w:rsid w:val="0080576A"/>
    <w:rsid w:val="0080579C"/>
    <w:rsid w:val="0080591E"/>
    <w:rsid w:val="00805965"/>
    <w:rsid w:val="0080599C"/>
    <w:rsid w:val="00805B3A"/>
    <w:rsid w:val="00805C2F"/>
    <w:rsid w:val="008062F9"/>
    <w:rsid w:val="0080652D"/>
    <w:rsid w:val="008065C2"/>
    <w:rsid w:val="00806754"/>
    <w:rsid w:val="00806A96"/>
    <w:rsid w:val="00806AA8"/>
    <w:rsid w:val="00806B6A"/>
    <w:rsid w:val="00806BC4"/>
    <w:rsid w:val="00806E80"/>
    <w:rsid w:val="008073C0"/>
    <w:rsid w:val="008074EA"/>
    <w:rsid w:val="00807A87"/>
    <w:rsid w:val="00807B39"/>
    <w:rsid w:val="00807BE0"/>
    <w:rsid w:val="00807CFB"/>
    <w:rsid w:val="00807FBF"/>
    <w:rsid w:val="00810007"/>
    <w:rsid w:val="00810123"/>
    <w:rsid w:val="00810281"/>
    <w:rsid w:val="00810427"/>
    <w:rsid w:val="008104E9"/>
    <w:rsid w:val="0081052A"/>
    <w:rsid w:val="00810691"/>
    <w:rsid w:val="0081074D"/>
    <w:rsid w:val="008108E0"/>
    <w:rsid w:val="0081093A"/>
    <w:rsid w:val="00810A76"/>
    <w:rsid w:val="00810AB3"/>
    <w:rsid w:val="00810B33"/>
    <w:rsid w:val="00810EE4"/>
    <w:rsid w:val="008113AF"/>
    <w:rsid w:val="00811B66"/>
    <w:rsid w:val="00811EBA"/>
    <w:rsid w:val="0081202E"/>
    <w:rsid w:val="0081222F"/>
    <w:rsid w:val="00812236"/>
    <w:rsid w:val="00812360"/>
    <w:rsid w:val="008123E8"/>
    <w:rsid w:val="00812485"/>
    <w:rsid w:val="00812967"/>
    <w:rsid w:val="00812A49"/>
    <w:rsid w:val="00812A5A"/>
    <w:rsid w:val="00812B3E"/>
    <w:rsid w:val="00812E2F"/>
    <w:rsid w:val="00812E78"/>
    <w:rsid w:val="00812F20"/>
    <w:rsid w:val="00812F2C"/>
    <w:rsid w:val="0081311A"/>
    <w:rsid w:val="00813131"/>
    <w:rsid w:val="0081317D"/>
    <w:rsid w:val="008131E4"/>
    <w:rsid w:val="00813319"/>
    <w:rsid w:val="008133C4"/>
    <w:rsid w:val="0081376B"/>
    <w:rsid w:val="0081381B"/>
    <w:rsid w:val="00813BF0"/>
    <w:rsid w:val="008140CF"/>
    <w:rsid w:val="00814257"/>
    <w:rsid w:val="00814981"/>
    <w:rsid w:val="00814982"/>
    <w:rsid w:val="00814996"/>
    <w:rsid w:val="008149EB"/>
    <w:rsid w:val="00814E4F"/>
    <w:rsid w:val="00814FDA"/>
    <w:rsid w:val="0081520A"/>
    <w:rsid w:val="00815348"/>
    <w:rsid w:val="00815587"/>
    <w:rsid w:val="00815625"/>
    <w:rsid w:val="00815690"/>
    <w:rsid w:val="008156FD"/>
    <w:rsid w:val="00815745"/>
    <w:rsid w:val="0081596B"/>
    <w:rsid w:val="00815C02"/>
    <w:rsid w:val="00815CBE"/>
    <w:rsid w:val="00815E67"/>
    <w:rsid w:val="00815EC9"/>
    <w:rsid w:val="00815FBA"/>
    <w:rsid w:val="0081653A"/>
    <w:rsid w:val="00816689"/>
    <w:rsid w:val="0081678C"/>
    <w:rsid w:val="00816B0B"/>
    <w:rsid w:val="00816F33"/>
    <w:rsid w:val="008171C8"/>
    <w:rsid w:val="008174B3"/>
    <w:rsid w:val="0081777C"/>
    <w:rsid w:val="008177D2"/>
    <w:rsid w:val="00817929"/>
    <w:rsid w:val="00817B28"/>
    <w:rsid w:val="00817C2C"/>
    <w:rsid w:val="00817CFB"/>
    <w:rsid w:val="00817D88"/>
    <w:rsid w:val="0082009E"/>
    <w:rsid w:val="00820180"/>
    <w:rsid w:val="008202B6"/>
    <w:rsid w:val="00820362"/>
    <w:rsid w:val="00820446"/>
    <w:rsid w:val="008206E1"/>
    <w:rsid w:val="008208AB"/>
    <w:rsid w:val="008208BC"/>
    <w:rsid w:val="00820A26"/>
    <w:rsid w:val="00820ABA"/>
    <w:rsid w:val="00820C83"/>
    <w:rsid w:val="008211AD"/>
    <w:rsid w:val="008211CC"/>
    <w:rsid w:val="008216CF"/>
    <w:rsid w:val="00821709"/>
    <w:rsid w:val="00821717"/>
    <w:rsid w:val="00821B93"/>
    <w:rsid w:val="00821C25"/>
    <w:rsid w:val="00821EFC"/>
    <w:rsid w:val="0082208F"/>
    <w:rsid w:val="008223C5"/>
    <w:rsid w:val="008226E6"/>
    <w:rsid w:val="0082279C"/>
    <w:rsid w:val="00822C8C"/>
    <w:rsid w:val="00822DBA"/>
    <w:rsid w:val="00822FD1"/>
    <w:rsid w:val="00822FD6"/>
    <w:rsid w:val="00823042"/>
    <w:rsid w:val="0082306D"/>
    <w:rsid w:val="0082315C"/>
    <w:rsid w:val="0082376B"/>
    <w:rsid w:val="008238A9"/>
    <w:rsid w:val="008238F1"/>
    <w:rsid w:val="00823B12"/>
    <w:rsid w:val="00823EAD"/>
    <w:rsid w:val="00823EEB"/>
    <w:rsid w:val="00823F97"/>
    <w:rsid w:val="008240D7"/>
    <w:rsid w:val="008241A8"/>
    <w:rsid w:val="008241CA"/>
    <w:rsid w:val="00824556"/>
    <w:rsid w:val="00824674"/>
    <w:rsid w:val="008247DE"/>
    <w:rsid w:val="008248CC"/>
    <w:rsid w:val="00824912"/>
    <w:rsid w:val="00824963"/>
    <w:rsid w:val="008249EB"/>
    <w:rsid w:val="00824C62"/>
    <w:rsid w:val="00824F25"/>
    <w:rsid w:val="008252F5"/>
    <w:rsid w:val="0082547D"/>
    <w:rsid w:val="00825C3E"/>
    <w:rsid w:val="00825E0C"/>
    <w:rsid w:val="00825E2A"/>
    <w:rsid w:val="0082610E"/>
    <w:rsid w:val="008267C6"/>
    <w:rsid w:val="008269FF"/>
    <w:rsid w:val="00826CBE"/>
    <w:rsid w:val="00827272"/>
    <w:rsid w:val="008272EC"/>
    <w:rsid w:val="008273A0"/>
    <w:rsid w:val="0082755C"/>
    <w:rsid w:val="00827609"/>
    <w:rsid w:val="008277E5"/>
    <w:rsid w:val="008277FA"/>
    <w:rsid w:val="00827881"/>
    <w:rsid w:val="00827914"/>
    <w:rsid w:val="0082796F"/>
    <w:rsid w:val="00827AC2"/>
    <w:rsid w:val="00827C48"/>
    <w:rsid w:val="00827C74"/>
    <w:rsid w:val="00827E2D"/>
    <w:rsid w:val="00827E83"/>
    <w:rsid w:val="00827EC4"/>
    <w:rsid w:val="00827FBE"/>
    <w:rsid w:val="0083004F"/>
    <w:rsid w:val="00830120"/>
    <w:rsid w:val="0083027A"/>
    <w:rsid w:val="0083028F"/>
    <w:rsid w:val="0083044F"/>
    <w:rsid w:val="008307F1"/>
    <w:rsid w:val="008309E3"/>
    <w:rsid w:val="00830AEE"/>
    <w:rsid w:val="00830BFA"/>
    <w:rsid w:val="00830CD3"/>
    <w:rsid w:val="00830DAE"/>
    <w:rsid w:val="00830F6E"/>
    <w:rsid w:val="0083117B"/>
    <w:rsid w:val="00831188"/>
    <w:rsid w:val="0083123A"/>
    <w:rsid w:val="0083123C"/>
    <w:rsid w:val="0083136F"/>
    <w:rsid w:val="0083146D"/>
    <w:rsid w:val="008318CF"/>
    <w:rsid w:val="00831F4B"/>
    <w:rsid w:val="00831F80"/>
    <w:rsid w:val="0083206E"/>
    <w:rsid w:val="008321F4"/>
    <w:rsid w:val="008324C1"/>
    <w:rsid w:val="00832C13"/>
    <w:rsid w:val="00832C37"/>
    <w:rsid w:val="00832CDD"/>
    <w:rsid w:val="00832D75"/>
    <w:rsid w:val="008333B5"/>
    <w:rsid w:val="00833555"/>
    <w:rsid w:val="008335DC"/>
    <w:rsid w:val="0083368D"/>
    <w:rsid w:val="00833770"/>
    <w:rsid w:val="008338DB"/>
    <w:rsid w:val="00833B05"/>
    <w:rsid w:val="00834126"/>
    <w:rsid w:val="00834131"/>
    <w:rsid w:val="0083416B"/>
    <w:rsid w:val="00834296"/>
    <w:rsid w:val="0083429B"/>
    <w:rsid w:val="00834324"/>
    <w:rsid w:val="0083448A"/>
    <w:rsid w:val="00834533"/>
    <w:rsid w:val="00834B52"/>
    <w:rsid w:val="00834EBD"/>
    <w:rsid w:val="0083514F"/>
    <w:rsid w:val="008355C1"/>
    <w:rsid w:val="008355D2"/>
    <w:rsid w:val="008358B1"/>
    <w:rsid w:val="00835CE0"/>
    <w:rsid w:val="00835FF2"/>
    <w:rsid w:val="008363F5"/>
    <w:rsid w:val="0083666F"/>
    <w:rsid w:val="0083676F"/>
    <w:rsid w:val="008368A3"/>
    <w:rsid w:val="0083692A"/>
    <w:rsid w:val="00836A88"/>
    <w:rsid w:val="00836B9A"/>
    <w:rsid w:val="00836D12"/>
    <w:rsid w:val="00836E12"/>
    <w:rsid w:val="00836E3E"/>
    <w:rsid w:val="00836FD3"/>
    <w:rsid w:val="00837069"/>
    <w:rsid w:val="0083709E"/>
    <w:rsid w:val="008370EB"/>
    <w:rsid w:val="00837157"/>
    <w:rsid w:val="00837257"/>
    <w:rsid w:val="008372AF"/>
    <w:rsid w:val="00837389"/>
    <w:rsid w:val="0083752A"/>
    <w:rsid w:val="008375F0"/>
    <w:rsid w:val="008379C8"/>
    <w:rsid w:val="00837BC3"/>
    <w:rsid w:val="00837D38"/>
    <w:rsid w:val="00837D6E"/>
    <w:rsid w:val="00837E5A"/>
    <w:rsid w:val="0084018A"/>
    <w:rsid w:val="008404A6"/>
    <w:rsid w:val="00840591"/>
    <w:rsid w:val="00840751"/>
    <w:rsid w:val="00840807"/>
    <w:rsid w:val="0084083E"/>
    <w:rsid w:val="00840ADF"/>
    <w:rsid w:val="00840B41"/>
    <w:rsid w:val="00840BC1"/>
    <w:rsid w:val="00840C59"/>
    <w:rsid w:val="00840FB6"/>
    <w:rsid w:val="00841093"/>
    <w:rsid w:val="008410E7"/>
    <w:rsid w:val="008415A9"/>
    <w:rsid w:val="00841604"/>
    <w:rsid w:val="0084160B"/>
    <w:rsid w:val="0084163E"/>
    <w:rsid w:val="008416A4"/>
    <w:rsid w:val="0084181E"/>
    <w:rsid w:val="00841903"/>
    <w:rsid w:val="0084194A"/>
    <w:rsid w:val="00841970"/>
    <w:rsid w:val="00841C1E"/>
    <w:rsid w:val="00841E2A"/>
    <w:rsid w:val="00841F3C"/>
    <w:rsid w:val="0084200D"/>
    <w:rsid w:val="008423DB"/>
    <w:rsid w:val="0084245E"/>
    <w:rsid w:val="0084256D"/>
    <w:rsid w:val="00842716"/>
    <w:rsid w:val="00842789"/>
    <w:rsid w:val="008427A8"/>
    <w:rsid w:val="008428D6"/>
    <w:rsid w:val="0084297E"/>
    <w:rsid w:val="00842C6E"/>
    <w:rsid w:val="00842FF6"/>
    <w:rsid w:val="0084300B"/>
    <w:rsid w:val="00843081"/>
    <w:rsid w:val="00843113"/>
    <w:rsid w:val="008431BD"/>
    <w:rsid w:val="00843328"/>
    <w:rsid w:val="0084375B"/>
    <w:rsid w:val="0084384D"/>
    <w:rsid w:val="00843A90"/>
    <w:rsid w:val="00843B1B"/>
    <w:rsid w:val="00843B49"/>
    <w:rsid w:val="00843BD6"/>
    <w:rsid w:val="00843C42"/>
    <w:rsid w:val="00843CD4"/>
    <w:rsid w:val="00843DAC"/>
    <w:rsid w:val="00843EA2"/>
    <w:rsid w:val="0084423F"/>
    <w:rsid w:val="008443E8"/>
    <w:rsid w:val="008444BC"/>
    <w:rsid w:val="008444EA"/>
    <w:rsid w:val="008445AD"/>
    <w:rsid w:val="008445D8"/>
    <w:rsid w:val="00844947"/>
    <w:rsid w:val="00844955"/>
    <w:rsid w:val="008449CC"/>
    <w:rsid w:val="00844F30"/>
    <w:rsid w:val="00845009"/>
    <w:rsid w:val="00845029"/>
    <w:rsid w:val="008450C6"/>
    <w:rsid w:val="008451AB"/>
    <w:rsid w:val="00845414"/>
    <w:rsid w:val="00845586"/>
    <w:rsid w:val="0084573A"/>
    <w:rsid w:val="00845931"/>
    <w:rsid w:val="00845A53"/>
    <w:rsid w:val="00845DE0"/>
    <w:rsid w:val="00846078"/>
    <w:rsid w:val="0084614F"/>
    <w:rsid w:val="00846273"/>
    <w:rsid w:val="00846399"/>
    <w:rsid w:val="0084649C"/>
    <w:rsid w:val="0084652A"/>
    <w:rsid w:val="00846630"/>
    <w:rsid w:val="00846B0D"/>
    <w:rsid w:val="00846FF2"/>
    <w:rsid w:val="00847287"/>
    <w:rsid w:val="008472C7"/>
    <w:rsid w:val="0084732A"/>
    <w:rsid w:val="00847750"/>
    <w:rsid w:val="00847922"/>
    <w:rsid w:val="0084793A"/>
    <w:rsid w:val="00847E4B"/>
    <w:rsid w:val="00847F54"/>
    <w:rsid w:val="00847FCE"/>
    <w:rsid w:val="00850034"/>
    <w:rsid w:val="00850096"/>
    <w:rsid w:val="00850178"/>
    <w:rsid w:val="0085031D"/>
    <w:rsid w:val="0085087C"/>
    <w:rsid w:val="008508C0"/>
    <w:rsid w:val="00850970"/>
    <w:rsid w:val="008509F8"/>
    <w:rsid w:val="00850AA0"/>
    <w:rsid w:val="00850FE4"/>
    <w:rsid w:val="00850FE9"/>
    <w:rsid w:val="008519BB"/>
    <w:rsid w:val="00851A0C"/>
    <w:rsid w:val="00851AC7"/>
    <w:rsid w:val="00851AF0"/>
    <w:rsid w:val="00851B8A"/>
    <w:rsid w:val="00851E8F"/>
    <w:rsid w:val="00851E95"/>
    <w:rsid w:val="00852074"/>
    <w:rsid w:val="00852081"/>
    <w:rsid w:val="008521F8"/>
    <w:rsid w:val="00852376"/>
    <w:rsid w:val="008524F3"/>
    <w:rsid w:val="00852566"/>
    <w:rsid w:val="008526FC"/>
    <w:rsid w:val="0085293E"/>
    <w:rsid w:val="00852967"/>
    <w:rsid w:val="00852D1F"/>
    <w:rsid w:val="0085335A"/>
    <w:rsid w:val="00853AD4"/>
    <w:rsid w:val="0085407C"/>
    <w:rsid w:val="00854179"/>
    <w:rsid w:val="00854421"/>
    <w:rsid w:val="008545D2"/>
    <w:rsid w:val="00854658"/>
    <w:rsid w:val="008546E5"/>
    <w:rsid w:val="008548FC"/>
    <w:rsid w:val="0085491A"/>
    <w:rsid w:val="00854AF1"/>
    <w:rsid w:val="0085522F"/>
    <w:rsid w:val="0085531F"/>
    <w:rsid w:val="008553BE"/>
    <w:rsid w:val="00855416"/>
    <w:rsid w:val="008554CF"/>
    <w:rsid w:val="008556BB"/>
    <w:rsid w:val="008559A5"/>
    <w:rsid w:val="00855B76"/>
    <w:rsid w:val="00855B7D"/>
    <w:rsid w:val="00855E21"/>
    <w:rsid w:val="008560BD"/>
    <w:rsid w:val="0085621F"/>
    <w:rsid w:val="008563D3"/>
    <w:rsid w:val="00856412"/>
    <w:rsid w:val="00856439"/>
    <w:rsid w:val="00856606"/>
    <w:rsid w:val="008566B8"/>
    <w:rsid w:val="00856808"/>
    <w:rsid w:val="00856847"/>
    <w:rsid w:val="0085688D"/>
    <w:rsid w:val="00856AB2"/>
    <w:rsid w:val="00856B4B"/>
    <w:rsid w:val="00856F55"/>
    <w:rsid w:val="00856FD2"/>
    <w:rsid w:val="0085712B"/>
    <w:rsid w:val="008572B8"/>
    <w:rsid w:val="008573D8"/>
    <w:rsid w:val="00857413"/>
    <w:rsid w:val="0085752A"/>
    <w:rsid w:val="00857B3E"/>
    <w:rsid w:val="0086004C"/>
    <w:rsid w:val="0086033E"/>
    <w:rsid w:val="00860405"/>
    <w:rsid w:val="00860807"/>
    <w:rsid w:val="00860998"/>
    <w:rsid w:val="00860A24"/>
    <w:rsid w:val="00860DAA"/>
    <w:rsid w:val="00861103"/>
    <w:rsid w:val="008611AB"/>
    <w:rsid w:val="00861405"/>
    <w:rsid w:val="00861560"/>
    <w:rsid w:val="00861659"/>
    <w:rsid w:val="00861BA7"/>
    <w:rsid w:val="00861C7E"/>
    <w:rsid w:val="00861E30"/>
    <w:rsid w:val="00861F2C"/>
    <w:rsid w:val="00862042"/>
    <w:rsid w:val="008624F8"/>
    <w:rsid w:val="00862690"/>
    <w:rsid w:val="0086277C"/>
    <w:rsid w:val="00862964"/>
    <w:rsid w:val="00862C5A"/>
    <w:rsid w:val="00862DC6"/>
    <w:rsid w:val="00862F65"/>
    <w:rsid w:val="00862F79"/>
    <w:rsid w:val="00863185"/>
    <w:rsid w:val="008631DF"/>
    <w:rsid w:val="008633EE"/>
    <w:rsid w:val="0086364D"/>
    <w:rsid w:val="008636B2"/>
    <w:rsid w:val="008636B5"/>
    <w:rsid w:val="00863A2E"/>
    <w:rsid w:val="00863A86"/>
    <w:rsid w:val="00863BE6"/>
    <w:rsid w:val="008642E3"/>
    <w:rsid w:val="00864582"/>
    <w:rsid w:val="00864654"/>
    <w:rsid w:val="00864686"/>
    <w:rsid w:val="008647E8"/>
    <w:rsid w:val="0086489A"/>
    <w:rsid w:val="008648B6"/>
    <w:rsid w:val="008648EB"/>
    <w:rsid w:val="00864A2B"/>
    <w:rsid w:val="00864D10"/>
    <w:rsid w:val="00864F77"/>
    <w:rsid w:val="008650D8"/>
    <w:rsid w:val="00865134"/>
    <w:rsid w:val="00865195"/>
    <w:rsid w:val="008651E5"/>
    <w:rsid w:val="00865446"/>
    <w:rsid w:val="00865578"/>
    <w:rsid w:val="008657B2"/>
    <w:rsid w:val="008658E2"/>
    <w:rsid w:val="008659F3"/>
    <w:rsid w:val="00865CCA"/>
    <w:rsid w:val="00866067"/>
    <w:rsid w:val="008660DE"/>
    <w:rsid w:val="008666B7"/>
    <w:rsid w:val="00866BD8"/>
    <w:rsid w:val="00866D86"/>
    <w:rsid w:val="00866F17"/>
    <w:rsid w:val="0086709A"/>
    <w:rsid w:val="008671F1"/>
    <w:rsid w:val="008671FA"/>
    <w:rsid w:val="0086743D"/>
    <w:rsid w:val="00867485"/>
    <w:rsid w:val="00867821"/>
    <w:rsid w:val="00867AC0"/>
    <w:rsid w:val="00867AFB"/>
    <w:rsid w:val="00867C5D"/>
    <w:rsid w:val="00867D9A"/>
    <w:rsid w:val="00867EE4"/>
    <w:rsid w:val="00867F3F"/>
    <w:rsid w:val="00867FF7"/>
    <w:rsid w:val="008704CD"/>
    <w:rsid w:val="00870510"/>
    <w:rsid w:val="008706F1"/>
    <w:rsid w:val="0087080C"/>
    <w:rsid w:val="00870864"/>
    <w:rsid w:val="008708C6"/>
    <w:rsid w:val="00870AC0"/>
    <w:rsid w:val="00870BC9"/>
    <w:rsid w:val="00870EFD"/>
    <w:rsid w:val="00870F80"/>
    <w:rsid w:val="00871079"/>
    <w:rsid w:val="008710E5"/>
    <w:rsid w:val="00871470"/>
    <w:rsid w:val="00871834"/>
    <w:rsid w:val="00871C2A"/>
    <w:rsid w:val="00871F7B"/>
    <w:rsid w:val="00871FBA"/>
    <w:rsid w:val="008720EC"/>
    <w:rsid w:val="00872164"/>
    <w:rsid w:val="00872245"/>
    <w:rsid w:val="008724B4"/>
    <w:rsid w:val="00872580"/>
    <w:rsid w:val="0087270B"/>
    <w:rsid w:val="00872711"/>
    <w:rsid w:val="00872712"/>
    <w:rsid w:val="0087276D"/>
    <w:rsid w:val="008727BC"/>
    <w:rsid w:val="00872A9E"/>
    <w:rsid w:val="00872B95"/>
    <w:rsid w:val="00872DA5"/>
    <w:rsid w:val="00872DDB"/>
    <w:rsid w:val="00873268"/>
    <w:rsid w:val="00873307"/>
    <w:rsid w:val="008735C7"/>
    <w:rsid w:val="0087385D"/>
    <w:rsid w:val="00873AF7"/>
    <w:rsid w:val="00873B7E"/>
    <w:rsid w:val="00873C62"/>
    <w:rsid w:val="00873EAF"/>
    <w:rsid w:val="00873F78"/>
    <w:rsid w:val="00873FDA"/>
    <w:rsid w:val="0087423D"/>
    <w:rsid w:val="00874512"/>
    <w:rsid w:val="00874613"/>
    <w:rsid w:val="00874AD0"/>
    <w:rsid w:val="00874C4E"/>
    <w:rsid w:val="00874D12"/>
    <w:rsid w:val="00874DD2"/>
    <w:rsid w:val="00874DF4"/>
    <w:rsid w:val="00874EFB"/>
    <w:rsid w:val="00874FAE"/>
    <w:rsid w:val="00875542"/>
    <w:rsid w:val="0087555D"/>
    <w:rsid w:val="008755AD"/>
    <w:rsid w:val="008757DF"/>
    <w:rsid w:val="008758C2"/>
    <w:rsid w:val="00875B15"/>
    <w:rsid w:val="00875E97"/>
    <w:rsid w:val="00876123"/>
    <w:rsid w:val="008761EF"/>
    <w:rsid w:val="00876372"/>
    <w:rsid w:val="008764AB"/>
    <w:rsid w:val="008764D7"/>
    <w:rsid w:val="00876521"/>
    <w:rsid w:val="0087653D"/>
    <w:rsid w:val="0087661B"/>
    <w:rsid w:val="008766C3"/>
    <w:rsid w:val="008767D4"/>
    <w:rsid w:val="0087683B"/>
    <w:rsid w:val="00876934"/>
    <w:rsid w:val="00876B8A"/>
    <w:rsid w:val="00876FCC"/>
    <w:rsid w:val="00877048"/>
    <w:rsid w:val="0087731F"/>
    <w:rsid w:val="00877360"/>
    <w:rsid w:val="00877643"/>
    <w:rsid w:val="00877738"/>
    <w:rsid w:val="00877942"/>
    <w:rsid w:val="00877FA4"/>
    <w:rsid w:val="0088001D"/>
    <w:rsid w:val="0088002B"/>
    <w:rsid w:val="0088049F"/>
    <w:rsid w:val="00880C67"/>
    <w:rsid w:val="00880D90"/>
    <w:rsid w:val="0088122A"/>
    <w:rsid w:val="008815D0"/>
    <w:rsid w:val="008816A4"/>
    <w:rsid w:val="008816E4"/>
    <w:rsid w:val="00881738"/>
    <w:rsid w:val="00881815"/>
    <w:rsid w:val="00881A9D"/>
    <w:rsid w:val="00881CA7"/>
    <w:rsid w:val="00881D3B"/>
    <w:rsid w:val="00882070"/>
    <w:rsid w:val="0088215D"/>
    <w:rsid w:val="00882285"/>
    <w:rsid w:val="008822F6"/>
    <w:rsid w:val="008823E4"/>
    <w:rsid w:val="0088252D"/>
    <w:rsid w:val="00882C03"/>
    <w:rsid w:val="00882E87"/>
    <w:rsid w:val="00882F31"/>
    <w:rsid w:val="00883515"/>
    <w:rsid w:val="0088364C"/>
    <w:rsid w:val="00883849"/>
    <w:rsid w:val="00883A6A"/>
    <w:rsid w:val="00883BB6"/>
    <w:rsid w:val="0088408E"/>
    <w:rsid w:val="00884198"/>
    <w:rsid w:val="0088443E"/>
    <w:rsid w:val="00884870"/>
    <w:rsid w:val="00884A3D"/>
    <w:rsid w:val="00884BFB"/>
    <w:rsid w:val="00884CF9"/>
    <w:rsid w:val="00884EED"/>
    <w:rsid w:val="00884F52"/>
    <w:rsid w:val="0088528A"/>
    <w:rsid w:val="00885375"/>
    <w:rsid w:val="0088564F"/>
    <w:rsid w:val="00885B70"/>
    <w:rsid w:val="00885BBD"/>
    <w:rsid w:val="00885D41"/>
    <w:rsid w:val="00885D52"/>
    <w:rsid w:val="00885D65"/>
    <w:rsid w:val="00885FA2"/>
    <w:rsid w:val="008860C5"/>
    <w:rsid w:val="008861BE"/>
    <w:rsid w:val="00886473"/>
    <w:rsid w:val="00886686"/>
    <w:rsid w:val="0088690C"/>
    <w:rsid w:val="00886D08"/>
    <w:rsid w:val="00886E94"/>
    <w:rsid w:val="00886F66"/>
    <w:rsid w:val="00887578"/>
    <w:rsid w:val="008877D9"/>
    <w:rsid w:val="00887AFB"/>
    <w:rsid w:val="00887D13"/>
    <w:rsid w:val="00887E6D"/>
    <w:rsid w:val="0089008E"/>
    <w:rsid w:val="0089013B"/>
    <w:rsid w:val="00890176"/>
    <w:rsid w:val="00890452"/>
    <w:rsid w:val="0089088D"/>
    <w:rsid w:val="00890B78"/>
    <w:rsid w:val="00890B8D"/>
    <w:rsid w:val="00890BDC"/>
    <w:rsid w:val="00890C40"/>
    <w:rsid w:val="00890C5D"/>
    <w:rsid w:val="00890C72"/>
    <w:rsid w:val="00890D3F"/>
    <w:rsid w:val="00890D85"/>
    <w:rsid w:val="00890E54"/>
    <w:rsid w:val="00890F28"/>
    <w:rsid w:val="00891112"/>
    <w:rsid w:val="008911A2"/>
    <w:rsid w:val="008914E4"/>
    <w:rsid w:val="00891618"/>
    <w:rsid w:val="0089177D"/>
    <w:rsid w:val="008917F3"/>
    <w:rsid w:val="00891AEE"/>
    <w:rsid w:val="00891BB0"/>
    <w:rsid w:val="00891C57"/>
    <w:rsid w:val="00891D98"/>
    <w:rsid w:val="00891F58"/>
    <w:rsid w:val="00891FDD"/>
    <w:rsid w:val="0089200D"/>
    <w:rsid w:val="008923F0"/>
    <w:rsid w:val="0089268E"/>
    <w:rsid w:val="008928D4"/>
    <w:rsid w:val="00892905"/>
    <w:rsid w:val="00892BAB"/>
    <w:rsid w:val="00892D06"/>
    <w:rsid w:val="00892DDD"/>
    <w:rsid w:val="00892E32"/>
    <w:rsid w:val="00893080"/>
    <w:rsid w:val="0089309D"/>
    <w:rsid w:val="00893455"/>
    <w:rsid w:val="00893731"/>
    <w:rsid w:val="008939C6"/>
    <w:rsid w:val="00893A8E"/>
    <w:rsid w:val="00893B25"/>
    <w:rsid w:val="00894045"/>
    <w:rsid w:val="0089412C"/>
    <w:rsid w:val="0089412D"/>
    <w:rsid w:val="0089419B"/>
    <w:rsid w:val="008942AE"/>
    <w:rsid w:val="0089430E"/>
    <w:rsid w:val="008943BD"/>
    <w:rsid w:val="008943D0"/>
    <w:rsid w:val="0089476B"/>
    <w:rsid w:val="00894796"/>
    <w:rsid w:val="00894836"/>
    <w:rsid w:val="00894BDA"/>
    <w:rsid w:val="00894E24"/>
    <w:rsid w:val="00894FED"/>
    <w:rsid w:val="0089562E"/>
    <w:rsid w:val="008957CB"/>
    <w:rsid w:val="0089582E"/>
    <w:rsid w:val="008959BC"/>
    <w:rsid w:val="00895D8E"/>
    <w:rsid w:val="00895E71"/>
    <w:rsid w:val="00895EB2"/>
    <w:rsid w:val="00896018"/>
    <w:rsid w:val="00896A90"/>
    <w:rsid w:val="00896D28"/>
    <w:rsid w:val="00896DFE"/>
    <w:rsid w:val="0089710C"/>
    <w:rsid w:val="00897461"/>
    <w:rsid w:val="008976B5"/>
    <w:rsid w:val="00897777"/>
    <w:rsid w:val="00897A01"/>
    <w:rsid w:val="00897B44"/>
    <w:rsid w:val="008A006A"/>
    <w:rsid w:val="008A0568"/>
    <w:rsid w:val="008A0681"/>
    <w:rsid w:val="008A068A"/>
    <w:rsid w:val="008A06B5"/>
    <w:rsid w:val="008A0B70"/>
    <w:rsid w:val="008A0D13"/>
    <w:rsid w:val="008A0ECD"/>
    <w:rsid w:val="008A1286"/>
    <w:rsid w:val="008A1318"/>
    <w:rsid w:val="008A15FD"/>
    <w:rsid w:val="008A1611"/>
    <w:rsid w:val="008A1E23"/>
    <w:rsid w:val="008A1E8F"/>
    <w:rsid w:val="008A20A4"/>
    <w:rsid w:val="008A20EC"/>
    <w:rsid w:val="008A2190"/>
    <w:rsid w:val="008A21B2"/>
    <w:rsid w:val="008A29DC"/>
    <w:rsid w:val="008A2CB3"/>
    <w:rsid w:val="008A2D6D"/>
    <w:rsid w:val="008A2DA8"/>
    <w:rsid w:val="008A2E23"/>
    <w:rsid w:val="008A31B5"/>
    <w:rsid w:val="008A32B8"/>
    <w:rsid w:val="008A33C3"/>
    <w:rsid w:val="008A36C5"/>
    <w:rsid w:val="008A377E"/>
    <w:rsid w:val="008A3806"/>
    <w:rsid w:val="008A3BA3"/>
    <w:rsid w:val="008A3C78"/>
    <w:rsid w:val="008A3E9D"/>
    <w:rsid w:val="008A3F05"/>
    <w:rsid w:val="008A4280"/>
    <w:rsid w:val="008A432E"/>
    <w:rsid w:val="008A4350"/>
    <w:rsid w:val="008A4592"/>
    <w:rsid w:val="008A47E8"/>
    <w:rsid w:val="008A4B38"/>
    <w:rsid w:val="008A4BBD"/>
    <w:rsid w:val="008A4D1B"/>
    <w:rsid w:val="008A4E08"/>
    <w:rsid w:val="008A4F58"/>
    <w:rsid w:val="008A4FF3"/>
    <w:rsid w:val="008A529A"/>
    <w:rsid w:val="008A55DE"/>
    <w:rsid w:val="008A563F"/>
    <w:rsid w:val="008A572E"/>
    <w:rsid w:val="008A59B9"/>
    <w:rsid w:val="008A5C5D"/>
    <w:rsid w:val="008A5D84"/>
    <w:rsid w:val="008A5D96"/>
    <w:rsid w:val="008A5DF1"/>
    <w:rsid w:val="008A5EC8"/>
    <w:rsid w:val="008A5EFA"/>
    <w:rsid w:val="008A5F15"/>
    <w:rsid w:val="008A5F52"/>
    <w:rsid w:val="008A603A"/>
    <w:rsid w:val="008A6098"/>
    <w:rsid w:val="008A619A"/>
    <w:rsid w:val="008A63E0"/>
    <w:rsid w:val="008A6533"/>
    <w:rsid w:val="008A65ED"/>
    <w:rsid w:val="008A6A93"/>
    <w:rsid w:val="008A6CE4"/>
    <w:rsid w:val="008A6E07"/>
    <w:rsid w:val="008A723A"/>
    <w:rsid w:val="008A7607"/>
    <w:rsid w:val="008A78D3"/>
    <w:rsid w:val="008A7A03"/>
    <w:rsid w:val="008B0179"/>
    <w:rsid w:val="008B01CF"/>
    <w:rsid w:val="008B0417"/>
    <w:rsid w:val="008B055E"/>
    <w:rsid w:val="008B0878"/>
    <w:rsid w:val="008B088B"/>
    <w:rsid w:val="008B0D40"/>
    <w:rsid w:val="008B0D7D"/>
    <w:rsid w:val="008B0F05"/>
    <w:rsid w:val="008B17A7"/>
    <w:rsid w:val="008B2024"/>
    <w:rsid w:val="008B21E9"/>
    <w:rsid w:val="008B22BC"/>
    <w:rsid w:val="008B2659"/>
    <w:rsid w:val="008B2834"/>
    <w:rsid w:val="008B2871"/>
    <w:rsid w:val="008B2B24"/>
    <w:rsid w:val="008B2E94"/>
    <w:rsid w:val="008B30E5"/>
    <w:rsid w:val="008B313A"/>
    <w:rsid w:val="008B31CB"/>
    <w:rsid w:val="008B321E"/>
    <w:rsid w:val="008B34D9"/>
    <w:rsid w:val="008B3530"/>
    <w:rsid w:val="008B36C9"/>
    <w:rsid w:val="008B3735"/>
    <w:rsid w:val="008B378B"/>
    <w:rsid w:val="008B39D0"/>
    <w:rsid w:val="008B3A0F"/>
    <w:rsid w:val="008B3DBA"/>
    <w:rsid w:val="008B3DE0"/>
    <w:rsid w:val="008B409E"/>
    <w:rsid w:val="008B410D"/>
    <w:rsid w:val="008B4611"/>
    <w:rsid w:val="008B4ACE"/>
    <w:rsid w:val="008B4C7B"/>
    <w:rsid w:val="008B4E10"/>
    <w:rsid w:val="008B4E46"/>
    <w:rsid w:val="008B4EA8"/>
    <w:rsid w:val="008B4EEE"/>
    <w:rsid w:val="008B4FD2"/>
    <w:rsid w:val="008B504F"/>
    <w:rsid w:val="008B50FD"/>
    <w:rsid w:val="008B5211"/>
    <w:rsid w:val="008B5348"/>
    <w:rsid w:val="008B55AB"/>
    <w:rsid w:val="008B5C7B"/>
    <w:rsid w:val="008B5C9B"/>
    <w:rsid w:val="008B5D2D"/>
    <w:rsid w:val="008B5DCA"/>
    <w:rsid w:val="008B5E93"/>
    <w:rsid w:val="008B606E"/>
    <w:rsid w:val="008B60FF"/>
    <w:rsid w:val="008B61DC"/>
    <w:rsid w:val="008B6427"/>
    <w:rsid w:val="008B6529"/>
    <w:rsid w:val="008B658C"/>
    <w:rsid w:val="008B6665"/>
    <w:rsid w:val="008B6955"/>
    <w:rsid w:val="008B697E"/>
    <w:rsid w:val="008B6A35"/>
    <w:rsid w:val="008B6A9D"/>
    <w:rsid w:val="008B6B87"/>
    <w:rsid w:val="008B6DB6"/>
    <w:rsid w:val="008B71E0"/>
    <w:rsid w:val="008B7255"/>
    <w:rsid w:val="008B763F"/>
    <w:rsid w:val="008B764A"/>
    <w:rsid w:val="008B7BA6"/>
    <w:rsid w:val="008B7BB2"/>
    <w:rsid w:val="008B7DCF"/>
    <w:rsid w:val="008B7E53"/>
    <w:rsid w:val="008B7FAB"/>
    <w:rsid w:val="008C0125"/>
    <w:rsid w:val="008C01E1"/>
    <w:rsid w:val="008C03FE"/>
    <w:rsid w:val="008C045B"/>
    <w:rsid w:val="008C045D"/>
    <w:rsid w:val="008C04B5"/>
    <w:rsid w:val="008C0530"/>
    <w:rsid w:val="008C060C"/>
    <w:rsid w:val="008C06F2"/>
    <w:rsid w:val="008C0A5E"/>
    <w:rsid w:val="008C0CC0"/>
    <w:rsid w:val="008C0CD2"/>
    <w:rsid w:val="008C0E90"/>
    <w:rsid w:val="008C1062"/>
    <w:rsid w:val="008C1070"/>
    <w:rsid w:val="008C110E"/>
    <w:rsid w:val="008C1505"/>
    <w:rsid w:val="008C1658"/>
    <w:rsid w:val="008C1A24"/>
    <w:rsid w:val="008C1A56"/>
    <w:rsid w:val="008C1C61"/>
    <w:rsid w:val="008C22B7"/>
    <w:rsid w:val="008C2490"/>
    <w:rsid w:val="008C2663"/>
    <w:rsid w:val="008C2673"/>
    <w:rsid w:val="008C27B1"/>
    <w:rsid w:val="008C2907"/>
    <w:rsid w:val="008C29B8"/>
    <w:rsid w:val="008C2C83"/>
    <w:rsid w:val="008C2CDB"/>
    <w:rsid w:val="008C2CFD"/>
    <w:rsid w:val="008C2DA6"/>
    <w:rsid w:val="008C2EB1"/>
    <w:rsid w:val="008C30EF"/>
    <w:rsid w:val="008C33B1"/>
    <w:rsid w:val="008C34C7"/>
    <w:rsid w:val="008C3537"/>
    <w:rsid w:val="008C3A17"/>
    <w:rsid w:val="008C3B0B"/>
    <w:rsid w:val="008C3B45"/>
    <w:rsid w:val="008C3B5D"/>
    <w:rsid w:val="008C3B98"/>
    <w:rsid w:val="008C3C71"/>
    <w:rsid w:val="008C43EA"/>
    <w:rsid w:val="008C452C"/>
    <w:rsid w:val="008C4A69"/>
    <w:rsid w:val="008C4A6C"/>
    <w:rsid w:val="008C4D79"/>
    <w:rsid w:val="008C503E"/>
    <w:rsid w:val="008C547D"/>
    <w:rsid w:val="008C56B1"/>
    <w:rsid w:val="008C5867"/>
    <w:rsid w:val="008C5ABF"/>
    <w:rsid w:val="008C5C03"/>
    <w:rsid w:val="008C5D11"/>
    <w:rsid w:val="008C5E89"/>
    <w:rsid w:val="008C6368"/>
    <w:rsid w:val="008C6527"/>
    <w:rsid w:val="008C6565"/>
    <w:rsid w:val="008C66A4"/>
    <w:rsid w:val="008C67B8"/>
    <w:rsid w:val="008C6982"/>
    <w:rsid w:val="008C69F8"/>
    <w:rsid w:val="008C6A69"/>
    <w:rsid w:val="008C6C25"/>
    <w:rsid w:val="008C6D94"/>
    <w:rsid w:val="008C6FC9"/>
    <w:rsid w:val="008C724F"/>
    <w:rsid w:val="008C74FF"/>
    <w:rsid w:val="008C7A59"/>
    <w:rsid w:val="008C7A75"/>
    <w:rsid w:val="008CE72B"/>
    <w:rsid w:val="008D05C5"/>
    <w:rsid w:val="008D0A2F"/>
    <w:rsid w:val="008D0A62"/>
    <w:rsid w:val="008D0C24"/>
    <w:rsid w:val="008D1157"/>
    <w:rsid w:val="008D117F"/>
    <w:rsid w:val="008D135C"/>
    <w:rsid w:val="008D1419"/>
    <w:rsid w:val="008D17C3"/>
    <w:rsid w:val="008D1807"/>
    <w:rsid w:val="008D18BF"/>
    <w:rsid w:val="008D1B25"/>
    <w:rsid w:val="008D1B5C"/>
    <w:rsid w:val="008D1DF7"/>
    <w:rsid w:val="008D2527"/>
    <w:rsid w:val="008D280B"/>
    <w:rsid w:val="008D28CB"/>
    <w:rsid w:val="008D2905"/>
    <w:rsid w:val="008D29D9"/>
    <w:rsid w:val="008D2ADC"/>
    <w:rsid w:val="008D2B61"/>
    <w:rsid w:val="008D2E8B"/>
    <w:rsid w:val="008D2F66"/>
    <w:rsid w:val="008D2FBD"/>
    <w:rsid w:val="008D31A3"/>
    <w:rsid w:val="008D37BA"/>
    <w:rsid w:val="008D3BEB"/>
    <w:rsid w:val="008D3E34"/>
    <w:rsid w:val="008D3E42"/>
    <w:rsid w:val="008D3E6E"/>
    <w:rsid w:val="008D408C"/>
    <w:rsid w:val="008D4134"/>
    <w:rsid w:val="008D4160"/>
    <w:rsid w:val="008D4438"/>
    <w:rsid w:val="008D45D5"/>
    <w:rsid w:val="008D4707"/>
    <w:rsid w:val="008D4830"/>
    <w:rsid w:val="008D489F"/>
    <w:rsid w:val="008D48A8"/>
    <w:rsid w:val="008D4A18"/>
    <w:rsid w:val="008D4DEB"/>
    <w:rsid w:val="008D4E49"/>
    <w:rsid w:val="008D4F5E"/>
    <w:rsid w:val="008D5233"/>
    <w:rsid w:val="008D527F"/>
    <w:rsid w:val="008D5377"/>
    <w:rsid w:val="008D53BF"/>
    <w:rsid w:val="008D543A"/>
    <w:rsid w:val="008D5A3D"/>
    <w:rsid w:val="008D5AB5"/>
    <w:rsid w:val="008D5CE7"/>
    <w:rsid w:val="008D5F39"/>
    <w:rsid w:val="008D6304"/>
    <w:rsid w:val="008D639D"/>
    <w:rsid w:val="008D665E"/>
    <w:rsid w:val="008D68BD"/>
    <w:rsid w:val="008D6991"/>
    <w:rsid w:val="008D6B60"/>
    <w:rsid w:val="008D6C68"/>
    <w:rsid w:val="008D6EC9"/>
    <w:rsid w:val="008D6EE8"/>
    <w:rsid w:val="008D7012"/>
    <w:rsid w:val="008D7273"/>
    <w:rsid w:val="008D72BF"/>
    <w:rsid w:val="008D7359"/>
    <w:rsid w:val="008D7537"/>
    <w:rsid w:val="008D7864"/>
    <w:rsid w:val="008D7A6F"/>
    <w:rsid w:val="008D7B0A"/>
    <w:rsid w:val="008D7B27"/>
    <w:rsid w:val="008D7C26"/>
    <w:rsid w:val="008D7DC0"/>
    <w:rsid w:val="008E0095"/>
    <w:rsid w:val="008E013D"/>
    <w:rsid w:val="008E078B"/>
    <w:rsid w:val="008E0859"/>
    <w:rsid w:val="008E09A6"/>
    <w:rsid w:val="008E0C06"/>
    <w:rsid w:val="008E0D34"/>
    <w:rsid w:val="008E0DDE"/>
    <w:rsid w:val="008E0E2C"/>
    <w:rsid w:val="008E0F06"/>
    <w:rsid w:val="008E1010"/>
    <w:rsid w:val="008E1078"/>
    <w:rsid w:val="008E1292"/>
    <w:rsid w:val="008E1297"/>
    <w:rsid w:val="008E1971"/>
    <w:rsid w:val="008E1BCF"/>
    <w:rsid w:val="008E1CB9"/>
    <w:rsid w:val="008E1CC6"/>
    <w:rsid w:val="008E1E23"/>
    <w:rsid w:val="008E1E33"/>
    <w:rsid w:val="008E1FA0"/>
    <w:rsid w:val="008E2232"/>
    <w:rsid w:val="008E23FE"/>
    <w:rsid w:val="008E295C"/>
    <w:rsid w:val="008E2B42"/>
    <w:rsid w:val="008E2BEF"/>
    <w:rsid w:val="008E2DC6"/>
    <w:rsid w:val="008E3089"/>
    <w:rsid w:val="008E31E9"/>
    <w:rsid w:val="008E3373"/>
    <w:rsid w:val="008E3377"/>
    <w:rsid w:val="008E33EE"/>
    <w:rsid w:val="008E3577"/>
    <w:rsid w:val="008E3C0F"/>
    <w:rsid w:val="008E3E05"/>
    <w:rsid w:val="008E3E69"/>
    <w:rsid w:val="008E3FAE"/>
    <w:rsid w:val="008E419A"/>
    <w:rsid w:val="008E421C"/>
    <w:rsid w:val="008E424A"/>
    <w:rsid w:val="008E43B8"/>
    <w:rsid w:val="008E442D"/>
    <w:rsid w:val="008E44AD"/>
    <w:rsid w:val="008E44DB"/>
    <w:rsid w:val="008E4735"/>
    <w:rsid w:val="008E4798"/>
    <w:rsid w:val="008E4851"/>
    <w:rsid w:val="008E490A"/>
    <w:rsid w:val="008E4A51"/>
    <w:rsid w:val="008E4CA9"/>
    <w:rsid w:val="008E5778"/>
    <w:rsid w:val="008E59CD"/>
    <w:rsid w:val="008E5B42"/>
    <w:rsid w:val="008E5C70"/>
    <w:rsid w:val="008E5CBD"/>
    <w:rsid w:val="008E5CFA"/>
    <w:rsid w:val="008E5F6C"/>
    <w:rsid w:val="008E6000"/>
    <w:rsid w:val="008E60C3"/>
    <w:rsid w:val="008E6176"/>
    <w:rsid w:val="008E6542"/>
    <w:rsid w:val="008E66D1"/>
    <w:rsid w:val="008E6720"/>
    <w:rsid w:val="008E692F"/>
    <w:rsid w:val="008E6A9E"/>
    <w:rsid w:val="008E6B0B"/>
    <w:rsid w:val="008E6C2B"/>
    <w:rsid w:val="008E6E5E"/>
    <w:rsid w:val="008E7177"/>
    <w:rsid w:val="008E733F"/>
    <w:rsid w:val="008E7341"/>
    <w:rsid w:val="008E7465"/>
    <w:rsid w:val="008E772A"/>
    <w:rsid w:val="008E78AC"/>
    <w:rsid w:val="008E7EB7"/>
    <w:rsid w:val="008E7EF6"/>
    <w:rsid w:val="008E7FD5"/>
    <w:rsid w:val="008F0138"/>
    <w:rsid w:val="008F0181"/>
    <w:rsid w:val="008F0516"/>
    <w:rsid w:val="008F07CE"/>
    <w:rsid w:val="008F08FE"/>
    <w:rsid w:val="008F095D"/>
    <w:rsid w:val="008F0DD2"/>
    <w:rsid w:val="008F0E58"/>
    <w:rsid w:val="008F0FF0"/>
    <w:rsid w:val="008F118A"/>
    <w:rsid w:val="008F1257"/>
    <w:rsid w:val="008F14E8"/>
    <w:rsid w:val="008F17EF"/>
    <w:rsid w:val="008F1ABC"/>
    <w:rsid w:val="008F1AC2"/>
    <w:rsid w:val="008F1C45"/>
    <w:rsid w:val="008F1DA5"/>
    <w:rsid w:val="008F1DE5"/>
    <w:rsid w:val="008F1DEE"/>
    <w:rsid w:val="008F1EF8"/>
    <w:rsid w:val="008F20BA"/>
    <w:rsid w:val="008F217F"/>
    <w:rsid w:val="008F22ED"/>
    <w:rsid w:val="008F2336"/>
    <w:rsid w:val="008F2483"/>
    <w:rsid w:val="008F249E"/>
    <w:rsid w:val="008F24A6"/>
    <w:rsid w:val="008F265A"/>
    <w:rsid w:val="008F299E"/>
    <w:rsid w:val="008F2A98"/>
    <w:rsid w:val="008F2D0A"/>
    <w:rsid w:val="008F2DB9"/>
    <w:rsid w:val="008F3124"/>
    <w:rsid w:val="008F3206"/>
    <w:rsid w:val="008F324D"/>
    <w:rsid w:val="008F3406"/>
    <w:rsid w:val="008F34B8"/>
    <w:rsid w:val="008F38FB"/>
    <w:rsid w:val="008F39DC"/>
    <w:rsid w:val="008F3D47"/>
    <w:rsid w:val="008F3E0A"/>
    <w:rsid w:val="008F3FB9"/>
    <w:rsid w:val="008F4319"/>
    <w:rsid w:val="008F45B9"/>
    <w:rsid w:val="008F4606"/>
    <w:rsid w:val="008F4620"/>
    <w:rsid w:val="008F462E"/>
    <w:rsid w:val="008F4841"/>
    <w:rsid w:val="008F4A16"/>
    <w:rsid w:val="008F4AD2"/>
    <w:rsid w:val="008F4C6E"/>
    <w:rsid w:val="008F4D88"/>
    <w:rsid w:val="008F4F7E"/>
    <w:rsid w:val="008F50C7"/>
    <w:rsid w:val="008F51C2"/>
    <w:rsid w:val="008F5353"/>
    <w:rsid w:val="008F5453"/>
    <w:rsid w:val="008F54D2"/>
    <w:rsid w:val="008F5520"/>
    <w:rsid w:val="008F5548"/>
    <w:rsid w:val="008F5725"/>
    <w:rsid w:val="008F5764"/>
    <w:rsid w:val="008F5A88"/>
    <w:rsid w:val="008F5F61"/>
    <w:rsid w:val="008F645E"/>
    <w:rsid w:val="008F65CD"/>
    <w:rsid w:val="008F661B"/>
    <w:rsid w:val="008F6C84"/>
    <w:rsid w:val="008F6C8D"/>
    <w:rsid w:val="008F6D50"/>
    <w:rsid w:val="008F6F50"/>
    <w:rsid w:val="008F702F"/>
    <w:rsid w:val="008F735C"/>
    <w:rsid w:val="008F7476"/>
    <w:rsid w:val="008F7872"/>
    <w:rsid w:val="008F7A6B"/>
    <w:rsid w:val="008F7D86"/>
    <w:rsid w:val="009001C8"/>
    <w:rsid w:val="009001F3"/>
    <w:rsid w:val="009003AB"/>
    <w:rsid w:val="009005F8"/>
    <w:rsid w:val="00900A34"/>
    <w:rsid w:val="00900B84"/>
    <w:rsid w:val="00900E48"/>
    <w:rsid w:val="00900E74"/>
    <w:rsid w:val="00900F30"/>
    <w:rsid w:val="00900F8B"/>
    <w:rsid w:val="009010BE"/>
    <w:rsid w:val="00901198"/>
    <w:rsid w:val="00901455"/>
    <w:rsid w:val="00901541"/>
    <w:rsid w:val="009018FB"/>
    <w:rsid w:val="00901940"/>
    <w:rsid w:val="00901A5D"/>
    <w:rsid w:val="00902395"/>
    <w:rsid w:val="00902567"/>
    <w:rsid w:val="009025D9"/>
    <w:rsid w:val="00902602"/>
    <w:rsid w:val="009027D8"/>
    <w:rsid w:val="009029BF"/>
    <w:rsid w:val="00902A06"/>
    <w:rsid w:val="00902A34"/>
    <w:rsid w:val="00902ABA"/>
    <w:rsid w:val="00902B5C"/>
    <w:rsid w:val="00902BE7"/>
    <w:rsid w:val="00902C1C"/>
    <w:rsid w:val="00902D68"/>
    <w:rsid w:val="00902E1D"/>
    <w:rsid w:val="00903034"/>
    <w:rsid w:val="009033F9"/>
    <w:rsid w:val="00903448"/>
    <w:rsid w:val="009034CF"/>
    <w:rsid w:val="00903827"/>
    <w:rsid w:val="0090386C"/>
    <w:rsid w:val="00903B0B"/>
    <w:rsid w:val="00903CDC"/>
    <w:rsid w:val="009040B3"/>
    <w:rsid w:val="0090412D"/>
    <w:rsid w:val="00904145"/>
    <w:rsid w:val="009041B4"/>
    <w:rsid w:val="00904269"/>
    <w:rsid w:val="00904270"/>
    <w:rsid w:val="009044ED"/>
    <w:rsid w:val="00904620"/>
    <w:rsid w:val="009046B1"/>
    <w:rsid w:val="009048B7"/>
    <w:rsid w:val="00904D9A"/>
    <w:rsid w:val="00904E6F"/>
    <w:rsid w:val="00904F2F"/>
    <w:rsid w:val="00904FB9"/>
    <w:rsid w:val="009053C6"/>
    <w:rsid w:val="00905423"/>
    <w:rsid w:val="00905709"/>
    <w:rsid w:val="009058A5"/>
    <w:rsid w:val="00905A43"/>
    <w:rsid w:val="00905BB7"/>
    <w:rsid w:val="00905CD9"/>
    <w:rsid w:val="00906044"/>
    <w:rsid w:val="0090604D"/>
    <w:rsid w:val="0090615C"/>
    <w:rsid w:val="00906203"/>
    <w:rsid w:val="009062D8"/>
    <w:rsid w:val="009063F4"/>
    <w:rsid w:val="009064F6"/>
    <w:rsid w:val="00906703"/>
    <w:rsid w:val="009067E0"/>
    <w:rsid w:val="0090692B"/>
    <w:rsid w:val="00906CFE"/>
    <w:rsid w:val="00906D66"/>
    <w:rsid w:val="00906EF6"/>
    <w:rsid w:val="009070BF"/>
    <w:rsid w:val="0090710C"/>
    <w:rsid w:val="00907207"/>
    <w:rsid w:val="00907501"/>
    <w:rsid w:val="00907AF6"/>
    <w:rsid w:val="00907D0E"/>
    <w:rsid w:val="00907D42"/>
    <w:rsid w:val="00907E86"/>
    <w:rsid w:val="00907EA0"/>
    <w:rsid w:val="00907FAC"/>
    <w:rsid w:val="00907FBD"/>
    <w:rsid w:val="0090AB78"/>
    <w:rsid w:val="009100DE"/>
    <w:rsid w:val="009104D1"/>
    <w:rsid w:val="00910568"/>
    <w:rsid w:val="009105AD"/>
    <w:rsid w:val="0091064C"/>
    <w:rsid w:val="00910938"/>
    <w:rsid w:val="00910BB0"/>
    <w:rsid w:val="009111D1"/>
    <w:rsid w:val="00911414"/>
    <w:rsid w:val="0091149D"/>
    <w:rsid w:val="00911655"/>
    <w:rsid w:val="00911920"/>
    <w:rsid w:val="00911B38"/>
    <w:rsid w:val="00911BA6"/>
    <w:rsid w:val="00911BC5"/>
    <w:rsid w:val="00911D22"/>
    <w:rsid w:val="00911E94"/>
    <w:rsid w:val="00911FFC"/>
    <w:rsid w:val="009121A2"/>
    <w:rsid w:val="00912672"/>
    <w:rsid w:val="00912745"/>
    <w:rsid w:val="0091299D"/>
    <w:rsid w:val="00912AC4"/>
    <w:rsid w:val="00912CE8"/>
    <w:rsid w:val="00912FBE"/>
    <w:rsid w:val="00913063"/>
    <w:rsid w:val="009130E8"/>
    <w:rsid w:val="0091343C"/>
    <w:rsid w:val="00913566"/>
    <w:rsid w:val="009136CD"/>
    <w:rsid w:val="00913745"/>
    <w:rsid w:val="009137E0"/>
    <w:rsid w:val="00913B7F"/>
    <w:rsid w:val="00913B99"/>
    <w:rsid w:val="00913C5A"/>
    <w:rsid w:val="00913E12"/>
    <w:rsid w:val="00913EB0"/>
    <w:rsid w:val="0091410C"/>
    <w:rsid w:val="0091410E"/>
    <w:rsid w:val="009141F4"/>
    <w:rsid w:val="0091472A"/>
    <w:rsid w:val="0091478E"/>
    <w:rsid w:val="009147B5"/>
    <w:rsid w:val="00914A90"/>
    <w:rsid w:val="00914D92"/>
    <w:rsid w:val="0091502D"/>
    <w:rsid w:val="009152C5"/>
    <w:rsid w:val="00915350"/>
    <w:rsid w:val="009153D4"/>
    <w:rsid w:val="009154DE"/>
    <w:rsid w:val="009157E4"/>
    <w:rsid w:val="0091589D"/>
    <w:rsid w:val="00915A48"/>
    <w:rsid w:val="00915CBC"/>
    <w:rsid w:val="00915FBC"/>
    <w:rsid w:val="009161FC"/>
    <w:rsid w:val="0091629B"/>
    <w:rsid w:val="009163A6"/>
    <w:rsid w:val="00916499"/>
    <w:rsid w:val="00916559"/>
    <w:rsid w:val="009166D3"/>
    <w:rsid w:val="00916E8F"/>
    <w:rsid w:val="00917476"/>
    <w:rsid w:val="0091781D"/>
    <w:rsid w:val="00917A5C"/>
    <w:rsid w:val="00917E01"/>
    <w:rsid w:val="00917FED"/>
    <w:rsid w:val="00920114"/>
    <w:rsid w:val="00920397"/>
    <w:rsid w:val="0092067C"/>
    <w:rsid w:val="00920896"/>
    <w:rsid w:val="009209A0"/>
    <w:rsid w:val="00920ECA"/>
    <w:rsid w:val="00920F9A"/>
    <w:rsid w:val="0092116C"/>
    <w:rsid w:val="0092140B"/>
    <w:rsid w:val="009214E5"/>
    <w:rsid w:val="00921776"/>
    <w:rsid w:val="009219A6"/>
    <w:rsid w:val="00921B10"/>
    <w:rsid w:val="00921C8D"/>
    <w:rsid w:val="00921C9F"/>
    <w:rsid w:val="0092245A"/>
    <w:rsid w:val="00922556"/>
    <w:rsid w:val="0092255C"/>
    <w:rsid w:val="009228DB"/>
    <w:rsid w:val="00922B0B"/>
    <w:rsid w:val="00922B6B"/>
    <w:rsid w:val="00922B90"/>
    <w:rsid w:val="00922BC0"/>
    <w:rsid w:val="00922DEF"/>
    <w:rsid w:val="0092309A"/>
    <w:rsid w:val="009230B0"/>
    <w:rsid w:val="009230CC"/>
    <w:rsid w:val="0092315C"/>
    <w:rsid w:val="0092335C"/>
    <w:rsid w:val="0092367E"/>
    <w:rsid w:val="00923723"/>
    <w:rsid w:val="00923727"/>
    <w:rsid w:val="009238C9"/>
    <w:rsid w:val="009239BF"/>
    <w:rsid w:val="00923BA9"/>
    <w:rsid w:val="00923C1A"/>
    <w:rsid w:val="00923E67"/>
    <w:rsid w:val="00923E7B"/>
    <w:rsid w:val="00923F60"/>
    <w:rsid w:val="00923F64"/>
    <w:rsid w:val="00924139"/>
    <w:rsid w:val="00924291"/>
    <w:rsid w:val="00924295"/>
    <w:rsid w:val="0092458B"/>
    <w:rsid w:val="009245F7"/>
    <w:rsid w:val="00924627"/>
    <w:rsid w:val="0092474C"/>
    <w:rsid w:val="00924983"/>
    <w:rsid w:val="00924988"/>
    <w:rsid w:val="009249D6"/>
    <w:rsid w:val="00924A3A"/>
    <w:rsid w:val="00924B67"/>
    <w:rsid w:val="00925327"/>
    <w:rsid w:val="00925428"/>
    <w:rsid w:val="009254EE"/>
    <w:rsid w:val="0092571D"/>
    <w:rsid w:val="009257D1"/>
    <w:rsid w:val="00925BDE"/>
    <w:rsid w:val="009260BA"/>
    <w:rsid w:val="0092615F"/>
    <w:rsid w:val="00926417"/>
    <w:rsid w:val="009267E7"/>
    <w:rsid w:val="009268F3"/>
    <w:rsid w:val="00926978"/>
    <w:rsid w:val="0092699E"/>
    <w:rsid w:val="00926C50"/>
    <w:rsid w:val="00926CA9"/>
    <w:rsid w:val="00926DC8"/>
    <w:rsid w:val="00926DF9"/>
    <w:rsid w:val="00926F3F"/>
    <w:rsid w:val="00927271"/>
    <w:rsid w:val="009274D9"/>
    <w:rsid w:val="009278F7"/>
    <w:rsid w:val="0092790C"/>
    <w:rsid w:val="0093057D"/>
    <w:rsid w:val="009305AE"/>
    <w:rsid w:val="0093076D"/>
    <w:rsid w:val="00930A8C"/>
    <w:rsid w:val="00930A9E"/>
    <w:rsid w:val="00930D7F"/>
    <w:rsid w:val="00930D9D"/>
    <w:rsid w:val="00930F7C"/>
    <w:rsid w:val="00931867"/>
    <w:rsid w:val="00931C85"/>
    <w:rsid w:val="00931D17"/>
    <w:rsid w:val="00931D67"/>
    <w:rsid w:val="00931D91"/>
    <w:rsid w:val="00931E98"/>
    <w:rsid w:val="00931F96"/>
    <w:rsid w:val="0093201C"/>
    <w:rsid w:val="00932027"/>
    <w:rsid w:val="009323C7"/>
    <w:rsid w:val="009324E9"/>
    <w:rsid w:val="009325E8"/>
    <w:rsid w:val="00932660"/>
    <w:rsid w:val="00932891"/>
    <w:rsid w:val="009328A8"/>
    <w:rsid w:val="009328D0"/>
    <w:rsid w:val="00932E65"/>
    <w:rsid w:val="00932ED5"/>
    <w:rsid w:val="0093347E"/>
    <w:rsid w:val="00933769"/>
    <w:rsid w:val="0093385F"/>
    <w:rsid w:val="009338BA"/>
    <w:rsid w:val="00933A39"/>
    <w:rsid w:val="00933A75"/>
    <w:rsid w:val="00933AFE"/>
    <w:rsid w:val="00933D53"/>
    <w:rsid w:val="00933D78"/>
    <w:rsid w:val="009340A6"/>
    <w:rsid w:val="0093433F"/>
    <w:rsid w:val="0093434A"/>
    <w:rsid w:val="0093442C"/>
    <w:rsid w:val="009344ED"/>
    <w:rsid w:val="009345C6"/>
    <w:rsid w:val="009345C7"/>
    <w:rsid w:val="00934765"/>
    <w:rsid w:val="00934822"/>
    <w:rsid w:val="00934B99"/>
    <w:rsid w:val="00934C7A"/>
    <w:rsid w:val="00934D13"/>
    <w:rsid w:val="009352AF"/>
    <w:rsid w:val="00935474"/>
    <w:rsid w:val="00935490"/>
    <w:rsid w:val="0093550A"/>
    <w:rsid w:val="009355F7"/>
    <w:rsid w:val="009357EE"/>
    <w:rsid w:val="00935849"/>
    <w:rsid w:val="0093588A"/>
    <w:rsid w:val="0093599D"/>
    <w:rsid w:val="00935A83"/>
    <w:rsid w:val="00935C33"/>
    <w:rsid w:val="00935ECE"/>
    <w:rsid w:val="00935F26"/>
    <w:rsid w:val="009360C2"/>
    <w:rsid w:val="00936274"/>
    <w:rsid w:val="00936743"/>
    <w:rsid w:val="009369D6"/>
    <w:rsid w:val="00936A5B"/>
    <w:rsid w:val="00936D9F"/>
    <w:rsid w:val="00936DFD"/>
    <w:rsid w:val="00936EB2"/>
    <w:rsid w:val="00936ED3"/>
    <w:rsid w:val="00936EDC"/>
    <w:rsid w:val="0093720D"/>
    <w:rsid w:val="00937441"/>
    <w:rsid w:val="00937612"/>
    <w:rsid w:val="00937685"/>
    <w:rsid w:val="0093768D"/>
    <w:rsid w:val="009376F3"/>
    <w:rsid w:val="00937815"/>
    <w:rsid w:val="00937919"/>
    <w:rsid w:val="0093792C"/>
    <w:rsid w:val="00937BA2"/>
    <w:rsid w:val="00937DC3"/>
    <w:rsid w:val="00937DDB"/>
    <w:rsid w:val="00937EDE"/>
    <w:rsid w:val="009400F4"/>
    <w:rsid w:val="009404BD"/>
    <w:rsid w:val="009404EC"/>
    <w:rsid w:val="0094072F"/>
    <w:rsid w:val="00940784"/>
    <w:rsid w:val="00940A27"/>
    <w:rsid w:val="00940E45"/>
    <w:rsid w:val="00940EAD"/>
    <w:rsid w:val="0094106E"/>
    <w:rsid w:val="009411CC"/>
    <w:rsid w:val="009411D4"/>
    <w:rsid w:val="0094139C"/>
    <w:rsid w:val="00941617"/>
    <w:rsid w:val="009416A8"/>
    <w:rsid w:val="009416D5"/>
    <w:rsid w:val="00941891"/>
    <w:rsid w:val="00941A51"/>
    <w:rsid w:val="00941BCC"/>
    <w:rsid w:val="00941C9F"/>
    <w:rsid w:val="00941D6B"/>
    <w:rsid w:val="00941F21"/>
    <w:rsid w:val="009421CA"/>
    <w:rsid w:val="00942207"/>
    <w:rsid w:val="00942300"/>
    <w:rsid w:val="009428FA"/>
    <w:rsid w:val="0094299C"/>
    <w:rsid w:val="00942AFA"/>
    <w:rsid w:val="00942B62"/>
    <w:rsid w:val="00942C42"/>
    <w:rsid w:val="00942CCD"/>
    <w:rsid w:val="00942D4E"/>
    <w:rsid w:val="009431CF"/>
    <w:rsid w:val="009431E2"/>
    <w:rsid w:val="00943487"/>
    <w:rsid w:val="009437CC"/>
    <w:rsid w:val="00943C70"/>
    <w:rsid w:val="009440E7"/>
    <w:rsid w:val="0094431F"/>
    <w:rsid w:val="0094453F"/>
    <w:rsid w:val="009446BB"/>
    <w:rsid w:val="00944834"/>
    <w:rsid w:val="00944DDB"/>
    <w:rsid w:val="00944E32"/>
    <w:rsid w:val="00944E34"/>
    <w:rsid w:val="00944FBB"/>
    <w:rsid w:val="009450D7"/>
    <w:rsid w:val="009457A5"/>
    <w:rsid w:val="00945859"/>
    <w:rsid w:val="00945938"/>
    <w:rsid w:val="0094595A"/>
    <w:rsid w:val="00945988"/>
    <w:rsid w:val="009461B6"/>
    <w:rsid w:val="009465AE"/>
    <w:rsid w:val="009465C5"/>
    <w:rsid w:val="00946823"/>
    <w:rsid w:val="00946A62"/>
    <w:rsid w:val="00946D57"/>
    <w:rsid w:val="00946E3F"/>
    <w:rsid w:val="009472CE"/>
    <w:rsid w:val="009472FD"/>
    <w:rsid w:val="00947551"/>
    <w:rsid w:val="00947734"/>
    <w:rsid w:val="00947796"/>
    <w:rsid w:val="009478A6"/>
    <w:rsid w:val="00947A4E"/>
    <w:rsid w:val="00947AA5"/>
    <w:rsid w:val="00947D10"/>
    <w:rsid w:val="00947F82"/>
    <w:rsid w:val="00950156"/>
    <w:rsid w:val="0095023D"/>
    <w:rsid w:val="009505C0"/>
    <w:rsid w:val="00950746"/>
    <w:rsid w:val="00950864"/>
    <w:rsid w:val="009508FD"/>
    <w:rsid w:val="00950979"/>
    <w:rsid w:val="00950A64"/>
    <w:rsid w:val="00950A9F"/>
    <w:rsid w:val="00950D33"/>
    <w:rsid w:val="00950DB7"/>
    <w:rsid w:val="00950EA7"/>
    <w:rsid w:val="00951006"/>
    <w:rsid w:val="00951177"/>
    <w:rsid w:val="00951A64"/>
    <w:rsid w:val="00951B7B"/>
    <w:rsid w:val="00951CDB"/>
    <w:rsid w:val="00951DFE"/>
    <w:rsid w:val="00951F32"/>
    <w:rsid w:val="00952028"/>
    <w:rsid w:val="009527A0"/>
    <w:rsid w:val="0095291B"/>
    <w:rsid w:val="009529D4"/>
    <w:rsid w:val="00952BF8"/>
    <w:rsid w:val="00952C7C"/>
    <w:rsid w:val="00952C97"/>
    <w:rsid w:val="00952D62"/>
    <w:rsid w:val="00952D9A"/>
    <w:rsid w:val="00952DD0"/>
    <w:rsid w:val="0095304D"/>
    <w:rsid w:val="00953325"/>
    <w:rsid w:val="00953358"/>
    <w:rsid w:val="00953564"/>
    <w:rsid w:val="00953642"/>
    <w:rsid w:val="009544CC"/>
    <w:rsid w:val="009545EA"/>
    <w:rsid w:val="00954604"/>
    <w:rsid w:val="0095468C"/>
    <w:rsid w:val="00954710"/>
    <w:rsid w:val="00954932"/>
    <w:rsid w:val="0095495C"/>
    <w:rsid w:val="00954AC5"/>
    <w:rsid w:val="00954C81"/>
    <w:rsid w:val="00954D7B"/>
    <w:rsid w:val="00954EDB"/>
    <w:rsid w:val="009552CA"/>
    <w:rsid w:val="009553FD"/>
    <w:rsid w:val="009556C7"/>
    <w:rsid w:val="009556DD"/>
    <w:rsid w:val="00955707"/>
    <w:rsid w:val="009559FB"/>
    <w:rsid w:val="00955A6C"/>
    <w:rsid w:val="00955CDB"/>
    <w:rsid w:val="00955D9E"/>
    <w:rsid w:val="00955E27"/>
    <w:rsid w:val="00955F9F"/>
    <w:rsid w:val="00956125"/>
    <w:rsid w:val="009561AD"/>
    <w:rsid w:val="009563A6"/>
    <w:rsid w:val="00956503"/>
    <w:rsid w:val="0095665D"/>
    <w:rsid w:val="00956879"/>
    <w:rsid w:val="00956B62"/>
    <w:rsid w:val="00956B73"/>
    <w:rsid w:val="00956B91"/>
    <w:rsid w:val="00956CAC"/>
    <w:rsid w:val="00956EA1"/>
    <w:rsid w:val="0095711C"/>
    <w:rsid w:val="009571A8"/>
    <w:rsid w:val="009571E7"/>
    <w:rsid w:val="009572E6"/>
    <w:rsid w:val="009574F8"/>
    <w:rsid w:val="00957781"/>
    <w:rsid w:val="009578B2"/>
    <w:rsid w:val="009578D1"/>
    <w:rsid w:val="009578D2"/>
    <w:rsid w:val="009579FF"/>
    <w:rsid w:val="00957A54"/>
    <w:rsid w:val="00957D9E"/>
    <w:rsid w:val="00957ECD"/>
    <w:rsid w:val="00957F2B"/>
    <w:rsid w:val="009600CD"/>
    <w:rsid w:val="009601BE"/>
    <w:rsid w:val="009601C0"/>
    <w:rsid w:val="00960309"/>
    <w:rsid w:val="009604C7"/>
    <w:rsid w:val="00960642"/>
    <w:rsid w:val="00960692"/>
    <w:rsid w:val="009606D8"/>
    <w:rsid w:val="00960AF4"/>
    <w:rsid w:val="00960C82"/>
    <w:rsid w:val="00960D67"/>
    <w:rsid w:val="00960E21"/>
    <w:rsid w:val="00960FD4"/>
    <w:rsid w:val="00961453"/>
    <w:rsid w:val="00961501"/>
    <w:rsid w:val="00961ABE"/>
    <w:rsid w:val="00961BF9"/>
    <w:rsid w:val="00961C20"/>
    <w:rsid w:val="00961CD9"/>
    <w:rsid w:val="009623D4"/>
    <w:rsid w:val="009625B1"/>
    <w:rsid w:val="009625BE"/>
    <w:rsid w:val="009628D3"/>
    <w:rsid w:val="00962A03"/>
    <w:rsid w:val="00962A20"/>
    <w:rsid w:val="00962F80"/>
    <w:rsid w:val="009631C2"/>
    <w:rsid w:val="009632C2"/>
    <w:rsid w:val="009632D2"/>
    <w:rsid w:val="00963312"/>
    <w:rsid w:val="00963479"/>
    <w:rsid w:val="009637B0"/>
    <w:rsid w:val="009637FE"/>
    <w:rsid w:val="009638A2"/>
    <w:rsid w:val="00963B33"/>
    <w:rsid w:val="00963DCC"/>
    <w:rsid w:val="00963F18"/>
    <w:rsid w:val="009640AF"/>
    <w:rsid w:val="009644BB"/>
    <w:rsid w:val="009645E4"/>
    <w:rsid w:val="00964853"/>
    <w:rsid w:val="0096485D"/>
    <w:rsid w:val="00964992"/>
    <w:rsid w:val="00964B36"/>
    <w:rsid w:val="00964CD8"/>
    <w:rsid w:val="00964CEB"/>
    <w:rsid w:val="00964D88"/>
    <w:rsid w:val="00964DD5"/>
    <w:rsid w:val="00964E95"/>
    <w:rsid w:val="00964F73"/>
    <w:rsid w:val="00965137"/>
    <w:rsid w:val="00965154"/>
    <w:rsid w:val="009652B3"/>
    <w:rsid w:val="0096538A"/>
    <w:rsid w:val="009653DB"/>
    <w:rsid w:val="009654D6"/>
    <w:rsid w:val="009656B5"/>
    <w:rsid w:val="00965F54"/>
    <w:rsid w:val="009661A7"/>
    <w:rsid w:val="00966238"/>
    <w:rsid w:val="009663D4"/>
    <w:rsid w:val="0096641B"/>
    <w:rsid w:val="009667E7"/>
    <w:rsid w:val="009668BE"/>
    <w:rsid w:val="0096693F"/>
    <w:rsid w:val="00966F5D"/>
    <w:rsid w:val="00966FB6"/>
    <w:rsid w:val="009674C7"/>
    <w:rsid w:val="009679E0"/>
    <w:rsid w:val="00967C7D"/>
    <w:rsid w:val="00967E4F"/>
    <w:rsid w:val="00970385"/>
    <w:rsid w:val="00970481"/>
    <w:rsid w:val="009705CB"/>
    <w:rsid w:val="00970855"/>
    <w:rsid w:val="00970C2B"/>
    <w:rsid w:val="00970EF9"/>
    <w:rsid w:val="00970F50"/>
    <w:rsid w:val="009711D7"/>
    <w:rsid w:val="0097139D"/>
    <w:rsid w:val="009714E0"/>
    <w:rsid w:val="0097150F"/>
    <w:rsid w:val="009717E3"/>
    <w:rsid w:val="0097188D"/>
    <w:rsid w:val="00971911"/>
    <w:rsid w:val="00971C47"/>
    <w:rsid w:val="00971CD7"/>
    <w:rsid w:val="00971D2B"/>
    <w:rsid w:val="00971F40"/>
    <w:rsid w:val="00972361"/>
    <w:rsid w:val="0097239F"/>
    <w:rsid w:val="00972512"/>
    <w:rsid w:val="0097269E"/>
    <w:rsid w:val="0097277A"/>
    <w:rsid w:val="00972864"/>
    <w:rsid w:val="009728FA"/>
    <w:rsid w:val="00972B79"/>
    <w:rsid w:val="00972F34"/>
    <w:rsid w:val="00972F4B"/>
    <w:rsid w:val="00973128"/>
    <w:rsid w:val="0097337C"/>
    <w:rsid w:val="009734A8"/>
    <w:rsid w:val="00973745"/>
    <w:rsid w:val="009737EB"/>
    <w:rsid w:val="0097380C"/>
    <w:rsid w:val="009738AC"/>
    <w:rsid w:val="00973AA5"/>
    <w:rsid w:val="00973FD9"/>
    <w:rsid w:val="009741D6"/>
    <w:rsid w:val="009742CB"/>
    <w:rsid w:val="00974459"/>
    <w:rsid w:val="0097483B"/>
    <w:rsid w:val="0097487E"/>
    <w:rsid w:val="0097490D"/>
    <w:rsid w:val="00974AC4"/>
    <w:rsid w:val="00974C24"/>
    <w:rsid w:val="00974DFB"/>
    <w:rsid w:val="00974E00"/>
    <w:rsid w:val="00974E64"/>
    <w:rsid w:val="00974F14"/>
    <w:rsid w:val="00975649"/>
    <w:rsid w:val="00975805"/>
    <w:rsid w:val="00975A37"/>
    <w:rsid w:val="00975B2F"/>
    <w:rsid w:val="00975E22"/>
    <w:rsid w:val="0097604A"/>
    <w:rsid w:val="0097612D"/>
    <w:rsid w:val="00976174"/>
    <w:rsid w:val="009763F4"/>
    <w:rsid w:val="0097644E"/>
    <w:rsid w:val="009766A4"/>
    <w:rsid w:val="009766E2"/>
    <w:rsid w:val="00976793"/>
    <w:rsid w:val="00976A27"/>
    <w:rsid w:val="00976AC8"/>
    <w:rsid w:val="00976C06"/>
    <w:rsid w:val="00976CFA"/>
    <w:rsid w:val="00976FC2"/>
    <w:rsid w:val="009772A8"/>
    <w:rsid w:val="009774DC"/>
    <w:rsid w:val="0097759F"/>
    <w:rsid w:val="009776BE"/>
    <w:rsid w:val="00977859"/>
    <w:rsid w:val="0097790C"/>
    <w:rsid w:val="00977998"/>
    <w:rsid w:val="00977B21"/>
    <w:rsid w:val="00977E6A"/>
    <w:rsid w:val="00977F32"/>
    <w:rsid w:val="0097B164"/>
    <w:rsid w:val="009801D0"/>
    <w:rsid w:val="009803A7"/>
    <w:rsid w:val="009803CF"/>
    <w:rsid w:val="009803E2"/>
    <w:rsid w:val="00980568"/>
    <w:rsid w:val="0098057A"/>
    <w:rsid w:val="0098063F"/>
    <w:rsid w:val="00980CB0"/>
    <w:rsid w:val="00980F1C"/>
    <w:rsid w:val="009811DD"/>
    <w:rsid w:val="009813C1"/>
    <w:rsid w:val="0098147B"/>
    <w:rsid w:val="00981514"/>
    <w:rsid w:val="009818EF"/>
    <w:rsid w:val="00981AF2"/>
    <w:rsid w:val="00981B3C"/>
    <w:rsid w:val="00981CE5"/>
    <w:rsid w:val="00981E81"/>
    <w:rsid w:val="009820D0"/>
    <w:rsid w:val="00982248"/>
    <w:rsid w:val="00982474"/>
    <w:rsid w:val="0098250B"/>
    <w:rsid w:val="00982641"/>
    <w:rsid w:val="0098286D"/>
    <w:rsid w:val="0098298A"/>
    <w:rsid w:val="00982A8D"/>
    <w:rsid w:val="00982B00"/>
    <w:rsid w:val="00982B36"/>
    <w:rsid w:val="00982D61"/>
    <w:rsid w:val="00982D83"/>
    <w:rsid w:val="00982E57"/>
    <w:rsid w:val="0098335D"/>
    <w:rsid w:val="00983365"/>
    <w:rsid w:val="00983A26"/>
    <w:rsid w:val="00983BFC"/>
    <w:rsid w:val="00983C09"/>
    <w:rsid w:val="00983C38"/>
    <w:rsid w:val="00983D7B"/>
    <w:rsid w:val="009843FC"/>
    <w:rsid w:val="00984638"/>
    <w:rsid w:val="00984A3C"/>
    <w:rsid w:val="00984E87"/>
    <w:rsid w:val="009852AD"/>
    <w:rsid w:val="009854A0"/>
    <w:rsid w:val="0098575B"/>
    <w:rsid w:val="009857B5"/>
    <w:rsid w:val="00985951"/>
    <w:rsid w:val="009859AC"/>
    <w:rsid w:val="00985ADB"/>
    <w:rsid w:val="00985E5B"/>
    <w:rsid w:val="00985F70"/>
    <w:rsid w:val="00986258"/>
    <w:rsid w:val="009863FB"/>
    <w:rsid w:val="00986500"/>
    <w:rsid w:val="009866A0"/>
    <w:rsid w:val="00986A18"/>
    <w:rsid w:val="00986AB7"/>
    <w:rsid w:val="00986F30"/>
    <w:rsid w:val="0098719D"/>
    <w:rsid w:val="009871D6"/>
    <w:rsid w:val="009872D0"/>
    <w:rsid w:val="009873B9"/>
    <w:rsid w:val="00987768"/>
    <w:rsid w:val="00987BE7"/>
    <w:rsid w:val="00987E28"/>
    <w:rsid w:val="00987F08"/>
    <w:rsid w:val="009903EC"/>
    <w:rsid w:val="009905A7"/>
    <w:rsid w:val="00990641"/>
    <w:rsid w:val="00990C58"/>
    <w:rsid w:val="00990D71"/>
    <w:rsid w:val="00990FE9"/>
    <w:rsid w:val="00991067"/>
    <w:rsid w:val="00991182"/>
    <w:rsid w:val="00991620"/>
    <w:rsid w:val="00991A6A"/>
    <w:rsid w:val="00991BAE"/>
    <w:rsid w:val="00991D5D"/>
    <w:rsid w:val="00992091"/>
    <w:rsid w:val="00992293"/>
    <w:rsid w:val="00992399"/>
    <w:rsid w:val="009923F8"/>
    <w:rsid w:val="00992435"/>
    <w:rsid w:val="00992528"/>
    <w:rsid w:val="00992609"/>
    <w:rsid w:val="00992D17"/>
    <w:rsid w:val="009930F2"/>
    <w:rsid w:val="00993713"/>
    <w:rsid w:val="0099392F"/>
    <w:rsid w:val="00993A20"/>
    <w:rsid w:val="00993C6E"/>
    <w:rsid w:val="00993CA9"/>
    <w:rsid w:val="00994153"/>
    <w:rsid w:val="0099435D"/>
    <w:rsid w:val="00994459"/>
    <w:rsid w:val="00994635"/>
    <w:rsid w:val="00994899"/>
    <w:rsid w:val="00994ADF"/>
    <w:rsid w:val="00994AE9"/>
    <w:rsid w:val="00994C26"/>
    <w:rsid w:val="00994E17"/>
    <w:rsid w:val="00995147"/>
    <w:rsid w:val="009956F3"/>
    <w:rsid w:val="00995780"/>
    <w:rsid w:val="009957CD"/>
    <w:rsid w:val="009958DE"/>
    <w:rsid w:val="00995930"/>
    <w:rsid w:val="009959CE"/>
    <w:rsid w:val="009959D0"/>
    <w:rsid w:val="00995ACE"/>
    <w:rsid w:val="00995B5E"/>
    <w:rsid w:val="00995D4A"/>
    <w:rsid w:val="00995F53"/>
    <w:rsid w:val="009961E4"/>
    <w:rsid w:val="00996373"/>
    <w:rsid w:val="00996664"/>
    <w:rsid w:val="009966EC"/>
    <w:rsid w:val="0099698C"/>
    <w:rsid w:val="00996A1E"/>
    <w:rsid w:val="00996ABE"/>
    <w:rsid w:val="00996B3C"/>
    <w:rsid w:val="00996BD6"/>
    <w:rsid w:val="00996C1A"/>
    <w:rsid w:val="00996E87"/>
    <w:rsid w:val="00997109"/>
    <w:rsid w:val="00997419"/>
    <w:rsid w:val="009975B2"/>
    <w:rsid w:val="00997737"/>
    <w:rsid w:val="009979F0"/>
    <w:rsid w:val="00997CFC"/>
    <w:rsid w:val="00997D48"/>
    <w:rsid w:val="00997EED"/>
    <w:rsid w:val="0099EFF5"/>
    <w:rsid w:val="009A01C3"/>
    <w:rsid w:val="009A0239"/>
    <w:rsid w:val="009A0375"/>
    <w:rsid w:val="009A0566"/>
    <w:rsid w:val="009A085E"/>
    <w:rsid w:val="009A08FA"/>
    <w:rsid w:val="009A08FD"/>
    <w:rsid w:val="009A09A2"/>
    <w:rsid w:val="009A0B7E"/>
    <w:rsid w:val="009A0C69"/>
    <w:rsid w:val="009A0DA1"/>
    <w:rsid w:val="009A0F7B"/>
    <w:rsid w:val="009A0FF9"/>
    <w:rsid w:val="009A14D8"/>
    <w:rsid w:val="009A1589"/>
    <w:rsid w:val="009A199F"/>
    <w:rsid w:val="009A1A03"/>
    <w:rsid w:val="009A1B1B"/>
    <w:rsid w:val="009A1E23"/>
    <w:rsid w:val="009A1EF0"/>
    <w:rsid w:val="009A1F0B"/>
    <w:rsid w:val="009A229C"/>
    <w:rsid w:val="009A230B"/>
    <w:rsid w:val="009A2544"/>
    <w:rsid w:val="009A27B1"/>
    <w:rsid w:val="009A2A61"/>
    <w:rsid w:val="009A3158"/>
    <w:rsid w:val="009A320F"/>
    <w:rsid w:val="009A3775"/>
    <w:rsid w:val="009A3896"/>
    <w:rsid w:val="009A38AA"/>
    <w:rsid w:val="009A38F1"/>
    <w:rsid w:val="009A3E9E"/>
    <w:rsid w:val="009A3F20"/>
    <w:rsid w:val="009A4291"/>
    <w:rsid w:val="009A44A1"/>
    <w:rsid w:val="009A44B8"/>
    <w:rsid w:val="009A487F"/>
    <w:rsid w:val="009A4A10"/>
    <w:rsid w:val="009A4B3B"/>
    <w:rsid w:val="009A4F9C"/>
    <w:rsid w:val="009A5098"/>
    <w:rsid w:val="009A5103"/>
    <w:rsid w:val="009A52C7"/>
    <w:rsid w:val="009A546E"/>
    <w:rsid w:val="009A54B1"/>
    <w:rsid w:val="009A575F"/>
    <w:rsid w:val="009A5AC0"/>
    <w:rsid w:val="009A5AF3"/>
    <w:rsid w:val="009A5D15"/>
    <w:rsid w:val="009A6046"/>
    <w:rsid w:val="009A6379"/>
    <w:rsid w:val="009A650B"/>
    <w:rsid w:val="009A6693"/>
    <w:rsid w:val="009A6A12"/>
    <w:rsid w:val="009A6CCC"/>
    <w:rsid w:val="009A6F6B"/>
    <w:rsid w:val="009A7098"/>
    <w:rsid w:val="009A70C2"/>
    <w:rsid w:val="009A712F"/>
    <w:rsid w:val="009A7379"/>
    <w:rsid w:val="009A73FA"/>
    <w:rsid w:val="009A76D0"/>
    <w:rsid w:val="009A7820"/>
    <w:rsid w:val="009A7938"/>
    <w:rsid w:val="009A7C41"/>
    <w:rsid w:val="009A7CFD"/>
    <w:rsid w:val="009A7D35"/>
    <w:rsid w:val="009B03F9"/>
    <w:rsid w:val="009B052D"/>
    <w:rsid w:val="009B06D8"/>
    <w:rsid w:val="009B07C8"/>
    <w:rsid w:val="009B0A08"/>
    <w:rsid w:val="009B0B27"/>
    <w:rsid w:val="009B0F8E"/>
    <w:rsid w:val="009B0FBA"/>
    <w:rsid w:val="009B1150"/>
    <w:rsid w:val="009B14BF"/>
    <w:rsid w:val="009B14ED"/>
    <w:rsid w:val="009B1786"/>
    <w:rsid w:val="009B18A4"/>
    <w:rsid w:val="009B1977"/>
    <w:rsid w:val="009B1B30"/>
    <w:rsid w:val="009B1C02"/>
    <w:rsid w:val="009B1FE4"/>
    <w:rsid w:val="009B2311"/>
    <w:rsid w:val="009B2665"/>
    <w:rsid w:val="009B2715"/>
    <w:rsid w:val="009B2C26"/>
    <w:rsid w:val="009B2C53"/>
    <w:rsid w:val="009B2CA9"/>
    <w:rsid w:val="009B2EE9"/>
    <w:rsid w:val="009B329D"/>
    <w:rsid w:val="009B34B0"/>
    <w:rsid w:val="009B3582"/>
    <w:rsid w:val="009B3CBD"/>
    <w:rsid w:val="009B3E4A"/>
    <w:rsid w:val="009B3ED5"/>
    <w:rsid w:val="009B4019"/>
    <w:rsid w:val="009B4199"/>
    <w:rsid w:val="009B4250"/>
    <w:rsid w:val="009B42FD"/>
    <w:rsid w:val="009B4470"/>
    <w:rsid w:val="009B46CB"/>
    <w:rsid w:val="009B47E1"/>
    <w:rsid w:val="009B4860"/>
    <w:rsid w:val="009B4A63"/>
    <w:rsid w:val="009B4BAD"/>
    <w:rsid w:val="009B4F24"/>
    <w:rsid w:val="009B5072"/>
    <w:rsid w:val="009B50DD"/>
    <w:rsid w:val="009B518E"/>
    <w:rsid w:val="009B5225"/>
    <w:rsid w:val="009B52D2"/>
    <w:rsid w:val="009B5358"/>
    <w:rsid w:val="009B55C4"/>
    <w:rsid w:val="009B55DC"/>
    <w:rsid w:val="009B57AF"/>
    <w:rsid w:val="009B588E"/>
    <w:rsid w:val="009B591C"/>
    <w:rsid w:val="009B59D5"/>
    <w:rsid w:val="009B5ADF"/>
    <w:rsid w:val="009B5E1F"/>
    <w:rsid w:val="009B5E86"/>
    <w:rsid w:val="009B61CF"/>
    <w:rsid w:val="009B648F"/>
    <w:rsid w:val="009B66CF"/>
    <w:rsid w:val="009B676D"/>
    <w:rsid w:val="009B699B"/>
    <w:rsid w:val="009B6EB3"/>
    <w:rsid w:val="009B6F5D"/>
    <w:rsid w:val="009B6F74"/>
    <w:rsid w:val="009B713D"/>
    <w:rsid w:val="009B716D"/>
    <w:rsid w:val="009B7204"/>
    <w:rsid w:val="009B72A0"/>
    <w:rsid w:val="009B75A8"/>
    <w:rsid w:val="009B77F3"/>
    <w:rsid w:val="009B7CAE"/>
    <w:rsid w:val="009C0718"/>
    <w:rsid w:val="009C0762"/>
    <w:rsid w:val="009C0904"/>
    <w:rsid w:val="009C090F"/>
    <w:rsid w:val="009C0955"/>
    <w:rsid w:val="009C09ED"/>
    <w:rsid w:val="009C0F23"/>
    <w:rsid w:val="009C1267"/>
    <w:rsid w:val="009C1271"/>
    <w:rsid w:val="009C12A8"/>
    <w:rsid w:val="009C13CF"/>
    <w:rsid w:val="009C13F4"/>
    <w:rsid w:val="009C1533"/>
    <w:rsid w:val="009C17C6"/>
    <w:rsid w:val="009C17F5"/>
    <w:rsid w:val="009C18A6"/>
    <w:rsid w:val="009C19C2"/>
    <w:rsid w:val="009C1ED5"/>
    <w:rsid w:val="009C20AB"/>
    <w:rsid w:val="009C20C8"/>
    <w:rsid w:val="009C224A"/>
    <w:rsid w:val="009C23BE"/>
    <w:rsid w:val="009C2A5F"/>
    <w:rsid w:val="009C2AE9"/>
    <w:rsid w:val="009C2C5D"/>
    <w:rsid w:val="009C2CE2"/>
    <w:rsid w:val="009C2D52"/>
    <w:rsid w:val="009C2E73"/>
    <w:rsid w:val="009C2F0B"/>
    <w:rsid w:val="009C305B"/>
    <w:rsid w:val="009C34A7"/>
    <w:rsid w:val="009C34AD"/>
    <w:rsid w:val="009C34BC"/>
    <w:rsid w:val="009C3710"/>
    <w:rsid w:val="009C3812"/>
    <w:rsid w:val="009C3D50"/>
    <w:rsid w:val="009C3DDC"/>
    <w:rsid w:val="009C4003"/>
    <w:rsid w:val="009C41C9"/>
    <w:rsid w:val="009C41E2"/>
    <w:rsid w:val="009C47A9"/>
    <w:rsid w:val="009C4980"/>
    <w:rsid w:val="009C4BF8"/>
    <w:rsid w:val="009C4D78"/>
    <w:rsid w:val="009C4E05"/>
    <w:rsid w:val="009C5048"/>
    <w:rsid w:val="009C523A"/>
    <w:rsid w:val="009C5301"/>
    <w:rsid w:val="009C53E9"/>
    <w:rsid w:val="009C54C0"/>
    <w:rsid w:val="009C5699"/>
    <w:rsid w:val="009C5804"/>
    <w:rsid w:val="009C58D6"/>
    <w:rsid w:val="009C5A66"/>
    <w:rsid w:val="009C5B34"/>
    <w:rsid w:val="009C5BDF"/>
    <w:rsid w:val="009C5BEB"/>
    <w:rsid w:val="009C5D27"/>
    <w:rsid w:val="009C5D74"/>
    <w:rsid w:val="009C5F61"/>
    <w:rsid w:val="009C5F89"/>
    <w:rsid w:val="009C61EE"/>
    <w:rsid w:val="009C62A1"/>
    <w:rsid w:val="009C642B"/>
    <w:rsid w:val="009C6449"/>
    <w:rsid w:val="009C65B4"/>
    <w:rsid w:val="009C6790"/>
    <w:rsid w:val="009C681C"/>
    <w:rsid w:val="009C6833"/>
    <w:rsid w:val="009C6842"/>
    <w:rsid w:val="009C6A33"/>
    <w:rsid w:val="009C6C7A"/>
    <w:rsid w:val="009C6D68"/>
    <w:rsid w:val="009C70F6"/>
    <w:rsid w:val="009C76AB"/>
    <w:rsid w:val="009C7AD9"/>
    <w:rsid w:val="009C7D9C"/>
    <w:rsid w:val="009C7F63"/>
    <w:rsid w:val="009C7FB6"/>
    <w:rsid w:val="009D0361"/>
    <w:rsid w:val="009D03FA"/>
    <w:rsid w:val="009D0B0F"/>
    <w:rsid w:val="009D0CBB"/>
    <w:rsid w:val="009D0E2E"/>
    <w:rsid w:val="009D0E9E"/>
    <w:rsid w:val="009D1103"/>
    <w:rsid w:val="009D11A3"/>
    <w:rsid w:val="009D1533"/>
    <w:rsid w:val="009D16A8"/>
    <w:rsid w:val="009D177A"/>
    <w:rsid w:val="009D183F"/>
    <w:rsid w:val="009D19E7"/>
    <w:rsid w:val="009D1A18"/>
    <w:rsid w:val="009D1CD2"/>
    <w:rsid w:val="009D1D5C"/>
    <w:rsid w:val="009D1FA2"/>
    <w:rsid w:val="009D2089"/>
    <w:rsid w:val="009D2357"/>
    <w:rsid w:val="009D2451"/>
    <w:rsid w:val="009D250B"/>
    <w:rsid w:val="009D29BB"/>
    <w:rsid w:val="009D2A84"/>
    <w:rsid w:val="009D31AE"/>
    <w:rsid w:val="009D32FC"/>
    <w:rsid w:val="009D3303"/>
    <w:rsid w:val="009D37DA"/>
    <w:rsid w:val="009D38D4"/>
    <w:rsid w:val="009D3D52"/>
    <w:rsid w:val="009D3D5B"/>
    <w:rsid w:val="009D4281"/>
    <w:rsid w:val="009D443F"/>
    <w:rsid w:val="009D453B"/>
    <w:rsid w:val="009D4967"/>
    <w:rsid w:val="009D4D6C"/>
    <w:rsid w:val="009D519B"/>
    <w:rsid w:val="009D524A"/>
    <w:rsid w:val="009D527C"/>
    <w:rsid w:val="009D5349"/>
    <w:rsid w:val="009D55FB"/>
    <w:rsid w:val="009D57CB"/>
    <w:rsid w:val="009D59C4"/>
    <w:rsid w:val="009D5BF7"/>
    <w:rsid w:val="009D5D48"/>
    <w:rsid w:val="009D5E3C"/>
    <w:rsid w:val="009D6143"/>
    <w:rsid w:val="009D6306"/>
    <w:rsid w:val="009D63AA"/>
    <w:rsid w:val="009D63BF"/>
    <w:rsid w:val="009D663D"/>
    <w:rsid w:val="009D66B6"/>
    <w:rsid w:val="009D6725"/>
    <w:rsid w:val="009D67F8"/>
    <w:rsid w:val="009D6873"/>
    <w:rsid w:val="009D69CF"/>
    <w:rsid w:val="009D6A52"/>
    <w:rsid w:val="009D6E7B"/>
    <w:rsid w:val="009D6ED5"/>
    <w:rsid w:val="009D7132"/>
    <w:rsid w:val="009D71E3"/>
    <w:rsid w:val="009D7286"/>
    <w:rsid w:val="009D72B9"/>
    <w:rsid w:val="009D72C1"/>
    <w:rsid w:val="009D75A6"/>
    <w:rsid w:val="009D781A"/>
    <w:rsid w:val="009D7822"/>
    <w:rsid w:val="009D7967"/>
    <w:rsid w:val="009D7C8F"/>
    <w:rsid w:val="009D7DFE"/>
    <w:rsid w:val="009D7E8F"/>
    <w:rsid w:val="009D7E9E"/>
    <w:rsid w:val="009D7EDB"/>
    <w:rsid w:val="009D7F71"/>
    <w:rsid w:val="009E022E"/>
    <w:rsid w:val="009E0296"/>
    <w:rsid w:val="009E0603"/>
    <w:rsid w:val="009E089F"/>
    <w:rsid w:val="009E08DA"/>
    <w:rsid w:val="009E0959"/>
    <w:rsid w:val="009E09FF"/>
    <w:rsid w:val="009E0BCE"/>
    <w:rsid w:val="009E0D1D"/>
    <w:rsid w:val="009E0D87"/>
    <w:rsid w:val="009E12DA"/>
    <w:rsid w:val="009E1354"/>
    <w:rsid w:val="009E1BA1"/>
    <w:rsid w:val="009E1BC3"/>
    <w:rsid w:val="009E1C3A"/>
    <w:rsid w:val="009E1D27"/>
    <w:rsid w:val="009E1D4A"/>
    <w:rsid w:val="009E1EBE"/>
    <w:rsid w:val="009E221A"/>
    <w:rsid w:val="009E2237"/>
    <w:rsid w:val="009E24D8"/>
    <w:rsid w:val="009E250D"/>
    <w:rsid w:val="009E2707"/>
    <w:rsid w:val="009E290C"/>
    <w:rsid w:val="009E2BA8"/>
    <w:rsid w:val="009E307D"/>
    <w:rsid w:val="009E30B7"/>
    <w:rsid w:val="009E311C"/>
    <w:rsid w:val="009E33F2"/>
    <w:rsid w:val="009E358A"/>
    <w:rsid w:val="009E371D"/>
    <w:rsid w:val="009E3763"/>
    <w:rsid w:val="009E37E5"/>
    <w:rsid w:val="009E38FA"/>
    <w:rsid w:val="009E3A0D"/>
    <w:rsid w:val="009E3C91"/>
    <w:rsid w:val="009E3E05"/>
    <w:rsid w:val="009E3F01"/>
    <w:rsid w:val="009E4406"/>
    <w:rsid w:val="009E4422"/>
    <w:rsid w:val="009E4447"/>
    <w:rsid w:val="009E46E9"/>
    <w:rsid w:val="009E4823"/>
    <w:rsid w:val="009E4B1C"/>
    <w:rsid w:val="009E4B69"/>
    <w:rsid w:val="009E4EDB"/>
    <w:rsid w:val="009E5016"/>
    <w:rsid w:val="009E5377"/>
    <w:rsid w:val="009E53DA"/>
    <w:rsid w:val="009E5591"/>
    <w:rsid w:val="009E5664"/>
    <w:rsid w:val="009E56B1"/>
    <w:rsid w:val="009E5D5F"/>
    <w:rsid w:val="009E5E0D"/>
    <w:rsid w:val="009E5E82"/>
    <w:rsid w:val="009E60EC"/>
    <w:rsid w:val="009E61BF"/>
    <w:rsid w:val="009E625C"/>
    <w:rsid w:val="009E62D0"/>
    <w:rsid w:val="009E6379"/>
    <w:rsid w:val="009E6405"/>
    <w:rsid w:val="009E652D"/>
    <w:rsid w:val="009E672D"/>
    <w:rsid w:val="009E68D8"/>
    <w:rsid w:val="009E68DB"/>
    <w:rsid w:val="009E6C08"/>
    <w:rsid w:val="009E6D38"/>
    <w:rsid w:val="009E6D94"/>
    <w:rsid w:val="009E6F04"/>
    <w:rsid w:val="009E6FAF"/>
    <w:rsid w:val="009E6FEB"/>
    <w:rsid w:val="009E736A"/>
    <w:rsid w:val="009E7426"/>
    <w:rsid w:val="009E75F5"/>
    <w:rsid w:val="009E7609"/>
    <w:rsid w:val="009E7678"/>
    <w:rsid w:val="009E7721"/>
    <w:rsid w:val="009E7AE4"/>
    <w:rsid w:val="009E7BCB"/>
    <w:rsid w:val="009E7CF7"/>
    <w:rsid w:val="009E7D0E"/>
    <w:rsid w:val="009E7E84"/>
    <w:rsid w:val="009F0045"/>
    <w:rsid w:val="009F058D"/>
    <w:rsid w:val="009F05BC"/>
    <w:rsid w:val="009F0783"/>
    <w:rsid w:val="009F0F12"/>
    <w:rsid w:val="009F11CE"/>
    <w:rsid w:val="009F147B"/>
    <w:rsid w:val="009F14FE"/>
    <w:rsid w:val="009F1545"/>
    <w:rsid w:val="009F16BF"/>
    <w:rsid w:val="009F1940"/>
    <w:rsid w:val="009F1A97"/>
    <w:rsid w:val="009F1ED4"/>
    <w:rsid w:val="009F23E6"/>
    <w:rsid w:val="009F2417"/>
    <w:rsid w:val="009F266F"/>
    <w:rsid w:val="009F27F8"/>
    <w:rsid w:val="009F2CAB"/>
    <w:rsid w:val="009F2F14"/>
    <w:rsid w:val="009F2F71"/>
    <w:rsid w:val="009F3379"/>
    <w:rsid w:val="009F3568"/>
    <w:rsid w:val="009F3610"/>
    <w:rsid w:val="009F37C5"/>
    <w:rsid w:val="009F3881"/>
    <w:rsid w:val="009F3D7C"/>
    <w:rsid w:val="009F3F29"/>
    <w:rsid w:val="009F3F51"/>
    <w:rsid w:val="009F4274"/>
    <w:rsid w:val="009F4436"/>
    <w:rsid w:val="009F4665"/>
    <w:rsid w:val="009F4721"/>
    <w:rsid w:val="009F485D"/>
    <w:rsid w:val="009F4936"/>
    <w:rsid w:val="009F4A0B"/>
    <w:rsid w:val="009F4AE2"/>
    <w:rsid w:val="009F4EB4"/>
    <w:rsid w:val="009F522B"/>
    <w:rsid w:val="009F5529"/>
    <w:rsid w:val="009F55E4"/>
    <w:rsid w:val="009F5612"/>
    <w:rsid w:val="009F572D"/>
    <w:rsid w:val="009F5772"/>
    <w:rsid w:val="009F57C6"/>
    <w:rsid w:val="009F5885"/>
    <w:rsid w:val="009F5911"/>
    <w:rsid w:val="009F5C53"/>
    <w:rsid w:val="009F61D9"/>
    <w:rsid w:val="009F62A2"/>
    <w:rsid w:val="009F6666"/>
    <w:rsid w:val="009F668C"/>
    <w:rsid w:val="009F673C"/>
    <w:rsid w:val="009F67EE"/>
    <w:rsid w:val="009F683E"/>
    <w:rsid w:val="009F6982"/>
    <w:rsid w:val="009F6AFF"/>
    <w:rsid w:val="009F6B8B"/>
    <w:rsid w:val="009F6D48"/>
    <w:rsid w:val="009F6E3F"/>
    <w:rsid w:val="009F6F95"/>
    <w:rsid w:val="009F73B3"/>
    <w:rsid w:val="009F7511"/>
    <w:rsid w:val="009F7645"/>
    <w:rsid w:val="009F77E0"/>
    <w:rsid w:val="009F783C"/>
    <w:rsid w:val="009F7865"/>
    <w:rsid w:val="009F78AC"/>
    <w:rsid w:val="009F78B7"/>
    <w:rsid w:val="009F795F"/>
    <w:rsid w:val="00A00538"/>
    <w:rsid w:val="00A005EB"/>
    <w:rsid w:val="00A006E5"/>
    <w:rsid w:val="00A008BD"/>
    <w:rsid w:val="00A009CF"/>
    <w:rsid w:val="00A00A7C"/>
    <w:rsid w:val="00A00BD3"/>
    <w:rsid w:val="00A00E2E"/>
    <w:rsid w:val="00A00F93"/>
    <w:rsid w:val="00A01398"/>
    <w:rsid w:val="00A013D5"/>
    <w:rsid w:val="00A01490"/>
    <w:rsid w:val="00A016D0"/>
    <w:rsid w:val="00A01805"/>
    <w:rsid w:val="00A01C8B"/>
    <w:rsid w:val="00A02021"/>
    <w:rsid w:val="00A022C6"/>
    <w:rsid w:val="00A023F1"/>
    <w:rsid w:val="00A023FE"/>
    <w:rsid w:val="00A024F2"/>
    <w:rsid w:val="00A024F9"/>
    <w:rsid w:val="00A02579"/>
    <w:rsid w:val="00A02690"/>
    <w:rsid w:val="00A02707"/>
    <w:rsid w:val="00A02CF5"/>
    <w:rsid w:val="00A0313C"/>
    <w:rsid w:val="00A0322D"/>
    <w:rsid w:val="00A0345D"/>
    <w:rsid w:val="00A03639"/>
    <w:rsid w:val="00A03763"/>
    <w:rsid w:val="00A03A71"/>
    <w:rsid w:val="00A03E42"/>
    <w:rsid w:val="00A03ECC"/>
    <w:rsid w:val="00A03F5E"/>
    <w:rsid w:val="00A04175"/>
    <w:rsid w:val="00A041A3"/>
    <w:rsid w:val="00A041E5"/>
    <w:rsid w:val="00A04606"/>
    <w:rsid w:val="00A04612"/>
    <w:rsid w:val="00A047D0"/>
    <w:rsid w:val="00A04874"/>
    <w:rsid w:val="00A04D79"/>
    <w:rsid w:val="00A04FC9"/>
    <w:rsid w:val="00A05002"/>
    <w:rsid w:val="00A052BF"/>
    <w:rsid w:val="00A057DF"/>
    <w:rsid w:val="00A05D11"/>
    <w:rsid w:val="00A06050"/>
    <w:rsid w:val="00A062B4"/>
    <w:rsid w:val="00A062EE"/>
    <w:rsid w:val="00A062FF"/>
    <w:rsid w:val="00A0657B"/>
    <w:rsid w:val="00A068F8"/>
    <w:rsid w:val="00A06AF8"/>
    <w:rsid w:val="00A06B2F"/>
    <w:rsid w:val="00A06D7B"/>
    <w:rsid w:val="00A070BE"/>
    <w:rsid w:val="00A0717F"/>
    <w:rsid w:val="00A07265"/>
    <w:rsid w:val="00A07338"/>
    <w:rsid w:val="00A0743A"/>
    <w:rsid w:val="00A074A2"/>
    <w:rsid w:val="00A07652"/>
    <w:rsid w:val="00A077AE"/>
    <w:rsid w:val="00A0793E"/>
    <w:rsid w:val="00A07A13"/>
    <w:rsid w:val="00A07B82"/>
    <w:rsid w:val="00A07D61"/>
    <w:rsid w:val="00A07E4C"/>
    <w:rsid w:val="00A10050"/>
    <w:rsid w:val="00A1005F"/>
    <w:rsid w:val="00A10267"/>
    <w:rsid w:val="00A107FF"/>
    <w:rsid w:val="00A10A1B"/>
    <w:rsid w:val="00A10BC5"/>
    <w:rsid w:val="00A10E17"/>
    <w:rsid w:val="00A112D1"/>
    <w:rsid w:val="00A114D2"/>
    <w:rsid w:val="00A11534"/>
    <w:rsid w:val="00A11F0A"/>
    <w:rsid w:val="00A1212E"/>
    <w:rsid w:val="00A12329"/>
    <w:rsid w:val="00A12421"/>
    <w:rsid w:val="00A1258D"/>
    <w:rsid w:val="00A126F1"/>
    <w:rsid w:val="00A129D8"/>
    <w:rsid w:val="00A12B0B"/>
    <w:rsid w:val="00A12D2F"/>
    <w:rsid w:val="00A12DAF"/>
    <w:rsid w:val="00A12DE5"/>
    <w:rsid w:val="00A12E0C"/>
    <w:rsid w:val="00A132C4"/>
    <w:rsid w:val="00A1332C"/>
    <w:rsid w:val="00A13387"/>
    <w:rsid w:val="00A136E7"/>
    <w:rsid w:val="00A13AEB"/>
    <w:rsid w:val="00A13D66"/>
    <w:rsid w:val="00A13DBC"/>
    <w:rsid w:val="00A140DB"/>
    <w:rsid w:val="00A14350"/>
    <w:rsid w:val="00A14452"/>
    <w:rsid w:val="00A1445E"/>
    <w:rsid w:val="00A14477"/>
    <w:rsid w:val="00A145CF"/>
    <w:rsid w:val="00A146D1"/>
    <w:rsid w:val="00A14B31"/>
    <w:rsid w:val="00A15095"/>
    <w:rsid w:val="00A1520A"/>
    <w:rsid w:val="00A152B4"/>
    <w:rsid w:val="00A156E4"/>
    <w:rsid w:val="00A15B78"/>
    <w:rsid w:val="00A15C6E"/>
    <w:rsid w:val="00A15CD0"/>
    <w:rsid w:val="00A15F29"/>
    <w:rsid w:val="00A15FD1"/>
    <w:rsid w:val="00A160AF"/>
    <w:rsid w:val="00A16203"/>
    <w:rsid w:val="00A1650C"/>
    <w:rsid w:val="00A1676E"/>
    <w:rsid w:val="00A16DC2"/>
    <w:rsid w:val="00A16DC5"/>
    <w:rsid w:val="00A16DED"/>
    <w:rsid w:val="00A16DFA"/>
    <w:rsid w:val="00A16E6D"/>
    <w:rsid w:val="00A16EB6"/>
    <w:rsid w:val="00A1718A"/>
    <w:rsid w:val="00A1760C"/>
    <w:rsid w:val="00A17644"/>
    <w:rsid w:val="00A178C0"/>
    <w:rsid w:val="00A179B5"/>
    <w:rsid w:val="00A17A8A"/>
    <w:rsid w:val="00A20663"/>
    <w:rsid w:val="00A20BD1"/>
    <w:rsid w:val="00A20EA6"/>
    <w:rsid w:val="00A20F35"/>
    <w:rsid w:val="00A20F55"/>
    <w:rsid w:val="00A21011"/>
    <w:rsid w:val="00A2106F"/>
    <w:rsid w:val="00A213FA"/>
    <w:rsid w:val="00A21583"/>
    <w:rsid w:val="00A2175B"/>
    <w:rsid w:val="00A21760"/>
    <w:rsid w:val="00A217B5"/>
    <w:rsid w:val="00A219C1"/>
    <w:rsid w:val="00A21CD3"/>
    <w:rsid w:val="00A22090"/>
    <w:rsid w:val="00A2216F"/>
    <w:rsid w:val="00A2236E"/>
    <w:rsid w:val="00A229C3"/>
    <w:rsid w:val="00A229DB"/>
    <w:rsid w:val="00A22BF4"/>
    <w:rsid w:val="00A22CBB"/>
    <w:rsid w:val="00A232CC"/>
    <w:rsid w:val="00A23495"/>
    <w:rsid w:val="00A2369E"/>
    <w:rsid w:val="00A237DD"/>
    <w:rsid w:val="00A2380A"/>
    <w:rsid w:val="00A239C5"/>
    <w:rsid w:val="00A23A09"/>
    <w:rsid w:val="00A23E1B"/>
    <w:rsid w:val="00A23F77"/>
    <w:rsid w:val="00A244A6"/>
    <w:rsid w:val="00A24587"/>
    <w:rsid w:val="00A24A1C"/>
    <w:rsid w:val="00A24A1E"/>
    <w:rsid w:val="00A250B4"/>
    <w:rsid w:val="00A25176"/>
    <w:rsid w:val="00A252F7"/>
    <w:rsid w:val="00A25306"/>
    <w:rsid w:val="00A2543C"/>
    <w:rsid w:val="00A25514"/>
    <w:rsid w:val="00A255A1"/>
    <w:rsid w:val="00A255C2"/>
    <w:rsid w:val="00A255C4"/>
    <w:rsid w:val="00A2564F"/>
    <w:rsid w:val="00A25860"/>
    <w:rsid w:val="00A25B90"/>
    <w:rsid w:val="00A25D25"/>
    <w:rsid w:val="00A25EC4"/>
    <w:rsid w:val="00A25FAA"/>
    <w:rsid w:val="00A25FC8"/>
    <w:rsid w:val="00A264B9"/>
    <w:rsid w:val="00A264C5"/>
    <w:rsid w:val="00A26629"/>
    <w:rsid w:val="00A2673D"/>
    <w:rsid w:val="00A26966"/>
    <w:rsid w:val="00A26BAE"/>
    <w:rsid w:val="00A26BCD"/>
    <w:rsid w:val="00A26CAB"/>
    <w:rsid w:val="00A26D9E"/>
    <w:rsid w:val="00A26DAB"/>
    <w:rsid w:val="00A26DE6"/>
    <w:rsid w:val="00A27167"/>
    <w:rsid w:val="00A27190"/>
    <w:rsid w:val="00A272DA"/>
    <w:rsid w:val="00A276A4"/>
    <w:rsid w:val="00A27F93"/>
    <w:rsid w:val="00A3008F"/>
    <w:rsid w:val="00A300F4"/>
    <w:rsid w:val="00A302B2"/>
    <w:rsid w:val="00A30492"/>
    <w:rsid w:val="00A3055E"/>
    <w:rsid w:val="00A306FB"/>
    <w:rsid w:val="00A3098E"/>
    <w:rsid w:val="00A30D42"/>
    <w:rsid w:val="00A30E38"/>
    <w:rsid w:val="00A31181"/>
    <w:rsid w:val="00A3129B"/>
    <w:rsid w:val="00A312F6"/>
    <w:rsid w:val="00A31398"/>
    <w:rsid w:val="00A31685"/>
    <w:rsid w:val="00A31771"/>
    <w:rsid w:val="00A31811"/>
    <w:rsid w:val="00A318E1"/>
    <w:rsid w:val="00A319E0"/>
    <w:rsid w:val="00A32251"/>
    <w:rsid w:val="00A324C3"/>
    <w:rsid w:val="00A326A2"/>
    <w:rsid w:val="00A32759"/>
    <w:rsid w:val="00A32A74"/>
    <w:rsid w:val="00A32B15"/>
    <w:rsid w:val="00A32D57"/>
    <w:rsid w:val="00A32DC0"/>
    <w:rsid w:val="00A330F9"/>
    <w:rsid w:val="00A3338D"/>
    <w:rsid w:val="00A33749"/>
    <w:rsid w:val="00A33831"/>
    <w:rsid w:val="00A33BFF"/>
    <w:rsid w:val="00A33EEC"/>
    <w:rsid w:val="00A33FEE"/>
    <w:rsid w:val="00A34380"/>
    <w:rsid w:val="00A34389"/>
    <w:rsid w:val="00A34437"/>
    <w:rsid w:val="00A34521"/>
    <w:rsid w:val="00A3454A"/>
    <w:rsid w:val="00A3480D"/>
    <w:rsid w:val="00A34854"/>
    <w:rsid w:val="00A3485E"/>
    <w:rsid w:val="00A34A32"/>
    <w:rsid w:val="00A35142"/>
    <w:rsid w:val="00A35191"/>
    <w:rsid w:val="00A351EE"/>
    <w:rsid w:val="00A358F4"/>
    <w:rsid w:val="00A35B56"/>
    <w:rsid w:val="00A35B89"/>
    <w:rsid w:val="00A35E4D"/>
    <w:rsid w:val="00A35EEC"/>
    <w:rsid w:val="00A36403"/>
    <w:rsid w:val="00A36684"/>
    <w:rsid w:val="00A369A8"/>
    <w:rsid w:val="00A369B8"/>
    <w:rsid w:val="00A36BA3"/>
    <w:rsid w:val="00A36CF4"/>
    <w:rsid w:val="00A36EFC"/>
    <w:rsid w:val="00A36F28"/>
    <w:rsid w:val="00A37864"/>
    <w:rsid w:val="00A3786C"/>
    <w:rsid w:val="00A37898"/>
    <w:rsid w:val="00A379A0"/>
    <w:rsid w:val="00A400A3"/>
    <w:rsid w:val="00A401C9"/>
    <w:rsid w:val="00A40AB6"/>
    <w:rsid w:val="00A40AF9"/>
    <w:rsid w:val="00A40C85"/>
    <w:rsid w:val="00A40E4E"/>
    <w:rsid w:val="00A40EA6"/>
    <w:rsid w:val="00A41021"/>
    <w:rsid w:val="00A411EA"/>
    <w:rsid w:val="00A411F7"/>
    <w:rsid w:val="00A4133E"/>
    <w:rsid w:val="00A4137D"/>
    <w:rsid w:val="00A413C7"/>
    <w:rsid w:val="00A413E2"/>
    <w:rsid w:val="00A414F1"/>
    <w:rsid w:val="00A4165E"/>
    <w:rsid w:val="00A41668"/>
    <w:rsid w:val="00A416B8"/>
    <w:rsid w:val="00A41731"/>
    <w:rsid w:val="00A4194B"/>
    <w:rsid w:val="00A41DF6"/>
    <w:rsid w:val="00A41E57"/>
    <w:rsid w:val="00A423AF"/>
    <w:rsid w:val="00A425E8"/>
    <w:rsid w:val="00A4279A"/>
    <w:rsid w:val="00A428F9"/>
    <w:rsid w:val="00A43063"/>
    <w:rsid w:val="00A432D7"/>
    <w:rsid w:val="00A4343B"/>
    <w:rsid w:val="00A435BF"/>
    <w:rsid w:val="00A43636"/>
    <w:rsid w:val="00A43663"/>
    <w:rsid w:val="00A436AC"/>
    <w:rsid w:val="00A43767"/>
    <w:rsid w:val="00A43E4B"/>
    <w:rsid w:val="00A43F87"/>
    <w:rsid w:val="00A44790"/>
    <w:rsid w:val="00A448D8"/>
    <w:rsid w:val="00A44AA1"/>
    <w:rsid w:val="00A44BB8"/>
    <w:rsid w:val="00A44BBA"/>
    <w:rsid w:val="00A44C00"/>
    <w:rsid w:val="00A44C89"/>
    <w:rsid w:val="00A44D8F"/>
    <w:rsid w:val="00A44E7F"/>
    <w:rsid w:val="00A44F1E"/>
    <w:rsid w:val="00A453AF"/>
    <w:rsid w:val="00A457BF"/>
    <w:rsid w:val="00A4597C"/>
    <w:rsid w:val="00A45BCB"/>
    <w:rsid w:val="00A467D5"/>
    <w:rsid w:val="00A46812"/>
    <w:rsid w:val="00A46DAC"/>
    <w:rsid w:val="00A46E9E"/>
    <w:rsid w:val="00A46EE5"/>
    <w:rsid w:val="00A4716F"/>
    <w:rsid w:val="00A47189"/>
    <w:rsid w:val="00A47319"/>
    <w:rsid w:val="00A47350"/>
    <w:rsid w:val="00A4741B"/>
    <w:rsid w:val="00A47889"/>
    <w:rsid w:val="00A5005D"/>
    <w:rsid w:val="00A50130"/>
    <w:rsid w:val="00A5031C"/>
    <w:rsid w:val="00A5034E"/>
    <w:rsid w:val="00A50381"/>
    <w:rsid w:val="00A50459"/>
    <w:rsid w:val="00A505EA"/>
    <w:rsid w:val="00A508D6"/>
    <w:rsid w:val="00A50BFA"/>
    <w:rsid w:val="00A50C28"/>
    <w:rsid w:val="00A50ED4"/>
    <w:rsid w:val="00A51279"/>
    <w:rsid w:val="00A51507"/>
    <w:rsid w:val="00A5164D"/>
    <w:rsid w:val="00A51A59"/>
    <w:rsid w:val="00A51F8D"/>
    <w:rsid w:val="00A52014"/>
    <w:rsid w:val="00A5233B"/>
    <w:rsid w:val="00A5268C"/>
    <w:rsid w:val="00A52706"/>
    <w:rsid w:val="00A52A1D"/>
    <w:rsid w:val="00A52C78"/>
    <w:rsid w:val="00A52FAE"/>
    <w:rsid w:val="00A532B7"/>
    <w:rsid w:val="00A532FD"/>
    <w:rsid w:val="00A535CA"/>
    <w:rsid w:val="00A53676"/>
    <w:rsid w:val="00A538A2"/>
    <w:rsid w:val="00A53C4D"/>
    <w:rsid w:val="00A53FB3"/>
    <w:rsid w:val="00A540F8"/>
    <w:rsid w:val="00A544C1"/>
    <w:rsid w:val="00A5457C"/>
    <w:rsid w:val="00A5479B"/>
    <w:rsid w:val="00A54B1E"/>
    <w:rsid w:val="00A54BDA"/>
    <w:rsid w:val="00A54BF3"/>
    <w:rsid w:val="00A552D1"/>
    <w:rsid w:val="00A55377"/>
    <w:rsid w:val="00A55634"/>
    <w:rsid w:val="00A559F5"/>
    <w:rsid w:val="00A55A10"/>
    <w:rsid w:val="00A55AD6"/>
    <w:rsid w:val="00A55D03"/>
    <w:rsid w:val="00A562F5"/>
    <w:rsid w:val="00A565FB"/>
    <w:rsid w:val="00A56D40"/>
    <w:rsid w:val="00A56E0B"/>
    <w:rsid w:val="00A56EA1"/>
    <w:rsid w:val="00A57079"/>
    <w:rsid w:val="00A57575"/>
    <w:rsid w:val="00A5758D"/>
    <w:rsid w:val="00A5793B"/>
    <w:rsid w:val="00A57B0D"/>
    <w:rsid w:val="00A57B32"/>
    <w:rsid w:val="00A57BD9"/>
    <w:rsid w:val="00A57C7F"/>
    <w:rsid w:val="00A601BF"/>
    <w:rsid w:val="00A60713"/>
    <w:rsid w:val="00A6076C"/>
    <w:rsid w:val="00A6089A"/>
    <w:rsid w:val="00A60969"/>
    <w:rsid w:val="00A6097D"/>
    <w:rsid w:val="00A60983"/>
    <w:rsid w:val="00A60A89"/>
    <w:rsid w:val="00A60B87"/>
    <w:rsid w:val="00A60B98"/>
    <w:rsid w:val="00A60CB0"/>
    <w:rsid w:val="00A60E0D"/>
    <w:rsid w:val="00A60E64"/>
    <w:rsid w:val="00A60FE5"/>
    <w:rsid w:val="00A612DB"/>
    <w:rsid w:val="00A61312"/>
    <w:rsid w:val="00A61826"/>
    <w:rsid w:val="00A6192D"/>
    <w:rsid w:val="00A619D4"/>
    <w:rsid w:val="00A61BBC"/>
    <w:rsid w:val="00A61CA2"/>
    <w:rsid w:val="00A61E9E"/>
    <w:rsid w:val="00A61FBB"/>
    <w:rsid w:val="00A6224F"/>
    <w:rsid w:val="00A6231A"/>
    <w:rsid w:val="00A623F4"/>
    <w:rsid w:val="00A62694"/>
    <w:rsid w:val="00A628AB"/>
    <w:rsid w:val="00A62F03"/>
    <w:rsid w:val="00A63023"/>
    <w:rsid w:val="00A63049"/>
    <w:rsid w:val="00A630FB"/>
    <w:rsid w:val="00A63129"/>
    <w:rsid w:val="00A63393"/>
    <w:rsid w:val="00A6350A"/>
    <w:rsid w:val="00A63998"/>
    <w:rsid w:val="00A63BF0"/>
    <w:rsid w:val="00A63EAE"/>
    <w:rsid w:val="00A63F40"/>
    <w:rsid w:val="00A63F4E"/>
    <w:rsid w:val="00A63F50"/>
    <w:rsid w:val="00A6406E"/>
    <w:rsid w:val="00A64132"/>
    <w:rsid w:val="00A643BF"/>
    <w:rsid w:val="00A6465A"/>
    <w:rsid w:val="00A6492A"/>
    <w:rsid w:val="00A64C72"/>
    <w:rsid w:val="00A64E14"/>
    <w:rsid w:val="00A64F0E"/>
    <w:rsid w:val="00A6502D"/>
    <w:rsid w:val="00A6504D"/>
    <w:rsid w:val="00A6509C"/>
    <w:rsid w:val="00A65106"/>
    <w:rsid w:val="00A65384"/>
    <w:rsid w:val="00A6559F"/>
    <w:rsid w:val="00A6571E"/>
    <w:rsid w:val="00A6572E"/>
    <w:rsid w:val="00A6580D"/>
    <w:rsid w:val="00A65946"/>
    <w:rsid w:val="00A65C24"/>
    <w:rsid w:val="00A65E2E"/>
    <w:rsid w:val="00A65EB9"/>
    <w:rsid w:val="00A660CF"/>
    <w:rsid w:val="00A661FD"/>
    <w:rsid w:val="00A667F0"/>
    <w:rsid w:val="00A66982"/>
    <w:rsid w:val="00A66AA7"/>
    <w:rsid w:val="00A66D39"/>
    <w:rsid w:val="00A66F00"/>
    <w:rsid w:val="00A67122"/>
    <w:rsid w:val="00A671D6"/>
    <w:rsid w:val="00A67438"/>
    <w:rsid w:val="00A67657"/>
    <w:rsid w:val="00A67765"/>
    <w:rsid w:val="00A677D9"/>
    <w:rsid w:val="00A67AE2"/>
    <w:rsid w:val="00A67B33"/>
    <w:rsid w:val="00A67D3F"/>
    <w:rsid w:val="00A67E33"/>
    <w:rsid w:val="00A700A5"/>
    <w:rsid w:val="00A7047B"/>
    <w:rsid w:val="00A7058F"/>
    <w:rsid w:val="00A705B6"/>
    <w:rsid w:val="00A70668"/>
    <w:rsid w:val="00A70685"/>
    <w:rsid w:val="00A70C51"/>
    <w:rsid w:val="00A70C67"/>
    <w:rsid w:val="00A714C9"/>
    <w:rsid w:val="00A714F9"/>
    <w:rsid w:val="00A716AE"/>
    <w:rsid w:val="00A7179F"/>
    <w:rsid w:val="00A717C4"/>
    <w:rsid w:val="00A71A12"/>
    <w:rsid w:val="00A71A66"/>
    <w:rsid w:val="00A71C0A"/>
    <w:rsid w:val="00A71E67"/>
    <w:rsid w:val="00A71F09"/>
    <w:rsid w:val="00A72AA9"/>
    <w:rsid w:val="00A72B6D"/>
    <w:rsid w:val="00A72D22"/>
    <w:rsid w:val="00A72DBF"/>
    <w:rsid w:val="00A72EAD"/>
    <w:rsid w:val="00A7315D"/>
    <w:rsid w:val="00A73268"/>
    <w:rsid w:val="00A73382"/>
    <w:rsid w:val="00A7348A"/>
    <w:rsid w:val="00A735BC"/>
    <w:rsid w:val="00A73663"/>
    <w:rsid w:val="00A736C3"/>
    <w:rsid w:val="00A73AB5"/>
    <w:rsid w:val="00A73BBB"/>
    <w:rsid w:val="00A73BF1"/>
    <w:rsid w:val="00A73CE5"/>
    <w:rsid w:val="00A73D65"/>
    <w:rsid w:val="00A741BD"/>
    <w:rsid w:val="00A7440B"/>
    <w:rsid w:val="00A745A7"/>
    <w:rsid w:val="00A746A0"/>
    <w:rsid w:val="00A74794"/>
    <w:rsid w:val="00A747B7"/>
    <w:rsid w:val="00A747F4"/>
    <w:rsid w:val="00A747F8"/>
    <w:rsid w:val="00A7499F"/>
    <w:rsid w:val="00A74ACD"/>
    <w:rsid w:val="00A74AE4"/>
    <w:rsid w:val="00A74BEF"/>
    <w:rsid w:val="00A74CA0"/>
    <w:rsid w:val="00A74E8C"/>
    <w:rsid w:val="00A74F8E"/>
    <w:rsid w:val="00A74FC6"/>
    <w:rsid w:val="00A75299"/>
    <w:rsid w:val="00A752C8"/>
    <w:rsid w:val="00A75350"/>
    <w:rsid w:val="00A75421"/>
    <w:rsid w:val="00A7573D"/>
    <w:rsid w:val="00A75850"/>
    <w:rsid w:val="00A75904"/>
    <w:rsid w:val="00A75A0F"/>
    <w:rsid w:val="00A75D90"/>
    <w:rsid w:val="00A75E54"/>
    <w:rsid w:val="00A76220"/>
    <w:rsid w:val="00A76379"/>
    <w:rsid w:val="00A76801"/>
    <w:rsid w:val="00A76953"/>
    <w:rsid w:val="00A76EFE"/>
    <w:rsid w:val="00A770E4"/>
    <w:rsid w:val="00A772F9"/>
    <w:rsid w:val="00A77345"/>
    <w:rsid w:val="00A773CF"/>
    <w:rsid w:val="00A773EE"/>
    <w:rsid w:val="00A7748B"/>
    <w:rsid w:val="00A774F6"/>
    <w:rsid w:val="00A77A7C"/>
    <w:rsid w:val="00A77CE0"/>
    <w:rsid w:val="00A77E1B"/>
    <w:rsid w:val="00A802A3"/>
    <w:rsid w:val="00A8030C"/>
    <w:rsid w:val="00A80499"/>
    <w:rsid w:val="00A8054B"/>
    <w:rsid w:val="00A805CC"/>
    <w:rsid w:val="00A80706"/>
    <w:rsid w:val="00A8072D"/>
    <w:rsid w:val="00A80B73"/>
    <w:rsid w:val="00A80B7B"/>
    <w:rsid w:val="00A80C14"/>
    <w:rsid w:val="00A80CF7"/>
    <w:rsid w:val="00A80FDD"/>
    <w:rsid w:val="00A80FE5"/>
    <w:rsid w:val="00A811EA"/>
    <w:rsid w:val="00A8148D"/>
    <w:rsid w:val="00A814F1"/>
    <w:rsid w:val="00A8165B"/>
    <w:rsid w:val="00A81888"/>
    <w:rsid w:val="00A81972"/>
    <w:rsid w:val="00A81997"/>
    <w:rsid w:val="00A81AF4"/>
    <w:rsid w:val="00A81B71"/>
    <w:rsid w:val="00A81D2C"/>
    <w:rsid w:val="00A81D7C"/>
    <w:rsid w:val="00A81F6A"/>
    <w:rsid w:val="00A8204F"/>
    <w:rsid w:val="00A8213F"/>
    <w:rsid w:val="00A828D5"/>
    <w:rsid w:val="00A82A93"/>
    <w:rsid w:val="00A82B93"/>
    <w:rsid w:val="00A82D1F"/>
    <w:rsid w:val="00A830EF"/>
    <w:rsid w:val="00A83127"/>
    <w:rsid w:val="00A8371E"/>
    <w:rsid w:val="00A8374A"/>
    <w:rsid w:val="00A8399E"/>
    <w:rsid w:val="00A83CAF"/>
    <w:rsid w:val="00A83CC7"/>
    <w:rsid w:val="00A83E32"/>
    <w:rsid w:val="00A83F06"/>
    <w:rsid w:val="00A84140"/>
    <w:rsid w:val="00A841AE"/>
    <w:rsid w:val="00A84281"/>
    <w:rsid w:val="00A842B0"/>
    <w:rsid w:val="00A8468E"/>
    <w:rsid w:val="00A846E0"/>
    <w:rsid w:val="00A84839"/>
    <w:rsid w:val="00A849F2"/>
    <w:rsid w:val="00A84A4D"/>
    <w:rsid w:val="00A84B21"/>
    <w:rsid w:val="00A84CA5"/>
    <w:rsid w:val="00A855DC"/>
    <w:rsid w:val="00A8560C"/>
    <w:rsid w:val="00A856B1"/>
    <w:rsid w:val="00A85889"/>
    <w:rsid w:val="00A858F0"/>
    <w:rsid w:val="00A85BE0"/>
    <w:rsid w:val="00A85C82"/>
    <w:rsid w:val="00A86655"/>
    <w:rsid w:val="00A86714"/>
    <w:rsid w:val="00A86F00"/>
    <w:rsid w:val="00A86F0E"/>
    <w:rsid w:val="00A86F2D"/>
    <w:rsid w:val="00A86F38"/>
    <w:rsid w:val="00A87080"/>
    <w:rsid w:val="00A87233"/>
    <w:rsid w:val="00A87239"/>
    <w:rsid w:val="00A87615"/>
    <w:rsid w:val="00A87713"/>
    <w:rsid w:val="00A87A30"/>
    <w:rsid w:val="00A87C40"/>
    <w:rsid w:val="00A87DC3"/>
    <w:rsid w:val="00A900EC"/>
    <w:rsid w:val="00A90132"/>
    <w:rsid w:val="00A9018B"/>
    <w:rsid w:val="00A90215"/>
    <w:rsid w:val="00A904BA"/>
    <w:rsid w:val="00A908CF"/>
    <w:rsid w:val="00A90DF5"/>
    <w:rsid w:val="00A90EC6"/>
    <w:rsid w:val="00A9122C"/>
    <w:rsid w:val="00A91527"/>
    <w:rsid w:val="00A9164E"/>
    <w:rsid w:val="00A91A7E"/>
    <w:rsid w:val="00A91C69"/>
    <w:rsid w:val="00A91DC3"/>
    <w:rsid w:val="00A91E16"/>
    <w:rsid w:val="00A91F89"/>
    <w:rsid w:val="00A92121"/>
    <w:rsid w:val="00A9255A"/>
    <w:rsid w:val="00A926D4"/>
    <w:rsid w:val="00A9294B"/>
    <w:rsid w:val="00A92A09"/>
    <w:rsid w:val="00A92A83"/>
    <w:rsid w:val="00A92B00"/>
    <w:rsid w:val="00A92E11"/>
    <w:rsid w:val="00A92EFD"/>
    <w:rsid w:val="00A93409"/>
    <w:rsid w:val="00A938E7"/>
    <w:rsid w:val="00A938FC"/>
    <w:rsid w:val="00A93A1E"/>
    <w:rsid w:val="00A93C81"/>
    <w:rsid w:val="00A93DCD"/>
    <w:rsid w:val="00A93E61"/>
    <w:rsid w:val="00A9400C"/>
    <w:rsid w:val="00A940AF"/>
    <w:rsid w:val="00A941B7"/>
    <w:rsid w:val="00A94799"/>
    <w:rsid w:val="00A94DE1"/>
    <w:rsid w:val="00A95179"/>
    <w:rsid w:val="00A951A1"/>
    <w:rsid w:val="00A95431"/>
    <w:rsid w:val="00A95600"/>
    <w:rsid w:val="00A95646"/>
    <w:rsid w:val="00A95897"/>
    <w:rsid w:val="00A95938"/>
    <w:rsid w:val="00A95A5C"/>
    <w:rsid w:val="00A95B54"/>
    <w:rsid w:val="00A95BD5"/>
    <w:rsid w:val="00A95ECC"/>
    <w:rsid w:val="00A9601C"/>
    <w:rsid w:val="00A960ED"/>
    <w:rsid w:val="00A9639F"/>
    <w:rsid w:val="00A965A3"/>
    <w:rsid w:val="00A966C9"/>
    <w:rsid w:val="00A9673D"/>
    <w:rsid w:val="00A96D30"/>
    <w:rsid w:val="00A96D60"/>
    <w:rsid w:val="00A96FE9"/>
    <w:rsid w:val="00A970DF"/>
    <w:rsid w:val="00A97346"/>
    <w:rsid w:val="00A974C7"/>
    <w:rsid w:val="00A976C3"/>
    <w:rsid w:val="00A977AA"/>
    <w:rsid w:val="00A9787C"/>
    <w:rsid w:val="00A97CB1"/>
    <w:rsid w:val="00A97D36"/>
    <w:rsid w:val="00A97D47"/>
    <w:rsid w:val="00A97ED2"/>
    <w:rsid w:val="00A97F16"/>
    <w:rsid w:val="00A97F93"/>
    <w:rsid w:val="00A998C8"/>
    <w:rsid w:val="00AA0066"/>
    <w:rsid w:val="00AA00A9"/>
    <w:rsid w:val="00AA0357"/>
    <w:rsid w:val="00AA047E"/>
    <w:rsid w:val="00AA0534"/>
    <w:rsid w:val="00AA053A"/>
    <w:rsid w:val="00AA058B"/>
    <w:rsid w:val="00AA0862"/>
    <w:rsid w:val="00AA0A80"/>
    <w:rsid w:val="00AA0AA3"/>
    <w:rsid w:val="00AA0DC3"/>
    <w:rsid w:val="00AA11CB"/>
    <w:rsid w:val="00AA131B"/>
    <w:rsid w:val="00AA13EF"/>
    <w:rsid w:val="00AA1719"/>
    <w:rsid w:val="00AA1C08"/>
    <w:rsid w:val="00AA1ED6"/>
    <w:rsid w:val="00AA21CF"/>
    <w:rsid w:val="00AA2245"/>
    <w:rsid w:val="00AA22C2"/>
    <w:rsid w:val="00AA2C90"/>
    <w:rsid w:val="00AA318F"/>
    <w:rsid w:val="00AA31D7"/>
    <w:rsid w:val="00AA376D"/>
    <w:rsid w:val="00AA382B"/>
    <w:rsid w:val="00AA3915"/>
    <w:rsid w:val="00AA3A82"/>
    <w:rsid w:val="00AA3D63"/>
    <w:rsid w:val="00AA4039"/>
    <w:rsid w:val="00AA40C3"/>
    <w:rsid w:val="00AA4172"/>
    <w:rsid w:val="00AA4556"/>
    <w:rsid w:val="00AA45AD"/>
    <w:rsid w:val="00AA4B51"/>
    <w:rsid w:val="00AA4D1D"/>
    <w:rsid w:val="00AA4D96"/>
    <w:rsid w:val="00AA4F6F"/>
    <w:rsid w:val="00AA5064"/>
    <w:rsid w:val="00AA5499"/>
    <w:rsid w:val="00AA5610"/>
    <w:rsid w:val="00AA56CB"/>
    <w:rsid w:val="00AA5D5B"/>
    <w:rsid w:val="00AA5D83"/>
    <w:rsid w:val="00AA62A8"/>
    <w:rsid w:val="00AA62D2"/>
    <w:rsid w:val="00AA6568"/>
    <w:rsid w:val="00AA694F"/>
    <w:rsid w:val="00AA710D"/>
    <w:rsid w:val="00AA724D"/>
    <w:rsid w:val="00AA73A9"/>
    <w:rsid w:val="00AA75B0"/>
    <w:rsid w:val="00AA79D1"/>
    <w:rsid w:val="00AA7F7E"/>
    <w:rsid w:val="00AB026E"/>
    <w:rsid w:val="00AB0570"/>
    <w:rsid w:val="00AB089F"/>
    <w:rsid w:val="00AB08F7"/>
    <w:rsid w:val="00AB0D02"/>
    <w:rsid w:val="00AB0DB1"/>
    <w:rsid w:val="00AB1186"/>
    <w:rsid w:val="00AB18EA"/>
    <w:rsid w:val="00AB191C"/>
    <w:rsid w:val="00AB19B3"/>
    <w:rsid w:val="00AB1B6E"/>
    <w:rsid w:val="00AB1D61"/>
    <w:rsid w:val="00AB1E05"/>
    <w:rsid w:val="00AB24C8"/>
    <w:rsid w:val="00AB24CD"/>
    <w:rsid w:val="00AB24D2"/>
    <w:rsid w:val="00AB264D"/>
    <w:rsid w:val="00AB2877"/>
    <w:rsid w:val="00AB2BDA"/>
    <w:rsid w:val="00AB2C57"/>
    <w:rsid w:val="00AB2D5B"/>
    <w:rsid w:val="00AB2E07"/>
    <w:rsid w:val="00AB32C0"/>
    <w:rsid w:val="00AB32FE"/>
    <w:rsid w:val="00AB3324"/>
    <w:rsid w:val="00AB34BF"/>
    <w:rsid w:val="00AB3679"/>
    <w:rsid w:val="00AB3693"/>
    <w:rsid w:val="00AB380A"/>
    <w:rsid w:val="00AB3C86"/>
    <w:rsid w:val="00AB3CC9"/>
    <w:rsid w:val="00AB3D48"/>
    <w:rsid w:val="00AB402C"/>
    <w:rsid w:val="00AB429B"/>
    <w:rsid w:val="00AB432A"/>
    <w:rsid w:val="00AB442F"/>
    <w:rsid w:val="00AB455A"/>
    <w:rsid w:val="00AB4CA0"/>
    <w:rsid w:val="00AB4D02"/>
    <w:rsid w:val="00AB4DCE"/>
    <w:rsid w:val="00AB4F29"/>
    <w:rsid w:val="00AB5090"/>
    <w:rsid w:val="00AB50A1"/>
    <w:rsid w:val="00AB50D3"/>
    <w:rsid w:val="00AB531D"/>
    <w:rsid w:val="00AB5712"/>
    <w:rsid w:val="00AB59D3"/>
    <w:rsid w:val="00AB5C46"/>
    <w:rsid w:val="00AB5CCF"/>
    <w:rsid w:val="00AB5D06"/>
    <w:rsid w:val="00AB5DCB"/>
    <w:rsid w:val="00AB5DF2"/>
    <w:rsid w:val="00AB5E71"/>
    <w:rsid w:val="00AB65D0"/>
    <w:rsid w:val="00AB6B18"/>
    <w:rsid w:val="00AB6B38"/>
    <w:rsid w:val="00AB6F81"/>
    <w:rsid w:val="00AB7311"/>
    <w:rsid w:val="00AB74DC"/>
    <w:rsid w:val="00AB76C5"/>
    <w:rsid w:val="00AB76EC"/>
    <w:rsid w:val="00AB7794"/>
    <w:rsid w:val="00AB7E1E"/>
    <w:rsid w:val="00AC016A"/>
    <w:rsid w:val="00AC01E1"/>
    <w:rsid w:val="00AC02E2"/>
    <w:rsid w:val="00AC02E6"/>
    <w:rsid w:val="00AC0677"/>
    <w:rsid w:val="00AC0A01"/>
    <w:rsid w:val="00AC0CEC"/>
    <w:rsid w:val="00AC0DA1"/>
    <w:rsid w:val="00AC0E98"/>
    <w:rsid w:val="00AC0F45"/>
    <w:rsid w:val="00AC104D"/>
    <w:rsid w:val="00AC1112"/>
    <w:rsid w:val="00AC11FF"/>
    <w:rsid w:val="00AC1429"/>
    <w:rsid w:val="00AC15AD"/>
    <w:rsid w:val="00AC19B3"/>
    <w:rsid w:val="00AC1B24"/>
    <w:rsid w:val="00AC1B90"/>
    <w:rsid w:val="00AC1DE9"/>
    <w:rsid w:val="00AC20A7"/>
    <w:rsid w:val="00AC21F7"/>
    <w:rsid w:val="00AC239A"/>
    <w:rsid w:val="00AC2415"/>
    <w:rsid w:val="00AC2B73"/>
    <w:rsid w:val="00AC2C7C"/>
    <w:rsid w:val="00AC2DD0"/>
    <w:rsid w:val="00AC2E14"/>
    <w:rsid w:val="00AC2F94"/>
    <w:rsid w:val="00AC355E"/>
    <w:rsid w:val="00AC3590"/>
    <w:rsid w:val="00AC36BD"/>
    <w:rsid w:val="00AC36C9"/>
    <w:rsid w:val="00AC38C9"/>
    <w:rsid w:val="00AC3ACA"/>
    <w:rsid w:val="00AC3E6D"/>
    <w:rsid w:val="00AC3F94"/>
    <w:rsid w:val="00AC4015"/>
    <w:rsid w:val="00AC436A"/>
    <w:rsid w:val="00AC45C4"/>
    <w:rsid w:val="00AC480A"/>
    <w:rsid w:val="00AC4983"/>
    <w:rsid w:val="00AC4B4C"/>
    <w:rsid w:val="00AC4B5D"/>
    <w:rsid w:val="00AC4D10"/>
    <w:rsid w:val="00AC4E0D"/>
    <w:rsid w:val="00AC5018"/>
    <w:rsid w:val="00AC5096"/>
    <w:rsid w:val="00AC5368"/>
    <w:rsid w:val="00AC58D6"/>
    <w:rsid w:val="00AC5B07"/>
    <w:rsid w:val="00AC5D37"/>
    <w:rsid w:val="00AC5D3B"/>
    <w:rsid w:val="00AC608E"/>
    <w:rsid w:val="00AC6247"/>
    <w:rsid w:val="00AC62A7"/>
    <w:rsid w:val="00AC62DC"/>
    <w:rsid w:val="00AC6316"/>
    <w:rsid w:val="00AC6339"/>
    <w:rsid w:val="00AC657A"/>
    <w:rsid w:val="00AC65AA"/>
    <w:rsid w:val="00AC65ED"/>
    <w:rsid w:val="00AC6705"/>
    <w:rsid w:val="00AC671B"/>
    <w:rsid w:val="00AC684B"/>
    <w:rsid w:val="00AC68D9"/>
    <w:rsid w:val="00AC69C1"/>
    <w:rsid w:val="00AC6AA5"/>
    <w:rsid w:val="00AC6D8F"/>
    <w:rsid w:val="00AC6DAB"/>
    <w:rsid w:val="00AC6F71"/>
    <w:rsid w:val="00AC706F"/>
    <w:rsid w:val="00AC7438"/>
    <w:rsid w:val="00AC7697"/>
    <w:rsid w:val="00AC775D"/>
    <w:rsid w:val="00AC77DB"/>
    <w:rsid w:val="00AC7BB5"/>
    <w:rsid w:val="00AC7BE4"/>
    <w:rsid w:val="00AC7D15"/>
    <w:rsid w:val="00AC7DDA"/>
    <w:rsid w:val="00AC7DF7"/>
    <w:rsid w:val="00AD008F"/>
    <w:rsid w:val="00AD08D1"/>
    <w:rsid w:val="00AD0A43"/>
    <w:rsid w:val="00AD0C2E"/>
    <w:rsid w:val="00AD0E80"/>
    <w:rsid w:val="00AD0FB0"/>
    <w:rsid w:val="00AD1150"/>
    <w:rsid w:val="00AD129A"/>
    <w:rsid w:val="00AD13A2"/>
    <w:rsid w:val="00AD146D"/>
    <w:rsid w:val="00AD148F"/>
    <w:rsid w:val="00AD14B3"/>
    <w:rsid w:val="00AD19A6"/>
    <w:rsid w:val="00AD1A0D"/>
    <w:rsid w:val="00AD202B"/>
    <w:rsid w:val="00AD2161"/>
    <w:rsid w:val="00AD21EE"/>
    <w:rsid w:val="00AD2257"/>
    <w:rsid w:val="00AD26F2"/>
    <w:rsid w:val="00AD2C09"/>
    <w:rsid w:val="00AD3043"/>
    <w:rsid w:val="00AD3194"/>
    <w:rsid w:val="00AD327E"/>
    <w:rsid w:val="00AD32CE"/>
    <w:rsid w:val="00AD38BB"/>
    <w:rsid w:val="00AD3A95"/>
    <w:rsid w:val="00AD3A9C"/>
    <w:rsid w:val="00AD3B61"/>
    <w:rsid w:val="00AD3BF3"/>
    <w:rsid w:val="00AD3C7E"/>
    <w:rsid w:val="00AD4079"/>
    <w:rsid w:val="00AD47C7"/>
    <w:rsid w:val="00AD4880"/>
    <w:rsid w:val="00AD4BF9"/>
    <w:rsid w:val="00AD4D1B"/>
    <w:rsid w:val="00AD4D37"/>
    <w:rsid w:val="00AD5460"/>
    <w:rsid w:val="00AD5C11"/>
    <w:rsid w:val="00AD5F74"/>
    <w:rsid w:val="00AD5FE2"/>
    <w:rsid w:val="00AD6502"/>
    <w:rsid w:val="00AD6558"/>
    <w:rsid w:val="00AD6784"/>
    <w:rsid w:val="00AD69DD"/>
    <w:rsid w:val="00AD6C69"/>
    <w:rsid w:val="00AD6D0C"/>
    <w:rsid w:val="00AD6DD3"/>
    <w:rsid w:val="00AD6E0E"/>
    <w:rsid w:val="00AD6E16"/>
    <w:rsid w:val="00AD6F6B"/>
    <w:rsid w:val="00AD6FE1"/>
    <w:rsid w:val="00AD706B"/>
    <w:rsid w:val="00AD731F"/>
    <w:rsid w:val="00AD765D"/>
    <w:rsid w:val="00AD772A"/>
    <w:rsid w:val="00AD799B"/>
    <w:rsid w:val="00AD7A91"/>
    <w:rsid w:val="00AD7C25"/>
    <w:rsid w:val="00AE0313"/>
    <w:rsid w:val="00AE0512"/>
    <w:rsid w:val="00AE05A7"/>
    <w:rsid w:val="00AE0758"/>
    <w:rsid w:val="00AE09FA"/>
    <w:rsid w:val="00AE0B51"/>
    <w:rsid w:val="00AE0D5A"/>
    <w:rsid w:val="00AE0DBF"/>
    <w:rsid w:val="00AE0F5E"/>
    <w:rsid w:val="00AE101A"/>
    <w:rsid w:val="00AE1182"/>
    <w:rsid w:val="00AE1189"/>
    <w:rsid w:val="00AE13BE"/>
    <w:rsid w:val="00AE151C"/>
    <w:rsid w:val="00AE19AC"/>
    <w:rsid w:val="00AE21CF"/>
    <w:rsid w:val="00AE21EE"/>
    <w:rsid w:val="00AE2329"/>
    <w:rsid w:val="00AE243C"/>
    <w:rsid w:val="00AE2495"/>
    <w:rsid w:val="00AE249F"/>
    <w:rsid w:val="00AE2725"/>
    <w:rsid w:val="00AE2863"/>
    <w:rsid w:val="00AE2916"/>
    <w:rsid w:val="00AE2B83"/>
    <w:rsid w:val="00AE2E6C"/>
    <w:rsid w:val="00AE3248"/>
    <w:rsid w:val="00AE33DA"/>
    <w:rsid w:val="00AE3702"/>
    <w:rsid w:val="00AE4168"/>
    <w:rsid w:val="00AE4188"/>
    <w:rsid w:val="00AE4655"/>
    <w:rsid w:val="00AE4789"/>
    <w:rsid w:val="00AE478A"/>
    <w:rsid w:val="00AE487F"/>
    <w:rsid w:val="00AE4A45"/>
    <w:rsid w:val="00AE4AC3"/>
    <w:rsid w:val="00AE5324"/>
    <w:rsid w:val="00AE5592"/>
    <w:rsid w:val="00AE580C"/>
    <w:rsid w:val="00AE593A"/>
    <w:rsid w:val="00AE5F72"/>
    <w:rsid w:val="00AE6091"/>
    <w:rsid w:val="00AE620D"/>
    <w:rsid w:val="00AE65F3"/>
    <w:rsid w:val="00AE6751"/>
    <w:rsid w:val="00AE67AF"/>
    <w:rsid w:val="00AE6BBA"/>
    <w:rsid w:val="00AE6BF4"/>
    <w:rsid w:val="00AE6FAE"/>
    <w:rsid w:val="00AE7198"/>
    <w:rsid w:val="00AE72F9"/>
    <w:rsid w:val="00AE7514"/>
    <w:rsid w:val="00AE756F"/>
    <w:rsid w:val="00AE7809"/>
    <w:rsid w:val="00AE7842"/>
    <w:rsid w:val="00AE7D7C"/>
    <w:rsid w:val="00AE7DE6"/>
    <w:rsid w:val="00AE7E55"/>
    <w:rsid w:val="00AF061F"/>
    <w:rsid w:val="00AF093B"/>
    <w:rsid w:val="00AF0A22"/>
    <w:rsid w:val="00AF0C14"/>
    <w:rsid w:val="00AF0DDC"/>
    <w:rsid w:val="00AF1063"/>
    <w:rsid w:val="00AF115C"/>
    <w:rsid w:val="00AF1371"/>
    <w:rsid w:val="00AF13A8"/>
    <w:rsid w:val="00AF15BD"/>
    <w:rsid w:val="00AF1687"/>
    <w:rsid w:val="00AF1803"/>
    <w:rsid w:val="00AF18D6"/>
    <w:rsid w:val="00AF1944"/>
    <w:rsid w:val="00AF1BCD"/>
    <w:rsid w:val="00AF1CE6"/>
    <w:rsid w:val="00AF1CF2"/>
    <w:rsid w:val="00AF2047"/>
    <w:rsid w:val="00AF2146"/>
    <w:rsid w:val="00AF218B"/>
    <w:rsid w:val="00AF22FF"/>
    <w:rsid w:val="00AF23C0"/>
    <w:rsid w:val="00AF29B7"/>
    <w:rsid w:val="00AF2AC6"/>
    <w:rsid w:val="00AF2C83"/>
    <w:rsid w:val="00AF31F3"/>
    <w:rsid w:val="00AF32A1"/>
    <w:rsid w:val="00AF332F"/>
    <w:rsid w:val="00AF347B"/>
    <w:rsid w:val="00AF3560"/>
    <w:rsid w:val="00AF383A"/>
    <w:rsid w:val="00AF3961"/>
    <w:rsid w:val="00AF3C91"/>
    <w:rsid w:val="00AF3D33"/>
    <w:rsid w:val="00AF3E6E"/>
    <w:rsid w:val="00AF400F"/>
    <w:rsid w:val="00AF4039"/>
    <w:rsid w:val="00AF4173"/>
    <w:rsid w:val="00AF4250"/>
    <w:rsid w:val="00AF4580"/>
    <w:rsid w:val="00AF47D1"/>
    <w:rsid w:val="00AF4F56"/>
    <w:rsid w:val="00AF528E"/>
    <w:rsid w:val="00AF5295"/>
    <w:rsid w:val="00AF565B"/>
    <w:rsid w:val="00AF5719"/>
    <w:rsid w:val="00AF583E"/>
    <w:rsid w:val="00AF598F"/>
    <w:rsid w:val="00AF5A6E"/>
    <w:rsid w:val="00AF5D6E"/>
    <w:rsid w:val="00AF5E2A"/>
    <w:rsid w:val="00AF5FC7"/>
    <w:rsid w:val="00AF643B"/>
    <w:rsid w:val="00AF67F8"/>
    <w:rsid w:val="00AF6B32"/>
    <w:rsid w:val="00AF6E7E"/>
    <w:rsid w:val="00AF7241"/>
    <w:rsid w:val="00AF72BD"/>
    <w:rsid w:val="00AF7B5D"/>
    <w:rsid w:val="00AF7D93"/>
    <w:rsid w:val="00AF7F78"/>
    <w:rsid w:val="00AF9185"/>
    <w:rsid w:val="00B0006C"/>
    <w:rsid w:val="00B00543"/>
    <w:rsid w:val="00B00829"/>
    <w:rsid w:val="00B008FF"/>
    <w:rsid w:val="00B00B4B"/>
    <w:rsid w:val="00B00BA3"/>
    <w:rsid w:val="00B00C49"/>
    <w:rsid w:val="00B00CF4"/>
    <w:rsid w:val="00B01004"/>
    <w:rsid w:val="00B010BE"/>
    <w:rsid w:val="00B0141B"/>
    <w:rsid w:val="00B01497"/>
    <w:rsid w:val="00B0167C"/>
    <w:rsid w:val="00B016F1"/>
    <w:rsid w:val="00B0179F"/>
    <w:rsid w:val="00B0191B"/>
    <w:rsid w:val="00B0194A"/>
    <w:rsid w:val="00B01E24"/>
    <w:rsid w:val="00B01E5E"/>
    <w:rsid w:val="00B01FDB"/>
    <w:rsid w:val="00B0203B"/>
    <w:rsid w:val="00B0204C"/>
    <w:rsid w:val="00B02558"/>
    <w:rsid w:val="00B025B0"/>
    <w:rsid w:val="00B027B9"/>
    <w:rsid w:val="00B02816"/>
    <w:rsid w:val="00B0290A"/>
    <w:rsid w:val="00B02AC7"/>
    <w:rsid w:val="00B02B64"/>
    <w:rsid w:val="00B02B78"/>
    <w:rsid w:val="00B02C5E"/>
    <w:rsid w:val="00B02C85"/>
    <w:rsid w:val="00B02C9E"/>
    <w:rsid w:val="00B02D91"/>
    <w:rsid w:val="00B02DF3"/>
    <w:rsid w:val="00B02ED1"/>
    <w:rsid w:val="00B02F84"/>
    <w:rsid w:val="00B0302D"/>
    <w:rsid w:val="00B032BF"/>
    <w:rsid w:val="00B032C0"/>
    <w:rsid w:val="00B0364B"/>
    <w:rsid w:val="00B0364D"/>
    <w:rsid w:val="00B03676"/>
    <w:rsid w:val="00B03719"/>
    <w:rsid w:val="00B03B87"/>
    <w:rsid w:val="00B03C1D"/>
    <w:rsid w:val="00B03C27"/>
    <w:rsid w:val="00B03D3A"/>
    <w:rsid w:val="00B04102"/>
    <w:rsid w:val="00B0429B"/>
    <w:rsid w:val="00B042DF"/>
    <w:rsid w:val="00B04326"/>
    <w:rsid w:val="00B04506"/>
    <w:rsid w:val="00B04721"/>
    <w:rsid w:val="00B0482B"/>
    <w:rsid w:val="00B04A8A"/>
    <w:rsid w:val="00B04B17"/>
    <w:rsid w:val="00B04D80"/>
    <w:rsid w:val="00B04DE8"/>
    <w:rsid w:val="00B0511A"/>
    <w:rsid w:val="00B05201"/>
    <w:rsid w:val="00B053C0"/>
    <w:rsid w:val="00B05735"/>
    <w:rsid w:val="00B05865"/>
    <w:rsid w:val="00B059E4"/>
    <w:rsid w:val="00B059F0"/>
    <w:rsid w:val="00B05BDD"/>
    <w:rsid w:val="00B05DF6"/>
    <w:rsid w:val="00B05F61"/>
    <w:rsid w:val="00B0611B"/>
    <w:rsid w:val="00B061C2"/>
    <w:rsid w:val="00B06240"/>
    <w:rsid w:val="00B062CD"/>
    <w:rsid w:val="00B062F4"/>
    <w:rsid w:val="00B06301"/>
    <w:rsid w:val="00B063A6"/>
    <w:rsid w:val="00B0641A"/>
    <w:rsid w:val="00B06532"/>
    <w:rsid w:val="00B06837"/>
    <w:rsid w:val="00B06932"/>
    <w:rsid w:val="00B06C07"/>
    <w:rsid w:val="00B06C41"/>
    <w:rsid w:val="00B06CC5"/>
    <w:rsid w:val="00B06D28"/>
    <w:rsid w:val="00B06DDC"/>
    <w:rsid w:val="00B07046"/>
    <w:rsid w:val="00B07269"/>
    <w:rsid w:val="00B07464"/>
    <w:rsid w:val="00B075D5"/>
    <w:rsid w:val="00B076B0"/>
    <w:rsid w:val="00B07708"/>
    <w:rsid w:val="00B07720"/>
    <w:rsid w:val="00B0798B"/>
    <w:rsid w:val="00B07C03"/>
    <w:rsid w:val="00B07D8C"/>
    <w:rsid w:val="00B07EA9"/>
    <w:rsid w:val="00B07FAC"/>
    <w:rsid w:val="00B100AE"/>
    <w:rsid w:val="00B102F0"/>
    <w:rsid w:val="00B10878"/>
    <w:rsid w:val="00B10BCC"/>
    <w:rsid w:val="00B10D7C"/>
    <w:rsid w:val="00B10FFA"/>
    <w:rsid w:val="00B11071"/>
    <w:rsid w:val="00B110DE"/>
    <w:rsid w:val="00B113BD"/>
    <w:rsid w:val="00B114ED"/>
    <w:rsid w:val="00B1171C"/>
    <w:rsid w:val="00B1173F"/>
    <w:rsid w:val="00B1191D"/>
    <w:rsid w:val="00B11926"/>
    <w:rsid w:val="00B11941"/>
    <w:rsid w:val="00B11B23"/>
    <w:rsid w:val="00B11CE0"/>
    <w:rsid w:val="00B11D41"/>
    <w:rsid w:val="00B11E4D"/>
    <w:rsid w:val="00B121A7"/>
    <w:rsid w:val="00B1252F"/>
    <w:rsid w:val="00B1273D"/>
    <w:rsid w:val="00B127FC"/>
    <w:rsid w:val="00B12A2F"/>
    <w:rsid w:val="00B12BDE"/>
    <w:rsid w:val="00B12DCB"/>
    <w:rsid w:val="00B12ECD"/>
    <w:rsid w:val="00B12F41"/>
    <w:rsid w:val="00B1319D"/>
    <w:rsid w:val="00B131F2"/>
    <w:rsid w:val="00B13595"/>
    <w:rsid w:val="00B137D4"/>
    <w:rsid w:val="00B138AF"/>
    <w:rsid w:val="00B13955"/>
    <w:rsid w:val="00B13A23"/>
    <w:rsid w:val="00B13CE5"/>
    <w:rsid w:val="00B13CF0"/>
    <w:rsid w:val="00B13E09"/>
    <w:rsid w:val="00B140E1"/>
    <w:rsid w:val="00B14228"/>
    <w:rsid w:val="00B14AAC"/>
    <w:rsid w:val="00B14D5F"/>
    <w:rsid w:val="00B15287"/>
    <w:rsid w:val="00B1531F"/>
    <w:rsid w:val="00B1575C"/>
    <w:rsid w:val="00B1590C"/>
    <w:rsid w:val="00B15D0B"/>
    <w:rsid w:val="00B15DFF"/>
    <w:rsid w:val="00B16011"/>
    <w:rsid w:val="00B16245"/>
    <w:rsid w:val="00B163CD"/>
    <w:rsid w:val="00B1641F"/>
    <w:rsid w:val="00B1645F"/>
    <w:rsid w:val="00B167AD"/>
    <w:rsid w:val="00B168A8"/>
    <w:rsid w:val="00B168FA"/>
    <w:rsid w:val="00B169CF"/>
    <w:rsid w:val="00B16AF8"/>
    <w:rsid w:val="00B16B91"/>
    <w:rsid w:val="00B16BC5"/>
    <w:rsid w:val="00B16C86"/>
    <w:rsid w:val="00B16E55"/>
    <w:rsid w:val="00B17280"/>
    <w:rsid w:val="00B174D0"/>
    <w:rsid w:val="00B177B0"/>
    <w:rsid w:val="00B17849"/>
    <w:rsid w:val="00B178C0"/>
    <w:rsid w:val="00B17C5B"/>
    <w:rsid w:val="00B17D9B"/>
    <w:rsid w:val="00B17DC1"/>
    <w:rsid w:val="00B202B8"/>
    <w:rsid w:val="00B20339"/>
    <w:rsid w:val="00B203DD"/>
    <w:rsid w:val="00B2050D"/>
    <w:rsid w:val="00B20598"/>
    <w:rsid w:val="00B206F0"/>
    <w:rsid w:val="00B20708"/>
    <w:rsid w:val="00B207DF"/>
    <w:rsid w:val="00B20903"/>
    <w:rsid w:val="00B20A2F"/>
    <w:rsid w:val="00B20A61"/>
    <w:rsid w:val="00B20B32"/>
    <w:rsid w:val="00B20BDB"/>
    <w:rsid w:val="00B20CA5"/>
    <w:rsid w:val="00B20D24"/>
    <w:rsid w:val="00B210C6"/>
    <w:rsid w:val="00B211D1"/>
    <w:rsid w:val="00B213E7"/>
    <w:rsid w:val="00B2183D"/>
    <w:rsid w:val="00B21A67"/>
    <w:rsid w:val="00B21C74"/>
    <w:rsid w:val="00B21CEB"/>
    <w:rsid w:val="00B21FB5"/>
    <w:rsid w:val="00B21FF0"/>
    <w:rsid w:val="00B21FFA"/>
    <w:rsid w:val="00B221B1"/>
    <w:rsid w:val="00B221D1"/>
    <w:rsid w:val="00B221D2"/>
    <w:rsid w:val="00B22255"/>
    <w:rsid w:val="00B22260"/>
    <w:rsid w:val="00B22378"/>
    <w:rsid w:val="00B224E0"/>
    <w:rsid w:val="00B228B0"/>
    <w:rsid w:val="00B22AC1"/>
    <w:rsid w:val="00B22AC3"/>
    <w:rsid w:val="00B22CE7"/>
    <w:rsid w:val="00B22E0C"/>
    <w:rsid w:val="00B22F6A"/>
    <w:rsid w:val="00B22FD9"/>
    <w:rsid w:val="00B23180"/>
    <w:rsid w:val="00B23319"/>
    <w:rsid w:val="00B23387"/>
    <w:rsid w:val="00B2357A"/>
    <w:rsid w:val="00B239BC"/>
    <w:rsid w:val="00B23B63"/>
    <w:rsid w:val="00B23BDC"/>
    <w:rsid w:val="00B23DB7"/>
    <w:rsid w:val="00B23DD8"/>
    <w:rsid w:val="00B24437"/>
    <w:rsid w:val="00B244DE"/>
    <w:rsid w:val="00B24644"/>
    <w:rsid w:val="00B24734"/>
    <w:rsid w:val="00B24ACB"/>
    <w:rsid w:val="00B24CE4"/>
    <w:rsid w:val="00B24DBC"/>
    <w:rsid w:val="00B24E77"/>
    <w:rsid w:val="00B2513C"/>
    <w:rsid w:val="00B251ED"/>
    <w:rsid w:val="00B253AE"/>
    <w:rsid w:val="00B2567E"/>
    <w:rsid w:val="00B25697"/>
    <w:rsid w:val="00B258D1"/>
    <w:rsid w:val="00B25965"/>
    <w:rsid w:val="00B25BB7"/>
    <w:rsid w:val="00B25EE2"/>
    <w:rsid w:val="00B2613E"/>
    <w:rsid w:val="00B26180"/>
    <w:rsid w:val="00B26198"/>
    <w:rsid w:val="00B261CA"/>
    <w:rsid w:val="00B261ED"/>
    <w:rsid w:val="00B263B2"/>
    <w:rsid w:val="00B265BA"/>
    <w:rsid w:val="00B26604"/>
    <w:rsid w:val="00B2686A"/>
    <w:rsid w:val="00B269D2"/>
    <w:rsid w:val="00B269D8"/>
    <w:rsid w:val="00B26ADA"/>
    <w:rsid w:val="00B26AF6"/>
    <w:rsid w:val="00B26BBC"/>
    <w:rsid w:val="00B26CBE"/>
    <w:rsid w:val="00B2702C"/>
    <w:rsid w:val="00B271ED"/>
    <w:rsid w:val="00B27254"/>
    <w:rsid w:val="00B277F5"/>
    <w:rsid w:val="00B27DA7"/>
    <w:rsid w:val="00B29772"/>
    <w:rsid w:val="00B3016A"/>
    <w:rsid w:val="00B3019C"/>
    <w:rsid w:val="00B303A3"/>
    <w:rsid w:val="00B30567"/>
    <w:rsid w:val="00B306D1"/>
    <w:rsid w:val="00B30956"/>
    <w:rsid w:val="00B30A25"/>
    <w:rsid w:val="00B30A32"/>
    <w:rsid w:val="00B30B81"/>
    <w:rsid w:val="00B30E9B"/>
    <w:rsid w:val="00B31682"/>
    <w:rsid w:val="00B318CC"/>
    <w:rsid w:val="00B319AD"/>
    <w:rsid w:val="00B31ADF"/>
    <w:rsid w:val="00B31C9C"/>
    <w:rsid w:val="00B31D7F"/>
    <w:rsid w:val="00B31ECE"/>
    <w:rsid w:val="00B31FBE"/>
    <w:rsid w:val="00B3206F"/>
    <w:rsid w:val="00B32089"/>
    <w:rsid w:val="00B32257"/>
    <w:rsid w:val="00B32345"/>
    <w:rsid w:val="00B3242D"/>
    <w:rsid w:val="00B32456"/>
    <w:rsid w:val="00B32563"/>
    <w:rsid w:val="00B32570"/>
    <w:rsid w:val="00B3273E"/>
    <w:rsid w:val="00B328D3"/>
    <w:rsid w:val="00B32B69"/>
    <w:rsid w:val="00B32BAA"/>
    <w:rsid w:val="00B32C25"/>
    <w:rsid w:val="00B32EB1"/>
    <w:rsid w:val="00B32F95"/>
    <w:rsid w:val="00B33168"/>
    <w:rsid w:val="00B3318A"/>
    <w:rsid w:val="00B331F0"/>
    <w:rsid w:val="00B33569"/>
    <w:rsid w:val="00B335B1"/>
    <w:rsid w:val="00B335DF"/>
    <w:rsid w:val="00B33628"/>
    <w:rsid w:val="00B336AE"/>
    <w:rsid w:val="00B33816"/>
    <w:rsid w:val="00B33827"/>
    <w:rsid w:val="00B33A56"/>
    <w:rsid w:val="00B34014"/>
    <w:rsid w:val="00B3419C"/>
    <w:rsid w:val="00B34236"/>
    <w:rsid w:val="00B3437C"/>
    <w:rsid w:val="00B3442C"/>
    <w:rsid w:val="00B3452D"/>
    <w:rsid w:val="00B3467D"/>
    <w:rsid w:val="00B34BA9"/>
    <w:rsid w:val="00B34C4B"/>
    <w:rsid w:val="00B34D40"/>
    <w:rsid w:val="00B35066"/>
    <w:rsid w:val="00B350F0"/>
    <w:rsid w:val="00B35505"/>
    <w:rsid w:val="00B3557D"/>
    <w:rsid w:val="00B35673"/>
    <w:rsid w:val="00B35808"/>
    <w:rsid w:val="00B3592C"/>
    <w:rsid w:val="00B359CD"/>
    <w:rsid w:val="00B35E49"/>
    <w:rsid w:val="00B36004"/>
    <w:rsid w:val="00B3600F"/>
    <w:rsid w:val="00B36437"/>
    <w:rsid w:val="00B36745"/>
    <w:rsid w:val="00B369F9"/>
    <w:rsid w:val="00B36B01"/>
    <w:rsid w:val="00B36DAC"/>
    <w:rsid w:val="00B3713C"/>
    <w:rsid w:val="00B3736A"/>
    <w:rsid w:val="00B37879"/>
    <w:rsid w:val="00B37AC6"/>
    <w:rsid w:val="00B37B40"/>
    <w:rsid w:val="00B40057"/>
    <w:rsid w:val="00B40595"/>
    <w:rsid w:val="00B405AB"/>
    <w:rsid w:val="00B409C6"/>
    <w:rsid w:val="00B40A02"/>
    <w:rsid w:val="00B40AF6"/>
    <w:rsid w:val="00B40BB4"/>
    <w:rsid w:val="00B40E40"/>
    <w:rsid w:val="00B41071"/>
    <w:rsid w:val="00B410D8"/>
    <w:rsid w:val="00B4169E"/>
    <w:rsid w:val="00B417A4"/>
    <w:rsid w:val="00B41A5B"/>
    <w:rsid w:val="00B41AD6"/>
    <w:rsid w:val="00B41CE5"/>
    <w:rsid w:val="00B422DB"/>
    <w:rsid w:val="00B42503"/>
    <w:rsid w:val="00B42783"/>
    <w:rsid w:val="00B42944"/>
    <w:rsid w:val="00B42DD9"/>
    <w:rsid w:val="00B436C8"/>
    <w:rsid w:val="00B43B79"/>
    <w:rsid w:val="00B43C37"/>
    <w:rsid w:val="00B43DA3"/>
    <w:rsid w:val="00B43EAE"/>
    <w:rsid w:val="00B43FFA"/>
    <w:rsid w:val="00B441E1"/>
    <w:rsid w:val="00B446F2"/>
    <w:rsid w:val="00B4480A"/>
    <w:rsid w:val="00B44892"/>
    <w:rsid w:val="00B4494C"/>
    <w:rsid w:val="00B44AFA"/>
    <w:rsid w:val="00B45005"/>
    <w:rsid w:val="00B450D5"/>
    <w:rsid w:val="00B45230"/>
    <w:rsid w:val="00B4538D"/>
    <w:rsid w:val="00B4551A"/>
    <w:rsid w:val="00B45578"/>
    <w:rsid w:val="00B457FC"/>
    <w:rsid w:val="00B4596E"/>
    <w:rsid w:val="00B45A09"/>
    <w:rsid w:val="00B45B51"/>
    <w:rsid w:val="00B45B5B"/>
    <w:rsid w:val="00B45C7C"/>
    <w:rsid w:val="00B46235"/>
    <w:rsid w:val="00B46260"/>
    <w:rsid w:val="00B46267"/>
    <w:rsid w:val="00B462E0"/>
    <w:rsid w:val="00B46330"/>
    <w:rsid w:val="00B4644C"/>
    <w:rsid w:val="00B46988"/>
    <w:rsid w:val="00B46AA4"/>
    <w:rsid w:val="00B46B6D"/>
    <w:rsid w:val="00B46CF0"/>
    <w:rsid w:val="00B46E23"/>
    <w:rsid w:val="00B47018"/>
    <w:rsid w:val="00B47465"/>
    <w:rsid w:val="00B4754E"/>
    <w:rsid w:val="00B475A8"/>
    <w:rsid w:val="00B477EE"/>
    <w:rsid w:val="00B502D6"/>
    <w:rsid w:val="00B503BA"/>
    <w:rsid w:val="00B503C7"/>
    <w:rsid w:val="00B503FA"/>
    <w:rsid w:val="00B50423"/>
    <w:rsid w:val="00B504E5"/>
    <w:rsid w:val="00B505EE"/>
    <w:rsid w:val="00B50691"/>
    <w:rsid w:val="00B5069E"/>
    <w:rsid w:val="00B50764"/>
    <w:rsid w:val="00B50A81"/>
    <w:rsid w:val="00B50B77"/>
    <w:rsid w:val="00B50B9F"/>
    <w:rsid w:val="00B50F12"/>
    <w:rsid w:val="00B515E2"/>
    <w:rsid w:val="00B51698"/>
    <w:rsid w:val="00B516BE"/>
    <w:rsid w:val="00B518AB"/>
    <w:rsid w:val="00B51A21"/>
    <w:rsid w:val="00B51B9E"/>
    <w:rsid w:val="00B523DF"/>
    <w:rsid w:val="00B5260E"/>
    <w:rsid w:val="00B526FC"/>
    <w:rsid w:val="00B52852"/>
    <w:rsid w:val="00B5289B"/>
    <w:rsid w:val="00B529D7"/>
    <w:rsid w:val="00B52AB2"/>
    <w:rsid w:val="00B52D8C"/>
    <w:rsid w:val="00B52DDF"/>
    <w:rsid w:val="00B52E08"/>
    <w:rsid w:val="00B53130"/>
    <w:rsid w:val="00B532F7"/>
    <w:rsid w:val="00B53421"/>
    <w:rsid w:val="00B53656"/>
    <w:rsid w:val="00B53661"/>
    <w:rsid w:val="00B5368B"/>
    <w:rsid w:val="00B536A8"/>
    <w:rsid w:val="00B537DA"/>
    <w:rsid w:val="00B53884"/>
    <w:rsid w:val="00B53D66"/>
    <w:rsid w:val="00B53DD6"/>
    <w:rsid w:val="00B53F09"/>
    <w:rsid w:val="00B53F60"/>
    <w:rsid w:val="00B540E5"/>
    <w:rsid w:val="00B54100"/>
    <w:rsid w:val="00B545D4"/>
    <w:rsid w:val="00B54A7E"/>
    <w:rsid w:val="00B54ADF"/>
    <w:rsid w:val="00B54B10"/>
    <w:rsid w:val="00B54D12"/>
    <w:rsid w:val="00B54D41"/>
    <w:rsid w:val="00B54E28"/>
    <w:rsid w:val="00B550A1"/>
    <w:rsid w:val="00B55926"/>
    <w:rsid w:val="00B55A9B"/>
    <w:rsid w:val="00B56041"/>
    <w:rsid w:val="00B562AE"/>
    <w:rsid w:val="00B564B8"/>
    <w:rsid w:val="00B56519"/>
    <w:rsid w:val="00B56D5F"/>
    <w:rsid w:val="00B570CA"/>
    <w:rsid w:val="00B57206"/>
    <w:rsid w:val="00B57277"/>
    <w:rsid w:val="00B57431"/>
    <w:rsid w:val="00B57610"/>
    <w:rsid w:val="00B5764E"/>
    <w:rsid w:val="00B57878"/>
    <w:rsid w:val="00B57BC9"/>
    <w:rsid w:val="00B600E5"/>
    <w:rsid w:val="00B6015C"/>
    <w:rsid w:val="00B6022E"/>
    <w:rsid w:val="00B6045B"/>
    <w:rsid w:val="00B604E5"/>
    <w:rsid w:val="00B604E8"/>
    <w:rsid w:val="00B60A33"/>
    <w:rsid w:val="00B60C22"/>
    <w:rsid w:val="00B60E69"/>
    <w:rsid w:val="00B60EA5"/>
    <w:rsid w:val="00B60FD6"/>
    <w:rsid w:val="00B61315"/>
    <w:rsid w:val="00B61419"/>
    <w:rsid w:val="00B61497"/>
    <w:rsid w:val="00B614A9"/>
    <w:rsid w:val="00B6150E"/>
    <w:rsid w:val="00B6151C"/>
    <w:rsid w:val="00B61922"/>
    <w:rsid w:val="00B61948"/>
    <w:rsid w:val="00B6199F"/>
    <w:rsid w:val="00B619B8"/>
    <w:rsid w:val="00B61B9C"/>
    <w:rsid w:val="00B61DF6"/>
    <w:rsid w:val="00B61E6F"/>
    <w:rsid w:val="00B62494"/>
    <w:rsid w:val="00B62526"/>
    <w:rsid w:val="00B62620"/>
    <w:rsid w:val="00B626C0"/>
    <w:rsid w:val="00B629EC"/>
    <w:rsid w:val="00B62A48"/>
    <w:rsid w:val="00B62BE7"/>
    <w:rsid w:val="00B62DA8"/>
    <w:rsid w:val="00B62F50"/>
    <w:rsid w:val="00B63337"/>
    <w:rsid w:val="00B6336C"/>
    <w:rsid w:val="00B6337B"/>
    <w:rsid w:val="00B634F1"/>
    <w:rsid w:val="00B6351A"/>
    <w:rsid w:val="00B635AB"/>
    <w:rsid w:val="00B63601"/>
    <w:rsid w:val="00B637DE"/>
    <w:rsid w:val="00B63A45"/>
    <w:rsid w:val="00B63E74"/>
    <w:rsid w:val="00B63FF4"/>
    <w:rsid w:val="00B64100"/>
    <w:rsid w:val="00B642DB"/>
    <w:rsid w:val="00B643D9"/>
    <w:rsid w:val="00B6442A"/>
    <w:rsid w:val="00B6457C"/>
    <w:rsid w:val="00B64831"/>
    <w:rsid w:val="00B64A89"/>
    <w:rsid w:val="00B64C0C"/>
    <w:rsid w:val="00B64C13"/>
    <w:rsid w:val="00B64D8E"/>
    <w:rsid w:val="00B64F49"/>
    <w:rsid w:val="00B65194"/>
    <w:rsid w:val="00B65308"/>
    <w:rsid w:val="00B653B2"/>
    <w:rsid w:val="00B65892"/>
    <w:rsid w:val="00B65CD3"/>
    <w:rsid w:val="00B65DDD"/>
    <w:rsid w:val="00B65E71"/>
    <w:rsid w:val="00B65E9C"/>
    <w:rsid w:val="00B6603C"/>
    <w:rsid w:val="00B66169"/>
    <w:rsid w:val="00B66271"/>
    <w:rsid w:val="00B662EB"/>
    <w:rsid w:val="00B66337"/>
    <w:rsid w:val="00B663F9"/>
    <w:rsid w:val="00B6655D"/>
    <w:rsid w:val="00B66747"/>
    <w:rsid w:val="00B6675B"/>
    <w:rsid w:val="00B6677D"/>
    <w:rsid w:val="00B66B35"/>
    <w:rsid w:val="00B66D49"/>
    <w:rsid w:val="00B66F75"/>
    <w:rsid w:val="00B6700E"/>
    <w:rsid w:val="00B67059"/>
    <w:rsid w:val="00B6731D"/>
    <w:rsid w:val="00B67494"/>
    <w:rsid w:val="00B674F5"/>
    <w:rsid w:val="00B675DD"/>
    <w:rsid w:val="00B67B74"/>
    <w:rsid w:val="00B67BE6"/>
    <w:rsid w:val="00B67C00"/>
    <w:rsid w:val="00B70072"/>
    <w:rsid w:val="00B700BC"/>
    <w:rsid w:val="00B70202"/>
    <w:rsid w:val="00B702B5"/>
    <w:rsid w:val="00B70360"/>
    <w:rsid w:val="00B7060C"/>
    <w:rsid w:val="00B70858"/>
    <w:rsid w:val="00B70A3C"/>
    <w:rsid w:val="00B70B61"/>
    <w:rsid w:val="00B70C05"/>
    <w:rsid w:val="00B70CC1"/>
    <w:rsid w:val="00B70D32"/>
    <w:rsid w:val="00B70EEB"/>
    <w:rsid w:val="00B70F93"/>
    <w:rsid w:val="00B712C3"/>
    <w:rsid w:val="00B7140E"/>
    <w:rsid w:val="00B715FB"/>
    <w:rsid w:val="00B71961"/>
    <w:rsid w:val="00B71B7C"/>
    <w:rsid w:val="00B71C3E"/>
    <w:rsid w:val="00B7211E"/>
    <w:rsid w:val="00B7245B"/>
    <w:rsid w:val="00B72475"/>
    <w:rsid w:val="00B72525"/>
    <w:rsid w:val="00B7296E"/>
    <w:rsid w:val="00B72A2D"/>
    <w:rsid w:val="00B72B1A"/>
    <w:rsid w:val="00B72D53"/>
    <w:rsid w:val="00B72F0A"/>
    <w:rsid w:val="00B72FA2"/>
    <w:rsid w:val="00B72FF1"/>
    <w:rsid w:val="00B7314C"/>
    <w:rsid w:val="00B732AC"/>
    <w:rsid w:val="00B73649"/>
    <w:rsid w:val="00B737DA"/>
    <w:rsid w:val="00B73ADA"/>
    <w:rsid w:val="00B73AED"/>
    <w:rsid w:val="00B73D8F"/>
    <w:rsid w:val="00B73F1D"/>
    <w:rsid w:val="00B7400F"/>
    <w:rsid w:val="00B74242"/>
    <w:rsid w:val="00B742E4"/>
    <w:rsid w:val="00B743C6"/>
    <w:rsid w:val="00B7477B"/>
    <w:rsid w:val="00B74BB9"/>
    <w:rsid w:val="00B74F62"/>
    <w:rsid w:val="00B75471"/>
    <w:rsid w:val="00B755F5"/>
    <w:rsid w:val="00B75A04"/>
    <w:rsid w:val="00B75CDB"/>
    <w:rsid w:val="00B75E85"/>
    <w:rsid w:val="00B75E8D"/>
    <w:rsid w:val="00B7613C"/>
    <w:rsid w:val="00B7617C"/>
    <w:rsid w:val="00B761B7"/>
    <w:rsid w:val="00B762C6"/>
    <w:rsid w:val="00B76528"/>
    <w:rsid w:val="00B76533"/>
    <w:rsid w:val="00B766C2"/>
    <w:rsid w:val="00B76718"/>
    <w:rsid w:val="00B768B4"/>
    <w:rsid w:val="00B768D9"/>
    <w:rsid w:val="00B76977"/>
    <w:rsid w:val="00B769F4"/>
    <w:rsid w:val="00B76A81"/>
    <w:rsid w:val="00B76CED"/>
    <w:rsid w:val="00B76E5B"/>
    <w:rsid w:val="00B76F84"/>
    <w:rsid w:val="00B771AF"/>
    <w:rsid w:val="00B772A7"/>
    <w:rsid w:val="00B77397"/>
    <w:rsid w:val="00B774E4"/>
    <w:rsid w:val="00B77A2E"/>
    <w:rsid w:val="00B77D11"/>
    <w:rsid w:val="00B77D2F"/>
    <w:rsid w:val="00B77ECF"/>
    <w:rsid w:val="00B77FB9"/>
    <w:rsid w:val="00B80526"/>
    <w:rsid w:val="00B8077A"/>
    <w:rsid w:val="00B80C57"/>
    <w:rsid w:val="00B80F74"/>
    <w:rsid w:val="00B81113"/>
    <w:rsid w:val="00B81130"/>
    <w:rsid w:val="00B8142D"/>
    <w:rsid w:val="00B81691"/>
    <w:rsid w:val="00B816C9"/>
    <w:rsid w:val="00B816DA"/>
    <w:rsid w:val="00B818F8"/>
    <w:rsid w:val="00B81F1B"/>
    <w:rsid w:val="00B827C8"/>
    <w:rsid w:val="00B82D36"/>
    <w:rsid w:val="00B82D99"/>
    <w:rsid w:val="00B82DF9"/>
    <w:rsid w:val="00B82E14"/>
    <w:rsid w:val="00B82F28"/>
    <w:rsid w:val="00B830E9"/>
    <w:rsid w:val="00B8313D"/>
    <w:rsid w:val="00B831ED"/>
    <w:rsid w:val="00B8343B"/>
    <w:rsid w:val="00B835B7"/>
    <w:rsid w:val="00B83801"/>
    <w:rsid w:val="00B8382A"/>
    <w:rsid w:val="00B83911"/>
    <w:rsid w:val="00B83922"/>
    <w:rsid w:val="00B83D7B"/>
    <w:rsid w:val="00B83EE4"/>
    <w:rsid w:val="00B83F0E"/>
    <w:rsid w:val="00B83FBB"/>
    <w:rsid w:val="00B8408B"/>
    <w:rsid w:val="00B8417B"/>
    <w:rsid w:val="00B841EA"/>
    <w:rsid w:val="00B84842"/>
    <w:rsid w:val="00B84A60"/>
    <w:rsid w:val="00B84A6F"/>
    <w:rsid w:val="00B84AC2"/>
    <w:rsid w:val="00B84E0C"/>
    <w:rsid w:val="00B84E25"/>
    <w:rsid w:val="00B84FF9"/>
    <w:rsid w:val="00B85206"/>
    <w:rsid w:val="00B852B7"/>
    <w:rsid w:val="00B854B6"/>
    <w:rsid w:val="00B8579E"/>
    <w:rsid w:val="00B858FF"/>
    <w:rsid w:val="00B859A4"/>
    <w:rsid w:val="00B86174"/>
    <w:rsid w:val="00B86448"/>
    <w:rsid w:val="00B864AE"/>
    <w:rsid w:val="00B865CE"/>
    <w:rsid w:val="00B869ED"/>
    <w:rsid w:val="00B872AC"/>
    <w:rsid w:val="00B8738C"/>
    <w:rsid w:val="00B87B65"/>
    <w:rsid w:val="00B87D92"/>
    <w:rsid w:val="00B90074"/>
    <w:rsid w:val="00B9021D"/>
    <w:rsid w:val="00B90541"/>
    <w:rsid w:val="00B905E2"/>
    <w:rsid w:val="00B90611"/>
    <w:rsid w:val="00B9065A"/>
    <w:rsid w:val="00B9086D"/>
    <w:rsid w:val="00B9096C"/>
    <w:rsid w:val="00B909A6"/>
    <w:rsid w:val="00B90A63"/>
    <w:rsid w:val="00B90B90"/>
    <w:rsid w:val="00B90EC5"/>
    <w:rsid w:val="00B90F32"/>
    <w:rsid w:val="00B90F93"/>
    <w:rsid w:val="00B90FEE"/>
    <w:rsid w:val="00B9107A"/>
    <w:rsid w:val="00B913CF"/>
    <w:rsid w:val="00B915F3"/>
    <w:rsid w:val="00B9173E"/>
    <w:rsid w:val="00B91924"/>
    <w:rsid w:val="00B91945"/>
    <w:rsid w:val="00B91BFA"/>
    <w:rsid w:val="00B91EB7"/>
    <w:rsid w:val="00B91F91"/>
    <w:rsid w:val="00B91FE0"/>
    <w:rsid w:val="00B92068"/>
    <w:rsid w:val="00B92216"/>
    <w:rsid w:val="00B92392"/>
    <w:rsid w:val="00B923FD"/>
    <w:rsid w:val="00B9249E"/>
    <w:rsid w:val="00B92615"/>
    <w:rsid w:val="00B9284B"/>
    <w:rsid w:val="00B928D1"/>
    <w:rsid w:val="00B929C1"/>
    <w:rsid w:val="00B92B2D"/>
    <w:rsid w:val="00B92F36"/>
    <w:rsid w:val="00B93109"/>
    <w:rsid w:val="00B93259"/>
    <w:rsid w:val="00B9337A"/>
    <w:rsid w:val="00B9356A"/>
    <w:rsid w:val="00B936C1"/>
    <w:rsid w:val="00B937DE"/>
    <w:rsid w:val="00B93831"/>
    <w:rsid w:val="00B9389A"/>
    <w:rsid w:val="00B9393C"/>
    <w:rsid w:val="00B93CDB"/>
    <w:rsid w:val="00B93E57"/>
    <w:rsid w:val="00B93F2C"/>
    <w:rsid w:val="00B941EB"/>
    <w:rsid w:val="00B94219"/>
    <w:rsid w:val="00B943EF"/>
    <w:rsid w:val="00B946F9"/>
    <w:rsid w:val="00B9478A"/>
    <w:rsid w:val="00B9487C"/>
    <w:rsid w:val="00B94A65"/>
    <w:rsid w:val="00B94F01"/>
    <w:rsid w:val="00B95060"/>
    <w:rsid w:val="00B954C8"/>
    <w:rsid w:val="00B9551C"/>
    <w:rsid w:val="00B95545"/>
    <w:rsid w:val="00B957AA"/>
    <w:rsid w:val="00B957DB"/>
    <w:rsid w:val="00B95861"/>
    <w:rsid w:val="00B95B17"/>
    <w:rsid w:val="00B95BA2"/>
    <w:rsid w:val="00B95D96"/>
    <w:rsid w:val="00B95DE9"/>
    <w:rsid w:val="00B95EA6"/>
    <w:rsid w:val="00B960EC"/>
    <w:rsid w:val="00B96202"/>
    <w:rsid w:val="00B969B4"/>
    <w:rsid w:val="00B96B3B"/>
    <w:rsid w:val="00B96B51"/>
    <w:rsid w:val="00B96DED"/>
    <w:rsid w:val="00B96EF2"/>
    <w:rsid w:val="00B96F18"/>
    <w:rsid w:val="00B97063"/>
    <w:rsid w:val="00B97256"/>
    <w:rsid w:val="00B9757E"/>
    <w:rsid w:val="00B975C3"/>
    <w:rsid w:val="00B97712"/>
    <w:rsid w:val="00B97B4C"/>
    <w:rsid w:val="00B97D6B"/>
    <w:rsid w:val="00B97F48"/>
    <w:rsid w:val="00BA016D"/>
    <w:rsid w:val="00BA0353"/>
    <w:rsid w:val="00BA0388"/>
    <w:rsid w:val="00BA046A"/>
    <w:rsid w:val="00BA0579"/>
    <w:rsid w:val="00BA0585"/>
    <w:rsid w:val="00BA05B5"/>
    <w:rsid w:val="00BA067C"/>
    <w:rsid w:val="00BA0B4C"/>
    <w:rsid w:val="00BA0D0E"/>
    <w:rsid w:val="00BA0D9F"/>
    <w:rsid w:val="00BA0E95"/>
    <w:rsid w:val="00BA0EE7"/>
    <w:rsid w:val="00BA0F14"/>
    <w:rsid w:val="00BA1144"/>
    <w:rsid w:val="00BA1285"/>
    <w:rsid w:val="00BA16E2"/>
    <w:rsid w:val="00BA16E7"/>
    <w:rsid w:val="00BA1792"/>
    <w:rsid w:val="00BA17E6"/>
    <w:rsid w:val="00BA1DC8"/>
    <w:rsid w:val="00BA1E4C"/>
    <w:rsid w:val="00BA1E7C"/>
    <w:rsid w:val="00BA22B4"/>
    <w:rsid w:val="00BA2328"/>
    <w:rsid w:val="00BA25A3"/>
    <w:rsid w:val="00BA25C4"/>
    <w:rsid w:val="00BA26F7"/>
    <w:rsid w:val="00BA2952"/>
    <w:rsid w:val="00BA2A10"/>
    <w:rsid w:val="00BA2A59"/>
    <w:rsid w:val="00BA2D7C"/>
    <w:rsid w:val="00BA2DA6"/>
    <w:rsid w:val="00BA2DFF"/>
    <w:rsid w:val="00BA2E12"/>
    <w:rsid w:val="00BA306E"/>
    <w:rsid w:val="00BA30D2"/>
    <w:rsid w:val="00BA31EE"/>
    <w:rsid w:val="00BA3327"/>
    <w:rsid w:val="00BA33F1"/>
    <w:rsid w:val="00BA3581"/>
    <w:rsid w:val="00BA3AA1"/>
    <w:rsid w:val="00BA3B4B"/>
    <w:rsid w:val="00BA3CFF"/>
    <w:rsid w:val="00BA3D75"/>
    <w:rsid w:val="00BA3DEC"/>
    <w:rsid w:val="00BA3EC4"/>
    <w:rsid w:val="00BA3FE6"/>
    <w:rsid w:val="00BA423F"/>
    <w:rsid w:val="00BA4261"/>
    <w:rsid w:val="00BA449F"/>
    <w:rsid w:val="00BA45FD"/>
    <w:rsid w:val="00BA4C07"/>
    <w:rsid w:val="00BA53DB"/>
    <w:rsid w:val="00BA564F"/>
    <w:rsid w:val="00BA5CFB"/>
    <w:rsid w:val="00BA5E51"/>
    <w:rsid w:val="00BA60B9"/>
    <w:rsid w:val="00BA60CF"/>
    <w:rsid w:val="00BA6177"/>
    <w:rsid w:val="00BA618B"/>
    <w:rsid w:val="00BA623F"/>
    <w:rsid w:val="00BA63EC"/>
    <w:rsid w:val="00BA6742"/>
    <w:rsid w:val="00BA6C40"/>
    <w:rsid w:val="00BA6E74"/>
    <w:rsid w:val="00BA72BB"/>
    <w:rsid w:val="00BA7389"/>
    <w:rsid w:val="00BA74F9"/>
    <w:rsid w:val="00BA7634"/>
    <w:rsid w:val="00BA770B"/>
    <w:rsid w:val="00BA7B96"/>
    <w:rsid w:val="00BA7DED"/>
    <w:rsid w:val="00BA7F06"/>
    <w:rsid w:val="00BB01A3"/>
    <w:rsid w:val="00BB01CB"/>
    <w:rsid w:val="00BB0317"/>
    <w:rsid w:val="00BB04D2"/>
    <w:rsid w:val="00BB04FB"/>
    <w:rsid w:val="00BB059D"/>
    <w:rsid w:val="00BB0718"/>
    <w:rsid w:val="00BB0811"/>
    <w:rsid w:val="00BB08D5"/>
    <w:rsid w:val="00BB094D"/>
    <w:rsid w:val="00BB095D"/>
    <w:rsid w:val="00BB1051"/>
    <w:rsid w:val="00BB10BF"/>
    <w:rsid w:val="00BB148B"/>
    <w:rsid w:val="00BB14FB"/>
    <w:rsid w:val="00BB1526"/>
    <w:rsid w:val="00BB1949"/>
    <w:rsid w:val="00BB19BB"/>
    <w:rsid w:val="00BB1C0E"/>
    <w:rsid w:val="00BB1EAF"/>
    <w:rsid w:val="00BB2430"/>
    <w:rsid w:val="00BB2439"/>
    <w:rsid w:val="00BB2737"/>
    <w:rsid w:val="00BB2A8B"/>
    <w:rsid w:val="00BB2D3C"/>
    <w:rsid w:val="00BB2D58"/>
    <w:rsid w:val="00BB2EDB"/>
    <w:rsid w:val="00BB310B"/>
    <w:rsid w:val="00BB3124"/>
    <w:rsid w:val="00BB3202"/>
    <w:rsid w:val="00BB3269"/>
    <w:rsid w:val="00BB32B8"/>
    <w:rsid w:val="00BB3348"/>
    <w:rsid w:val="00BB347E"/>
    <w:rsid w:val="00BB34AF"/>
    <w:rsid w:val="00BB3640"/>
    <w:rsid w:val="00BB3761"/>
    <w:rsid w:val="00BB37FA"/>
    <w:rsid w:val="00BB3B33"/>
    <w:rsid w:val="00BB3C11"/>
    <w:rsid w:val="00BB3C29"/>
    <w:rsid w:val="00BB3FE6"/>
    <w:rsid w:val="00BB41AF"/>
    <w:rsid w:val="00BB4373"/>
    <w:rsid w:val="00BB443D"/>
    <w:rsid w:val="00BB4492"/>
    <w:rsid w:val="00BB44E7"/>
    <w:rsid w:val="00BB46A0"/>
    <w:rsid w:val="00BB4928"/>
    <w:rsid w:val="00BB4B2A"/>
    <w:rsid w:val="00BB4B6C"/>
    <w:rsid w:val="00BB4BB4"/>
    <w:rsid w:val="00BB4C21"/>
    <w:rsid w:val="00BB4F03"/>
    <w:rsid w:val="00BB50EA"/>
    <w:rsid w:val="00BB5279"/>
    <w:rsid w:val="00BB59F6"/>
    <w:rsid w:val="00BB5C5A"/>
    <w:rsid w:val="00BB5D9D"/>
    <w:rsid w:val="00BB5DEA"/>
    <w:rsid w:val="00BB5F6B"/>
    <w:rsid w:val="00BB617F"/>
    <w:rsid w:val="00BB61A0"/>
    <w:rsid w:val="00BB624B"/>
    <w:rsid w:val="00BB64D4"/>
    <w:rsid w:val="00BB673B"/>
    <w:rsid w:val="00BB6A1E"/>
    <w:rsid w:val="00BB6CB0"/>
    <w:rsid w:val="00BB6CEB"/>
    <w:rsid w:val="00BB6D13"/>
    <w:rsid w:val="00BB7056"/>
    <w:rsid w:val="00BB754F"/>
    <w:rsid w:val="00BB76C5"/>
    <w:rsid w:val="00BB7CF6"/>
    <w:rsid w:val="00BC032D"/>
    <w:rsid w:val="00BC069F"/>
    <w:rsid w:val="00BC0BA2"/>
    <w:rsid w:val="00BC0E71"/>
    <w:rsid w:val="00BC0FAD"/>
    <w:rsid w:val="00BC105F"/>
    <w:rsid w:val="00BC1234"/>
    <w:rsid w:val="00BC13E2"/>
    <w:rsid w:val="00BC15E8"/>
    <w:rsid w:val="00BC1679"/>
    <w:rsid w:val="00BC1713"/>
    <w:rsid w:val="00BC173E"/>
    <w:rsid w:val="00BC1A8A"/>
    <w:rsid w:val="00BC1AB4"/>
    <w:rsid w:val="00BC1AF9"/>
    <w:rsid w:val="00BC1BA8"/>
    <w:rsid w:val="00BC1EF5"/>
    <w:rsid w:val="00BC1EFF"/>
    <w:rsid w:val="00BC1F2A"/>
    <w:rsid w:val="00BC2031"/>
    <w:rsid w:val="00BC2058"/>
    <w:rsid w:val="00BC233D"/>
    <w:rsid w:val="00BC2416"/>
    <w:rsid w:val="00BC2439"/>
    <w:rsid w:val="00BC269A"/>
    <w:rsid w:val="00BC29F9"/>
    <w:rsid w:val="00BC2B17"/>
    <w:rsid w:val="00BC2B4A"/>
    <w:rsid w:val="00BC2C77"/>
    <w:rsid w:val="00BC3170"/>
    <w:rsid w:val="00BC3249"/>
    <w:rsid w:val="00BC355D"/>
    <w:rsid w:val="00BC39B0"/>
    <w:rsid w:val="00BC3D2A"/>
    <w:rsid w:val="00BC3DCF"/>
    <w:rsid w:val="00BC3F3D"/>
    <w:rsid w:val="00BC3F9B"/>
    <w:rsid w:val="00BC417F"/>
    <w:rsid w:val="00BC4346"/>
    <w:rsid w:val="00BC43E7"/>
    <w:rsid w:val="00BC454B"/>
    <w:rsid w:val="00BC47E0"/>
    <w:rsid w:val="00BC482C"/>
    <w:rsid w:val="00BC4830"/>
    <w:rsid w:val="00BC4902"/>
    <w:rsid w:val="00BC4A0B"/>
    <w:rsid w:val="00BC4C69"/>
    <w:rsid w:val="00BC4D69"/>
    <w:rsid w:val="00BC4DF5"/>
    <w:rsid w:val="00BC5200"/>
    <w:rsid w:val="00BC5207"/>
    <w:rsid w:val="00BC54F0"/>
    <w:rsid w:val="00BC5724"/>
    <w:rsid w:val="00BC58E9"/>
    <w:rsid w:val="00BC5980"/>
    <w:rsid w:val="00BC5B17"/>
    <w:rsid w:val="00BC5BAC"/>
    <w:rsid w:val="00BC624A"/>
    <w:rsid w:val="00BC638A"/>
    <w:rsid w:val="00BC65ED"/>
    <w:rsid w:val="00BC6610"/>
    <w:rsid w:val="00BC694E"/>
    <w:rsid w:val="00BC6DB8"/>
    <w:rsid w:val="00BC6DE4"/>
    <w:rsid w:val="00BC6F9F"/>
    <w:rsid w:val="00BC7172"/>
    <w:rsid w:val="00BC7388"/>
    <w:rsid w:val="00BC7556"/>
    <w:rsid w:val="00BC76E1"/>
    <w:rsid w:val="00BC7A07"/>
    <w:rsid w:val="00BC7A10"/>
    <w:rsid w:val="00BC7E18"/>
    <w:rsid w:val="00BD0011"/>
    <w:rsid w:val="00BD0802"/>
    <w:rsid w:val="00BD0894"/>
    <w:rsid w:val="00BD09D9"/>
    <w:rsid w:val="00BD0BC9"/>
    <w:rsid w:val="00BD0F9C"/>
    <w:rsid w:val="00BD0F9F"/>
    <w:rsid w:val="00BD1124"/>
    <w:rsid w:val="00BD11F5"/>
    <w:rsid w:val="00BD1284"/>
    <w:rsid w:val="00BD19A8"/>
    <w:rsid w:val="00BD1A9D"/>
    <w:rsid w:val="00BD1C3D"/>
    <w:rsid w:val="00BD1C46"/>
    <w:rsid w:val="00BD1F4C"/>
    <w:rsid w:val="00BD1FFC"/>
    <w:rsid w:val="00BD2102"/>
    <w:rsid w:val="00BD21E4"/>
    <w:rsid w:val="00BD235A"/>
    <w:rsid w:val="00BD25A4"/>
    <w:rsid w:val="00BD25AF"/>
    <w:rsid w:val="00BD28BB"/>
    <w:rsid w:val="00BD29C9"/>
    <w:rsid w:val="00BD2C5F"/>
    <w:rsid w:val="00BD322B"/>
    <w:rsid w:val="00BD32F5"/>
    <w:rsid w:val="00BD3624"/>
    <w:rsid w:val="00BD3834"/>
    <w:rsid w:val="00BD384C"/>
    <w:rsid w:val="00BD394A"/>
    <w:rsid w:val="00BD3BF7"/>
    <w:rsid w:val="00BD3E0B"/>
    <w:rsid w:val="00BD3FBF"/>
    <w:rsid w:val="00BD4144"/>
    <w:rsid w:val="00BD417D"/>
    <w:rsid w:val="00BD44CC"/>
    <w:rsid w:val="00BD4577"/>
    <w:rsid w:val="00BD4638"/>
    <w:rsid w:val="00BD499D"/>
    <w:rsid w:val="00BD4A82"/>
    <w:rsid w:val="00BD4BA8"/>
    <w:rsid w:val="00BD4DF7"/>
    <w:rsid w:val="00BD52FD"/>
    <w:rsid w:val="00BD53C4"/>
    <w:rsid w:val="00BD5506"/>
    <w:rsid w:val="00BD5571"/>
    <w:rsid w:val="00BD5620"/>
    <w:rsid w:val="00BD56FF"/>
    <w:rsid w:val="00BD5991"/>
    <w:rsid w:val="00BD5A32"/>
    <w:rsid w:val="00BD5B1D"/>
    <w:rsid w:val="00BD5B21"/>
    <w:rsid w:val="00BD5CC8"/>
    <w:rsid w:val="00BD5CDC"/>
    <w:rsid w:val="00BD5D70"/>
    <w:rsid w:val="00BD5DA1"/>
    <w:rsid w:val="00BD5F6D"/>
    <w:rsid w:val="00BD6065"/>
    <w:rsid w:val="00BD60B7"/>
    <w:rsid w:val="00BD60E0"/>
    <w:rsid w:val="00BD6359"/>
    <w:rsid w:val="00BD641E"/>
    <w:rsid w:val="00BD6568"/>
    <w:rsid w:val="00BD6819"/>
    <w:rsid w:val="00BD6982"/>
    <w:rsid w:val="00BD6A3E"/>
    <w:rsid w:val="00BD6BF1"/>
    <w:rsid w:val="00BD70A4"/>
    <w:rsid w:val="00BD713F"/>
    <w:rsid w:val="00BD7178"/>
    <w:rsid w:val="00BD71B3"/>
    <w:rsid w:val="00BD7241"/>
    <w:rsid w:val="00BD72FF"/>
    <w:rsid w:val="00BD752D"/>
    <w:rsid w:val="00BD76B0"/>
    <w:rsid w:val="00BD7FAA"/>
    <w:rsid w:val="00BE0371"/>
    <w:rsid w:val="00BE06E3"/>
    <w:rsid w:val="00BE0D1E"/>
    <w:rsid w:val="00BE0E76"/>
    <w:rsid w:val="00BE1526"/>
    <w:rsid w:val="00BE1772"/>
    <w:rsid w:val="00BE1C6C"/>
    <w:rsid w:val="00BE1EA5"/>
    <w:rsid w:val="00BE2418"/>
    <w:rsid w:val="00BE29F2"/>
    <w:rsid w:val="00BE2BA1"/>
    <w:rsid w:val="00BE2BF8"/>
    <w:rsid w:val="00BE2C62"/>
    <w:rsid w:val="00BE337E"/>
    <w:rsid w:val="00BE338D"/>
    <w:rsid w:val="00BE3576"/>
    <w:rsid w:val="00BE35B9"/>
    <w:rsid w:val="00BE3C45"/>
    <w:rsid w:val="00BE3E85"/>
    <w:rsid w:val="00BE41FE"/>
    <w:rsid w:val="00BE43A8"/>
    <w:rsid w:val="00BE453A"/>
    <w:rsid w:val="00BE45B9"/>
    <w:rsid w:val="00BE46BB"/>
    <w:rsid w:val="00BE494C"/>
    <w:rsid w:val="00BE4BB0"/>
    <w:rsid w:val="00BE4C90"/>
    <w:rsid w:val="00BE4D30"/>
    <w:rsid w:val="00BE5003"/>
    <w:rsid w:val="00BE5062"/>
    <w:rsid w:val="00BE530D"/>
    <w:rsid w:val="00BE54A9"/>
    <w:rsid w:val="00BE5850"/>
    <w:rsid w:val="00BE59F8"/>
    <w:rsid w:val="00BE5A7B"/>
    <w:rsid w:val="00BE5B92"/>
    <w:rsid w:val="00BE5C3F"/>
    <w:rsid w:val="00BE61CD"/>
    <w:rsid w:val="00BE6574"/>
    <w:rsid w:val="00BE6788"/>
    <w:rsid w:val="00BE67F2"/>
    <w:rsid w:val="00BE6A93"/>
    <w:rsid w:val="00BE6F27"/>
    <w:rsid w:val="00BE6F9E"/>
    <w:rsid w:val="00BE70A1"/>
    <w:rsid w:val="00BE7397"/>
    <w:rsid w:val="00BE74B4"/>
    <w:rsid w:val="00BE771E"/>
    <w:rsid w:val="00BE7785"/>
    <w:rsid w:val="00BE7816"/>
    <w:rsid w:val="00BE791C"/>
    <w:rsid w:val="00BE7B6E"/>
    <w:rsid w:val="00BF052F"/>
    <w:rsid w:val="00BF061B"/>
    <w:rsid w:val="00BF06EC"/>
    <w:rsid w:val="00BF078D"/>
    <w:rsid w:val="00BF092F"/>
    <w:rsid w:val="00BF0952"/>
    <w:rsid w:val="00BF0D5B"/>
    <w:rsid w:val="00BF0FD0"/>
    <w:rsid w:val="00BF114B"/>
    <w:rsid w:val="00BF14B4"/>
    <w:rsid w:val="00BF15A6"/>
    <w:rsid w:val="00BF1787"/>
    <w:rsid w:val="00BF1B10"/>
    <w:rsid w:val="00BF1B58"/>
    <w:rsid w:val="00BF1BF5"/>
    <w:rsid w:val="00BF1CF3"/>
    <w:rsid w:val="00BF1E19"/>
    <w:rsid w:val="00BF1F22"/>
    <w:rsid w:val="00BF21EF"/>
    <w:rsid w:val="00BF2213"/>
    <w:rsid w:val="00BF2306"/>
    <w:rsid w:val="00BF284A"/>
    <w:rsid w:val="00BF2AE7"/>
    <w:rsid w:val="00BF2C11"/>
    <w:rsid w:val="00BF2EEB"/>
    <w:rsid w:val="00BF30F7"/>
    <w:rsid w:val="00BF3127"/>
    <w:rsid w:val="00BF324B"/>
    <w:rsid w:val="00BF3433"/>
    <w:rsid w:val="00BF3762"/>
    <w:rsid w:val="00BF3816"/>
    <w:rsid w:val="00BF3937"/>
    <w:rsid w:val="00BF3A40"/>
    <w:rsid w:val="00BF3FAD"/>
    <w:rsid w:val="00BF3FC1"/>
    <w:rsid w:val="00BF3FED"/>
    <w:rsid w:val="00BF4044"/>
    <w:rsid w:val="00BF42E8"/>
    <w:rsid w:val="00BF46BC"/>
    <w:rsid w:val="00BF48F0"/>
    <w:rsid w:val="00BF4987"/>
    <w:rsid w:val="00BF4CAA"/>
    <w:rsid w:val="00BF52EF"/>
    <w:rsid w:val="00BF5447"/>
    <w:rsid w:val="00BF548E"/>
    <w:rsid w:val="00BF5563"/>
    <w:rsid w:val="00BF5B25"/>
    <w:rsid w:val="00BF5B7A"/>
    <w:rsid w:val="00BF5CBE"/>
    <w:rsid w:val="00BF5DFE"/>
    <w:rsid w:val="00BF5E91"/>
    <w:rsid w:val="00BF6137"/>
    <w:rsid w:val="00BF65DA"/>
    <w:rsid w:val="00BF6696"/>
    <w:rsid w:val="00BF6ADE"/>
    <w:rsid w:val="00BF6AE3"/>
    <w:rsid w:val="00BF6BE7"/>
    <w:rsid w:val="00BF6E6F"/>
    <w:rsid w:val="00BF71C3"/>
    <w:rsid w:val="00BF7425"/>
    <w:rsid w:val="00BF788B"/>
    <w:rsid w:val="00C0018A"/>
    <w:rsid w:val="00C001C5"/>
    <w:rsid w:val="00C001EB"/>
    <w:rsid w:val="00C003C0"/>
    <w:rsid w:val="00C003F3"/>
    <w:rsid w:val="00C00495"/>
    <w:rsid w:val="00C00517"/>
    <w:rsid w:val="00C00601"/>
    <w:rsid w:val="00C006A8"/>
    <w:rsid w:val="00C008A5"/>
    <w:rsid w:val="00C00A31"/>
    <w:rsid w:val="00C01000"/>
    <w:rsid w:val="00C012AC"/>
    <w:rsid w:val="00C0142D"/>
    <w:rsid w:val="00C01453"/>
    <w:rsid w:val="00C014E5"/>
    <w:rsid w:val="00C01BCA"/>
    <w:rsid w:val="00C01D8F"/>
    <w:rsid w:val="00C01FDF"/>
    <w:rsid w:val="00C023C8"/>
    <w:rsid w:val="00C02519"/>
    <w:rsid w:val="00C026F7"/>
    <w:rsid w:val="00C0295A"/>
    <w:rsid w:val="00C02A37"/>
    <w:rsid w:val="00C02C26"/>
    <w:rsid w:val="00C02F60"/>
    <w:rsid w:val="00C03150"/>
    <w:rsid w:val="00C035D8"/>
    <w:rsid w:val="00C0368D"/>
    <w:rsid w:val="00C036B3"/>
    <w:rsid w:val="00C036BC"/>
    <w:rsid w:val="00C039AA"/>
    <w:rsid w:val="00C03BB3"/>
    <w:rsid w:val="00C03BB9"/>
    <w:rsid w:val="00C03F4C"/>
    <w:rsid w:val="00C040C4"/>
    <w:rsid w:val="00C042DD"/>
    <w:rsid w:val="00C045BC"/>
    <w:rsid w:val="00C045D6"/>
    <w:rsid w:val="00C0460B"/>
    <w:rsid w:val="00C0498B"/>
    <w:rsid w:val="00C04ABE"/>
    <w:rsid w:val="00C04CCE"/>
    <w:rsid w:val="00C04D85"/>
    <w:rsid w:val="00C04F37"/>
    <w:rsid w:val="00C0537D"/>
    <w:rsid w:val="00C053D0"/>
    <w:rsid w:val="00C05466"/>
    <w:rsid w:val="00C056DD"/>
    <w:rsid w:val="00C05760"/>
    <w:rsid w:val="00C05840"/>
    <w:rsid w:val="00C058FA"/>
    <w:rsid w:val="00C0593F"/>
    <w:rsid w:val="00C059FD"/>
    <w:rsid w:val="00C05A8B"/>
    <w:rsid w:val="00C05BA9"/>
    <w:rsid w:val="00C05CF9"/>
    <w:rsid w:val="00C05CFC"/>
    <w:rsid w:val="00C05D1F"/>
    <w:rsid w:val="00C061F2"/>
    <w:rsid w:val="00C06716"/>
    <w:rsid w:val="00C0673F"/>
    <w:rsid w:val="00C067BC"/>
    <w:rsid w:val="00C0684A"/>
    <w:rsid w:val="00C06993"/>
    <w:rsid w:val="00C069D0"/>
    <w:rsid w:val="00C06A67"/>
    <w:rsid w:val="00C06C4B"/>
    <w:rsid w:val="00C06C7B"/>
    <w:rsid w:val="00C06DB7"/>
    <w:rsid w:val="00C06F17"/>
    <w:rsid w:val="00C07277"/>
    <w:rsid w:val="00C07597"/>
    <w:rsid w:val="00C07717"/>
    <w:rsid w:val="00C07915"/>
    <w:rsid w:val="00C07A5F"/>
    <w:rsid w:val="00C07B4F"/>
    <w:rsid w:val="00C07FFB"/>
    <w:rsid w:val="00C1015C"/>
    <w:rsid w:val="00C10255"/>
    <w:rsid w:val="00C10395"/>
    <w:rsid w:val="00C106B5"/>
    <w:rsid w:val="00C108E1"/>
    <w:rsid w:val="00C10A19"/>
    <w:rsid w:val="00C10D65"/>
    <w:rsid w:val="00C10E6A"/>
    <w:rsid w:val="00C10F22"/>
    <w:rsid w:val="00C10FFC"/>
    <w:rsid w:val="00C11615"/>
    <w:rsid w:val="00C11782"/>
    <w:rsid w:val="00C117D0"/>
    <w:rsid w:val="00C1187A"/>
    <w:rsid w:val="00C11B8A"/>
    <w:rsid w:val="00C11D45"/>
    <w:rsid w:val="00C11D96"/>
    <w:rsid w:val="00C121D8"/>
    <w:rsid w:val="00C12310"/>
    <w:rsid w:val="00C1265D"/>
    <w:rsid w:val="00C1295F"/>
    <w:rsid w:val="00C12993"/>
    <w:rsid w:val="00C12A84"/>
    <w:rsid w:val="00C12C30"/>
    <w:rsid w:val="00C12D31"/>
    <w:rsid w:val="00C12DAE"/>
    <w:rsid w:val="00C12F29"/>
    <w:rsid w:val="00C131E7"/>
    <w:rsid w:val="00C13230"/>
    <w:rsid w:val="00C13275"/>
    <w:rsid w:val="00C13482"/>
    <w:rsid w:val="00C1353D"/>
    <w:rsid w:val="00C13733"/>
    <w:rsid w:val="00C139B0"/>
    <w:rsid w:val="00C13FF4"/>
    <w:rsid w:val="00C140CC"/>
    <w:rsid w:val="00C141BC"/>
    <w:rsid w:val="00C141F2"/>
    <w:rsid w:val="00C14226"/>
    <w:rsid w:val="00C14966"/>
    <w:rsid w:val="00C1498E"/>
    <w:rsid w:val="00C14A01"/>
    <w:rsid w:val="00C14A3B"/>
    <w:rsid w:val="00C14A56"/>
    <w:rsid w:val="00C14AAD"/>
    <w:rsid w:val="00C14AC7"/>
    <w:rsid w:val="00C14CA5"/>
    <w:rsid w:val="00C15150"/>
    <w:rsid w:val="00C15219"/>
    <w:rsid w:val="00C158BE"/>
    <w:rsid w:val="00C158C0"/>
    <w:rsid w:val="00C15D48"/>
    <w:rsid w:val="00C15DFB"/>
    <w:rsid w:val="00C15F06"/>
    <w:rsid w:val="00C16212"/>
    <w:rsid w:val="00C162CD"/>
    <w:rsid w:val="00C16520"/>
    <w:rsid w:val="00C1655B"/>
    <w:rsid w:val="00C165BE"/>
    <w:rsid w:val="00C16605"/>
    <w:rsid w:val="00C169A7"/>
    <w:rsid w:val="00C16B8E"/>
    <w:rsid w:val="00C16C0E"/>
    <w:rsid w:val="00C16C4F"/>
    <w:rsid w:val="00C16E6C"/>
    <w:rsid w:val="00C16EE9"/>
    <w:rsid w:val="00C17000"/>
    <w:rsid w:val="00C1739E"/>
    <w:rsid w:val="00C174FA"/>
    <w:rsid w:val="00C17506"/>
    <w:rsid w:val="00C176A4"/>
    <w:rsid w:val="00C17A24"/>
    <w:rsid w:val="00C17A71"/>
    <w:rsid w:val="00C17ACD"/>
    <w:rsid w:val="00C17C98"/>
    <w:rsid w:val="00C17E2D"/>
    <w:rsid w:val="00C17E2F"/>
    <w:rsid w:val="00C20376"/>
    <w:rsid w:val="00C20378"/>
    <w:rsid w:val="00C204BC"/>
    <w:rsid w:val="00C205AD"/>
    <w:rsid w:val="00C207A2"/>
    <w:rsid w:val="00C2083B"/>
    <w:rsid w:val="00C20925"/>
    <w:rsid w:val="00C2094C"/>
    <w:rsid w:val="00C20952"/>
    <w:rsid w:val="00C20C17"/>
    <w:rsid w:val="00C20EAA"/>
    <w:rsid w:val="00C20FDD"/>
    <w:rsid w:val="00C20FE5"/>
    <w:rsid w:val="00C2156B"/>
    <w:rsid w:val="00C219F8"/>
    <w:rsid w:val="00C21A8F"/>
    <w:rsid w:val="00C21BE3"/>
    <w:rsid w:val="00C21BFF"/>
    <w:rsid w:val="00C21C13"/>
    <w:rsid w:val="00C21D3E"/>
    <w:rsid w:val="00C21D6B"/>
    <w:rsid w:val="00C22128"/>
    <w:rsid w:val="00C22251"/>
    <w:rsid w:val="00C222E7"/>
    <w:rsid w:val="00C222F7"/>
    <w:rsid w:val="00C2238E"/>
    <w:rsid w:val="00C22664"/>
    <w:rsid w:val="00C2271D"/>
    <w:rsid w:val="00C227B1"/>
    <w:rsid w:val="00C227B7"/>
    <w:rsid w:val="00C2289E"/>
    <w:rsid w:val="00C22976"/>
    <w:rsid w:val="00C22A3A"/>
    <w:rsid w:val="00C22E82"/>
    <w:rsid w:val="00C22F52"/>
    <w:rsid w:val="00C23041"/>
    <w:rsid w:val="00C230F0"/>
    <w:rsid w:val="00C23111"/>
    <w:rsid w:val="00C231AD"/>
    <w:rsid w:val="00C2350D"/>
    <w:rsid w:val="00C23918"/>
    <w:rsid w:val="00C239F0"/>
    <w:rsid w:val="00C23A08"/>
    <w:rsid w:val="00C23DC4"/>
    <w:rsid w:val="00C23E97"/>
    <w:rsid w:val="00C23F08"/>
    <w:rsid w:val="00C24338"/>
    <w:rsid w:val="00C24365"/>
    <w:rsid w:val="00C245E4"/>
    <w:rsid w:val="00C24E68"/>
    <w:rsid w:val="00C25357"/>
    <w:rsid w:val="00C25393"/>
    <w:rsid w:val="00C2543F"/>
    <w:rsid w:val="00C255AE"/>
    <w:rsid w:val="00C25AE2"/>
    <w:rsid w:val="00C25C36"/>
    <w:rsid w:val="00C25EF7"/>
    <w:rsid w:val="00C25FF8"/>
    <w:rsid w:val="00C260BF"/>
    <w:rsid w:val="00C26217"/>
    <w:rsid w:val="00C2624D"/>
    <w:rsid w:val="00C2627D"/>
    <w:rsid w:val="00C262DA"/>
    <w:rsid w:val="00C2661A"/>
    <w:rsid w:val="00C2665B"/>
    <w:rsid w:val="00C267FB"/>
    <w:rsid w:val="00C268FF"/>
    <w:rsid w:val="00C26B0B"/>
    <w:rsid w:val="00C26BC9"/>
    <w:rsid w:val="00C26E5E"/>
    <w:rsid w:val="00C26F85"/>
    <w:rsid w:val="00C27075"/>
    <w:rsid w:val="00C27100"/>
    <w:rsid w:val="00C27699"/>
    <w:rsid w:val="00C2770B"/>
    <w:rsid w:val="00C27746"/>
    <w:rsid w:val="00C277FC"/>
    <w:rsid w:val="00C27A56"/>
    <w:rsid w:val="00C27C83"/>
    <w:rsid w:val="00C27CB2"/>
    <w:rsid w:val="00C3058A"/>
    <w:rsid w:val="00C30671"/>
    <w:rsid w:val="00C3075F"/>
    <w:rsid w:val="00C308A8"/>
    <w:rsid w:val="00C3092B"/>
    <w:rsid w:val="00C3092E"/>
    <w:rsid w:val="00C30B45"/>
    <w:rsid w:val="00C30C42"/>
    <w:rsid w:val="00C31165"/>
    <w:rsid w:val="00C311E7"/>
    <w:rsid w:val="00C31379"/>
    <w:rsid w:val="00C3143B"/>
    <w:rsid w:val="00C3163F"/>
    <w:rsid w:val="00C3192A"/>
    <w:rsid w:val="00C319C2"/>
    <w:rsid w:val="00C31A39"/>
    <w:rsid w:val="00C31AE1"/>
    <w:rsid w:val="00C31B78"/>
    <w:rsid w:val="00C31CDF"/>
    <w:rsid w:val="00C320EE"/>
    <w:rsid w:val="00C321B8"/>
    <w:rsid w:val="00C32224"/>
    <w:rsid w:val="00C32288"/>
    <w:rsid w:val="00C32295"/>
    <w:rsid w:val="00C3233D"/>
    <w:rsid w:val="00C32575"/>
    <w:rsid w:val="00C32811"/>
    <w:rsid w:val="00C329A6"/>
    <w:rsid w:val="00C32B09"/>
    <w:rsid w:val="00C32CE0"/>
    <w:rsid w:val="00C32F8D"/>
    <w:rsid w:val="00C32FDC"/>
    <w:rsid w:val="00C3325E"/>
    <w:rsid w:val="00C332A7"/>
    <w:rsid w:val="00C3351F"/>
    <w:rsid w:val="00C33828"/>
    <w:rsid w:val="00C33A50"/>
    <w:rsid w:val="00C33B2A"/>
    <w:rsid w:val="00C33B32"/>
    <w:rsid w:val="00C33BE9"/>
    <w:rsid w:val="00C33CFC"/>
    <w:rsid w:val="00C33D50"/>
    <w:rsid w:val="00C33D85"/>
    <w:rsid w:val="00C33E32"/>
    <w:rsid w:val="00C340B6"/>
    <w:rsid w:val="00C341FA"/>
    <w:rsid w:val="00C34263"/>
    <w:rsid w:val="00C3429F"/>
    <w:rsid w:val="00C34467"/>
    <w:rsid w:val="00C344B2"/>
    <w:rsid w:val="00C3454F"/>
    <w:rsid w:val="00C34578"/>
    <w:rsid w:val="00C34719"/>
    <w:rsid w:val="00C34738"/>
    <w:rsid w:val="00C34798"/>
    <w:rsid w:val="00C34833"/>
    <w:rsid w:val="00C349B2"/>
    <w:rsid w:val="00C34B11"/>
    <w:rsid w:val="00C34C2F"/>
    <w:rsid w:val="00C35084"/>
    <w:rsid w:val="00C35248"/>
    <w:rsid w:val="00C352EB"/>
    <w:rsid w:val="00C35475"/>
    <w:rsid w:val="00C357A1"/>
    <w:rsid w:val="00C35886"/>
    <w:rsid w:val="00C358AF"/>
    <w:rsid w:val="00C35A93"/>
    <w:rsid w:val="00C360C8"/>
    <w:rsid w:val="00C362EC"/>
    <w:rsid w:val="00C3638E"/>
    <w:rsid w:val="00C3649E"/>
    <w:rsid w:val="00C3690A"/>
    <w:rsid w:val="00C36DD7"/>
    <w:rsid w:val="00C36E19"/>
    <w:rsid w:val="00C36E25"/>
    <w:rsid w:val="00C36EEE"/>
    <w:rsid w:val="00C370C1"/>
    <w:rsid w:val="00C379CC"/>
    <w:rsid w:val="00C37C9F"/>
    <w:rsid w:val="00C37D4E"/>
    <w:rsid w:val="00C37E28"/>
    <w:rsid w:val="00C37EA9"/>
    <w:rsid w:val="00C37F5E"/>
    <w:rsid w:val="00C40266"/>
    <w:rsid w:val="00C4026E"/>
    <w:rsid w:val="00C408F0"/>
    <w:rsid w:val="00C40A63"/>
    <w:rsid w:val="00C40B9A"/>
    <w:rsid w:val="00C40D80"/>
    <w:rsid w:val="00C40E59"/>
    <w:rsid w:val="00C40F25"/>
    <w:rsid w:val="00C410AF"/>
    <w:rsid w:val="00C412A9"/>
    <w:rsid w:val="00C4161A"/>
    <w:rsid w:val="00C41690"/>
    <w:rsid w:val="00C41697"/>
    <w:rsid w:val="00C41896"/>
    <w:rsid w:val="00C4198D"/>
    <w:rsid w:val="00C41BA4"/>
    <w:rsid w:val="00C42048"/>
    <w:rsid w:val="00C42162"/>
    <w:rsid w:val="00C42184"/>
    <w:rsid w:val="00C42331"/>
    <w:rsid w:val="00C42370"/>
    <w:rsid w:val="00C424B0"/>
    <w:rsid w:val="00C427CA"/>
    <w:rsid w:val="00C4293F"/>
    <w:rsid w:val="00C42984"/>
    <w:rsid w:val="00C429A1"/>
    <w:rsid w:val="00C42ABC"/>
    <w:rsid w:val="00C42BD4"/>
    <w:rsid w:val="00C42C19"/>
    <w:rsid w:val="00C42DC9"/>
    <w:rsid w:val="00C42F31"/>
    <w:rsid w:val="00C43064"/>
    <w:rsid w:val="00C4329A"/>
    <w:rsid w:val="00C43300"/>
    <w:rsid w:val="00C434F8"/>
    <w:rsid w:val="00C436BD"/>
    <w:rsid w:val="00C4378C"/>
    <w:rsid w:val="00C43A71"/>
    <w:rsid w:val="00C43BD1"/>
    <w:rsid w:val="00C43D5F"/>
    <w:rsid w:val="00C43DB0"/>
    <w:rsid w:val="00C440A5"/>
    <w:rsid w:val="00C440BF"/>
    <w:rsid w:val="00C441D6"/>
    <w:rsid w:val="00C44359"/>
    <w:rsid w:val="00C44476"/>
    <w:rsid w:val="00C44639"/>
    <w:rsid w:val="00C448DB"/>
    <w:rsid w:val="00C44B67"/>
    <w:rsid w:val="00C44BBB"/>
    <w:rsid w:val="00C44CE1"/>
    <w:rsid w:val="00C44F8D"/>
    <w:rsid w:val="00C44FE3"/>
    <w:rsid w:val="00C45210"/>
    <w:rsid w:val="00C452B2"/>
    <w:rsid w:val="00C4599D"/>
    <w:rsid w:val="00C45B76"/>
    <w:rsid w:val="00C45C0D"/>
    <w:rsid w:val="00C45C5F"/>
    <w:rsid w:val="00C45CA5"/>
    <w:rsid w:val="00C46039"/>
    <w:rsid w:val="00C4604B"/>
    <w:rsid w:val="00C46104"/>
    <w:rsid w:val="00C4645C"/>
    <w:rsid w:val="00C466AB"/>
    <w:rsid w:val="00C46942"/>
    <w:rsid w:val="00C46D03"/>
    <w:rsid w:val="00C47187"/>
    <w:rsid w:val="00C471B8"/>
    <w:rsid w:val="00C47325"/>
    <w:rsid w:val="00C474B7"/>
    <w:rsid w:val="00C47688"/>
    <w:rsid w:val="00C47741"/>
    <w:rsid w:val="00C4778E"/>
    <w:rsid w:val="00C479D2"/>
    <w:rsid w:val="00C47C13"/>
    <w:rsid w:val="00C47F3B"/>
    <w:rsid w:val="00C50118"/>
    <w:rsid w:val="00C501C4"/>
    <w:rsid w:val="00C5047D"/>
    <w:rsid w:val="00C505AE"/>
    <w:rsid w:val="00C50785"/>
    <w:rsid w:val="00C5096C"/>
    <w:rsid w:val="00C50AA2"/>
    <w:rsid w:val="00C50AC5"/>
    <w:rsid w:val="00C50B37"/>
    <w:rsid w:val="00C50D2E"/>
    <w:rsid w:val="00C50DD3"/>
    <w:rsid w:val="00C51101"/>
    <w:rsid w:val="00C511FD"/>
    <w:rsid w:val="00C51430"/>
    <w:rsid w:val="00C514E5"/>
    <w:rsid w:val="00C51618"/>
    <w:rsid w:val="00C516DF"/>
    <w:rsid w:val="00C516E6"/>
    <w:rsid w:val="00C5185E"/>
    <w:rsid w:val="00C51925"/>
    <w:rsid w:val="00C51932"/>
    <w:rsid w:val="00C51AC2"/>
    <w:rsid w:val="00C51CCD"/>
    <w:rsid w:val="00C51E09"/>
    <w:rsid w:val="00C520A0"/>
    <w:rsid w:val="00C52308"/>
    <w:rsid w:val="00C523F0"/>
    <w:rsid w:val="00C52BCB"/>
    <w:rsid w:val="00C52C3E"/>
    <w:rsid w:val="00C52DFF"/>
    <w:rsid w:val="00C52FEA"/>
    <w:rsid w:val="00C5352D"/>
    <w:rsid w:val="00C537D0"/>
    <w:rsid w:val="00C538F6"/>
    <w:rsid w:val="00C53C15"/>
    <w:rsid w:val="00C540F0"/>
    <w:rsid w:val="00C541A4"/>
    <w:rsid w:val="00C541C2"/>
    <w:rsid w:val="00C543CB"/>
    <w:rsid w:val="00C545B0"/>
    <w:rsid w:val="00C54619"/>
    <w:rsid w:val="00C54BA4"/>
    <w:rsid w:val="00C54DB4"/>
    <w:rsid w:val="00C54E9D"/>
    <w:rsid w:val="00C54FAD"/>
    <w:rsid w:val="00C55597"/>
    <w:rsid w:val="00C55761"/>
    <w:rsid w:val="00C5598D"/>
    <w:rsid w:val="00C55E1E"/>
    <w:rsid w:val="00C55FDA"/>
    <w:rsid w:val="00C56388"/>
    <w:rsid w:val="00C56445"/>
    <w:rsid w:val="00C56562"/>
    <w:rsid w:val="00C56598"/>
    <w:rsid w:val="00C56821"/>
    <w:rsid w:val="00C56858"/>
    <w:rsid w:val="00C56CA9"/>
    <w:rsid w:val="00C56DEF"/>
    <w:rsid w:val="00C56EBD"/>
    <w:rsid w:val="00C573F7"/>
    <w:rsid w:val="00C5742C"/>
    <w:rsid w:val="00C57444"/>
    <w:rsid w:val="00C57516"/>
    <w:rsid w:val="00C57604"/>
    <w:rsid w:val="00C57850"/>
    <w:rsid w:val="00C57DA8"/>
    <w:rsid w:val="00C57E16"/>
    <w:rsid w:val="00C57F23"/>
    <w:rsid w:val="00C595FA"/>
    <w:rsid w:val="00C60150"/>
    <w:rsid w:val="00C6089E"/>
    <w:rsid w:val="00C60D27"/>
    <w:rsid w:val="00C60E42"/>
    <w:rsid w:val="00C60E94"/>
    <w:rsid w:val="00C60F70"/>
    <w:rsid w:val="00C6109C"/>
    <w:rsid w:val="00C61105"/>
    <w:rsid w:val="00C6114D"/>
    <w:rsid w:val="00C6138F"/>
    <w:rsid w:val="00C615F2"/>
    <w:rsid w:val="00C61758"/>
    <w:rsid w:val="00C61A36"/>
    <w:rsid w:val="00C61A54"/>
    <w:rsid w:val="00C61DEE"/>
    <w:rsid w:val="00C620F5"/>
    <w:rsid w:val="00C6218C"/>
    <w:rsid w:val="00C6249F"/>
    <w:rsid w:val="00C6254B"/>
    <w:rsid w:val="00C6298F"/>
    <w:rsid w:val="00C62B76"/>
    <w:rsid w:val="00C62EC3"/>
    <w:rsid w:val="00C630B8"/>
    <w:rsid w:val="00C631DC"/>
    <w:rsid w:val="00C636DF"/>
    <w:rsid w:val="00C63BDC"/>
    <w:rsid w:val="00C63BE3"/>
    <w:rsid w:val="00C63DAE"/>
    <w:rsid w:val="00C63F51"/>
    <w:rsid w:val="00C6408F"/>
    <w:rsid w:val="00C642B3"/>
    <w:rsid w:val="00C6462E"/>
    <w:rsid w:val="00C6470A"/>
    <w:rsid w:val="00C647E8"/>
    <w:rsid w:val="00C6485A"/>
    <w:rsid w:val="00C64BF7"/>
    <w:rsid w:val="00C64CED"/>
    <w:rsid w:val="00C64EF6"/>
    <w:rsid w:val="00C654C9"/>
    <w:rsid w:val="00C6550D"/>
    <w:rsid w:val="00C6586D"/>
    <w:rsid w:val="00C65870"/>
    <w:rsid w:val="00C65B82"/>
    <w:rsid w:val="00C65C48"/>
    <w:rsid w:val="00C65CCA"/>
    <w:rsid w:val="00C65D67"/>
    <w:rsid w:val="00C65DC7"/>
    <w:rsid w:val="00C65F64"/>
    <w:rsid w:val="00C66058"/>
    <w:rsid w:val="00C6621C"/>
    <w:rsid w:val="00C663C0"/>
    <w:rsid w:val="00C665B8"/>
    <w:rsid w:val="00C66747"/>
    <w:rsid w:val="00C66977"/>
    <w:rsid w:val="00C6697A"/>
    <w:rsid w:val="00C6698A"/>
    <w:rsid w:val="00C66C90"/>
    <w:rsid w:val="00C66D6D"/>
    <w:rsid w:val="00C66E49"/>
    <w:rsid w:val="00C66FCA"/>
    <w:rsid w:val="00C671E5"/>
    <w:rsid w:val="00C673C6"/>
    <w:rsid w:val="00C673F0"/>
    <w:rsid w:val="00C67588"/>
    <w:rsid w:val="00C6760D"/>
    <w:rsid w:val="00C67A1A"/>
    <w:rsid w:val="00C67B43"/>
    <w:rsid w:val="00C67BF7"/>
    <w:rsid w:val="00C67C9A"/>
    <w:rsid w:val="00C67DE0"/>
    <w:rsid w:val="00C67EAA"/>
    <w:rsid w:val="00C70141"/>
    <w:rsid w:val="00C70184"/>
    <w:rsid w:val="00C703F6"/>
    <w:rsid w:val="00C70426"/>
    <w:rsid w:val="00C7048A"/>
    <w:rsid w:val="00C70514"/>
    <w:rsid w:val="00C70755"/>
    <w:rsid w:val="00C70A51"/>
    <w:rsid w:val="00C70ABE"/>
    <w:rsid w:val="00C70D22"/>
    <w:rsid w:val="00C70D79"/>
    <w:rsid w:val="00C70DB3"/>
    <w:rsid w:val="00C71009"/>
    <w:rsid w:val="00C71186"/>
    <w:rsid w:val="00C71195"/>
    <w:rsid w:val="00C713C0"/>
    <w:rsid w:val="00C71CDA"/>
    <w:rsid w:val="00C71DA7"/>
    <w:rsid w:val="00C71F5D"/>
    <w:rsid w:val="00C720BC"/>
    <w:rsid w:val="00C72333"/>
    <w:rsid w:val="00C724E6"/>
    <w:rsid w:val="00C7272D"/>
    <w:rsid w:val="00C72753"/>
    <w:rsid w:val="00C72899"/>
    <w:rsid w:val="00C728D3"/>
    <w:rsid w:val="00C72AEF"/>
    <w:rsid w:val="00C7307B"/>
    <w:rsid w:val="00C731E0"/>
    <w:rsid w:val="00C73588"/>
    <w:rsid w:val="00C73C0D"/>
    <w:rsid w:val="00C73C61"/>
    <w:rsid w:val="00C73CA0"/>
    <w:rsid w:val="00C73CC7"/>
    <w:rsid w:val="00C73E0F"/>
    <w:rsid w:val="00C73EE9"/>
    <w:rsid w:val="00C73FF0"/>
    <w:rsid w:val="00C740D7"/>
    <w:rsid w:val="00C74300"/>
    <w:rsid w:val="00C74303"/>
    <w:rsid w:val="00C744AD"/>
    <w:rsid w:val="00C74600"/>
    <w:rsid w:val="00C74800"/>
    <w:rsid w:val="00C7487D"/>
    <w:rsid w:val="00C74A30"/>
    <w:rsid w:val="00C74A80"/>
    <w:rsid w:val="00C74DE8"/>
    <w:rsid w:val="00C75081"/>
    <w:rsid w:val="00C752B0"/>
    <w:rsid w:val="00C75605"/>
    <w:rsid w:val="00C7585D"/>
    <w:rsid w:val="00C75883"/>
    <w:rsid w:val="00C75977"/>
    <w:rsid w:val="00C7598B"/>
    <w:rsid w:val="00C75B6C"/>
    <w:rsid w:val="00C760AC"/>
    <w:rsid w:val="00C76923"/>
    <w:rsid w:val="00C76B23"/>
    <w:rsid w:val="00C76D51"/>
    <w:rsid w:val="00C76DEE"/>
    <w:rsid w:val="00C76FA9"/>
    <w:rsid w:val="00C7717A"/>
    <w:rsid w:val="00C77F40"/>
    <w:rsid w:val="00C77F72"/>
    <w:rsid w:val="00C800B3"/>
    <w:rsid w:val="00C8017A"/>
    <w:rsid w:val="00C80679"/>
    <w:rsid w:val="00C8076C"/>
    <w:rsid w:val="00C80819"/>
    <w:rsid w:val="00C80826"/>
    <w:rsid w:val="00C8091C"/>
    <w:rsid w:val="00C80929"/>
    <w:rsid w:val="00C80B07"/>
    <w:rsid w:val="00C80B9A"/>
    <w:rsid w:val="00C80D58"/>
    <w:rsid w:val="00C80DCD"/>
    <w:rsid w:val="00C80EE6"/>
    <w:rsid w:val="00C80F0B"/>
    <w:rsid w:val="00C80F46"/>
    <w:rsid w:val="00C810EF"/>
    <w:rsid w:val="00C81178"/>
    <w:rsid w:val="00C8122D"/>
    <w:rsid w:val="00C812C8"/>
    <w:rsid w:val="00C81A09"/>
    <w:rsid w:val="00C82313"/>
    <w:rsid w:val="00C823B2"/>
    <w:rsid w:val="00C82937"/>
    <w:rsid w:val="00C82A7A"/>
    <w:rsid w:val="00C82B27"/>
    <w:rsid w:val="00C82E79"/>
    <w:rsid w:val="00C82F1E"/>
    <w:rsid w:val="00C82F6A"/>
    <w:rsid w:val="00C8322A"/>
    <w:rsid w:val="00C832C6"/>
    <w:rsid w:val="00C8369B"/>
    <w:rsid w:val="00C836E2"/>
    <w:rsid w:val="00C837EE"/>
    <w:rsid w:val="00C83AB7"/>
    <w:rsid w:val="00C83B1E"/>
    <w:rsid w:val="00C83C01"/>
    <w:rsid w:val="00C83C79"/>
    <w:rsid w:val="00C83F1A"/>
    <w:rsid w:val="00C84001"/>
    <w:rsid w:val="00C84053"/>
    <w:rsid w:val="00C8412B"/>
    <w:rsid w:val="00C84160"/>
    <w:rsid w:val="00C84344"/>
    <w:rsid w:val="00C84369"/>
    <w:rsid w:val="00C843B6"/>
    <w:rsid w:val="00C84439"/>
    <w:rsid w:val="00C845CC"/>
    <w:rsid w:val="00C84839"/>
    <w:rsid w:val="00C84A25"/>
    <w:rsid w:val="00C84B2D"/>
    <w:rsid w:val="00C84B5D"/>
    <w:rsid w:val="00C84B62"/>
    <w:rsid w:val="00C84BB9"/>
    <w:rsid w:val="00C84BF7"/>
    <w:rsid w:val="00C84EBB"/>
    <w:rsid w:val="00C84FDD"/>
    <w:rsid w:val="00C8582B"/>
    <w:rsid w:val="00C858D1"/>
    <w:rsid w:val="00C85BFF"/>
    <w:rsid w:val="00C85C20"/>
    <w:rsid w:val="00C85E73"/>
    <w:rsid w:val="00C85ECF"/>
    <w:rsid w:val="00C85FED"/>
    <w:rsid w:val="00C86170"/>
    <w:rsid w:val="00C863EA"/>
    <w:rsid w:val="00C868BD"/>
    <w:rsid w:val="00C8698E"/>
    <w:rsid w:val="00C86A00"/>
    <w:rsid w:val="00C86A21"/>
    <w:rsid w:val="00C86A91"/>
    <w:rsid w:val="00C86CBD"/>
    <w:rsid w:val="00C86CE1"/>
    <w:rsid w:val="00C87135"/>
    <w:rsid w:val="00C87228"/>
    <w:rsid w:val="00C878C6"/>
    <w:rsid w:val="00C87ADD"/>
    <w:rsid w:val="00C87AE4"/>
    <w:rsid w:val="00C87CC1"/>
    <w:rsid w:val="00C87CE0"/>
    <w:rsid w:val="00C87FC5"/>
    <w:rsid w:val="00C9029F"/>
    <w:rsid w:val="00C9074A"/>
    <w:rsid w:val="00C9078B"/>
    <w:rsid w:val="00C9088A"/>
    <w:rsid w:val="00C909CF"/>
    <w:rsid w:val="00C90B45"/>
    <w:rsid w:val="00C90B4A"/>
    <w:rsid w:val="00C90B86"/>
    <w:rsid w:val="00C90C74"/>
    <w:rsid w:val="00C90C80"/>
    <w:rsid w:val="00C91222"/>
    <w:rsid w:val="00C9133A"/>
    <w:rsid w:val="00C91654"/>
    <w:rsid w:val="00C9191C"/>
    <w:rsid w:val="00C91941"/>
    <w:rsid w:val="00C91A33"/>
    <w:rsid w:val="00C91FAC"/>
    <w:rsid w:val="00C9208A"/>
    <w:rsid w:val="00C920BE"/>
    <w:rsid w:val="00C9230C"/>
    <w:rsid w:val="00C923DC"/>
    <w:rsid w:val="00C92C41"/>
    <w:rsid w:val="00C92D86"/>
    <w:rsid w:val="00C92E6D"/>
    <w:rsid w:val="00C92F01"/>
    <w:rsid w:val="00C92F71"/>
    <w:rsid w:val="00C92FC1"/>
    <w:rsid w:val="00C93353"/>
    <w:rsid w:val="00C9341E"/>
    <w:rsid w:val="00C938C0"/>
    <w:rsid w:val="00C93C1C"/>
    <w:rsid w:val="00C93C84"/>
    <w:rsid w:val="00C94074"/>
    <w:rsid w:val="00C942BF"/>
    <w:rsid w:val="00C94396"/>
    <w:rsid w:val="00C943D4"/>
    <w:rsid w:val="00C943F9"/>
    <w:rsid w:val="00C94684"/>
    <w:rsid w:val="00C9484E"/>
    <w:rsid w:val="00C95AF8"/>
    <w:rsid w:val="00C95C1F"/>
    <w:rsid w:val="00C95C3E"/>
    <w:rsid w:val="00C95D93"/>
    <w:rsid w:val="00C95DE0"/>
    <w:rsid w:val="00C95E25"/>
    <w:rsid w:val="00C960ED"/>
    <w:rsid w:val="00C9638F"/>
    <w:rsid w:val="00C96531"/>
    <w:rsid w:val="00C9677A"/>
    <w:rsid w:val="00C96990"/>
    <w:rsid w:val="00C969DD"/>
    <w:rsid w:val="00C96AF7"/>
    <w:rsid w:val="00C96B96"/>
    <w:rsid w:val="00C96DD2"/>
    <w:rsid w:val="00C96F38"/>
    <w:rsid w:val="00C96FDD"/>
    <w:rsid w:val="00C976F0"/>
    <w:rsid w:val="00C9796D"/>
    <w:rsid w:val="00C9797C"/>
    <w:rsid w:val="00C97AD1"/>
    <w:rsid w:val="00C97C5A"/>
    <w:rsid w:val="00C97DB7"/>
    <w:rsid w:val="00C97DD8"/>
    <w:rsid w:val="00CA005C"/>
    <w:rsid w:val="00CA05CB"/>
    <w:rsid w:val="00CA05F4"/>
    <w:rsid w:val="00CA095C"/>
    <w:rsid w:val="00CA0CD6"/>
    <w:rsid w:val="00CA0CE8"/>
    <w:rsid w:val="00CA0D3D"/>
    <w:rsid w:val="00CA0D7F"/>
    <w:rsid w:val="00CA0E0B"/>
    <w:rsid w:val="00CA0E1B"/>
    <w:rsid w:val="00CA0E9F"/>
    <w:rsid w:val="00CA105E"/>
    <w:rsid w:val="00CA1144"/>
    <w:rsid w:val="00CA119D"/>
    <w:rsid w:val="00CA11CB"/>
    <w:rsid w:val="00CA1362"/>
    <w:rsid w:val="00CA1519"/>
    <w:rsid w:val="00CA1825"/>
    <w:rsid w:val="00CA1A67"/>
    <w:rsid w:val="00CA201F"/>
    <w:rsid w:val="00CA2024"/>
    <w:rsid w:val="00CA2087"/>
    <w:rsid w:val="00CA2153"/>
    <w:rsid w:val="00CA22A6"/>
    <w:rsid w:val="00CA2744"/>
    <w:rsid w:val="00CA2B16"/>
    <w:rsid w:val="00CA2FD5"/>
    <w:rsid w:val="00CA3051"/>
    <w:rsid w:val="00CA3124"/>
    <w:rsid w:val="00CA356F"/>
    <w:rsid w:val="00CA35F0"/>
    <w:rsid w:val="00CA36CA"/>
    <w:rsid w:val="00CA3810"/>
    <w:rsid w:val="00CA3A95"/>
    <w:rsid w:val="00CA3BD6"/>
    <w:rsid w:val="00CA3E86"/>
    <w:rsid w:val="00CA3F60"/>
    <w:rsid w:val="00CA3FCC"/>
    <w:rsid w:val="00CA41E3"/>
    <w:rsid w:val="00CA4666"/>
    <w:rsid w:val="00CA4809"/>
    <w:rsid w:val="00CA49A4"/>
    <w:rsid w:val="00CA49E7"/>
    <w:rsid w:val="00CA4AC8"/>
    <w:rsid w:val="00CA4C55"/>
    <w:rsid w:val="00CA501F"/>
    <w:rsid w:val="00CA53B8"/>
    <w:rsid w:val="00CA55D4"/>
    <w:rsid w:val="00CA56B7"/>
    <w:rsid w:val="00CA5716"/>
    <w:rsid w:val="00CA5774"/>
    <w:rsid w:val="00CA577F"/>
    <w:rsid w:val="00CA5B99"/>
    <w:rsid w:val="00CA5E0E"/>
    <w:rsid w:val="00CA6112"/>
    <w:rsid w:val="00CA61AE"/>
    <w:rsid w:val="00CA62D0"/>
    <w:rsid w:val="00CA648F"/>
    <w:rsid w:val="00CA6494"/>
    <w:rsid w:val="00CA69A7"/>
    <w:rsid w:val="00CA6AA4"/>
    <w:rsid w:val="00CA6CD0"/>
    <w:rsid w:val="00CA6CE7"/>
    <w:rsid w:val="00CA6D49"/>
    <w:rsid w:val="00CA6DBC"/>
    <w:rsid w:val="00CA6DEA"/>
    <w:rsid w:val="00CA6FA1"/>
    <w:rsid w:val="00CA705A"/>
    <w:rsid w:val="00CA712C"/>
    <w:rsid w:val="00CA7350"/>
    <w:rsid w:val="00CA7CD9"/>
    <w:rsid w:val="00CA7D3D"/>
    <w:rsid w:val="00CA7E70"/>
    <w:rsid w:val="00CB0213"/>
    <w:rsid w:val="00CB0524"/>
    <w:rsid w:val="00CB09A7"/>
    <w:rsid w:val="00CB0AED"/>
    <w:rsid w:val="00CB0D0B"/>
    <w:rsid w:val="00CB0DEA"/>
    <w:rsid w:val="00CB0DFB"/>
    <w:rsid w:val="00CB11A6"/>
    <w:rsid w:val="00CB1669"/>
    <w:rsid w:val="00CB1780"/>
    <w:rsid w:val="00CB18D8"/>
    <w:rsid w:val="00CB18E2"/>
    <w:rsid w:val="00CB1987"/>
    <w:rsid w:val="00CB19A0"/>
    <w:rsid w:val="00CB20DF"/>
    <w:rsid w:val="00CB240B"/>
    <w:rsid w:val="00CB2C55"/>
    <w:rsid w:val="00CB31B9"/>
    <w:rsid w:val="00CB328B"/>
    <w:rsid w:val="00CB33E9"/>
    <w:rsid w:val="00CB3488"/>
    <w:rsid w:val="00CB3FBE"/>
    <w:rsid w:val="00CB3FD4"/>
    <w:rsid w:val="00CB4553"/>
    <w:rsid w:val="00CB4609"/>
    <w:rsid w:val="00CB4701"/>
    <w:rsid w:val="00CB4AED"/>
    <w:rsid w:val="00CB4DA7"/>
    <w:rsid w:val="00CB4FB4"/>
    <w:rsid w:val="00CB5276"/>
    <w:rsid w:val="00CB588D"/>
    <w:rsid w:val="00CB58BB"/>
    <w:rsid w:val="00CB5EA6"/>
    <w:rsid w:val="00CB6056"/>
    <w:rsid w:val="00CB62D7"/>
    <w:rsid w:val="00CB6410"/>
    <w:rsid w:val="00CB6426"/>
    <w:rsid w:val="00CB6910"/>
    <w:rsid w:val="00CB69DE"/>
    <w:rsid w:val="00CB6A13"/>
    <w:rsid w:val="00CB6B10"/>
    <w:rsid w:val="00CB6C50"/>
    <w:rsid w:val="00CB6E75"/>
    <w:rsid w:val="00CB7030"/>
    <w:rsid w:val="00CB7260"/>
    <w:rsid w:val="00CB72C9"/>
    <w:rsid w:val="00CB75DB"/>
    <w:rsid w:val="00CB7736"/>
    <w:rsid w:val="00CB77D0"/>
    <w:rsid w:val="00CB78FA"/>
    <w:rsid w:val="00CB7A73"/>
    <w:rsid w:val="00CB7AB0"/>
    <w:rsid w:val="00CB7D40"/>
    <w:rsid w:val="00CB7DD2"/>
    <w:rsid w:val="00CC0126"/>
    <w:rsid w:val="00CC020E"/>
    <w:rsid w:val="00CC05D9"/>
    <w:rsid w:val="00CC0663"/>
    <w:rsid w:val="00CC06C2"/>
    <w:rsid w:val="00CC0805"/>
    <w:rsid w:val="00CC08AD"/>
    <w:rsid w:val="00CC0A82"/>
    <w:rsid w:val="00CC0BC5"/>
    <w:rsid w:val="00CC0C81"/>
    <w:rsid w:val="00CC0CD2"/>
    <w:rsid w:val="00CC0E9A"/>
    <w:rsid w:val="00CC0F64"/>
    <w:rsid w:val="00CC1158"/>
    <w:rsid w:val="00CC11D2"/>
    <w:rsid w:val="00CC125B"/>
    <w:rsid w:val="00CC134D"/>
    <w:rsid w:val="00CC139B"/>
    <w:rsid w:val="00CC17E0"/>
    <w:rsid w:val="00CC1903"/>
    <w:rsid w:val="00CC1DAA"/>
    <w:rsid w:val="00CC1F94"/>
    <w:rsid w:val="00CC249B"/>
    <w:rsid w:val="00CC2CA4"/>
    <w:rsid w:val="00CC2D54"/>
    <w:rsid w:val="00CC2D88"/>
    <w:rsid w:val="00CC2F2F"/>
    <w:rsid w:val="00CC32AE"/>
    <w:rsid w:val="00CC339F"/>
    <w:rsid w:val="00CC3A19"/>
    <w:rsid w:val="00CC3E60"/>
    <w:rsid w:val="00CC3EB3"/>
    <w:rsid w:val="00CC40A2"/>
    <w:rsid w:val="00CC40B9"/>
    <w:rsid w:val="00CC42C0"/>
    <w:rsid w:val="00CC42DA"/>
    <w:rsid w:val="00CC4335"/>
    <w:rsid w:val="00CC45FD"/>
    <w:rsid w:val="00CC479A"/>
    <w:rsid w:val="00CC4940"/>
    <w:rsid w:val="00CC4BF5"/>
    <w:rsid w:val="00CC4CCF"/>
    <w:rsid w:val="00CC4FA4"/>
    <w:rsid w:val="00CC4FF4"/>
    <w:rsid w:val="00CC51C4"/>
    <w:rsid w:val="00CC5330"/>
    <w:rsid w:val="00CC5384"/>
    <w:rsid w:val="00CC54B2"/>
    <w:rsid w:val="00CC557A"/>
    <w:rsid w:val="00CC55F7"/>
    <w:rsid w:val="00CC567F"/>
    <w:rsid w:val="00CC5881"/>
    <w:rsid w:val="00CC5A65"/>
    <w:rsid w:val="00CC5B62"/>
    <w:rsid w:val="00CC61D0"/>
    <w:rsid w:val="00CC6442"/>
    <w:rsid w:val="00CC66C0"/>
    <w:rsid w:val="00CC688F"/>
    <w:rsid w:val="00CC6ADF"/>
    <w:rsid w:val="00CC6BFD"/>
    <w:rsid w:val="00CC7090"/>
    <w:rsid w:val="00CC74FA"/>
    <w:rsid w:val="00CC7729"/>
    <w:rsid w:val="00CC783A"/>
    <w:rsid w:val="00CC7862"/>
    <w:rsid w:val="00CC7878"/>
    <w:rsid w:val="00CC7B06"/>
    <w:rsid w:val="00CC7B21"/>
    <w:rsid w:val="00CC7C70"/>
    <w:rsid w:val="00CC7DF4"/>
    <w:rsid w:val="00CD0756"/>
    <w:rsid w:val="00CD098A"/>
    <w:rsid w:val="00CD0A03"/>
    <w:rsid w:val="00CD0D0E"/>
    <w:rsid w:val="00CD0E72"/>
    <w:rsid w:val="00CD0E84"/>
    <w:rsid w:val="00CD0E95"/>
    <w:rsid w:val="00CD0FBF"/>
    <w:rsid w:val="00CD11E6"/>
    <w:rsid w:val="00CD133A"/>
    <w:rsid w:val="00CD1363"/>
    <w:rsid w:val="00CD17C9"/>
    <w:rsid w:val="00CD187E"/>
    <w:rsid w:val="00CD1A83"/>
    <w:rsid w:val="00CD1B36"/>
    <w:rsid w:val="00CD1B55"/>
    <w:rsid w:val="00CD1DCE"/>
    <w:rsid w:val="00CD1E4C"/>
    <w:rsid w:val="00CD222A"/>
    <w:rsid w:val="00CD27D0"/>
    <w:rsid w:val="00CD27DE"/>
    <w:rsid w:val="00CD2D16"/>
    <w:rsid w:val="00CD2E35"/>
    <w:rsid w:val="00CD2E60"/>
    <w:rsid w:val="00CD31A1"/>
    <w:rsid w:val="00CD352A"/>
    <w:rsid w:val="00CD3556"/>
    <w:rsid w:val="00CD3876"/>
    <w:rsid w:val="00CD3D86"/>
    <w:rsid w:val="00CD3DC1"/>
    <w:rsid w:val="00CD3E3E"/>
    <w:rsid w:val="00CD3F8E"/>
    <w:rsid w:val="00CD411A"/>
    <w:rsid w:val="00CD415F"/>
    <w:rsid w:val="00CD4183"/>
    <w:rsid w:val="00CD432F"/>
    <w:rsid w:val="00CD470A"/>
    <w:rsid w:val="00CD4818"/>
    <w:rsid w:val="00CD4A35"/>
    <w:rsid w:val="00CD4FA8"/>
    <w:rsid w:val="00CD54A4"/>
    <w:rsid w:val="00CD54BA"/>
    <w:rsid w:val="00CD5A5C"/>
    <w:rsid w:val="00CD5C80"/>
    <w:rsid w:val="00CD5CF0"/>
    <w:rsid w:val="00CD5D96"/>
    <w:rsid w:val="00CD5EBF"/>
    <w:rsid w:val="00CD5F9D"/>
    <w:rsid w:val="00CD611B"/>
    <w:rsid w:val="00CD6291"/>
    <w:rsid w:val="00CD6382"/>
    <w:rsid w:val="00CD64F0"/>
    <w:rsid w:val="00CD668B"/>
    <w:rsid w:val="00CD69D9"/>
    <w:rsid w:val="00CD6A11"/>
    <w:rsid w:val="00CD6CA4"/>
    <w:rsid w:val="00CD6CD2"/>
    <w:rsid w:val="00CD6E25"/>
    <w:rsid w:val="00CD70D4"/>
    <w:rsid w:val="00CD723B"/>
    <w:rsid w:val="00CD7306"/>
    <w:rsid w:val="00CD73C9"/>
    <w:rsid w:val="00CD7489"/>
    <w:rsid w:val="00CD7656"/>
    <w:rsid w:val="00CD7A00"/>
    <w:rsid w:val="00CD7B11"/>
    <w:rsid w:val="00CD7B76"/>
    <w:rsid w:val="00CD7C6E"/>
    <w:rsid w:val="00CD7E0C"/>
    <w:rsid w:val="00CD7E39"/>
    <w:rsid w:val="00CD94D2"/>
    <w:rsid w:val="00CE0577"/>
    <w:rsid w:val="00CE067F"/>
    <w:rsid w:val="00CE0738"/>
    <w:rsid w:val="00CE0742"/>
    <w:rsid w:val="00CE0927"/>
    <w:rsid w:val="00CE1269"/>
    <w:rsid w:val="00CE15C9"/>
    <w:rsid w:val="00CE1837"/>
    <w:rsid w:val="00CE1CEA"/>
    <w:rsid w:val="00CE1DE7"/>
    <w:rsid w:val="00CE2158"/>
    <w:rsid w:val="00CE23D2"/>
    <w:rsid w:val="00CE2414"/>
    <w:rsid w:val="00CE2584"/>
    <w:rsid w:val="00CE25CA"/>
    <w:rsid w:val="00CE2667"/>
    <w:rsid w:val="00CE2AC1"/>
    <w:rsid w:val="00CE2CCF"/>
    <w:rsid w:val="00CE2D98"/>
    <w:rsid w:val="00CE2E10"/>
    <w:rsid w:val="00CE31E5"/>
    <w:rsid w:val="00CE34EE"/>
    <w:rsid w:val="00CE38DE"/>
    <w:rsid w:val="00CE3DBC"/>
    <w:rsid w:val="00CE3FBF"/>
    <w:rsid w:val="00CE4020"/>
    <w:rsid w:val="00CE4122"/>
    <w:rsid w:val="00CE4303"/>
    <w:rsid w:val="00CE43A0"/>
    <w:rsid w:val="00CE45A4"/>
    <w:rsid w:val="00CE45DC"/>
    <w:rsid w:val="00CE4793"/>
    <w:rsid w:val="00CE479F"/>
    <w:rsid w:val="00CE491C"/>
    <w:rsid w:val="00CE49D8"/>
    <w:rsid w:val="00CE4B71"/>
    <w:rsid w:val="00CE4BBD"/>
    <w:rsid w:val="00CE4D6A"/>
    <w:rsid w:val="00CE4E91"/>
    <w:rsid w:val="00CE4F4C"/>
    <w:rsid w:val="00CE4FB7"/>
    <w:rsid w:val="00CE504D"/>
    <w:rsid w:val="00CE54E3"/>
    <w:rsid w:val="00CE5639"/>
    <w:rsid w:val="00CE56C6"/>
    <w:rsid w:val="00CE5959"/>
    <w:rsid w:val="00CE59FD"/>
    <w:rsid w:val="00CE5E1B"/>
    <w:rsid w:val="00CE6015"/>
    <w:rsid w:val="00CE6181"/>
    <w:rsid w:val="00CE66DE"/>
    <w:rsid w:val="00CE68E2"/>
    <w:rsid w:val="00CE6C2D"/>
    <w:rsid w:val="00CE6D98"/>
    <w:rsid w:val="00CE6DC8"/>
    <w:rsid w:val="00CE6E36"/>
    <w:rsid w:val="00CE6E94"/>
    <w:rsid w:val="00CE7364"/>
    <w:rsid w:val="00CE7466"/>
    <w:rsid w:val="00CE786B"/>
    <w:rsid w:val="00CE7B3A"/>
    <w:rsid w:val="00CE7BD2"/>
    <w:rsid w:val="00CE7DCB"/>
    <w:rsid w:val="00CE7F12"/>
    <w:rsid w:val="00CE7FB6"/>
    <w:rsid w:val="00CF00D9"/>
    <w:rsid w:val="00CF04AE"/>
    <w:rsid w:val="00CF06F3"/>
    <w:rsid w:val="00CF08E6"/>
    <w:rsid w:val="00CF0B61"/>
    <w:rsid w:val="00CF0C9A"/>
    <w:rsid w:val="00CF117C"/>
    <w:rsid w:val="00CF11A9"/>
    <w:rsid w:val="00CF1252"/>
    <w:rsid w:val="00CF126A"/>
    <w:rsid w:val="00CF1963"/>
    <w:rsid w:val="00CF1A5A"/>
    <w:rsid w:val="00CF1AB1"/>
    <w:rsid w:val="00CF1AE5"/>
    <w:rsid w:val="00CF1C69"/>
    <w:rsid w:val="00CF1F37"/>
    <w:rsid w:val="00CF20EA"/>
    <w:rsid w:val="00CF239D"/>
    <w:rsid w:val="00CF2518"/>
    <w:rsid w:val="00CF294A"/>
    <w:rsid w:val="00CF29D8"/>
    <w:rsid w:val="00CF2A23"/>
    <w:rsid w:val="00CF2A2F"/>
    <w:rsid w:val="00CF2D27"/>
    <w:rsid w:val="00CF2E9C"/>
    <w:rsid w:val="00CF31C3"/>
    <w:rsid w:val="00CF322E"/>
    <w:rsid w:val="00CF333F"/>
    <w:rsid w:val="00CF37E0"/>
    <w:rsid w:val="00CF39D7"/>
    <w:rsid w:val="00CF3A44"/>
    <w:rsid w:val="00CF40B7"/>
    <w:rsid w:val="00CF42C7"/>
    <w:rsid w:val="00CF433C"/>
    <w:rsid w:val="00CF4547"/>
    <w:rsid w:val="00CF46FA"/>
    <w:rsid w:val="00CF4E28"/>
    <w:rsid w:val="00CF4E60"/>
    <w:rsid w:val="00CF5101"/>
    <w:rsid w:val="00CF532C"/>
    <w:rsid w:val="00CF5342"/>
    <w:rsid w:val="00CF53C2"/>
    <w:rsid w:val="00CF555B"/>
    <w:rsid w:val="00CF5919"/>
    <w:rsid w:val="00CF5B76"/>
    <w:rsid w:val="00CF5BE6"/>
    <w:rsid w:val="00CF5C48"/>
    <w:rsid w:val="00CF5D92"/>
    <w:rsid w:val="00CF5F30"/>
    <w:rsid w:val="00CF5F50"/>
    <w:rsid w:val="00CF6017"/>
    <w:rsid w:val="00CF604C"/>
    <w:rsid w:val="00CF61E2"/>
    <w:rsid w:val="00CF61F2"/>
    <w:rsid w:val="00CF61F6"/>
    <w:rsid w:val="00CF635F"/>
    <w:rsid w:val="00CF65EA"/>
    <w:rsid w:val="00CF72A7"/>
    <w:rsid w:val="00CF72BA"/>
    <w:rsid w:val="00CF72DD"/>
    <w:rsid w:val="00CF743E"/>
    <w:rsid w:val="00CF78C6"/>
    <w:rsid w:val="00CF7A25"/>
    <w:rsid w:val="00CF7CB3"/>
    <w:rsid w:val="00CF7EA7"/>
    <w:rsid w:val="00CF7EA8"/>
    <w:rsid w:val="00CF7F98"/>
    <w:rsid w:val="00D00072"/>
    <w:rsid w:val="00D00077"/>
    <w:rsid w:val="00D00C76"/>
    <w:rsid w:val="00D00D1C"/>
    <w:rsid w:val="00D00DB6"/>
    <w:rsid w:val="00D01029"/>
    <w:rsid w:val="00D01072"/>
    <w:rsid w:val="00D012C4"/>
    <w:rsid w:val="00D014B0"/>
    <w:rsid w:val="00D0152C"/>
    <w:rsid w:val="00D01690"/>
    <w:rsid w:val="00D01709"/>
    <w:rsid w:val="00D018D2"/>
    <w:rsid w:val="00D019A8"/>
    <w:rsid w:val="00D01A90"/>
    <w:rsid w:val="00D01B05"/>
    <w:rsid w:val="00D01B8C"/>
    <w:rsid w:val="00D01FE0"/>
    <w:rsid w:val="00D021B4"/>
    <w:rsid w:val="00D02270"/>
    <w:rsid w:val="00D023CB"/>
    <w:rsid w:val="00D02431"/>
    <w:rsid w:val="00D024B6"/>
    <w:rsid w:val="00D02594"/>
    <w:rsid w:val="00D02754"/>
    <w:rsid w:val="00D02819"/>
    <w:rsid w:val="00D0293B"/>
    <w:rsid w:val="00D02A1A"/>
    <w:rsid w:val="00D02A56"/>
    <w:rsid w:val="00D02C70"/>
    <w:rsid w:val="00D02EB6"/>
    <w:rsid w:val="00D030A2"/>
    <w:rsid w:val="00D03344"/>
    <w:rsid w:val="00D03820"/>
    <w:rsid w:val="00D03AB4"/>
    <w:rsid w:val="00D03CEF"/>
    <w:rsid w:val="00D03FAD"/>
    <w:rsid w:val="00D04955"/>
    <w:rsid w:val="00D04DCA"/>
    <w:rsid w:val="00D050BC"/>
    <w:rsid w:val="00D050BF"/>
    <w:rsid w:val="00D0555D"/>
    <w:rsid w:val="00D05792"/>
    <w:rsid w:val="00D05B77"/>
    <w:rsid w:val="00D05C8C"/>
    <w:rsid w:val="00D05DA3"/>
    <w:rsid w:val="00D05E39"/>
    <w:rsid w:val="00D05EC9"/>
    <w:rsid w:val="00D06203"/>
    <w:rsid w:val="00D06307"/>
    <w:rsid w:val="00D06316"/>
    <w:rsid w:val="00D0635F"/>
    <w:rsid w:val="00D06458"/>
    <w:rsid w:val="00D06638"/>
    <w:rsid w:val="00D068A5"/>
    <w:rsid w:val="00D068D8"/>
    <w:rsid w:val="00D06AF2"/>
    <w:rsid w:val="00D06B58"/>
    <w:rsid w:val="00D06BB6"/>
    <w:rsid w:val="00D071D4"/>
    <w:rsid w:val="00D07418"/>
    <w:rsid w:val="00D078E7"/>
    <w:rsid w:val="00D07AAE"/>
    <w:rsid w:val="00D07BE6"/>
    <w:rsid w:val="00D07CC5"/>
    <w:rsid w:val="00D100E8"/>
    <w:rsid w:val="00D10227"/>
    <w:rsid w:val="00D102DD"/>
    <w:rsid w:val="00D1035F"/>
    <w:rsid w:val="00D10546"/>
    <w:rsid w:val="00D10556"/>
    <w:rsid w:val="00D10572"/>
    <w:rsid w:val="00D10A49"/>
    <w:rsid w:val="00D10AD1"/>
    <w:rsid w:val="00D10BEF"/>
    <w:rsid w:val="00D10D58"/>
    <w:rsid w:val="00D10DB0"/>
    <w:rsid w:val="00D11017"/>
    <w:rsid w:val="00D1111E"/>
    <w:rsid w:val="00D113FC"/>
    <w:rsid w:val="00D118AD"/>
    <w:rsid w:val="00D118D7"/>
    <w:rsid w:val="00D11935"/>
    <w:rsid w:val="00D11AA4"/>
    <w:rsid w:val="00D120F6"/>
    <w:rsid w:val="00D12149"/>
    <w:rsid w:val="00D12194"/>
    <w:rsid w:val="00D12535"/>
    <w:rsid w:val="00D125A5"/>
    <w:rsid w:val="00D1266F"/>
    <w:rsid w:val="00D12BA3"/>
    <w:rsid w:val="00D12BE3"/>
    <w:rsid w:val="00D12C0B"/>
    <w:rsid w:val="00D12C49"/>
    <w:rsid w:val="00D13114"/>
    <w:rsid w:val="00D132FA"/>
    <w:rsid w:val="00D1333F"/>
    <w:rsid w:val="00D133CF"/>
    <w:rsid w:val="00D139F5"/>
    <w:rsid w:val="00D13A17"/>
    <w:rsid w:val="00D13A32"/>
    <w:rsid w:val="00D13B5E"/>
    <w:rsid w:val="00D13B9D"/>
    <w:rsid w:val="00D13BF6"/>
    <w:rsid w:val="00D13C7F"/>
    <w:rsid w:val="00D13D8C"/>
    <w:rsid w:val="00D13E4D"/>
    <w:rsid w:val="00D13E78"/>
    <w:rsid w:val="00D13FE1"/>
    <w:rsid w:val="00D1448E"/>
    <w:rsid w:val="00D14694"/>
    <w:rsid w:val="00D14880"/>
    <w:rsid w:val="00D148F4"/>
    <w:rsid w:val="00D149B8"/>
    <w:rsid w:val="00D14B26"/>
    <w:rsid w:val="00D14C28"/>
    <w:rsid w:val="00D14D86"/>
    <w:rsid w:val="00D14DB3"/>
    <w:rsid w:val="00D152BC"/>
    <w:rsid w:val="00D15354"/>
    <w:rsid w:val="00D15878"/>
    <w:rsid w:val="00D15881"/>
    <w:rsid w:val="00D15969"/>
    <w:rsid w:val="00D15EC1"/>
    <w:rsid w:val="00D15F4F"/>
    <w:rsid w:val="00D16084"/>
    <w:rsid w:val="00D166F3"/>
    <w:rsid w:val="00D16840"/>
    <w:rsid w:val="00D16B5A"/>
    <w:rsid w:val="00D16E9B"/>
    <w:rsid w:val="00D17153"/>
    <w:rsid w:val="00D1721B"/>
    <w:rsid w:val="00D17325"/>
    <w:rsid w:val="00D17447"/>
    <w:rsid w:val="00D17468"/>
    <w:rsid w:val="00D17520"/>
    <w:rsid w:val="00D17583"/>
    <w:rsid w:val="00D177E6"/>
    <w:rsid w:val="00D178BF"/>
    <w:rsid w:val="00D17AA7"/>
    <w:rsid w:val="00D17BA3"/>
    <w:rsid w:val="00D17C0C"/>
    <w:rsid w:val="00D17D75"/>
    <w:rsid w:val="00D17F5F"/>
    <w:rsid w:val="00D200D6"/>
    <w:rsid w:val="00D20237"/>
    <w:rsid w:val="00D208AD"/>
    <w:rsid w:val="00D20A54"/>
    <w:rsid w:val="00D20CF3"/>
    <w:rsid w:val="00D21330"/>
    <w:rsid w:val="00D213A2"/>
    <w:rsid w:val="00D213F5"/>
    <w:rsid w:val="00D216B1"/>
    <w:rsid w:val="00D21757"/>
    <w:rsid w:val="00D21834"/>
    <w:rsid w:val="00D21A76"/>
    <w:rsid w:val="00D21DB4"/>
    <w:rsid w:val="00D21EA0"/>
    <w:rsid w:val="00D21EF0"/>
    <w:rsid w:val="00D21F4C"/>
    <w:rsid w:val="00D220F5"/>
    <w:rsid w:val="00D225B9"/>
    <w:rsid w:val="00D22A1C"/>
    <w:rsid w:val="00D22A2A"/>
    <w:rsid w:val="00D22BBE"/>
    <w:rsid w:val="00D22BF1"/>
    <w:rsid w:val="00D22CB0"/>
    <w:rsid w:val="00D22F96"/>
    <w:rsid w:val="00D22FBD"/>
    <w:rsid w:val="00D23054"/>
    <w:rsid w:val="00D230F0"/>
    <w:rsid w:val="00D23135"/>
    <w:rsid w:val="00D231A6"/>
    <w:rsid w:val="00D235A2"/>
    <w:rsid w:val="00D2362B"/>
    <w:rsid w:val="00D23E1E"/>
    <w:rsid w:val="00D24058"/>
    <w:rsid w:val="00D241D7"/>
    <w:rsid w:val="00D242C7"/>
    <w:rsid w:val="00D24423"/>
    <w:rsid w:val="00D246D9"/>
    <w:rsid w:val="00D24975"/>
    <w:rsid w:val="00D24B3A"/>
    <w:rsid w:val="00D25096"/>
    <w:rsid w:val="00D2517A"/>
    <w:rsid w:val="00D25FE4"/>
    <w:rsid w:val="00D2619A"/>
    <w:rsid w:val="00D261D8"/>
    <w:rsid w:val="00D261E8"/>
    <w:rsid w:val="00D26241"/>
    <w:rsid w:val="00D264A9"/>
    <w:rsid w:val="00D264B5"/>
    <w:rsid w:val="00D2653D"/>
    <w:rsid w:val="00D26728"/>
    <w:rsid w:val="00D26733"/>
    <w:rsid w:val="00D268D9"/>
    <w:rsid w:val="00D26977"/>
    <w:rsid w:val="00D26E14"/>
    <w:rsid w:val="00D26ECA"/>
    <w:rsid w:val="00D275AC"/>
    <w:rsid w:val="00D27603"/>
    <w:rsid w:val="00D27661"/>
    <w:rsid w:val="00D27745"/>
    <w:rsid w:val="00D27CDD"/>
    <w:rsid w:val="00D30319"/>
    <w:rsid w:val="00D30556"/>
    <w:rsid w:val="00D30A60"/>
    <w:rsid w:val="00D30B1D"/>
    <w:rsid w:val="00D30B88"/>
    <w:rsid w:val="00D30F2B"/>
    <w:rsid w:val="00D30F44"/>
    <w:rsid w:val="00D3114A"/>
    <w:rsid w:val="00D31760"/>
    <w:rsid w:val="00D317B3"/>
    <w:rsid w:val="00D3195C"/>
    <w:rsid w:val="00D31B20"/>
    <w:rsid w:val="00D31BC3"/>
    <w:rsid w:val="00D31CDF"/>
    <w:rsid w:val="00D31DBC"/>
    <w:rsid w:val="00D32122"/>
    <w:rsid w:val="00D32148"/>
    <w:rsid w:val="00D32161"/>
    <w:rsid w:val="00D328D4"/>
    <w:rsid w:val="00D32971"/>
    <w:rsid w:val="00D32A40"/>
    <w:rsid w:val="00D32A5C"/>
    <w:rsid w:val="00D32A78"/>
    <w:rsid w:val="00D32B6A"/>
    <w:rsid w:val="00D32B6C"/>
    <w:rsid w:val="00D32BF5"/>
    <w:rsid w:val="00D32C7C"/>
    <w:rsid w:val="00D32CE4"/>
    <w:rsid w:val="00D32E1C"/>
    <w:rsid w:val="00D32E3F"/>
    <w:rsid w:val="00D32E9B"/>
    <w:rsid w:val="00D33056"/>
    <w:rsid w:val="00D331A7"/>
    <w:rsid w:val="00D33289"/>
    <w:rsid w:val="00D33373"/>
    <w:rsid w:val="00D33556"/>
    <w:rsid w:val="00D335FD"/>
    <w:rsid w:val="00D338AD"/>
    <w:rsid w:val="00D3391B"/>
    <w:rsid w:val="00D33937"/>
    <w:rsid w:val="00D343DC"/>
    <w:rsid w:val="00D34442"/>
    <w:rsid w:val="00D3466C"/>
    <w:rsid w:val="00D3470E"/>
    <w:rsid w:val="00D34870"/>
    <w:rsid w:val="00D348A7"/>
    <w:rsid w:val="00D34EAE"/>
    <w:rsid w:val="00D35042"/>
    <w:rsid w:val="00D35054"/>
    <w:rsid w:val="00D35156"/>
    <w:rsid w:val="00D351B2"/>
    <w:rsid w:val="00D354FD"/>
    <w:rsid w:val="00D356DD"/>
    <w:rsid w:val="00D35875"/>
    <w:rsid w:val="00D35A67"/>
    <w:rsid w:val="00D35B6E"/>
    <w:rsid w:val="00D35BF2"/>
    <w:rsid w:val="00D35E03"/>
    <w:rsid w:val="00D35E5C"/>
    <w:rsid w:val="00D35F21"/>
    <w:rsid w:val="00D36113"/>
    <w:rsid w:val="00D362AB"/>
    <w:rsid w:val="00D3663E"/>
    <w:rsid w:val="00D366DE"/>
    <w:rsid w:val="00D36705"/>
    <w:rsid w:val="00D36938"/>
    <w:rsid w:val="00D36A99"/>
    <w:rsid w:val="00D36AC4"/>
    <w:rsid w:val="00D36B8F"/>
    <w:rsid w:val="00D36CD0"/>
    <w:rsid w:val="00D37216"/>
    <w:rsid w:val="00D3744D"/>
    <w:rsid w:val="00D376D7"/>
    <w:rsid w:val="00D3792C"/>
    <w:rsid w:val="00D37EE1"/>
    <w:rsid w:val="00D400FD"/>
    <w:rsid w:val="00D40238"/>
    <w:rsid w:val="00D4067D"/>
    <w:rsid w:val="00D408BA"/>
    <w:rsid w:val="00D40990"/>
    <w:rsid w:val="00D409E3"/>
    <w:rsid w:val="00D40C1B"/>
    <w:rsid w:val="00D4119A"/>
    <w:rsid w:val="00D411A2"/>
    <w:rsid w:val="00D41323"/>
    <w:rsid w:val="00D416E8"/>
    <w:rsid w:val="00D4190A"/>
    <w:rsid w:val="00D41916"/>
    <w:rsid w:val="00D41B66"/>
    <w:rsid w:val="00D41D7C"/>
    <w:rsid w:val="00D41DDB"/>
    <w:rsid w:val="00D41E03"/>
    <w:rsid w:val="00D42412"/>
    <w:rsid w:val="00D424BF"/>
    <w:rsid w:val="00D4272E"/>
    <w:rsid w:val="00D4283D"/>
    <w:rsid w:val="00D42AC6"/>
    <w:rsid w:val="00D42DA0"/>
    <w:rsid w:val="00D430B3"/>
    <w:rsid w:val="00D43293"/>
    <w:rsid w:val="00D4338C"/>
    <w:rsid w:val="00D43844"/>
    <w:rsid w:val="00D438AC"/>
    <w:rsid w:val="00D43AFF"/>
    <w:rsid w:val="00D43D16"/>
    <w:rsid w:val="00D43E45"/>
    <w:rsid w:val="00D43F05"/>
    <w:rsid w:val="00D43F62"/>
    <w:rsid w:val="00D43F7D"/>
    <w:rsid w:val="00D43FB3"/>
    <w:rsid w:val="00D441A8"/>
    <w:rsid w:val="00D44975"/>
    <w:rsid w:val="00D449AC"/>
    <w:rsid w:val="00D44A62"/>
    <w:rsid w:val="00D44AE4"/>
    <w:rsid w:val="00D44E62"/>
    <w:rsid w:val="00D44E98"/>
    <w:rsid w:val="00D450C1"/>
    <w:rsid w:val="00D450EE"/>
    <w:rsid w:val="00D4517D"/>
    <w:rsid w:val="00D45196"/>
    <w:rsid w:val="00D452F0"/>
    <w:rsid w:val="00D45346"/>
    <w:rsid w:val="00D456F8"/>
    <w:rsid w:val="00D4571A"/>
    <w:rsid w:val="00D4580A"/>
    <w:rsid w:val="00D459A1"/>
    <w:rsid w:val="00D45A35"/>
    <w:rsid w:val="00D45A3A"/>
    <w:rsid w:val="00D45C2C"/>
    <w:rsid w:val="00D45D81"/>
    <w:rsid w:val="00D45E19"/>
    <w:rsid w:val="00D45E46"/>
    <w:rsid w:val="00D45FE6"/>
    <w:rsid w:val="00D4603A"/>
    <w:rsid w:val="00D461DB"/>
    <w:rsid w:val="00D4635A"/>
    <w:rsid w:val="00D46367"/>
    <w:rsid w:val="00D4643F"/>
    <w:rsid w:val="00D465F4"/>
    <w:rsid w:val="00D466B6"/>
    <w:rsid w:val="00D4677D"/>
    <w:rsid w:val="00D467D4"/>
    <w:rsid w:val="00D467F6"/>
    <w:rsid w:val="00D46975"/>
    <w:rsid w:val="00D46ECF"/>
    <w:rsid w:val="00D470BA"/>
    <w:rsid w:val="00D4716E"/>
    <w:rsid w:val="00D47192"/>
    <w:rsid w:val="00D473A7"/>
    <w:rsid w:val="00D47615"/>
    <w:rsid w:val="00D47934"/>
    <w:rsid w:val="00D47A51"/>
    <w:rsid w:val="00D47BD8"/>
    <w:rsid w:val="00D47FFA"/>
    <w:rsid w:val="00D501B5"/>
    <w:rsid w:val="00D502FD"/>
    <w:rsid w:val="00D5054C"/>
    <w:rsid w:val="00D50612"/>
    <w:rsid w:val="00D5093C"/>
    <w:rsid w:val="00D50AD9"/>
    <w:rsid w:val="00D50D1D"/>
    <w:rsid w:val="00D50D76"/>
    <w:rsid w:val="00D50E33"/>
    <w:rsid w:val="00D51148"/>
    <w:rsid w:val="00D51152"/>
    <w:rsid w:val="00D5128C"/>
    <w:rsid w:val="00D5143F"/>
    <w:rsid w:val="00D514A1"/>
    <w:rsid w:val="00D515C4"/>
    <w:rsid w:val="00D51680"/>
    <w:rsid w:val="00D51744"/>
    <w:rsid w:val="00D51929"/>
    <w:rsid w:val="00D51A9C"/>
    <w:rsid w:val="00D51AC4"/>
    <w:rsid w:val="00D51BD0"/>
    <w:rsid w:val="00D51BE6"/>
    <w:rsid w:val="00D51C31"/>
    <w:rsid w:val="00D51C8B"/>
    <w:rsid w:val="00D51F07"/>
    <w:rsid w:val="00D52030"/>
    <w:rsid w:val="00D5221C"/>
    <w:rsid w:val="00D52436"/>
    <w:rsid w:val="00D526D3"/>
    <w:rsid w:val="00D52765"/>
    <w:rsid w:val="00D52AA5"/>
    <w:rsid w:val="00D52AA8"/>
    <w:rsid w:val="00D52BBC"/>
    <w:rsid w:val="00D52EB0"/>
    <w:rsid w:val="00D52F74"/>
    <w:rsid w:val="00D53396"/>
    <w:rsid w:val="00D534D9"/>
    <w:rsid w:val="00D53613"/>
    <w:rsid w:val="00D53B01"/>
    <w:rsid w:val="00D53F3A"/>
    <w:rsid w:val="00D53FEC"/>
    <w:rsid w:val="00D54435"/>
    <w:rsid w:val="00D544AC"/>
    <w:rsid w:val="00D5453D"/>
    <w:rsid w:val="00D545BB"/>
    <w:rsid w:val="00D54ABC"/>
    <w:rsid w:val="00D54EEE"/>
    <w:rsid w:val="00D55112"/>
    <w:rsid w:val="00D55384"/>
    <w:rsid w:val="00D553FF"/>
    <w:rsid w:val="00D55546"/>
    <w:rsid w:val="00D555C1"/>
    <w:rsid w:val="00D55775"/>
    <w:rsid w:val="00D55B60"/>
    <w:rsid w:val="00D55E79"/>
    <w:rsid w:val="00D5623B"/>
    <w:rsid w:val="00D56530"/>
    <w:rsid w:val="00D5673E"/>
    <w:rsid w:val="00D56750"/>
    <w:rsid w:val="00D56765"/>
    <w:rsid w:val="00D5679C"/>
    <w:rsid w:val="00D568D4"/>
    <w:rsid w:val="00D56971"/>
    <w:rsid w:val="00D56A55"/>
    <w:rsid w:val="00D56BFF"/>
    <w:rsid w:val="00D56F1A"/>
    <w:rsid w:val="00D56F69"/>
    <w:rsid w:val="00D572AC"/>
    <w:rsid w:val="00D57362"/>
    <w:rsid w:val="00D573F6"/>
    <w:rsid w:val="00D574DC"/>
    <w:rsid w:val="00D578B7"/>
    <w:rsid w:val="00D57991"/>
    <w:rsid w:val="00D57AE4"/>
    <w:rsid w:val="00D57DCC"/>
    <w:rsid w:val="00D57E08"/>
    <w:rsid w:val="00D57F31"/>
    <w:rsid w:val="00D57F66"/>
    <w:rsid w:val="00D57F81"/>
    <w:rsid w:val="00D57FA7"/>
    <w:rsid w:val="00D600F0"/>
    <w:rsid w:val="00D606F7"/>
    <w:rsid w:val="00D60826"/>
    <w:rsid w:val="00D60A5C"/>
    <w:rsid w:val="00D60B3A"/>
    <w:rsid w:val="00D60C59"/>
    <w:rsid w:val="00D60D74"/>
    <w:rsid w:val="00D60DB9"/>
    <w:rsid w:val="00D60FB5"/>
    <w:rsid w:val="00D61083"/>
    <w:rsid w:val="00D61975"/>
    <w:rsid w:val="00D61B71"/>
    <w:rsid w:val="00D61EA2"/>
    <w:rsid w:val="00D622E1"/>
    <w:rsid w:val="00D622E2"/>
    <w:rsid w:val="00D622FF"/>
    <w:rsid w:val="00D62621"/>
    <w:rsid w:val="00D62769"/>
    <w:rsid w:val="00D627D2"/>
    <w:rsid w:val="00D62808"/>
    <w:rsid w:val="00D62896"/>
    <w:rsid w:val="00D629FC"/>
    <w:rsid w:val="00D62A29"/>
    <w:rsid w:val="00D62A9F"/>
    <w:rsid w:val="00D62ABF"/>
    <w:rsid w:val="00D62B48"/>
    <w:rsid w:val="00D62DF9"/>
    <w:rsid w:val="00D630A8"/>
    <w:rsid w:val="00D6341E"/>
    <w:rsid w:val="00D63662"/>
    <w:rsid w:val="00D6376E"/>
    <w:rsid w:val="00D639CA"/>
    <w:rsid w:val="00D63A9C"/>
    <w:rsid w:val="00D63B8D"/>
    <w:rsid w:val="00D63F44"/>
    <w:rsid w:val="00D6421F"/>
    <w:rsid w:val="00D6435B"/>
    <w:rsid w:val="00D643D0"/>
    <w:rsid w:val="00D645B3"/>
    <w:rsid w:val="00D64618"/>
    <w:rsid w:val="00D64774"/>
    <w:rsid w:val="00D6478C"/>
    <w:rsid w:val="00D649A4"/>
    <w:rsid w:val="00D649CA"/>
    <w:rsid w:val="00D64E7F"/>
    <w:rsid w:val="00D64FCA"/>
    <w:rsid w:val="00D655EC"/>
    <w:rsid w:val="00D656F1"/>
    <w:rsid w:val="00D65769"/>
    <w:rsid w:val="00D65806"/>
    <w:rsid w:val="00D658EA"/>
    <w:rsid w:val="00D65AAD"/>
    <w:rsid w:val="00D65BBE"/>
    <w:rsid w:val="00D65CE5"/>
    <w:rsid w:val="00D65F44"/>
    <w:rsid w:val="00D661DD"/>
    <w:rsid w:val="00D66505"/>
    <w:rsid w:val="00D66724"/>
    <w:rsid w:val="00D66C34"/>
    <w:rsid w:val="00D66DE4"/>
    <w:rsid w:val="00D66E4F"/>
    <w:rsid w:val="00D67038"/>
    <w:rsid w:val="00D6703E"/>
    <w:rsid w:val="00D671A9"/>
    <w:rsid w:val="00D67287"/>
    <w:rsid w:val="00D67710"/>
    <w:rsid w:val="00D6794F"/>
    <w:rsid w:val="00D679B2"/>
    <w:rsid w:val="00D67ED8"/>
    <w:rsid w:val="00D70241"/>
    <w:rsid w:val="00D702B3"/>
    <w:rsid w:val="00D706FB"/>
    <w:rsid w:val="00D70957"/>
    <w:rsid w:val="00D709F6"/>
    <w:rsid w:val="00D70CD7"/>
    <w:rsid w:val="00D70E75"/>
    <w:rsid w:val="00D713CE"/>
    <w:rsid w:val="00D71477"/>
    <w:rsid w:val="00D71499"/>
    <w:rsid w:val="00D71621"/>
    <w:rsid w:val="00D7164D"/>
    <w:rsid w:val="00D71BA1"/>
    <w:rsid w:val="00D71EF6"/>
    <w:rsid w:val="00D72026"/>
    <w:rsid w:val="00D72060"/>
    <w:rsid w:val="00D7210C"/>
    <w:rsid w:val="00D72235"/>
    <w:rsid w:val="00D725C7"/>
    <w:rsid w:val="00D7285E"/>
    <w:rsid w:val="00D72AA8"/>
    <w:rsid w:val="00D72AF0"/>
    <w:rsid w:val="00D730F0"/>
    <w:rsid w:val="00D731EE"/>
    <w:rsid w:val="00D7339D"/>
    <w:rsid w:val="00D733BE"/>
    <w:rsid w:val="00D734B5"/>
    <w:rsid w:val="00D737AD"/>
    <w:rsid w:val="00D7396C"/>
    <w:rsid w:val="00D73AD6"/>
    <w:rsid w:val="00D74305"/>
    <w:rsid w:val="00D745F3"/>
    <w:rsid w:val="00D74688"/>
    <w:rsid w:val="00D747C7"/>
    <w:rsid w:val="00D74873"/>
    <w:rsid w:val="00D749E3"/>
    <w:rsid w:val="00D74A46"/>
    <w:rsid w:val="00D74B4D"/>
    <w:rsid w:val="00D74BDF"/>
    <w:rsid w:val="00D74C1B"/>
    <w:rsid w:val="00D74E67"/>
    <w:rsid w:val="00D74EB3"/>
    <w:rsid w:val="00D74F62"/>
    <w:rsid w:val="00D75084"/>
    <w:rsid w:val="00D750B6"/>
    <w:rsid w:val="00D7517D"/>
    <w:rsid w:val="00D75249"/>
    <w:rsid w:val="00D753F5"/>
    <w:rsid w:val="00D7567A"/>
    <w:rsid w:val="00D75856"/>
    <w:rsid w:val="00D75B0E"/>
    <w:rsid w:val="00D75E09"/>
    <w:rsid w:val="00D75E4A"/>
    <w:rsid w:val="00D75E86"/>
    <w:rsid w:val="00D761D4"/>
    <w:rsid w:val="00D76294"/>
    <w:rsid w:val="00D76350"/>
    <w:rsid w:val="00D7645A"/>
    <w:rsid w:val="00D76676"/>
    <w:rsid w:val="00D76BCD"/>
    <w:rsid w:val="00D76BDD"/>
    <w:rsid w:val="00D76C22"/>
    <w:rsid w:val="00D76DA4"/>
    <w:rsid w:val="00D7748D"/>
    <w:rsid w:val="00D77551"/>
    <w:rsid w:val="00D77582"/>
    <w:rsid w:val="00D77973"/>
    <w:rsid w:val="00D779C4"/>
    <w:rsid w:val="00D779CD"/>
    <w:rsid w:val="00D77F2D"/>
    <w:rsid w:val="00D77FAB"/>
    <w:rsid w:val="00D8066A"/>
    <w:rsid w:val="00D80B29"/>
    <w:rsid w:val="00D80CF3"/>
    <w:rsid w:val="00D80E86"/>
    <w:rsid w:val="00D80FB0"/>
    <w:rsid w:val="00D812A0"/>
    <w:rsid w:val="00D812D8"/>
    <w:rsid w:val="00D81564"/>
    <w:rsid w:val="00D81991"/>
    <w:rsid w:val="00D81B45"/>
    <w:rsid w:val="00D81B47"/>
    <w:rsid w:val="00D82102"/>
    <w:rsid w:val="00D8214E"/>
    <w:rsid w:val="00D8242B"/>
    <w:rsid w:val="00D82517"/>
    <w:rsid w:val="00D82A7C"/>
    <w:rsid w:val="00D82ACC"/>
    <w:rsid w:val="00D82BC1"/>
    <w:rsid w:val="00D82C65"/>
    <w:rsid w:val="00D82CF8"/>
    <w:rsid w:val="00D82D2C"/>
    <w:rsid w:val="00D82DEA"/>
    <w:rsid w:val="00D82FEA"/>
    <w:rsid w:val="00D83685"/>
    <w:rsid w:val="00D836D1"/>
    <w:rsid w:val="00D83777"/>
    <w:rsid w:val="00D838C1"/>
    <w:rsid w:val="00D838F7"/>
    <w:rsid w:val="00D83BE6"/>
    <w:rsid w:val="00D83E2A"/>
    <w:rsid w:val="00D840BB"/>
    <w:rsid w:val="00D841F1"/>
    <w:rsid w:val="00D841F9"/>
    <w:rsid w:val="00D842B3"/>
    <w:rsid w:val="00D842C2"/>
    <w:rsid w:val="00D844F6"/>
    <w:rsid w:val="00D8453E"/>
    <w:rsid w:val="00D8472B"/>
    <w:rsid w:val="00D847D5"/>
    <w:rsid w:val="00D847EB"/>
    <w:rsid w:val="00D8480C"/>
    <w:rsid w:val="00D84AD9"/>
    <w:rsid w:val="00D84DE8"/>
    <w:rsid w:val="00D8508E"/>
    <w:rsid w:val="00D85439"/>
    <w:rsid w:val="00D85EA1"/>
    <w:rsid w:val="00D85F49"/>
    <w:rsid w:val="00D85F4A"/>
    <w:rsid w:val="00D86404"/>
    <w:rsid w:val="00D8641A"/>
    <w:rsid w:val="00D86731"/>
    <w:rsid w:val="00D86900"/>
    <w:rsid w:val="00D869E3"/>
    <w:rsid w:val="00D86BE2"/>
    <w:rsid w:val="00D86F44"/>
    <w:rsid w:val="00D870C0"/>
    <w:rsid w:val="00D87300"/>
    <w:rsid w:val="00D875C9"/>
    <w:rsid w:val="00D87888"/>
    <w:rsid w:val="00D8795B"/>
    <w:rsid w:val="00D87961"/>
    <w:rsid w:val="00D87C7F"/>
    <w:rsid w:val="00D87CC6"/>
    <w:rsid w:val="00D87DDD"/>
    <w:rsid w:val="00D87E7C"/>
    <w:rsid w:val="00D87F19"/>
    <w:rsid w:val="00D90095"/>
    <w:rsid w:val="00D903E8"/>
    <w:rsid w:val="00D904DD"/>
    <w:rsid w:val="00D90508"/>
    <w:rsid w:val="00D9053D"/>
    <w:rsid w:val="00D907D3"/>
    <w:rsid w:val="00D908D8"/>
    <w:rsid w:val="00D909EA"/>
    <w:rsid w:val="00D90B15"/>
    <w:rsid w:val="00D90C97"/>
    <w:rsid w:val="00D90D1C"/>
    <w:rsid w:val="00D90DCD"/>
    <w:rsid w:val="00D90F16"/>
    <w:rsid w:val="00D912AF"/>
    <w:rsid w:val="00D918B9"/>
    <w:rsid w:val="00D918BC"/>
    <w:rsid w:val="00D9190E"/>
    <w:rsid w:val="00D91B99"/>
    <w:rsid w:val="00D91BA1"/>
    <w:rsid w:val="00D91BED"/>
    <w:rsid w:val="00D91C20"/>
    <w:rsid w:val="00D91FE3"/>
    <w:rsid w:val="00D921E2"/>
    <w:rsid w:val="00D924EA"/>
    <w:rsid w:val="00D92609"/>
    <w:rsid w:val="00D9263E"/>
    <w:rsid w:val="00D926A0"/>
    <w:rsid w:val="00D92714"/>
    <w:rsid w:val="00D92C11"/>
    <w:rsid w:val="00D92C40"/>
    <w:rsid w:val="00D92CAE"/>
    <w:rsid w:val="00D92D16"/>
    <w:rsid w:val="00D92E6F"/>
    <w:rsid w:val="00D92F4E"/>
    <w:rsid w:val="00D931E5"/>
    <w:rsid w:val="00D932B1"/>
    <w:rsid w:val="00D932DD"/>
    <w:rsid w:val="00D93576"/>
    <w:rsid w:val="00D93600"/>
    <w:rsid w:val="00D9373D"/>
    <w:rsid w:val="00D93B44"/>
    <w:rsid w:val="00D93C53"/>
    <w:rsid w:val="00D93CAE"/>
    <w:rsid w:val="00D93FC5"/>
    <w:rsid w:val="00D94154"/>
    <w:rsid w:val="00D94579"/>
    <w:rsid w:val="00D9457C"/>
    <w:rsid w:val="00D94771"/>
    <w:rsid w:val="00D94779"/>
    <w:rsid w:val="00D947C7"/>
    <w:rsid w:val="00D949CA"/>
    <w:rsid w:val="00D94BFA"/>
    <w:rsid w:val="00D94EFB"/>
    <w:rsid w:val="00D95355"/>
    <w:rsid w:val="00D954B4"/>
    <w:rsid w:val="00D9568F"/>
    <w:rsid w:val="00D95A43"/>
    <w:rsid w:val="00D95AAD"/>
    <w:rsid w:val="00D95C00"/>
    <w:rsid w:val="00D95C37"/>
    <w:rsid w:val="00D960C5"/>
    <w:rsid w:val="00D961A5"/>
    <w:rsid w:val="00D96203"/>
    <w:rsid w:val="00D966E3"/>
    <w:rsid w:val="00D96822"/>
    <w:rsid w:val="00D96BC6"/>
    <w:rsid w:val="00D96CB3"/>
    <w:rsid w:val="00D96CFA"/>
    <w:rsid w:val="00D97036"/>
    <w:rsid w:val="00D97255"/>
    <w:rsid w:val="00D9777A"/>
    <w:rsid w:val="00D97820"/>
    <w:rsid w:val="00D979B0"/>
    <w:rsid w:val="00D97F4E"/>
    <w:rsid w:val="00DA00DB"/>
    <w:rsid w:val="00DA0150"/>
    <w:rsid w:val="00DA0167"/>
    <w:rsid w:val="00DA02B8"/>
    <w:rsid w:val="00DA052B"/>
    <w:rsid w:val="00DA067B"/>
    <w:rsid w:val="00DA0F2F"/>
    <w:rsid w:val="00DA1193"/>
    <w:rsid w:val="00DA132A"/>
    <w:rsid w:val="00DA1554"/>
    <w:rsid w:val="00DA15AC"/>
    <w:rsid w:val="00DA1684"/>
    <w:rsid w:val="00DA171F"/>
    <w:rsid w:val="00DA196E"/>
    <w:rsid w:val="00DA1AE0"/>
    <w:rsid w:val="00DA1B33"/>
    <w:rsid w:val="00DA1B55"/>
    <w:rsid w:val="00DA1BC6"/>
    <w:rsid w:val="00DA1C01"/>
    <w:rsid w:val="00DA1C6A"/>
    <w:rsid w:val="00DA222B"/>
    <w:rsid w:val="00DA2309"/>
    <w:rsid w:val="00DA235A"/>
    <w:rsid w:val="00DA2555"/>
    <w:rsid w:val="00DA2715"/>
    <w:rsid w:val="00DA2898"/>
    <w:rsid w:val="00DA2A24"/>
    <w:rsid w:val="00DA2D1D"/>
    <w:rsid w:val="00DA2E32"/>
    <w:rsid w:val="00DA2E77"/>
    <w:rsid w:val="00DA2E9F"/>
    <w:rsid w:val="00DA3048"/>
    <w:rsid w:val="00DA375A"/>
    <w:rsid w:val="00DA389F"/>
    <w:rsid w:val="00DA3A03"/>
    <w:rsid w:val="00DA3A5A"/>
    <w:rsid w:val="00DA3AB2"/>
    <w:rsid w:val="00DA3B35"/>
    <w:rsid w:val="00DA3B91"/>
    <w:rsid w:val="00DA3EEE"/>
    <w:rsid w:val="00DA3F52"/>
    <w:rsid w:val="00DA3FDA"/>
    <w:rsid w:val="00DA4186"/>
    <w:rsid w:val="00DA41CD"/>
    <w:rsid w:val="00DA4344"/>
    <w:rsid w:val="00DA437E"/>
    <w:rsid w:val="00DA44F9"/>
    <w:rsid w:val="00DA452F"/>
    <w:rsid w:val="00DA4BAE"/>
    <w:rsid w:val="00DA52DE"/>
    <w:rsid w:val="00DA5987"/>
    <w:rsid w:val="00DA5BA2"/>
    <w:rsid w:val="00DA6082"/>
    <w:rsid w:val="00DA6216"/>
    <w:rsid w:val="00DA628F"/>
    <w:rsid w:val="00DA62A0"/>
    <w:rsid w:val="00DA6CAF"/>
    <w:rsid w:val="00DA6E9B"/>
    <w:rsid w:val="00DA70A9"/>
    <w:rsid w:val="00DA7471"/>
    <w:rsid w:val="00DA74CD"/>
    <w:rsid w:val="00DA751D"/>
    <w:rsid w:val="00DA77E4"/>
    <w:rsid w:val="00DA78AE"/>
    <w:rsid w:val="00DA795D"/>
    <w:rsid w:val="00DAF83D"/>
    <w:rsid w:val="00DB007C"/>
    <w:rsid w:val="00DB010F"/>
    <w:rsid w:val="00DB036C"/>
    <w:rsid w:val="00DB0479"/>
    <w:rsid w:val="00DB0602"/>
    <w:rsid w:val="00DB09E2"/>
    <w:rsid w:val="00DB0C42"/>
    <w:rsid w:val="00DB0C7E"/>
    <w:rsid w:val="00DB1084"/>
    <w:rsid w:val="00DB10A3"/>
    <w:rsid w:val="00DB1163"/>
    <w:rsid w:val="00DB122B"/>
    <w:rsid w:val="00DB13A7"/>
    <w:rsid w:val="00DB13FD"/>
    <w:rsid w:val="00DB161A"/>
    <w:rsid w:val="00DB1715"/>
    <w:rsid w:val="00DB1805"/>
    <w:rsid w:val="00DB18EB"/>
    <w:rsid w:val="00DB1EB0"/>
    <w:rsid w:val="00DB1F2B"/>
    <w:rsid w:val="00DB206E"/>
    <w:rsid w:val="00DB2216"/>
    <w:rsid w:val="00DB22A4"/>
    <w:rsid w:val="00DB259A"/>
    <w:rsid w:val="00DB2728"/>
    <w:rsid w:val="00DB282B"/>
    <w:rsid w:val="00DB2B45"/>
    <w:rsid w:val="00DB2C0A"/>
    <w:rsid w:val="00DB30E1"/>
    <w:rsid w:val="00DB3262"/>
    <w:rsid w:val="00DB3343"/>
    <w:rsid w:val="00DB3350"/>
    <w:rsid w:val="00DB33BE"/>
    <w:rsid w:val="00DB38D3"/>
    <w:rsid w:val="00DB3980"/>
    <w:rsid w:val="00DB3BC7"/>
    <w:rsid w:val="00DB3FFE"/>
    <w:rsid w:val="00DB4014"/>
    <w:rsid w:val="00DB404A"/>
    <w:rsid w:val="00DB405F"/>
    <w:rsid w:val="00DB4471"/>
    <w:rsid w:val="00DB44AC"/>
    <w:rsid w:val="00DB48D8"/>
    <w:rsid w:val="00DB49DE"/>
    <w:rsid w:val="00DB4DCD"/>
    <w:rsid w:val="00DB4E6F"/>
    <w:rsid w:val="00DB5322"/>
    <w:rsid w:val="00DB56E9"/>
    <w:rsid w:val="00DB56F2"/>
    <w:rsid w:val="00DB5750"/>
    <w:rsid w:val="00DB57F9"/>
    <w:rsid w:val="00DB5924"/>
    <w:rsid w:val="00DB5A1F"/>
    <w:rsid w:val="00DB5BCD"/>
    <w:rsid w:val="00DB5C77"/>
    <w:rsid w:val="00DB5DEB"/>
    <w:rsid w:val="00DB6219"/>
    <w:rsid w:val="00DB62F0"/>
    <w:rsid w:val="00DB638B"/>
    <w:rsid w:val="00DB63DC"/>
    <w:rsid w:val="00DB643C"/>
    <w:rsid w:val="00DB6579"/>
    <w:rsid w:val="00DB6751"/>
    <w:rsid w:val="00DB682D"/>
    <w:rsid w:val="00DB6904"/>
    <w:rsid w:val="00DB6BF2"/>
    <w:rsid w:val="00DB6D13"/>
    <w:rsid w:val="00DB6FE4"/>
    <w:rsid w:val="00DB70FA"/>
    <w:rsid w:val="00DB7569"/>
    <w:rsid w:val="00DB7BA4"/>
    <w:rsid w:val="00DB7C7A"/>
    <w:rsid w:val="00DB7C7E"/>
    <w:rsid w:val="00DB7CF2"/>
    <w:rsid w:val="00DB7D8A"/>
    <w:rsid w:val="00DB7DEA"/>
    <w:rsid w:val="00DC0218"/>
    <w:rsid w:val="00DC0619"/>
    <w:rsid w:val="00DC0889"/>
    <w:rsid w:val="00DC0B99"/>
    <w:rsid w:val="00DC110A"/>
    <w:rsid w:val="00DC1425"/>
    <w:rsid w:val="00DC1604"/>
    <w:rsid w:val="00DC16AB"/>
    <w:rsid w:val="00DC1862"/>
    <w:rsid w:val="00DC1AF1"/>
    <w:rsid w:val="00DC20BA"/>
    <w:rsid w:val="00DC2147"/>
    <w:rsid w:val="00DC21E2"/>
    <w:rsid w:val="00DC232A"/>
    <w:rsid w:val="00DC235F"/>
    <w:rsid w:val="00DC25F7"/>
    <w:rsid w:val="00DC26FB"/>
    <w:rsid w:val="00DC28BB"/>
    <w:rsid w:val="00DC2931"/>
    <w:rsid w:val="00DC2B9A"/>
    <w:rsid w:val="00DC2BAD"/>
    <w:rsid w:val="00DC2DE1"/>
    <w:rsid w:val="00DC2DE5"/>
    <w:rsid w:val="00DC2F68"/>
    <w:rsid w:val="00DC347B"/>
    <w:rsid w:val="00DC3575"/>
    <w:rsid w:val="00DC369C"/>
    <w:rsid w:val="00DC3A54"/>
    <w:rsid w:val="00DC3E7F"/>
    <w:rsid w:val="00DC40AD"/>
    <w:rsid w:val="00DC4846"/>
    <w:rsid w:val="00DC4B39"/>
    <w:rsid w:val="00DC4C4A"/>
    <w:rsid w:val="00DC4D36"/>
    <w:rsid w:val="00DC5067"/>
    <w:rsid w:val="00DC5093"/>
    <w:rsid w:val="00DC5273"/>
    <w:rsid w:val="00DC5281"/>
    <w:rsid w:val="00DC529C"/>
    <w:rsid w:val="00DC5598"/>
    <w:rsid w:val="00DC55C2"/>
    <w:rsid w:val="00DC55FC"/>
    <w:rsid w:val="00DC590D"/>
    <w:rsid w:val="00DC5AF5"/>
    <w:rsid w:val="00DC5B42"/>
    <w:rsid w:val="00DC5BD7"/>
    <w:rsid w:val="00DC5C49"/>
    <w:rsid w:val="00DC5D3F"/>
    <w:rsid w:val="00DC5E13"/>
    <w:rsid w:val="00DC5E6A"/>
    <w:rsid w:val="00DC604D"/>
    <w:rsid w:val="00DC63B8"/>
    <w:rsid w:val="00DC64A0"/>
    <w:rsid w:val="00DC66B2"/>
    <w:rsid w:val="00DC67B4"/>
    <w:rsid w:val="00DC684A"/>
    <w:rsid w:val="00DC6A45"/>
    <w:rsid w:val="00DC6A6A"/>
    <w:rsid w:val="00DC717E"/>
    <w:rsid w:val="00DC7355"/>
    <w:rsid w:val="00DC736C"/>
    <w:rsid w:val="00DC75D7"/>
    <w:rsid w:val="00DC7630"/>
    <w:rsid w:val="00DC7AD2"/>
    <w:rsid w:val="00DC7BFD"/>
    <w:rsid w:val="00DC7C2A"/>
    <w:rsid w:val="00DC7CFA"/>
    <w:rsid w:val="00DC7D1A"/>
    <w:rsid w:val="00DC7D74"/>
    <w:rsid w:val="00DCE0D3"/>
    <w:rsid w:val="00DD00D3"/>
    <w:rsid w:val="00DD01A5"/>
    <w:rsid w:val="00DD0516"/>
    <w:rsid w:val="00DD05FC"/>
    <w:rsid w:val="00DD0AFE"/>
    <w:rsid w:val="00DD0D01"/>
    <w:rsid w:val="00DD0D30"/>
    <w:rsid w:val="00DD10E8"/>
    <w:rsid w:val="00DD11FC"/>
    <w:rsid w:val="00DD12D8"/>
    <w:rsid w:val="00DD13CE"/>
    <w:rsid w:val="00DD1700"/>
    <w:rsid w:val="00DD1754"/>
    <w:rsid w:val="00DD19A9"/>
    <w:rsid w:val="00DD1B01"/>
    <w:rsid w:val="00DD1B03"/>
    <w:rsid w:val="00DD1EC7"/>
    <w:rsid w:val="00DD1F43"/>
    <w:rsid w:val="00DD1F49"/>
    <w:rsid w:val="00DD21BB"/>
    <w:rsid w:val="00DD23FD"/>
    <w:rsid w:val="00DD274F"/>
    <w:rsid w:val="00DD293A"/>
    <w:rsid w:val="00DD29A9"/>
    <w:rsid w:val="00DD2C00"/>
    <w:rsid w:val="00DD2C19"/>
    <w:rsid w:val="00DD31AF"/>
    <w:rsid w:val="00DD391B"/>
    <w:rsid w:val="00DD3A91"/>
    <w:rsid w:val="00DD3C90"/>
    <w:rsid w:val="00DD3F5D"/>
    <w:rsid w:val="00DD3FB4"/>
    <w:rsid w:val="00DD3FBD"/>
    <w:rsid w:val="00DD44A2"/>
    <w:rsid w:val="00DD4559"/>
    <w:rsid w:val="00DD45BA"/>
    <w:rsid w:val="00DD48FF"/>
    <w:rsid w:val="00DD4A58"/>
    <w:rsid w:val="00DD4A74"/>
    <w:rsid w:val="00DD4A95"/>
    <w:rsid w:val="00DD4B63"/>
    <w:rsid w:val="00DD4C02"/>
    <w:rsid w:val="00DD4C64"/>
    <w:rsid w:val="00DD4C7B"/>
    <w:rsid w:val="00DD4CD3"/>
    <w:rsid w:val="00DD4DC0"/>
    <w:rsid w:val="00DD4DF9"/>
    <w:rsid w:val="00DD4F8A"/>
    <w:rsid w:val="00DD523D"/>
    <w:rsid w:val="00DD540F"/>
    <w:rsid w:val="00DD54AA"/>
    <w:rsid w:val="00DD561F"/>
    <w:rsid w:val="00DD568B"/>
    <w:rsid w:val="00DD5876"/>
    <w:rsid w:val="00DD5F8E"/>
    <w:rsid w:val="00DD6126"/>
    <w:rsid w:val="00DD6249"/>
    <w:rsid w:val="00DD6309"/>
    <w:rsid w:val="00DD6556"/>
    <w:rsid w:val="00DD699E"/>
    <w:rsid w:val="00DD69D8"/>
    <w:rsid w:val="00DD6C9F"/>
    <w:rsid w:val="00DD6CA6"/>
    <w:rsid w:val="00DD6D60"/>
    <w:rsid w:val="00DD6DF1"/>
    <w:rsid w:val="00DD6E0B"/>
    <w:rsid w:val="00DD6F1D"/>
    <w:rsid w:val="00DD705E"/>
    <w:rsid w:val="00DD7518"/>
    <w:rsid w:val="00DD7845"/>
    <w:rsid w:val="00DD78A9"/>
    <w:rsid w:val="00DD78AE"/>
    <w:rsid w:val="00DD7A81"/>
    <w:rsid w:val="00DD7B65"/>
    <w:rsid w:val="00DD7BF9"/>
    <w:rsid w:val="00DD7DE1"/>
    <w:rsid w:val="00DD7E75"/>
    <w:rsid w:val="00DE016E"/>
    <w:rsid w:val="00DE01DE"/>
    <w:rsid w:val="00DE076B"/>
    <w:rsid w:val="00DE0AC6"/>
    <w:rsid w:val="00DE0B23"/>
    <w:rsid w:val="00DE0BC2"/>
    <w:rsid w:val="00DE0E54"/>
    <w:rsid w:val="00DE0EFC"/>
    <w:rsid w:val="00DE0F31"/>
    <w:rsid w:val="00DE1054"/>
    <w:rsid w:val="00DE1059"/>
    <w:rsid w:val="00DE14CE"/>
    <w:rsid w:val="00DE17E4"/>
    <w:rsid w:val="00DE1983"/>
    <w:rsid w:val="00DE1DF4"/>
    <w:rsid w:val="00DE1EDE"/>
    <w:rsid w:val="00DE2029"/>
    <w:rsid w:val="00DE2189"/>
    <w:rsid w:val="00DE21FC"/>
    <w:rsid w:val="00DE224A"/>
    <w:rsid w:val="00DE22CD"/>
    <w:rsid w:val="00DE23A3"/>
    <w:rsid w:val="00DE25A0"/>
    <w:rsid w:val="00DE2A29"/>
    <w:rsid w:val="00DE2A65"/>
    <w:rsid w:val="00DE2B8B"/>
    <w:rsid w:val="00DE2BFC"/>
    <w:rsid w:val="00DE2DBF"/>
    <w:rsid w:val="00DE2E55"/>
    <w:rsid w:val="00DE3133"/>
    <w:rsid w:val="00DE327D"/>
    <w:rsid w:val="00DE328A"/>
    <w:rsid w:val="00DE343C"/>
    <w:rsid w:val="00DE3970"/>
    <w:rsid w:val="00DE3A2C"/>
    <w:rsid w:val="00DE3A9B"/>
    <w:rsid w:val="00DE3B31"/>
    <w:rsid w:val="00DE3B84"/>
    <w:rsid w:val="00DE3CB2"/>
    <w:rsid w:val="00DE4202"/>
    <w:rsid w:val="00DE445B"/>
    <w:rsid w:val="00DE46FA"/>
    <w:rsid w:val="00DE4876"/>
    <w:rsid w:val="00DE48C3"/>
    <w:rsid w:val="00DE48F7"/>
    <w:rsid w:val="00DE4967"/>
    <w:rsid w:val="00DE49D1"/>
    <w:rsid w:val="00DE4A3C"/>
    <w:rsid w:val="00DE4B32"/>
    <w:rsid w:val="00DE4C90"/>
    <w:rsid w:val="00DE4EDA"/>
    <w:rsid w:val="00DE4F5A"/>
    <w:rsid w:val="00DE5098"/>
    <w:rsid w:val="00DE5129"/>
    <w:rsid w:val="00DE51DD"/>
    <w:rsid w:val="00DE5354"/>
    <w:rsid w:val="00DE550E"/>
    <w:rsid w:val="00DE5589"/>
    <w:rsid w:val="00DE567B"/>
    <w:rsid w:val="00DE594D"/>
    <w:rsid w:val="00DE599F"/>
    <w:rsid w:val="00DE5B16"/>
    <w:rsid w:val="00DE609E"/>
    <w:rsid w:val="00DE63D2"/>
    <w:rsid w:val="00DE6455"/>
    <w:rsid w:val="00DE64D4"/>
    <w:rsid w:val="00DE6640"/>
    <w:rsid w:val="00DE66D8"/>
    <w:rsid w:val="00DE67E9"/>
    <w:rsid w:val="00DE698A"/>
    <w:rsid w:val="00DE69B3"/>
    <w:rsid w:val="00DE69C5"/>
    <w:rsid w:val="00DE6B1F"/>
    <w:rsid w:val="00DE6F81"/>
    <w:rsid w:val="00DE732F"/>
    <w:rsid w:val="00DE7493"/>
    <w:rsid w:val="00DE74B1"/>
    <w:rsid w:val="00DE7560"/>
    <w:rsid w:val="00DE7669"/>
    <w:rsid w:val="00DE7787"/>
    <w:rsid w:val="00DE78EF"/>
    <w:rsid w:val="00DE7C39"/>
    <w:rsid w:val="00DE7D49"/>
    <w:rsid w:val="00DE7F45"/>
    <w:rsid w:val="00DF0139"/>
    <w:rsid w:val="00DF0166"/>
    <w:rsid w:val="00DF0296"/>
    <w:rsid w:val="00DF0505"/>
    <w:rsid w:val="00DF0574"/>
    <w:rsid w:val="00DF05EB"/>
    <w:rsid w:val="00DF0796"/>
    <w:rsid w:val="00DF0964"/>
    <w:rsid w:val="00DF0CA6"/>
    <w:rsid w:val="00DF0CB4"/>
    <w:rsid w:val="00DF0D37"/>
    <w:rsid w:val="00DF0F0C"/>
    <w:rsid w:val="00DF0F74"/>
    <w:rsid w:val="00DF0F96"/>
    <w:rsid w:val="00DF11D4"/>
    <w:rsid w:val="00DF1219"/>
    <w:rsid w:val="00DF130F"/>
    <w:rsid w:val="00DF134D"/>
    <w:rsid w:val="00DF134F"/>
    <w:rsid w:val="00DF1476"/>
    <w:rsid w:val="00DF150B"/>
    <w:rsid w:val="00DF1704"/>
    <w:rsid w:val="00DF1D23"/>
    <w:rsid w:val="00DF20A4"/>
    <w:rsid w:val="00DF28B6"/>
    <w:rsid w:val="00DF2A06"/>
    <w:rsid w:val="00DF2ABD"/>
    <w:rsid w:val="00DF2FD2"/>
    <w:rsid w:val="00DF3104"/>
    <w:rsid w:val="00DF3321"/>
    <w:rsid w:val="00DF3339"/>
    <w:rsid w:val="00DF33A9"/>
    <w:rsid w:val="00DF3C73"/>
    <w:rsid w:val="00DF4070"/>
    <w:rsid w:val="00DF40E8"/>
    <w:rsid w:val="00DF4422"/>
    <w:rsid w:val="00DF4565"/>
    <w:rsid w:val="00DF47E1"/>
    <w:rsid w:val="00DF489C"/>
    <w:rsid w:val="00DF49BC"/>
    <w:rsid w:val="00DF4BA3"/>
    <w:rsid w:val="00DF4BBC"/>
    <w:rsid w:val="00DF4CE9"/>
    <w:rsid w:val="00DF4D5B"/>
    <w:rsid w:val="00DF4DE2"/>
    <w:rsid w:val="00DF4E25"/>
    <w:rsid w:val="00DF500B"/>
    <w:rsid w:val="00DF513B"/>
    <w:rsid w:val="00DF5167"/>
    <w:rsid w:val="00DF5579"/>
    <w:rsid w:val="00DF56E8"/>
    <w:rsid w:val="00DF5989"/>
    <w:rsid w:val="00DF59F2"/>
    <w:rsid w:val="00DF5C8A"/>
    <w:rsid w:val="00DF5D7C"/>
    <w:rsid w:val="00DF5DD8"/>
    <w:rsid w:val="00DF5E2D"/>
    <w:rsid w:val="00DF6091"/>
    <w:rsid w:val="00DF6334"/>
    <w:rsid w:val="00DF63C0"/>
    <w:rsid w:val="00DF64FE"/>
    <w:rsid w:val="00DF6596"/>
    <w:rsid w:val="00DF66AC"/>
    <w:rsid w:val="00DF6866"/>
    <w:rsid w:val="00DF6A1F"/>
    <w:rsid w:val="00DF6A8C"/>
    <w:rsid w:val="00DF6D0F"/>
    <w:rsid w:val="00DF73B3"/>
    <w:rsid w:val="00DF7625"/>
    <w:rsid w:val="00DF78B2"/>
    <w:rsid w:val="00DF78C0"/>
    <w:rsid w:val="00DF7B29"/>
    <w:rsid w:val="00DF7BD5"/>
    <w:rsid w:val="00DF7E35"/>
    <w:rsid w:val="00E00166"/>
    <w:rsid w:val="00E0021C"/>
    <w:rsid w:val="00E002C5"/>
    <w:rsid w:val="00E00773"/>
    <w:rsid w:val="00E00952"/>
    <w:rsid w:val="00E00B18"/>
    <w:rsid w:val="00E00D20"/>
    <w:rsid w:val="00E00E01"/>
    <w:rsid w:val="00E0111A"/>
    <w:rsid w:val="00E01149"/>
    <w:rsid w:val="00E01332"/>
    <w:rsid w:val="00E013F5"/>
    <w:rsid w:val="00E0164B"/>
    <w:rsid w:val="00E017D6"/>
    <w:rsid w:val="00E0186C"/>
    <w:rsid w:val="00E01946"/>
    <w:rsid w:val="00E019D7"/>
    <w:rsid w:val="00E01A7D"/>
    <w:rsid w:val="00E01BFC"/>
    <w:rsid w:val="00E01C9E"/>
    <w:rsid w:val="00E01E36"/>
    <w:rsid w:val="00E01E54"/>
    <w:rsid w:val="00E01F55"/>
    <w:rsid w:val="00E0208A"/>
    <w:rsid w:val="00E02127"/>
    <w:rsid w:val="00E02136"/>
    <w:rsid w:val="00E02137"/>
    <w:rsid w:val="00E025F3"/>
    <w:rsid w:val="00E02841"/>
    <w:rsid w:val="00E02C06"/>
    <w:rsid w:val="00E02DD0"/>
    <w:rsid w:val="00E02ECD"/>
    <w:rsid w:val="00E030D4"/>
    <w:rsid w:val="00E0357F"/>
    <w:rsid w:val="00E0375D"/>
    <w:rsid w:val="00E03AE7"/>
    <w:rsid w:val="00E03CFC"/>
    <w:rsid w:val="00E03E0A"/>
    <w:rsid w:val="00E041C3"/>
    <w:rsid w:val="00E0445F"/>
    <w:rsid w:val="00E04696"/>
    <w:rsid w:val="00E049F1"/>
    <w:rsid w:val="00E04ABB"/>
    <w:rsid w:val="00E04ADD"/>
    <w:rsid w:val="00E04BC5"/>
    <w:rsid w:val="00E04C77"/>
    <w:rsid w:val="00E04EB3"/>
    <w:rsid w:val="00E0506F"/>
    <w:rsid w:val="00E05327"/>
    <w:rsid w:val="00E053CD"/>
    <w:rsid w:val="00E05490"/>
    <w:rsid w:val="00E05798"/>
    <w:rsid w:val="00E05964"/>
    <w:rsid w:val="00E05A43"/>
    <w:rsid w:val="00E05B8F"/>
    <w:rsid w:val="00E05BE2"/>
    <w:rsid w:val="00E05D7D"/>
    <w:rsid w:val="00E060AC"/>
    <w:rsid w:val="00E06174"/>
    <w:rsid w:val="00E062E4"/>
    <w:rsid w:val="00E06363"/>
    <w:rsid w:val="00E06652"/>
    <w:rsid w:val="00E066B0"/>
    <w:rsid w:val="00E06702"/>
    <w:rsid w:val="00E067D8"/>
    <w:rsid w:val="00E068F1"/>
    <w:rsid w:val="00E06A09"/>
    <w:rsid w:val="00E06C4C"/>
    <w:rsid w:val="00E06DF8"/>
    <w:rsid w:val="00E07166"/>
    <w:rsid w:val="00E07231"/>
    <w:rsid w:val="00E0725C"/>
    <w:rsid w:val="00E0729F"/>
    <w:rsid w:val="00E07378"/>
    <w:rsid w:val="00E07435"/>
    <w:rsid w:val="00E075A6"/>
    <w:rsid w:val="00E07811"/>
    <w:rsid w:val="00E07A0A"/>
    <w:rsid w:val="00E07AFA"/>
    <w:rsid w:val="00E07CA9"/>
    <w:rsid w:val="00E07D83"/>
    <w:rsid w:val="00E07DA0"/>
    <w:rsid w:val="00E07FBC"/>
    <w:rsid w:val="00E1015D"/>
    <w:rsid w:val="00E10295"/>
    <w:rsid w:val="00E102D7"/>
    <w:rsid w:val="00E1038A"/>
    <w:rsid w:val="00E10545"/>
    <w:rsid w:val="00E10642"/>
    <w:rsid w:val="00E107B7"/>
    <w:rsid w:val="00E10D18"/>
    <w:rsid w:val="00E10D49"/>
    <w:rsid w:val="00E10D62"/>
    <w:rsid w:val="00E11053"/>
    <w:rsid w:val="00E110BB"/>
    <w:rsid w:val="00E110CC"/>
    <w:rsid w:val="00E1155D"/>
    <w:rsid w:val="00E11611"/>
    <w:rsid w:val="00E11640"/>
    <w:rsid w:val="00E11CC4"/>
    <w:rsid w:val="00E11CE9"/>
    <w:rsid w:val="00E1229A"/>
    <w:rsid w:val="00E1236E"/>
    <w:rsid w:val="00E12607"/>
    <w:rsid w:val="00E12774"/>
    <w:rsid w:val="00E128A1"/>
    <w:rsid w:val="00E12BCD"/>
    <w:rsid w:val="00E13186"/>
    <w:rsid w:val="00E13330"/>
    <w:rsid w:val="00E133E5"/>
    <w:rsid w:val="00E134C9"/>
    <w:rsid w:val="00E13519"/>
    <w:rsid w:val="00E13557"/>
    <w:rsid w:val="00E135F2"/>
    <w:rsid w:val="00E13B5A"/>
    <w:rsid w:val="00E13E55"/>
    <w:rsid w:val="00E14006"/>
    <w:rsid w:val="00E14577"/>
    <w:rsid w:val="00E1461B"/>
    <w:rsid w:val="00E14791"/>
    <w:rsid w:val="00E14C6B"/>
    <w:rsid w:val="00E14E9C"/>
    <w:rsid w:val="00E1531A"/>
    <w:rsid w:val="00E15841"/>
    <w:rsid w:val="00E1595C"/>
    <w:rsid w:val="00E15CA0"/>
    <w:rsid w:val="00E15E00"/>
    <w:rsid w:val="00E15FB9"/>
    <w:rsid w:val="00E16023"/>
    <w:rsid w:val="00E161D5"/>
    <w:rsid w:val="00E16410"/>
    <w:rsid w:val="00E1658E"/>
    <w:rsid w:val="00E1666C"/>
    <w:rsid w:val="00E16710"/>
    <w:rsid w:val="00E16796"/>
    <w:rsid w:val="00E16A4D"/>
    <w:rsid w:val="00E16C14"/>
    <w:rsid w:val="00E16C25"/>
    <w:rsid w:val="00E16F8A"/>
    <w:rsid w:val="00E171A4"/>
    <w:rsid w:val="00E1746C"/>
    <w:rsid w:val="00E174D6"/>
    <w:rsid w:val="00E177A9"/>
    <w:rsid w:val="00E17836"/>
    <w:rsid w:val="00E17A14"/>
    <w:rsid w:val="00E17BA4"/>
    <w:rsid w:val="00E17C16"/>
    <w:rsid w:val="00E17D56"/>
    <w:rsid w:val="00E17DFF"/>
    <w:rsid w:val="00E201F4"/>
    <w:rsid w:val="00E202AA"/>
    <w:rsid w:val="00E20457"/>
    <w:rsid w:val="00E20775"/>
    <w:rsid w:val="00E2086C"/>
    <w:rsid w:val="00E208B6"/>
    <w:rsid w:val="00E20C18"/>
    <w:rsid w:val="00E20DE3"/>
    <w:rsid w:val="00E20E25"/>
    <w:rsid w:val="00E20EDD"/>
    <w:rsid w:val="00E21733"/>
    <w:rsid w:val="00E21ABD"/>
    <w:rsid w:val="00E21BC7"/>
    <w:rsid w:val="00E21CDE"/>
    <w:rsid w:val="00E21E3F"/>
    <w:rsid w:val="00E21F1C"/>
    <w:rsid w:val="00E21F5E"/>
    <w:rsid w:val="00E22AA3"/>
    <w:rsid w:val="00E22B04"/>
    <w:rsid w:val="00E22B3D"/>
    <w:rsid w:val="00E22D90"/>
    <w:rsid w:val="00E230CB"/>
    <w:rsid w:val="00E2320B"/>
    <w:rsid w:val="00E23380"/>
    <w:rsid w:val="00E233BE"/>
    <w:rsid w:val="00E23484"/>
    <w:rsid w:val="00E235B2"/>
    <w:rsid w:val="00E238CC"/>
    <w:rsid w:val="00E23964"/>
    <w:rsid w:val="00E23C7B"/>
    <w:rsid w:val="00E23DE2"/>
    <w:rsid w:val="00E23E58"/>
    <w:rsid w:val="00E23F86"/>
    <w:rsid w:val="00E24287"/>
    <w:rsid w:val="00E24341"/>
    <w:rsid w:val="00E24425"/>
    <w:rsid w:val="00E24676"/>
    <w:rsid w:val="00E24780"/>
    <w:rsid w:val="00E247A9"/>
    <w:rsid w:val="00E24893"/>
    <w:rsid w:val="00E248EF"/>
    <w:rsid w:val="00E249DA"/>
    <w:rsid w:val="00E24D24"/>
    <w:rsid w:val="00E250B8"/>
    <w:rsid w:val="00E25416"/>
    <w:rsid w:val="00E254E1"/>
    <w:rsid w:val="00E257E8"/>
    <w:rsid w:val="00E25A60"/>
    <w:rsid w:val="00E25A75"/>
    <w:rsid w:val="00E25B4B"/>
    <w:rsid w:val="00E25D46"/>
    <w:rsid w:val="00E26000"/>
    <w:rsid w:val="00E2615B"/>
    <w:rsid w:val="00E2670F"/>
    <w:rsid w:val="00E26863"/>
    <w:rsid w:val="00E269A4"/>
    <w:rsid w:val="00E26B38"/>
    <w:rsid w:val="00E26F1F"/>
    <w:rsid w:val="00E27207"/>
    <w:rsid w:val="00E274F8"/>
    <w:rsid w:val="00E27542"/>
    <w:rsid w:val="00E27895"/>
    <w:rsid w:val="00E27AA7"/>
    <w:rsid w:val="00E27C8F"/>
    <w:rsid w:val="00E27D6A"/>
    <w:rsid w:val="00E27E91"/>
    <w:rsid w:val="00E30056"/>
    <w:rsid w:val="00E300F7"/>
    <w:rsid w:val="00E30111"/>
    <w:rsid w:val="00E30192"/>
    <w:rsid w:val="00E3021D"/>
    <w:rsid w:val="00E30576"/>
    <w:rsid w:val="00E30664"/>
    <w:rsid w:val="00E3077D"/>
    <w:rsid w:val="00E30AC9"/>
    <w:rsid w:val="00E30D64"/>
    <w:rsid w:val="00E30F77"/>
    <w:rsid w:val="00E31515"/>
    <w:rsid w:val="00E31577"/>
    <w:rsid w:val="00E31AB6"/>
    <w:rsid w:val="00E31D8F"/>
    <w:rsid w:val="00E321B1"/>
    <w:rsid w:val="00E32409"/>
    <w:rsid w:val="00E3258D"/>
    <w:rsid w:val="00E32677"/>
    <w:rsid w:val="00E326F1"/>
    <w:rsid w:val="00E32782"/>
    <w:rsid w:val="00E3280B"/>
    <w:rsid w:val="00E328AF"/>
    <w:rsid w:val="00E32B22"/>
    <w:rsid w:val="00E32B2E"/>
    <w:rsid w:val="00E32B57"/>
    <w:rsid w:val="00E32C0A"/>
    <w:rsid w:val="00E32D14"/>
    <w:rsid w:val="00E32D43"/>
    <w:rsid w:val="00E32EA7"/>
    <w:rsid w:val="00E33061"/>
    <w:rsid w:val="00E334A0"/>
    <w:rsid w:val="00E338C5"/>
    <w:rsid w:val="00E339F0"/>
    <w:rsid w:val="00E33C74"/>
    <w:rsid w:val="00E33DF1"/>
    <w:rsid w:val="00E33DF9"/>
    <w:rsid w:val="00E3406F"/>
    <w:rsid w:val="00E34144"/>
    <w:rsid w:val="00E341F8"/>
    <w:rsid w:val="00E34307"/>
    <w:rsid w:val="00E343EC"/>
    <w:rsid w:val="00E3440D"/>
    <w:rsid w:val="00E344AB"/>
    <w:rsid w:val="00E347A3"/>
    <w:rsid w:val="00E3499B"/>
    <w:rsid w:val="00E34AB7"/>
    <w:rsid w:val="00E34B9A"/>
    <w:rsid w:val="00E34EE7"/>
    <w:rsid w:val="00E35280"/>
    <w:rsid w:val="00E35360"/>
    <w:rsid w:val="00E3583A"/>
    <w:rsid w:val="00E35A85"/>
    <w:rsid w:val="00E35B3D"/>
    <w:rsid w:val="00E35B9B"/>
    <w:rsid w:val="00E35ECF"/>
    <w:rsid w:val="00E35F96"/>
    <w:rsid w:val="00E36281"/>
    <w:rsid w:val="00E36369"/>
    <w:rsid w:val="00E369E0"/>
    <w:rsid w:val="00E36B25"/>
    <w:rsid w:val="00E36B59"/>
    <w:rsid w:val="00E36C4A"/>
    <w:rsid w:val="00E3716D"/>
    <w:rsid w:val="00E37A48"/>
    <w:rsid w:val="00E37BC3"/>
    <w:rsid w:val="00E37C26"/>
    <w:rsid w:val="00E4008C"/>
    <w:rsid w:val="00E402C2"/>
    <w:rsid w:val="00E4033F"/>
    <w:rsid w:val="00E40364"/>
    <w:rsid w:val="00E404CD"/>
    <w:rsid w:val="00E40669"/>
    <w:rsid w:val="00E40972"/>
    <w:rsid w:val="00E40995"/>
    <w:rsid w:val="00E4127E"/>
    <w:rsid w:val="00E4131F"/>
    <w:rsid w:val="00E41612"/>
    <w:rsid w:val="00E416B5"/>
    <w:rsid w:val="00E41888"/>
    <w:rsid w:val="00E418FA"/>
    <w:rsid w:val="00E41F1A"/>
    <w:rsid w:val="00E41F96"/>
    <w:rsid w:val="00E4209B"/>
    <w:rsid w:val="00E42160"/>
    <w:rsid w:val="00E4221E"/>
    <w:rsid w:val="00E42410"/>
    <w:rsid w:val="00E42427"/>
    <w:rsid w:val="00E426A8"/>
    <w:rsid w:val="00E427C2"/>
    <w:rsid w:val="00E42A2F"/>
    <w:rsid w:val="00E42B44"/>
    <w:rsid w:val="00E42BCD"/>
    <w:rsid w:val="00E42DF3"/>
    <w:rsid w:val="00E42F19"/>
    <w:rsid w:val="00E42F9A"/>
    <w:rsid w:val="00E42FD7"/>
    <w:rsid w:val="00E4306D"/>
    <w:rsid w:val="00E431A5"/>
    <w:rsid w:val="00E435B5"/>
    <w:rsid w:val="00E438F0"/>
    <w:rsid w:val="00E43AA5"/>
    <w:rsid w:val="00E43BAA"/>
    <w:rsid w:val="00E43C5A"/>
    <w:rsid w:val="00E43C6D"/>
    <w:rsid w:val="00E43EF2"/>
    <w:rsid w:val="00E4418E"/>
    <w:rsid w:val="00E44575"/>
    <w:rsid w:val="00E44630"/>
    <w:rsid w:val="00E44651"/>
    <w:rsid w:val="00E447E4"/>
    <w:rsid w:val="00E448A2"/>
    <w:rsid w:val="00E44ABA"/>
    <w:rsid w:val="00E44ADC"/>
    <w:rsid w:val="00E4510A"/>
    <w:rsid w:val="00E45E4D"/>
    <w:rsid w:val="00E46168"/>
    <w:rsid w:val="00E46336"/>
    <w:rsid w:val="00E4635F"/>
    <w:rsid w:val="00E465BF"/>
    <w:rsid w:val="00E46AE5"/>
    <w:rsid w:val="00E46D75"/>
    <w:rsid w:val="00E46DF3"/>
    <w:rsid w:val="00E46E89"/>
    <w:rsid w:val="00E47653"/>
    <w:rsid w:val="00E47680"/>
    <w:rsid w:val="00E47AAE"/>
    <w:rsid w:val="00E47B50"/>
    <w:rsid w:val="00E47CE2"/>
    <w:rsid w:val="00E47D93"/>
    <w:rsid w:val="00E47F9B"/>
    <w:rsid w:val="00E47FE1"/>
    <w:rsid w:val="00E501C0"/>
    <w:rsid w:val="00E50277"/>
    <w:rsid w:val="00E50345"/>
    <w:rsid w:val="00E50A67"/>
    <w:rsid w:val="00E50B00"/>
    <w:rsid w:val="00E50B90"/>
    <w:rsid w:val="00E50C70"/>
    <w:rsid w:val="00E50E60"/>
    <w:rsid w:val="00E50FE6"/>
    <w:rsid w:val="00E513B5"/>
    <w:rsid w:val="00E51481"/>
    <w:rsid w:val="00E515C1"/>
    <w:rsid w:val="00E5175D"/>
    <w:rsid w:val="00E5196C"/>
    <w:rsid w:val="00E519BD"/>
    <w:rsid w:val="00E51EDE"/>
    <w:rsid w:val="00E51FC6"/>
    <w:rsid w:val="00E52137"/>
    <w:rsid w:val="00E52199"/>
    <w:rsid w:val="00E52446"/>
    <w:rsid w:val="00E524FC"/>
    <w:rsid w:val="00E52962"/>
    <w:rsid w:val="00E52BD5"/>
    <w:rsid w:val="00E52C29"/>
    <w:rsid w:val="00E52CF4"/>
    <w:rsid w:val="00E52DED"/>
    <w:rsid w:val="00E5317F"/>
    <w:rsid w:val="00E531EB"/>
    <w:rsid w:val="00E53257"/>
    <w:rsid w:val="00E532B8"/>
    <w:rsid w:val="00E5334D"/>
    <w:rsid w:val="00E53456"/>
    <w:rsid w:val="00E53DF5"/>
    <w:rsid w:val="00E53DFB"/>
    <w:rsid w:val="00E53E99"/>
    <w:rsid w:val="00E54018"/>
    <w:rsid w:val="00E5406C"/>
    <w:rsid w:val="00E54077"/>
    <w:rsid w:val="00E54100"/>
    <w:rsid w:val="00E5465D"/>
    <w:rsid w:val="00E5471A"/>
    <w:rsid w:val="00E54791"/>
    <w:rsid w:val="00E54A30"/>
    <w:rsid w:val="00E54B9A"/>
    <w:rsid w:val="00E54C4E"/>
    <w:rsid w:val="00E54CAA"/>
    <w:rsid w:val="00E54CB1"/>
    <w:rsid w:val="00E54D56"/>
    <w:rsid w:val="00E54E89"/>
    <w:rsid w:val="00E54F5C"/>
    <w:rsid w:val="00E54FBE"/>
    <w:rsid w:val="00E55461"/>
    <w:rsid w:val="00E5559B"/>
    <w:rsid w:val="00E5565C"/>
    <w:rsid w:val="00E55908"/>
    <w:rsid w:val="00E559F1"/>
    <w:rsid w:val="00E55D62"/>
    <w:rsid w:val="00E560CB"/>
    <w:rsid w:val="00E562BD"/>
    <w:rsid w:val="00E563DD"/>
    <w:rsid w:val="00E5649C"/>
    <w:rsid w:val="00E5660E"/>
    <w:rsid w:val="00E56655"/>
    <w:rsid w:val="00E568D6"/>
    <w:rsid w:val="00E56AF7"/>
    <w:rsid w:val="00E56CC4"/>
    <w:rsid w:val="00E56D6C"/>
    <w:rsid w:val="00E56DDE"/>
    <w:rsid w:val="00E56E22"/>
    <w:rsid w:val="00E57035"/>
    <w:rsid w:val="00E579DE"/>
    <w:rsid w:val="00E57B88"/>
    <w:rsid w:val="00E57BCE"/>
    <w:rsid w:val="00E57BF1"/>
    <w:rsid w:val="00E57E9B"/>
    <w:rsid w:val="00E57EB8"/>
    <w:rsid w:val="00E6003D"/>
    <w:rsid w:val="00E60087"/>
    <w:rsid w:val="00E600A7"/>
    <w:rsid w:val="00E604E7"/>
    <w:rsid w:val="00E6057A"/>
    <w:rsid w:val="00E60624"/>
    <w:rsid w:val="00E608D9"/>
    <w:rsid w:val="00E60B68"/>
    <w:rsid w:val="00E60D42"/>
    <w:rsid w:val="00E60F63"/>
    <w:rsid w:val="00E6104F"/>
    <w:rsid w:val="00E61396"/>
    <w:rsid w:val="00E615C4"/>
    <w:rsid w:val="00E61AB6"/>
    <w:rsid w:val="00E6202A"/>
    <w:rsid w:val="00E6212F"/>
    <w:rsid w:val="00E62148"/>
    <w:rsid w:val="00E621AB"/>
    <w:rsid w:val="00E62352"/>
    <w:rsid w:val="00E62406"/>
    <w:rsid w:val="00E62450"/>
    <w:rsid w:val="00E625B5"/>
    <w:rsid w:val="00E62640"/>
    <w:rsid w:val="00E629C3"/>
    <w:rsid w:val="00E62AE0"/>
    <w:rsid w:val="00E62B79"/>
    <w:rsid w:val="00E62C0D"/>
    <w:rsid w:val="00E62CA4"/>
    <w:rsid w:val="00E62D4C"/>
    <w:rsid w:val="00E62DB6"/>
    <w:rsid w:val="00E62F47"/>
    <w:rsid w:val="00E63135"/>
    <w:rsid w:val="00E633D8"/>
    <w:rsid w:val="00E634B9"/>
    <w:rsid w:val="00E634FB"/>
    <w:rsid w:val="00E637BB"/>
    <w:rsid w:val="00E63A63"/>
    <w:rsid w:val="00E63AD4"/>
    <w:rsid w:val="00E63ECB"/>
    <w:rsid w:val="00E63F8E"/>
    <w:rsid w:val="00E640CE"/>
    <w:rsid w:val="00E642BE"/>
    <w:rsid w:val="00E642EB"/>
    <w:rsid w:val="00E64405"/>
    <w:rsid w:val="00E645EB"/>
    <w:rsid w:val="00E6462A"/>
    <w:rsid w:val="00E64633"/>
    <w:rsid w:val="00E6463A"/>
    <w:rsid w:val="00E64CF6"/>
    <w:rsid w:val="00E65034"/>
    <w:rsid w:val="00E65297"/>
    <w:rsid w:val="00E652C5"/>
    <w:rsid w:val="00E65378"/>
    <w:rsid w:val="00E653E1"/>
    <w:rsid w:val="00E6560D"/>
    <w:rsid w:val="00E656BF"/>
    <w:rsid w:val="00E65E67"/>
    <w:rsid w:val="00E65EC5"/>
    <w:rsid w:val="00E65F35"/>
    <w:rsid w:val="00E6623B"/>
    <w:rsid w:val="00E664EC"/>
    <w:rsid w:val="00E66786"/>
    <w:rsid w:val="00E6687B"/>
    <w:rsid w:val="00E669CA"/>
    <w:rsid w:val="00E66A20"/>
    <w:rsid w:val="00E66C30"/>
    <w:rsid w:val="00E67196"/>
    <w:rsid w:val="00E6737F"/>
    <w:rsid w:val="00E673BA"/>
    <w:rsid w:val="00E679BD"/>
    <w:rsid w:val="00E67B76"/>
    <w:rsid w:val="00E67C0F"/>
    <w:rsid w:val="00E67D97"/>
    <w:rsid w:val="00E67E18"/>
    <w:rsid w:val="00E67E1B"/>
    <w:rsid w:val="00E67E75"/>
    <w:rsid w:val="00E67E78"/>
    <w:rsid w:val="00E67E8D"/>
    <w:rsid w:val="00E67EBA"/>
    <w:rsid w:val="00E70088"/>
    <w:rsid w:val="00E70332"/>
    <w:rsid w:val="00E7049D"/>
    <w:rsid w:val="00E70811"/>
    <w:rsid w:val="00E70818"/>
    <w:rsid w:val="00E7082F"/>
    <w:rsid w:val="00E70AB3"/>
    <w:rsid w:val="00E70C40"/>
    <w:rsid w:val="00E70EA8"/>
    <w:rsid w:val="00E70F9F"/>
    <w:rsid w:val="00E70FB0"/>
    <w:rsid w:val="00E71343"/>
    <w:rsid w:val="00E714C7"/>
    <w:rsid w:val="00E716A1"/>
    <w:rsid w:val="00E716E1"/>
    <w:rsid w:val="00E7171E"/>
    <w:rsid w:val="00E7176B"/>
    <w:rsid w:val="00E717DD"/>
    <w:rsid w:val="00E71B94"/>
    <w:rsid w:val="00E71BCE"/>
    <w:rsid w:val="00E72165"/>
    <w:rsid w:val="00E7223E"/>
    <w:rsid w:val="00E7243D"/>
    <w:rsid w:val="00E7274D"/>
    <w:rsid w:val="00E72763"/>
    <w:rsid w:val="00E72791"/>
    <w:rsid w:val="00E7289B"/>
    <w:rsid w:val="00E7295B"/>
    <w:rsid w:val="00E72C17"/>
    <w:rsid w:val="00E72CFB"/>
    <w:rsid w:val="00E72E3E"/>
    <w:rsid w:val="00E73069"/>
    <w:rsid w:val="00E7320B"/>
    <w:rsid w:val="00E7322A"/>
    <w:rsid w:val="00E7328D"/>
    <w:rsid w:val="00E73AB5"/>
    <w:rsid w:val="00E73C51"/>
    <w:rsid w:val="00E73CE9"/>
    <w:rsid w:val="00E73E16"/>
    <w:rsid w:val="00E74162"/>
    <w:rsid w:val="00E7428E"/>
    <w:rsid w:val="00E7433B"/>
    <w:rsid w:val="00E7436B"/>
    <w:rsid w:val="00E74493"/>
    <w:rsid w:val="00E74811"/>
    <w:rsid w:val="00E74A17"/>
    <w:rsid w:val="00E74BA7"/>
    <w:rsid w:val="00E74BD5"/>
    <w:rsid w:val="00E74CFD"/>
    <w:rsid w:val="00E74E1A"/>
    <w:rsid w:val="00E74F13"/>
    <w:rsid w:val="00E74F96"/>
    <w:rsid w:val="00E7513A"/>
    <w:rsid w:val="00E75447"/>
    <w:rsid w:val="00E754B0"/>
    <w:rsid w:val="00E75524"/>
    <w:rsid w:val="00E757D2"/>
    <w:rsid w:val="00E75C3C"/>
    <w:rsid w:val="00E75E4E"/>
    <w:rsid w:val="00E75ED1"/>
    <w:rsid w:val="00E760BA"/>
    <w:rsid w:val="00E76205"/>
    <w:rsid w:val="00E762E0"/>
    <w:rsid w:val="00E76463"/>
    <w:rsid w:val="00E7653A"/>
    <w:rsid w:val="00E7659E"/>
    <w:rsid w:val="00E76692"/>
    <w:rsid w:val="00E766EA"/>
    <w:rsid w:val="00E767FD"/>
    <w:rsid w:val="00E76A90"/>
    <w:rsid w:val="00E76B8A"/>
    <w:rsid w:val="00E76CAA"/>
    <w:rsid w:val="00E76DE7"/>
    <w:rsid w:val="00E76E72"/>
    <w:rsid w:val="00E76FAE"/>
    <w:rsid w:val="00E770E9"/>
    <w:rsid w:val="00E772A4"/>
    <w:rsid w:val="00E773B9"/>
    <w:rsid w:val="00E77485"/>
    <w:rsid w:val="00E77542"/>
    <w:rsid w:val="00E776B9"/>
    <w:rsid w:val="00E777E2"/>
    <w:rsid w:val="00E77F11"/>
    <w:rsid w:val="00E77FDA"/>
    <w:rsid w:val="00E7E19F"/>
    <w:rsid w:val="00E80016"/>
    <w:rsid w:val="00E8003E"/>
    <w:rsid w:val="00E800BA"/>
    <w:rsid w:val="00E8021E"/>
    <w:rsid w:val="00E80417"/>
    <w:rsid w:val="00E8043B"/>
    <w:rsid w:val="00E80667"/>
    <w:rsid w:val="00E807E3"/>
    <w:rsid w:val="00E80921"/>
    <w:rsid w:val="00E8094E"/>
    <w:rsid w:val="00E80BCD"/>
    <w:rsid w:val="00E80BF8"/>
    <w:rsid w:val="00E80ECF"/>
    <w:rsid w:val="00E81000"/>
    <w:rsid w:val="00E8114A"/>
    <w:rsid w:val="00E81291"/>
    <w:rsid w:val="00E814D0"/>
    <w:rsid w:val="00E81578"/>
    <w:rsid w:val="00E8166B"/>
    <w:rsid w:val="00E817A6"/>
    <w:rsid w:val="00E81D5D"/>
    <w:rsid w:val="00E821F5"/>
    <w:rsid w:val="00E8223E"/>
    <w:rsid w:val="00E82552"/>
    <w:rsid w:val="00E826A3"/>
    <w:rsid w:val="00E826FA"/>
    <w:rsid w:val="00E827E0"/>
    <w:rsid w:val="00E8297F"/>
    <w:rsid w:val="00E82ADE"/>
    <w:rsid w:val="00E82B2F"/>
    <w:rsid w:val="00E82EA8"/>
    <w:rsid w:val="00E82EE4"/>
    <w:rsid w:val="00E82F59"/>
    <w:rsid w:val="00E82FB2"/>
    <w:rsid w:val="00E83028"/>
    <w:rsid w:val="00E83068"/>
    <w:rsid w:val="00E8307A"/>
    <w:rsid w:val="00E83398"/>
    <w:rsid w:val="00E83497"/>
    <w:rsid w:val="00E83640"/>
    <w:rsid w:val="00E83826"/>
    <w:rsid w:val="00E838EC"/>
    <w:rsid w:val="00E839A1"/>
    <w:rsid w:val="00E83B72"/>
    <w:rsid w:val="00E8403A"/>
    <w:rsid w:val="00E8403E"/>
    <w:rsid w:val="00E840A2"/>
    <w:rsid w:val="00E84194"/>
    <w:rsid w:val="00E842FA"/>
    <w:rsid w:val="00E8439B"/>
    <w:rsid w:val="00E843E5"/>
    <w:rsid w:val="00E8488C"/>
    <w:rsid w:val="00E849BA"/>
    <w:rsid w:val="00E84AC4"/>
    <w:rsid w:val="00E84D62"/>
    <w:rsid w:val="00E84DF8"/>
    <w:rsid w:val="00E84E71"/>
    <w:rsid w:val="00E84F6F"/>
    <w:rsid w:val="00E8503A"/>
    <w:rsid w:val="00E8522B"/>
    <w:rsid w:val="00E8527D"/>
    <w:rsid w:val="00E855D2"/>
    <w:rsid w:val="00E85729"/>
    <w:rsid w:val="00E8598D"/>
    <w:rsid w:val="00E85A7D"/>
    <w:rsid w:val="00E85B8E"/>
    <w:rsid w:val="00E8608E"/>
    <w:rsid w:val="00E869E3"/>
    <w:rsid w:val="00E86D13"/>
    <w:rsid w:val="00E86E9B"/>
    <w:rsid w:val="00E86FA0"/>
    <w:rsid w:val="00E870D7"/>
    <w:rsid w:val="00E874A7"/>
    <w:rsid w:val="00E8766C"/>
    <w:rsid w:val="00E87A8D"/>
    <w:rsid w:val="00E87C05"/>
    <w:rsid w:val="00E87FF7"/>
    <w:rsid w:val="00E90175"/>
    <w:rsid w:val="00E90235"/>
    <w:rsid w:val="00E90386"/>
    <w:rsid w:val="00E9052D"/>
    <w:rsid w:val="00E90586"/>
    <w:rsid w:val="00E905CB"/>
    <w:rsid w:val="00E9066F"/>
    <w:rsid w:val="00E90892"/>
    <w:rsid w:val="00E9091F"/>
    <w:rsid w:val="00E9099E"/>
    <w:rsid w:val="00E90BDA"/>
    <w:rsid w:val="00E90EB4"/>
    <w:rsid w:val="00E911EC"/>
    <w:rsid w:val="00E91211"/>
    <w:rsid w:val="00E9127B"/>
    <w:rsid w:val="00E91441"/>
    <w:rsid w:val="00E91619"/>
    <w:rsid w:val="00E9171C"/>
    <w:rsid w:val="00E9191E"/>
    <w:rsid w:val="00E919D9"/>
    <w:rsid w:val="00E91A73"/>
    <w:rsid w:val="00E91ACE"/>
    <w:rsid w:val="00E91BEB"/>
    <w:rsid w:val="00E91BF8"/>
    <w:rsid w:val="00E91DB2"/>
    <w:rsid w:val="00E92142"/>
    <w:rsid w:val="00E9217D"/>
    <w:rsid w:val="00E921CD"/>
    <w:rsid w:val="00E9228F"/>
    <w:rsid w:val="00E92296"/>
    <w:rsid w:val="00E923AE"/>
    <w:rsid w:val="00E928B2"/>
    <w:rsid w:val="00E92BCF"/>
    <w:rsid w:val="00E92C95"/>
    <w:rsid w:val="00E92DAF"/>
    <w:rsid w:val="00E931D1"/>
    <w:rsid w:val="00E93636"/>
    <w:rsid w:val="00E93728"/>
    <w:rsid w:val="00E9373C"/>
    <w:rsid w:val="00E93AA1"/>
    <w:rsid w:val="00E93E8E"/>
    <w:rsid w:val="00E945E7"/>
    <w:rsid w:val="00E94869"/>
    <w:rsid w:val="00E94972"/>
    <w:rsid w:val="00E94C36"/>
    <w:rsid w:val="00E94C84"/>
    <w:rsid w:val="00E94D86"/>
    <w:rsid w:val="00E94DE0"/>
    <w:rsid w:val="00E94E7E"/>
    <w:rsid w:val="00E952A8"/>
    <w:rsid w:val="00E95303"/>
    <w:rsid w:val="00E95575"/>
    <w:rsid w:val="00E956B1"/>
    <w:rsid w:val="00E9572C"/>
    <w:rsid w:val="00E9573C"/>
    <w:rsid w:val="00E95ABE"/>
    <w:rsid w:val="00E95E1A"/>
    <w:rsid w:val="00E95F47"/>
    <w:rsid w:val="00E962EC"/>
    <w:rsid w:val="00E9656D"/>
    <w:rsid w:val="00E9671C"/>
    <w:rsid w:val="00E96758"/>
    <w:rsid w:val="00E96A74"/>
    <w:rsid w:val="00E96AFD"/>
    <w:rsid w:val="00E96B26"/>
    <w:rsid w:val="00E96B2D"/>
    <w:rsid w:val="00E96FC0"/>
    <w:rsid w:val="00E97011"/>
    <w:rsid w:val="00E970AD"/>
    <w:rsid w:val="00E97120"/>
    <w:rsid w:val="00E971B4"/>
    <w:rsid w:val="00E97550"/>
    <w:rsid w:val="00E9767B"/>
    <w:rsid w:val="00E978E2"/>
    <w:rsid w:val="00E97A71"/>
    <w:rsid w:val="00EA0068"/>
    <w:rsid w:val="00EA01EB"/>
    <w:rsid w:val="00EA0265"/>
    <w:rsid w:val="00EA02C7"/>
    <w:rsid w:val="00EA0432"/>
    <w:rsid w:val="00EA07AA"/>
    <w:rsid w:val="00EA087D"/>
    <w:rsid w:val="00EA0A44"/>
    <w:rsid w:val="00EA0BCF"/>
    <w:rsid w:val="00EA0E77"/>
    <w:rsid w:val="00EA0EDE"/>
    <w:rsid w:val="00EA1253"/>
    <w:rsid w:val="00EA13E4"/>
    <w:rsid w:val="00EA13FB"/>
    <w:rsid w:val="00EA18B9"/>
    <w:rsid w:val="00EA1F17"/>
    <w:rsid w:val="00EA20D5"/>
    <w:rsid w:val="00EA219D"/>
    <w:rsid w:val="00EA2376"/>
    <w:rsid w:val="00EA23DC"/>
    <w:rsid w:val="00EA244F"/>
    <w:rsid w:val="00EA28A3"/>
    <w:rsid w:val="00EA2A1A"/>
    <w:rsid w:val="00EA2BF4"/>
    <w:rsid w:val="00EA302E"/>
    <w:rsid w:val="00EA31D8"/>
    <w:rsid w:val="00EA3507"/>
    <w:rsid w:val="00EA38C8"/>
    <w:rsid w:val="00EA3900"/>
    <w:rsid w:val="00EA3A60"/>
    <w:rsid w:val="00EA3B1B"/>
    <w:rsid w:val="00EA3C3C"/>
    <w:rsid w:val="00EA3C55"/>
    <w:rsid w:val="00EA3C70"/>
    <w:rsid w:val="00EA3F45"/>
    <w:rsid w:val="00EA41CD"/>
    <w:rsid w:val="00EA427B"/>
    <w:rsid w:val="00EA4281"/>
    <w:rsid w:val="00EA43BD"/>
    <w:rsid w:val="00EA451C"/>
    <w:rsid w:val="00EA4A91"/>
    <w:rsid w:val="00EA4A9A"/>
    <w:rsid w:val="00EA4C4B"/>
    <w:rsid w:val="00EA4C5C"/>
    <w:rsid w:val="00EA4CC2"/>
    <w:rsid w:val="00EA4FC3"/>
    <w:rsid w:val="00EA516B"/>
    <w:rsid w:val="00EA51F9"/>
    <w:rsid w:val="00EA5470"/>
    <w:rsid w:val="00EA56DD"/>
    <w:rsid w:val="00EA587E"/>
    <w:rsid w:val="00EA5B3D"/>
    <w:rsid w:val="00EA5C80"/>
    <w:rsid w:val="00EA5DCF"/>
    <w:rsid w:val="00EA5DD9"/>
    <w:rsid w:val="00EA6027"/>
    <w:rsid w:val="00EA60E4"/>
    <w:rsid w:val="00EA68DD"/>
    <w:rsid w:val="00EA6B93"/>
    <w:rsid w:val="00EA6D46"/>
    <w:rsid w:val="00EA6E8F"/>
    <w:rsid w:val="00EA6FA3"/>
    <w:rsid w:val="00EA7160"/>
    <w:rsid w:val="00EA7173"/>
    <w:rsid w:val="00EA72C3"/>
    <w:rsid w:val="00EA73A4"/>
    <w:rsid w:val="00EA7492"/>
    <w:rsid w:val="00EA7531"/>
    <w:rsid w:val="00EA7CDC"/>
    <w:rsid w:val="00EA7D78"/>
    <w:rsid w:val="00EA7E78"/>
    <w:rsid w:val="00EB00AE"/>
    <w:rsid w:val="00EB021F"/>
    <w:rsid w:val="00EB0374"/>
    <w:rsid w:val="00EB0869"/>
    <w:rsid w:val="00EB0871"/>
    <w:rsid w:val="00EB0E1F"/>
    <w:rsid w:val="00EB0E7C"/>
    <w:rsid w:val="00EB0FB9"/>
    <w:rsid w:val="00EB143E"/>
    <w:rsid w:val="00EB15AF"/>
    <w:rsid w:val="00EB16BA"/>
    <w:rsid w:val="00EB1806"/>
    <w:rsid w:val="00EB19A0"/>
    <w:rsid w:val="00EB19E3"/>
    <w:rsid w:val="00EB1BAF"/>
    <w:rsid w:val="00EB1C51"/>
    <w:rsid w:val="00EB1C84"/>
    <w:rsid w:val="00EB1EB5"/>
    <w:rsid w:val="00EB1EE8"/>
    <w:rsid w:val="00EB1F33"/>
    <w:rsid w:val="00EB2001"/>
    <w:rsid w:val="00EB22A7"/>
    <w:rsid w:val="00EB2539"/>
    <w:rsid w:val="00EB25D6"/>
    <w:rsid w:val="00EB277D"/>
    <w:rsid w:val="00EB28A3"/>
    <w:rsid w:val="00EB2A30"/>
    <w:rsid w:val="00EB2B1D"/>
    <w:rsid w:val="00EB2CDC"/>
    <w:rsid w:val="00EB2D67"/>
    <w:rsid w:val="00EB2FCB"/>
    <w:rsid w:val="00EB34CD"/>
    <w:rsid w:val="00EB34F5"/>
    <w:rsid w:val="00EB3782"/>
    <w:rsid w:val="00EB3957"/>
    <w:rsid w:val="00EB3AA5"/>
    <w:rsid w:val="00EB3AAA"/>
    <w:rsid w:val="00EB3DE3"/>
    <w:rsid w:val="00EB3E0C"/>
    <w:rsid w:val="00EB40B3"/>
    <w:rsid w:val="00EB4799"/>
    <w:rsid w:val="00EB47B4"/>
    <w:rsid w:val="00EB4960"/>
    <w:rsid w:val="00EB49A4"/>
    <w:rsid w:val="00EB5863"/>
    <w:rsid w:val="00EB58CE"/>
    <w:rsid w:val="00EB59D1"/>
    <w:rsid w:val="00EB59F6"/>
    <w:rsid w:val="00EB5E54"/>
    <w:rsid w:val="00EB603C"/>
    <w:rsid w:val="00EB6196"/>
    <w:rsid w:val="00EB6449"/>
    <w:rsid w:val="00EB6456"/>
    <w:rsid w:val="00EB654F"/>
    <w:rsid w:val="00EB67A9"/>
    <w:rsid w:val="00EB6942"/>
    <w:rsid w:val="00EB6BCD"/>
    <w:rsid w:val="00EB708B"/>
    <w:rsid w:val="00EB70CB"/>
    <w:rsid w:val="00EB70D2"/>
    <w:rsid w:val="00EB7123"/>
    <w:rsid w:val="00EB7156"/>
    <w:rsid w:val="00EB719B"/>
    <w:rsid w:val="00EB77B1"/>
    <w:rsid w:val="00EB77C9"/>
    <w:rsid w:val="00EB78A5"/>
    <w:rsid w:val="00EB7A9A"/>
    <w:rsid w:val="00EB7C85"/>
    <w:rsid w:val="00EB7CB4"/>
    <w:rsid w:val="00EB7D2F"/>
    <w:rsid w:val="00EB7F3C"/>
    <w:rsid w:val="00EC04F3"/>
    <w:rsid w:val="00EC07EF"/>
    <w:rsid w:val="00EC0BC3"/>
    <w:rsid w:val="00EC0C22"/>
    <w:rsid w:val="00EC1001"/>
    <w:rsid w:val="00EC1127"/>
    <w:rsid w:val="00EC11EB"/>
    <w:rsid w:val="00EC12CF"/>
    <w:rsid w:val="00EC13E1"/>
    <w:rsid w:val="00EC1528"/>
    <w:rsid w:val="00EC1738"/>
    <w:rsid w:val="00EC1A4C"/>
    <w:rsid w:val="00EC1A87"/>
    <w:rsid w:val="00EC1D32"/>
    <w:rsid w:val="00EC1E2A"/>
    <w:rsid w:val="00EC1EE4"/>
    <w:rsid w:val="00EC1F27"/>
    <w:rsid w:val="00EC2159"/>
    <w:rsid w:val="00EC27C2"/>
    <w:rsid w:val="00EC281E"/>
    <w:rsid w:val="00EC2935"/>
    <w:rsid w:val="00EC2B68"/>
    <w:rsid w:val="00EC2D71"/>
    <w:rsid w:val="00EC2E03"/>
    <w:rsid w:val="00EC2E6F"/>
    <w:rsid w:val="00EC2FC5"/>
    <w:rsid w:val="00EC3021"/>
    <w:rsid w:val="00EC340F"/>
    <w:rsid w:val="00EC3E62"/>
    <w:rsid w:val="00EC40E8"/>
    <w:rsid w:val="00EC41EC"/>
    <w:rsid w:val="00EC44BD"/>
    <w:rsid w:val="00EC4619"/>
    <w:rsid w:val="00EC48D9"/>
    <w:rsid w:val="00EC4C6F"/>
    <w:rsid w:val="00EC4DBF"/>
    <w:rsid w:val="00EC4E27"/>
    <w:rsid w:val="00EC4E70"/>
    <w:rsid w:val="00EC4ECC"/>
    <w:rsid w:val="00EC504B"/>
    <w:rsid w:val="00EC51B5"/>
    <w:rsid w:val="00EC51D0"/>
    <w:rsid w:val="00EC5327"/>
    <w:rsid w:val="00EC5367"/>
    <w:rsid w:val="00EC5C66"/>
    <w:rsid w:val="00EC5E9D"/>
    <w:rsid w:val="00EC5F97"/>
    <w:rsid w:val="00EC6310"/>
    <w:rsid w:val="00EC6B06"/>
    <w:rsid w:val="00EC6B33"/>
    <w:rsid w:val="00EC6BA8"/>
    <w:rsid w:val="00EC6DFD"/>
    <w:rsid w:val="00EC6E83"/>
    <w:rsid w:val="00EC6F86"/>
    <w:rsid w:val="00EC7192"/>
    <w:rsid w:val="00EC73E9"/>
    <w:rsid w:val="00EC7B09"/>
    <w:rsid w:val="00EC7CF5"/>
    <w:rsid w:val="00EC7D7F"/>
    <w:rsid w:val="00ED02E5"/>
    <w:rsid w:val="00ED046A"/>
    <w:rsid w:val="00ED0472"/>
    <w:rsid w:val="00ED0A6F"/>
    <w:rsid w:val="00ED0DDE"/>
    <w:rsid w:val="00ED0E20"/>
    <w:rsid w:val="00ED1025"/>
    <w:rsid w:val="00ED10FE"/>
    <w:rsid w:val="00ED1320"/>
    <w:rsid w:val="00ED15F9"/>
    <w:rsid w:val="00ED1625"/>
    <w:rsid w:val="00ED19CA"/>
    <w:rsid w:val="00ED23B2"/>
    <w:rsid w:val="00ED2445"/>
    <w:rsid w:val="00ED2658"/>
    <w:rsid w:val="00ED285D"/>
    <w:rsid w:val="00ED286C"/>
    <w:rsid w:val="00ED2E24"/>
    <w:rsid w:val="00ED2E7E"/>
    <w:rsid w:val="00ED3210"/>
    <w:rsid w:val="00ED34A7"/>
    <w:rsid w:val="00ED372D"/>
    <w:rsid w:val="00ED3B33"/>
    <w:rsid w:val="00ED3BAB"/>
    <w:rsid w:val="00ED3D6D"/>
    <w:rsid w:val="00ED3E32"/>
    <w:rsid w:val="00ED441D"/>
    <w:rsid w:val="00ED4719"/>
    <w:rsid w:val="00ED47EB"/>
    <w:rsid w:val="00ED47F9"/>
    <w:rsid w:val="00ED4A1A"/>
    <w:rsid w:val="00ED4A8A"/>
    <w:rsid w:val="00ED4AB1"/>
    <w:rsid w:val="00ED4B37"/>
    <w:rsid w:val="00ED4C42"/>
    <w:rsid w:val="00ED4ED2"/>
    <w:rsid w:val="00ED4FF8"/>
    <w:rsid w:val="00ED580C"/>
    <w:rsid w:val="00ED58E2"/>
    <w:rsid w:val="00ED594A"/>
    <w:rsid w:val="00ED5A99"/>
    <w:rsid w:val="00ED5BDC"/>
    <w:rsid w:val="00ED5C0B"/>
    <w:rsid w:val="00ED5D0A"/>
    <w:rsid w:val="00ED605F"/>
    <w:rsid w:val="00ED60EB"/>
    <w:rsid w:val="00ED620B"/>
    <w:rsid w:val="00ED62FD"/>
    <w:rsid w:val="00ED6A46"/>
    <w:rsid w:val="00ED6A4C"/>
    <w:rsid w:val="00ED6D35"/>
    <w:rsid w:val="00ED6F9E"/>
    <w:rsid w:val="00ED721F"/>
    <w:rsid w:val="00ED72A1"/>
    <w:rsid w:val="00ED73E0"/>
    <w:rsid w:val="00ED76CA"/>
    <w:rsid w:val="00ED79CB"/>
    <w:rsid w:val="00ED7AE5"/>
    <w:rsid w:val="00EE0204"/>
    <w:rsid w:val="00EE02EC"/>
    <w:rsid w:val="00EE039E"/>
    <w:rsid w:val="00EE0473"/>
    <w:rsid w:val="00EE05A4"/>
    <w:rsid w:val="00EE06B6"/>
    <w:rsid w:val="00EE0DBA"/>
    <w:rsid w:val="00EE11BB"/>
    <w:rsid w:val="00EE18A7"/>
    <w:rsid w:val="00EE18DE"/>
    <w:rsid w:val="00EE1A99"/>
    <w:rsid w:val="00EE1E30"/>
    <w:rsid w:val="00EE1FB4"/>
    <w:rsid w:val="00EE20C4"/>
    <w:rsid w:val="00EE2588"/>
    <w:rsid w:val="00EE25B8"/>
    <w:rsid w:val="00EE267F"/>
    <w:rsid w:val="00EE28BC"/>
    <w:rsid w:val="00EE2B79"/>
    <w:rsid w:val="00EE2BD3"/>
    <w:rsid w:val="00EE2D50"/>
    <w:rsid w:val="00EE2E03"/>
    <w:rsid w:val="00EE2E84"/>
    <w:rsid w:val="00EE2ECD"/>
    <w:rsid w:val="00EE32D2"/>
    <w:rsid w:val="00EE33BC"/>
    <w:rsid w:val="00EE36E6"/>
    <w:rsid w:val="00EE37B0"/>
    <w:rsid w:val="00EE3A5B"/>
    <w:rsid w:val="00EE3C61"/>
    <w:rsid w:val="00EE3EFA"/>
    <w:rsid w:val="00EE411B"/>
    <w:rsid w:val="00EE411D"/>
    <w:rsid w:val="00EE4710"/>
    <w:rsid w:val="00EE473C"/>
    <w:rsid w:val="00EE47AF"/>
    <w:rsid w:val="00EE4867"/>
    <w:rsid w:val="00EE4BD0"/>
    <w:rsid w:val="00EE4F37"/>
    <w:rsid w:val="00EE52B4"/>
    <w:rsid w:val="00EE5365"/>
    <w:rsid w:val="00EE5735"/>
    <w:rsid w:val="00EE5768"/>
    <w:rsid w:val="00EE5AA6"/>
    <w:rsid w:val="00EE5D13"/>
    <w:rsid w:val="00EE6038"/>
    <w:rsid w:val="00EE606A"/>
    <w:rsid w:val="00EE62F4"/>
    <w:rsid w:val="00EE6390"/>
    <w:rsid w:val="00EE646F"/>
    <w:rsid w:val="00EE6907"/>
    <w:rsid w:val="00EE6AEB"/>
    <w:rsid w:val="00EE6E6A"/>
    <w:rsid w:val="00EE702A"/>
    <w:rsid w:val="00EE7093"/>
    <w:rsid w:val="00EE7143"/>
    <w:rsid w:val="00EE73BB"/>
    <w:rsid w:val="00EE76B5"/>
    <w:rsid w:val="00EE76E3"/>
    <w:rsid w:val="00EE7780"/>
    <w:rsid w:val="00EE77CD"/>
    <w:rsid w:val="00EE78DF"/>
    <w:rsid w:val="00EE79DF"/>
    <w:rsid w:val="00EE7CDA"/>
    <w:rsid w:val="00EE7E02"/>
    <w:rsid w:val="00EE7EC6"/>
    <w:rsid w:val="00EE7F54"/>
    <w:rsid w:val="00EF012C"/>
    <w:rsid w:val="00EF0135"/>
    <w:rsid w:val="00EF01E8"/>
    <w:rsid w:val="00EF02D5"/>
    <w:rsid w:val="00EF0447"/>
    <w:rsid w:val="00EF04DB"/>
    <w:rsid w:val="00EF06AA"/>
    <w:rsid w:val="00EF07B4"/>
    <w:rsid w:val="00EF080A"/>
    <w:rsid w:val="00EF0C3C"/>
    <w:rsid w:val="00EF0D73"/>
    <w:rsid w:val="00EF0F0D"/>
    <w:rsid w:val="00EF127D"/>
    <w:rsid w:val="00EF129B"/>
    <w:rsid w:val="00EF1762"/>
    <w:rsid w:val="00EF18EA"/>
    <w:rsid w:val="00EF1B3A"/>
    <w:rsid w:val="00EF1F64"/>
    <w:rsid w:val="00EF215E"/>
    <w:rsid w:val="00EF21B3"/>
    <w:rsid w:val="00EF2303"/>
    <w:rsid w:val="00EF23DB"/>
    <w:rsid w:val="00EF2407"/>
    <w:rsid w:val="00EF2578"/>
    <w:rsid w:val="00EF274B"/>
    <w:rsid w:val="00EF2B06"/>
    <w:rsid w:val="00EF2B3D"/>
    <w:rsid w:val="00EF2B58"/>
    <w:rsid w:val="00EF300D"/>
    <w:rsid w:val="00EF31CD"/>
    <w:rsid w:val="00EF3219"/>
    <w:rsid w:val="00EF3250"/>
    <w:rsid w:val="00EF34FB"/>
    <w:rsid w:val="00EF3521"/>
    <w:rsid w:val="00EF385A"/>
    <w:rsid w:val="00EF3ABF"/>
    <w:rsid w:val="00EF3C19"/>
    <w:rsid w:val="00EF404E"/>
    <w:rsid w:val="00EF42B2"/>
    <w:rsid w:val="00EF43E5"/>
    <w:rsid w:val="00EF4450"/>
    <w:rsid w:val="00EF46CF"/>
    <w:rsid w:val="00EF46DD"/>
    <w:rsid w:val="00EF4774"/>
    <w:rsid w:val="00EF4839"/>
    <w:rsid w:val="00EF4A70"/>
    <w:rsid w:val="00EF4D43"/>
    <w:rsid w:val="00EF500C"/>
    <w:rsid w:val="00EF5105"/>
    <w:rsid w:val="00EF5253"/>
    <w:rsid w:val="00EF5727"/>
    <w:rsid w:val="00EF5728"/>
    <w:rsid w:val="00EF5736"/>
    <w:rsid w:val="00EF58DC"/>
    <w:rsid w:val="00EF59EC"/>
    <w:rsid w:val="00EF5B3C"/>
    <w:rsid w:val="00EF5C06"/>
    <w:rsid w:val="00EF5E1B"/>
    <w:rsid w:val="00EF61C9"/>
    <w:rsid w:val="00EF6233"/>
    <w:rsid w:val="00EF6270"/>
    <w:rsid w:val="00EF63B2"/>
    <w:rsid w:val="00EF6417"/>
    <w:rsid w:val="00EF645E"/>
    <w:rsid w:val="00EF65BC"/>
    <w:rsid w:val="00EF6617"/>
    <w:rsid w:val="00EF66C3"/>
    <w:rsid w:val="00EF6802"/>
    <w:rsid w:val="00EF6EC7"/>
    <w:rsid w:val="00EF6F9D"/>
    <w:rsid w:val="00EF6FFC"/>
    <w:rsid w:val="00EF70C3"/>
    <w:rsid w:val="00EF71E9"/>
    <w:rsid w:val="00EF72B8"/>
    <w:rsid w:val="00EF732B"/>
    <w:rsid w:val="00EF73A0"/>
    <w:rsid w:val="00EF75F0"/>
    <w:rsid w:val="00EF7741"/>
    <w:rsid w:val="00EF7783"/>
    <w:rsid w:val="00EF7997"/>
    <w:rsid w:val="00EF79BE"/>
    <w:rsid w:val="00EF7C72"/>
    <w:rsid w:val="00F0004E"/>
    <w:rsid w:val="00F0057E"/>
    <w:rsid w:val="00F00813"/>
    <w:rsid w:val="00F009DC"/>
    <w:rsid w:val="00F00CE1"/>
    <w:rsid w:val="00F00D6A"/>
    <w:rsid w:val="00F00E1E"/>
    <w:rsid w:val="00F00ECE"/>
    <w:rsid w:val="00F00F14"/>
    <w:rsid w:val="00F0116D"/>
    <w:rsid w:val="00F01197"/>
    <w:rsid w:val="00F01265"/>
    <w:rsid w:val="00F0137C"/>
    <w:rsid w:val="00F0171A"/>
    <w:rsid w:val="00F018AE"/>
    <w:rsid w:val="00F01997"/>
    <w:rsid w:val="00F01C40"/>
    <w:rsid w:val="00F022EE"/>
    <w:rsid w:val="00F02611"/>
    <w:rsid w:val="00F026B0"/>
    <w:rsid w:val="00F026BC"/>
    <w:rsid w:val="00F0288D"/>
    <w:rsid w:val="00F02B16"/>
    <w:rsid w:val="00F02D00"/>
    <w:rsid w:val="00F03343"/>
    <w:rsid w:val="00F0361D"/>
    <w:rsid w:val="00F03729"/>
    <w:rsid w:val="00F03855"/>
    <w:rsid w:val="00F038F0"/>
    <w:rsid w:val="00F039C4"/>
    <w:rsid w:val="00F03C1B"/>
    <w:rsid w:val="00F03CF8"/>
    <w:rsid w:val="00F03E60"/>
    <w:rsid w:val="00F03F39"/>
    <w:rsid w:val="00F03F8F"/>
    <w:rsid w:val="00F03FA2"/>
    <w:rsid w:val="00F0425E"/>
    <w:rsid w:val="00F0427C"/>
    <w:rsid w:val="00F044C6"/>
    <w:rsid w:val="00F0451C"/>
    <w:rsid w:val="00F0467D"/>
    <w:rsid w:val="00F04908"/>
    <w:rsid w:val="00F049A8"/>
    <w:rsid w:val="00F04AD5"/>
    <w:rsid w:val="00F04CCC"/>
    <w:rsid w:val="00F04CCF"/>
    <w:rsid w:val="00F04EAC"/>
    <w:rsid w:val="00F050F8"/>
    <w:rsid w:val="00F05336"/>
    <w:rsid w:val="00F05647"/>
    <w:rsid w:val="00F058BA"/>
    <w:rsid w:val="00F05919"/>
    <w:rsid w:val="00F0598C"/>
    <w:rsid w:val="00F059A7"/>
    <w:rsid w:val="00F05DF2"/>
    <w:rsid w:val="00F05E3D"/>
    <w:rsid w:val="00F0617A"/>
    <w:rsid w:val="00F064F0"/>
    <w:rsid w:val="00F0664F"/>
    <w:rsid w:val="00F06680"/>
    <w:rsid w:val="00F0674F"/>
    <w:rsid w:val="00F06FB0"/>
    <w:rsid w:val="00F06FB6"/>
    <w:rsid w:val="00F072D6"/>
    <w:rsid w:val="00F07336"/>
    <w:rsid w:val="00F074EA"/>
    <w:rsid w:val="00F07628"/>
    <w:rsid w:val="00F0796E"/>
    <w:rsid w:val="00F07D95"/>
    <w:rsid w:val="00F100AB"/>
    <w:rsid w:val="00F100AF"/>
    <w:rsid w:val="00F103CA"/>
    <w:rsid w:val="00F1043B"/>
    <w:rsid w:val="00F106B2"/>
    <w:rsid w:val="00F10945"/>
    <w:rsid w:val="00F10A1E"/>
    <w:rsid w:val="00F10A5E"/>
    <w:rsid w:val="00F10BDD"/>
    <w:rsid w:val="00F10C05"/>
    <w:rsid w:val="00F10F8E"/>
    <w:rsid w:val="00F1128B"/>
    <w:rsid w:val="00F11437"/>
    <w:rsid w:val="00F116B9"/>
    <w:rsid w:val="00F119C9"/>
    <w:rsid w:val="00F11AB4"/>
    <w:rsid w:val="00F11C57"/>
    <w:rsid w:val="00F120B4"/>
    <w:rsid w:val="00F12133"/>
    <w:rsid w:val="00F123A1"/>
    <w:rsid w:val="00F12410"/>
    <w:rsid w:val="00F1257E"/>
    <w:rsid w:val="00F12604"/>
    <w:rsid w:val="00F128E8"/>
    <w:rsid w:val="00F12963"/>
    <w:rsid w:val="00F12A34"/>
    <w:rsid w:val="00F12A8A"/>
    <w:rsid w:val="00F12CC7"/>
    <w:rsid w:val="00F12EEB"/>
    <w:rsid w:val="00F13562"/>
    <w:rsid w:val="00F13828"/>
    <w:rsid w:val="00F138BC"/>
    <w:rsid w:val="00F13A36"/>
    <w:rsid w:val="00F13CD9"/>
    <w:rsid w:val="00F142A8"/>
    <w:rsid w:val="00F142EC"/>
    <w:rsid w:val="00F14358"/>
    <w:rsid w:val="00F143A0"/>
    <w:rsid w:val="00F145B2"/>
    <w:rsid w:val="00F14695"/>
    <w:rsid w:val="00F148D1"/>
    <w:rsid w:val="00F14A5A"/>
    <w:rsid w:val="00F14AAC"/>
    <w:rsid w:val="00F14B34"/>
    <w:rsid w:val="00F14B8C"/>
    <w:rsid w:val="00F14C85"/>
    <w:rsid w:val="00F14C8F"/>
    <w:rsid w:val="00F14FA0"/>
    <w:rsid w:val="00F1508A"/>
    <w:rsid w:val="00F151B7"/>
    <w:rsid w:val="00F153FE"/>
    <w:rsid w:val="00F15406"/>
    <w:rsid w:val="00F156C2"/>
    <w:rsid w:val="00F158D2"/>
    <w:rsid w:val="00F1592A"/>
    <w:rsid w:val="00F15AF8"/>
    <w:rsid w:val="00F15B5B"/>
    <w:rsid w:val="00F15C42"/>
    <w:rsid w:val="00F15D55"/>
    <w:rsid w:val="00F15E63"/>
    <w:rsid w:val="00F16167"/>
    <w:rsid w:val="00F164ED"/>
    <w:rsid w:val="00F16507"/>
    <w:rsid w:val="00F16652"/>
    <w:rsid w:val="00F166F8"/>
    <w:rsid w:val="00F1687C"/>
    <w:rsid w:val="00F16A0A"/>
    <w:rsid w:val="00F16AEF"/>
    <w:rsid w:val="00F16B50"/>
    <w:rsid w:val="00F16BC6"/>
    <w:rsid w:val="00F1702A"/>
    <w:rsid w:val="00F170B0"/>
    <w:rsid w:val="00F17182"/>
    <w:rsid w:val="00F1719E"/>
    <w:rsid w:val="00F173D6"/>
    <w:rsid w:val="00F176B9"/>
    <w:rsid w:val="00F179C6"/>
    <w:rsid w:val="00F17ADD"/>
    <w:rsid w:val="00F17DA5"/>
    <w:rsid w:val="00F17F5C"/>
    <w:rsid w:val="00F17FFE"/>
    <w:rsid w:val="00F2002E"/>
    <w:rsid w:val="00F20108"/>
    <w:rsid w:val="00F202C7"/>
    <w:rsid w:val="00F20304"/>
    <w:rsid w:val="00F20375"/>
    <w:rsid w:val="00F203D7"/>
    <w:rsid w:val="00F209A2"/>
    <w:rsid w:val="00F20AB8"/>
    <w:rsid w:val="00F21371"/>
    <w:rsid w:val="00F21429"/>
    <w:rsid w:val="00F215BB"/>
    <w:rsid w:val="00F2196B"/>
    <w:rsid w:val="00F21A60"/>
    <w:rsid w:val="00F21D85"/>
    <w:rsid w:val="00F22052"/>
    <w:rsid w:val="00F2211B"/>
    <w:rsid w:val="00F22297"/>
    <w:rsid w:val="00F2230C"/>
    <w:rsid w:val="00F22730"/>
    <w:rsid w:val="00F22788"/>
    <w:rsid w:val="00F2278F"/>
    <w:rsid w:val="00F22AE3"/>
    <w:rsid w:val="00F22B1B"/>
    <w:rsid w:val="00F22FB3"/>
    <w:rsid w:val="00F23285"/>
    <w:rsid w:val="00F2345D"/>
    <w:rsid w:val="00F23622"/>
    <w:rsid w:val="00F23684"/>
    <w:rsid w:val="00F236C3"/>
    <w:rsid w:val="00F23A2D"/>
    <w:rsid w:val="00F23AAC"/>
    <w:rsid w:val="00F23C9C"/>
    <w:rsid w:val="00F2421C"/>
    <w:rsid w:val="00F243A5"/>
    <w:rsid w:val="00F244DA"/>
    <w:rsid w:val="00F2451B"/>
    <w:rsid w:val="00F2487C"/>
    <w:rsid w:val="00F249F3"/>
    <w:rsid w:val="00F24B46"/>
    <w:rsid w:val="00F24BEE"/>
    <w:rsid w:val="00F24C0A"/>
    <w:rsid w:val="00F24C8A"/>
    <w:rsid w:val="00F24E14"/>
    <w:rsid w:val="00F252DC"/>
    <w:rsid w:val="00F25333"/>
    <w:rsid w:val="00F253DC"/>
    <w:rsid w:val="00F253F3"/>
    <w:rsid w:val="00F254B7"/>
    <w:rsid w:val="00F25705"/>
    <w:rsid w:val="00F25779"/>
    <w:rsid w:val="00F25817"/>
    <w:rsid w:val="00F259B4"/>
    <w:rsid w:val="00F25A26"/>
    <w:rsid w:val="00F25AB9"/>
    <w:rsid w:val="00F25C5F"/>
    <w:rsid w:val="00F25DB1"/>
    <w:rsid w:val="00F25DD2"/>
    <w:rsid w:val="00F25E7D"/>
    <w:rsid w:val="00F25EE7"/>
    <w:rsid w:val="00F25FFD"/>
    <w:rsid w:val="00F264A8"/>
    <w:rsid w:val="00F264E6"/>
    <w:rsid w:val="00F2658F"/>
    <w:rsid w:val="00F269E8"/>
    <w:rsid w:val="00F26B04"/>
    <w:rsid w:val="00F26B60"/>
    <w:rsid w:val="00F26B65"/>
    <w:rsid w:val="00F270EE"/>
    <w:rsid w:val="00F2718F"/>
    <w:rsid w:val="00F2728B"/>
    <w:rsid w:val="00F272AA"/>
    <w:rsid w:val="00F27635"/>
    <w:rsid w:val="00F276F3"/>
    <w:rsid w:val="00F27798"/>
    <w:rsid w:val="00F2783B"/>
    <w:rsid w:val="00F278AF"/>
    <w:rsid w:val="00F27BD1"/>
    <w:rsid w:val="00F27BD4"/>
    <w:rsid w:val="00F27C20"/>
    <w:rsid w:val="00F27C58"/>
    <w:rsid w:val="00F27CE2"/>
    <w:rsid w:val="00F30302"/>
    <w:rsid w:val="00F306CB"/>
    <w:rsid w:val="00F306DB"/>
    <w:rsid w:val="00F30C4B"/>
    <w:rsid w:val="00F30C61"/>
    <w:rsid w:val="00F30C98"/>
    <w:rsid w:val="00F317A5"/>
    <w:rsid w:val="00F31977"/>
    <w:rsid w:val="00F31A43"/>
    <w:rsid w:val="00F31CDC"/>
    <w:rsid w:val="00F31FE1"/>
    <w:rsid w:val="00F32098"/>
    <w:rsid w:val="00F322DD"/>
    <w:rsid w:val="00F32330"/>
    <w:rsid w:val="00F326F8"/>
    <w:rsid w:val="00F32905"/>
    <w:rsid w:val="00F32BAE"/>
    <w:rsid w:val="00F32E6E"/>
    <w:rsid w:val="00F33013"/>
    <w:rsid w:val="00F33210"/>
    <w:rsid w:val="00F33316"/>
    <w:rsid w:val="00F333C3"/>
    <w:rsid w:val="00F3352A"/>
    <w:rsid w:val="00F33B81"/>
    <w:rsid w:val="00F33D6C"/>
    <w:rsid w:val="00F33EBE"/>
    <w:rsid w:val="00F34623"/>
    <w:rsid w:val="00F349DC"/>
    <w:rsid w:val="00F3512F"/>
    <w:rsid w:val="00F35147"/>
    <w:rsid w:val="00F3529D"/>
    <w:rsid w:val="00F352A2"/>
    <w:rsid w:val="00F3551D"/>
    <w:rsid w:val="00F355DB"/>
    <w:rsid w:val="00F35856"/>
    <w:rsid w:val="00F35896"/>
    <w:rsid w:val="00F35E3F"/>
    <w:rsid w:val="00F35F8D"/>
    <w:rsid w:val="00F3637F"/>
    <w:rsid w:val="00F36447"/>
    <w:rsid w:val="00F364E0"/>
    <w:rsid w:val="00F36522"/>
    <w:rsid w:val="00F366E7"/>
    <w:rsid w:val="00F367DD"/>
    <w:rsid w:val="00F36D11"/>
    <w:rsid w:val="00F36D76"/>
    <w:rsid w:val="00F36DD0"/>
    <w:rsid w:val="00F36FB6"/>
    <w:rsid w:val="00F37130"/>
    <w:rsid w:val="00F3728D"/>
    <w:rsid w:val="00F376FD"/>
    <w:rsid w:val="00F379B1"/>
    <w:rsid w:val="00F37AC6"/>
    <w:rsid w:val="00F37B30"/>
    <w:rsid w:val="00F37C57"/>
    <w:rsid w:val="00F4016F"/>
    <w:rsid w:val="00F4030A"/>
    <w:rsid w:val="00F40457"/>
    <w:rsid w:val="00F4097E"/>
    <w:rsid w:val="00F40BB5"/>
    <w:rsid w:val="00F40EAC"/>
    <w:rsid w:val="00F40F7F"/>
    <w:rsid w:val="00F411E9"/>
    <w:rsid w:val="00F41572"/>
    <w:rsid w:val="00F41777"/>
    <w:rsid w:val="00F41AA0"/>
    <w:rsid w:val="00F41AC0"/>
    <w:rsid w:val="00F41D24"/>
    <w:rsid w:val="00F4202E"/>
    <w:rsid w:val="00F422C2"/>
    <w:rsid w:val="00F4250A"/>
    <w:rsid w:val="00F42542"/>
    <w:rsid w:val="00F427C4"/>
    <w:rsid w:val="00F42992"/>
    <w:rsid w:val="00F429D2"/>
    <w:rsid w:val="00F42B2A"/>
    <w:rsid w:val="00F42BE2"/>
    <w:rsid w:val="00F42D99"/>
    <w:rsid w:val="00F42F76"/>
    <w:rsid w:val="00F431C8"/>
    <w:rsid w:val="00F43222"/>
    <w:rsid w:val="00F4334D"/>
    <w:rsid w:val="00F435D7"/>
    <w:rsid w:val="00F4373C"/>
    <w:rsid w:val="00F43AC3"/>
    <w:rsid w:val="00F43BC0"/>
    <w:rsid w:val="00F43BDC"/>
    <w:rsid w:val="00F43C91"/>
    <w:rsid w:val="00F43D53"/>
    <w:rsid w:val="00F43D80"/>
    <w:rsid w:val="00F43EA2"/>
    <w:rsid w:val="00F43ED8"/>
    <w:rsid w:val="00F43FE9"/>
    <w:rsid w:val="00F44357"/>
    <w:rsid w:val="00F443D4"/>
    <w:rsid w:val="00F4452C"/>
    <w:rsid w:val="00F4498D"/>
    <w:rsid w:val="00F44CFD"/>
    <w:rsid w:val="00F44E4C"/>
    <w:rsid w:val="00F44F50"/>
    <w:rsid w:val="00F45074"/>
    <w:rsid w:val="00F4529C"/>
    <w:rsid w:val="00F452CC"/>
    <w:rsid w:val="00F454BD"/>
    <w:rsid w:val="00F4551F"/>
    <w:rsid w:val="00F458EF"/>
    <w:rsid w:val="00F45B7D"/>
    <w:rsid w:val="00F45C2B"/>
    <w:rsid w:val="00F45FE5"/>
    <w:rsid w:val="00F4611F"/>
    <w:rsid w:val="00F46350"/>
    <w:rsid w:val="00F467EC"/>
    <w:rsid w:val="00F46A77"/>
    <w:rsid w:val="00F46C68"/>
    <w:rsid w:val="00F46D28"/>
    <w:rsid w:val="00F46D44"/>
    <w:rsid w:val="00F46E19"/>
    <w:rsid w:val="00F47055"/>
    <w:rsid w:val="00F472E2"/>
    <w:rsid w:val="00F472ED"/>
    <w:rsid w:val="00F47376"/>
    <w:rsid w:val="00F47489"/>
    <w:rsid w:val="00F47831"/>
    <w:rsid w:val="00F47877"/>
    <w:rsid w:val="00F47B7F"/>
    <w:rsid w:val="00F47C2B"/>
    <w:rsid w:val="00F47C9D"/>
    <w:rsid w:val="00F47CF3"/>
    <w:rsid w:val="00F47F7E"/>
    <w:rsid w:val="00F50312"/>
    <w:rsid w:val="00F505AD"/>
    <w:rsid w:val="00F508DC"/>
    <w:rsid w:val="00F50959"/>
    <w:rsid w:val="00F50B3D"/>
    <w:rsid w:val="00F50BC9"/>
    <w:rsid w:val="00F50D68"/>
    <w:rsid w:val="00F50E41"/>
    <w:rsid w:val="00F50F20"/>
    <w:rsid w:val="00F50F9B"/>
    <w:rsid w:val="00F51009"/>
    <w:rsid w:val="00F5101C"/>
    <w:rsid w:val="00F51118"/>
    <w:rsid w:val="00F5135B"/>
    <w:rsid w:val="00F518B9"/>
    <w:rsid w:val="00F51D9B"/>
    <w:rsid w:val="00F51ED4"/>
    <w:rsid w:val="00F51F68"/>
    <w:rsid w:val="00F520C6"/>
    <w:rsid w:val="00F52184"/>
    <w:rsid w:val="00F52237"/>
    <w:rsid w:val="00F52498"/>
    <w:rsid w:val="00F52521"/>
    <w:rsid w:val="00F528DC"/>
    <w:rsid w:val="00F52910"/>
    <w:rsid w:val="00F52A8F"/>
    <w:rsid w:val="00F5318A"/>
    <w:rsid w:val="00F5320F"/>
    <w:rsid w:val="00F532EE"/>
    <w:rsid w:val="00F53369"/>
    <w:rsid w:val="00F533BA"/>
    <w:rsid w:val="00F533C1"/>
    <w:rsid w:val="00F53561"/>
    <w:rsid w:val="00F53621"/>
    <w:rsid w:val="00F536DE"/>
    <w:rsid w:val="00F53A82"/>
    <w:rsid w:val="00F53BED"/>
    <w:rsid w:val="00F53CFA"/>
    <w:rsid w:val="00F53D96"/>
    <w:rsid w:val="00F53F32"/>
    <w:rsid w:val="00F53F37"/>
    <w:rsid w:val="00F53F9C"/>
    <w:rsid w:val="00F54587"/>
    <w:rsid w:val="00F545A2"/>
    <w:rsid w:val="00F54686"/>
    <w:rsid w:val="00F54702"/>
    <w:rsid w:val="00F54893"/>
    <w:rsid w:val="00F54A2B"/>
    <w:rsid w:val="00F54A98"/>
    <w:rsid w:val="00F55037"/>
    <w:rsid w:val="00F55145"/>
    <w:rsid w:val="00F553C6"/>
    <w:rsid w:val="00F56093"/>
    <w:rsid w:val="00F561CE"/>
    <w:rsid w:val="00F561DC"/>
    <w:rsid w:val="00F565AF"/>
    <w:rsid w:val="00F568AE"/>
    <w:rsid w:val="00F569D8"/>
    <w:rsid w:val="00F56A8E"/>
    <w:rsid w:val="00F574BA"/>
    <w:rsid w:val="00F5769C"/>
    <w:rsid w:val="00F5769E"/>
    <w:rsid w:val="00F57B72"/>
    <w:rsid w:val="00F6000D"/>
    <w:rsid w:val="00F60095"/>
    <w:rsid w:val="00F60205"/>
    <w:rsid w:val="00F603C6"/>
    <w:rsid w:val="00F6055A"/>
    <w:rsid w:val="00F605D7"/>
    <w:rsid w:val="00F6099F"/>
    <w:rsid w:val="00F60A6C"/>
    <w:rsid w:val="00F60B6F"/>
    <w:rsid w:val="00F60BB2"/>
    <w:rsid w:val="00F60D5A"/>
    <w:rsid w:val="00F60E4A"/>
    <w:rsid w:val="00F60F36"/>
    <w:rsid w:val="00F61049"/>
    <w:rsid w:val="00F61426"/>
    <w:rsid w:val="00F614BB"/>
    <w:rsid w:val="00F61505"/>
    <w:rsid w:val="00F61CEB"/>
    <w:rsid w:val="00F6219D"/>
    <w:rsid w:val="00F62879"/>
    <w:rsid w:val="00F62909"/>
    <w:rsid w:val="00F62A14"/>
    <w:rsid w:val="00F62C26"/>
    <w:rsid w:val="00F62E09"/>
    <w:rsid w:val="00F63777"/>
    <w:rsid w:val="00F63880"/>
    <w:rsid w:val="00F6391F"/>
    <w:rsid w:val="00F63992"/>
    <w:rsid w:val="00F63D70"/>
    <w:rsid w:val="00F64509"/>
    <w:rsid w:val="00F6454D"/>
    <w:rsid w:val="00F645F3"/>
    <w:rsid w:val="00F6475D"/>
    <w:rsid w:val="00F64989"/>
    <w:rsid w:val="00F64CF2"/>
    <w:rsid w:val="00F64E3B"/>
    <w:rsid w:val="00F64F3E"/>
    <w:rsid w:val="00F65266"/>
    <w:rsid w:val="00F65584"/>
    <w:rsid w:val="00F65633"/>
    <w:rsid w:val="00F656DF"/>
    <w:rsid w:val="00F65B8B"/>
    <w:rsid w:val="00F65CCA"/>
    <w:rsid w:val="00F65D3F"/>
    <w:rsid w:val="00F65D9F"/>
    <w:rsid w:val="00F662EA"/>
    <w:rsid w:val="00F6641F"/>
    <w:rsid w:val="00F66424"/>
    <w:rsid w:val="00F665E8"/>
    <w:rsid w:val="00F66672"/>
    <w:rsid w:val="00F6667C"/>
    <w:rsid w:val="00F666AF"/>
    <w:rsid w:val="00F66BB9"/>
    <w:rsid w:val="00F66D5F"/>
    <w:rsid w:val="00F66DE0"/>
    <w:rsid w:val="00F66ED2"/>
    <w:rsid w:val="00F67072"/>
    <w:rsid w:val="00F67298"/>
    <w:rsid w:val="00F672F5"/>
    <w:rsid w:val="00F67304"/>
    <w:rsid w:val="00F67405"/>
    <w:rsid w:val="00F6752E"/>
    <w:rsid w:val="00F676E3"/>
    <w:rsid w:val="00F67890"/>
    <w:rsid w:val="00F67A59"/>
    <w:rsid w:val="00F67D08"/>
    <w:rsid w:val="00F67D1B"/>
    <w:rsid w:val="00F708E2"/>
    <w:rsid w:val="00F708E5"/>
    <w:rsid w:val="00F709FC"/>
    <w:rsid w:val="00F70E68"/>
    <w:rsid w:val="00F70EC9"/>
    <w:rsid w:val="00F7147A"/>
    <w:rsid w:val="00F715DA"/>
    <w:rsid w:val="00F71848"/>
    <w:rsid w:val="00F718B7"/>
    <w:rsid w:val="00F7198E"/>
    <w:rsid w:val="00F71A91"/>
    <w:rsid w:val="00F71BE9"/>
    <w:rsid w:val="00F71E51"/>
    <w:rsid w:val="00F71F43"/>
    <w:rsid w:val="00F72062"/>
    <w:rsid w:val="00F7223D"/>
    <w:rsid w:val="00F72425"/>
    <w:rsid w:val="00F72786"/>
    <w:rsid w:val="00F72BA0"/>
    <w:rsid w:val="00F72D09"/>
    <w:rsid w:val="00F72D0A"/>
    <w:rsid w:val="00F72FFB"/>
    <w:rsid w:val="00F7305C"/>
    <w:rsid w:val="00F7321D"/>
    <w:rsid w:val="00F734C7"/>
    <w:rsid w:val="00F738A9"/>
    <w:rsid w:val="00F738E0"/>
    <w:rsid w:val="00F73E08"/>
    <w:rsid w:val="00F7420C"/>
    <w:rsid w:val="00F74428"/>
    <w:rsid w:val="00F746BF"/>
    <w:rsid w:val="00F74810"/>
    <w:rsid w:val="00F74E6D"/>
    <w:rsid w:val="00F7533C"/>
    <w:rsid w:val="00F7541E"/>
    <w:rsid w:val="00F7574A"/>
    <w:rsid w:val="00F757A6"/>
    <w:rsid w:val="00F75848"/>
    <w:rsid w:val="00F75C55"/>
    <w:rsid w:val="00F75D04"/>
    <w:rsid w:val="00F76228"/>
    <w:rsid w:val="00F762B8"/>
    <w:rsid w:val="00F763B5"/>
    <w:rsid w:val="00F76475"/>
    <w:rsid w:val="00F7660E"/>
    <w:rsid w:val="00F7695A"/>
    <w:rsid w:val="00F76A70"/>
    <w:rsid w:val="00F76E1B"/>
    <w:rsid w:val="00F76E5B"/>
    <w:rsid w:val="00F76EE3"/>
    <w:rsid w:val="00F76F9F"/>
    <w:rsid w:val="00F77016"/>
    <w:rsid w:val="00F773E0"/>
    <w:rsid w:val="00F77437"/>
    <w:rsid w:val="00F774A2"/>
    <w:rsid w:val="00F775C3"/>
    <w:rsid w:val="00F775DF"/>
    <w:rsid w:val="00F77696"/>
    <w:rsid w:val="00F776E5"/>
    <w:rsid w:val="00F77A3B"/>
    <w:rsid w:val="00F77CC8"/>
    <w:rsid w:val="00F77F9C"/>
    <w:rsid w:val="00F8007D"/>
    <w:rsid w:val="00F802A8"/>
    <w:rsid w:val="00F808B0"/>
    <w:rsid w:val="00F80918"/>
    <w:rsid w:val="00F8092B"/>
    <w:rsid w:val="00F80930"/>
    <w:rsid w:val="00F80BCC"/>
    <w:rsid w:val="00F80C14"/>
    <w:rsid w:val="00F80CEA"/>
    <w:rsid w:val="00F810BB"/>
    <w:rsid w:val="00F811B7"/>
    <w:rsid w:val="00F8123F"/>
    <w:rsid w:val="00F81306"/>
    <w:rsid w:val="00F818AB"/>
    <w:rsid w:val="00F8190C"/>
    <w:rsid w:val="00F81911"/>
    <w:rsid w:val="00F81B4B"/>
    <w:rsid w:val="00F81E0E"/>
    <w:rsid w:val="00F81E94"/>
    <w:rsid w:val="00F81F90"/>
    <w:rsid w:val="00F821FB"/>
    <w:rsid w:val="00F823AC"/>
    <w:rsid w:val="00F824E5"/>
    <w:rsid w:val="00F82504"/>
    <w:rsid w:val="00F8250F"/>
    <w:rsid w:val="00F82785"/>
    <w:rsid w:val="00F82896"/>
    <w:rsid w:val="00F828FE"/>
    <w:rsid w:val="00F82ABA"/>
    <w:rsid w:val="00F82EE3"/>
    <w:rsid w:val="00F82F68"/>
    <w:rsid w:val="00F8303C"/>
    <w:rsid w:val="00F831E9"/>
    <w:rsid w:val="00F83674"/>
    <w:rsid w:val="00F838DD"/>
    <w:rsid w:val="00F839FC"/>
    <w:rsid w:val="00F83CC1"/>
    <w:rsid w:val="00F83D79"/>
    <w:rsid w:val="00F83EA1"/>
    <w:rsid w:val="00F84151"/>
    <w:rsid w:val="00F84449"/>
    <w:rsid w:val="00F84996"/>
    <w:rsid w:val="00F8499A"/>
    <w:rsid w:val="00F849E9"/>
    <w:rsid w:val="00F84A99"/>
    <w:rsid w:val="00F84F4B"/>
    <w:rsid w:val="00F84FFD"/>
    <w:rsid w:val="00F851A4"/>
    <w:rsid w:val="00F853AB"/>
    <w:rsid w:val="00F856A8"/>
    <w:rsid w:val="00F8585E"/>
    <w:rsid w:val="00F85C6F"/>
    <w:rsid w:val="00F85EE4"/>
    <w:rsid w:val="00F85FF0"/>
    <w:rsid w:val="00F860BB"/>
    <w:rsid w:val="00F86141"/>
    <w:rsid w:val="00F861C6"/>
    <w:rsid w:val="00F861DB"/>
    <w:rsid w:val="00F86296"/>
    <w:rsid w:val="00F86351"/>
    <w:rsid w:val="00F863DC"/>
    <w:rsid w:val="00F866CA"/>
    <w:rsid w:val="00F8690B"/>
    <w:rsid w:val="00F86A77"/>
    <w:rsid w:val="00F86B01"/>
    <w:rsid w:val="00F86C49"/>
    <w:rsid w:val="00F86EF3"/>
    <w:rsid w:val="00F871B2"/>
    <w:rsid w:val="00F87360"/>
    <w:rsid w:val="00F87400"/>
    <w:rsid w:val="00F874E1"/>
    <w:rsid w:val="00F87705"/>
    <w:rsid w:val="00F87BA5"/>
    <w:rsid w:val="00F87C26"/>
    <w:rsid w:val="00F87D00"/>
    <w:rsid w:val="00F87F59"/>
    <w:rsid w:val="00F90211"/>
    <w:rsid w:val="00F9051F"/>
    <w:rsid w:val="00F907AB"/>
    <w:rsid w:val="00F90A23"/>
    <w:rsid w:val="00F90B44"/>
    <w:rsid w:val="00F90F2B"/>
    <w:rsid w:val="00F913D1"/>
    <w:rsid w:val="00F91564"/>
    <w:rsid w:val="00F91628"/>
    <w:rsid w:val="00F917DA"/>
    <w:rsid w:val="00F918B3"/>
    <w:rsid w:val="00F91B5D"/>
    <w:rsid w:val="00F91E4A"/>
    <w:rsid w:val="00F91F6F"/>
    <w:rsid w:val="00F91FA5"/>
    <w:rsid w:val="00F923F1"/>
    <w:rsid w:val="00F92438"/>
    <w:rsid w:val="00F925A6"/>
    <w:rsid w:val="00F92805"/>
    <w:rsid w:val="00F92A30"/>
    <w:rsid w:val="00F92B39"/>
    <w:rsid w:val="00F93309"/>
    <w:rsid w:val="00F9336B"/>
    <w:rsid w:val="00F935E7"/>
    <w:rsid w:val="00F93A81"/>
    <w:rsid w:val="00F93B80"/>
    <w:rsid w:val="00F93BDF"/>
    <w:rsid w:val="00F93E09"/>
    <w:rsid w:val="00F93F83"/>
    <w:rsid w:val="00F9435F"/>
    <w:rsid w:val="00F94598"/>
    <w:rsid w:val="00F94809"/>
    <w:rsid w:val="00F9489B"/>
    <w:rsid w:val="00F948CB"/>
    <w:rsid w:val="00F94DAB"/>
    <w:rsid w:val="00F95354"/>
    <w:rsid w:val="00F95568"/>
    <w:rsid w:val="00F957B5"/>
    <w:rsid w:val="00F957C3"/>
    <w:rsid w:val="00F95A3F"/>
    <w:rsid w:val="00F95C95"/>
    <w:rsid w:val="00F96107"/>
    <w:rsid w:val="00F961EB"/>
    <w:rsid w:val="00F96277"/>
    <w:rsid w:val="00F962E0"/>
    <w:rsid w:val="00F96496"/>
    <w:rsid w:val="00F965FA"/>
    <w:rsid w:val="00F96600"/>
    <w:rsid w:val="00F969A7"/>
    <w:rsid w:val="00F96A26"/>
    <w:rsid w:val="00F96A34"/>
    <w:rsid w:val="00F96D7D"/>
    <w:rsid w:val="00F9745A"/>
    <w:rsid w:val="00F9766A"/>
    <w:rsid w:val="00F97782"/>
    <w:rsid w:val="00F97798"/>
    <w:rsid w:val="00F9792A"/>
    <w:rsid w:val="00F97A82"/>
    <w:rsid w:val="00F97B3D"/>
    <w:rsid w:val="00F97E48"/>
    <w:rsid w:val="00FA009A"/>
    <w:rsid w:val="00FA00DB"/>
    <w:rsid w:val="00FA0116"/>
    <w:rsid w:val="00FA0317"/>
    <w:rsid w:val="00FA0488"/>
    <w:rsid w:val="00FA0534"/>
    <w:rsid w:val="00FA0572"/>
    <w:rsid w:val="00FA06CC"/>
    <w:rsid w:val="00FA0839"/>
    <w:rsid w:val="00FA0BBC"/>
    <w:rsid w:val="00FA0CCE"/>
    <w:rsid w:val="00FA0D01"/>
    <w:rsid w:val="00FA0DE6"/>
    <w:rsid w:val="00FA0EFB"/>
    <w:rsid w:val="00FA108A"/>
    <w:rsid w:val="00FA13B7"/>
    <w:rsid w:val="00FA1700"/>
    <w:rsid w:val="00FA1761"/>
    <w:rsid w:val="00FA1775"/>
    <w:rsid w:val="00FA1A56"/>
    <w:rsid w:val="00FA1AB1"/>
    <w:rsid w:val="00FA1EB7"/>
    <w:rsid w:val="00FA1F46"/>
    <w:rsid w:val="00FA2250"/>
    <w:rsid w:val="00FA22FD"/>
    <w:rsid w:val="00FA233C"/>
    <w:rsid w:val="00FA24FD"/>
    <w:rsid w:val="00FA28E6"/>
    <w:rsid w:val="00FA29B9"/>
    <w:rsid w:val="00FA29BA"/>
    <w:rsid w:val="00FA2B58"/>
    <w:rsid w:val="00FA2B8A"/>
    <w:rsid w:val="00FA2CC9"/>
    <w:rsid w:val="00FA2E00"/>
    <w:rsid w:val="00FA2FB2"/>
    <w:rsid w:val="00FA30CC"/>
    <w:rsid w:val="00FA3412"/>
    <w:rsid w:val="00FA347A"/>
    <w:rsid w:val="00FA34E6"/>
    <w:rsid w:val="00FA352E"/>
    <w:rsid w:val="00FA368C"/>
    <w:rsid w:val="00FA369E"/>
    <w:rsid w:val="00FA3730"/>
    <w:rsid w:val="00FA39FB"/>
    <w:rsid w:val="00FA3CB0"/>
    <w:rsid w:val="00FA3E1E"/>
    <w:rsid w:val="00FA3E2E"/>
    <w:rsid w:val="00FA3E9E"/>
    <w:rsid w:val="00FA3ECD"/>
    <w:rsid w:val="00FA46F1"/>
    <w:rsid w:val="00FA49A9"/>
    <w:rsid w:val="00FA4BED"/>
    <w:rsid w:val="00FA4D5E"/>
    <w:rsid w:val="00FA4DDF"/>
    <w:rsid w:val="00FA4EB5"/>
    <w:rsid w:val="00FA53CF"/>
    <w:rsid w:val="00FA5535"/>
    <w:rsid w:val="00FA6142"/>
    <w:rsid w:val="00FA6169"/>
    <w:rsid w:val="00FA66C6"/>
    <w:rsid w:val="00FA6749"/>
    <w:rsid w:val="00FA6883"/>
    <w:rsid w:val="00FA68E8"/>
    <w:rsid w:val="00FA6AAE"/>
    <w:rsid w:val="00FA6B3E"/>
    <w:rsid w:val="00FA7254"/>
    <w:rsid w:val="00FA728B"/>
    <w:rsid w:val="00FA72EC"/>
    <w:rsid w:val="00FA74A4"/>
    <w:rsid w:val="00FA768A"/>
    <w:rsid w:val="00FA7B3A"/>
    <w:rsid w:val="00FA7B79"/>
    <w:rsid w:val="00FA7BB7"/>
    <w:rsid w:val="00FA7CB5"/>
    <w:rsid w:val="00FA7DDC"/>
    <w:rsid w:val="00FB01F4"/>
    <w:rsid w:val="00FB0311"/>
    <w:rsid w:val="00FB0377"/>
    <w:rsid w:val="00FB03C2"/>
    <w:rsid w:val="00FB043C"/>
    <w:rsid w:val="00FB047A"/>
    <w:rsid w:val="00FB0553"/>
    <w:rsid w:val="00FB05DB"/>
    <w:rsid w:val="00FB0639"/>
    <w:rsid w:val="00FB073E"/>
    <w:rsid w:val="00FB0789"/>
    <w:rsid w:val="00FB09B5"/>
    <w:rsid w:val="00FB0AF7"/>
    <w:rsid w:val="00FB0B5D"/>
    <w:rsid w:val="00FB0D21"/>
    <w:rsid w:val="00FB0D32"/>
    <w:rsid w:val="00FB164C"/>
    <w:rsid w:val="00FB1653"/>
    <w:rsid w:val="00FB1A48"/>
    <w:rsid w:val="00FB1D4B"/>
    <w:rsid w:val="00FB2196"/>
    <w:rsid w:val="00FB2358"/>
    <w:rsid w:val="00FB23CB"/>
    <w:rsid w:val="00FB248E"/>
    <w:rsid w:val="00FB25D8"/>
    <w:rsid w:val="00FB2825"/>
    <w:rsid w:val="00FB2AC6"/>
    <w:rsid w:val="00FB2B37"/>
    <w:rsid w:val="00FB303E"/>
    <w:rsid w:val="00FB30AB"/>
    <w:rsid w:val="00FB31EA"/>
    <w:rsid w:val="00FB31F6"/>
    <w:rsid w:val="00FB3271"/>
    <w:rsid w:val="00FB337A"/>
    <w:rsid w:val="00FB339F"/>
    <w:rsid w:val="00FB3421"/>
    <w:rsid w:val="00FB36B0"/>
    <w:rsid w:val="00FB3B81"/>
    <w:rsid w:val="00FB3CD8"/>
    <w:rsid w:val="00FB3D5F"/>
    <w:rsid w:val="00FB405C"/>
    <w:rsid w:val="00FB41F1"/>
    <w:rsid w:val="00FB4348"/>
    <w:rsid w:val="00FB45EC"/>
    <w:rsid w:val="00FB4CE7"/>
    <w:rsid w:val="00FB4EF3"/>
    <w:rsid w:val="00FB4F21"/>
    <w:rsid w:val="00FB528D"/>
    <w:rsid w:val="00FB5295"/>
    <w:rsid w:val="00FB54AC"/>
    <w:rsid w:val="00FB5507"/>
    <w:rsid w:val="00FB5520"/>
    <w:rsid w:val="00FB57F8"/>
    <w:rsid w:val="00FB5B4D"/>
    <w:rsid w:val="00FB5BF5"/>
    <w:rsid w:val="00FB5C4E"/>
    <w:rsid w:val="00FB5DA6"/>
    <w:rsid w:val="00FB5F48"/>
    <w:rsid w:val="00FB5F6B"/>
    <w:rsid w:val="00FB6069"/>
    <w:rsid w:val="00FB6183"/>
    <w:rsid w:val="00FB618E"/>
    <w:rsid w:val="00FB61F2"/>
    <w:rsid w:val="00FB6346"/>
    <w:rsid w:val="00FB65BA"/>
    <w:rsid w:val="00FB65CB"/>
    <w:rsid w:val="00FB6749"/>
    <w:rsid w:val="00FB6782"/>
    <w:rsid w:val="00FB67C5"/>
    <w:rsid w:val="00FB67FA"/>
    <w:rsid w:val="00FB6813"/>
    <w:rsid w:val="00FB695D"/>
    <w:rsid w:val="00FB6A56"/>
    <w:rsid w:val="00FB6A5E"/>
    <w:rsid w:val="00FB6D17"/>
    <w:rsid w:val="00FB6DFB"/>
    <w:rsid w:val="00FB6EC8"/>
    <w:rsid w:val="00FB6ED1"/>
    <w:rsid w:val="00FB6FB7"/>
    <w:rsid w:val="00FB7051"/>
    <w:rsid w:val="00FB7264"/>
    <w:rsid w:val="00FB7423"/>
    <w:rsid w:val="00FB751F"/>
    <w:rsid w:val="00FB7897"/>
    <w:rsid w:val="00FB7956"/>
    <w:rsid w:val="00FB7A54"/>
    <w:rsid w:val="00FB7AE1"/>
    <w:rsid w:val="00FC0115"/>
    <w:rsid w:val="00FC035B"/>
    <w:rsid w:val="00FC054A"/>
    <w:rsid w:val="00FC0AE2"/>
    <w:rsid w:val="00FC0BC3"/>
    <w:rsid w:val="00FC0BDE"/>
    <w:rsid w:val="00FC0CEE"/>
    <w:rsid w:val="00FC0D36"/>
    <w:rsid w:val="00FC0E9D"/>
    <w:rsid w:val="00FC1071"/>
    <w:rsid w:val="00FC1296"/>
    <w:rsid w:val="00FC129D"/>
    <w:rsid w:val="00FC12B6"/>
    <w:rsid w:val="00FC1353"/>
    <w:rsid w:val="00FC18EE"/>
    <w:rsid w:val="00FC18F5"/>
    <w:rsid w:val="00FC19BA"/>
    <w:rsid w:val="00FC1A1C"/>
    <w:rsid w:val="00FC1A32"/>
    <w:rsid w:val="00FC1A65"/>
    <w:rsid w:val="00FC1CFB"/>
    <w:rsid w:val="00FC1D4C"/>
    <w:rsid w:val="00FC1E5D"/>
    <w:rsid w:val="00FC2474"/>
    <w:rsid w:val="00FC250D"/>
    <w:rsid w:val="00FC25DC"/>
    <w:rsid w:val="00FC27BF"/>
    <w:rsid w:val="00FC2903"/>
    <w:rsid w:val="00FC2CE4"/>
    <w:rsid w:val="00FC2CED"/>
    <w:rsid w:val="00FC31E5"/>
    <w:rsid w:val="00FC3204"/>
    <w:rsid w:val="00FC3A45"/>
    <w:rsid w:val="00FC3F43"/>
    <w:rsid w:val="00FC40D6"/>
    <w:rsid w:val="00FC42FE"/>
    <w:rsid w:val="00FC4488"/>
    <w:rsid w:val="00FC44DA"/>
    <w:rsid w:val="00FC460C"/>
    <w:rsid w:val="00FC467E"/>
    <w:rsid w:val="00FC48DC"/>
    <w:rsid w:val="00FC4D5B"/>
    <w:rsid w:val="00FC4E36"/>
    <w:rsid w:val="00FC4ED9"/>
    <w:rsid w:val="00FC5144"/>
    <w:rsid w:val="00FC521A"/>
    <w:rsid w:val="00FC52EC"/>
    <w:rsid w:val="00FC54E7"/>
    <w:rsid w:val="00FC56DF"/>
    <w:rsid w:val="00FC5730"/>
    <w:rsid w:val="00FC5C8A"/>
    <w:rsid w:val="00FC5F55"/>
    <w:rsid w:val="00FC627E"/>
    <w:rsid w:val="00FC62CC"/>
    <w:rsid w:val="00FC64C8"/>
    <w:rsid w:val="00FC6643"/>
    <w:rsid w:val="00FC6697"/>
    <w:rsid w:val="00FC6940"/>
    <w:rsid w:val="00FC6941"/>
    <w:rsid w:val="00FC69AA"/>
    <w:rsid w:val="00FC6A34"/>
    <w:rsid w:val="00FC6A4E"/>
    <w:rsid w:val="00FC6A56"/>
    <w:rsid w:val="00FC6BC7"/>
    <w:rsid w:val="00FC6CD5"/>
    <w:rsid w:val="00FC6E43"/>
    <w:rsid w:val="00FC6EB2"/>
    <w:rsid w:val="00FC6F17"/>
    <w:rsid w:val="00FC6FAC"/>
    <w:rsid w:val="00FC73FE"/>
    <w:rsid w:val="00FC7474"/>
    <w:rsid w:val="00FC7640"/>
    <w:rsid w:val="00FC77D8"/>
    <w:rsid w:val="00FC7928"/>
    <w:rsid w:val="00FC7958"/>
    <w:rsid w:val="00FC79AE"/>
    <w:rsid w:val="00FC7BFF"/>
    <w:rsid w:val="00FC7CA3"/>
    <w:rsid w:val="00FC7D05"/>
    <w:rsid w:val="00FD01E8"/>
    <w:rsid w:val="00FD041F"/>
    <w:rsid w:val="00FD0490"/>
    <w:rsid w:val="00FD0519"/>
    <w:rsid w:val="00FD07C8"/>
    <w:rsid w:val="00FD0C47"/>
    <w:rsid w:val="00FD0DB6"/>
    <w:rsid w:val="00FD13FA"/>
    <w:rsid w:val="00FD1621"/>
    <w:rsid w:val="00FD1728"/>
    <w:rsid w:val="00FD193F"/>
    <w:rsid w:val="00FD1B18"/>
    <w:rsid w:val="00FD1B2C"/>
    <w:rsid w:val="00FD2113"/>
    <w:rsid w:val="00FD213F"/>
    <w:rsid w:val="00FD2489"/>
    <w:rsid w:val="00FD26F4"/>
    <w:rsid w:val="00FD2748"/>
    <w:rsid w:val="00FD27FE"/>
    <w:rsid w:val="00FD2AC4"/>
    <w:rsid w:val="00FD2B9F"/>
    <w:rsid w:val="00FD2C77"/>
    <w:rsid w:val="00FD3373"/>
    <w:rsid w:val="00FD3D80"/>
    <w:rsid w:val="00FD42D4"/>
    <w:rsid w:val="00FD4437"/>
    <w:rsid w:val="00FD4596"/>
    <w:rsid w:val="00FD46F0"/>
    <w:rsid w:val="00FD472A"/>
    <w:rsid w:val="00FD485D"/>
    <w:rsid w:val="00FD488B"/>
    <w:rsid w:val="00FD4C4B"/>
    <w:rsid w:val="00FD51D7"/>
    <w:rsid w:val="00FD5255"/>
    <w:rsid w:val="00FD526E"/>
    <w:rsid w:val="00FD57CA"/>
    <w:rsid w:val="00FD585F"/>
    <w:rsid w:val="00FD5893"/>
    <w:rsid w:val="00FD592F"/>
    <w:rsid w:val="00FD5AEB"/>
    <w:rsid w:val="00FD6185"/>
    <w:rsid w:val="00FD648C"/>
    <w:rsid w:val="00FD654D"/>
    <w:rsid w:val="00FD65C9"/>
    <w:rsid w:val="00FD65FF"/>
    <w:rsid w:val="00FD663F"/>
    <w:rsid w:val="00FD6658"/>
    <w:rsid w:val="00FD673D"/>
    <w:rsid w:val="00FD6772"/>
    <w:rsid w:val="00FD67A9"/>
    <w:rsid w:val="00FD67EF"/>
    <w:rsid w:val="00FD68C4"/>
    <w:rsid w:val="00FD68E8"/>
    <w:rsid w:val="00FD69A1"/>
    <w:rsid w:val="00FD6B44"/>
    <w:rsid w:val="00FD6C5E"/>
    <w:rsid w:val="00FD714C"/>
    <w:rsid w:val="00FD71FC"/>
    <w:rsid w:val="00FD757A"/>
    <w:rsid w:val="00FD75CF"/>
    <w:rsid w:val="00FD7CAF"/>
    <w:rsid w:val="00FD7E4E"/>
    <w:rsid w:val="00FD7F53"/>
    <w:rsid w:val="00FE0300"/>
    <w:rsid w:val="00FE037C"/>
    <w:rsid w:val="00FE03FC"/>
    <w:rsid w:val="00FE0904"/>
    <w:rsid w:val="00FE0B62"/>
    <w:rsid w:val="00FE0D70"/>
    <w:rsid w:val="00FE0D82"/>
    <w:rsid w:val="00FE10F2"/>
    <w:rsid w:val="00FE1267"/>
    <w:rsid w:val="00FE1364"/>
    <w:rsid w:val="00FE14F8"/>
    <w:rsid w:val="00FE1853"/>
    <w:rsid w:val="00FE19CE"/>
    <w:rsid w:val="00FE1B3B"/>
    <w:rsid w:val="00FE1C16"/>
    <w:rsid w:val="00FE1D03"/>
    <w:rsid w:val="00FE1DD7"/>
    <w:rsid w:val="00FE2109"/>
    <w:rsid w:val="00FE217E"/>
    <w:rsid w:val="00FE2352"/>
    <w:rsid w:val="00FE2360"/>
    <w:rsid w:val="00FE2455"/>
    <w:rsid w:val="00FE282E"/>
    <w:rsid w:val="00FE2A07"/>
    <w:rsid w:val="00FE2B2A"/>
    <w:rsid w:val="00FE2F5D"/>
    <w:rsid w:val="00FE3715"/>
    <w:rsid w:val="00FE372D"/>
    <w:rsid w:val="00FE37C4"/>
    <w:rsid w:val="00FE38A4"/>
    <w:rsid w:val="00FE38F6"/>
    <w:rsid w:val="00FE3934"/>
    <w:rsid w:val="00FE3EC4"/>
    <w:rsid w:val="00FE4207"/>
    <w:rsid w:val="00FE4229"/>
    <w:rsid w:val="00FE42D5"/>
    <w:rsid w:val="00FE42E8"/>
    <w:rsid w:val="00FE4429"/>
    <w:rsid w:val="00FE45AC"/>
    <w:rsid w:val="00FE4638"/>
    <w:rsid w:val="00FE46CC"/>
    <w:rsid w:val="00FE47D1"/>
    <w:rsid w:val="00FE47F5"/>
    <w:rsid w:val="00FE4816"/>
    <w:rsid w:val="00FE499C"/>
    <w:rsid w:val="00FE4AB1"/>
    <w:rsid w:val="00FE4DF8"/>
    <w:rsid w:val="00FE4FB3"/>
    <w:rsid w:val="00FE4FB7"/>
    <w:rsid w:val="00FE51B4"/>
    <w:rsid w:val="00FE562F"/>
    <w:rsid w:val="00FE5816"/>
    <w:rsid w:val="00FE5872"/>
    <w:rsid w:val="00FE58B7"/>
    <w:rsid w:val="00FE5A06"/>
    <w:rsid w:val="00FE5A64"/>
    <w:rsid w:val="00FE5BE4"/>
    <w:rsid w:val="00FE5C08"/>
    <w:rsid w:val="00FE5C27"/>
    <w:rsid w:val="00FE5E65"/>
    <w:rsid w:val="00FE5E6A"/>
    <w:rsid w:val="00FE6106"/>
    <w:rsid w:val="00FE62F4"/>
    <w:rsid w:val="00FE6492"/>
    <w:rsid w:val="00FE653F"/>
    <w:rsid w:val="00FE6628"/>
    <w:rsid w:val="00FE6813"/>
    <w:rsid w:val="00FE69AD"/>
    <w:rsid w:val="00FE6AC7"/>
    <w:rsid w:val="00FE6E18"/>
    <w:rsid w:val="00FE725A"/>
    <w:rsid w:val="00FE7360"/>
    <w:rsid w:val="00FE7785"/>
    <w:rsid w:val="00FE7949"/>
    <w:rsid w:val="00FE7E01"/>
    <w:rsid w:val="00FE7F0D"/>
    <w:rsid w:val="00FE7F8D"/>
    <w:rsid w:val="00FE7F9B"/>
    <w:rsid w:val="00FF00E7"/>
    <w:rsid w:val="00FF01CF"/>
    <w:rsid w:val="00FF02D8"/>
    <w:rsid w:val="00FF0407"/>
    <w:rsid w:val="00FF049D"/>
    <w:rsid w:val="00FF0540"/>
    <w:rsid w:val="00FF05FE"/>
    <w:rsid w:val="00FF0845"/>
    <w:rsid w:val="00FF0AF9"/>
    <w:rsid w:val="00FF0B5C"/>
    <w:rsid w:val="00FF0CA5"/>
    <w:rsid w:val="00FF1025"/>
    <w:rsid w:val="00FF1277"/>
    <w:rsid w:val="00FF1554"/>
    <w:rsid w:val="00FF15A3"/>
    <w:rsid w:val="00FF16CA"/>
    <w:rsid w:val="00FF1903"/>
    <w:rsid w:val="00FF1926"/>
    <w:rsid w:val="00FF1AD4"/>
    <w:rsid w:val="00FF1C61"/>
    <w:rsid w:val="00FF1C64"/>
    <w:rsid w:val="00FF1C80"/>
    <w:rsid w:val="00FF1D50"/>
    <w:rsid w:val="00FF1FD1"/>
    <w:rsid w:val="00FF20C0"/>
    <w:rsid w:val="00FF2157"/>
    <w:rsid w:val="00FF23B9"/>
    <w:rsid w:val="00FF2423"/>
    <w:rsid w:val="00FF260C"/>
    <w:rsid w:val="00FF2629"/>
    <w:rsid w:val="00FF2817"/>
    <w:rsid w:val="00FF2923"/>
    <w:rsid w:val="00FF2C77"/>
    <w:rsid w:val="00FF2E04"/>
    <w:rsid w:val="00FF301C"/>
    <w:rsid w:val="00FF3114"/>
    <w:rsid w:val="00FF3173"/>
    <w:rsid w:val="00FF33E5"/>
    <w:rsid w:val="00FF34BA"/>
    <w:rsid w:val="00FF35D5"/>
    <w:rsid w:val="00FF35F0"/>
    <w:rsid w:val="00FF3755"/>
    <w:rsid w:val="00FF378B"/>
    <w:rsid w:val="00FF3EC7"/>
    <w:rsid w:val="00FF423E"/>
    <w:rsid w:val="00FF434A"/>
    <w:rsid w:val="00FF4455"/>
    <w:rsid w:val="00FF476B"/>
    <w:rsid w:val="00FF47D8"/>
    <w:rsid w:val="00FF4917"/>
    <w:rsid w:val="00FF4BF0"/>
    <w:rsid w:val="00FF4CD7"/>
    <w:rsid w:val="00FF4E59"/>
    <w:rsid w:val="00FF4F09"/>
    <w:rsid w:val="00FF5190"/>
    <w:rsid w:val="00FF5370"/>
    <w:rsid w:val="00FF56C8"/>
    <w:rsid w:val="00FF5CB0"/>
    <w:rsid w:val="00FF5F53"/>
    <w:rsid w:val="00FF5FB2"/>
    <w:rsid w:val="00FF6006"/>
    <w:rsid w:val="00FF60D3"/>
    <w:rsid w:val="00FF617B"/>
    <w:rsid w:val="00FF6240"/>
    <w:rsid w:val="00FF644A"/>
    <w:rsid w:val="00FF6545"/>
    <w:rsid w:val="00FF65F5"/>
    <w:rsid w:val="00FF6A14"/>
    <w:rsid w:val="00FF6A7F"/>
    <w:rsid w:val="00FF6ABD"/>
    <w:rsid w:val="00FF6B9F"/>
    <w:rsid w:val="00FF6C03"/>
    <w:rsid w:val="00FF6DA8"/>
    <w:rsid w:val="00FF7021"/>
    <w:rsid w:val="00FF7074"/>
    <w:rsid w:val="00FF7108"/>
    <w:rsid w:val="00FF711C"/>
    <w:rsid w:val="00FF716B"/>
    <w:rsid w:val="00FF721E"/>
    <w:rsid w:val="00FF7251"/>
    <w:rsid w:val="00FF74AB"/>
    <w:rsid w:val="00FF74D2"/>
    <w:rsid w:val="00FF75A8"/>
    <w:rsid w:val="00FF771B"/>
    <w:rsid w:val="00FF7721"/>
    <w:rsid w:val="00FF7773"/>
    <w:rsid w:val="00FF77D5"/>
    <w:rsid w:val="00FF7875"/>
    <w:rsid w:val="00FF7932"/>
    <w:rsid w:val="00FF7C92"/>
    <w:rsid w:val="00FFA8CA"/>
    <w:rsid w:val="0102B6AA"/>
    <w:rsid w:val="0109931D"/>
    <w:rsid w:val="0114728D"/>
    <w:rsid w:val="0116BB3E"/>
    <w:rsid w:val="0117F2C8"/>
    <w:rsid w:val="011C8676"/>
    <w:rsid w:val="011FC34E"/>
    <w:rsid w:val="01281EE9"/>
    <w:rsid w:val="012A507D"/>
    <w:rsid w:val="0134D744"/>
    <w:rsid w:val="013B9195"/>
    <w:rsid w:val="01466117"/>
    <w:rsid w:val="01481DB5"/>
    <w:rsid w:val="014A8C67"/>
    <w:rsid w:val="014CCA7A"/>
    <w:rsid w:val="014DB4D1"/>
    <w:rsid w:val="014E7B41"/>
    <w:rsid w:val="015A54EE"/>
    <w:rsid w:val="015AFA4C"/>
    <w:rsid w:val="0168A328"/>
    <w:rsid w:val="016FF11F"/>
    <w:rsid w:val="0172FAB7"/>
    <w:rsid w:val="017B5FFE"/>
    <w:rsid w:val="017C2AB0"/>
    <w:rsid w:val="017D1848"/>
    <w:rsid w:val="017F4DDC"/>
    <w:rsid w:val="018A96A4"/>
    <w:rsid w:val="019444E5"/>
    <w:rsid w:val="01A38927"/>
    <w:rsid w:val="01B9E91F"/>
    <w:rsid w:val="01C1662A"/>
    <w:rsid w:val="01C615DC"/>
    <w:rsid w:val="01CE699C"/>
    <w:rsid w:val="01D0F33C"/>
    <w:rsid w:val="01D5DDD8"/>
    <w:rsid w:val="01D81730"/>
    <w:rsid w:val="01DE355E"/>
    <w:rsid w:val="01E3E3FB"/>
    <w:rsid w:val="01E43D42"/>
    <w:rsid w:val="01FC6AC7"/>
    <w:rsid w:val="01FE3106"/>
    <w:rsid w:val="01FF8E4C"/>
    <w:rsid w:val="01FFC1E3"/>
    <w:rsid w:val="020020D5"/>
    <w:rsid w:val="0200B5AB"/>
    <w:rsid w:val="0203152F"/>
    <w:rsid w:val="02067D70"/>
    <w:rsid w:val="0206BD9D"/>
    <w:rsid w:val="020A2829"/>
    <w:rsid w:val="02126524"/>
    <w:rsid w:val="02134C57"/>
    <w:rsid w:val="02194B4F"/>
    <w:rsid w:val="021B1710"/>
    <w:rsid w:val="02220DC1"/>
    <w:rsid w:val="0232C889"/>
    <w:rsid w:val="02377B96"/>
    <w:rsid w:val="023966ED"/>
    <w:rsid w:val="0267CB38"/>
    <w:rsid w:val="026FCABD"/>
    <w:rsid w:val="0275B062"/>
    <w:rsid w:val="02786843"/>
    <w:rsid w:val="027DDFC1"/>
    <w:rsid w:val="028B73CB"/>
    <w:rsid w:val="028E5743"/>
    <w:rsid w:val="0291840F"/>
    <w:rsid w:val="02970EEC"/>
    <w:rsid w:val="029ACEBE"/>
    <w:rsid w:val="02A11B83"/>
    <w:rsid w:val="02A22CF0"/>
    <w:rsid w:val="02B14486"/>
    <w:rsid w:val="02B68590"/>
    <w:rsid w:val="02BFA7F6"/>
    <w:rsid w:val="02E27BA1"/>
    <w:rsid w:val="02E2DD76"/>
    <w:rsid w:val="02ED0AB6"/>
    <w:rsid w:val="02F41369"/>
    <w:rsid w:val="02FECFD1"/>
    <w:rsid w:val="03052157"/>
    <w:rsid w:val="03086F6E"/>
    <w:rsid w:val="03087510"/>
    <w:rsid w:val="030E2384"/>
    <w:rsid w:val="0320ACC2"/>
    <w:rsid w:val="0324574D"/>
    <w:rsid w:val="03291707"/>
    <w:rsid w:val="032ABEE1"/>
    <w:rsid w:val="032B0131"/>
    <w:rsid w:val="032CA214"/>
    <w:rsid w:val="033E6CBB"/>
    <w:rsid w:val="0345F532"/>
    <w:rsid w:val="034CD067"/>
    <w:rsid w:val="035EE344"/>
    <w:rsid w:val="035F875A"/>
    <w:rsid w:val="035FE469"/>
    <w:rsid w:val="03630FC4"/>
    <w:rsid w:val="03638033"/>
    <w:rsid w:val="03650A65"/>
    <w:rsid w:val="039203FC"/>
    <w:rsid w:val="0392CD99"/>
    <w:rsid w:val="0393BD3D"/>
    <w:rsid w:val="03A0E407"/>
    <w:rsid w:val="03B47B48"/>
    <w:rsid w:val="03BB8844"/>
    <w:rsid w:val="03C85384"/>
    <w:rsid w:val="03CB19D9"/>
    <w:rsid w:val="03D30328"/>
    <w:rsid w:val="03DA06B7"/>
    <w:rsid w:val="03DA41E8"/>
    <w:rsid w:val="03DD6212"/>
    <w:rsid w:val="03E76AF8"/>
    <w:rsid w:val="03EA0354"/>
    <w:rsid w:val="03FA91CE"/>
    <w:rsid w:val="03FC2795"/>
    <w:rsid w:val="03FC2A05"/>
    <w:rsid w:val="04071FEE"/>
    <w:rsid w:val="04072ADE"/>
    <w:rsid w:val="041133B3"/>
    <w:rsid w:val="04137FBC"/>
    <w:rsid w:val="041EDBBC"/>
    <w:rsid w:val="04226F03"/>
    <w:rsid w:val="042B3BB1"/>
    <w:rsid w:val="042EE045"/>
    <w:rsid w:val="044085B9"/>
    <w:rsid w:val="044DE356"/>
    <w:rsid w:val="04528C9F"/>
    <w:rsid w:val="04543DAD"/>
    <w:rsid w:val="045460DC"/>
    <w:rsid w:val="04560CE6"/>
    <w:rsid w:val="0458EA57"/>
    <w:rsid w:val="04630398"/>
    <w:rsid w:val="046E5B1C"/>
    <w:rsid w:val="04744E60"/>
    <w:rsid w:val="0480A72E"/>
    <w:rsid w:val="0483DE98"/>
    <w:rsid w:val="0488026C"/>
    <w:rsid w:val="04893AF9"/>
    <w:rsid w:val="048AC013"/>
    <w:rsid w:val="0490129F"/>
    <w:rsid w:val="0490EDA4"/>
    <w:rsid w:val="049B06E9"/>
    <w:rsid w:val="049BAFBC"/>
    <w:rsid w:val="049BE8EC"/>
    <w:rsid w:val="049C3836"/>
    <w:rsid w:val="049CB3F5"/>
    <w:rsid w:val="04A102EA"/>
    <w:rsid w:val="04ABEEA2"/>
    <w:rsid w:val="04ADE4E4"/>
    <w:rsid w:val="04B3D5FB"/>
    <w:rsid w:val="04B78100"/>
    <w:rsid w:val="04C0AAFC"/>
    <w:rsid w:val="04D39D9C"/>
    <w:rsid w:val="04D6F455"/>
    <w:rsid w:val="04DA877E"/>
    <w:rsid w:val="04E1E0CD"/>
    <w:rsid w:val="04F6A2EE"/>
    <w:rsid w:val="04FFA2FE"/>
    <w:rsid w:val="050235C1"/>
    <w:rsid w:val="050B06C0"/>
    <w:rsid w:val="050BE230"/>
    <w:rsid w:val="051DE4EA"/>
    <w:rsid w:val="051EE79E"/>
    <w:rsid w:val="05289D0F"/>
    <w:rsid w:val="055232C3"/>
    <w:rsid w:val="05580407"/>
    <w:rsid w:val="055A7EEF"/>
    <w:rsid w:val="055BF3DC"/>
    <w:rsid w:val="055CB605"/>
    <w:rsid w:val="056004B6"/>
    <w:rsid w:val="05622107"/>
    <w:rsid w:val="0566CA64"/>
    <w:rsid w:val="0568819B"/>
    <w:rsid w:val="05759988"/>
    <w:rsid w:val="057E6835"/>
    <w:rsid w:val="05810E92"/>
    <w:rsid w:val="05837E14"/>
    <w:rsid w:val="05907950"/>
    <w:rsid w:val="05965D59"/>
    <w:rsid w:val="0596D9C9"/>
    <w:rsid w:val="05A39848"/>
    <w:rsid w:val="05A5270B"/>
    <w:rsid w:val="05A5E9D8"/>
    <w:rsid w:val="05AA4404"/>
    <w:rsid w:val="05ABFCD7"/>
    <w:rsid w:val="05AD989F"/>
    <w:rsid w:val="05ADC4BF"/>
    <w:rsid w:val="05B2B120"/>
    <w:rsid w:val="05BDE873"/>
    <w:rsid w:val="05BEA2E9"/>
    <w:rsid w:val="05C6DCEA"/>
    <w:rsid w:val="05C9A0BA"/>
    <w:rsid w:val="05CFEB31"/>
    <w:rsid w:val="05DE8A5E"/>
    <w:rsid w:val="05DEDE4A"/>
    <w:rsid w:val="05E986B7"/>
    <w:rsid w:val="05EE8AAE"/>
    <w:rsid w:val="05F31024"/>
    <w:rsid w:val="05FEBF73"/>
    <w:rsid w:val="060190D2"/>
    <w:rsid w:val="0604D404"/>
    <w:rsid w:val="06061671"/>
    <w:rsid w:val="06122D76"/>
    <w:rsid w:val="061E6709"/>
    <w:rsid w:val="061EA92A"/>
    <w:rsid w:val="061EAD42"/>
    <w:rsid w:val="06206D04"/>
    <w:rsid w:val="0634C0CD"/>
    <w:rsid w:val="063DE6FC"/>
    <w:rsid w:val="06516856"/>
    <w:rsid w:val="0651D05E"/>
    <w:rsid w:val="065846ED"/>
    <w:rsid w:val="0664191F"/>
    <w:rsid w:val="066B2202"/>
    <w:rsid w:val="0688D567"/>
    <w:rsid w:val="068D8F8D"/>
    <w:rsid w:val="069C332A"/>
    <w:rsid w:val="069D3B9B"/>
    <w:rsid w:val="06A9BD06"/>
    <w:rsid w:val="06AC4250"/>
    <w:rsid w:val="06AD6EEA"/>
    <w:rsid w:val="06B846EC"/>
    <w:rsid w:val="06B9CD8D"/>
    <w:rsid w:val="06C13381"/>
    <w:rsid w:val="06CB12FE"/>
    <w:rsid w:val="06D2E122"/>
    <w:rsid w:val="06D6DF4B"/>
    <w:rsid w:val="06D7DBE7"/>
    <w:rsid w:val="06D84A85"/>
    <w:rsid w:val="06D9C058"/>
    <w:rsid w:val="06EA8CD3"/>
    <w:rsid w:val="06F156EC"/>
    <w:rsid w:val="06FC127B"/>
    <w:rsid w:val="06FF5518"/>
    <w:rsid w:val="0700DD08"/>
    <w:rsid w:val="070E5F5A"/>
    <w:rsid w:val="07160330"/>
    <w:rsid w:val="071A9569"/>
    <w:rsid w:val="0725E316"/>
    <w:rsid w:val="072B4A61"/>
    <w:rsid w:val="072BB9F0"/>
    <w:rsid w:val="0734063F"/>
    <w:rsid w:val="07400D29"/>
    <w:rsid w:val="0741D73A"/>
    <w:rsid w:val="0750E9D9"/>
    <w:rsid w:val="075888FF"/>
    <w:rsid w:val="07596EE9"/>
    <w:rsid w:val="07608E13"/>
    <w:rsid w:val="0765A6CE"/>
    <w:rsid w:val="076DEB9F"/>
    <w:rsid w:val="077F3E81"/>
    <w:rsid w:val="0783BB2D"/>
    <w:rsid w:val="07861181"/>
    <w:rsid w:val="07894CA2"/>
    <w:rsid w:val="078E997D"/>
    <w:rsid w:val="07915DC3"/>
    <w:rsid w:val="079F8909"/>
    <w:rsid w:val="07A4DFE4"/>
    <w:rsid w:val="07A57D58"/>
    <w:rsid w:val="07AC0A8D"/>
    <w:rsid w:val="07AC9EE4"/>
    <w:rsid w:val="07AD741D"/>
    <w:rsid w:val="07B04FCF"/>
    <w:rsid w:val="07B75E4E"/>
    <w:rsid w:val="07BB5691"/>
    <w:rsid w:val="07BE0FDA"/>
    <w:rsid w:val="07C30188"/>
    <w:rsid w:val="07C46EDA"/>
    <w:rsid w:val="07D81B04"/>
    <w:rsid w:val="07D94B35"/>
    <w:rsid w:val="07E24D4B"/>
    <w:rsid w:val="07E59D7B"/>
    <w:rsid w:val="07ED452E"/>
    <w:rsid w:val="080E774B"/>
    <w:rsid w:val="0824BD93"/>
    <w:rsid w:val="08271C70"/>
    <w:rsid w:val="08282AE0"/>
    <w:rsid w:val="0829072D"/>
    <w:rsid w:val="0833D9DF"/>
    <w:rsid w:val="083E96BC"/>
    <w:rsid w:val="0844FAA7"/>
    <w:rsid w:val="08519E58"/>
    <w:rsid w:val="08603471"/>
    <w:rsid w:val="08711C9B"/>
    <w:rsid w:val="087D893C"/>
    <w:rsid w:val="088088F8"/>
    <w:rsid w:val="0885D3EB"/>
    <w:rsid w:val="088856D9"/>
    <w:rsid w:val="088AB302"/>
    <w:rsid w:val="088BAA68"/>
    <w:rsid w:val="08B69C9C"/>
    <w:rsid w:val="08B9BDBE"/>
    <w:rsid w:val="08BAAB5D"/>
    <w:rsid w:val="08CAE425"/>
    <w:rsid w:val="08D01455"/>
    <w:rsid w:val="08D11C1D"/>
    <w:rsid w:val="08D1DE32"/>
    <w:rsid w:val="08D5C65A"/>
    <w:rsid w:val="08DC125D"/>
    <w:rsid w:val="08DC29EB"/>
    <w:rsid w:val="08DC762B"/>
    <w:rsid w:val="08F9EDEE"/>
    <w:rsid w:val="08FAC24A"/>
    <w:rsid w:val="08FB4C4A"/>
    <w:rsid w:val="0900E860"/>
    <w:rsid w:val="0909B63D"/>
    <w:rsid w:val="091014B5"/>
    <w:rsid w:val="091577A7"/>
    <w:rsid w:val="091A6D37"/>
    <w:rsid w:val="091EED24"/>
    <w:rsid w:val="09232B30"/>
    <w:rsid w:val="09241103"/>
    <w:rsid w:val="092EB004"/>
    <w:rsid w:val="092F7B56"/>
    <w:rsid w:val="0936C8AA"/>
    <w:rsid w:val="09417110"/>
    <w:rsid w:val="09420B43"/>
    <w:rsid w:val="094227A7"/>
    <w:rsid w:val="094F41A4"/>
    <w:rsid w:val="09514D0D"/>
    <w:rsid w:val="095273A2"/>
    <w:rsid w:val="09542630"/>
    <w:rsid w:val="0958A726"/>
    <w:rsid w:val="095C660C"/>
    <w:rsid w:val="096CF686"/>
    <w:rsid w:val="09762E89"/>
    <w:rsid w:val="097D28C4"/>
    <w:rsid w:val="09808188"/>
    <w:rsid w:val="098222AD"/>
    <w:rsid w:val="098DB0C6"/>
    <w:rsid w:val="099ABF48"/>
    <w:rsid w:val="09A1AFF9"/>
    <w:rsid w:val="09A9731D"/>
    <w:rsid w:val="09B758A8"/>
    <w:rsid w:val="09B85CDF"/>
    <w:rsid w:val="09BED43F"/>
    <w:rsid w:val="09C9C281"/>
    <w:rsid w:val="09CE129D"/>
    <w:rsid w:val="09CEE85F"/>
    <w:rsid w:val="09D1B994"/>
    <w:rsid w:val="09D4E97B"/>
    <w:rsid w:val="09DDBADB"/>
    <w:rsid w:val="09DE628B"/>
    <w:rsid w:val="09E27093"/>
    <w:rsid w:val="09F64E21"/>
    <w:rsid w:val="09FD3336"/>
    <w:rsid w:val="0A05A6F5"/>
    <w:rsid w:val="0A0C8429"/>
    <w:rsid w:val="0A0EF5B5"/>
    <w:rsid w:val="0A0F782F"/>
    <w:rsid w:val="0A0FC9EE"/>
    <w:rsid w:val="0A0FDF50"/>
    <w:rsid w:val="0A173430"/>
    <w:rsid w:val="0A25897F"/>
    <w:rsid w:val="0A2A360B"/>
    <w:rsid w:val="0A394E54"/>
    <w:rsid w:val="0A43F24E"/>
    <w:rsid w:val="0A4707CD"/>
    <w:rsid w:val="0A4B9893"/>
    <w:rsid w:val="0A50F383"/>
    <w:rsid w:val="0A5D78E5"/>
    <w:rsid w:val="0A63D088"/>
    <w:rsid w:val="0A6AC410"/>
    <w:rsid w:val="0A76022B"/>
    <w:rsid w:val="0A76900D"/>
    <w:rsid w:val="0A81D091"/>
    <w:rsid w:val="0A84E744"/>
    <w:rsid w:val="0A89901B"/>
    <w:rsid w:val="0A8CA4D3"/>
    <w:rsid w:val="0A959FFC"/>
    <w:rsid w:val="0A9783F1"/>
    <w:rsid w:val="0A9B4BD4"/>
    <w:rsid w:val="0A9CA5AB"/>
    <w:rsid w:val="0AA8A7C3"/>
    <w:rsid w:val="0AB3E7E2"/>
    <w:rsid w:val="0ABC0979"/>
    <w:rsid w:val="0ABFF86B"/>
    <w:rsid w:val="0AC32B19"/>
    <w:rsid w:val="0AD08AD9"/>
    <w:rsid w:val="0AD1FEA8"/>
    <w:rsid w:val="0ADB3E51"/>
    <w:rsid w:val="0ADB7528"/>
    <w:rsid w:val="0ADD76F9"/>
    <w:rsid w:val="0ADDEEA4"/>
    <w:rsid w:val="0AEB85A9"/>
    <w:rsid w:val="0AEEFFAE"/>
    <w:rsid w:val="0AF61132"/>
    <w:rsid w:val="0AF9E65A"/>
    <w:rsid w:val="0B0988CB"/>
    <w:rsid w:val="0B0B0F2C"/>
    <w:rsid w:val="0B0EA80B"/>
    <w:rsid w:val="0B16052C"/>
    <w:rsid w:val="0B1CE48A"/>
    <w:rsid w:val="0B205D18"/>
    <w:rsid w:val="0B24D15E"/>
    <w:rsid w:val="0B28F504"/>
    <w:rsid w:val="0B2D792C"/>
    <w:rsid w:val="0B327DCB"/>
    <w:rsid w:val="0B348BB3"/>
    <w:rsid w:val="0B36D57F"/>
    <w:rsid w:val="0B3DCFD3"/>
    <w:rsid w:val="0B3E059E"/>
    <w:rsid w:val="0B423096"/>
    <w:rsid w:val="0B4DF253"/>
    <w:rsid w:val="0B4E40CE"/>
    <w:rsid w:val="0B4FEC6D"/>
    <w:rsid w:val="0B583BCD"/>
    <w:rsid w:val="0B70ACC8"/>
    <w:rsid w:val="0B8CDE7B"/>
    <w:rsid w:val="0B8F1544"/>
    <w:rsid w:val="0B940630"/>
    <w:rsid w:val="0B996991"/>
    <w:rsid w:val="0BAA61BC"/>
    <w:rsid w:val="0BBE0E61"/>
    <w:rsid w:val="0BD896E4"/>
    <w:rsid w:val="0BF023B6"/>
    <w:rsid w:val="0BF0BC52"/>
    <w:rsid w:val="0BFAE43E"/>
    <w:rsid w:val="0C0A8631"/>
    <w:rsid w:val="0C0D08C5"/>
    <w:rsid w:val="0C1EBFF2"/>
    <w:rsid w:val="0C296339"/>
    <w:rsid w:val="0C30A9E2"/>
    <w:rsid w:val="0C3227F9"/>
    <w:rsid w:val="0C35BFAC"/>
    <w:rsid w:val="0C3D4F87"/>
    <w:rsid w:val="0C517835"/>
    <w:rsid w:val="0C539552"/>
    <w:rsid w:val="0C573090"/>
    <w:rsid w:val="0C5D57CD"/>
    <w:rsid w:val="0C5E1EEF"/>
    <w:rsid w:val="0C600FE5"/>
    <w:rsid w:val="0C607B7E"/>
    <w:rsid w:val="0C63F0E8"/>
    <w:rsid w:val="0C64036E"/>
    <w:rsid w:val="0C66F18A"/>
    <w:rsid w:val="0C73D469"/>
    <w:rsid w:val="0C784A16"/>
    <w:rsid w:val="0C790DFC"/>
    <w:rsid w:val="0C814AC8"/>
    <w:rsid w:val="0C81C9A5"/>
    <w:rsid w:val="0C826B1F"/>
    <w:rsid w:val="0C852D39"/>
    <w:rsid w:val="0C898D7F"/>
    <w:rsid w:val="0C9854B7"/>
    <w:rsid w:val="0C9D50AA"/>
    <w:rsid w:val="0C9F5A84"/>
    <w:rsid w:val="0CA55A03"/>
    <w:rsid w:val="0CAF7929"/>
    <w:rsid w:val="0CB06CF9"/>
    <w:rsid w:val="0CB13C45"/>
    <w:rsid w:val="0CBA8D41"/>
    <w:rsid w:val="0CBD0737"/>
    <w:rsid w:val="0CC42640"/>
    <w:rsid w:val="0CCED0BB"/>
    <w:rsid w:val="0CD24D77"/>
    <w:rsid w:val="0CD4878E"/>
    <w:rsid w:val="0CDBF0BF"/>
    <w:rsid w:val="0CDDEC13"/>
    <w:rsid w:val="0CE2277C"/>
    <w:rsid w:val="0CE72AEA"/>
    <w:rsid w:val="0CEAB5AD"/>
    <w:rsid w:val="0CEE68CE"/>
    <w:rsid w:val="0CEF999B"/>
    <w:rsid w:val="0CF78A2B"/>
    <w:rsid w:val="0D09CE5F"/>
    <w:rsid w:val="0D1B28AD"/>
    <w:rsid w:val="0D1C469B"/>
    <w:rsid w:val="0D1C8427"/>
    <w:rsid w:val="0D1DED40"/>
    <w:rsid w:val="0D206971"/>
    <w:rsid w:val="0D3B8D10"/>
    <w:rsid w:val="0D43EE57"/>
    <w:rsid w:val="0D541F79"/>
    <w:rsid w:val="0D5456E2"/>
    <w:rsid w:val="0D55EBF6"/>
    <w:rsid w:val="0D604700"/>
    <w:rsid w:val="0D666E78"/>
    <w:rsid w:val="0D68B1F6"/>
    <w:rsid w:val="0D7101F8"/>
    <w:rsid w:val="0D83821C"/>
    <w:rsid w:val="0D8A21E8"/>
    <w:rsid w:val="0D8BC38B"/>
    <w:rsid w:val="0D8BF4A2"/>
    <w:rsid w:val="0D8CF040"/>
    <w:rsid w:val="0D8DB098"/>
    <w:rsid w:val="0D8E8B56"/>
    <w:rsid w:val="0D8F0C18"/>
    <w:rsid w:val="0D9356E1"/>
    <w:rsid w:val="0D96E753"/>
    <w:rsid w:val="0D9AED11"/>
    <w:rsid w:val="0D9E020D"/>
    <w:rsid w:val="0DA8ADD1"/>
    <w:rsid w:val="0DAF1EFE"/>
    <w:rsid w:val="0DBC45D8"/>
    <w:rsid w:val="0DCFFC5D"/>
    <w:rsid w:val="0DD9DBBD"/>
    <w:rsid w:val="0DDE0C17"/>
    <w:rsid w:val="0DE44C1A"/>
    <w:rsid w:val="0DE55733"/>
    <w:rsid w:val="0DEFC453"/>
    <w:rsid w:val="0E0195DC"/>
    <w:rsid w:val="0E1BB1A9"/>
    <w:rsid w:val="0E27B07D"/>
    <w:rsid w:val="0E28A2D0"/>
    <w:rsid w:val="0E2A7CA0"/>
    <w:rsid w:val="0E39F078"/>
    <w:rsid w:val="0E43CB34"/>
    <w:rsid w:val="0E448706"/>
    <w:rsid w:val="0E48E46A"/>
    <w:rsid w:val="0E4FECF1"/>
    <w:rsid w:val="0E50741F"/>
    <w:rsid w:val="0E54DB20"/>
    <w:rsid w:val="0E55D77B"/>
    <w:rsid w:val="0E59E112"/>
    <w:rsid w:val="0E5B97DE"/>
    <w:rsid w:val="0E5F56EC"/>
    <w:rsid w:val="0E6574C1"/>
    <w:rsid w:val="0E681F88"/>
    <w:rsid w:val="0E6C3901"/>
    <w:rsid w:val="0E7DA229"/>
    <w:rsid w:val="0E848F5A"/>
    <w:rsid w:val="0E928A8B"/>
    <w:rsid w:val="0E95894F"/>
    <w:rsid w:val="0E995032"/>
    <w:rsid w:val="0EA07880"/>
    <w:rsid w:val="0EA89F00"/>
    <w:rsid w:val="0EAA03BD"/>
    <w:rsid w:val="0EAB6548"/>
    <w:rsid w:val="0EAD1CBA"/>
    <w:rsid w:val="0EB1A75C"/>
    <w:rsid w:val="0EBEA994"/>
    <w:rsid w:val="0EC838B0"/>
    <w:rsid w:val="0ED330FC"/>
    <w:rsid w:val="0EDA2B1C"/>
    <w:rsid w:val="0EE3087E"/>
    <w:rsid w:val="0EEE5B58"/>
    <w:rsid w:val="0EF7B645"/>
    <w:rsid w:val="0EF8ECDC"/>
    <w:rsid w:val="0F004ED0"/>
    <w:rsid w:val="0F08DC1C"/>
    <w:rsid w:val="0F0DFE67"/>
    <w:rsid w:val="0F0E9C4E"/>
    <w:rsid w:val="0F199A43"/>
    <w:rsid w:val="0F1C111E"/>
    <w:rsid w:val="0F266B1D"/>
    <w:rsid w:val="0F286D9B"/>
    <w:rsid w:val="0F33A780"/>
    <w:rsid w:val="0F342431"/>
    <w:rsid w:val="0F3DB471"/>
    <w:rsid w:val="0F3F1E19"/>
    <w:rsid w:val="0F49D80A"/>
    <w:rsid w:val="0F4BE0DB"/>
    <w:rsid w:val="0F4D4EFC"/>
    <w:rsid w:val="0F608AF4"/>
    <w:rsid w:val="0F6A4821"/>
    <w:rsid w:val="0F816B7C"/>
    <w:rsid w:val="0FA9E860"/>
    <w:rsid w:val="0FADE73F"/>
    <w:rsid w:val="0FBB43A1"/>
    <w:rsid w:val="0FC6FF7A"/>
    <w:rsid w:val="0FD31088"/>
    <w:rsid w:val="0FDB1F0E"/>
    <w:rsid w:val="0FF89E10"/>
    <w:rsid w:val="100122D5"/>
    <w:rsid w:val="1010D47B"/>
    <w:rsid w:val="101583D5"/>
    <w:rsid w:val="1017A40F"/>
    <w:rsid w:val="102EC454"/>
    <w:rsid w:val="1033B748"/>
    <w:rsid w:val="1033D287"/>
    <w:rsid w:val="10389CC7"/>
    <w:rsid w:val="105B3EA3"/>
    <w:rsid w:val="105C66B6"/>
    <w:rsid w:val="1062531D"/>
    <w:rsid w:val="107176AB"/>
    <w:rsid w:val="107AAFE3"/>
    <w:rsid w:val="107B3B23"/>
    <w:rsid w:val="107FF2DC"/>
    <w:rsid w:val="1082317E"/>
    <w:rsid w:val="108EAE47"/>
    <w:rsid w:val="109FF9D2"/>
    <w:rsid w:val="10AD5A3A"/>
    <w:rsid w:val="10B2D5B2"/>
    <w:rsid w:val="10D06B5A"/>
    <w:rsid w:val="10D54843"/>
    <w:rsid w:val="10D89DF8"/>
    <w:rsid w:val="10DC2E79"/>
    <w:rsid w:val="10E0E7C3"/>
    <w:rsid w:val="10E7A6BD"/>
    <w:rsid w:val="10EA0ED5"/>
    <w:rsid w:val="10EB95EF"/>
    <w:rsid w:val="10F174CA"/>
    <w:rsid w:val="10F77126"/>
    <w:rsid w:val="10FCC31E"/>
    <w:rsid w:val="11061102"/>
    <w:rsid w:val="110E19D6"/>
    <w:rsid w:val="11155BD1"/>
    <w:rsid w:val="111A74D8"/>
    <w:rsid w:val="111DC708"/>
    <w:rsid w:val="112144F3"/>
    <w:rsid w:val="1126C8E5"/>
    <w:rsid w:val="112C337F"/>
    <w:rsid w:val="11331D02"/>
    <w:rsid w:val="1139C190"/>
    <w:rsid w:val="113A4617"/>
    <w:rsid w:val="113C8BD3"/>
    <w:rsid w:val="113FDB4F"/>
    <w:rsid w:val="1145E7A0"/>
    <w:rsid w:val="114E1264"/>
    <w:rsid w:val="11558051"/>
    <w:rsid w:val="115D3D3A"/>
    <w:rsid w:val="116481B7"/>
    <w:rsid w:val="117D464E"/>
    <w:rsid w:val="118D4ADB"/>
    <w:rsid w:val="1191288D"/>
    <w:rsid w:val="1197CDCB"/>
    <w:rsid w:val="11B36D3B"/>
    <w:rsid w:val="11B47DC2"/>
    <w:rsid w:val="11C8F104"/>
    <w:rsid w:val="11D023F0"/>
    <w:rsid w:val="11D1CC17"/>
    <w:rsid w:val="11D33851"/>
    <w:rsid w:val="11D8A2AA"/>
    <w:rsid w:val="11D9C120"/>
    <w:rsid w:val="11E13A4B"/>
    <w:rsid w:val="11E6ACF1"/>
    <w:rsid w:val="11E7A844"/>
    <w:rsid w:val="11F2FE53"/>
    <w:rsid w:val="11F2FF2B"/>
    <w:rsid w:val="11F5C09F"/>
    <w:rsid w:val="11F75B2D"/>
    <w:rsid w:val="11FA68C2"/>
    <w:rsid w:val="11FCD5D8"/>
    <w:rsid w:val="11FE0987"/>
    <w:rsid w:val="1202B1D0"/>
    <w:rsid w:val="122FC4E0"/>
    <w:rsid w:val="12333D6E"/>
    <w:rsid w:val="12367FD3"/>
    <w:rsid w:val="1237CE2F"/>
    <w:rsid w:val="1237E489"/>
    <w:rsid w:val="123C20E3"/>
    <w:rsid w:val="123FB650"/>
    <w:rsid w:val="124F47C0"/>
    <w:rsid w:val="1257B4AA"/>
    <w:rsid w:val="1258B689"/>
    <w:rsid w:val="12670721"/>
    <w:rsid w:val="126825B3"/>
    <w:rsid w:val="126F34BE"/>
    <w:rsid w:val="1276A97D"/>
    <w:rsid w:val="127C6EF0"/>
    <w:rsid w:val="127FF2C5"/>
    <w:rsid w:val="1280FA15"/>
    <w:rsid w:val="128B7B18"/>
    <w:rsid w:val="1290B00A"/>
    <w:rsid w:val="1295F8C0"/>
    <w:rsid w:val="129E65C0"/>
    <w:rsid w:val="12A7875A"/>
    <w:rsid w:val="12A92AD4"/>
    <w:rsid w:val="12AB7F4F"/>
    <w:rsid w:val="12B427E8"/>
    <w:rsid w:val="12B6C4D3"/>
    <w:rsid w:val="12BB907F"/>
    <w:rsid w:val="12BDD184"/>
    <w:rsid w:val="12C3875A"/>
    <w:rsid w:val="12C616DC"/>
    <w:rsid w:val="12C6CE2A"/>
    <w:rsid w:val="12CB569C"/>
    <w:rsid w:val="12D16523"/>
    <w:rsid w:val="12D52B78"/>
    <w:rsid w:val="12D9F524"/>
    <w:rsid w:val="12DB080C"/>
    <w:rsid w:val="12DF8DB7"/>
    <w:rsid w:val="12E86084"/>
    <w:rsid w:val="12EBCFAD"/>
    <w:rsid w:val="12EBDA63"/>
    <w:rsid w:val="12FAC7C7"/>
    <w:rsid w:val="12FBDD38"/>
    <w:rsid w:val="1303ADCE"/>
    <w:rsid w:val="13044B4A"/>
    <w:rsid w:val="130453C1"/>
    <w:rsid w:val="1304F655"/>
    <w:rsid w:val="130609A8"/>
    <w:rsid w:val="13097BCC"/>
    <w:rsid w:val="130BC1E8"/>
    <w:rsid w:val="13171F09"/>
    <w:rsid w:val="1318AF37"/>
    <w:rsid w:val="13196D44"/>
    <w:rsid w:val="131C76C2"/>
    <w:rsid w:val="13230A82"/>
    <w:rsid w:val="13232DFC"/>
    <w:rsid w:val="13247461"/>
    <w:rsid w:val="13282F8F"/>
    <w:rsid w:val="13308DCB"/>
    <w:rsid w:val="13406E32"/>
    <w:rsid w:val="1341A68D"/>
    <w:rsid w:val="134E8F53"/>
    <w:rsid w:val="13528614"/>
    <w:rsid w:val="1357F25D"/>
    <w:rsid w:val="135F96EA"/>
    <w:rsid w:val="1366B916"/>
    <w:rsid w:val="136D4E3A"/>
    <w:rsid w:val="137024DE"/>
    <w:rsid w:val="1375D48F"/>
    <w:rsid w:val="1377414E"/>
    <w:rsid w:val="1377C27F"/>
    <w:rsid w:val="138C506E"/>
    <w:rsid w:val="13931723"/>
    <w:rsid w:val="13934848"/>
    <w:rsid w:val="13938EA8"/>
    <w:rsid w:val="13968AB7"/>
    <w:rsid w:val="13A0A753"/>
    <w:rsid w:val="13A20796"/>
    <w:rsid w:val="13A28608"/>
    <w:rsid w:val="13A862AA"/>
    <w:rsid w:val="13A8D72F"/>
    <w:rsid w:val="13C05FFE"/>
    <w:rsid w:val="13C0BD9B"/>
    <w:rsid w:val="13C1F3C6"/>
    <w:rsid w:val="13C37550"/>
    <w:rsid w:val="13C3D0A3"/>
    <w:rsid w:val="13C56D44"/>
    <w:rsid w:val="13C67EC5"/>
    <w:rsid w:val="13CE03FF"/>
    <w:rsid w:val="13CFA355"/>
    <w:rsid w:val="13F304AD"/>
    <w:rsid w:val="140E4CA5"/>
    <w:rsid w:val="14144C27"/>
    <w:rsid w:val="1414E315"/>
    <w:rsid w:val="141BE3FD"/>
    <w:rsid w:val="141FA378"/>
    <w:rsid w:val="142EA4D2"/>
    <w:rsid w:val="142F2B90"/>
    <w:rsid w:val="14322C04"/>
    <w:rsid w:val="14333D4B"/>
    <w:rsid w:val="14358D5D"/>
    <w:rsid w:val="14385176"/>
    <w:rsid w:val="143A321A"/>
    <w:rsid w:val="1442CAC5"/>
    <w:rsid w:val="14441220"/>
    <w:rsid w:val="144A1832"/>
    <w:rsid w:val="144D741B"/>
    <w:rsid w:val="1450A733"/>
    <w:rsid w:val="1457CCEB"/>
    <w:rsid w:val="146A6AD3"/>
    <w:rsid w:val="14828D37"/>
    <w:rsid w:val="14862D57"/>
    <w:rsid w:val="14874F18"/>
    <w:rsid w:val="148839D8"/>
    <w:rsid w:val="149E5458"/>
    <w:rsid w:val="14A39400"/>
    <w:rsid w:val="14AC1761"/>
    <w:rsid w:val="14AD63F0"/>
    <w:rsid w:val="14B806DD"/>
    <w:rsid w:val="14B80870"/>
    <w:rsid w:val="14B9555A"/>
    <w:rsid w:val="14B97046"/>
    <w:rsid w:val="14C16ACF"/>
    <w:rsid w:val="14CE5590"/>
    <w:rsid w:val="14CF019A"/>
    <w:rsid w:val="14CFEBB7"/>
    <w:rsid w:val="14D80F25"/>
    <w:rsid w:val="14D86935"/>
    <w:rsid w:val="14DB0809"/>
    <w:rsid w:val="14DE3BDC"/>
    <w:rsid w:val="14E1B66F"/>
    <w:rsid w:val="14EB5965"/>
    <w:rsid w:val="14EC5A39"/>
    <w:rsid w:val="14ED2689"/>
    <w:rsid w:val="15001181"/>
    <w:rsid w:val="15035960"/>
    <w:rsid w:val="1504393A"/>
    <w:rsid w:val="150B76EA"/>
    <w:rsid w:val="150D1E96"/>
    <w:rsid w:val="1514F869"/>
    <w:rsid w:val="1516C278"/>
    <w:rsid w:val="151EB25A"/>
    <w:rsid w:val="1523477E"/>
    <w:rsid w:val="1526D9D1"/>
    <w:rsid w:val="15278E27"/>
    <w:rsid w:val="152CA469"/>
    <w:rsid w:val="152E49AC"/>
    <w:rsid w:val="15344D70"/>
    <w:rsid w:val="15379E6C"/>
    <w:rsid w:val="153AA1D7"/>
    <w:rsid w:val="153C76E1"/>
    <w:rsid w:val="154CD51E"/>
    <w:rsid w:val="154D0987"/>
    <w:rsid w:val="155A8096"/>
    <w:rsid w:val="156333B5"/>
    <w:rsid w:val="15674779"/>
    <w:rsid w:val="157961EB"/>
    <w:rsid w:val="15853E6C"/>
    <w:rsid w:val="15946546"/>
    <w:rsid w:val="15A752C9"/>
    <w:rsid w:val="15B452F8"/>
    <w:rsid w:val="15BA87A4"/>
    <w:rsid w:val="15BC65DC"/>
    <w:rsid w:val="15BD6981"/>
    <w:rsid w:val="15C91569"/>
    <w:rsid w:val="15D4B5C1"/>
    <w:rsid w:val="15DD3C24"/>
    <w:rsid w:val="15E3A478"/>
    <w:rsid w:val="15E4A67F"/>
    <w:rsid w:val="15E50F20"/>
    <w:rsid w:val="15EBBCC2"/>
    <w:rsid w:val="15EF9F99"/>
    <w:rsid w:val="15F4D4AC"/>
    <w:rsid w:val="15F675B6"/>
    <w:rsid w:val="15FA1606"/>
    <w:rsid w:val="15FC3267"/>
    <w:rsid w:val="15FD3CDA"/>
    <w:rsid w:val="1604CE27"/>
    <w:rsid w:val="160579A9"/>
    <w:rsid w:val="1607FCD7"/>
    <w:rsid w:val="1608D052"/>
    <w:rsid w:val="160903F6"/>
    <w:rsid w:val="162C1CCD"/>
    <w:rsid w:val="16425EC7"/>
    <w:rsid w:val="16499DA4"/>
    <w:rsid w:val="1653D1E8"/>
    <w:rsid w:val="165B67A2"/>
    <w:rsid w:val="165C3E69"/>
    <w:rsid w:val="165EA00C"/>
    <w:rsid w:val="1665FF7B"/>
    <w:rsid w:val="16754712"/>
    <w:rsid w:val="168580E9"/>
    <w:rsid w:val="16868A41"/>
    <w:rsid w:val="1689D023"/>
    <w:rsid w:val="169434CC"/>
    <w:rsid w:val="16A49855"/>
    <w:rsid w:val="16ADDE67"/>
    <w:rsid w:val="16AEC299"/>
    <w:rsid w:val="16B86F77"/>
    <w:rsid w:val="16B9393B"/>
    <w:rsid w:val="16BB69CC"/>
    <w:rsid w:val="16BCF432"/>
    <w:rsid w:val="16C213A5"/>
    <w:rsid w:val="16C21DC0"/>
    <w:rsid w:val="16C9603B"/>
    <w:rsid w:val="16CCC6B3"/>
    <w:rsid w:val="16E553FB"/>
    <w:rsid w:val="16E6628B"/>
    <w:rsid w:val="16E9CAAD"/>
    <w:rsid w:val="16EE9047"/>
    <w:rsid w:val="16F65406"/>
    <w:rsid w:val="16FA6C33"/>
    <w:rsid w:val="16FE6E29"/>
    <w:rsid w:val="1705B3DC"/>
    <w:rsid w:val="170AC1E7"/>
    <w:rsid w:val="171614A7"/>
    <w:rsid w:val="171B6072"/>
    <w:rsid w:val="171D10F1"/>
    <w:rsid w:val="171D4A06"/>
    <w:rsid w:val="171E65FF"/>
    <w:rsid w:val="17202DA2"/>
    <w:rsid w:val="172F7DA0"/>
    <w:rsid w:val="17395F44"/>
    <w:rsid w:val="173E78E9"/>
    <w:rsid w:val="1742A4CF"/>
    <w:rsid w:val="1747061C"/>
    <w:rsid w:val="17564FA0"/>
    <w:rsid w:val="1759EEB0"/>
    <w:rsid w:val="175ADD30"/>
    <w:rsid w:val="17672587"/>
    <w:rsid w:val="176BFB70"/>
    <w:rsid w:val="176C3A55"/>
    <w:rsid w:val="177561DD"/>
    <w:rsid w:val="1777AC1C"/>
    <w:rsid w:val="177F3807"/>
    <w:rsid w:val="1787ACCE"/>
    <w:rsid w:val="178AC821"/>
    <w:rsid w:val="178E353B"/>
    <w:rsid w:val="1791F7C7"/>
    <w:rsid w:val="1794680C"/>
    <w:rsid w:val="179E35A6"/>
    <w:rsid w:val="17AC817C"/>
    <w:rsid w:val="17AFF2BF"/>
    <w:rsid w:val="17B8AF25"/>
    <w:rsid w:val="17C599D0"/>
    <w:rsid w:val="17CAB314"/>
    <w:rsid w:val="17D0986D"/>
    <w:rsid w:val="17D267A5"/>
    <w:rsid w:val="17D7ECD2"/>
    <w:rsid w:val="17D84321"/>
    <w:rsid w:val="17D8C54B"/>
    <w:rsid w:val="17DAFB53"/>
    <w:rsid w:val="17E0CC7B"/>
    <w:rsid w:val="17E62C23"/>
    <w:rsid w:val="17EE7C85"/>
    <w:rsid w:val="17EF945A"/>
    <w:rsid w:val="17F44A44"/>
    <w:rsid w:val="17F5B673"/>
    <w:rsid w:val="17F7EE90"/>
    <w:rsid w:val="17F862CB"/>
    <w:rsid w:val="17FC5D0D"/>
    <w:rsid w:val="17FCA43B"/>
    <w:rsid w:val="17FCC1A6"/>
    <w:rsid w:val="17FDC491"/>
    <w:rsid w:val="18044B53"/>
    <w:rsid w:val="1804723C"/>
    <w:rsid w:val="1804CC6F"/>
    <w:rsid w:val="18122FA6"/>
    <w:rsid w:val="1819438D"/>
    <w:rsid w:val="1819AE80"/>
    <w:rsid w:val="181A929D"/>
    <w:rsid w:val="183485CA"/>
    <w:rsid w:val="183A386F"/>
    <w:rsid w:val="1846CF9D"/>
    <w:rsid w:val="184E6EA8"/>
    <w:rsid w:val="184EA637"/>
    <w:rsid w:val="18523047"/>
    <w:rsid w:val="18578C16"/>
    <w:rsid w:val="185826F7"/>
    <w:rsid w:val="185D0DAF"/>
    <w:rsid w:val="1865C23B"/>
    <w:rsid w:val="186D1620"/>
    <w:rsid w:val="18754752"/>
    <w:rsid w:val="18798D69"/>
    <w:rsid w:val="1886BB06"/>
    <w:rsid w:val="1886DF6E"/>
    <w:rsid w:val="188C8E19"/>
    <w:rsid w:val="189F59A7"/>
    <w:rsid w:val="18A31017"/>
    <w:rsid w:val="18A33670"/>
    <w:rsid w:val="18CB5402"/>
    <w:rsid w:val="18CCF9DD"/>
    <w:rsid w:val="18CF1B04"/>
    <w:rsid w:val="18DA0D69"/>
    <w:rsid w:val="18E4DB40"/>
    <w:rsid w:val="18E7684F"/>
    <w:rsid w:val="18EFE5A5"/>
    <w:rsid w:val="18F1184E"/>
    <w:rsid w:val="18F40250"/>
    <w:rsid w:val="1907B6AC"/>
    <w:rsid w:val="19120389"/>
    <w:rsid w:val="1913672B"/>
    <w:rsid w:val="19140DAD"/>
    <w:rsid w:val="191FF9B2"/>
    <w:rsid w:val="1923158F"/>
    <w:rsid w:val="192B272F"/>
    <w:rsid w:val="192F7DB7"/>
    <w:rsid w:val="193661EC"/>
    <w:rsid w:val="193A9BC5"/>
    <w:rsid w:val="193B7D5D"/>
    <w:rsid w:val="194AAEB8"/>
    <w:rsid w:val="194DD6DD"/>
    <w:rsid w:val="19583B0B"/>
    <w:rsid w:val="195BCF9A"/>
    <w:rsid w:val="1960674B"/>
    <w:rsid w:val="19645AF9"/>
    <w:rsid w:val="197B2A92"/>
    <w:rsid w:val="198CF26F"/>
    <w:rsid w:val="199B28DF"/>
    <w:rsid w:val="19A38787"/>
    <w:rsid w:val="19A499E5"/>
    <w:rsid w:val="19AB3EDC"/>
    <w:rsid w:val="19B43C0A"/>
    <w:rsid w:val="19B64F0C"/>
    <w:rsid w:val="19C485EA"/>
    <w:rsid w:val="19CB4B97"/>
    <w:rsid w:val="19CCD055"/>
    <w:rsid w:val="19D27EAA"/>
    <w:rsid w:val="19D2EAF3"/>
    <w:rsid w:val="19D92D44"/>
    <w:rsid w:val="19E8349B"/>
    <w:rsid w:val="19EB4F7D"/>
    <w:rsid w:val="19EFBA8B"/>
    <w:rsid w:val="19F2C9CF"/>
    <w:rsid w:val="1A10F9F7"/>
    <w:rsid w:val="1A1C2999"/>
    <w:rsid w:val="1A223747"/>
    <w:rsid w:val="1A2653A7"/>
    <w:rsid w:val="1A2947B6"/>
    <w:rsid w:val="1A31D5BC"/>
    <w:rsid w:val="1A3434EE"/>
    <w:rsid w:val="1A34624B"/>
    <w:rsid w:val="1A379017"/>
    <w:rsid w:val="1A39A77F"/>
    <w:rsid w:val="1A466CAF"/>
    <w:rsid w:val="1A48CAB8"/>
    <w:rsid w:val="1A514F0F"/>
    <w:rsid w:val="1A5ADDA7"/>
    <w:rsid w:val="1A69B83C"/>
    <w:rsid w:val="1A72A984"/>
    <w:rsid w:val="1A7B2CA1"/>
    <w:rsid w:val="1A876E73"/>
    <w:rsid w:val="1A8A38FB"/>
    <w:rsid w:val="1A92A208"/>
    <w:rsid w:val="1A9589B1"/>
    <w:rsid w:val="1A9A022D"/>
    <w:rsid w:val="1AA208A6"/>
    <w:rsid w:val="1AA47BA3"/>
    <w:rsid w:val="1AA71D7C"/>
    <w:rsid w:val="1AA79DE2"/>
    <w:rsid w:val="1AAB86C0"/>
    <w:rsid w:val="1AAD95EA"/>
    <w:rsid w:val="1AB57A8C"/>
    <w:rsid w:val="1AB77A50"/>
    <w:rsid w:val="1AC3A7D9"/>
    <w:rsid w:val="1AC3AD60"/>
    <w:rsid w:val="1AD0A867"/>
    <w:rsid w:val="1AD6C307"/>
    <w:rsid w:val="1ADACB16"/>
    <w:rsid w:val="1AE24526"/>
    <w:rsid w:val="1AE709BC"/>
    <w:rsid w:val="1AE97D28"/>
    <w:rsid w:val="1AF45CFA"/>
    <w:rsid w:val="1AF61317"/>
    <w:rsid w:val="1B098C93"/>
    <w:rsid w:val="1B1736C0"/>
    <w:rsid w:val="1B1D1617"/>
    <w:rsid w:val="1B389821"/>
    <w:rsid w:val="1B3F15F8"/>
    <w:rsid w:val="1B427EE4"/>
    <w:rsid w:val="1B45ABE6"/>
    <w:rsid w:val="1B506805"/>
    <w:rsid w:val="1B581AC4"/>
    <w:rsid w:val="1B5BD53C"/>
    <w:rsid w:val="1B5D3434"/>
    <w:rsid w:val="1B5F0E17"/>
    <w:rsid w:val="1B632606"/>
    <w:rsid w:val="1B6375EE"/>
    <w:rsid w:val="1B69EC63"/>
    <w:rsid w:val="1B6C184D"/>
    <w:rsid w:val="1B6F4390"/>
    <w:rsid w:val="1B750248"/>
    <w:rsid w:val="1B7C189F"/>
    <w:rsid w:val="1B7CCCD2"/>
    <w:rsid w:val="1B85708A"/>
    <w:rsid w:val="1B90BA4B"/>
    <w:rsid w:val="1B96B0A6"/>
    <w:rsid w:val="1B96C3BC"/>
    <w:rsid w:val="1B9E5BFB"/>
    <w:rsid w:val="1BC18762"/>
    <w:rsid w:val="1BC94118"/>
    <w:rsid w:val="1BCA6565"/>
    <w:rsid w:val="1BCEB04D"/>
    <w:rsid w:val="1BCECA12"/>
    <w:rsid w:val="1BDBEAC8"/>
    <w:rsid w:val="1BDDEF58"/>
    <w:rsid w:val="1BDF47EC"/>
    <w:rsid w:val="1BE1ECE4"/>
    <w:rsid w:val="1BE99DFC"/>
    <w:rsid w:val="1BF361A1"/>
    <w:rsid w:val="1BF97EB9"/>
    <w:rsid w:val="1C0248E6"/>
    <w:rsid w:val="1C0D1DE6"/>
    <w:rsid w:val="1C0DF45A"/>
    <w:rsid w:val="1C11B214"/>
    <w:rsid w:val="1C11CF8C"/>
    <w:rsid w:val="1C1D654D"/>
    <w:rsid w:val="1C21734B"/>
    <w:rsid w:val="1C27E211"/>
    <w:rsid w:val="1C2845F4"/>
    <w:rsid w:val="1C2CBF33"/>
    <w:rsid w:val="1C2DCEE2"/>
    <w:rsid w:val="1C3035FF"/>
    <w:rsid w:val="1C32C051"/>
    <w:rsid w:val="1C3501FC"/>
    <w:rsid w:val="1C3A72D5"/>
    <w:rsid w:val="1C3E3962"/>
    <w:rsid w:val="1C40AC79"/>
    <w:rsid w:val="1C430CE4"/>
    <w:rsid w:val="1C56CE71"/>
    <w:rsid w:val="1C5E7FE5"/>
    <w:rsid w:val="1C62826E"/>
    <w:rsid w:val="1C63860D"/>
    <w:rsid w:val="1C699FAA"/>
    <w:rsid w:val="1C70BFBE"/>
    <w:rsid w:val="1C7204E6"/>
    <w:rsid w:val="1C78D180"/>
    <w:rsid w:val="1C82F21F"/>
    <w:rsid w:val="1C8382CA"/>
    <w:rsid w:val="1C8455D5"/>
    <w:rsid w:val="1C8A5677"/>
    <w:rsid w:val="1C8CDB66"/>
    <w:rsid w:val="1C8E1439"/>
    <w:rsid w:val="1C8E4A17"/>
    <w:rsid w:val="1C9D23AE"/>
    <w:rsid w:val="1CA147C9"/>
    <w:rsid w:val="1CAFF45D"/>
    <w:rsid w:val="1CB368A1"/>
    <w:rsid w:val="1CB3BDD8"/>
    <w:rsid w:val="1CC1832B"/>
    <w:rsid w:val="1CC6B00A"/>
    <w:rsid w:val="1CCCD4F6"/>
    <w:rsid w:val="1CCD983B"/>
    <w:rsid w:val="1CCDFDDA"/>
    <w:rsid w:val="1CCED6CC"/>
    <w:rsid w:val="1CCEE31A"/>
    <w:rsid w:val="1CD0137B"/>
    <w:rsid w:val="1CD31D25"/>
    <w:rsid w:val="1CD48D5F"/>
    <w:rsid w:val="1CDB9567"/>
    <w:rsid w:val="1CDD623C"/>
    <w:rsid w:val="1CE8E960"/>
    <w:rsid w:val="1CE9462A"/>
    <w:rsid w:val="1CEA6F8C"/>
    <w:rsid w:val="1CEAE3FE"/>
    <w:rsid w:val="1CFE2A7E"/>
    <w:rsid w:val="1D0A822D"/>
    <w:rsid w:val="1D0E0535"/>
    <w:rsid w:val="1D1267F8"/>
    <w:rsid w:val="1D135D46"/>
    <w:rsid w:val="1D14106B"/>
    <w:rsid w:val="1D1F1E10"/>
    <w:rsid w:val="1D218DC6"/>
    <w:rsid w:val="1D2E7027"/>
    <w:rsid w:val="1D402A48"/>
    <w:rsid w:val="1D549A69"/>
    <w:rsid w:val="1D597821"/>
    <w:rsid w:val="1D5EA9F0"/>
    <w:rsid w:val="1D60CF9E"/>
    <w:rsid w:val="1D6599FF"/>
    <w:rsid w:val="1D678D11"/>
    <w:rsid w:val="1D69D114"/>
    <w:rsid w:val="1D6BC54B"/>
    <w:rsid w:val="1D7383D0"/>
    <w:rsid w:val="1D760BD4"/>
    <w:rsid w:val="1D769512"/>
    <w:rsid w:val="1D7E179B"/>
    <w:rsid w:val="1D837D0B"/>
    <w:rsid w:val="1D8EEB5D"/>
    <w:rsid w:val="1D917038"/>
    <w:rsid w:val="1D92D078"/>
    <w:rsid w:val="1D97418C"/>
    <w:rsid w:val="1D9A8D08"/>
    <w:rsid w:val="1D9B88F0"/>
    <w:rsid w:val="1DA0993C"/>
    <w:rsid w:val="1DA92BC8"/>
    <w:rsid w:val="1DAF7B4B"/>
    <w:rsid w:val="1DC162A4"/>
    <w:rsid w:val="1DC8CF20"/>
    <w:rsid w:val="1DD55274"/>
    <w:rsid w:val="1DE48816"/>
    <w:rsid w:val="1DE7123D"/>
    <w:rsid w:val="1DF3B140"/>
    <w:rsid w:val="1DF76B66"/>
    <w:rsid w:val="1DFA0F11"/>
    <w:rsid w:val="1DFB20EA"/>
    <w:rsid w:val="1DFF3CA7"/>
    <w:rsid w:val="1E09E127"/>
    <w:rsid w:val="1E0BB5F7"/>
    <w:rsid w:val="1E0F569C"/>
    <w:rsid w:val="1E0F8A8B"/>
    <w:rsid w:val="1E1AA9D9"/>
    <w:rsid w:val="1E1B8355"/>
    <w:rsid w:val="1E235796"/>
    <w:rsid w:val="1E25BAA0"/>
    <w:rsid w:val="1E2C9EAD"/>
    <w:rsid w:val="1E2DDBA9"/>
    <w:rsid w:val="1E46C322"/>
    <w:rsid w:val="1E52FDEA"/>
    <w:rsid w:val="1E53DC25"/>
    <w:rsid w:val="1E562DFA"/>
    <w:rsid w:val="1E58DB70"/>
    <w:rsid w:val="1E5CC4E7"/>
    <w:rsid w:val="1E5E2AF8"/>
    <w:rsid w:val="1E65288E"/>
    <w:rsid w:val="1E6594D2"/>
    <w:rsid w:val="1E6C4027"/>
    <w:rsid w:val="1E6F3DA1"/>
    <w:rsid w:val="1E757464"/>
    <w:rsid w:val="1E7C9800"/>
    <w:rsid w:val="1E801CF2"/>
    <w:rsid w:val="1E990F91"/>
    <w:rsid w:val="1EA08E1E"/>
    <w:rsid w:val="1EA0B0F9"/>
    <w:rsid w:val="1EA6E2AC"/>
    <w:rsid w:val="1EB3E602"/>
    <w:rsid w:val="1EB9E1CD"/>
    <w:rsid w:val="1EBC58E0"/>
    <w:rsid w:val="1EC2FA2C"/>
    <w:rsid w:val="1ECB8F42"/>
    <w:rsid w:val="1ECEEBE8"/>
    <w:rsid w:val="1ECF6DE2"/>
    <w:rsid w:val="1ED32D76"/>
    <w:rsid w:val="1EDBDAFD"/>
    <w:rsid w:val="1EDE3609"/>
    <w:rsid w:val="1EE3C774"/>
    <w:rsid w:val="1EEDBC6E"/>
    <w:rsid w:val="1EFBE2EA"/>
    <w:rsid w:val="1EFCE48B"/>
    <w:rsid w:val="1EFD0EA7"/>
    <w:rsid w:val="1EFF87D3"/>
    <w:rsid w:val="1F014E72"/>
    <w:rsid w:val="1F09F62A"/>
    <w:rsid w:val="1F115A36"/>
    <w:rsid w:val="1F1423C9"/>
    <w:rsid w:val="1F18E11E"/>
    <w:rsid w:val="1F27890E"/>
    <w:rsid w:val="1F27EF46"/>
    <w:rsid w:val="1F2FF3F8"/>
    <w:rsid w:val="1F36B5DC"/>
    <w:rsid w:val="1F3AFE92"/>
    <w:rsid w:val="1F3B680B"/>
    <w:rsid w:val="1F3F07D0"/>
    <w:rsid w:val="1F5356F1"/>
    <w:rsid w:val="1F550AC7"/>
    <w:rsid w:val="1F5A2187"/>
    <w:rsid w:val="1F6F3A5D"/>
    <w:rsid w:val="1F75A3EB"/>
    <w:rsid w:val="1F7BE0F4"/>
    <w:rsid w:val="1F7C69F4"/>
    <w:rsid w:val="1F80BD1B"/>
    <w:rsid w:val="1F86FE1D"/>
    <w:rsid w:val="1F93C99C"/>
    <w:rsid w:val="1F9DC467"/>
    <w:rsid w:val="1FA2B3AE"/>
    <w:rsid w:val="1FB2F773"/>
    <w:rsid w:val="1FB47363"/>
    <w:rsid w:val="1FBA9249"/>
    <w:rsid w:val="1FC19F06"/>
    <w:rsid w:val="1FC1D66F"/>
    <w:rsid w:val="1FC3CFBD"/>
    <w:rsid w:val="1FC57772"/>
    <w:rsid w:val="1FD48D9A"/>
    <w:rsid w:val="1FDC9827"/>
    <w:rsid w:val="1FEE5B79"/>
    <w:rsid w:val="1FF3E6BD"/>
    <w:rsid w:val="1FF6E43B"/>
    <w:rsid w:val="2002D5EB"/>
    <w:rsid w:val="20051AAC"/>
    <w:rsid w:val="200834C5"/>
    <w:rsid w:val="2012D020"/>
    <w:rsid w:val="20148B70"/>
    <w:rsid w:val="2016C294"/>
    <w:rsid w:val="2021AEEC"/>
    <w:rsid w:val="2027A817"/>
    <w:rsid w:val="2028EDC5"/>
    <w:rsid w:val="202B1074"/>
    <w:rsid w:val="202C69B3"/>
    <w:rsid w:val="203AC28C"/>
    <w:rsid w:val="203FAC89"/>
    <w:rsid w:val="2045147F"/>
    <w:rsid w:val="20530D58"/>
    <w:rsid w:val="205C82CE"/>
    <w:rsid w:val="206D9530"/>
    <w:rsid w:val="20702E38"/>
    <w:rsid w:val="2072B6A5"/>
    <w:rsid w:val="2073055E"/>
    <w:rsid w:val="207444BD"/>
    <w:rsid w:val="20780912"/>
    <w:rsid w:val="20797B97"/>
    <w:rsid w:val="208A909F"/>
    <w:rsid w:val="208DC58A"/>
    <w:rsid w:val="208E0728"/>
    <w:rsid w:val="20940943"/>
    <w:rsid w:val="20958425"/>
    <w:rsid w:val="2095FCAF"/>
    <w:rsid w:val="20962307"/>
    <w:rsid w:val="2096AAD3"/>
    <w:rsid w:val="20973407"/>
    <w:rsid w:val="209CD722"/>
    <w:rsid w:val="20A10B47"/>
    <w:rsid w:val="20A15E4A"/>
    <w:rsid w:val="20ADEB34"/>
    <w:rsid w:val="20B158DD"/>
    <w:rsid w:val="20B286E5"/>
    <w:rsid w:val="20C24B42"/>
    <w:rsid w:val="20C7534D"/>
    <w:rsid w:val="20CD183A"/>
    <w:rsid w:val="20CDAE50"/>
    <w:rsid w:val="20D2B5C7"/>
    <w:rsid w:val="20DF2982"/>
    <w:rsid w:val="20EF17E5"/>
    <w:rsid w:val="20F3C99B"/>
    <w:rsid w:val="20F5A631"/>
    <w:rsid w:val="20FDBDA9"/>
    <w:rsid w:val="210166E5"/>
    <w:rsid w:val="2101E7F5"/>
    <w:rsid w:val="2109EF23"/>
    <w:rsid w:val="211676A4"/>
    <w:rsid w:val="21277908"/>
    <w:rsid w:val="212D92B3"/>
    <w:rsid w:val="213DF7C9"/>
    <w:rsid w:val="2140F70D"/>
    <w:rsid w:val="214918CB"/>
    <w:rsid w:val="214E620C"/>
    <w:rsid w:val="214E8DC4"/>
    <w:rsid w:val="216338C1"/>
    <w:rsid w:val="216611B7"/>
    <w:rsid w:val="21671090"/>
    <w:rsid w:val="2178EFE1"/>
    <w:rsid w:val="217BA243"/>
    <w:rsid w:val="217BDFEB"/>
    <w:rsid w:val="218635BA"/>
    <w:rsid w:val="218649B9"/>
    <w:rsid w:val="218A47DC"/>
    <w:rsid w:val="218C40F9"/>
    <w:rsid w:val="219039A2"/>
    <w:rsid w:val="21970DE0"/>
    <w:rsid w:val="2199805B"/>
    <w:rsid w:val="219DB39E"/>
    <w:rsid w:val="219E1257"/>
    <w:rsid w:val="21A027C1"/>
    <w:rsid w:val="21A2560D"/>
    <w:rsid w:val="21A5DB52"/>
    <w:rsid w:val="21AD54FE"/>
    <w:rsid w:val="21AF70FA"/>
    <w:rsid w:val="21B38846"/>
    <w:rsid w:val="21B94643"/>
    <w:rsid w:val="21CC6DA2"/>
    <w:rsid w:val="21CF7486"/>
    <w:rsid w:val="21CF9C1D"/>
    <w:rsid w:val="21E8DD4A"/>
    <w:rsid w:val="21F7A177"/>
    <w:rsid w:val="21FC7D91"/>
    <w:rsid w:val="220145EC"/>
    <w:rsid w:val="2209DE3C"/>
    <w:rsid w:val="220A8410"/>
    <w:rsid w:val="220BF129"/>
    <w:rsid w:val="220DDDC3"/>
    <w:rsid w:val="221155BD"/>
    <w:rsid w:val="22177F81"/>
    <w:rsid w:val="2217C7E8"/>
    <w:rsid w:val="22266916"/>
    <w:rsid w:val="222B9A37"/>
    <w:rsid w:val="22366FB3"/>
    <w:rsid w:val="223A8D18"/>
    <w:rsid w:val="223B7B28"/>
    <w:rsid w:val="224759EB"/>
    <w:rsid w:val="2247C17E"/>
    <w:rsid w:val="22516C9F"/>
    <w:rsid w:val="2251E742"/>
    <w:rsid w:val="22579026"/>
    <w:rsid w:val="226EC760"/>
    <w:rsid w:val="227AFDBF"/>
    <w:rsid w:val="2293C756"/>
    <w:rsid w:val="229ACB14"/>
    <w:rsid w:val="22A1408A"/>
    <w:rsid w:val="22ADC057"/>
    <w:rsid w:val="22AFFBAF"/>
    <w:rsid w:val="22BCE0D3"/>
    <w:rsid w:val="22CC3344"/>
    <w:rsid w:val="22CF53C4"/>
    <w:rsid w:val="22DE9A78"/>
    <w:rsid w:val="22E3DEFB"/>
    <w:rsid w:val="22E58B00"/>
    <w:rsid w:val="22E6E35F"/>
    <w:rsid w:val="22E7EAEB"/>
    <w:rsid w:val="22EC2AD8"/>
    <w:rsid w:val="22EE5EE4"/>
    <w:rsid w:val="22EF363E"/>
    <w:rsid w:val="22F358C8"/>
    <w:rsid w:val="22F64C88"/>
    <w:rsid w:val="2308EB5D"/>
    <w:rsid w:val="2309AA6D"/>
    <w:rsid w:val="230C01B3"/>
    <w:rsid w:val="230F9F6D"/>
    <w:rsid w:val="231E073F"/>
    <w:rsid w:val="23262D51"/>
    <w:rsid w:val="23348DE1"/>
    <w:rsid w:val="2340F94C"/>
    <w:rsid w:val="2346814E"/>
    <w:rsid w:val="234C17B4"/>
    <w:rsid w:val="234C2703"/>
    <w:rsid w:val="234CB13E"/>
    <w:rsid w:val="234CBAF0"/>
    <w:rsid w:val="23535049"/>
    <w:rsid w:val="23556FCF"/>
    <w:rsid w:val="235C9A60"/>
    <w:rsid w:val="235E2CC5"/>
    <w:rsid w:val="2361307A"/>
    <w:rsid w:val="236606D5"/>
    <w:rsid w:val="237198EA"/>
    <w:rsid w:val="23789C9E"/>
    <w:rsid w:val="2383F91B"/>
    <w:rsid w:val="2392D4BB"/>
    <w:rsid w:val="239639C3"/>
    <w:rsid w:val="23971E0C"/>
    <w:rsid w:val="239FA808"/>
    <w:rsid w:val="23A3BB15"/>
    <w:rsid w:val="23A3C174"/>
    <w:rsid w:val="23A4851D"/>
    <w:rsid w:val="23AD3E42"/>
    <w:rsid w:val="23B1A2DE"/>
    <w:rsid w:val="23B515FE"/>
    <w:rsid w:val="23B69824"/>
    <w:rsid w:val="23C7E759"/>
    <w:rsid w:val="23CD230A"/>
    <w:rsid w:val="23DF07E5"/>
    <w:rsid w:val="23E0A00E"/>
    <w:rsid w:val="23F19B7D"/>
    <w:rsid w:val="23F32522"/>
    <w:rsid w:val="23FCCA00"/>
    <w:rsid w:val="23FDA88E"/>
    <w:rsid w:val="23FF0C70"/>
    <w:rsid w:val="2413FD62"/>
    <w:rsid w:val="24192D2F"/>
    <w:rsid w:val="241FE16F"/>
    <w:rsid w:val="242037EC"/>
    <w:rsid w:val="2420D7A2"/>
    <w:rsid w:val="24210A62"/>
    <w:rsid w:val="2429F97C"/>
    <w:rsid w:val="242B879B"/>
    <w:rsid w:val="24312EF4"/>
    <w:rsid w:val="24428BA5"/>
    <w:rsid w:val="244321CD"/>
    <w:rsid w:val="244E0A60"/>
    <w:rsid w:val="244F35AF"/>
    <w:rsid w:val="2450922F"/>
    <w:rsid w:val="2450B90C"/>
    <w:rsid w:val="2457A0B8"/>
    <w:rsid w:val="245DE6FC"/>
    <w:rsid w:val="2462BE5B"/>
    <w:rsid w:val="246AB993"/>
    <w:rsid w:val="246F2583"/>
    <w:rsid w:val="247021E4"/>
    <w:rsid w:val="247846C4"/>
    <w:rsid w:val="247A654C"/>
    <w:rsid w:val="248A2016"/>
    <w:rsid w:val="248EDA23"/>
    <w:rsid w:val="2492104E"/>
    <w:rsid w:val="24937299"/>
    <w:rsid w:val="2499FA1C"/>
    <w:rsid w:val="249CB90F"/>
    <w:rsid w:val="249E5653"/>
    <w:rsid w:val="249FCFE6"/>
    <w:rsid w:val="24A29764"/>
    <w:rsid w:val="24A68B25"/>
    <w:rsid w:val="24B0EB11"/>
    <w:rsid w:val="24B39D57"/>
    <w:rsid w:val="24B535C8"/>
    <w:rsid w:val="24BCBA55"/>
    <w:rsid w:val="24BE67C7"/>
    <w:rsid w:val="24BFC5FB"/>
    <w:rsid w:val="24C627CB"/>
    <w:rsid w:val="24CBC870"/>
    <w:rsid w:val="24D74674"/>
    <w:rsid w:val="24E0935B"/>
    <w:rsid w:val="24EC784F"/>
    <w:rsid w:val="24EDEA92"/>
    <w:rsid w:val="24F91C4F"/>
    <w:rsid w:val="24FB9993"/>
    <w:rsid w:val="25032744"/>
    <w:rsid w:val="2505798C"/>
    <w:rsid w:val="2508584E"/>
    <w:rsid w:val="250B7DF0"/>
    <w:rsid w:val="250C4BFD"/>
    <w:rsid w:val="25123EA4"/>
    <w:rsid w:val="2514437B"/>
    <w:rsid w:val="2515005D"/>
    <w:rsid w:val="251BBCD3"/>
    <w:rsid w:val="251C4CDB"/>
    <w:rsid w:val="251D8076"/>
    <w:rsid w:val="252FAFDA"/>
    <w:rsid w:val="25385479"/>
    <w:rsid w:val="253B40B9"/>
    <w:rsid w:val="253FE2B7"/>
    <w:rsid w:val="25401256"/>
    <w:rsid w:val="25410CCD"/>
    <w:rsid w:val="25477B8C"/>
    <w:rsid w:val="254C80E9"/>
    <w:rsid w:val="254CB93B"/>
    <w:rsid w:val="255A86D1"/>
    <w:rsid w:val="255AEFBD"/>
    <w:rsid w:val="255AFC82"/>
    <w:rsid w:val="255D8562"/>
    <w:rsid w:val="255FCBB9"/>
    <w:rsid w:val="2565E14B"/>
    <w:rsid w:val="256FBC0C"/>
    <w:rsid w:val="2570DD23"/>
    <w:rsid w:val="257CBDC2"/>
    <w:rsid w:val="257D36FD"/>
    <w:rsid w:val="257F3355"/>
    <w:rsid w:val="2582092D"/>
    <w:rsid w:val="2582E5BB"/>
    <w:rsid w:val="2584C0EC"/>
    <w:rsid w:val="25871538"/>
    <w:rsid w:val="258A163F"/>
    <w:rsid w:val="258C6B34"/>
    <w:rsid w:val="2597867A"/>
    <w:rsid w:val="259DDD88"/>
    <w:rsid w:val="25A23DAA"/>
    <w:rsid w:val="25A27E10"/>
    <w:rsid w:val="25A47BCF"/>
    <w:rsid w:val="25A4CEE1"/>
    <w:rsid w:val="25B4304A"/>
    <w:rsid w:val="25BFB8DE"/>
    <w:rsid w:val="25C1337E"/>
    <w:rsid w:val="25C7FA50"/>
    <w:rsid w:val="25DBB397"/>
    <w:rsid w:val="25E34D8A"/>
    <w:rsid w:val="25E59C9D"/>
    <w:rsid w:val="25E99F3A"/>
    <w:rsid w:val="25EC140B"/>
    <w:rsid w:val="25FC2DC5"/>
    <w:rsid w:val="25FC64D2"/>
    <w:rsid w:val="2613D42A"/>
    <w:rsid w:val="26179E56"/>
    <w:rsid w:val="261E85B1"/>
    <w:rsid w:val="26423512"/>
    <w:rsid w:val="2643B3C9"/>
    <w:rsid w:val="265288FC"/>
    <w:rsid w:val="265E4710"/>
    <w:rsid w:val="26634C49"/>
    <w:rsid w:val="266D0948"/>
    <w:rsid w:val="268507FE"/>
    <w:rsid w:val="26867335"/>
    <w:rsid w:val="268DE119"/>
    <w:rsid w:val="2690659F"/>
    <w:rsid w:val="269BDA52"/>
    <w:rsid w:val="26A93C14"/>
    <w:rsid w:val="26AF44CC"/>
    <w:rsid w:val="26AF7E9C"/>
    <w:rsid w:val="26B2CCD4"/>
    <w:rsid w:val="26C47E69"/>
    <w:rsid w:val="26C58DB7"/>
    <w:rsid w:val="26CB9515"/>
    <w:rsid w:val="26CF7C59"/>
    <w:rsid w:val="26D0036F"/>
    <w:rsid w:val="26D06E13"/>
    <w:rsid w:val="26DDCB73"/>
    <w:rsid w:val="26E2D7B6"/>
    <w:rsid w:val="26E7B4B2"/>
    <w:rsid w:val="26F31AAD"/>
    <w:rsid w:val="2700845E"/>
    <w:rsid w:val="27050373"/>
    <w:rsid w:val="270AF91D"/>
    <w:rsid w:val="270CC819"/>
    <w:rsid w:val="27109E48"/>
    <w:rsid w:val="271D6C4E"/>
    <w:rsid w:val="272A041B"/>
    <w:rsid w:val="27303F4D"/>
    <w:rsid w:val="2735F767"/>
    <w:rsid w:val="273A3E17"/>
    <w:rsid w:val="273F9193"/>
    <w:rsid w:val="27431F68"/>
    <w:rsid w:val="2748783D"/>
    <w:rsid w:val="275732A2"/>
    <w:rsid w:val="2765017C"/>
    <w:rsid w:val="277D225C"/>
    <w:rsid w:val="2780E823"/>
    <w:rsid w:val="278C244C"/>
    <w:rsid w:val="278C9055"/>
    <w:rsid w:val="278D7551"/>
    <w:rsid w:val="2798FD1A"/>
    <w:rsid w:val="2799C2AA"/>
    <w:rsid w:val="27A0B966"/>
    <w:rsid w:val="27A0FDCE"/>
    <w:rsid w:val="27A880AA"/>
    <w:rsid w:val="27AE3858"/>
    <w:rsid w:val="27C3CED5"/>
    <w:rsid w:val="27C4DB92"/>
    <w:rsid w:val="27C5D353"/>
    <w:rsid w:val="27D394C1"/>
    <w:rsid w:val="27D73EB7"/>
    <w:rsid w:val="27D7ADA5"/>
    <w:rsid w:val="27DA4212"/>
    <w:rsid w:val="27E4461E"/>
    <w:rsid w:val="27E5C5E9"/>
    <w:rsid w:val="27E9D6D1"/>
    <w:rsid w:val="27EC2A80"/>
    <w:rsid w:val="27F9B7B7"/>
    <w:rsid w:val="27FDE40C"/>
    <w:rsid w:val="27FF4BF9"/>
    <w:rsid w:val="281B2674"/>
    <w:rsid w:val="2822B48F"/>
    <w:rsid w:val="2823821A"/>
    <w:rsid w:val="282898F8"/>
    <w:rsid w:val="2836ECA1"/>
    <w:rsid w:val="283CA635"/>
    <w:rsid w:val="28425173"/>
    <w:rsid w:val="2855A96D"/>
    <w:rsid w:val="285A58BD"/>
    <w:rsid w:val="28600D8F"/>
    <w:rsid w:val="28617214"/>
    <w:rsid w:val="2861E463"/>
    <w:rsid w:val="286659D8"/>
    <w:rsid w:val="286E4A53"/>
    <w:rsid w:val="286F6469"/>
    <w:rsid w:val="286F8531"/>
    <w:rsid w:val="2876E6BF"/>
    <w:rsid w:val="287CA34D"/>
    <w:rsid w:val="287CC630"/>
    <w:rsid w:val="2890D99D"/>
    <w:rsid w:val="28942702"/>
    <w:rsid w:val="28978EC0"/>
    <w:rsid w:val="28A358A0"/>
    <w:rsid w:val="28A788FA"/>
    <w:rsid w:val="28A8F09B"/>
    <w:rsid w:val="28B00123"/>
    <w:rsid w:val="28B5648D"/>
    <w:rsid w:val="28C07AEF"/>
    <w:rsid w:val="28C83E4A"/>
    <w:rsid w:val="28C86237"/>
    <w:rsid w:val="28CD426A"/>
    <w:rsid w:val="28DFDEC5"/>
    <w:rsid w:val="28E099DE"/>
    <w:rsid w:val="28EC8107"/>
    <w:rsid w:val="28EFD543"/>
    <w:rsid w:val="28EFDB2E"/>
    <w:rsid w:val="28F38CE5"/>
    <w:rsid w:val="28FF7828"/>
    <w:rsid w:val="2900FBE4"/>
    <w:rsid w:val="2903BFE2"/>
    <w:rsid w:val="29052AAB"/>
    <w:rsid w:val="29063013"/>
    <w:rsid w:val="29066AE2"/>
    <w:rsid w:val="290F90FF"/>
    <w:rsid w:val="29225F85"/>
    <w:rsid w:val="29276FB0"/>
    <w:rsid w:val="29304AB9"/>
    <w:rsid w:val="29322D39"/>
    <w:rsid w:val="294005EC"/>
    <w:rsid w:val="2947F957"/>
    <w:rsid w:val="2948BEDE"/>
    <w:rsid w:val="294C64CA"/>
    <w:rsid w:val="294C8F2B"/>
    <w:rsid w:val="29565D1A"/>
    <w:rsid w:val="29585B7D"/>
    <w:rsid w:val="295CB8DA"/>
    <w:rsid w:val="2960DDD5"/>
    <w:rsid w:val="29635BC8"/>
    <w:rsid w:val="29696D99"/>
    <w:rsid w:val="29717FD1"/>
    <w:rsid w:val="2971E91F"/>
    <w:rsid w:val="29737FDB"/>
    <w:rsid w:val="297EAC7C"/>
    <w:rsid w:val="298EFA99"/>
    <w:rsid w:val="29902566"/>
    <w:rsid w:val="29980C73"/>
    <w:rsid w:val="29A1DBEC"/>
    <w:rsid w:val="29ADB50A"/>
    <w:rsid w:val="29B0F9D7"/>
    <w:rsid w:val="29BEDEF7"/>
    <w:rsid w:val="29CF7B0A"/>
    <w:rsid w:val="29D02831"/>
    <w:rsid w:val="29D05380"/>
    <w:rsid w:val="29E53DB9"/>
    <w:rsid w:val="29EE28C2"/>
    <w:rsid w:val="29F18CF6"/>
    <w:rsid w:val="29F36B2A"/>
    <w:rsid w:val="2A084F01"/>
    <w:rsid w:val="2A138938"/>
    <w:rsid w:val="2A216D7D"/>
    <w:rsid w:val="2A2E7E37"/>
    <w:rsid w:val="2A38C25F"/>
    <w:rsid w:val="2A3A2C1D"/>
    <w:rsid w:val="2A3A2CF6"/>
    <w:rsid w:val="2A3EFB54"/>
    <w:rsid w:val="2A3F78CD"/>
    <w:rsid w:val="2A4D7FAB"/>
    <w:rsid w:val="2A4EB09A"/>
    <w:rsid w:val="2A4F3515"/>
    <w:rsid w:val="2A682740"/>
    <w:rsid w:val="2A6C7EAF"/>
    <w:rsid w:val="2A6E9E7B"/>
    <w:rsid w:val="2A760303"/>
    <w:rsid w:val="2A7A7CEC"/>
    <w:rsid w:val="2A800804"/>
    <w:rsid w:val="2A8B5410"/>
    <w:rsid w:val="2A8D9EFC"/>
    <w:rsid w:val="2A8ED32B"/>
    <w:rsid w:val="2A919DC3"/>
    <w:rsid w:val="2A988A08"/>
    <w:rsid w:val="2A9A9F1B"/>
    <w:rsid w:val="2A9C8DDD"/>
    <w:rsid w:val="2AA71011"/>
    <w:rsid w:val="2AA85318"/>
    <w:rsid w:val="2AABD646"/>
    <w:rsid w:val="2AAFD3B5"/>
    <w:rsid w:val="2AB7246E"/>
    <w:rsid w:val="2AC5C023"/>
    <w:rsid w:val="2ACEAAA8"/>
    <w:rsid w:val="2AD297CE"/>
    <w:rsid w:val="2AD7B108"/>
    <w:rsid w:val="2AD7FE11"/>
    <w:rsid w:val="2ADC5B63"/>
    <w:rsid w:val="2AE78A2C"/>
    <w:rsid w:val="2AEDD0D4"/>
    <w:rsid w:val="2AF05849"/>
    <w:rsid w:val="2AF69C33"/>
    <w:rsid w:val="2B0373D3"/>
    <w:rsid w:val="2B0511F3"/>
    <w:rsid w:val="2B097963"/>
    <w:rsid w:val="2B0BB358"/>
    <w:rsid w:val="2B0C32C9"/>
    <w:rsid w:val="2B0EDFD0"/>
    <w:rsid w:val="2B1E0EDA"/>
    <w:rsid w:val="2B22B911"/>
    <w:rsid w:val="2B294003"/>
    <w:rsid w:val="2B36220E"/>
    <w:rsid w:val="2B372E59"/>
    <w:rsid w:val="2B3865E0"/>
    <w:rsid w:val="2B39F8A7"/>
    <w:rsid w:val="2B4B31A1"/>
    <w:rsid w:val="2B4F6035"/>
    <w:rsid w:val="2B555068"/>
    <w:rsid w:val="2B764B4D"/>
    <w:rsid w:val="2B7DEDB8"/>
    <w:rsid w:val="2B8492AF"/>
    <w:rsid w:val="2B9138D7"/>
    <w:rsid w:val="2BADBA14"/>
    <w:rsid w:val="2BB1EAB8"/>
    <w:rsid w:val="2BB61A87"/>
    <w:rsid w:val="2BBB4379"/>
    <w:rsid w:val="2BBEAA93"/>
    <w:rsid w:val="2BC3025B"/>
    <w:rsid w:val="2BC5FB60"/>
    <w:rsid w:val="2BC7E18B"/>
    <w:rsid w:val="2BCC5D51"/>
    <w:rsid w:val="2BD4CE4E"/>
    <w:rsid w:val="2BD58372"/>
    <w:rsid w:val="2BE24138"/>
    <w:rsid w:val="2BE4AA16"/>
    <w:rsid w:val="2BE6A790"/>
    <w:rsid w:val="2BE81DEE"/>
    <w:rsid w:val="2BE902FB"/>
    <w:rsid w:val="2BEAAD67"/>
    <w:rsid w:val="2BEE6E77"/>
    <w:rsid w:val="2BF85760"/>
    <w:rsid w:val="2C048CC8"/>
    <w:rsid w:val="2C0C3239"/>
    <w:rsid w:val="2C0E517A"/>
    <w:rsid w:val="2C12A3B4"/>
    <w:rsid w:val="2C198998"/>
    <w:rsid w:val="2C22B149"/>
    <w:rsid w:val="2C26C903"/>
    <w:rsid w:val="2C271AE1"/>
    <w:rsid w:val="2C29EA6E"/>
    <w:rsid w:val="2C331301"/>
    <w:rsid w:val="2C3AA9CB"/>
    <w:rsid w:val="2C44F9CC"/>
    <w:rsid w:val="2C4CC8F0"/>
    <w:rsid w:val="2C60EA76"/>
    <w:rsid w:val="2C60FB21"/>
    <w:rsid w:val="2C64260D"/>
    <w:rsid w:val="2C68A9F8"/>
    <w:rsid w:val="2C6C2EAD"/>
    <w:rsid w:val="2C7A6853"/>
    <w:rsid w:val="2C83713F"/>
    <w:rsid w:val="2C8911AE"/>
    <w:rsid w:val="2C9EB190"/>
    <w:rsid w:val="2CA12844"/>
    <w:rsid w:val="2CA55207"/>
    <w:rsid w:val="2CA6665D"/>
    <w:rsid w:val="2CAE0B9C"/>
    <w:rsid w:val="2CAF79DF"/>
    <w:rsid w:val="2CB46D70"/>
    <w:rsid w:val="2CC2B27C"/>
    <w:rsid w:val="2CD68275"/>
    <w:rsid w:val="2CE3D5AC"/>
    <w:rsid w:val="2CE785C4"/>
    <w:rsid w:val="2CE98E76"/>
    <w:rsid w:val="2CE9D61E"/>
    <w:rsid w:val="2CECA311"/>
    <w:rsid w:val="2CEE4B59"/>
    <w:rsid w:val="2CEFF009"/>
    <w:rsid w:val="2CFB568F"/>
    <w:rsid w:val="2D00B99E"/>
    <w:rsid w:val="2D09A7BF"/>
    <w:rsid w:val="2D0CCD2E"/>
    <w:rsid w:val="2D1254EF"/>
    <w:rsid w:val="2D1D06E8"/>
    <w:rsid w:val="2D1EC343"/>
    <w:rsid w:val="2D2AE8F6"/>
    <w:rsid w:val="2D2E6C4A"/>
    <w:rsid w:val="2D304DF1"/>
    <w:rsid w:val="2D309517"/>
    <w:rsid w:val="2D32505D"/>
    <w:rsid w:val="2D356AC6"/>
    <w:rsid w:val="2D40AD21"/>
    <w:rsid w:val="2D47025C"/>
    <w:rsid w:val="2D4A1F32"/>
    <w:rsid w:val="2D4D6AD0"/>
    <w:rsid w:val="2D4F0C9B"/>
    <w:rsid w:val="2D51A255"/>
    <w:rsid w:val="2D563973"/>
    <w:rsid w:val="2D57488F"/>
    <w:rsid w:val="2D584FA1"/>
    <w:rsid w:val="2D65D2B4"/>
    <w:rsid w:val="2D69C1B0"/>
    <w:rsid w:val="2D6CC362"/>
    <w:rsid w:val="2D716953"/>
    <w:rsid w:val="2D7380FD"/>
    <w:rsid w:val="2D7589B5"/>
    <w:rsid w:val="2D784729"/>
    <w:rsid w:val="2D79E290"/>
    <w:rsid w:val="2D7FF629"/>
    <w:rsid w:val="2D819A61"/>
    <w:rsid w:val="2D877408"/>
    <w:rsid w:val="2D88E839"/>
    <w:rsid w:val="2D8ADD2B"/>
    <w:rsid w:val="2D924CD6"/>
    <w:rsid w:val="2DAA05D3"/>
    <w:rsid w:val="2DAA26CB"/>
    <w:rsid w:val="2DB5D8E9"/>
    <w:rsid w:val="2DB753CD"/>
    <w:rsid w:val="2DBA12B9"/>
    <w:rsid w:val="2DBD6190"/>
    <w:rsid w:val="2DBDB20E"/>
    <w:rsid w:val="2DBDDB99"/>
    <w:rsid w:val="2DC880B5"/>
    <w:rsid w:val="2DCD1881"/>
    <w:rsid w:val="2DD173F7"/>
    <w:rsid w:val="2DD74FF0"/>
    <w:rsid w:val="2DDD7D76"/>
    <w:rsid w:val="2DE799C5"/>
    <w:rsid w:val="2DEA1DDD"/>
    <w:rsid w:val="2E01C59E"/>
    <w:rsid w:val="2E050671"/>
    <w:rsid w:val="2E0A69A3"/>
    <w:rsid w:val="2E20A1EB"/>
    <w:rsid w:val="2E2DE351"/>
    <w:rsid w:val="2E39B595"/>
    <w:rsid w:val="2E39FC2A"/>
    <w:rsid w:val="2E4F4819"/>
    <w:rsid w:val="2E547830"/>
    <w:rsid w:val="2E64CCDE"/>
    <w:rsid w:val="2E67DD0D"/>
    <w:rsid w:val="2E71079D"/>
    <w:rsid w:val="2E7D5F86"/>
    <w:rsid w:val="2E7DE1C9"/>
    <w:rsid w:val="2E856D9A"/>
    <w:rsid w:val="2E8848ED"/>
    <w:rsid w:val="2E89B02F"/>
    <w:rsid w:val="2E92AAA6"/>
    <w:rsid w:val="2EACBB6D"/>
    <w:rsid w:val="2EB52895"/>
    <w:rsid w:val="2EBA8426"/>
    <w:rsid w:val="2EBC898E"/>
    <w:rsid w:val="2EC0F5A3"/>
    <w:rsid w:val="2ECF9E49"/>
    <w:rsid w:val="2ECFDE6A"/>
    <w:rsid w:val="2ECFE887"/>
    <w:rsid w:val="2ED44DDB"/>
    <w:rsid w:val="2ED75925"/>
    <w:rsid w:val="2EE134D4"/>
    <w:rsid w:val="2EE27DD5"/>
    <w:rsid w:val="2EE9CD71"/>
    <w:rsid w:val="2EEBFF31"/>
    <w:rsid w:val="2EED2391"/>
    <w:rsid w:val="2EEF20DF"/>
    <w:rsid w:val="2EF66EDE"/>
    <w:rsid w:val="2EFCD956"/>
    <w:rsid w:val="2F06DC19"/>
    <w:rsid w:val="2F083286"/>
    <w:rsid w:val="2F0F3008"/>
    <w:rsid w:val="2F162513"/>
    <w:rsid w:val="2F16EA69"/>
    <w:rsid w:val="2F1B7CED"/>
    <w:rsid w:val="2F1EFA95"/>
    <w:rsid w:val="2F24829B"/>
    <w:rsid w:val="2F34F1C7"/>
    <w:rsid w:val="2F374D55"/>
    <w:rsid w:val="2F3E7C53"/>
    <w:rsid w:val="2F46ACCE"/>
    <w:rsid w:val="2F58B20F"/>
    <w:rsid w:val="2F663F14"/>
    <w:rsid w:val="2F76E976"/>
    <w:rsid w:val="2F7BD18A"/>
    <w:rsid w:val="2F7C4D01"/>
    <w:rsid w:val="2F81FB1E"/>
    <w:rsid w:val="2F8C38C1"/>
    <w:rsid w:val="2F91EDFB"/>
    <w:rsid w:val="2F9C6152"/>
    <w:rsid w:val="2F9CA2D1"/>
    <w:rsid w:val="2FA459F1"/>
    <w:rsid w:val="2FB50662"/>
    <w:rsid w:val="2FBD7BB6"/>
    <w:rsid w:val="2FC862CD"/>
    <w:rsid w:val="2FD556BF"/>
    <w:rsid w:val="2FDA863D"/>
    <w:rsid w:val="2FEDABD5"/>
    <w:rsid w:val="2FEE1599"/>
    <w:rsid w:val="2FF6C4A4"/>
    <w:rsid w:val="2FFDFB0D"/>
    <w:rsid w:val="30069FB8"/>
    <w:rsid w:val="300B18F0"/>
    <w:rsid w:val="300DE2D9"/>
    <w:rsid w:val="300E2C2E"/>
    <w:rsid w:val="3013AFE2"/>
    <w:rsid w:val="3014E4AA"/>
    <w:rsid w:val="30168016"/>
    <w:rsid w:val="301AD35D"/>
    <w:rsid w:val="302264B6"/>
    <w:rsid w:val="3023001A"/>
    <w:rsid w:val="3028465D"/>
    <w:rsid w:val="3028768A"/>
    <w:rsid w:val="302A09F1"/>
    <w:rsid w:val="302BE812"/>
    <w:rsid w:val="302FAD18"/>
    <w:rsid w:val="30328D82"/>
    <w:rsid w:val="304263EE"/>
    <w:rsid w:val="30518C9B"/>
    <w:rsid w:val="305C04AA"/>
    <w:rsid w:val="30664562"/>
    <w:rsid w:val="3066D12A"/>
    <w:rsid w:val="307CF302"/>
    <w:rsid w:val="3082E33A"/>
    <w:rsid w:val="30840E4E"/>
    <w:rsid w:val="30950CD3"/>
    <w:rsid w:val="30990B00"/>
    <w:rsid w:val="30A214FA"/>
    <w:rsid w:val="30A46294"/>
    <w:rsid w:val="30A72886"/>
    <w:rsid w:val="30A76C0E"/>
    <w:rsid w:val="30A85AD2"/>
    <w:rsid w:val="30B0AC96"/>
    <w:rsid w:val="30B5E1C3"/>
    <w:rsid w:val="30B7EFF2"/>
    <w:rsid w:val="30B9F6E6"/>
    <w:rsid w:val="30C57A43"/>
    <w:rsid w:val="30C7BEE6"/>
    <w:rsid w:val="30D1B99D"/>
    <w:rsid w:val="30D1CFF4"/>
    <w:rsid w:val="30DA712F"/>
    <w:rsid w:val="30DDD47F"/>
    <w:rsid w:val="30E80034"/>
    <w:rsid w:val="30EFE3E3"/>
    <w:rsid w:val="30F49C3F"/>
    <w:rsid w:val="3102B037"/>
    <w:rsid w:val="31059C07"/>
    <w:rsid w:val="31084257"/>
    <w:rsid w:val="310F7544"/>
    <w:rsid w:val="3112A1E9"/>
    <w:rsid w:val="3113BF13"/>
    <w:rsid w:val="31244B5B"/>
    <w:rsid w:val="3129CDBE"/>
    <w:rsid w:val="313BAA81"/>
    <w:rsid w:val="314189AE"/>
    <w:rsid w:val="31457D08"/>
    <w:rsid w:val="3145BFCE"/>
    <w:rsid w:val="3146B30D"/>
    <w:rsid w:val="314AF1C0"/>
    <w:rsid w:val="314B4CCD"/>
    <w:rsid w:val="315A710A"/>
    <w:rsid w:val="315B6027"/>
    <w:rsid w:val="316BE403"/>
    <w:rsid w:val="316C81B2"/>
    <w:rsid w:val="316D6CBB"/>
    <w:rsid w:val="3176EB90"/>
    <w:rsid w:val="31796531"/>
    <w:rsid w:val="317B873A"/>
    <w:rsid w:val="3185D5C2"/>
    <w:rsid w:val="3186333C"/>
    <w:rsid w:val="3188A4AE"/>
    <w:rsid w:val="318B45D2"/>
    <w:rsid w:val="319523C0"/>
    <w:rsid w:val="31A1F4E5"/>
    <w:rsid w:val="31A695BA"/>
    <w:rsid w:val="31AB46E6"/>
    <w:rsid w:val="31ABDE07"/>
    <w:rsid w:val="31B6B936"/>
    <w:rsid w:val="31BE119A"/>
    <w:rsid w:val="31BE7A7A"/>
    <w:rsid w:val="31C13586"/>
    <w:rsid w:val="31CE6C7B"/>
    <w:rsid w:val="31D7C136"/>
    <w:rsid w:val="31D8F987"/>
    <w:rsid w:val="31E506BC"/>
    <w:rsid w:val="31E5FB9B"/>
    <w:rsid w:val="31E955D2"/>
    <w:rsid w:val="31F27F6F"/>
    <w:rsid w:val="31F37005"/>
    <w:rsid w:val="31F82264"/>
    <w:rsid w:val="31FB25CB"/>
    <w:rsid w:val="320F914E"/>
    <w:rsid w:val="3211293F"/>
    <w:rsid w:val="3219B372"/>
    <w:rsid w:val="321AACD3"/>
    <w:rsid w:val="321F1D2C"/>
    <w:rsid w:val="322185E1"/>
    <w:rsid w:val="32221D09"/>
    <w:rsid w:val="32238A80"/>
    <w:rsid w:val="3225EB58"/>
    <w:rsid w:val="3228410F"/>
    <w:rsid w:val="32290511"/>
    <w:rsid w:val="322C1C94"/>
    <w:rsid w:val="322EC8DE"/>
    <w:rsid w:val="322F5308"/>
    <w:rsid w:val="32310F58"/>
    <w:rsid w:val="3240CCC8"/>
    <w:rsid w:val="3249E407"/>
    <w:rsid w:val="3249F17F"/>
    <w:rsid w:val="324CA3D1"/>
    <w:rsid w:val="3256CBC5"/>
    <w:rsid w:val="3259596B"/>
    <w:rsid w:val="325A376D"/>
    <w:rsid w:val="3263CFF0"/>
    <w:rsid w:val="326884FB"/>
    <w:rsid w:val="326F58F2"/>
    <w:rsid w:val="3272CC9C"/>
    <w:rsid w:val="3274EB24"/>
    <w:rsid w:val="3275D29A"/>
    <w:rsid w:val="3282F4D9"/>
    <w:rsid w:val="32836826"/>
    <w:rsid w:val="328A1FBE"/>
    <w:rsid w:val="328A7CA6"/>
    <w:rsid w:val="328BF01E"/>
    <w:rsid w:val="328EE9B6"/>
    <w:rsid w:val="3293DDF8"/>
    <w:rsid w:val="329878F6"/>
    <w:rsid w:val="32987DC3"/>
    <w:rsid w:val="32A4965D"/>
    <w:rsid w:val="32AC1C52"/>
    <w:rsid w:val="32AD49E8"/>
    <w:rsid w:val="32AE947B"/>
    <w:rsid w:val="32AF8282"/>
    <w:rsid w:val="32B47FA7"/>
    <w:rsid w:val="32BB25FD"/>
    <w:rsid w:val="32BDC61A"/>
    <w:rsid w:val="32BED91B"/>
    <w:rsid w:val="32C02CC7"/>
    <w:rsid w:val="32C32452"/>
    <w:rsid w:val="32C5F5FF"/>
    <w:rsid w:val="32CE54BC"/>
    <w:rsid w:val="32CF02AB"/>
    <w:rsid w:val="32DB1EF7"/>
    <w:rsid w:val="32E4CED6"/>
    <w:rsid w:val="32E6F218"/>
    <w:rsid w:val="33018695"/>
    <w:rsid w:val="33047487"/>
    <w:rsid w:val="330488F1"/>
    <w:rsid w:val="330C449C"/>
    <w:rsid w:val="330F5272"/>
    <w:rsid w:val="33123F49"/>
    <w:rsid w:val="3325527D"/>
    <w:rsid w:val="332FBBF4"/>
    <w:rsid w:val="33308D98"/>
    <w:rsid w:val="3332595A"/>
    <w:rsid w:val="33328D4A"/>
    <w:rsid w:val="333879E6"/>
    <w:rsid w:val="333F8840"/>
    <w:rsid w:val="33433FAB"/>
    <w:rsid w:val="33494EAC"/>
    <w:rsid w:val="334AAD14"/>
    <w:rsid w:val="335160AC"/>
    <w:rsid w:val="33653746"/>
    <w:rsid w:val="3368C7C3"/>
    <w:rsid w:val="336A3F28"/>
    <w:rsid w:val="337D0EE6"/>
    <w:rsid w:val="337DAC67"/>
    <w:rsid w:val="338CB458"/>
    <w:rsid w:val="338F693B"/>
    <w:rsid w:val="339208B3"/>
    <w:rsid w:val="339810EA"/>
    <w:rsid w:val="3398ADB5"/>
    <w:rsid w:val="339D8A3D"/>
    <w:rsid w:val="339ECAF0"/>
    <w:rsid w:val="33A06E23"/>
    <w:rsid w:val="33A1E371"/>
    <w:rsid w:val="33A21476"/>
    <w:rsid w:val="33A2A18C"/>
    <w:rsid w:val="33A52326"/>
    <w:rsid w:val="33B69A01"/>
    <w:rsid w:val="33B840D9"/>
    <w:rsid w:val="33BA1E87"/>
    <w:rsid w:val="33BB47BA"/>
    <w:rsid w:val="33BCF836"/>
    <w:rsid w:val="33BDD518"/>
    <w:rsid w:val="33C9E26C"/>
    <w:rsid w:val="33CB25E3"/>
    <w:rsid w:val="33D11208"/>
    <w:rsid w:val="33D69847"/>
    <w:rsid w:val="33E6709C"/>
    <w:rsid w:val="33EFE528"/>
    <w:rsid w:val="33F1A1E6"/>
    <w:rsid w:val="33F20E48"/>
    <w:rsid w:val="33FA8D81"/>
    <w:rsid w:val="3408801C"/>
    <w:rsid w:val="340D2434"/>
    <w:rsid w:val="34139F51"/>
    <w:rsid w:val="34195ABF"/>
    <w:rsid w:val="34292EC4"/>
    <w:rsid w:val="343ABE17"/>
    <w:rsid w:val="3440234D"/>
    <w:rsid w:val="34596D92"/>
    <w:rsid w:val="345E1A16"/>
    <w:rsid w:val="345EE794"/>
    <w:rsid w:val="3462A090"/>
    <w:rsid w:val="3466047D"/>
    <w:rsid w:val="347806C9"/>
    <w:rsid w:val="349B040A"/>
    <w:rsid w:val="349C2F70"/>
    <w:rsid w:val="34A79410"/>
    <w:rsid w:val="34A92E8A"/>
    <w:rsid w:val="34B72A93"/>
    <w:rsid w:val="34C52875"/>
    <w:rsid w:val="34D2A20B"/>
    <w:rsid w:val="34D3FE83"/>
    <w:rsid w:val="34DC7278"/>
    <w:rsid w:val="34E0F529"/>
    <w:rsid w:val="35003FED"/>
    <w:rsid w:val="350301BA"/>
    <w:rsid w:val="35087018"/>
    <w:rsid w:val="350CE242"/>
    <w:rsid w:val="3510D14B"/>
    <w:rsid w:val="352D5C85"/>
    <w:rsid w:val="352E1D6E"/>
    <w:rsid w:val="3536BA82"/>
    <w:rsid w:val="353DCAA0"/>
    <w:rsid w:val="3543378D"/>
    <w:rsid w:val="354C11BB"/>
    <w:rsid w:val="354FE3E8"/>
    <w:rsid w:val="3554BADC"/>
    <w:rsid w:val="3560C386"/>
    <w:rsid w:val="3565B019"/>
    <w:rsid w:val="35687B93"/>
    <w:rsid w:val="356E66D3"/>
    <w:rsid w:val="356EC62E"/>
    <w:rsid w:val="356F561D"/>
    <w:rsid w:val="357ADA4A"/>
    <w:rsid w:val="357CECA4"/>
    <w:rsid w:val="3580C89C"/>
    <w:rsid w:val="3582250A"/>
    <w:rsid w:val="3589255F"/>
    <w:rsid w:val="358CCF53"/>
    <w:rsid w:val="359162F6"/>
    <w:rsid w:val="359B0AAA"/>
    <w:rsid w:val="359E11B7"/>
    <w:rsid w:val="35A141A5"/>
    <w:rsid w:val="35A32FF7"/>
    <w:rsid w:val="35B4B23B"/>
    <w:rsid w:val="35B78382"/>
    <w:rsid w:val="35B7D4F7"/>
    <w:rsid w:val="35BB1B2D"/>
    <w:rsid w:val="35BC3475"/>
    <w:rsid w:val="35C238DC"/>
    <w:rsid w:val="35DAAC08"/>
    <w:rsid w:val="35E06507"/>
    <w:rsid w:val="35E1FD08"/>
    <w:rsid w:val="35E24F34"/>
    <w:rsid w:val="35E51953"/>
    <w:rsid w:val="35FC4A1D"/>
    <w:rsid w:val="3600764D"/>
    <w:rsid w:val="36095F2B"/>
    <w:rsid w:val="360EA2D5"/>
    <w:rsid w:val="3612C6D0"/>
    <w:rsid w:val="3615D4DB"/>
    <w:rsid w:val="362379A7"/>
    <w:rsid w:val="362A5CA8"/>
    <w:rsid w:val="363A7017"/>
    <w:rsid w:val="364155AD"/>
    <w:rsid w:val="364A83A7"/>
    <w:rsid w:val="364B40FA"/>
    <w:rsid w:val="36586CF6"/>
    <w:rsid w:val="365A7A0F"/>
    <w:rsid w:val="366548E4"/>
    <w:rsid w:val="366720BE"/>
    <w:rsid w:val="366C6D20"/>
    <w:rsid w:val="366EE721"/>
    <w:rsid w:val="366F61BD"/>
    <w:rsid w:val="3672F384"/>
    <w:rsid w:val="3675FC73"/>
    <w:rsid w:val="36769D08"/>
    <w:rsid w:val="3686AA24"/>
    <w:rsid w:val="3686F7CB"/>
    <w:rsid w:val="3686FEBF"/>
    <w:rsid w:val="3688CDEC"/>
    <w:rsid w:val="368E8E3D"/>
    <w:rsid w:val="368F568F"/>
    <w:rsid w:val="36954D27"/>
    <w:rsid w:val="36A3FA49"/>
    <w:rsid w:val="36A66EBD"/>
    <w:rsid w:val="36A68BC9"/>
    <w:rsid w:val="36AF1C9B"/>
    <w:rsid w:val="36B16657"/>
    <w:rsid w:val="36B26728"/>
    <w:rsid w:val="36C97897"/>
    <w:rsid w:val="36CB3999"/>
    <w:rsid w:val="36CCFDBA"/>
    <w:rsid w:val="36D04BB1"/>
    <w:rsid w:val="36D675B1"/>
    <w:rsid w:val="36DB0AA3"/>
    <w:rsid w:val="36DE2A53"/>
    <w:rsid w:val="36E6A723"/>
    <w:rsid w:val="36EA9AAA"/>
    <w:rsid w:val="3710EE88"/>
    <w:rsid w:val="3725D446"/>
    <w:rsid w:val="3726752A"/>
    <w:rsid w:val="3726B4B7"/>
    <w:rsid w:val="37309421"/>
    <w:rsid w:val="37381826"/>
    <w:rsid w:val="37399E95"/>
    <w:rsid w:val="373CBE7A"/>
    <w:rsid w:val="373FAF80"/>
    <w:rsid w:val="374541FB"/>
    <w:rsid w:val="374567E2"/>
    <w:rsid w:val="374CFB3F"/>
    <w:rsid w:val="3752E532"/>
    <w:rsid w:val="375CB29B"/>
    <w:rsid w:val="37620E4C"/>
    <w:rsid w:val="376AEBBE"/>
    <w:rsid w:val="3774016F"/>
    <w:rsid w:val="377CC67C"/>
    <w:rsid w:val="37853D7B"/>
    <w:rsid w:val="378BF170"/>
    <w:rsid w:val="378E6473"/>
    <w:rsid w:val="3792ABF1"/>
    <w:rsid w:val="37985FC1"/>
    <w:rsid w:val="37AC264E"/>
    <w:rsid w:val="37AF89A7"/>
    <w:rsid w:val="37B1C626"/>
    <w:rsid w:val="37B599DD"/>
    <w:rsid w:val="37B75EDF"/>
    <w:rsid w:val="37C6151E"/>
    <w:rsid w:val="37CFAFA8"/>
    <w:rsid w:val="37D99E42"/>
    <w:rsid w:val="37DD46CD"/>
    <w:rsid w:val="37DF0C3E"/>
    <w:rsid w:val="37E215BE"/>
    <w:rsid w:val="37EE8467"/>
    <w:rsid w:val="37F828DA"/>
    <w:rsid w:val="37FDFBF7"/>
    <w:rsid w:val="3802D5AA"/>
    <w:rsid w:val="380462B9"/>
    <w:rsid w:val="3806C90F"/>
    <w:rsid w:val="380DBAFC"/>
    <w:rsid w:val="3813CC74"/>
    <w:rsid w:val="3814BC41"/>
    <w:rsid w:val="382199BC"/>
    <w:rsid w:val="3826EE67"/>
    <w:rsid w:val="38299850"/>
    <w:rsid w:val="3832ED70"/>
    <w:rsid w:val="384067DF"/>
    <w:rsid w:val="3840F7C4"/>
    <w:rsid w:val="3850ECB2"/>
    <w:rsid w:val="38520075"/>
    <w:rsid w:val="38571706"/>
    <w:rsid w:val="386A2189"/>
    <w:rsid w:val="386BAE0B"/>
    <w:rsid w:val="386EBB85"/>
    <w:rsid w:val="387164E4"/>
    <w:rsid w:val="387569DB"/>
    <w:rsid w:val="3877B9B7"/>
    <w:rsid w:val="3880B3DA"/>
    <w:rsid w:val="3885DA94"/>
    <w:rsid w:val="389030AE"/>
    <w:rsid w:val="38915680"/>
    <w:rsid w:val="389FE8C8"/>
    <w:rsid w:val="38A0687E"/>
    <w:rsid w:val="38AC47FC"/>
    <w:rsid w:val="38B41EB5"/>
    <w:rsid w:val="38B4451E"/>
    <w:rsid w:val="38BABB7D"/>
    <w:rsid w:val="38BE434A"/>
    <w:rsid w:val="38C2B480"/>
    <w:rsid w:val="38C58AEB"/>
    <w:rsid w:val="38CD41F8"/>
    <w:rsid w:val="38D38884"/>
    <w:rsid w:val="38D59A0F"/>
    <w:rsid w:val="38E062F0"/>
    <w:rsid w:val="38E066A0"/>
    <w:rsid w:val="38EC7A71"/>
    <w:rsid w:val="38FDD4D2"/>
    <w:rsid w:val="390F498F"/>
    <w:rsid w:val="39184A0F"/>
    <w:rsid w:val="391AED1F"/>
    <w:rsid w:val="391D7D63"/>
    <w:rsid w:val="3928192B"/>
    <w:rsid w:val="39305405"/>
    <w:rsid w:val="393B1234"/>
    <w:rsid w:val="393D863D"/>
    <w:rsid w:val="393DE213"/>
    <w:rsid w:val="39453AC0"/>
    <w:rsid w:val="39498A0C"/>
    <w:rsid w:val="3952050A"/>
    <w:rsid w:val="3966385E"/>
    <w:rsid w:val="3967B6FA"/>
    <w:rsid w:val="3977555B"/>
    <w:rsid w:val="39855863"/>
    <w:rsid w:val="398C54CB"/>
    <w:rsid w:val="3991D061"/>
    <w:rsid w:val="3993F0FC"/>
    <w:rsid w:val="3995454A"/>
    <w:rsid w:val="399DAE25"/>
    <w:rsid w:val="39A1AFE2"/>
    <w:rsid w:val="39A2A035"/>
    <w:rsid w:val="39A68812"/>
    <w:rsid w:val="39A778D6"/>
    <w:rsid w:val="39B00F6E"/>
    <w:rsid w:val="39B36E71"/>
    <w:rsid w:val="39B935BC"/>
    <w:rsid w:val="39BD7F4C"/>
    <w:rsid w:val="39BF668C"/>
    <w:rsid w:val="39C0E1E3"/>
    <w:rsid w:val="39D5ABC5"/>
    <w:rsid w:val="39E47773"/>
    <w:rsid w:val="39E5A314"/>
    <w:rsid w:val="39EBDD1B"/>
    <w:rsid w:val="39EC3BD0"/>
    <w:rsid w:val="39F04264"/>
    <w:rsid w:val="39F609EF"/>
    <w:rsid w:val="39F70441"/>
    <w:rsid w:val="39FA6320"/>
    <w:rsid w:val="3A038570"/>
    <w:rsid w:val="3A0553CC"/>
    <w:rsid w:val="3A0647DC"/>
    <w:rsid w:val="3A1C384C"/>
    <w:rsid w:val="3A1DDF8C"/>
    <w:rsid w:val="3A341DF3"/>
    <w:rsid w:val="3A39B745"/>
    <w:rsid w:val="3A3BF93D"/>
    <w:rsid w:val="3A427727"/>
    <w:rsid w:val="3A42A0CA"/>
    <w:rsid w:val="3A4A5519"/>
    <w:rsid w:val="3A507467"/>
    <w:rsid w:val="3A531E5D"/>
    <w:rsid w:val="3A53F92D"/>
    <w:rsid w:val="3A5A1908"/>
    <w:rsid w:val="3A5BD8FB"/>
    <w:rsid w:val="3A621C65"/>
    <w:rsid w:val="3A700D6D"/>
    <w:rsid w:val="3A70EE63"/>
    <w:rsid w:val="3A755F1E"/>
    <w:rsid w:val="3A7A4676"/>
    <w:rsid w:val="3A7D24CB"/>
    <w:rsid w:val="3A7D8EAB"/>
    <w:rsid w:val="3A801174"/>
    <w:rsid w:val="3A804887"/>
    <w:rsid w:val="3A84F438"/>
    <w:rsid w:val="3A92F9AD"/>
    <w:rsid w:val="3AA4A450"/>
    <w:rsid w:val="3AA763A0"/>
    <w:rsid w:val="3AACF5A8"/>
    <w:rsid w:val="3AADE15C"/>
    <w:rsid w:val="3AB30F55"/>
    <w:rsid w:val="3ABB36D0"/>
    <w:rsid w:val="3AC714B4"/>
    <w:rsid w:val="3ACD9C12"/>
    <w:rsid w:val="3AD5A0A9"/>
    <w:rsid w:val="3AD8BC32"/>
    <w:rsid w:val="3AE41E11"/>
    <w:rsid w:val="3AF4929B"/>
    <w:rsid w:val="3AFA86B0"/>
    <w:rsid w:val="3B08BB4E"/>
    <w:rsid w:val="3B17DA57"/>
    <w:rsid w:val="3B1F0C0E"/>
    <w:rsid w:val="3B238291"/>
    <w:rsid w:val="3B2C51F1"/>
    <w:rsid w:val="3B314C12"/>
    <w:rsid w:val="3B3E7431"/>
    <w:rsid w:val="3B43D345"/>
    <w:rsid w:val="3B4464D9"/>
    <w:rsid w:val="3B446643"/>
    <w:rsid w:val="3B634B9D"/>
    <w:rsid w:val="3B6A2051"/>
    <w:rsid w:val="3B6A4DAC"/>
    <w:rsid w:val="3B7AD7AF"/>
    <w:rsid w:val="3B7DF81C"/>
    <w:rsid w:val="3B9037E5"/>
    <w:rsid w:val="3B91AFD1"/>
    <w:rsid w:val="3B930957"/>
    <w:rsid w:val="3B945A4C"/>
    <w:rsid w:val="3B99D0F8"/>
    <w:rsid w:val="3B9F8843"/>
    <w:rsid w:val="3BA178A6"/>
    <w:rsid w:val="3BA6276D"/>
    <w:rsid w:val="3BBE8650"/>
    <w:rsid w:val="3BC432F7"/>
    <w:rsid w:val="3BCC11A2"/>
    <w:rsid w:val="3BD3F308"/>
    <w:rsid w:val="3BDCC088"/>
    <w:rsid w:val="3BDE33FD"/>
    <w:rsid w:val="3BE1BBF5"/>
    <w:rsid w:val="3BE2D93E"/>
    <w:rsid w:val="3BEB7873"/>
    <w:rsid w:val="3BF2996F"/>
    <w:rsid w:val="3BFBE2B8"/>
    <w:rsid w:val="3BFEA879"/>
    <w:rsid w:val="3C049098"/>
    <w:rsid w:val="3C05DFB1"/>
    <w:rsid w:val="3C082337"/>
    <w:rsid w:val="3C0E2E79"/>
    <w:rsid w:val="3C0FF1B9"/>
    <w:rsid w:val="3C10D673"/>
    <w:rsid w:val="3C204BC3"/>
    <w:rsid w:val="3C466979"/>
    <w:rsid w:val="3C4ACDA3"/>
    <w:rsid w:val="3C513FAB"/>
    <w:rsid w:val="3C5813B4"/>
    <w:rsid w:val="3C58322E"/>
    <w:rsid w:val="3C5E24AC"/>
    <w:rsid w:val="3C6257DF"/>
    <w:rsid w:val="3C63492B"/>
    <w:rsid w:val="3C64E970"/>
    <w:rsid w:val="3C67B609"/>
    <w:rsid w:val="3C6A7F59"/>
    <w:rsid w:val="3C6CA1A7"/>
    <w:rsid w:val="3C752C23"/>
    <w:rsid w:val="3C78A08A"/>
    <w:rsid w:val="3C8C4157"/>
    <w:rsid w:val="3C8FAB1A"/>
    <w:rsid w:val="3C92C1FD"/>
    <w:rsid w:val="3C9322E6"/>
    <w:rsid w:val="3CA0D3E8"/>
    <w:rsid w:val="3CA8B0F5"/>
    <w:rsid w:val="3CAD2AE5"/>
    <w:rsid w:val="3CB17157"/>
    <w:rsid w:val="3CB1725A"/>
    <w:rsid w:val="3CB1C6C8"/>
    <w:rsid w:val="3CBCDE5A"/>
    <w:rsid w:val="3CBD0B15"/>
    <w:rsid w:val="3CD2F4F7"/>
    <w:rsid w:val="3CDDB4AB"/>
    <w:rsid w:val="3CDE6076"/>
    <w:rsid w:val="3CE5046F"/>
    <w:rsid w:val="3CFB62B7"/>
    <w:rsid w:val="3CFCB9DC"/>
    <w:rsid w:val="3CFDBD5D"/>
    <w:rsid w:val="3CFE6EF4"/>
    <w:rsid w:val="3CFEC820"/>
    <w:rsid w:val="3D011755"/>
    <w:rsid w:val="3D019508"/>
    <w:rsid w:val="3D02F7F1"/>
    <w:rsid w:val="3D053C39"/>
    <w:rsid w:val="3D0A7056"/>
    <w:rsid w:val="3D0D1C8C"/>
    <w:rsid w:val="3D0E240E"/>
    <w:rsid w:val="3D1E02B3"/>
    <w:rsid w:val="3D209413"/>
    <w:rsid w:val="3D20BBAF"/>
    <w:rsid w:val="3D213BA8"/>
    <w:rsid w:val="3D217047"/>
    <w:rsid w:val="3D23FF27"/>
    <w:rsid w:val="3D2BC3CE"/>
    <w:rsid w:val="3D2E65F0"/>
    <w:rsid w:val="3D48D54E"/>
    <w:rsid w:val="3D4E5C6E"/>
    <w:rsid w:val="3D536258"/>
    <w:rsid w:val="3D72CCEA"/>
    <w:rsid w:val="3D733A30"/>
    <w:rsid w:val="3D7B3220"/>
    <w:rsid w:val="3D7ED296"/>
    <w:rsid w:val="3D85495A"/>
    <w:rsid w:val="3D88B831"/>
    <w:rsid w:val="3D890AB3"/>
    <w:rsid w:val="3D9AFF01"/>
    <w:rsid w:val="3D9C0ACD"/>
    <w:rsid w:val="3DAD4F7D"/>
    <w:rsid w:val="3DAE3B53"/>
    <w:rsid w:val="3DAF10E6"/>
    <w:rsid w:val="3DB652E1"/>
    <w:rsid w:val="3DBA0E5D"/>
    <w:rsid w:val="3DBCF372"/>
    <w:rsid w:val="3DC51874"/>
    <w:rsid w:val="3DC6CFDF"/>
    <w:rsid w:val="3DC74AF6"/>
    <w:rsid w:val="3DC84935"/>
    <w:rsid w:val="3DC929CA"/>
    <w:rsid w:val="3DD98E4F"/>
    <w:rsid w:val="3DEF6BDD"/>
    <w:rsid w:val="3DF98264"/>
    <w:rsid w:val="3DFF087C"/>
    <w:rsid w:val="3E064F8C"/>
    <w:rsid w:val="3E176DF7"/>
    <w:rsid w:val="3E1950AF"/>
    <w:rsid w:val="3E248B4B"/>
    <w:rsid w:val="3E26BF0B"/>
    <w:rsid w:val="3E2D11AF"/>
    <w:rsid w:val="3E34DBC0"/>
    <w:rsid w:val="3E3CD99F"/>
    <w:rsid w:val="3E5E741A"/>
    <w:rsid w:val="3E641F8F"/>
    <w:rsid w:val="3E674CAE"/>
    <w:rsid w:val="3E789361"/>
    <w:rsid w:val="3E887BCE"/>
    <w:rsid w:val="3E8CB61D"/>
    <w:rsid w:val="3E8D8A2F"/>
    <w:rsid w:val="3E8E4DBA"/>
    <w:rsid w:val="3E99AB51"/>
    <w:rsid w:val="3E9CC08D"/>
    <w:rsid w:val="3E9DDAA3"/>
    <w:rsid w:val="3E9FEACD"/>
    <w:rsid w:val="3EA51CE6"/>
    <w:rsid w:val="3EAC9A61"/>
    <w:rsid w:val="3EB3CBF2"/>
    <w:rsid w:val="3EBA43A6"/>
    <w:rsid w:val="3EBEC962"/>
    <w:rsid w:val="3EC29786"/>
    <w:rsid w:val="3EC980E8"/>
    <w:rsid w:val="3ECB4A9B"/>
    <w:rsid w:val="3ECE857F"/>
    <w:rsid w:val="3EE10456"/>
    <w:rsid w:val="3EE25E61"/>
    <w:rsid w:val="3EE4173C"/>
    <w:rsid w:val="3EE6130C"/>
    <w:rsid w:val="3F03EA4E"/>
    <w:rsid w:val="3F0A90EF"/>
    <w:rsid w:val="3F0F67FC"/>
    <w:rsid w:val="3F137C1F"/>
    <w:rsid w:val="3F161088"/>
    <w:rsid w:val="3F1F47BE"/>
    <w:rsid w:val="3F21BF03"/>
    <w:rsid w:val="3F25F679"/>
    <w:rsid w:val="3F2CB5FD"/>
    <w:rsid w:val="3F31E587"/>
    <w:rsid w:val="3F406929"/>
    <w:rsid w:val="3F432EBC"/>
    <w:rsid w:val="3F4A1C7F"/>
    <w:rsid w:val="3F4ADE02"/>
    <w:rsid w:val="3F4B4DDE"/>
    <w:rsid w:val="3F574720"/>
    <w:rsid w:val="3F584E84"/>
    <w:rsid w:val="3F5B1CA1"/>
    <w:rsid w:val="3F60CA99"/>
    <w:rsid w:val="3F62BC6B"/>
    <w:rsid w:val="3F68FAE7"/>
    <w:rsid w:val="3F75BAD9"/>
    <w:rsid w:val="3F828F66"/>
    <w:rsid w:val="3F8A2752"/>
    <w:rsid w:val="3F8A581B"/>
    <w:rsid w:val="3F91E2F5"/>
    <w:rsid w:val="3F95A236"/>
    <w:rsid w:val="3F9DEB4B"/>
    <w:rsid w:val="3FBCAF08"/>
    <w:rsid w:val="3FC5A0B2"/>
    <w:rsid w:val="3FC99A49"/>
    <w:rsid w:val="3FCB60C0"/>
    <w:rsid w:val="3FD01205"/>
    <w:rsid w:val="3FE04E8F"/>
    <w:rsid w:val="3FE9AF2D"/>
    <w:rsid w:val="3FEE5783"/>
    <w:rsid w:val="3FF61552"/>
    <w:rsid w:val="3FFEF097"/>
    <w:rsid w:val="40061159"/>
    <w:rsid w:val="4007D775"/>
    <w:rsid w:val="4009CA1A"/>
    <w:rsid w:val="400F482F"/>
    <w:rsid w:val="4013B781"/>
    <w:rsid w:val="401657FA"/>
    <w:rsid w:val="402C0565"/>
    <w:rsid w:val="402CA5A9"/>
    <w:rsid w:val="4033388F"/>
    <w:rsid w:val="403662EA"/>
    <w:rsid w:val="4036C202"/>
    <w:rsid w:val="4038560A"/>
    <w:rsid w:val="403B7A90"/>
    <w:rsid w:val="403F9895"/>
    <w:rsid w:val="40455505"/>
    <w:rsid w:val="40488CC7"/>
    <w:rsid w:val="404CE933"/>
    <w:rsid w:val="4055680E"/>
    <w:rsid w:val="4056B13F"/>
    <w:rsid w:val="405B8185"/>
    <w:rsid w:val="405E00D2"/>
    <w:rsid w:val="40643501"/>
    <w:rsid w:val="4066C5FD"/>
    <w:rsid w:val="406FD5E5"/>
    <w:rsid w:val="4072D71A"/>
    <w:rsid w:val="4078DE6F"/>
    <w:rsid w:val="407F34BD"/>
    <w:rsid w:val="408413BC"/>
    <w:rsid w:val="4085EF74"/>
    <w:rsid w:val="4088C45D"/>
    <w:rsid w:val="408A009D"/>
    <w:rsid w:val="409AE737"/>
    <w:rsid w:val="40A321E5"/>
    <w:rsid w:val="40A5E3EF"/>
    <w:rsid w:val="40A74944"/>
    <w:rsid w:val="40AF957D"/>
    <w:rsid w:val="40B2C254"/>
    <w:rsid w:val="40BA9872"/>
    <w:rsid w:val="40C715C5"/>
    <w:rsid w:val="40C825D4"/>
    <w:rsid w:val="40CABF3E"/>
    <w:rsid w:val="40D26EE6"/>
    <w:rsid w:val="40D5C3D5"/>
    <w:rsid w:val="40E05D1E"/>
    <w:rsid w:val="40E061A0"/>
    <w:rsid w:val="40F07F7C"/>
    <w:rsid w:val="40F9E104"/>
    <w:rsid w:val="40FAC653"/>
    <w:rsid w:val="40FEB6B8"/>
    <w:rsid w:val="410B20E1"/>
    <w:rsid w:val="411F516D"/>
    <w:rsid w:val="4120A93B"/>
    <w:rsid w:val="4121266F"/>
    <w:rsid w:val="4138B26A"/>
    <w:rsid w:val="414911EE"/>
    <w:rsid w:val="414D6AAA"/>
    <w:rsid w:val="415677FA"/>
    <w:rsid w:val="415729CA"/>
    <w:rsid w:val="415DC4B5"/>
    <w:rsid w:val="415DFFB0"/>
    <w:rsid w:val="41600B49"/>
    <w:rsid w:val="416BE816"/>
    <w:rsid w:val="416C8138"/>
    <w:rsid w:val="41797FBD"/>
    <w:rsid w:val="417E7A9E"/>
    <w:rsid w:val="41833F76"/>
    <w:rsid w:val="418FE316"/>
    <w:rsid w:val="419B43CC"/>
    <w:rsid w:val="41A10FD7"/>
    <w:rsid w:val="41B07950"/>
    <w:rsid w:val="41B568B9"/>
    <w:rsid w:val="41C9C0B9"/>
    <w:rsid w:val="41CB72D9"/>
    <w:rsid w:val="41D4826C"/>
    <w:rsid w:val="41DAE244"/>
    <w:rsid w:val="41E888A5"/>
    <w:rsid w:val="41F37C89"/>
    <w:rsid w:val="41F6B650"/>
    <w:rsid w:val="42179AE3"/>
    <w:rsid w:val="422088D9"/>
    <w:rsid w:val="42217229"/>
    <w:rsid w:val="42231AA2"/>
    <w:rsid w:val="423285E9"/>
    <w:rsid w:val="4233EC50"/>
    <w:rsid w:val="42421854"/>
    <w:rsid w:val="42432469"/>
    <w:rsid w:val="4248DD71"/>
    <w:rsid w:val="425097B4"/>
    <w:rsid w:val="425427B2"/>
    <w:rsid w:val="42642A7D"/>
    <w:rsid w:val="4265A791"/>
    <w:rsid w:val="426AA227"/>
    <w:rsid w:val="4272369A"/>
    <w:rsid w:val="427369EA"/>
    <w:rsid w:val="4276BF47"/>
    <w:rsid w:val="42772165"/>
    <w:rsid w:val="427809AE"/>
    <w:rsid w:val="427D1761"/>
    <w:rsid w:val="42866D1B"/>
    <w:rsid w:val="428A9E07"/>
    <w:rsid w:val="42900424"/>
    <w:rsid w:val="4293202C"/>
    <w:rsid w:val="429EEED2"/>
    <w:rsid w:val="42A145AC"/>
    <w:rsid w:val="42B1FDB7"/>
    <w:rsid w:val="42B7DC90"/>
    <w:rsid w:val="42B8462D"/>
    <w:rsid w:val="42CF1A87"/>
    <w:rsid w:val="42D39AD8"/>
    <w:rsid w:val="42E0A982"/>
    <w:rsid w:val="42E776D7"/>
    <w:rsid w:val="42EB0700"/>
    <w:rsid w:val="42F4CB7A"/>
    <w:rsid w:val="42F78DBA"/>
    <w:rsid w:val="42FAE964"/>
    <w:rsid w:val="42FE44FE"/>
    <w:rsid w:val="42FEEA83"/>
    <w:rsid w:val="4303695D"/>
    <w:rsid w:val="4303E8AC"/>
    <w:rsid w:val="43062491"/>
    <w:rsid w:val="43098407"/>
    <w:rsid w:val="430A7E75"/>
    <w:rsid w:val="4318B2C8"/>
    <w:rsid w:val="431BD277"/>
    <w:rsid w:val="431D05D2"/>
    <w:rsid w:val="4338AC9E"/>
    <w:rsid w:val="4338FAD6"/>
    <w:rsid w:val="433C4573"/>
    <w:rsid w:val="433F8A52"/>
    <w:rsid w:val="434262D6"/>
    <w:rsid w:val="43475A83"/>
    <w:rsid w:val="434788F1"/>
    <w:rsid w:val="434EA9CA"/>
    <w:rsid w:val="4354F688"/>
    <w:rsid w:val="43562D27"/>
    <w:rsid w:val="43565D7B"/>
    <w:rsid w:val="435BCB7E"/>
    <w:rsid w:val="435C716B"/>
    <w:rsid w:val="436E7789"/>
    <w:rsid w:val="436FAD54"/>
    <w:rsid w:val="43746A65"/>
    <w:rsid w:val="437AFD9D"/>
    <w:rsid w:val="437FBEB4"/>
    <w:rsid w:val="43813789"/>
    <w:rsid w:val="4386C368"/>
    <w:rsid w:val="43875B8A"/>
    <w:rsid w:val="439102E5"/>
    <w:rsid w:val="4399B478"/>
    <w:rsid w:val="439B0C71"/>
    <w:rsid w:val="43A8F392"/>
    <w:rsid w:val="43AB1343"/>
    <w:rsid w:val="43BFE1AC"/>
    <w:rsid w:val="43CA6E9F"/>
    <w:rsid w:val="43DDD90E"/>
    <w:rsid w:val="43E0935C"/>
    <w:rsid w:val="43E33A06"/>
    <w:rsid w:val="43E5EF60"/>
    <w:rsid w:val="43F26921"/>
    <w:rsid w:val="43F6EB38"/>
    <w:rsid w:val="43FBAA8C"/>
    <w:rsid w:val="43FCA4C9"/>
    <w:rsid w:val="43FE9E74"/>
    <w:rsid w:val="43FF518C"/>
    <w:rsid w:val="44061BF7"/>
    <w:rsid w:val="440D2D7E"/>
    <w:rsid w:val="4416FE77"/>
    <w:rsid w:val="44177D31"/>
    <w:rsid w:val="44183DD6"/>
    <w:rsid w:val="4419CA2A"/>
    <w:rsid w:val="441EF769"/>
    <w:rsid w:val="442424EF"/>
    <w:rsid w:val="44268D73"/>
    <w:rsid w:val="44295CCB"/>
    <w:rsid w:val="443053FF"/>
    <w:rsid w:val="4433F0F9"/>
    <w:rsid w:val="443CBAB9"/>
    <w:rsid w:val="444139DE"/>
    <w:rsid w:val="444227B5"/>
    <w:rsid w:val="44451FD8"/>
    <w:rsid w:val="44456ED0"/>
    <w:rsid w:val="444630C5"/>
    <w:rsid w:val="4446CCD7"/>
    <w:rsid w:val="4448D8E6"/>
    <w:rsid w:val="444CC198"/>
    <w:rsid w:val="4450808D"/>
    <w:rsid w:val="445654E3"/>
    <w:rsid w:val="44567385"/>
    <w:rsid w:val="44670C2B"/>
    <w:rsid w:val="446D2B3B"/>
    <w:rsid w:val="446F6C9C"/>
    <w:rsid w:val="447736E9"/>
    <w:rsid w:val="447B4255"/>
    <w:rsid w:val="447CCE8C"/>
    <w:rsid w:val="447E8848"/>
    <w:rsid w:val="44869780"/>
    <w:rsid w:val="448E7EA5"/>
    <w:rsid w:val="449138D3"/>
    <w:rsid w:val="4491A1BE"/>
    <w:rsid w:val="449E6B14"/>
    <w:rsid w:val="44B3BE53"/>
    <w:rsid w:val="44B4F6F7"/>
    <w:rsid w:val="44BD1360"/>
    <w:rsid w:val="44BDA34D"/>
    <w:rsid w:val="44C9B302"/>
    <w:rsid w:val="44CBB7E1"/>
    <w:rsid w:val="44CC2F3C"/>
    <w:rsid w:val="44CD4C80"/>
    <w:rsid w:val="44CDC877"/>
    <w:rsid w:val="44CE3360"/>
    <w:rsid w:val="44D07D16"/>
    <w:rsid w:val="44D51E0C"/>
    <w:rsid w:val="44D5673E"/>
    <w:rsid w:val="44F67319"/>
    <w:rsid w:val="44F9F0EE"/>
    <w:rsid w:val="44FB13BB"/>
    <w:rsid w:val="44FBB963"/>
    <w:rsid w:val="4502963E"/>
    <w:rsid w:val="45031A48"/>
    <w:rsid w:val="4504413D"/>
    <w:rsid w:val="4504D03B"/>
    <w:rsid w:val="451470F0"/>
    <w:rsid w:val="4516270D"/>
    <w:rsid w:val="451730B3"/>
    <w:rsid w:val="45205538"/>
    <w:rsid w:val="45259ADC"/>
    <w:rsid w:val="452B43E3"/>
    <w:rsid w:val="45300512"/>
    <w:rsid w:val="453D487B"/>
    <w:rsid w:val="453F8C25"/>
    <w:rsid w:val="45422001"/>
    <w:rsid w:val="454445C0"/>
    <w:rsid w:val="4544AD4B"/>
    <w:rsid w:val="4544B00E"/>
    <w:rsid w:val="454574C8"/>
    <w:rsid w:val="4547F057"/>
    <w:rsid w:val="454E338C"/>
    <w:rsid w:val="45507841"/>
    <w:rsid w:val="45536A78"/>
    <w:rsid w:val="4559A400"/>
    <w:rsid w:val="456C27BD"/>
    <w:rsid w:val="457B8BE6"/>
    <w:rsid w:val="457EFAB5"/>
    <w:rsid w:val="4599764F"/>
    <w:rsid w:val="45A95EFC"/>
    <w:rsid w:val="45ADC947"/>
    <w:rsid w:val="45AECC68"/>
    <w:rsid w:val="45B11DEA"/>
    <w:rsid w:val="45B138AB"/>
    <w:rsid w:val="45B1AA36"/>
    <w:rsid w:val="45B624F6"/>
    <w:rsid w:val="45BC7A4A"/>
    <w:rsid w:val="45C52D47"/>
    <w:rsid w:val="45C6C3C5"/>
    <w:rsid w:val="45CBF668"/>
    <w:rsid w:val="45DB3B45"/>
    <w:rsid w:val="45E3D1DA"/>
    <w:rsid w:val="45F789B9"/>
    <w:rsid w:val="45F9BDE6"/>
    <w:rsid w:val="46029FBE"/>
    <w:rsid w:val="4602E5D4"/>
    <w:rsid w:val="460F05BC"/>
    <w:rsid w:val="46274125"/>
    <w:rsid w:val="4627AA85"/>
    <w:rsid w:val="462A424B"/>
    <w:rsid w:val="462DE5E1"/>
    <w:rsid w:val="46326C79"/>
    <w:rsid w:val="463C6BB9"/>
    <w:rsid w:val="46426346"/>
    <w:rsid w:val="46434864"/>
    <w:rsid w:val="464564B6"/>
    <w:rsid w:val="4646EA1B"/>
    <w:rsid w:val="464FC3B9"/>
    <w:rsid w:val="46537F89"/>
    <w:rsid w:val="4666362C"/>
    <w:rsid w:val="466B41DA"/>
    <w:rsid w:val="46751954"/>
    <w:rsid w:val="4675262E"/>
    <w:rsid w:val="46814945"/>
    <w:rsid w:val="46825283"/>
    <w:rsid w:val="46864480"/>
    <w:rsid w:val="4687D531"/>
    <w:rsid w:val="4689F275"/>
    <w:rsid w:val="468A17DD"/>
    <w:rsid w:val="46918BC5"/>
    <w:rsid w:val="4691C29B"/>
    <w:rsid w:val="46975759"/>
    <w:rsid w:val="469A7361"/>
    <w:rsid w:val="469D8BA6"/>
    <w:rsid w:val="46A58CE2"/>
    <w:rsid w:val="46AF763C"/>
    <w:rsid w:val="46B35D18"/>
    <w:rsid w:val="46B772A2"/>
    <w:rsid w:val="46BB8ECA"/>
    <w:rsid w:val="46BDF8C4"/>
    <w:rsid w:val="46C5C3B8"/>
    <w:rsid w:val="46C5D117"/>
    <w:rsid w:val="46C64C04"/>
    <w:rsid w:val="46CEAC54"/>
    <w:rsid w:val="46D006F4"/>
    <w:rsid w:val="46D97D69"/>
    <w:rsid w:val="46DCE104"/>
    <w:rsid w:val="46E1F055"/>
    <w:rsid w:val="46EA5A37"/>
    <w:rsid w:val="46EAA29B"/>
    <w:rsid w:val="46F12D3D"/>
    <w:rsid w:val="46F39D89"/>
    <w:rsid w:val="47099071"/>
    <w:rsid w:val="4709BDBA"/>
    <w:rsid w:val="470B4DA8"/>
    <w:rsid w:val="470D7645"/>
    <w:rsid w:val="4714D5F3"/>
    <w:rsid w:val="47192C80"/>
    <w:rsid w:val="47239A17"/>
    <w:rsid w:val="47328FC2"/>
    <w:rsid w:val="47329BFF"/>
    <w:rsid w:val="473A731D"/>
    <w:rsid w:val="473C6BD4"/>
    <w:rsid w:val="475F300C"/>
    <w:rsid w:val="47757EB9"/>
    <w:rsid w:val="4775CC85"/>
    <w:rsid w:val="4776A0DF"/>
    <w:rsid w:val="477B1B8C"/>
    <w:rsid w:val="477DD9FA"/>
    <w:rsid w:val="477EE3D8"/>
    <w:rsid w:val="47838AAA"/>
    <w:rsid w:val="478467BF"/>
    <w:rsid w:val="478C054D"/>
    <w:rsid w:val="478F4266"/>
    <w:rsid w:val="479535E2"/>
    <w:rsid w:val="479E1FE4"/>
    <w:rsid w:val="47A8FE12"/>
    <w:rsid w:val="47ACF54B"/>
    <w:rsid w:val="47AE3B16"/>
    <w:rsid w:val="47B9DC6B"/>
    <w:rsid w:val="47C1E01A"/>
    <w:rsid w:val="47D86F6F"/>
    <w:rsid w:val="47DDE35B"/>
    <w:rsid w:val="47E196FE"/>
    <w:rsid w:val="47F06291"/>
    <w:rsid w:val="47FE2CFA"/>
    <w:rsid w:val="4811C6CF"/>
    <w:rsid w:val="4811C946"/>
    <w:rsid w:val="48191644"/>
    <w:rsid w:val="481DC9CF"/>
    <w:rsid w:val="48263D67"/>
    <w:rsid w:val="48281A16"/>
    <w:rsid w:val="4828BED4"/>
    <w:rsid w:val="4832E058"/>
    <w:rsid w:val="48338074"/>
    <w:rsid w:val="483910F0"/>
    <w:rsid w:val="483BED10"/>
    <w:rsid w:val="484B6BD4"/>
    <w:rsid w:val="48504233"/>
    <w:rsid w:val="48550ADA"/>
    <w:rsid w:val="4858EDB2"/>
    <w:rsid w:val="485AAC8A"/>
    <w:rsid w:val="48635D6B"/>
    <w:rsid w:val="48669857"/>
    <w:rsid w:val="486FA0FC"/>
    <w:rsid w:val="486FC744"/>
    <w:rsid w:val="48838B27"/>
    <w:rsid w:val="4884FF15"/>
    <w:rsid w:val="4895F281"/>
    <w:rsid w:val="48A84240"/>
    <w:rsid w:val="48AFA26F"/>
    <w:rsid w:val="48B84BD0"/>
    <w:rsid w:val="48CA914D"/>
    <w:rsid w:val="48CF5199"/>
    <w:rsid w:val="48DD3730"/>
    <w:rsid w:val="48E1B291"/>
    <w:rsid w:val="48E3C2C5"/>
    <w:rsid w:val="48E3D5C1"/>
    <w:rsid w:val="48E4D5EA"/>
    <w:rsid w:val="48E51957"/>
    <w:rsid w:val="48E5CEF4"/>
    <w:rsid w:val="48EB977A"/>
    <w:rsid w:val="48EC9E87"/>
    <w:rsid w:val="48F36D44"/>
    <w:rsid w:val="48F562BE"/>
    <w:rsid w:val="48F57410"/>
    <w:rsid w:val="48FCCC8A"/>
    <w:rsid w:val="4900682D"/>
    <w:rsid w:val="49179ABA"/>
    <w:rsid w:val="4920F6E2"/>
    <w:rsid w:val="49278B29"/>
    <w:rsid w:val="492D5E51"/>
    <w:rsid w:val="492E6147"/>
    <w:rsid w:val="4931E9D4"/>
    <w:rsid w:val="49479656"/>
    <w:rsid w:val="4947AF8F"/>
    <w:rsid w:val="494DA23E"/>
    <w:rsid w:val="49589ABA"/>
    <w:rsid w:val="495F2611"/>
    <w:rsid w:val="4960C8A3"/>
    <w:rsid w:val="4962F825"/>
    <w:rsid w:val="4970EC97"/>
    <w:rsid w:val="4971AB88"/>
    <w:rsid w:val="4976E21B"/>
    <w:rsid w:val="49781051"/>
    <w:rsid w:val="497A7189"/>
    <w:rsid w:val="4987E0F3"/>
    <w:rsid w:val="498C9C43"/>
    <w:rsid w:val="49995D40"/>
    <w:rsid w:val="49AD4F5E"/>
    <w:rsid w:val="49B0A9C4"/>
    <w:rsid w:val="49B4F1F9"/>
    <w:rsid w:val="49B878D8"/>
    <w:rsid w:val="49BEF0EF"/>
    <w:rsid w:val="49CDAF95"/>
    <w:rsid w:val="49D3E1B8"/>
    <w:rsid w:val="49D4B416"/>
    <w:rsid w:val="49D8EA30"/>
    <w:rsid w:val="49DE34F9"/>
    <w:rsid w:val="49F1D130"/>
    <w:rsid w:val="4A04D898"/>
    <w:rsid w:val="4A0C1056"/>
    <w:rsid w:val="4A124B4E"/>
    <w:rsid w:val="4A15B25F"/>
    <w:rsid w:val="4A1CA7FC"/>
    <w:rsid w:val="4A204CB1"/>
    <w:rsid w:val="4A22957D"/>
    <w:rsid w:val="4A230A28"/>
    <w:rsid w:val="4A3AAAB9"/>
    <w:rsid w:val="4A3F45EF"/>
    <w:rsid w:val="4A427C4E"/>
    <w:rsid w:val="4A441EFB"/>
    <w:rsid w:val="4A4771A8"/>
    <w:rsid w:val="4A4D2B5E"/>
    <w:rsid w:val="4A6ED3F1"/>
    <w:rsid w:val="4A72395B"/>
    <w:rsid w:val="4A7357FB"/>
    <w:rsid w:val="4A785885"/>
    <w:rsid w:val="4A7C0AC3"/>
    <w:rsid w:val="4A7DF242"/>
    <w:rsid w:val="4A808944"/>
    <w:rsid w:val="4A9792B0"/>
    <w:rsid w:val="4AA7100B"/>
    <w:rsid w:val="4AAC70B6"/>
    <w:rsid w:val="4AB0C11F"/>
    <w:rsid w:val="4AB47FD3"/>
    <w:rsid w:val="4AB6DC82"/>
    <w:rsid w:val="4AB88562"/>
    <w:rsid w:val="4ABC2345"/>
    <w:rsid w:val="4ABEC8C9"/>
    <w:rsid w:val="4ABF25F1"/>
    <w:rsid w:val="4AC71A21"/>
    <w:rsid w:val="4AC7DC1E"/>
    <w:rsid w:val="4AD88E73"/>
    <w:rsid w:val="4AD9D39E"/>
    <w:rsid w:val="4AE2785B"/>
    <w:rsid w:val="4AF1A0C2"/>
    <w:rsid w:val="4AF27852"/>
    <w:rsid w:val="4B005AC6"/>
    <w:rsid w:val="4B0C8778"/>
    <w:rsid w:val="4B17D132"/>
    <w:rsid w:val="4B1FB660"/>
    <w:rsid w:val="4B200763"/>
    <w:rsid w:val="4B238B3E"/>
    <w:rsid w:val="4B27D9AD"/>
    <w:rsid w:val="4B2CE293"/>
    <w:rsid w:val="4B2DC93A"/>
    <w:rsid w:val="4B2F6C38"/>
    <w:rsid w:val="4B32E782"/>
    <w:rsid w:val="4B34E978"/>
    <w:rsid w:val="4B3BAC8A"/>
    <w:rsid w:val="4B3E18A3"/>
    <w:rsid w:val="4B473D44"/>
    <w:rsid w:val="4B4C48C7"/>
    <w:rsid w:val="4B5750D8"/>
    <w:rsid w:val="4B589A20"/>
    <w:rsid w:val="4B5A9B5B"/>
    <w:rsid w:val="4B68FD5B"/>
    <w:rsid w:val="4B6E81D9"/>
    <w:rsid w:val="4B70FF13"/>
    <w:rsid w:val="4B7662D2"/>
    <w:rsid w:val="4B7AC103"/>
    <w:rsid w:val="4B7CAEFB"/>
    <w:rsid w:val="4B8E6A0D"/>
    <w:rsid w:val="4B9B790B"/>
    <w:rsid w:val="4BA8E575"/>
    <w:rsid w:val="4BAD48CF"/>
    <w:rsid w:val="4BAF400B"/>
    <w:rsid w:val="4BBAAEBF"/>
    <w:rsid w:val="4BC544BC"/>
    <w:rsid w:val="4BC9038E"/>
    <w:rsid w:val="4BCB72F0"/>
    <w:rsid w:val="4BD5A771"/>
    <w:rsid w:val="4BE247E6"/>
    <w:rsid w:val="4BE436B7"/>
    <w:rsid w:val="4BE4C151"/>
    <w:rsid w:val="4BE9368B"/>
    <w:rsid w:val="4BF64A72"/>
    <w:rsid w:val="4C01C968"/>
    <w:rsid w:val="4C02CE70"/>
    <w:rsid w:val="4C050DDA"/>
    <w:rsid w:val="4C0B49B2"/>
    <w:rsid w:val="4C104BA5"/>
    <w:rsid w:val="4C104C0E"/>
    <w:rsid w:val="4C11D662"/>
    <w:rsid w:val="4C2046AF"/>
    <w:rsid w:val="4C225829"/>
    <w:rsid w:val="4C29A04C"/>
    <w:rsid w:val="4C3F7296"/>
    <w:rsid w:val="4C3FD597"/>
    <w:rsid w:val="4C4561E8"/>
    <w:rsid w:val="4C48610F"/>
    <w:rsid w:val="4C4B8D94"/>
    <w:rsid w:val="4C4FFC97"/>
    <w:rsid w:val="4C52A519"/>
    <w:rsid w:val="4C53F1D4"/>
    <w:rsid w:val="4C62C715"/>
    <w:rsid w:val="4C68E3A6"/>
    <w:rsid w:val="4C6E8728"/>
    <w:rsid w:val="4C82235C"/>
    <w:rsid w:val="4C8CA6EF"/>
    <w:rsid w:val="4C908ACD"/>
    <w:rsid w:val="4CA05619"/>
    <w:rsid w:val="4CA0B66B"/>
    <w:rsid w:val="4CAE7A25"/>
    <w:rsid w:val="4CB2CCCD"/>
    <w:rsid w:val="4CB75A24"/>
    <w:rsid w:val="4CB9B19C"/>
    <w:rsid w:val="4CBAB59B"/>
    <w:rsid w:val="4CBDD9CD"/>
    <w:rsid w:val="4CC32F44"/>
    <w:rsid w:val="4CC4F195"/>
    <w:rsid w:val="4CC723DE"/>
    <w:rsid w:val="4CD29F18"/>
    <w:rsid w:val="4CD83E2C"/>
    <w:rsid w:val="4CDFF030"/>
    <w:rsid w:val="4CE3D205"/>
    <w:rsid w:val="4CE6E7A9"/>
    <w:rsid w:val="4CE9A124"/>
    <w:rsid w:val="4CEFBBDA"/>
    <w:rsid w:val="4CF1473E"/>
    <w:rsid w:val="4CF4200A"/>
    <w:rsid w:val="4D021012"/>
    <w:rsid w:val="4D0A2DCF"/>
    <w:rsid w:val="4D0E81CA"/>
    <w:rsid w:val="4D173E4A"/>
    <w:rsid w:val="4D18D859"/>
    <w:rsid w:val="4D1BD3E0"/>
    <w:rsid w:val="4D206924"/>
    <w:rsid w:val="4D20CA70"/>
    <w:rsid w:val="4D2C7594"/>
    <w:rsid w:val="4D2E9B1A"/>
    <w:rsid w:val="4D32154B"/>
    <w:rsid w:val="4D336B04"/>
    <w:rsid w:val="4D346100"/>
    <w:rsid w:val="4D38A710"/>
    <w:rsid w:val="4D3A48C8"/>
    <w:rsid w:val="4D4096FE"/>
    <w:rsid w:val="4D4708C5"/>
    <w:rsid w:val="4D4885E4"/>
    <w:rsid w:val="4D4BDD8C"/>
    <w:rsid w:val="4D4F6BD5"/>
    <w:rsid w:val="4D54721A"/>
    <w:rsid w:val="4D55BCE6"/>
    <w:rsid w:val="4D5E77CB"/>
    <w:rsid w:val="4D655867"/>
    <w:rsid w:val="4D6C3E03"/>
    <w:rsid w:val="4D6C9D19"/>
    <w:rsid w:val="4D75678D"/>
    <w:rsid w:val="4D78CF69"/>
    <w:rsid w:val="4D7D917E"/>
    <w:rsid w:val="4D7DCD61"/>
    <w:rsid w:val="4D84C92D"/>
    <w:rsid w:val="4D85D39E"/>
    <w:rsid w:val="4D8B40BD"/>
    <w:rsid w:val="4D9D4B8A"/>
    <w:rsid w:val="4DA870E3"/>
    <w:rsid w:val="4DAC78E3"/>
    <w:rsid w:val="4DAD21C3"/>
    <w:rsid w:val="4DB33B97"/>
    <w:rsid w:val="4DBD69AB"/>
    <w:rsid w:val="4DC37D2A"/>
    <w:rsid w:val="4DC739F6"/>
    <w:rsid w:val="4DCE0C93"/>
    <w:rsid w:val="4DCF0F38"/>
    <w:rsid w:val="4DDC9D01"/>
    <w:rsid w:val="4DEE54F8"/>
    <w:rsid w:val="4DF32C15"/>
    <w:rsid w:val="4DFA762E"/>
    <w:rsid w:val="4DFB7319"/>
    <w:rsid w:val="4DFFA727"/>
    <w:rsid w:val="4E019779"/>
    <w:rsid w:val="4E07EA69"/>
    <w:rsid w:val="4E0CE352"/>
    <w:rsid w:val="4E1EE7EC"/>
    <w:rsid w:val="4E203FCE"/>
    <w:rsid w:val="4E20A656"/>
    <w:rsid w:val="4E298082"/>
    <w:rsid w:val="4E2B0A6E"/>
    <w:rsid w:val="4E2E6797"/>
    <w:rsid w:val="4E2E944F"/>
    <w:rsid w:val="4E3405A5"/>
    <w:rsid w:val="4E39EB42"/>
    <w:rsid w:val="4E3CE650"/>
    <w:rsid w:val="4E3D11DB"/>
    <w:rsid w:val="4E408ECB"/>
    <w:rsid w:val="4E4DF83B"/>
    <w:rsid w:val="4E65E169"/>
    <w:rsid w:val="4E6A8020"/>
    <w:rsid w:val="4E72BB7B"/>
    <w:rsid w:val="4E7906D9"/>
    <w:rsid w:val="4E7977C9"/>
    <w:rsid w:val="4E81295E"/>
    <w:rsid w:val="4E835D04"/>
    <w:rsid w:val="4E8ED8FD"/>
    <w:rsid w:val="4E99B95F"/>
    <w:rsid w:val="4E9F1B5B"/>
    <w:rsid w:val="4EA4ECDB"/>
    <w:rsid w:val="4EA840F9"/>
    <w:rsid w:val="4EB46919"/>
    <w:rsid w:val="4EB57924"/>
    <w:rsid w:val="4EB7467F"/>
    <w:rsid w:val="4EB82813"/>
    <w:rsid w:val="4EB8D7E1"/>
    <w:rsid w:val="4EC43DAA"/>
    <w:rsid w:val="4EC72DEA"/>
    <w:rsid w:val="4EC85005"/>
    <w:rsid w:val="4EDE3FCE"/>
    <w:rsid w:val="4EE49575"/>
    <w:rsid w:val="4EEA725E"/>
    <w:rsid w:val="4EF2F801"/>
    <w:rsid w:val="4EF33ED0"/>
    <w:rsid w:val="4EFC3CA1"/>
    <w:rsid w:val="4F058457"/>
    <w:rsid w:val="4F154C93"/>
    <w:rsid w:val="4F176470"/>
    <w:rsid w:val="4F187084"/>
    <w:rsid w:val="4F1894C0"/>
    <w:rsid w:val="4F1B9C31"/>
    <w:rsid w:val="4F1BE494"/>
    <w:rsid w:val="4F1E7902"/>
    <w:rsid w:val="4F21549F"/>
    <w:rsid w:val="4F257411"/>
    <w:rsid w:val="4F28EBD9"/>
    <w:rsid w:val="4F2BCB92"/>
    <w:rsid w:val="4F32F4AF"/>
    <w:rsid w:val="4F349F4F"/>
    <w:rsid w:val="4F37B1E0"/>
    <w:rsid w:val="4F3E5622"/>
    <w:rsid w:val="4F3E7948"/>
    <w:rsid w:val="4F44F10F"/>
    <w:rsid w:val="4F48017B"/>
    <w:rsid w:val="4F4C8E68"/>
    <w:rsid w:val="4F5C6426"/>
    <w:rsid w:val="4F5C6845"/>
    <w:rsid w:val="4F5D3458"/>
    <w:rsid w:val="4F5DF32B"/>
    <w:rsid w:val="4F64BFAB"/>
    <w:rsid w:val="4F6A19D9"/>
    <w:rsid w:val="4F6D3975"/>
    <w:rsid w:val="4F7051F6"/>
    <w:rsid w:val="4F7E3430"/>
    <w:rsid w:val="4F8CA285"/>
    <w:rsid w:val="4F9B22A6"/>
    <w:rsid w:val="4F9FF180"/>
    <w:rsid w:val="4FAA06A2"/>
    <w:rsid w:val="4FAECF47"/>
    <w:rsid w:val="4FB48B3A"/>
    <w:rsid w:val="4FC256E2"/>
    <w:rsid w:val="4FC8AAB4"/>
    <w:rsid w:val="4FCA7D39"/>
    <w:rsid w:val="4FCF66C9"/>
    <w:rsid w:val="4FD142F5"/>
    <w:rsid w:val="4FD26D7D"/>
    <w:rsid w:val="4FD6AA19"/>
    <w:rsid w:val="4FD7E311"/>
    <w:rsid w:val="4FE316B9"/>
    <w:rsid w:val="4FE7198C"/>
    <w:rsid w:val="4FF8051C"/>
    <w:rsid w:val="5001FAA8"/>
    <w:rsid w:val="500FA9AB"/>
    <w:rsid w:val="5013DAFD"/>
    <w:rsid w:val="50262B32"/>
    <w:rsid w:val="502BDDFE"/>
    <w:rsid w:val="50392AF4"/>
    <w:rsid w:val="5053C8D5"/>
    <w:rsid w:val="50559217"/>
    <w:rsid w:val="50611DBF"/>
    <w:rsid w:val="50768DA0"/>
    <w:rsid w:val="507E44DB"/>
    <w:rsid w:val="5081033E"/>
    <w:rsid w:val="508624C5"/>
    <w:rsid w:val="508BDF85"/>
    <w:rsid w:val="508CE377"/>
    <w:rsid w:val="508D202D"/>
    <w:rsid w:val="508D3F05"/>
    <w:rsid w:val="508F272C"/>
    <w:rsid w:val="50924F24"/>
    <w:rsid w:val="5099F7BD"/>
    <w:rsid w:val="50A29FBE"/>
    <w:rsid w:val="50A91BE2"/>
    <w:rsid w:val="50B7D30C"/>
    <w:rsid w:val="50BB5299"/>
    <w:rsid w:val="50BB5B8A"/>
    <w:rsid w:val="50C0EEC5"/>
    <w:rsid w:val="50CBD500"/>
    <w:rsid w:val="50D2BA37"/>
    <w:rsid w:val="50E34F03"/>
    <w:rsid w:val="50E90B1D"/>
    <w:rsid w:val="50F1E6F4"/>
    <w:rsid w:val="50FC6F84"/>
    <w:rsid w:val="511BF75C"/>
    <w:rsid w:val="51241E43"/>
    <w:rsid w:val="51273A07"/>
    <w:rsid w:val="51284DAC"/>
    <w:rsid w:val="512886F0"/>
    <w:rsid w:val="5137FDB9"/>
    <w:rsid w:val="513819C5"/>
    <w:rsid w:val="51399856"/>
    <w:rsid w:val="513C5C7A"/>
    <w:rsid w:val="51400F92"/>
    <w:rsid w:val="51485CFF"/>
    <w:rsid w:val="5149002A"/>
    <w:rsid w:val="5151C898"/>
    <w:rsid w:val="515455B2"/>
    <w:rsid w:val="5154D934"/>
    <w:rsid w:val="515AD097"/>
    <w:rsid w:val="515CCCAC"/>
    <w:rsid w:val="515D5527"/>
    <w:rsid w:val="51753D1A"/>
    <w:rsid w:val="5176345C"/>
    <w:rsid w:val="517BD4B4"/>
    <w:rsid w:val="5185B26E"/>
    <w:rsid w:val="518C2131"/>
    <w:rsid w:val="5191E9AB"/>
    <w:rsid w:val="519FABC4"/>
    <w:rsid w:val="51A9793F"/>
    <w:rsid w:val="51B5C3B0"/>
    <w:rsid w:val="51B9C671"/>
    <w:rsid w:val="51BF245D"/>
    <w:rsid w:val="51C1635F"/>
    <w:rsid w:val="51C312F8"/>
    <w:rsid w:val="51CCD9CE"/>
    <w:rsid w:val="51E04954"/>
    <w:rsid w:val="51E3F987"/>
    <w:rsid w:val="51E5B9E9"/>
    <w:rsid w:val="51F0F2B7"/>
    <w:rsid w:val="51F72F88"/>
    <w:rsid w:val="51F9402B"/>
    <w:rsid w:val="51FF61D5"/>
    <w:rsid w:val="520C016C"/>
    <w:rsid w:val="520F1043"/>
    <w:rsid w:val="5217C4CE"/>
    <w:rsid w:val="521B461F"/>
    <w:rsid w:val="521EA1D9"/>
    <w:rsid w:val="521EDA07"/>
    <w:rsid w:val="521F8ABB"/>
    <w:rsid w:val="5220E2B0"/>
    <w:rsid w:val="5230466B"/>
    <w:rsid w:val="5238C145"/>
    <w:rsid w:val="52448DCF"/>
    <w:rsid w:val="524B5643"/>
    <w:rsid w:val="524C009E"/>
    <w:rsid w:val="525DC280"/>
    <w:rsid w:val="525F5685"/>
    <w:rsid w:val="526351FC"/>
    <w:rsid w:val="526A6E24"/>
    <w:rsid w:val="5271C84B"/>
    <w:rsid w:val="527EF014"/>
    <w:rsid w:val="528329C4"/>
    <w:rsid w:val="5286CDB5"/>
    <w:rsid w:val="52877C55"/>
    <w:rsid w:val="52949CB9"/>
    <w:rsid w:val="529793B1"/>
    <w:rsid w:val="529AB72C"/>
    <w:rsid w:val="52A2A1C6"/>
    <w:rsid w:val="52A31B08"/>
    <w:rsid w:val="52A43030"/>
    <w:rsid w:val="52A8A1CD"/>
    <w:rsid w:val="52AA6F05"/>
    <w:rsid w:val="52AE7073"/>
    <w:rsid w:val="52B607B1"/>
    <w:rsid w:val="52BF9961"/>
    <w:rsid w:val="52D726E7"/>
    <w:rsid w:val="52D7BAAE"/>
    <w:rsid w:val="52D9D82E"/>
    <w:rsid w:val="52E8E076"/>
    <w:rsid w:val="52E90CEE"/>
    <w:rsid w:val="52E9E62B"/>
    <w:rsid w:val="52FE26BF"/>
    <w:rsid w:val="530307E9"/>
    <w:rsid w:val="5304A806"/>
    <w:rsid w:val="53138791"/>
    <w:rsid w:val="5314FF4B"/>
    <w:rsid w:val="53202DCB"/>
    <w:rsid w:val="532CF3D4"/>
    <w:rsid w:val="5333779E"/>
    <w:rsid w:val="5335FCEC"/>
    <w:rsid w:val="533DCCB4"/>
    <w:rsid w:val="533DFF14"/>
    <w:rsid w:val="53414B34"/>
    <w:rsid w:val="5343ADE6"/>
    <w:rsid w:val="5349A15F"/>
    <w:rsid w:val="535A6B97"/>
    <w:rsid w:val="536280D8"/>
    <w:rsid w:val="537970AE"/>
    <w:rsid w:val="537AAC1A"/>
    <w:rsid w:val="53805934"/>
    <w:rsid w:val="53907944"/>
    <w:rsid w:val="5390D13A"/>
    <w:rsid w:val="5393AF1D"/>
    <w:rsid w:val="539A89DD"/>
    <w:rsid w:val="539B6D6A"/>
    <w:rsid w:val="539D2DA3"/>
    <w:rsid w:val="53AA679C"/>
    <w:rsid w:val="53AD0848"/>
    <w:rsid w:val="53AF0BB6"/>
    <w:rsid w:val="53B1AD62"/>
    <w:rsid w:val="53B754BE"/>
    <w:rsid w:val="53B859AA"/>
    <w:rsid w:val="53B8E234"/>
    <w:rsid w:val="53C0101D"/>
    <w:rsid w:val="53C4225A"/>
    <w:rsid w:val="53C6863A"/>
    <w:rsid w:val="53CD77C1"/>
    <w:rsid w:val="53D3DA41"/>
    <w:rsid w:val="53DE74ED"/>
    <w:rsid w:val="53E4A4C9"/>
    <w:rsid w:val="53E4ED98"/>
    <w:rsid w:val="53F853EE"/>
    <w:rsid w:val="54041D15"/>
    <w:rsid w:val="5407FC17"/>
    <w:rsid w:val="540BB298"/>
    <w:rsid w:val="54143214"/>
    <w:rsid w:val="5414A832"/>
    <w:rsid w:val="54205A2C"/>
    <w:rsid w:val="54238372"/>
    <w:rsid w:val="542979B7"/>
    <w:rsid w:val="54367A91"/>
    <w:rsid w:val="543839D3"/>
    <w:rsid w:val="5442F7AA"/>
    <w:rsid w:val="544C2E8D"/>
    <w:rsid w:val="54516C97"/>
    <w:rsid w:val="545897CB"/>
    <w:rsid w:val="545C45CD"/>
    <w:rsid w:val="545CBB60"/>
    <w:rsid w:val="545D2277"/>
    <w:rsid w:val="5469288D"/>
    <w:rsid w:val="546FFAA0"/>
    <w:rsid w:val="5472EF56"/>
    <w:rsid w:val="547B5420"/>
    <w:rsid w:val="548488AA"/>
    <w:rsid w:val="5489DE82"/>
    <w:rsid w:val="5493C471"/>
    <w:rsid w:val="549C7BDE"/>
    <w:rsid w:val="54A39BF9"/>
    <w:rsid w:val="54B2D878"/>
    <w:rsid w:val="54B467EE"/>
    <w:rsid w:val="54B708BC"/>
    <w:rsid w:val="54B71278"/>
    <w:rsid w:val="54BB42C3"/>
    <w:rsid w:val="54BCEACF"/>
    <w:rsid w:val="54BDBAA6"/>
    <w:rsid w:val="54C1742A"/>
    <w:rsid w:val="54C1EE8B"/>
    <w:rsid w:val="54CE98CF"/>
    <w:rsid w:val="54D69516"/>
    <w:rsid w:val="54DBE947"/>
    <w:rsid w:val="54E15C8E"/>
    <w:rsid w:val="54E1B0C8"/>
    <w:rsid w:val="54E2ACAE"/>
    <w:rsid w:val="54E6F1BD"/>
    <w:rsid w:val="54E7C164"/>
    <w:rsid w:val="54EAB954"/>
    <w:rsid w:val="54EAF660"/>
    <w:rsid w:val="54EB9BE0"/>
    <w:rsid w:val="54EE7C72"/>
    <w:rsid w:val="54F96092"/>
    <w:rsid w:val="54F9D72D"/>
    <w:rsid w:val="5504E9C6"/>
    <w:rsid w:val="55059FE0"/>
    <w:rsid w:val="5506AD58"/>
    <w:rsid w:val="550C2976"/>
    <w:rsid w:val="55183792"/>
    <w:rsid w:val="551C1CEF"/>
    <w:rsid w:val="552915BD"/>
    <w:rsid w:val="55298DB1"/>
    <w:rsid w:val="552BFCF6"/>
    <w:rsid w:val="553A8858"/>
    <w:rsid w:val="554931B3"/>
    <w:rsid w:val="5568C598"/>
    <w:rsid w:val="55717E28"/>
    <w:rsid w:val="5576020F"/>
    <w:rsid w:val="55772B2B"/>
    <w:rsid w:val="55819855"/>
    <w:rsid w:val="5595E0B8"/>
    <w:rsid w:val="55B499FF"/>
    <w:rsid w:val="55B58572"/>
    <w:rsid w:val="55BECAB0"/>
    <w:rsid w:val="55BF44E4"/>
    <w:rsid w:val="55C9E289"/>
    <w:rsid w:val="55CD4ED4"/>
    <w:rsid w:val="55D4321B"/>
    <w:rsid w:val="55DA37A8"/>
    <w:rsid w:val="55DE892C"/>
    <w:rsid w:val="55DF3233"/>
    <w:rsid w:val="55E4F125"/>
    <w:rsid w:val="55E6F659"/>
    <w:rsid w:val="560352CD"/>
    <w:rsid w:val="560E0BF4"/>
    <w:rsid w:val="561F5225"/>
    <w:rsid w:val="562ECD93"/>
    <w:rsid w:val="5635C619"/>
    <w:rsid w:val="563D0DA4"/>
    <w:rsid w:val="563D48C1"/>
    <w:rsid w:val="56406FBA"/>
    <w:rsid w:val="5640CFD3"/>
    <w:rsid w:val="56492CD7"/>
    <w:rsid w:val="564FDDB1"/>
    <w:rsid w:val="5656BC11"/>
    <w:rsid w:val="56744E82"/>
    <w:rsid w:val="567B7548"/>
    <w:rsid w:val="567FEDD9"/>
    <w:rsid w:val="56884483"/>
    <w:rsid w:val="5697EA90"/>
    <w:rsid w:val="56A9F246"/>
    <w:rsid w:val="56B18E36"/>
    <w:rsid w:val="56B4A264"/>
    <w:rsid w:val="56B6A8D2"/>
    <w:rsid w:val="56BE52B2"/>
    <w:rsid w:val="56BEF298"/>
    <w:rsid w:val="56C05902"/>
    <w:rsid w:val="56C212DD"/>
    <w:rsid w:val="56C399EE"/>
    <w:rsid w:val="56C73871"/>
    <w:rsid w:val="56DB5076"/>
    <w:rsid w:val="56DD6E90"/>
    <w:rsid w:val="56DE4D9C"/>
    <w:rsid w:val="56DE7159"/>
    <w:rsid w:val="56F3627F"/>
    <w:rsid w:val="56F573F8"/>
    <w:rsid w:val="5702C91A"/>
    <w:rsid w:val="5703508D"/>
    <w:rsid w:val="5708E3FE"/>
    <w:rsid w:val="570D9919"/>
    <w:rsid w:val="5714FEF6"/>
    <w:rsid w:val="57291541"/>
    <w:rsid w:val="572CF29E"/>
    <w:rsid w:val="573D02F7"/>
    <w:rsid w:val="573E5DF2"/>
    <w:rsid w:val="5740BE16"/>
    <w:rsid w:val="5740D19E"/>
    <w:rsid w:val="57437538"/>
    <w:rsid w:val="57546667"/>
    <w:rsid w:val="575A1FFC"/>
    <w:rsid w:val="5766005D"/>
    <w:rsid w:val="5774E0EF"/>
    <w:rsid w:val="5776B3FB"/>
    <w:rsid w:val="57786C70"/>
    <w:rsid w:val="577C8F33"/>
    <w:rsid w:val="577E1F20"/>
    <w:rsid w:val="57821F16"/>
    <w:rsid w:val="5784A7FE"/>
    <w:rsid w:val="5784DAD9"/>
    <w:rsid w:val="579319DE"/>
    <w:rsid w:val="57A949DA"/>
    <w:rsid w:val="57B6EE8C"/>
    <w:rsid w:val="57B7F58B"/>
    <w:rsid w:val="57BA90CD"/>
    <w:rsid w:val="57BB6000"/>
    <w:rsid w:val="57BE84E9"/>
    <w:rsid w:val="57C6321E"/>
    <w:rsid w:val="57C7D2D9"/>
    <w:rsid w:val="57D8C42F"/>
    <w:rsid w:val="57ECBF41"/>
    <w:rsid w:val="57EECC05"/>
    <w:rsid w:val="57F49AB2"/>
    <w:rsid w:val="58031DD6"/>
    <w:rsid w:val="58061E68"/>
    <w:rsid w:val="58078556"/>
    <w:rsid w:val="58084FB0"/>
    <w:rsid w:val="580C270B"/>
    <w:rsid w:val="58197F14"/>
    <w:rsid w:val="581BB145"/>
    <w:rsid w:val="5825A450"/>
    <w:rsid w:val="582E8262"/>
    <w:rsid w:val="5837C17F"/>
    <w:rsid w:val="584BD9EC"/>
    <w:rsid w:val="5855E437"/>
    <w:rsid w:val="58591CA6"/>
    <w:rsid w:val="5866F36B"/>
    <w:rsid w:val="5868C0EF"/>
    <w:rsid w:val="58715D33"/>
    <w:rsid w:val="587D79C3"/>
    <w:rsid w:val="587E7CA2"/>
    <w:rsid w:val="5882B82E"/>
    <w:rsid w:val="5883FB9C"/>
    <w:rsid w:val="588C14E5"/>
    <w:rsid w:val="58927F78"/>
    <w:rsid w:val="5892C378"/>
    <w:rsid w:val="5897508E"/>
    <w:rsid w:val="58A0EB15"/>
    <w:rsid w:val="58A7F89F"/>
    <w:rsid w:val="58B04443"/>
    <w:rsid w:val="58B3985E"/>
    <w:rsid w:val="58B4B248"/>
    <w:rsid w:val="58BE40D5"/>
    <w:rsid w:val="58BFB165"/>
    <w:rsid w:val="58C0D9A0"/>
    <w:rsid w:val="58C2C305"/>
    <w:rsid w:val="58C84EB0"/>
    <w:rsid w:val="58C852CA"/>
    <w:rsid w:val="58CBAE62"/>
    <w:rsid w:val="58CC5909"/>
    <w:rsid w:val="58D02041"/>
    <w:rsid w:val="58D734D1"/>
    <w:rsid w:val="58DCD291"/>
    <w:rsid w:val="58FB9A01"/>
    <w:rsid w:val="58FEEC2A"/>
    <w:rsid w:val="59014CA0"/>
    <w:rsid w:val="590ADECB"/>
    <w:rsid w:val="590B83C8"/>
    <w:rsid w:val="59129794"/>
    <w:rsid w:val="591A8C3D"/>
    <w:rsid w:val="5920055C"/>
    <w:rsid w:val="5924EFF7"/>
    <w:rsid w:val="592A0074"/>
    <w:rsid w:val="592B47D7"/>
    <w:rsid w:val="5937110D"/>
    <w:rsid w:val="593D7EF1"/>
    <w:rsid w:val="593F31A0"/>
    <w:rsid w:val="59440110"/>
    <w:rsid w:val="594CC662"/>
    <w:rsid w:val="594D39C9"/>
    <w:rsid w:val="5952D2C9"/>
    <w:rsid w:val="5954E6EF"/>
    <w:rsid w:val="59558BF4"/>
    <w:rsid w:val="5956BEF7"/>
    <w:rsid w:val="5958B8CE"/>
    <w:rsid w:val="5959E70D"/>
    <w:rsid w:val="595C1E06"/>
    <w:rsid w:val="595E493C"/>
    <w:rsid w:val="596181C7"/>
    <w:rsid w:val="59682301"/>
    <w:rsid w:val="596BF3F7"/>
    <w:rsid w:val="596EE1FE"/>
    <w:rsid w:val="59710F29"/>
    <w:rsid w:val="5979B3B5"/>
    <w:rsid w:val="597ACFFB"/>
    <w:rsid w:val="597E156E"/>
    <w:rsid w:val="597FAF88"/>
    <w:rsid w:val="59870167"/>
    <w:rsid w:val="598897FE"/>
    <w:rsid w:val="598F4FE1"/>
    <w:rsid w:val="5999CF70"/>
    <w:rsid w:val="59A39161"/>
    <w:rsid w:val="59A94323"/>
    <w:rsid w:val="59AEB84F"/>
    <w:rsid w:val="59B3750E"/>
    <w:rsid w:val="59B573D5"/>
    <w:rsid w:val="59B9D271"/>
    <w:rsid w:val="59D698EF"/>
    <w:rsid w:val="59DB08F0"/>
    <w:rsid w:val="59E9B9A7"/>
    <w:rsid w:val="59EEAB66"/>
    <w:rsid w:val="59F3DB9D"/>
    <w:rsid w:val="59F47CE0"/>
    <w:rsid w:val="59FCB1FC"/>
    <w:rsid w:val="5A0386E7"/>
    <w:rsid w:val="5A0B7421"/>
    <w:rsid w:val="5A0C50BF"/>
    <w:rsid w:val="5A0C7C29"/>
    <w:rsid w:val="5A0D4B05"/>
    <w:rsid w:val="5A0EAF6E"/>
    <w:rsid w:val="5A0F53F9"/>
    <w:rsid w:val="5A1223B0"/>
    <w:rsid w:val="5A1575E6"/>
    <w:rsid w:val="5A1CCDAE"/>
    <w:rsid w:val="5A360143"/>
    <w:rsid w:val="5A3D6FE3"/>
    <w:rsid w:val="5A3DBD36"/>
    <w:rsid w:val="5A484AF3"/>
    <w:rsid w:val="5A49B355"/>
    <w:rsid w:val="5A4DAE4A"/>
    <w:rsid w:val="5A51AA0A"/>
    <w:rsid w:val="5A52C4FC"/>
    <w:rsid w:val="5A5509B6"/>
    <w:rsid w:val="5A5DFA1A"/>
    <w:rsid w:val="5A763850"/>
    <w:rsid w:val="5A786B2E"/>
    <w:rsid w:val="5A7959B1"/>
    <w:rsid w:val="5A7DE661"/>
    <w:rsid w:val="5A9107A8"/>
    <w:rsid w:val="5A9286B4"/>
    <w:rsid w:val="5A962424"/>
    <w:rsid w:val="5A9F349F"/>
    <w:rsid w:val="5AA5E836"/>
    <w:rsid w:val="5AA8C97F"/>
    <w:rsid w:val="5AACA66B"/>
    <w:rsid w:val="5AAE4CC6"/>
    <w:rsid w:val="5ABCD85C"/>
    <w:rsid w:val="5ABE0D56"/>
    <w:rsid w:val="5ABFD190"/>
    <w:rsid w:val="5AD541CD"/>
    <w:rsid w:val="5AD554B0"/>
    <w:rsid w:val="5AD7069A"/>
    <w:rsid w:val="5ADF8B09"/>
    <w:rsid w:val="5AE6030D"/>
    <w:rsid w:val="5AF14732"/>
    <w:rsid w:val="5AFE191C"/>
    <w:rsid w:val="5B00BCA3"/>
    <w:rsid w:val="5B0D81FA"/>
    <w:rsid w:val="5B1E07FE"/>
    <w:rsid w:val="5B1FBC63"/>
    <w:rsid w:val="5B292419"/>
    <w:rsid w:val="5B293704"/>
    <w:rsid w:val="5B37AF9A"/>
    <w:rsid w:val="5B3F1328"/>
    <w:rsid w:val="5B4522D8"/>
    <w:rsid w:val="5B463A7F"/>
    <w:rsid w:val="5B4A1719"/>
    <w:rsid w:val="5B5AA3A3"/>
    <w:rsid w:val="5B609CA5"/>
    <w:rsid w:val="5B6413C6"/>
    <w:rsid w:val="5B64D63D"/>
    <w:rsid w:val="5B70321A"/>
    <w:rsid w:val="5B725D8C"/>
    <w:rsid w:val="5B740F10"/>
    <w:rsid w:val="5B75B226"/>
    <w:rsid w:val="5B8121F6"/>
    <w:rsid w:val="5B877426"/>
    <w:rsid w:val="5B8FA9F6"/>
    <w:rsid w:val="5B91CFA9"/>
    <w:rsid w:val="5B95BB22"/>
    <w:rsid w:val="5B97152C"/>
    <w:rsid w:val="5B9A7446"/>
    <w:rsid w:val="5B9F0D64"/>
    <w:rsid w:val="5BA0948B"/>
    <w:rsid w:val="5BAE1648"/>
    <w:rsid w:val="5BAF054F"/>
    <w:rsid w:val="5BBB4D14"/>
    <w:rsid w:val="5BC046D0"/>
    <w:rsid w:val="5BC176D3"/>
    <w:rsid w:val="5BC98932"/>
    <w:rsid w:val="5BD6D89C"/>
    <w:rsid w:val="5BEB02D6"/>
    <w:rsid w:val="5BEBFA8C"/>
    <w:rsid w:val="5BED4F9A"/>
    <w:rsid w:val="5BF0F095"/>
    <w:rsid w:val="5BF6CAD5"/>
    <w:rsid w:val="5C0A3581"/>
    <w:rsid w:val="5C0A64B1"/>
    <w:rsid w:val="5C1476C6"/>
    <w:rsid w:val="5C16F6FD"/>
    <w:rsid w:val="5C18823E"/>
    <w:rsid w:val="5C1B67F5"/>
    <w:rsid w:val="5C1C8F68"/>
    <w:rsid w:val="5C2CF686"/>
    <w:rsid w:val="5C2F4D6D"/>
    <w:rsid w:val="5C340D9B"/>
    <w:rsid w:val="5C3E3960"/>
    <w:rsid w:val="5C409231"/>
    <w:rsid w:val="5C6B1972"/>
    <w:rsid w:val="5C710C49"/>
    <w:rsid w:val="5C72826D"/>
    <w:rsid w:val="5C73E6A9"/>
    <w:rsid w:val="5C76CBB1"/>
    <w:rsid w:val="5C77DFD5"/>
    <w:rsid w:val="5C790628"/>
    <w:rsid w:val="5C7AB09E"/>
    <w:rsid w:val="5C80589C"/>
    <w:rsid w:val="5C82F2DE"/>
    <w:rsid w:val="5C847B25"/>
    <w:rsid w:val="5C88FE49"/>
    <w:rsid w:val="5C8A2A18"/>
    <w:rsid w:val="5C8ED43A"/>
    <w:rsid w:val="5CA00EAC"/>
    <w:rsid w:val="5CB5E30B"/>
    <w:rsid w:val="5CBC94C0"/>
    <w:rsid w:val="5CC60171"/>
    <w:rsid w:val="5CCD19C2"/>
    <w:rsid w:val="5CD08B3B"/>
    <w:rsid w:val="5CD48B0C"/>
    <w:rsid w:val="5CD52081"/>
    <w:rsid w:val="5CD7E840"/>
    <w:rsid w:val="5CDD1869"/>
    <w:rsid w:val="5CE1F997"/>
    <w:rsid w:val="5CEC9125"/>
    <w:rsid w:val="5CF3FEFF"/>
    <w:rsid w:val="5CF691CF"/>
    <w:rsid w:val="5CFBF42A"/>
    <w:rsid w:val="5CFC8D3E"/>
    <w:rsid w:val="5D123E2A"/>
    <w:rsid w:val="5D17EE4F"/>
    <w:rsid w:val="5D1BF154"/>
    <w:rsid w:val="5D1EA2C3"/>
    <w:rsid w:val="5D234CDC"/>
    <w:rsid w:val="5D2A419D"/>
    <w:rsid w:val="5D2E14D5"/>
    <w:rsid w:val="5D2FF8B7"/>
    <w:rsid w:val="5D3A1176"/>
    <w:rsid w:val="5D3EDD72"/>
    <w:rsid w:val="5D4408EE"/>
    <w:rsid w:val="5D45AB69"/>
    <w:rsid w:val="5D4C3E83"/>
    <w:rsid w:val="5D52DD98"/>
    <w:rsid w:val="5D53DA01"/>
    <w:rsid w:val="5D57F47C"/>
    <w:rsid w:val="5D595757"/>
    <w:rsid w:val="5D65627D"/>
    <w:rsid w:val="5D69A147"/>
    <w:rsid w:val="5D6B31B1"/>
    <w:rsid w:val="5D74D61F"/>
    <w:rsid w:val="5D7A5BB3"/>
    <w:rsid w:val="5D7EB552"/>
    <w:rsid w:val="5D81456E"/>
    <w:rsid w:val="5D8500B3"/>
    <w:rsid w:val="5DA72EDE"/>
    <w:rsid w:val="5DA77D45"/>
    <w:rsid w:val="5DA969F4"/>
    <w:rsid w:val="5DB22DA5"/>
    <w:rsid w:val="5DCACA44"/>
    <w:rsid w:val="5DD15CCD"/>
    <w:rsid w:val="5DD661B6"/>
    <w:rsid w:val="5DD827BD"/>
    <w:rsid w:val="5DE4B4F0"/>
    <w:rsid w:val="5DE61551"/>
    <w:rsid w:val="5DEBBE02"/>
    <w:rsid w:val="5DF8FA1C"/>
    <w:rsid w:val="5E08C1DB"/>
    <w:rsid w:val="5E0ACD3A"/>
    <w:rsid w:val="5E1EFA42"/>
    <w:rsid w:val="5E321E1A"/>
    <w:rsid w:val="5E3F0E40"/>
    <w:rsid w:val="5E425086"/>
    <w:rsid w:val="5E426304"/>
    <w:rsid w:val="5E479245"/>
    <w:rsid w:val="5E58CA77"/>
    <w:rsid w:val="5E5965C8"/>
    <w:rsid w:val="5E5A3D12"/>
    <w:rsid w:val="5E6359E2"/>
    <w:rsid w:val="5E6440A5"/>
    <w:rsid w:val="5E697B14"/>
    <w:rsid w:val="5E6B1903"/>
    <w:rsid w:val="5E72AE21"/>
    <w:rsid w:val="5E7738A7"/>
    <w:rsid w:val="5E7BD787"/>
    <w:rsid w:val="5E81048F"/>
    <w:rsid w:val="5E819DDE"/>
    <w:rsid w:val="5E8A7F23"/>
    <w:rsid w:val="5E8A8B9C"/>
    <w:rsid w:val="5E8DD00C"/>
    <w:rsid w:val="5E99074B"/>
    <w:rsid w:val="5E9E643B"/>
    <w:rsid w:val="5EA2B8A6"/>
    <w:rsid w:val="5EA5931B"/>
    <w:rsid w:val="5EA9DAEC"/>
    <w:rsid w:val="5EAAE3F8"/>
    <w:rsid w:val="5EAD8198"/>
    <w:rsid w:val="5EC4CA6A"/>
    <w:rsid w:val="5EC5025F"/>
    <w:rsid w:val="5EC76788"/>
    <w:rsid w:val="5ECA3DE1"/>
    <w:rsid w:val="5ECFA3B7"/>
    <w:rsid w:val="5ED8DE90"/>
    <w:rsid w:val="5EE3725C"/>
    <w:rsid w:val="5EED9749"/>
    <w:rsid w:val="5EF1313C"/>
    <w:rsid w:val="5EFA05EE"/>
    <w:rsid w:val="5EFBCFE1"/>
    <w:rsid w:val="5F0CFF75"/>
    <w:rsid w:val="5F0F1670"/>
    <w:rsid w:val="5F134CCF"/>
    <w:rsid w:val="5F14EFA8"/>
    <w:rsid w:val="5F1B4F61"/>
    <w:rsid w:val="5F1BFAAE"/>
    <w:rsid w:val="5F1C24EE"/>
    <w:rsid w:val="5F2EE05E"/>
    <w:rsid w:val="5F3C0221"/>
    <w:rsid w:val="5F3C0910"/>
    <w:rsid w:val="5F3E2979"/>
    <w:rsid w:val="5F3FECDB"/>
    <w:rsid w:val="5F4E5560"/>
    <w:rsid w:val="5F50E8A4"/>
    <w:rsid w:val="5F533E6D"/>
    <w:rsid w:val="5F6A52B8"/>
    <w:rsid w:val="5F6F051D"/>
    <w:rsid w:val="5F70FB1F"/>
    <w:rsid w:val="5F7759E6"/>
    <w:rsid w:val="5F7805F5"/>
    <w:rsid w:val="5F7BE1D5"/>
    <w:rsid w:val="5F7ED6A9"/>
    <w:rsid w:val="5F85FBDE"/>
    <w:rsid w:val="5F88E836"/>
    <w:rsid w:val="5F934E57"/>
    <w:rsid w:val="5F94B07F"/>
    <w:rsid w:val="5F95186D"/>
    <w:rsid w:val="5F9A1A9A"/>
    <w:rsid w:val="5FA2A2BD"/>
    <w:rsid w:val="5FA842E9"/>
    <w:rsid w:val="5FBBF482"/>
    <w:rsid w:val="5FBF7B49"/>
    <w:rsid w:val="5FC77F00"/>
    <w:rsid w:val="5FC9894A"/>
    <w:rsid w:val="5FCC3B20"/>
    <w:rsid w:val="5FCD125A"/>
    <w:rsid w:val="5FCFD373"/>
    <w:rsid w:val="5FDA20CE"/>
    <w:rsid w:val="5FDA4DA6"/>
    <w:rsid w:val="5FDB9B13"/>
    <w:rsid w:val="5FDC57D7"/>
    <w:rsid w:val="5FE2A89D"/>
    <w:rsid w:val="5FE6FA1E"/>
    <w:rsid w:val="5FECFA2C"/>
    <w:rsid w:val="6001522A"/>
    <w:rsid w:val="6003AA84"/>
    <w:rsid w:val="6007B2F3"/>
    <w:rsid w:val="60085361"/>
    <w:rsid w:val="60170D06"/>
    <w:rsid w:val="601D1EF2"/>
    <w:rsid w:val="60203BB4"/>
    <w:rsid w:val="60264D92"/>
    <w:rsid w:val="6027EA4C"/>
    <w:rsid w:val="602925DB"/>
    <w:rsid w:val="602D2260"/>
    <w:rsid w:val="60311BAD"/>
    <w:rsid w:val="6032DFCD"/>
    <w:rsid w:val="6033FBA8"/>
    <w:rsid w:val="6034845F"/>
    <w:rsid w:val="603E99E5"/>
    <w:rsid w:val="603FA164"/>
    <w:rsid w:val="60420043"/>
    <w:rsid w:val="6045CA23"/>
    <w:rsid w:val="60483ABA"/>
    <w:rsid w:val="6051F26C"/>
    <w:rsid w:val="6063516A"/>
    <w:rsid w:val="606424CD"/>
    <w:rsid w:val="6065FE2F"/>
    <w:rsid w:val="60674E09"/>
    <w:rsid w:val="6069CDF3"/>
    <w:rsid w:val="606B9CF3"/>
    <w:rsid w:val="606D049C"/>
    <w:rsid w:val="606DD5A7"/>
    <w:rsid w:val="60713F9D"/>
    <w:rsid w:val="60781402"/>
    <w:rsid w:val="607889DB"/>
    <w:rsid w:val="607FA5CC"/>
    <w:rsid w:val="60899E18"/>
    <w:rsid w:val="6094CB06"/>
    <w:rsid w:val="6096C94E"/>
    <w:rsid w:val="60A7CB22"/>
    <w:rsid w:val="60BB7DC9"/>
    <w:rsid w:val="60C2854A"/>
    <w:rsid w:val="60C71B5B"/>
    <w:rsid w:val="60C8510C"/>
    <w:rsid w:val="60D49147"/>
    <w:rsid w:val="60DACCDA"/>
    <w:rsid w:val="60E54938"/>
    <w:rsid w:val="60EB72A8"/>
    <w:rsid w:val="60F0EE8B"/>
    <w:rsid w:val="60F162AD"/>
    <w:rsid w:val="60F33572"/>
    <w:rsid w:val="61010366"/>
    <w:rsid w:val="6105E328"/>
    <w:rsid w:val="610B0797"/>
    <w:rsid w:val="61174BCD"/>
    <w:rsid w:val="611EC8A3"/>
    <w:rsid w:val="6121FBEE"/>
    <w:rsid w:val="6122D89B"/>
    <w:rsid w:val="6128CE83"/>
    <w:rsid w:val="613463FC"/>
    <w:rsid w:val="6134AD55"/>
    <w:rsid w:val="6139F2F8"/>
    <w:rsid w:val="6141F017"/>
    <w:rsid w:val="61424383"/>
    <w:rsid w:val="6143CE6F"/>
    <w:rsid w:val="6144D97F"/>
    <w:rsid w:val="615469B7"/>
    <w:rsid w:val="615613B1"/>
    <w:rsid w:val="61592256"/>
    <w:rsid w:val="615C9EA8"/>
    <w:rsid w:val="61629274"/>
    <w:rsid w:val="616E864B"/>
    <w:rsid w:val="6176218E"/>
    <w:rsid w:val="617CD8B5"/>
    <w:rsid w:val="6189B24B"/>
    <w:rsid w:val="618F8FD2"/>
    <w:rsid w:val="61975EDB"/>
    <w:rsid w:val="619992D8"/>
    <w:rsid w:val="619FEC8C"/>
    <w:rsid w:val="61A152D8"/>
    <w:rsid w:val="61A17781"/>
    <w:rsid w:val="61A3B0FE"/>
    <w:rsid w:val="61A64963"/>
    <w:rsid w:val="61A74748"/>
    <w:rsid w:val="61AA4828"/>
    <w:rsid w:val="61AE1F0D"/>
    <w:rsid w:val="61B7F107"/>
    <w:rsid w:val="61C454DF"/>
    <w:rsid w:val="61D1F6E9"/>
    <w:rsid w:val="61D31C56"/>
    <w:rsid w:val="61D6D1C5"/>
    <w:rsid w:val="61D84A67"/>
    <w:rsid w:val="61DECBDA"/>
    <w:rsid w:val="61E05AA8"/>
    <w:rsid w:val="61E06C95"/>
    <w:rsid w:val="61EE373C"/>
    <w:rsid w:val="61F536A9"/>
    <w:rsid w:val="62079172"/>
    <w:rsid w:val="620D5BE3"/>
    <w:rsid w:val="620EEAEF"/>
    <w:rsid w:val="62128F98"/>
    <w:rsid w:val="62158711"/>
    <w:rsid w:val="621A8C1B"/>
    <w:rsid w:val="621A9E1B"/>
    <w:rsid w:val="622051F4"/>
    <w:rsid w:val="622367AC"/>
    <w:rsid w:val="623F8DA8"/>
    <w:rsid w:val="62444D7B"/>
    <w:rsid w:val="624B01F8"/>
    <w:rsid w:val="6252DD7B"/>
    <w:rsid w:val="6263660E"/>
    <w:rsid w:val="626A496D"/>
    <w:rsid w:val="626E4B3E"/>
    <w:rsid w:val="6271BD31"/>
    <w:rsid w:val="6276C357"/>
    <w:rsid w:val="627905DB"/>
    <w:rsid w:val="627A07E0"/>
    <w:rsid w:val="627C0D1A"/>
    <w:rsid w:val="6283E8DE"/>
    <w:rsid w:val="62916E74"/>
    <w:rsid w:val="6296C182"/>
    <w:rsid w:val="629BC51B"/>
    <w:rsid w:val="62A46957"/>
    <w:rsid w:val="62A9126C"/>
    <w:rsid w:val="62AB4768"/>
    <w:rsid w:val="62BAAF20"/>
    <w:rsid w:val="62BAC272"/>
    <w:rsid w:val="62BF848B"/>
    <w:rsid w:val="62C1D78D"/>
    <w:rsid w:val="62C5CD73"/>
    <w:rsid w:val="62D936B4"/>
    <w:rsid w:val="62E563EC"/>
    <w:rsid w:val="62E8451D"/>
    <w:rsid w:val="62F0070D"/>
    <w:rsid w:val="630F83C5"/>
    <w:rsid w:val="63108C18"/>
    <w:rsid w:val="6313D073"/>
    <w:rsid w:val="6316EF3B"/>
    <w:rsid w:val="63215454"/>
    <w:rsid w:val="632E42B4"/>
    <w:rsid w:val="63313F29"/>
    <w:rsid w:val="6332EF69"/>
    <w:rsid w:val="6333ED10"/>
    <w:rsid w:val="6338FBD6"/>
    <w:rsid w:val="633A3134"/>
    <w:rsid w:val="63427E83"/>
    <w:rsid w:val="6344C47B"/>
    <w:rsid w:val="634C83EC"/>
    <w:rsid w:val="634E31A7"/>
    <w:rsid w:val="63548CA1"/>
    <w:rsid w:val="63557ECC"/>
    <w:rsid w:val="636675EB"/>
    <w:rsid w:val="63686898"/>
    <w:rsid w:val="6379B9FB"/>
    <w:rsid w:val="637C2954"/>
    <w:rsid w:val="637D2FA3"/>
    <w:rsid w:val="63823340"/>
    <w:rsid w:val="6387A7EB"/>
    <w:rsid w:val="638B6A24"/>
    <w:rsid w:val="638BF8C9"/>
    <w:rsid w:val="63960F1F"/>
    <w:rsid w:val="639C282A"/>
    <w:rsid w:val="63A820DC"/>
    <w:rsid w:val="63ABB47F"/>
    <w:rsid w:val="63B2DFAF"/>
    <w:rsid w:val="63C40CAF"/>
    <w:rsid w:val="63D1AEC3"/>
    <w:rsid w:val="63D54A3C"/>
    <w:rsid w:val="63D68E92"/>
    <w:rsid w:val="63D6B7CB"/>
    <w:rsid w:val="63E86FA7"/>
    <w:rsid w:val="63EC6E7D"/>
    <w:rsid w:val="63FCD52E"/>
    <w:rsid w:val="63FEF98A"/>
    <w:rsid w:val="640B1329"/>
    <w:rsid w:val="640B1DB7"/>
    <w:rsid w:val="6410A995"/>
    <w:rsid w:val="6419E1C7"/>
    <w:rsid w:val="641ACDD6"/>
    <w:rsid w:val="64292BA8"/>
    <w:rsid w:val="64295790"/>
    <w:rsid w:val="6432812D"/>
    <w:rsid w:val="64337301"/>
    <w:rsid w:val="6434098D"/>
    <w:rsid w:val="643772FB"/>
    <w:rsid w:val="6439D2B8"/>
    <w:rsid w:val="643D29F4"/>
    <w:rsid w:val="6441EC75"/>
    <w:rsid w:val="64420B3E"/>
    <w:rsid w:val="64430752"/>
    <w:rsid w:val="6446C205"/>
    <w:rsid w:val="64504846"/>
    <w:rsid w:val="64514283"/>
    <w:rsid w:val="645EEE27"/>
    <w:rsid w:val="64613B62"/>
    <w:rsid w:val="64638575"/>
    <w:rsid w:val="64682629"/>
    <w:rsid w:val="6468DD8B"/>
    <w:rsid w:val="6469C632"/>
    <w:rsid w:val="64728149"/>
    <w:rsid w:val="6486B3A5"/>
    <w:rsid w:val="648B23DC"/>
    <w:rsid w:val="6492223B"/>
    <w:rsid w:val="6492D44A"/>
    <w:rsid w:val="649EF863"/>
    <w:rsid w:val="649FF82B"/>
    <w:rsid w:val="64A2F175"/>
    <w:rsid w:val="64A685DB"/>
    <w:rsid w:val="64AB88F8"/>
    <w:rsid w:val="64B22188"/>
    <w:rsid w:val="64B341D4"/>
    <w:rsid w:val="64BB0484"/>
    <w:rsid w:val="64CF1798"/>
    <w:rsid w:val="64D53F5D"/>
    <w:rsid w:val="64DD36CF"/>
    <w:rsid w:val="64F25F55"/>
    <w:rsid w:val="64F5FDD9"/>
    <w:rsid w:val="64FB3177"/>
    <w:rsid w:val="64FE5E33"/>
    <w:rsid w:val="65027CE5"/>
    <w:rsid w:val="6509D3C6"/>
    <w:rsid w:val="6510112A"/>
    <w:rsid w:val="65132A19"/>
    <w:rsid w:val="6514286F"/>
    <w:rsid w:val="65159CEE"/>
    <w:rsid w:val="651AF6CB"/>
    <w:rsid w:val="6525F055"/>
    <w:rsid w:val="6529B30D"/>
    <w:rsid w:val="65381EC4"/>
    <w:rsid w:val="653AF1EE"/>
    <w:rsid w:val="653DFFCA"/>
    <w:rsid w:val="6550E451"/>
    <w:rsid w:val="65519B14"/>
    <w:rsid w:val="6553D0B5"/>
    <w:rsid w:val="65665B07"/>
    <w:rsid w:val="65816ED6"/>
    <w:rsid w:val="658EC3E8"/>
    <w:rsid w:val="65916644"/>
    <w:rsid w:val="6591B3BB"/>
    <w:rsid w:val="6596E1B8"/>
    <w:rsid w:val="6596F2A9"/>
    <w:rsid w:val="65AADF3D"/>
    <w:rsid w:val="65B6ECEB"/>
    <w:rsid w:val="65BFDCCC"/>
    <w:rsid w:val="65C0D3FB"/>
    <w:rsid w:val="65C9555A"/>
    <w:rsid w:val="65CBBDEE"/>
    <w:rsid w:val="65D451CE"/>
    <w:rsid w:val="65D6157C"/>
    <w:rsid w:val="65E1F1F3"/>
    <w:rsid w:val="65E277F9"/>
    <w:rsid w:val="65E8BC24"/>
    <w:rsid w:val="65EB017A"/>
    <w:rsid w:val="65ED8111"/>
    <w:rsid w:val="65FE1BB0"/>
    <w:rsid w:val="66081E1C"/>
    <w:rsid w:val="6613CC27"/>
    <w:rsid w:val="66159CD1"/>
    <w:rsid w:val="661BA214"/>
    <w:rsid w:val="6628473A"/>
    <w:rsid w:val="66319554"/>
    <w:rsid w:val="663290BD"/>
    <w:rsid w:val="6632CD2B"/>
    <w:rsid w:val="66434DDF"/>
    <w:rsid w:val="66506E09"/>
    <w:rsid w:val="66534C68"/>
    <w:rsid w:val="6654E728"/>
    <w:rsid w:val="66691B8F"/>
    <w:rsid w:val="6669E110"/>
    <w:rsid w:val="66730EE0"/>
    <w:rsid w:val="66799DEE"/>
    <w:rsid w:val="668CBBC2"/>
    <w:rsid w:val="6691C736"/>
    <w:rsid w:val="66924B9B"/>
    <w:rsid w:val="66988676"/>
    <w:rsid w:val="66A02929"/>
    <w:rsid w:val="66A94FB9"/>
    <w:rsid w:val="66A9E428"/>
    <w:rsid w:val="66B803B1"/>
    <w:rsid w:val="66C8B29F"/>
    <w:rsid w:val="66CCBFB2"/>
    <w:rsid w:val="66CFFFA2"/>
    <w:rsid w:val="66E65137"/>
    <w:rsid w:val="66EB6564"/>
    <w:rsid w:val="6700B5EE"/>
    <w:rsid w:val="6704B814"/>
    <w:rsid w:val="670754D0"/>
    <w:rsid w:val="6709C2E9"/>
    <w:rsid w:val="670A74B3"/>
    <w:rsid w:val="671844A4"/>
    <w:rsid w:val="6718F43B"/>
    <w:rsid w:val="671B6B07"/>
    <w:rsid w:val="671F6451"/>
    <w:rsid w:val="6723B0A5"/>
    <w:rsid w:val="673C165A"/>
    <w:rsid w:val="673C548A"/>
    <w:rsid w:val="674A2CAB"/>
    <w:rsid w:val="674A5B5F"/>
    <w:rsid w:val="674A9D64"/>
    <w:rsid w:val="67538E75"/>
    <w:rsid w:val="675E5286"/>
    <w:rsid w:val="6761C300"/>
    <w:rsid w:val="67625684"/>
    <w:rsid w:val="6774A706"/>
    <w:rsid w:val="677517B2"/>
    <w:rsid w:val="67764662"/>
    <w:rsid w:val="677E9A4D"/>
    <w:rsid w:val="67848056"/>
    <w:rsid w:val="678559F2"/>
    <w:rsid w:val="67906FD6"/>
    <w:rsid w:val="679AF6B8"/>
    <w:rsid w:val="67A21974"/>
    <w:rsid w:val="67A30B9A"/>
    <w:rsid w:val="67AAB5DC"/>
    <w:rsid w:val="67B9F611"/>
    <w:rsid w:val="67BF892A"/>
    <w:rsid w:val="67C8B59A"/>
    <w:rsid w:val="67CFA9DE"/>
    <w:rsid w:val="67D24F0C"/>
    <w:rsid w:val="67D68A43"/>
    <w:rsid w:val="67E074B3"/>
    <w:rsid w:val="67E1DB62"/>
    <w:rsid w:val="67E8821E"/>
    <w:rsid w:val="67EE0212"/>
    <w:rsid w:val="67EEB26C"/>
    <w:rsid w:val="67F0FAAA"/>
    <w:rsid w:val="67F9E3AF"/>
    <w:rsid w:val="680168CB"/>
    <w:rsid w:val="6802A218"/>
    <w:rsid w:val="6802EBBB"/>
    <w:rsid w:val="68049F19"/>
    <w:rsid w:val="68136489"/>
    <w:rsid w:val="681F9D4E"/>
    <w:rsid w:val="6822257A"/>
    <w:rsid w:val="6825F006"/>
    <w:rsid w:val="6827234A"/>
    <w:rsid w:val="682B491D"/>
    <w:rsid w:val="682ED431"/>
    <w:rsid w:val="682FB7A7"/>
    <w:rsid w:val="68328CEE"/>
    <w:rsid w:val="6845EA95"/>
    <w:rsid w:val="684C1AC0"/>
    <w:rsid w:val="68584284"/>
    <w:rsid w:val="685B781B"/>
    <w:rsid w:val="685EA135"/>
    <w:rsid w:val="68676D2B"/>
    <w:rsid w:val="68721693"/>
    <w:rsid w:val="687F5C75"/>
    <w:rsid w:val="687F9075"/>
    <w:rsid w:val="68841115"/>
    <w:rsid w:val="688A6F42"/>
    <w:rsid w:val="688B811F"/>
    <w:rsid w:val="6894C134"/>
    <w:rsid w:val="689F667C"/>
    <w:rsid w:val="68A3EC89"/>
    <w:rsid w:val="68A9F130"/>
    <w:rsid w:val="68AA0717"/>
    <w:rsid w:val="68AC09F2"/>
    <w:rsid w:val="68B359E2"/>
    <w:rsid w:val="68B4F93A"/>
    <w:rsid w:val="68B612E6"/>
    <w:rsid w:val="68BD0B3F"/>
    <w:rsid w:val="68C36199"/>
    <w:rsid w:val="68C51BAD"/>
    <w:rsid w:val="68D1DC7D"/>
    <w:rsid w:val="68DB714D"/>
    <w:rsid w:val="68E3C081"/>
    <w:rsid w:val="68E46073"/>
    <w:rsid w:val="68EAD59F"/>
    <w:rsid w:val="68ED6EDE"/>
    <w:rsid w:val="68F4DD78"/>
    <w:rsid w:val="68FEC0A2"/>
    <w:rsid w:val="69058322"/>
    <w:rsid w:val="6910041E"/>
    <w:rsid w:val="691C3D4A"/>
    <w:rsid w:val="691E493C"/>
    <w:rsid w:val="691ED6FA"/>
    <w:rsid w:val="6922EC03"/>
    <w:rsid w:val="693522C3"/>
    <w:rsid w:val="693BFBF8"/>
    <w:rsid w:val="6945B528"/>
    <w:rsid w:val="694D6FE6"/>
    <w:rsid w:val="6955EBE5"/>
    <w:rsid w:val="696BE90E"/>
    <w:rsid w:val="696E9833"/>
    <w:rsid w:val="697947B8"/>
    <w:rsid w:val="697B0507"/>
    <w:rsid w:val="69892B35"/>
    <w:rsid w:val="698C270D"/>
    <w:rsid w:val="698C6146"/>
    <w:rsid w:val="698DA083"/>
    <w:rsid w:val="69919924"/>
    <w:rsid w:val="699E8F81"/>
    <w:rsid w:val="69A23F08"/>
    <w:rsid w:val="69A86266"/>
    <w:rsid w:val="69A9B35D"/>
    <w:rsid w:val="69B787C9"/>
    <w:rsid w:val="69BA1744"/>
    <w:rsid w:val="69BA4EAE"/>
    <w:rsid w:val="69C507EE"/>
    <w:rsid w:val="69CF9FF2"/>
    <w:rsid w:val="69D441B5"/>
    <w:rsid w:val="69DE093D"/>
    <w:rsid w:val="69E152AF"/>
    <w:rsid w:val="69E1C5BB"/>
    <w:rsid w:val="69E1D53B"/>
    <w:rsid w:val="69E9162B"/>
    <w:rsid w:val="69EE0D83"/>
    <w:rsid w:val="69EE25A5"/>
    <w:rsid w:val="69F6E5B4"/>
    <w:rsid w:val="69FAFBB6"/>
    <w:rsid w:val="6A05DEF1"/>
    <w:rsid w:val="6A0D1451"/>
    <w:rsid w:val="6A0E6973"/>
    <w:rsid w:val="6A1881D8"/>
    <w:rsid w:val="6A1BCB33"/>
    <w:rsid w:val="6A242734"/>
    <w:rsid w:val="6A36D440"/>
    <w:rsid w:val="6A409DE2"/>
    <w:rsid w:val="6A43D92E"/>
    <w:rsid w:val="6A4B50BD"/>
    <w:rsid w:val="6A5299E7"/>
    <w:rsid w:val="6A5A4B43"/>
    <w:rsid w:val="6A5B4619"/>
    <w:rsid w:val="6A5E8226"/>
    <w:rsid w:val="6A694BE5"/>
    <w:rsid w:val="6A8BEF50"/>
    <w:rsid w:val="6A8C1661"/>
    <w:rsid w:val="6A8DA01D"/>
    <w:rsid w:val="6A8DA190"/>
    <w:rsid w:val="6A93F77C"/>
    <w:rsid w:val="6A948CF2"/>
    <w:rsid w:val="6A96344A"/>
    <w:rsid w:val="6A9D7B38"/>
    <w:rsid w:val="6A9FED1F"/>
    <w:rsid w:val="6AA8B0E6"/>
    <w:rsid w:val="6AACBF44"/>
    <w:rsid w:val="6AC86CCB"/>
    <w:rsid w:val="6ACDB6DB"/>
    <w:rsid w:val="6ACDDBB3"/>
    <w:rsid w:val="6AD982F3"/>
    <w:rsid w:val="6AE35D74"/>
    <w:rsid w:val="6AE8B0DD"/>
    <w:rsid w:val="6AE9638B"/>
    <w:rsid w:val="6AEE9BCF"/>
    <w:rsid w:val="6AF2094B"/>
    <w:rsid w:val="6AFDCD77"/>
    <w:rsid w:val="6B04D61A"/>
    <w:rsid w:val="6B08A155"/>
    <w:rsid w:val="6B185594"/>
    <w:rsid w:val="6B1E1904"/>
    <w:rsid w:val="6B25390E"/>
    <w:rsid w:val="6B330DD0"/>
    <w:rsid w:val="6B33DAEC"/>
    <w:rsid w:val="6B3460A2"/>
    <w:rsid w:val="6B41F996"/>
    <w:rsid w:val="6B434E67"/>
    <w:rsid w:val="6B45EB06"/>
    <w:rsid w:val="6B4BA69D"/>
    <w:rsid w:val="6B518100"/>
    <w:rsid w:val="6B53FD9D"/>
    <w:rsid w:val="6B55626D"/>
    <w:rsid w:val="6B58C8AF"/>
    <w:rsid w:val="6B5B60FB"/>
    <w:rsid w:val="6B611F05"/>
    <w:rsid w:val="6B65BF02"/>
    <w:rsid w:val="6B6C09D5"/>
    <w:rsid w:val="6B6D5C6A"/>
    <w:rsid w:val="6B71702D"/>
    <w:rsid w:val="6B780CD8"/>
    <w:rsid w:val="6B78302F"/>
    <w:rsid w:val="6B7A75EE"/>
    <w:rsid w:val="6B7C17EB"/>
    <w:rsid w:val="6B7DFA43"/>
    <w:rsid w:val="6B9172B6"/>
    <w:rsid w:val="6BA256BF"/>
    <w:rsid w:val="6BA2B085"/>
    <w:rsid w:val="6BA8E260"/>
    <w:rsid w:val="6BAAA774"/>
    <w:rsid w:val="6BB0FA42"/>
    <w:rsid w:val="6BB91818"/>
    <w:rsid w:val="6BBBADDC"/>
    <w:rsid w:val="6BC75EED"/>
    <w:rsid w:val="6BE1C132"/>
    <w:rsid w:val="6BE53D4F"/>
    <w:rsid w:val="6BF2BB6F"/>
    <w:rsid w:val="6BF5D2EF"/>
    <w:rsid w:val="6BF6349D"/>
    <w:rsid w:val="6C0A3C5C"/>
    <w:rsid w:val="6C0C87E6"/>
    <w:rsid w:val="6C2C25A4"/>
    <w:rsid w:val="6C31CF02"/>
    <w:rsid w:val="6C31FF20"/>
    <w:rsid w:val="6C3F6106"/>
    <w:rsid w:val="6C44B3B2"/>
    <w:rsid w:val="6C456B8D"/>
    <w:rsid w:val="6C4C4554"/>
    <w:rsid w:val="6C4ECEE9"/>
    <w:rsid w:val="6C52D147"/>
    <w:rsid w:val="6C5E96BB"/>
    <w:rsid w:val="6C6260AF"/>
    <w:rsid w:val="6C6D86C4"/>
    <w:rsid w:val="6C7FEA92"/>
    <w:rsid w:val="6C835D8F"/>
    <w:rsid w:val="6C863A0B"/>
    <w:rsid w:val="6C9671B6"/>
    <w:rsid w:val="6C9F46A1"/>
    <w:rsid w:val="6CA78DC6"/>
    <w:rsid w:val="6CA97410"/>
    <w:rsid w:val="6CAD667C"/>
    <w:rsid w:val="6CAF9759"/>
    <w:rsid w:val="6CC41A79"/>
    <w:rsid w:val="6CC5B67C"/>
    <w:rsid w:val="6CD05625"/>
    <w:rsid w:val="6CD1A881"/>
    <w:rsid w:val="6CD4804B"/>
    <w:rsid w:val="6CD541B7"/>
    <w:rsid w:val="6CDE747B"/>
    <w:rsid w:val="6CEA9D90"/>
    <w:rsid w:val="6CEF8FA3"/>
    <w:rsid w:val="6CF23143"/>
    <w:rsid w:val="6CF284C4"/>
    <w:rsid w:val="6CF4BCA0"/>
    <w:rsid w:val="6CFAB41F"/>
    <w:rsid w:val="6CFD5792"/>
    <w:rsid w:val="6CFE1894"/>
    <w:rsid w:val="6CFEE95F"/>
    <w:rsid w:val="6D001F68"/>
    <w:rsid w:val="6D016965"/>
    <w:rsid w:val="6D05D0EE"/>
    <w:rsid w:val="6D0DEE0F"/>
    <w:rsid w:val="6D15A4FC"/>
    <w:rsid w:val="6D1E172F"/>
    <w:rsid w:val="6D22963E"/>
    <w:rsid w:val="6D39564C"/>
    <w:rsid w:val="6D3D65F9"/>
    <w:rsid w:val="6D47F030"/>
    <w:rsid w:val="6D4D9A3A"/>
    <w:rsid w:val="6D4FD35C"/>
    <w:rsid w:val="6D4FE999"/>
    <w:rsid w:val="6D5E333A"/>
    <w:rsid w:val="6D693E9F"/>
    <w:rsid w:val="6D6C4D2D"/>
    <w:rsid w:val="6D6E5FF1"/>
    <w:rsid w:val="6D7638DD"/>
    <w:rsid w:val="6D7B5144"/>
    <w:rsid w:val="6D7C0A58"/>
    <w:rsid w:val="6D7FF35A"/>
    <w:rsid w:val="6D85F80F"/>
    <w:rsid w:val="6D8B238B"/>
    <w:rsid w:val="6D8CA748"/>
    <w:rsid w:val="6D967FBE"/>
    <w:rsid w:val="6DA0448B"/>
    <w:rsid w:val="6DA48507"/>
    <w:rsid w:val="6DAA0E0B"/>
    <w:rsid w:val="6DAA42AD"/>
    <w:rsid w:val="6DAF278C"/>
    <w:rsid w:val="6DB20A96"/>
    <w:rsid w:val="6DBFB2DA"/>
    <w:rsid w:val="6DD1B5AA"/>
    <w:rsid w:val="6DD6CCF9"/>
    <w:rsid w:val="6DDD0DEC"/>
    <w:rsid w:val="6DDEBADD"/>
    <w:rsid w:val="6DDF0FDB"/>
    <w:rsid w:val="6DEBD5B6"/>
    <w:rsid w:val="6DED4E78"/>
    <w:rsid w:val="6DF16FB9"/>
    <w:rsid w:val="6DF98969"/>
    <w:rsid w:val="6DFE3F53"/>
    <w:rsid w:val="6E02F22C"/>
    <w:rsid w:val="6E086F86"/>
    <w:rsid w:val="6E09057A"/>
    <w:rsid w:val="6E0A9A63"/>
    <w:rsid w:val="6E14E18B"/>
    <w:rsid w:val="6E1AE8E2"/>
    <w:rsid w:val="6E2731A0"/>
    <w:rsid w:val="6E2E0E04"/>
    <w:rsid w:val="6E322D4C"/>
    <w:rsid w:val="6E407B15"/>
    <w:rsid w:val="6E439897"/>
    <w:rsid w:val="6E484911"/>
    <w:rsid w:val="6E50A48D"/>
    <w:rsid w:val="6E58E120"/>
    <w:rsid w:val="6E5A5D62"/>
    <w:rsid w:val="6E5D6786"/>
    <w:rsid w:val="6E5E9424"/>
    <w:rsid w:val="6E65E1FB"/>
    <w:rsid w:val="6E778AEB"/>
    <w:rsid w:val="6E8EDBF5"/>
    <w:rsid w:val="6E8FCC6C"/>
    <w:rsid w:val="6E931F7E"/>
    <w:rsid w:val="6E994870"/>
    <w:rsid w:val="6E9D99AB"/>
    <w:rsid w:val="6E9FED74"/>
    <w:rsid w:val="6EB1711E"/>
    <w:rsid w:val="6EBB14CF"/>
    <w:rsid w:val="6EBB6AF2"/>
    <w:rsid w:val="6EBC5366"/>
    <w:rsid w:val="6EC0A7FC"/>
    <w:rsid w:val="6ED035A6"/>
    <w:rsid w:val="6EDE025B"/>
    <w:rsid w:val="6EE6AB04"/>
    <w:rsid w:val="6EE931D2"/>
    <w:rsid w:val="6EE9A0CE"/>
    <w:rsid w:val="6EEE8F1B"/>
    <w:rsid w:val="6EF08551"/>
    <w:rsid w:val="6EF421F6"/>
    <w:rsid w:val="6F082576"/>
    <w:rsid w:val="6F086CF7"/>
    <w:rsid w:val="6F18FB81"/>
    <w:rsid w:val="6F29F850"/>
    <w:rsid w:val="6F37C596"/>
    <w:rsid w:val="6F3DB691"/>
    <w:rsid w:val="6F40C090"/>
    <w:rsid w:val="6F459324"/>
    <w:rsid w:val="6F474047"/>
    <w:rsid w:val="6F4B88C3"/>
    <w:rsid w:val="6F4D1B23"/>
    <w:rsid w:val="6F4DFA6B"/>
    <w:rsid w:val="6F4FDF97"/>
    <w:rsid w:val="6F50EED8"/>
    <w:rsid w:val="6F5C9D4C"/>
    <w:rsid w:val="6F5EC3A2"/>
    <w:rsid w:val="6F684002"/>
    <w:rsid w:val="6F694164"/>
    <w:rsid w:val="6F69ECD3"/>
    <w:rsid w:val="6F6E3095"/>
    <w:rsid w:val="6F8040D8"/>
    <w:rsid w:val="6F821C5B"/>
    <w:rsid w:val="6F83F1B1"/>
    <w:rsid w:val="6F857E30"/>
    <w:rsid w:val="6F85E28E"/>
    <w:rsid w:val="6F917043"/>
    <w:rsid w:val="6F996A51"/>
    <w:rsid w:val="6F9A8487"/>
    <w:rsid w:val="6FA9A4A7"/>
    <w:rsid w:val="6FB023F6"/>
    <w:rsid w:val="6FB5D61F"/>
    <w:rsid w:val="6FBF76C3"/>
    <w:rsid w:val="6FC716B9"/>
    <w:rsid w:val="6FD4E7EB"/>
    <w:rsid w:val="6FD5ADDE"/>
    <w:rsid w:val="6FD9A9A2"/>
    <w:rsid w:val="6FDE2D50"/>
    <w:rsid w:val="6FE4D8CB"/>
    <w:rsid w:val="6FEE2445"/>
    <w:rsid w:val="6FF10375"/>
    <w:rsid w:val="6FF2E625"/>
    <w:rsid w:val="6FF58C47"/>
    <w:rsid w:val="6FF5A728"/>
    <w:rsid w:val="6FF6C234"/>
    <w:rsid w:val="6FF9AFB6"/>
    <w:rsid w:val="6FF9D7EE"/>
    <w:rsid w:val="70036377"/>
    <w:rsid w:val="70095339"/>
    <w:rsid w:val="700A22B6"/>
    <w:rsid w:val="7015A8AF"/>
    <w:rsid w:val="701FA5E5"/>
    <w:rsid w:val="7028BC39"/>
    <w:rsid w:val="702EB17E"/>
    <w:rsid w:val="70389D39"/>
    <w:rsid w:val="70398F58"/>
    <w:rsid w:val="7039C11A"/>
    <w:rsid w:val="703A1B6B"/>
    <w:rsid w:val="703B952D"/>
    <w:rsid w:val="703FF06D"/>
    <w:rsid w:val="70463D6E"/>
    <w:rsid w:val="7052B03B"/>
    <w:rsid w:val="705357D1"/>
    <w:rsid w:val="7055D052"/>
    <w:rsid w:val="706E378C"/>
    <w:rsid w:val="706F5565"/>
    <w:rsid w:val="707235B3"/>
    <w:rsid w:val="70790AD8"/>
    <w:rsid w:val="707C1B8A"/>
    <w:rsid w:val="707D1006"/>
    <w:rsid w:val="707D3A58"/>
    <w:rsid w:val="707E13B4"/>
    <w:rsid w:val="707E5892"/>
    <w:rsid w:val="7086F960"/>
    <w:rsid w:val="7087C0A6"/>
    <w:rsid w:val="7087EFA9"/>
    <w:rsid w:val="708869CC"/>
    <w:rsid w:val="7096F439"/>
    <w:rsid w:val="70987EE6"/>
    <w:rsid w:val="70AAAC8A"/>
    <w:rsid w:val="70B3BF4C"/>
    <w:rsid w:val="70B48804"/>
    <w:rsid w:val="70CC46F8"/>
    <w:rsid w:val="70CE6E40"/>
    <w:rsid w:val="70D0DCE0"/>
    <w:rsid w:val="70D27774"/>
    <w:rsid w:val="70D3E128"/>
    <w:rsid w:val="70D5BA5A"/>
    <w:rsid w:val="70DF4072"/>
    <w:rsid w:val="70E6D8B0"/>
    <w:rsid w:val="70F361DE"/>
    <w:rsid w:val="70FB7491"/>
    <w:rsid w:val="70FC1CC3"/>
    <w:rsid w:val="71047C48"/>
    <w:rsid w:val="710C775E"/>
    <w:rsid w:val="710D1C49"/>
    <w:rsid w:val="7110415C"/>
    <w:rsid w:val="7112055D"/>
    <w:rsid w:val="71141DF7"/>
    <w:rsid w:val="71162AF1"/>
    <w:rsid w:val="7119D171"/>
    <w:rsid w:val="711C95B3"/>
    <w:rsid w:val="711DBC10"/>
    <w:rsid w:val="711FC55F"/>
    <w:rsid w:val="7120C703"/>
    <w:rsid w:val="712246A0"/>
    <w:rsid w:val="7127D492"/>
    <w:rsid w:val="713A7572"/>
    <w:rsid w:val="7149F3A4"/>
    <w:rsid w:val="714CD7E1"/>
    <w:rsid w:val="714EBA3F"/>
    <w:rsid w:val="71517741"/>
    <w:rsid w:val="7158605C"/>
    <w:rsid w:val="71597683"/>
    <w:rsid w:val="715CDEBB"/>
    <w:rsid w:val="715DEE7B"/>
    <w:rsid w:val="7160A4BF"/>
    <w:rsid w:val="717A51BC"/>
    <w:rsid w:val="717EB4CB"/>
    <w:rsid w:val="718E69CF"/>
    <w:rsid w:val="718EEC12"/>
    <w:rsid w:val="7196FD42"/>
    <w:rsid w:val="71A63EA5"/>
    <w:rsid w:val="71AA9563"/>
    <w:rsid w:val="71B088AF"/>
    <w:rsid w:val="71B2FBEA"/>
    <w:rsid w:val="71B51B1F"/>
    <w:rsid w:val="71B9F5F2"/>
    <w:rsid w:val="71BCF193"/>
    <w:rsid w:val="71C0FE84"/>
    <w:rsid w:val="71C29753"/>
    <w:rsid w:val="71C65A2C"/>
    <w:rsid w:val="71CBD826"/>
    <w:rsid w:val="71D9AEDA"/>
    <w:rsid w:val="71DB3ADC"/>
    <w:rsid w:val="71DBD6F9"/>
    <w:rsid w:val="71E3EB8B"/>
    <w:rsid w:val="71FCE073"/>
    <w:rsid w:val="7200B2AF"/>
    <w:rsid w:val="720418EC"/>
    <w:rsid w:val="720F9E88"/>
    <w:rsid w:val="7211C2A8"/>
    <w:rsid w:val="72196644"/>
    <w:rsid w:val="721E62D2"/>
    <w:rsid w:val="72236EC7"/>
    <w:rsid w:val="7227EAFC"/>
    <w:rsid w:val="7228FEE3"/>
    <w:rsid w:val="722FA001"/>
    <w:rsid w:val="7234D4A7"/>
    <w:rsid w:val="723829DF"/>
    <w:rsid w:val="7240428B"/>
    <w:rsid w:val="724B3BCD"/>
    <w:rsid w:val="724C57D3"/>
    <w:rsid w:val="724D61A8"/>
    <w:rsid w:val="7251CAAB"/>
    <w:rsid w:val="72526B9C"/>
    <w:rsid w:val="72662849"/>
    <w:rsid w:val="72727F82"/>
    <w:rsid w:val="72AFC5D0"/>
    <w:rsid w:val="72BAD533"/>
    <w:rsid w:val="72C2455B"/>
    <w:rsid w:val="72C3108E"/>
    <w:rsid w:val="72CB7401"/>
    <w:rsid w:val="72D7430B"/>
    <w:rsid w:val="72DCD8E3"/>
    <w:rsid w:val="72E553BA"/>
    <w:rsid w:val="72EA76CF"/>
    <w:rsid w:val="72EC7161"/>
    <w:rsid w:val="72EFC445"/>
    <w:rsid w:val="72F5F007"/>
    <w:rsid w:val="72F77BEF"/>
    <w:rsid w:val="72FB3572"/>
    <w:rsid w:val="72FE255E"/>
    <w:rsid w:val="730CEB8D"/>
    <w:rsid w:val="7315C039"/>
    <w:rsid w:val="73225D86"/>
    <w:rsid w:val="7335DDA8"/>
    <w:rsid w:val="73455E33"/>
    <w:rsid w:val="734783E9"/>
    <w:rsid w:val="734C605E"/>
    <w:rsid w:val="735D0B89"/>
    <w:rsid w:val="735F5233"/>
    <w:rsid w:val="7360C97C"/>
    <w:rsid w:val="73650F0D"/>
    <w:rsid w:val="7365EEEC"/>
    <w:rsid w:val="73684953"/>
    <w:rsid w:val="7368C401"/>
    <w:rsid w:val="736B9119"/>
    <w:rsid w:val="73723E14"/>
    <w:rsid w:val="737BEDA1"/>
    <w:rsid w:val="73820D06"/>
    <w:rsid w:val="73839F75"/>
    <w:rsid w:val="73887B3A"/>
    <w:rsid w:val="739EDA28"/>
    <w:rsid w:val="73A558E4"/>
    <w:rsid w:val="73B404CE"/>
    <w:rsid w:val="73B4A1B1"/>
    <w:rsid w:val="73BB77CE"/>
    <w:rsid w:val="73BF21C7"/>
    <w:rsid w:val="73CC1688"/>
    <w:rsid w:val="73E05696"/>
    <w:rsid w:val="73E29C5A"/>
    <w:rsid w:val="73E7614B"/>
    <w:rsid w:val="73EA09AA"/>
    <w:rsid w:val="73EEF4B2"/>
    <w:rsid w:val="7405F1EC"/>
    <w:rsid w:val="741078D0"/>
    <w:rsid w:val="7411A706"/>
    <w:rsid w:val="7417C240"/>
    <w:rsid w:val="741E523E"/>
    <w:rsid w:val="7420D78A"/>
    <w:rsid w:val="742B8240"/>
    <w:rsid w:val="743AA234"/>
    <w:rsid w:val="74402C4A"/>
    <w:rsid w:val="744CE3E6"/>
    <w:rsid w:val="745900CC"/>
    <w:rsid w:val="745C2B0B"/>
    <w:rsid w:val="746038AB"/>
    <w:rsid w:val="746755DC"/>
    <w:rsid w:val="746B56E4"/>
    <w:rsid w:val="746D9C0C"/>
    <w:rsid w:val="74751BCE"/>
    <w:rsid w:val="7477AE46"/>
    <w:rsid w:val="747931CF"/>
    <w:rsid w:val="747CBA29"/>
    <w:rsid w:val="74844D74"/>
    <w:rsid w:val="74856D8F"/>
    <w:rsid w:val="748C069A"/>
    <w:rsid w:val="748EB467"/>
    <w:rsid w:val="7492750E"/>
    <w:rsid w:val="74A13F1F"/>
    <w:rsid w:val="74B3676A"/>
    <w:rsid w:val="74B9D34C"/>
    <w:rsid w:val="74C0502B"/>
    <w:rsid w:val="74C24B84"/>
    <w:rsid w:val="74D00B51"/>
    <w:rsid w:val="74D41E66"/>
    <w:rsid w:val="74DC1AD1"/>
    <w:rsid w:val="74E3EE25"/>
    <w:rsid w:val="74E5389F"/>
    <w:rsid w:val="74E8898A"/>
    <w:rsid w:val="74EB1988"/>
    <w:rsid w:val="74EBD950"/>
    <w:rsid w:val="74EBDE62"/>
    <w:rsid w:val="74EC0FC6"/>
    <w:rsid w:val="74F1C409"/>
    <w:rsid w:val="74FE53CA"/>
    <w:rsid w:val="7501A1A8"/>
    <w:rsid w:val="7504D197"/>
    <w:rsid w:val="7509B31C"/>
    <w:rsid w:val="750AC873"/>
    <w:rsid w:val="750BB738"/>
    <w:rsid w:val="750EA325"/>
    <w:rsid w:val="75114B70"/>
    <w:rsid w:val="751489A7"/>
    <w:rsid w:val="751E0BA9"/>
    <w:rsid w:val="752469EB"/>
    <w:rsid w:val="75340D75"/>
    <w:rsid w:val="7539C4C3"/>
    <w:rsid w:val="7558C63F"/>
    <w:rsid w:val="755D8BEF"/>
    <w:rsid w:val="755E617A"/>
    <w:rsid w:val="7568596A"/>
    <w:rsid w:val="7572CB14"/>
    <w:rsid w:val="7572E8BD"/>
    <w:rsid w:val="757A650D"/>
    <w:rsid w:val="7583B582"/>
    <w:rsid w:val="7587FAF1"/>
    <w:rsid w:val="7588C798"/>
    <w:rsid w:val="75897950"/>
    <w:rsid w:val="758AD759"/>
    <w:rsid w:val="758C2725"/>
    <w:rsid w:val="759BCF85"/>
    <w:rsid w:val="759D588E"/>
    <w:rsid w:val="75A63C3F"/>
    <w:rsid w:val="75A766CB"/>
    <w:rsid w:val="75AEE9BC"/>
    <w:rsid w:val="75B03036"/>
    <w:rsid w:val="75BA604A"/>
    <w:rsid w:val="75BB594C"/>
    <w:rsid w:val="75BC64C3"/>
    <w:rsid w:val="75C109D3"/>
    <w:rsid w:val="75C15A51"/>
    <w:rsid w:val="75D0FB54"/>
    <w:rsid w:val="75D51D42"/>
    <w:rsid w:val="75D54D69"/>
    <w:rsid w:val="75F23278"/>
    <w:rsid w:val="75F4C92B"/>
    <w:rsid w:val="75F7D004"/>
    <w:rsid w:val="75FBA2BF"/>
    <w:rsid w:val="7607FB05"/>
    <w:rsid w:val="760E2D13"/>
    <w:rsid w:val="760ECB2F"/>
    <w:rsid w:val="76188998"/>
    <w:rsid w:val="7618BD3E"/>
    <w:rsid w:val="761C01FA"/>
    <w:rsid w:val="761F74F5"/>
    <w:rsid w:val="761FE9A6"/>
    <w:rsid w:val="76235418"/>
    <w:rsid w:val="76271C9A"/>
    <w:rsid w:val="7631B84A"/>
    <w:rsid w:val="7634969D"/>
    <w:rsid w:val="76421716"/>
    <w:rsid w:val="7649A2F5"/>
    <w:rsid w:val="765CEA63"/>
    <w:rsid w:val="7663C87F"/>
    <w:rsid w:val="76648DEF"/>
    <w:rsid w:val="76674A0E"/>
    <w:rsid w:val="7667B143"/>
    <w:rsid w:val="76744692"/>
    <w:rsid w:val="768307D1"/>
    <w:rsid w:val="769D97F3"/>
    <w:rsid w:val="76A27148"/>
    <w:rsid w:val="76A4BD8B"/>
    <w:rsid w:val="76A58705"/>
    <w:rsid w:val="76A91BF9"/>
    <w:rsid w:val="76AAC038"/>
    <w:rsid w:val="76AF8AD4"/>
    <w:rsid w:val="76B40DB8"/>
    <w:rsid w:val="76C58EE8"/>
    <w:rsid w:val="76C6E2FB"/>
    <w:rsid w:val="76C97187"/>
    <w:rsid w:val="76D69EF1"/>
    <w:rsid w:val="76D6D28B"/>
    <w:rsid w:val="76DB310D"/>
    <w:rsid w:val="76DE89EB"/>
    <w:rsid w:val="76E05418"/>
    <w:rsid w:val="76E06E33"/>
    <w:rsid w:val="76EF2453"/>
    <w:rsid w:val="76F5D7A9"/>
    <w:rsid w:val="77084588"/>
    <w:rsid w:val="7708A414"/>
    <w:rsid w:val="7708FE53"/>
    <w:rsid w:val="770DACD8"/>
    <w:rsid w:val="7714363E"/>
    <w:rsid w:val="771DA6E9"/>
    <w:rsid w:val="7723DDBF"/>
    <w:rsid w:val="772603F6"/>
    <w:rsid w:val="772A7DF4"/>
    <w:rsid w:val="773B8BC5"/>
    <w:rsid w:val="773D3E34"/>
    <w:rsid w:val="773E55FE"/>
    <w:rsid w:val="7749E2B6"/>
    <w:rsid w:val="774ED7FB"/>
    <w:rsid w:val="77520E77"/>
    <w:rsid w:val="7753472C"/>
    <w:rsid w:val="77562EC9"/>
    <w:rsid w:val="775E11BD"/>
    <w:rsid w:val="7761D564"/>
    <w:rsid w:val="77623AC0"/>
    <w:rsid w:val="7763E549"/>
    <w:rsid w:val="776636B1"/>
    <w:rsid w:val="77734795"/>
    <w:rsid w:val="777E2A14"/>
    <w:rsid w:val="777F84AD"/>
    <w:rsid w:val="77A2CC72"/>
    <w:rsid w:val="77A49DDC"/>
    <w:rsid w:val="77B2BD23"/>
    <w:rsid w:val="77B7947A"/>
    <w:rsid w:val="77B9AD59"/>
    <w:rsid w:val="77C80479"/>
    <w:rsid w:val="77CA9FAD"/>
    <w:rsid w:val="77D6B2BC"/>
    <w:rsid w:val="77DA898E"/>
    <w:rsid w:val="77DD99B6"/>
    <w:rsid w:val="77E5E70D"/>
    <w:rsid w:val="77EB14D6"/>
    <w:rsid w:val="77F584B4"/>
    <w:rsid w:val="77F5F77D"/>
    <w:rsid w:val="77FA00E0"/>
    <w:rsid w:val="77FCAF2F"/>
    <w:rsid w:val="77FF998E"/>
    <w:rsid w:val="7801F76A"/>
    <w:rsid w:val="7804567D"/>
    <w:rsid w:val="780FEE5F"/>
    <w:rsid w:val="7811D388"/>
    <w:rsid w:val="7819D939"/>
    <w:rsid w:val="781CF68C"/>
    <w:rsid w:val="782AB1AE"/>
    <w:rsid w:val="782F7A51"/>
    <w:rsid w:val="783083C7"/>
    <w:rsid w:val="7831FFAD"/>
    <w:rsid w:val="7835ADDF"/>
    <w:rsid w:val="7844513F"/>
    <w:rsid w:val="7852FE1E"/>
    <w:rsid w:val="78542202"/>
    <w:rsid w:val="785A727D"/>
    <w:rsid w:val="7867773D"/>
    <w:rsid w:val="786A7C74"/>
    <w:rsid w:val="78722343"/>
    <w:rsid w:val="78741664"/>
    <w:rsid w:val="787655D9"/>
    <w:rsid w:val="7885907B"/>
    <w:rsid w:val="788C1FAC"/>
    <w:rsid w:val="788F013C"/>
    <w:rsid w:val="78955D8A"/>
    <w:rsid w:val="78958543"/>
    <w:rsid w:val="789979CE"/>
    <w:rsid w:val="78AC8147"/>
    <w:rsid w:val="78ADA68A"/>
    <w:rsid w:val="78BF592E"/>
    <w:rsid w:val="78C1880E"/>
    <w:rsid w:val="78C7E32A"/>
    <w:rsid w:val="78C8D25A"/>
    <w:rsid w:val="78C9287D"/>
    <w:rsid w:val="78CA675A"/>
    <w:rsid w:val="78CC1678"/>
    <w:rsid w:val="78D6F6E7"/>
    <w:rsid w:val="78F09A6A"/>
    <w:rsid w:val="78F6BECC"/>
    <w:rsid w:val="790FD2D4"/>
    <w:rsid w:val="79144B42"/>
    <w:rsid w:val="79146929"/>
    <w:rsid w:val="791562CA"/>
    <w:rsid w:val="791CB640"/>
    <w:rsid w:val="79208D26"/>
    <w:rsid w:val="7929401F"/>
    <w:rsid w:val="79351E06"/>
    <w:rsid w:val="79397E82"/>
    <w:rsid w:val="79412993"/>
    <w:rsid w:val="79428315"/>
    <w:rsid w:val="794E43AE"/>
    <w:rsid w:val="79616B3F"/>
    <w:rsid w:val="796C4E2B"/>
    <w:rsid w:val="7982F158"/>
    <w:rsid w:val="79936C14"/>
    <w:rsid w:val="79975380"/>
    <w:rsid w:val="799786F5"/>
    <w:rsid w:val="7998E008"/>
    <w:rsid w:val="7999BB76"/>
    <w:rsid w:val="799ACBC9"/>
    <w:rsid w:val="79A06533"/>
    <w:rsid w:val="79A293CA"/>
    <w:rsid w:val="79A6CAA8"/>
    <w:rsid w:val="79BB8A43"/>
    <w:rsid w:val="79D352CE"/>
    <w:rsid w:val="79DE5F3F"/>
    <w:rsid w:val="79DE7B40"/>
    <w:rsid w:val="79DF8ADD"/>
    <w:rsid w:val="79EC2BCB"/>
    <w:rsid w:val="79F198B8"/>
    <w:rsid w:val="79F61D8B"/>
    <w:rsid w:val="79FA946C"/>
    <w:rsid w:val="79FB0521"/>
    <w:rsid w:val="79FC9434"/>
    <w:rsid w:val="79FD2DF2"/>
    <w:rsid w:val="7A070CCC"/>
    <w:rsid w:val="7A077970"/>
    <w:rsid w:val="7A07C92B"/>
    <w:rsid w:val="7A1E9E96"/>
    <w:rsid w:val="7A260A85"/>
    <w:rsid w:val="7A28CD01"/>
    <w:rsid w:val="7A28F277"/>
    <w:rsid w:val="7A2DB704"/>
    <w:rsid w:val="7A2E0B89"/>
    <w:rsid w:val="7A2F4EBC"/>
    <w:rsid w:val="7A355363"/>
    <w:rsid w:val="7A379529"/>
    <w:rsid w:val="7A3841CD"/>
    <w:rsid w:val="7A3FDDEC"/>
    <w:rsid w:val="7A42113F"/>
    <w:rsid w:val="7A5AE1C3"/>
    <w:rsid w:val="7A5C4208"/>
    <w:rsid w:val="7A741139"/>
    <w:rsid w:val="7A744786"/>
    <w:rsid w:val="7A7AEB00"/>
    <w:rsid w:val="7A863BE1"/>
    <w:rsid w:val="7A8EA274"/>
    <w:rsid w:val="7A94D035"/>
    <w:rsid w:val="7AA69CBA"/>
    <w:rsid w:val="7AA9EDFB"/>
    <w:rsid w:val="7AAE0DFB"/>
    <w:rsid w:val="7AB4226F"/>
    <w:rsid w:val="7AB98D6B"/>
    <w:rsid w:val="7AB9C08B"/>
    <w:rsid w:val="7AC5D576"/>
    <w:rsid w:val="7AD7F5F5"/>
    <w:rsid w:val="7ADEA132"/>
    <w:rsid w:val="7AEDD4DA"/>
    <w:rsid w:val="7AEFA263"/>
    <w:rsid w:val="7AF2C732"/>
    <w:rsid w:val="7AFA873F"/>
    <w:rsid w:val="7B10FE10"/>
    <w:rsid w:val="7B175323"/>
    <w:rsid w:val="7B1D14E0"/>
    <w:rsid w:val="7B24E6E5"/>
    <w:rsid w:val="7B2A617C"/>
    <w:rsid w:val="7B2DB10F"/>
    <w:rsid w:val="7B30CDC9"/>
    <w:rsid w:val="7B3302CD"/>
    <w:rsid w:val="7B3C92DC"/>
    <w:rsid w:val="7B3D0E34"/>
    <w:rsid w:val="7B42036F"/>
    <w:rsid w:val="7B4BF6C9"/>
    <w:rsid w:val="7B51695C"/>
    <w:rsid w:val="7B538668"/>
    <w:rsid w:val="7B564A14"/>
    <w:rsid w:val="7B56DC2E"/>
    <w:rsid w:val="7B5BB3EC"/>
    <w:rsid w:val="7B63FF53"/>
    <w:rsid w:val="7B6CC6B3"/>
    <w:rsid w:val="7B6DEB7B"/>
    <w:rsid w:val="7B73B557"/>
    <w:rsid w:val="7B845514"/>
    <w:rsid w:val="7B86BE2F"/>
    <w:rsid w:val="7B86F7DF"/>
    <w:rsid w:val="7B892E7B"/>
    <w:rsid w:val="7B8962B5"/>
    <w:rsid w:val="7B89B1E7"/>
    <w:rsid w:val="7B8CD3A0"/>
    <w:rsid w:val="7B94CCBE"/>
    <w:rsid w:val="7B9500C9"/>
    <w:rsid w:val="7B9601A6"/>
    <w:rsid w:val="7B96D7F4"/>
    <w:rsid w:val="7B99681F"/>
    <w:rsid w:val="7B9D9C8B"/>
    <w:rsid w:val="7B9F8B26"/>
    <w:rsid w:val="7BA391F6"/>
    <w:rsid w:val="7BA7C3D1"/>
    <w:rsid w:val="7BAB51EE"/>
    <w:rsid w:val="7BB9EBF4"/>
    <w:rsid w:val="7BBA963B"/>
    <w:rsid w:val="7BBADB0E"/>
    <w:rsid w:val="7BBF9518"/>
    <w:rsid w:val="7BC457CD"/>
    <w:rsid w:val="7BC988FE"/>
    <w:rsid w:val="7BCCC6CB"/>
    <w:rsid w:val="7BCFDCC9"/>
    <w:rsid w:val="7BD260A8"/>
    <w:rsid w:val="7BD9270C"/>
    <w:rsid w:val="7BF77DDE"/>
    <w:rsid w:val="7BF81CCC"/>
    <w:rsid w:val="7BF9CE21"/>
    <w:rsid w:val="7BFAFBB4"/>
    <w:rsid w:val="7BFD276D"/>
    <w:rsid w:val="7BFD68F5"/>
    <w:rsid w:val="7BFDFD39"/>
    <w:rsid w:val="7C038722"/>
    <w:rsid w:val="7C05D2C9"/>
    <w:rsid w:val="7C077ED4"/>
    <w:rsid w:val="7C16FB11"/>
    <w:rsid w:val="7C1823E5"/>
    <w:rsid w:val="7C360656"/>
    <w:rsid w:val="7C3A460B"/>
    <w:rsid w:val="7C3E2222"/>
    <w:rsid w:val="7C42B490"/>
    <w:rsid w:val="7C45429F"/>
    <w:rsid w:val="7C52DD0E"/>
    <w:rsid w:val="7C5A64A0"/>
    <w:rsid w:val="7C624135"/>
    <w:rsid w:val="7C63C685"/>
    <w:rsid w:val="7C67A39E"/>
    <w:rsid w:val="7C6C01B1"/>
    <w:rsid w:val="7C6DF702"/>
    <w:rsid w:val="7C6FC11B"/>
    <w:rsid w:val="7C70978B"/>
    <w:rsid w:val="7C70ABD4"/>
    <w:rsid w:val="7C7F8766"/>
    <w:rsid w:val="7C802E5A"/>
    <w:rsid w:val="7C8AB28A"/>
    <w:rsid w:val="7C91D896"/>
    <w:rsid w:val="7C927BCB"/>
    <w:rsid w:val="7C9324B8"/>
    <w:rsid w:val="7C93F3B8"/>
    <w:rsid w:val="7CA0EB02"/>
    <w:rsid w:val="7CA4FBF3"/>
    <w:rsid w:val="7CA8E4CA"/>
    <w:rsid w:val="7CAA85D5"/>
    <w:rsid w:val="7CAECE26"/>
    <w:rsid w:val="7CB956DC"/>
    <w:rsid w:val="7CD2BBEA"/>
    <w:rsid w:val="7CD49415"/>
    <w:rsid w:val="7CD5CB79"/>
    <w:rsid w:val="7CDB8EF6"/>
    <w:rsid w:val="7CF60D84"/>
    <w:rsid w:val="7D02F695"/>
    <w:rsid w:val="7D0ECA4F"/>
    <w:rsid w:val="7D14FEA8"/>
    <w:rsid w:val="7D16284A"/>
    <w:rsid w:val="7D1C1E8E"/>
    <w:rsid w:val="7D20BCB6"/>
    <w:rsid w:val="7D22847D"/>
    <w:rsid w:val="7D2A3A66"/>
    <w:rsid w:val="7D2FD197"/>
    <w:rsid w:val="7D38A7BF"/>
    <w:rsid w:val="7D3B0685"/>
    <w:rsid w:val="7D42D1AA"/>
    <w:rsid w:val="7D6AED6C"/>
    <w:rsid w:val="7D709637"/>
    <w:rsid w:val="7D791FA8"/>
    <w:rsid w:val="7D7ED616"/>
    <w:rsid w:val="7D8799DE"/>
    <w:rsid w:val="7D9B3C6D"/>
    <w:rsid w:val="7DA16C88"/>
    <w:rsid w:val="7DB1EE64"/>
    <w:rsid w:val="7DB59126"/>
    <w:rsid w:val="7DBBEDD6"/>
    <w:rsid w:val="7DCA2381"/>
    <w:rsid w:val="7DCBB692"/>
    <w:rsid w:val="7DD5F9CA"/>
    <w:rsid w:val="7DD75C7F"/>
    <w:rsid w:val="7DDAAA43"/>
    <w:rsid w:val="7DDD62FA"/>
    <w:rsid w:val="7DDD6805"/>
    <w:rsid w:val="7DEA2549"/>
    <w:rsid w:val="7DEA81CC"/>
    <w:rsid w:val="7E01AD1C"/>
    <w:rsid w:val="7E091450"/>
    <w:rsid w:val="7E11E688"/>
    <w:rsid w:val="7E1E9211"/>
    <w:rsid w:val="7E2390C0"/>
    <w:rsid w:val="7E2C3246"/>
    <w:rsid w:val="7E2FE4E3"/>
    <w:rsid w:val="7E342FEC"/>
    <w:rsid w:val="7E34F222"/>
    <w:rsid w:val="7E544043"/>
    <w:rsid w:val="7E5A8CEF"/>
    <w:rsid w:val="7E75851C"/>
    <w:rsid w:val="7E76EDC2"/>
    <w:rsid w:val="7E7734E4"/>
    <w:rsid w:val="7E78D543"/>
    <w:rsid w:val="7E797E09"/>
    <w:rsid w:val="7E80418E"/>
    <w:rsid w:val="7E808745"/>
    <w:rsid w:val="7E8589C4"/>
    <w:rsid w:val="7E86B566"/>
    <w:rsid w:val="7E8DDED6"/>
    <w:rsid w:val="7E967771"/>
    <w:rsid w:val="7E96FCAF"/>
    <w:rsid w:val="7E972C40"/>
    <w:rsid w:val="7EAFC335"/>
    <w:rsid w:val="7EBD5CAD"/>
    <w:rsid w:val="7ED41B9E"/>
    <w:rsid w:val="7EE4373D"/>
    <w:rsid w:val="7EE909AB"/>
    <w:rsid w:val="7EEC1712"/>
    <w:rsid w:val="7EF1DBE6"/>
    <w:rsid w:val="7EFCFB42"/>
    <w:rsid w:val="7F012E65"/>
    <w:rsid w:val="7F087E36"/>
    <w:rsid w:val="7F0B13C0"/>
    <w:rsid w:val="7F1904C8"/>
    <w:rsid w:val="7F1E9DBC"/>
    <w:rsid w:val="7F278B74"/>
    <w:rsid w:val="7F3AB617"/>
    <w:rsid w:val="7F3F9EFB"/>
    <w:rsid w:val="7F425501"/>
    <w:rsid w:val="7F53595F"/>
    <w:rsid w:val="7F540530"/>
    <w:rsid w:val="7F578365"/>
    <w:rsid w:val="7F6C11E5"/>
    <w:rsid w:val="7F73D024"/>
    <w:rsid w:val="7F75247E"/>
    <w:rsid w:val="7F77E099"/>
    <w:rsid w:val="7F785AAA"/>
    <w:rsid w:val="7F7B7294"/>
    <w:rsid w:val="7F999847"/>
    <w:rsid w:val="7FA471A9"/>
    <w:rsid w:val="7FA85CB6"/>
    <w:rsid w:val="7FAC64DE"/>
    <w:rsid w:val="7FB6FFE3"/>
    <w:rsid w:val="7FBBE1B4"/>
    <w:rsid w:val="7FBD55A8"/>
    <w:rsid w:val="7FC3050C"/>
    <w:rsid w:val="7FC72BC7"/>
    <w:rsid w:val="7FC9C1CC"/>
    <w:rsid w:val="7FCB09EE"/>
    <w:rsid w:val="7FCEAC61"/>
    <w:rsid w:val="7FD00A95"/>
    <w:rsid w:val="7FDAFAE5"/>
    <w:rsid w:val="7FEB45B6"/>
    <w:rsid w:val="7FF4E723"/>
    <w:rsid w:val="7FF5F3E3"/>
    <w:rsid w:val="7FFBE00C"/>
    <w:rsid w:val="7FFC8456"/>
    <w:rsid w:val="7FFEEC7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454D5A"/>
  <w15:chartTrackingRefBased/>
  <w15:docId w15:val="{EF5D08AF-37EF-4AAB-AC70-3D33C229A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uiPriority="9" w:qFormat="1"/>
    <w:lsdException w:name="heading 3" w:uiPriority="1" w:qFormat="1"/>
    <w:lsdException w:name="heading 4" w:uiPriority="1" w:qFormat="1"/>
    <w:lsdException w:name="heading 5" w:uiPriority="1" w:qFormat="1"/>
    <w:lsdException w:name="heading 6" w:semiHidden="1" w:qFormat="1"/>
    <w:lsdException w:name="heading 7" w:semiHidden="1" w:qFormat="1"/>
    <w:lsdException w:name="heading 8" w:semiHidden="1" w:qFormat="1"/>
    <w:lsdException w:name="heading 9" w:uiPriority="12"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semiHidden="1" w:uiPriority="39" w:unhideWhenUsed="1"/>
    <w:lsdException w:name="toc 8" w:uiPriority="39"/>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6"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 w:qFormat="1"/>
    <w:lsdException w:name="List Number" w:uiPriority="2"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9"/>
    <w:lsdException w:name="List Bullet 3" w:uiPriority="19"/>
    <w:lsdException w:name="List Bullet 4" w:uiPriority="19"/>
    <w:lsdException w:name="List Bullet 5" w:uiPriority="19"/>
    <w:lsdException w:name="List Number 2" w:uiPriority="19"/>
    <w:lsdException w:name="List Number 3" w:uiPriority="19"/>
    <w:lsdException w:name="List Number 4" w:uiPriority="19"/>
    <w:lsdException w:name="List Number 5" w:uiPriority="19"/>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15"/>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8"/>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4B76"/>
    <w:pPr>
      <w:spacing w:after="0" w:line="240" w:lineRule="auto"/>
    </w:pPr>
    <w:rPr>
      <w:sz w:val="20"/>
    </w:rPr>
  </w:style>
  <w:style w:type="paragraph" w:styleId="Heading1">
    <w:name w:val="heading 1"/>
    <w:basedOn w:val="Normal"/>
    <w:next w:val="BodyText"/>
    <w:link w:val="Heading1Char"/>
    <w:uiPriority w:val="1"/>
    <w:qFormat/>
    <w:rsid w:val="00944DDB"/>
    <w:pPr>
      <w:keepNext/>
      <w:keepLines/>
      <w:spacing w:before="360" w:after="240"/>
      <w:outlineLvl w:val="0"/>
    </w:pPr>
    <w:rPr>
      <w:rFonts w:asciiTheme="majorHAnsi" w:eastAsiaTheme="majorEastAsia" w:hAnsiTheme="majorHAnsi" w:cstheme="majorBidi"/>
      <w:color w:val="51247A" w:themeColor="accent1"/>
      <w:sz w:val="36"/>
      <w:szCs w:val="32"/>
    </w:rPr>
  </w:style>
  <w:style w:type="paragraph" w:styleId="Heading2">
    <w:name w:val="heading 2"/>
    <w:basedOn w:val="Normal"/>
    <w:next w:val="BodyText"/>
    <w:link w:val="Heading2Char"/>
    <w:uiPriority w:val="9"/>
    <w:qFormat/>
    <w:rsid w:val="00944DDB"/>
    <w:pPr>
      <w:keepNext/>
      <w:keepLines/>
      <w:spacing w:before="240" w:after="120"/>
      <w:outlineLvl w:val="1"/>
    </w:pPr>
    <w:rPr>
      <w:rFonts w:asciiTheme="majorHAnsi" w:eastAsiaTheme="majorEastAsia" w:hAnsiTheme="majorHAnsi" w:cstheme="majorBidi"/>
      <w:b/>
      <w:color w:val="51247A" w:themeColor="accent1"/>
      <w:sz w:val="28"/>
      <w:szCs w:val="26"/>
    </w:rPr>
  </w:style>
  <w:style w:type="paragraph" w:styleId="Heading3">
    <w:name w:val="heading 3"/>
    <w:basedOn w:val="Normal"/>
    <w:next w:val="BodyText"/>
    <w:link w:val="Heading3Char"/>
    <w:uiPriority w:val="1"/>
    <w:qFormat/>
    <w:rsid w:val="00944DDB"/>
    <w:pPr>
      <w:keepNext/>
      <w:keepLines/>
      <w:spacing w:before="240" w:after="120"/>
      <w:outlineLvl w:val="2"/>
    </w:pPr>
    <w:rPr>
      <w:rFonts w:asciiTheme="majorHAnsi" w:eastAsiaTheme="majorEastAsia" w:hAnsiTheme="majorHAnsi" w:cstheme="majorBidi"/>
      <w:color w:val="51247A" w:themeColor="accent1"/>
      <w:sz w:val="24"/>
      <w:szCs w:val="24"/>
    </w:rPr>
  </w:style>
  <w:style w:type="paragraph" w:styleId="Heading4">
    <w:name w:val="heading 4"/>
    <w:basedOn w:val="BodyText"/>
    <w:next w:val="BodyText"/>
    <w:link w:val="Heading4Char"/>
    <w:uiPriority w:val="1"/>
    <w:qFormat/>
    <w:rsid w:val="00435C24"/>
    <w:pPr>
      <w:outlineLvl w:val="3"/>
    </w:pPr>
    <w:rPr>
      <w:b/>
      <w:bCs/>
      <w:szCs w:val="20"/>
    </w:rPr>
  </w:style>
  <w:style w:type="paragraph" w:styleId="Heading5">
    <w:name w:val="heading 5"/>
    <w:basedOn w:val="BodyText"/>
    <w:next w:val="BodyText"/>
    <w:link w:val="Heading5Char"/>
    <w:uiPriority w:val="1"/>
    <w:qFormat/>
    <w:rsid w:val="00435C24"/>
    <w:pPr>
      <w:outlineLvl w:val="4"/>
    </w:pPr>
    <w:rPr>
      <w:i/>
      <w:iCs/>
      <w:u w:val="single"/>
    </w:rPr>
  </w:style>
  <w:style w:type="paragraph" w:styleId="Heading6">
    <w:name w:val="heading 6"/>
    <w:basedOn w:val="Normal"/>
    <w:next w:val="Normal"/>
    <w:link w:val="Heading6Char"/>
    <w:uiPriority w:val="99"/>
    <w:semiHidden/>
    <w:qFormat/>
    <w:rsid w:val="007415C0"/>
    <w:pPr>
      <w:keepNext/>
      <w:keepLines/>
      <w:spacing w:before="40"/>
      <w:outlineLvl w:val="5"/>
    </w:pPr>
    <w:rPr>
      <w:rFonts w:asciiTheme="majorHAnsi" w:eastAsiaTheme="majorEastAsia" w:hAnsiTheme="majorHAnsi" w:cstheme="majorBidi"/>
      <w:color w:val="28123C" w:themeColor="accent1" w:themeShade="7F"/>
    </w:rPr>
  </w:style>
  <w:style w:type="paragraph" w:styleId="Heading7">
    <w:name w:val="heading 7"/>
    <w:basedOn w:val="Normal"/>
    <w:next w:val="Normal"/>
    <w:link w:val="Heading7Char"/>
    <w:uiPriority w:val="99"/>
    <w:semiHidden/>
    <w:qFormat/>
    <w:rsid w:val="007415C0"/>
    <w:pPr>
      <w:keepNext/>
      <w:keepLines/>
      <w:spacing w:before="40"/>
      <w:outlineLvl w:val="6"/>
    </w:pPr>
    <w:rPr>
      <w:rFonts w:asciiTheme="majorHAnsi" w:eastAsiaTheme="majorEastAsia" w:hAnsiTheme="majorHAnsi" w:cstheme="majorBidi"/>
      <w:i/>
      <w:iCs/>
      <w:color w:val="28123C" w:themeColor="accent1" w:themeShade="7F"/>
    </w:rPr>
  </w:style>
  <w:style w:type="paragraph" w:styleId="Heading8">
    <w:name w:val="heading 8"/>
    <w:basedOn w:val="Normal"/>
    <w:next w:val="Normal"/>
    <w:link w:val="Heading8Char"/>
    <w:uiPriority w:val="99"/>
    <w:semiHidden/>
    <w:qFormat/>
    <w:rsid w:val="007415C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Appendix H11"/>
    <w:basedOn w:val="Normal"/>
    <w:next w:val="BodyText"/>
    <w:link w:val="Heading9Char"/>
    <w:autoRedefine/>
    <w:uiPriority w:val="12"/>
    <w:qFormat/>
    <w:rsid w:val="002F1A07"/>
    <w:pPr>
      <w:pageBreakBefore/>
      <w:numPr>
        <w:numId w:val="14"/>
      </w:numPr>
      <w:spacing w:after="120"/>
      <w:outlineLvl w:val="8"/>
    </w:pPr>
    <w:rPr>
      <w:iCs/>
      <w:color w:val="51247A" w:themeColor="accent1"/>
      <w:sz w:val="3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0">
    <w:name w:val="List Paragraph"/>
    <w:aliases w:val="Recommendation,List Paragraph1,List Paragraph11,Bullet point,List Paragraph Number,Bulleted Para,NFP GP Bulleted List,bullet point list,L,Bullet points,Content descriptions,Bullet Point,List Paragraph2,List Paragraph111,F5 List Paragraph"/>
    <w:basedOn w:val="BodyText"/>
    <w:link w:val="ListParagraphChar"/>
    <w:uiPriority w:val="34"/>
    <w:qFormat/>
    <w:rsid w:val="005E7363"/>
    <w:pPr>
      <w:ind w:left="425"/>
    </w:pPr>
  </w:style>
  <w:style w:type="paragraph" w:customStyle="1" w:styleId="ListParagraph2">
    <w:name w:val="List Paragraph 2"/>
    <w:basedOn w:val="ListParagraph0"/>
    <w:uiPriority w:val="19"/>
    <w:rsid w:val="005E7363"/>
    <w:pPr>
      <w:numPr>
        <w:ilvl w:val="1"/>
      </w:numPr>
      <w:ind w:left="425"/>
    </w:pPr>
  </w:style>
  <w:style w:type="paragraph" w:customStyle="1" w:styleId="ListParagraph3">
    <w:name w:val="List Paragraph 3"/>
    <w:basedOn w:val="ListParagraph0"/>
    <w:uiPriority w:val="19"/>
    <w:rsid w:val="005E7363"/>
    <w:pPr>
      <w:numPr>
        <w:ilvl w:val="2"/>
      </w:numPr>
      <w:ind w:left="425"/>
    </w:pPr>
  </w:style>
  <w:style w:type="paragraph" w:customStyle="1" w:styleId="ListParagraph4">
    <w:name w:val="List Paragraph 4"/>
    <w:basedOn w:val="ListParagraph0"/>
    <w:uiPriority w:val="19"/>
    <w:rsid w:val="005E7363"/>
    <w:pPr>
      <w:numPr>
        <w:ilvl w:val="3"/>
      </w:numPr>
      <w:ind w:left="425"/>
    </w:pPr>
  </w:style>
  <w:style w:type="paragraph" w:customStyle="1" w:styleId="ListParagraph5">
    <w:name w:val="List Paragraph 5"/>
    <w:basedOn w:val="ListParagraph0"/>
    <w:uiPriority w:val="19"/>
    <w:rsid w:val="005E7363"/>
    <w:pPr>
      <w:numPr>
        <w:ilvl w:val="4"/>
      </w:numPr>
      <w:ind w:left="425"/>
    </w:pPr>
  </w:style>
  <w:style w:type="character" w:customStyle="1" w:styleId="Heading1Char">
    <w:name w:val="Heading 1 Char"/>
    <w:basedOn w:val="DefaultParagraphFont"/>
    <w:link w:val="Heading1"/>
    <w:uiPriority w:val="1"/>
    <w:rsid w:val="00944DDB"/>
    <w:rPr>
      <w:rFonts w:asciiTheme="majorHAnsi" w:eastAsiaTheme="majorEastAsia" w:hAnsiTheme="majorHAnsi" w:cstheme="majorBidi"/>
      <w:color w:val="51247A" w:themeColor="accent1"/>
      <w:sz w:val="36"/>
      <w:szCs w:val="32"/>
    </w:rPr>
  </w:style>
  <w:style w:type="paragraph" w:customStyle="1" w:styleId="NbrHeading1">
    <w:name w:val="Nbr Heading 1"/>
    <w:basedOn w:val="Heading1"/>
    <w:next w:val="BodyText"/>
    <w:uiPriority w:val="1"/>
    <w:qFormat/>
    <w:rsid w:val="00834296"/>
    <w:pPr>
      <w:numPr>
        <w:numId w:val="6"/>
      </w:numPr>
    </w:pPr>
  </w:style>
  <w:style w:type="character" w:customStyle="1" w:styleId="Heading2Char">
    <w:name w:val="Heading 2 Char"/>
    <w:basedOn w:val="DefaultParagraphFont"/>
    <w:link w:val="Heading2"/>
    <w:uiPriority w:val="9"/>
    <w:rsid w:val="00944DDB"/>
    <w:rPr>
      <w:rFonts w:asciiTheme="majorHAnsi" w:eastAsiaTheme="majorEastAsia" w:hAnsiTheme="majorHAnsi" w:cstheme="majorBidi"/>
      <w:b/>
      <w:color w:val="51247A" w:themeColor="accent1"/>
      <w:sz w:val="28"/>
      <w:szCs w:val="26"/>
    </w:rPr>
  </w:style>
  <w:style w:type="paragraph" w:customStyle="1" w:styleId="NbrHeading2">
    <w:name w:val="Nbr Heading 2"/>
    <w:basedOn w:val="Heading2"/>
    <w:next w:val="BodyText"/>
    <w:uiPriority w:val="1"/>
    <w:qFormat/>
    <w:rsid w:val="00834296"/>
    <w:pPr>
      <w:numPr>
        <w:ilvl w:val="1"/>
        <w:numId w:val="6"/>
      </w:numPr>
    </w:pPr>
  </w:style>
  <w:style w:type="character" w:customStyle="1" w:styleId="Heading3Char">
    <w:name w:val="Heading 3 Char"/>
    <w:basedOn w:val="DefaultParagraphFont"/>
    <w:link w:val="Heading3"/>
    <w:uiPriority w:val="1"/>
    <w:rsid w:val="00944DDB"/>
    <w:rPr>
      <w:rFonts w:asciiTheme="majorHAnsi" w:eastAsiaTheme="majorEastAsia" w:hAnsiTheme="majorHAnsi" w:cstheme="majorBidi"/>
      <w:color w:val="51247A" w:themeColor="accent1"/>
      <w:sz w:val="24"/>
      <w:szCs w:val="24"/>
    </w:rPr>
  </w:style>
  <w:style w:type="paragraph" w:customStyle="1" w:styleId="NbrHeading3">
    <w:name w:val="Nbr Heading 3"/>
    <w:basedOn w:val="Heading3"/>
    <w:next w:val="BodyText"/>
    <w:uiPriority w:val="1"/>
    <w:qFormat/>
    <w:rsid w:val="00834296"/>
    <w:pPr>
      <w:numPr>
        <w:ilvl w:val="2"/>
        <w:numId w:val="6"/>
      </w:numPr>
    </w:pPr>
  </w:style>
  <w:style w:type="character" w:customStyle="1" w:styleId="Heading4Char">
    <w:name w:val="Heading 4 Char"/>
    <w:basedOn w:val="DefaultParagraphFont"/>
    <w:link w:val="Heading4"/>
    <w:uiPriority w:val="1"/>
    <w:rsid w:val="00944DDB"/>
    <w:rPr>
      <w:b/>
      <w:bCs/>
      <w:szCs w:val="20"/>
    </w:rPr>
  </w:style>
  <w:style w:type="paragraph" w:customStyle="1" w:styleId="NbrHeading4">
    <w:name w:val="Nbr Heading 4"/>
    <w:basedOn w:val="Heading4"/>
    <w:next w:val="BodyText"/>
    <w:uiPriority w:val="1"/>
    <w:qFormat/>
    <w:rsid w:val="00834296"/>
    <w:pPr>
      <w:numPr>
        <w:ilvl w:val="3"/>
        <w:numId w:val="6"/>
      </w:numPr>
    </w:pPr>
  </w:style>
  <w:style w:type="character" w:customStyle="1" w:styleId="Heading5Char">
    <w:name w:val="Heading 5 Char"/>
    <w:basedOn w:val="DefaultParagraphFont"/>
    <w:link w:val="Heading5"/>
    <w:uiPriority w:val="1"/>
    <w:rsid w:val="00944DDB"/>
    <w:rPr>
      <w:i/>
      <w:iCs/>
      <w:u w:val="single"/>
    </w:rPr>
  </w:style>
  <w:style w:type="paragraph" w:customStyle="1" w:styleId="NbrHeading5">
    <w:name w:val="Nbr Heading 5"/>
    <w:basedOn w:val="Heading5"/>
    <w:next w:val="BodyText"/>
    <w:uiPriority w:val="1"/>
    <w:qFormat/>
    <w:rsid w:val="00834296"/>
    <w:pPr>
      <w:numPr>
        <w:ilvl w:val="4"/>
        <w:numId w:val="6"/>
      </w:numPr>
    </w:pPr>
  </w:style>
  <w:style w:type="paragraph" w:styleId="Caption">
    <w:name w:val="caption"/>
    <w:basedOn w:val="Normal"/>
    <w:next w:val="FigureStyle"/>
    <w:uiPriority w:val="6"/>
    <w:qFormat/>
    <w:rsid w:val="00416FF4"/>
    <w:pPr>
      <w:keepNext/>
      <w:tabs>
        <w:tab w:val="left" w:pos="1134"/>
      </w:tabs>
      <w:spacing w:before="240" w:after="120"/>
      <w:ind w:left="1134" w:hanging="1134"/>
    </w:pPr>
    <w:rPr>
      <w:i/>
      <w:iCs/>
      <w:color w:val="44546A" w:themeColor="text2"/>
      <w:szCs w:val="18"/>
    </w:rPr>
  </w:style>
  <w:style w:type="paragraph" w:customStyle="1" w:styleId="TableCaption">
    <w:name w:val="Table Caption"/>
    <w:basedOn w:val="BodyText"/>
    <w:next w:val="BodyText"/>
    <w:uiPriority w:val="6"/>
    <w:qFormat/>
    <w:rsid w:val="00416FF4"/>
    <w:pPr>
      <w:keepNext/>
      <w:tabs>
        <w:tab w:val="left" w:pos="1134"/>
      </w:tabs>
      <w:spacing w:before="240" w:line="240" w:lineRule="auto"/>
      <w:ind w:left="1134" w:hanging="1134"/>
    </w:pPr>
    <w:rPr>
      <w:i/>
      <w:color w:val="44546A" w:themeColor="text2"/>
    </w:rPr>
  </w:style>
  <w:style w:type="character" w:styleId="PlaceholderText">
    <w:name w:val="Placeholder Text"/>
    <w:basedOn w:val="DefaultParagraphFont"/>
    <w:uiPriority w:val="99"/>
    <w:semiHidden/>
    <w:rsid w:val="00834296"/>
    <w:rPr>
      <w:color w:val="808080"/>
    </w:rPr>
  </w:style>
  <w:style w:type="paragraph" w:styleId="BodyText">
    <w:name w:val="Body Text"/>
    <w:basedOn w:val="Normal"/>
    <w:link w:val="BodyTextChar"/>
    <w:qFormat/>
    <w:rsid w:val="00123ECB"/>
    <w:pPr>
      <w:spacing w:before="120" w:after="120" w:line="276" w:lineRule="auto"/>
    </w:pPr>
    <w:rPr>
      <w:rFonts w:ascii="Arial" w:eastAsia="Arial" w:hAnsi="Arial" w:cs="Times New Roman"/>
      <w:color w:val="000000" w:themeColor="text1"/>
      <w:sz w:val="22"/>
      <w:szCs w:val="16"/>
    </w:rPr>
  </w:style>
  <w:style w:type="character" w:customStyle="1" w:styleId="BodyTextChar">
    <w:name w:val="Body Text Char"/>
    <w:basedOn w:val="DefaultParagraphFont"/>
    <w:link w:val="BodyText"/>
    <w:rsid w:val="00686FC0"/>
    <w:rPr>
      <w:rFonts w:ascii="Arial" w:eastAsia="Arial" w:hAnsi="Arial" w:cs="Times New Roman"/>
      <w:color w:val="000000" w:themeColor="text1"/>
      <w:szCs w:val="16"/>
    </w:rPr>
  </w:style>
  <w:style w:type="paragraph" w:customStyle="1" w:styleId="FigureStyle">
    <w:name w:val="Figure Style"/>
    <w:basedOn w:val="Normal"/>
    <w:next w:val="BodyText"/>
    <w:uiPriority w:val="6"/>
    <w:qFormat/>
    <w:rsid w:val="00834296"/>
    <w:pPr>
      <w:spacing w:before="120" w:after="240"/>
      <w:jc w:val="center"/>
    </w:pPr>
  </w:style>
  <w:style w:type="paragraph" w:styleId="ListBullet0">
    <w:name w:val="List Bullet"/>
    <w:basedOn w:val="BodyText"/>
    <w:uiPriority w:val="2"/>
    <w:qFormat/>
    <w:rsid w:val="00361A2A"/>
    <w:pPr>
      <w:numPr>
        <w:numId w:val="32"/>
      </w:numPr>
      <w:spacing w:before="0" w:after="80"/>
      <w:ind w:left="714" w:hanging="357"/>
    </w:pPr>
  </w:style>
  <w:style w:type="numbering" w:customStyle="1" w:styleId="ListBullet">
    <w:name w:val="List_Bullet"/>
    <w:uiPriority w:val="99"/>
    <w:rsid w:val="001E544B"/>
    <w:pPr>
      <w:numPr>
        <w:numId w:val="1"/>
      </w:numPr>
    </w:pPr>
  </w:style>
  <w:style w:type="paragraph" w:customStyle="1" w:styleId="ListBullet6">
    <w:name w:val="List Bullet 6"/>
    <w:basedOn w:val="ListBullet0"/>
    <w:uiPriority w:val="19"/>
    <w:rsid w:val="006C0E44"/>
    <w:pPr>
      <w:numPr>
        <w:ilvl w:val="5"/>
        <w:numId w:val="11"/>
      </w:numPr>
      <w:tabs>
        <w:tab w:val="num" w:pos="425"/>
      </w:tabs>
    </w:pPr>
    <w:rPr>
      <w:i/>
      <w:iCs/>
      <w:color w:val="auto"/>
    </w:rPr>
  </w:style>
  <w:style w:type="paragraph" w:styleId="ListBullet2">
    <w:name w:val="List Bullet 2"/>
    <w:basedOn w:val="ListBullet0"/>
    <w:uiPriority w:val="19"/>
    <w:rsid w:val="006C0E44"/>
    <w:pPr>
      <w:numPr>
        <w:numId w:val="0"/>
      </w:numPr>
      <w:tabs>
        <w:tab w:val="num" w:pos="850"/>
      </w:tabs>
      <w:ind w:left="850" w:hanging="425"/>
    </w:pPr>
  </w:style>
  <w:style w:type="paragraph" w:styleId="ListBullet3">
    <w:name w:val="List Bullet 3"/>
    <w:basedOn w:val="ListBullet0"/>
    <w:uiPriority w:val="19"/>
    <w:rsid w:val="006C0E44"/>
    <w:pPr>
      <w:numPr>
        <w:ilvl w:val="2"/>
        <w:numId w:val="11"/>
      </w:numPr>
      <w:tabs>
        <w:tab w:val="num" w:pos="425"/>
      </w:tabs>
    </w:pPr>
    <w:rPr>
      <w:i/>
      <w:iCs/>
      <w:color w:val="auto"/>
    </w:rPr>
  </w:style>
  <w:style w:type="paragraph" w:styleId="ListBullet4">
    <w:name w:val="List Bullet 4"/>
    <w:basedOn w:val="ListBullet0"/>
    <w:uiPriority w:val="19"/>
    <w:rsid w:val="006C0E44"/>
    <w:pPr>
      <w:numPr>
        <w:ilvl w:val="3"/>
        <w:numId w:val="11"/>
      </w:numPr>
      <w:tabs>
        <w:tab w:val="num" w:pos="425"/>
      </w:tabs>
    </w:pPr>
    <w:rPr>
      <w:i/>
      <w:iCs/>
      <w:color w:val="auto"/>
    </w:rPr>
  </w:style>
  <w:style w:type="paragraph" w:styleId="ListBullet5">
    <w:name w:val="List Bullet 5"/>
    <w:basedOn w:val="ListBullet0"/>
    <w:uiPriority w:val="19"/>
    <w:rsid w:val="006C0E44"/>
    <w:pPr>
      <w:numPr>
        <w:ilvl w:val="4"/>
        <w:numId w:val="11"/>
      </w:numPr>
      <w:tabs>
        <w:tab w:val="num" w:pos="425"/>
      </w:tabs>
    </w:pPr>
    <w:rPr>
      <w:i/>
      <w:iCs/>
      <w:color w:val="auto"/>
    </w:rPr>
  </w:style>
  <w:style w:type="paragraph" w:styleId="ListNumber0">
    <w:name w:val="List Number"/>
    <w:basedOn w:val="BodyText"/>
    <w:uiPriority w:val="2"/>
    <w:qFormat/>
    <w:rsid w:val="00834296"/>
    <w:pPr>
      <w:numPr>
        <w:numId w:val="2"/>
      </w:numPr>
    </w:pPr>
  </w:style>
  <w:style w:type="paragraph" w:customStyle="1" w:styleId="ListNumber6">
    <w:name w:val="List Number 6"/>
    <w:basedOn w:val="ListNumber0"/>
    <w:uiPriority w:val="19"/>
    <w:rsid w:val="00834296"/>
    <w:pPr>
      <w:numPr>
        <w:ilvl w:val="5"/>
      </w:numPr>
      <w:tabs>
        <w:tab w:val="clear" w:pos="2550"/>
      </w:tabs>
      <w:ind w:left="2552" w:hanging="2"/>
    </w:pPr>
  </w:style>
  <w:style w:type="paragraph" w:customStyle="1" w:styleId="ListParagraph6">
    <w:name w:val="List Paragraph 6"/>
    <w:basedOn w:val="ListParagraph0"/>
    <w:uiPriority w:val="19"/>
    <w:rsid w:val="005E7363"/>
    <w:pPr>
      <w:numPr>
        <w:ilvl w:val="5"/>
      </w:numPr>
      <w:ind w:left="425"/>
    </w:pPr>
  </w:style>
  <w:style w:type="paragraph" w:styleId="ListNumber2">
    <w:name w:val="List Number 2"/>
    <w:basedOn w:val="ListNumber0"/>
    <w:uiPriority w:val="19"/>
    <w:rsid w:val="00834296"/>
    <w:pPr>
      <w:numPr>
        <w:ilvl w:val="1"/>
      </w:numPr>
      <w:tabs>
        <w:tab w:val="clear" w:pos="850"/>
      </w:tabs>
      <w:ind w:left="851" w:hanging="1"/>
    </w:pPr>
  </w:style>
  <w:style w:type="paragraph" w:styleId="ListNumber3">
    <w:name w:val="List Number 3"/>
    <w:basedOn w:val="ListNumber0"/>
    <w:uiPriority w:val="19"/>
    <w:rsid w:val="00834296"/>
    <w:pPr>
      <w:numPr>
        <w:ilvl w:val="2"/>
      </w:numPr>
      <w:tabs>
        <w:tab w:val="clear" w:pos="1275"/>
      </w:tabs>
      <w:ind w:left="1276" w:hanging="1"/>
    </w:pPr>
  </w:style>
  <w:style w:type="paragraph" w:styleId="ListNumber4">
    <w:name w:val="List Number 4"/>
    <w:basedOn w:val="ListNumber0"/>
    <w:uiPriority w:val="19"/>
    <w:rsid w:val="00834296"/>
    <w:pPr>
      <w:numPr>
        <w:ilvl w:val="3"/>
      </w:numPr>
      <w:tabs>
        <w:tab w:val="clear" w:pos="1700"/>
      </w:tabs>
      <w:ind w:left="1701" w:hanging="1"/>
    </w:pPr>
  </w:style>
  <w:style w:type="paragraph" w:styleId="ListNumber5">
    <w:name w:val="List Number 5"/>
    <w:basedOn w:val="ListNumber0"/>
    <w:uiPriority w:val="19"/>
    <w:rsid w:val="00834296"/>
    <w:pPr>
      <w:numPr>
        <w:ilvl w:val="4"/>
      </w:numPr>
      <w:tabs>
        <w:tab w:val="clear" w:pos="2125"/>
      </w:tabs>
      <w:ind w:left="2126" w:hanging="1"/>
    </w:pPr>
  </w:style>
  <w:style w:type="numbering" w:customStyle="1" w:styleId="ListNumber">
    <w:name w:val="List_Number"/>
    <w:uiPriority w:val="99"/>
    <w:rsid w:val="00834296"/>
    <w:pPr>
      <w:numPr>
        <w:numId w:val="2"/>
      </w:numPr>
    </w:pPr>
  </w:style>
  <w:style w:type="numbering" w:customStyle="1" w:styleId="ListParagraph">
    <w:name w:val="List_Paragraph"/>
    <w:uiPriority w:val="99"/>
    <w:rsid w:val="005E7363"/>
    <w:pPr>
      <w:numPr>
        <w:numId w:val="3"/>
      </w:numPr>
    </w:pPr>
  </w:style>
  <w:style w:type="paragraph" w:customStyle="1" w:styleId="ListAlpha0">
    <w:name w:val="List Alpha"/>
    <w:basedOn w:val="BodyText"/>
    <w:uiPriority w:val="2"/>
    <w:qFormat/>
    <w:rsid w:val="007C38B8"/>
    <w:pPr>
      <w:numPr>
        <w:numId w:val="4"/>
      </w:numPr>
    </w:pPr>
  </w:style>
  <w:style w:type="paragraph" w:customStyle="1" w:styleId="ListAlpha2">
    <w:name w:val="List Alpha 2"/>
    <w:basedOn w:val="ListAlpha0"/>
    <w:uiPriority w:val="19"/>
    <w:rsid w:val="007C38B8"/>
    <w:pPr>
      <w:numPr>
        <w:ilvl w:val="1"/>
      </w:numPr>
      <w:tabs>
        <w:tab w:val="clear" w:pos="850"/>
        <w:tab w:val="num" w:pos="425"/>
      </w:tabs>
      <w:ind w:left="851" w:hanging="1"/>
    </w:pPr>
  </w:style>
  <w:style w:type="paragraph" w:customStyle="1" w:styleId="ListAlpha3">
    <w:name w:val="List Alpha 3"/>
    <w:basedOn w:val="ListAlpha0"/>
    <w:uiPriority w:val="19"/>
    <w:rsid w:val="007C38B8"/>
    <w:pPr>
      <w:numPr>
        <w:ilvl w:val="2"/>
      </w:numPr>
      <w:tabs>
        <w:tab w:val="clear" w:pos="1275"/>
      </w:tabs>
      <w:ind w:left="1276" w:hanging="1"/>
    </w:pPr>
  </w:style>
  <w:style w:type="paragraph" w:customStyle="1" w:styleId="ListAlpha4">
    <w:name w:val="List Alpha 4"/>
    <w:basedOn w:val="ListAlpha0"/>
    <w:uiPriority w:val="19"/>
    <w:rsid w:val="007C38B8"/>
    <w:pPr>
      <w:numPr>
        <w:ilvl w:val="3"/>
      </w:numPr>
      <w:tabs>
        <w:tab w:val="clear" w:pos="1700"/>
      </w:tabs>
      <w:ind w:left="1701" w:hanging="1"/>
    </w:pPr>
  </w:style>
  <w:style w:type="paragraph" w:customStyle="1" w:styleId="ListAlpha5">
    <w:name w:val="List Alpha 5"/>
    <w:basedOn w:val="ListAlpha0"/>
    <w:uiPriority w:val="19"/>
    <w:rsid w:val="007C38B8"/>
    <w:pPr>
      <w:numPr>
        <w:ilvl w:val="4"/>
      </w:numPr>
      <w:tabs>
        <w:tab w:val="clear" w:pos="2125"/>
      </w:tabs>
      <w:ind w:left="2126" w:hanging="1"/>
    </w:pPr>
  </w:style>
  <w:style w:type="paragraph" w:customStyle="1" w:styleId="ListAlpha6">
    <w:name w:val="List Alpha 6"/>
    <w:basedOn w:val="ListAlpha0"/>
    <w:uiPriority w:val="19"/>
    <w:rsid w:val="007C38B8"/>
    <w:pPr>
      <w:numPr>
        <w:ilvl w:val="5"/>
      </w:numPr>
      <w:tabs>
        <w:tab w:val="clear" w:pos="2550"/>
      </w:tabs>
      <w:ind w:left="2552" w:hanging="2"/>
    </w:pPr>
  </w:style>
  <w:style w:type="numbering" w:customStyle="1" w:styleId="ListAlpha">
    <w:name w:val="List_Alpha"/>
    <w:uiPriority w:val="99"/>
    <w:rsid w:val="007C38B8"/>
    <w:pPr>
      <w:numPr>
        <w:numId w:val="4"/>
      </w:numPr>
    </w:pPr>
  </w:style>
  <w:style w:type="numbering" w:customStyle="1" w:styleId="ListNbrHeading">
    <w:name w:val="List_NbrHeading"/>
    <w:uiPriority w:val="99"/>
    <w:rsid w:val="005E7363"/>
    <w:pPr>
      <w:numPr>
        <w:numId w:val="6"/>
      </w:numPr>
    </w:pPr>
  </w:style>
  <w:style w:type="paragraph" w:styleId="Title">
    <w:name w:val="Title"/>
    <w:basedOn w:val="Normal"/>
    <w:next w:val="BodyText"/>
    <w:link w:val="TitleChar"/>
    <w:uiPriority w:val="10"/>
    <w:rsid w:val="005D4250"/>
    <w:rPr>
      <w:rFonts w:asciiTheme="majorHAnsi" w:eastAsiaTheme="majorEastAsia" w:hAnsiTheme="majorHAnsi" w:cstheme="majorBidi"/>
      <w:b/>
      <w:color w:val="51247A" w:themeColor="accent1"/>
      <w:sz w:val="72"/>
      <w:szCs w:val="56"/>
    </w:rPr>
  </w:style>
  <w:style w:type="character" w:customStyle="1" w:styleId="TitleChar">
    <w:name w:val="Title Char"/>
    <w:basedOn w:val="DefaultParagraphFont"/>
    <w:link w:val="Title"/>
    <w:uiPriority w:val="10"/>
    <w:rsid w:val="005D4250"/>
    <w:rPr>
      <w:rFonts w:asciiTheme="majorHAnsi" w:eastAsiaTheme="majorEastAsia" w:hAnsiTheme="majorHAnsi" w:cstheme="majorBidi"/>
      <w:b/>
      <w:color w:val="51247A" w:themeColor="accent1"/>
      <w:sz w:val="72"/>
      <w:szCs w:val="56"/>
    </w:rPr>
  </w:style>
  <w:style w:type="paragraph" w:styleId="Subtitle">
    <w:name w:val="Subtitle"/>
    <w:basedOn w:val="Normal"/>
    <w:next w:val="BodyText"/>
    <w:link w:val="SubtitleChar"/>
    <w:uiPriority w:val="11"/>
    <w:rsid w:val="005D4250"/>
    <w:pPr>
      <w:numPr>
        <w:ilvl w:val="1"/>
      </w:numPr>
    </w:pPr>
    <w:rPr>
      <w:rFonts w:eastAsiaTheme="minorEastAsia"/>
      <w:color w:val="51247A" w:themeColor="accent1"/>
      <w:sz w:val="28"/>
    </w:rPr>
  </w:style>
  <w:style w:type="character" w:customStyle="1" w:styleId="SubtitleChar">
    <w:name w:val="Subtitle Char"/>
    <w:basedOn w:val="DefaultParagraphFont"/>
    <w:link w:val="Subtitle"/>
    <w:uiPriority w:val="11"/>
    <w:rsid w:val="005D4250"/>
    <w:rPr>
      <w:rFonts w:eastAsiaTheme="minorEastAsia"/>
      <w:color w:val="51247A" w:themeColor="accent1"/>
      <w:sz w:val="28"/>
    </w:rPr>
  </w:style>
  <w:style w:type="paragraph" w:styleId="TOCHeading">
    <w:name w:val="TOC Heading"/>
    <w:basedOn w:val="Normal"/>
    <w:next w:val="Normal"/>
    <w:uiPriority w:val="39"/>
    <w:qFormat/>
    <w:rsid w:val="00C474B7"/>
    <w:pPr>
      <w:spacing w:before="360" w:after="240"/>
    </w:pPr>
    <w:rPr>
      <w:color w:val="51247A" w:themeColor="accent1"/>
      <w:sz w:val="36"/>
    </w:rPr>
  </w:style>
  <w:style w:type="paragraph" w:styleId="TOC4">
    <w:name w:val="toc 4"/>
    <w:basedOn w:val="TOC1"/>
    <w:next w:val="Normal"/>
    <w:uiPriority w:val="39"/>
    <w:rsid w:val="00670B05"/>
    <w:pPr>
      <w:tabs>
        <w:tab w:val="left" w:pos="851"/>
      </w:tabs>
      <w:ind w:left="851" w:hanging="851"/>
    </w:pPr>
  </w:style>
  <w:style w:type="paragraph" w:styleId="TOC5">
    <w:name w:val="toc 5"/>
    <w:basedOn w:val="TOC2"/>
    <w:next w:val="Normal"/>
    <w:uiPriority w:val="39"/>
    <w:rsid w:val="00670B05"/>
    <w:pPr>
      <w:tabs>
        <w:tab w:val="left" w:pos="851"/>
      </w:tabs>
      <w:ind w:left="851" w:hanging="851"/>
    </w:pPr>
  </w:style>
  <w:style w:type="paragraph" w:styleId="TOC1">
    <w:name w:val="toc 1"/>
    <w:basedOn w:val="Normal"/>
    <w:next w:val="Normal"/>
    <w:uiPriority w:val="39"/>
    <w:rsid w:val="002E4409"/>
    <w:pPr>
      <w:tabs>
        <w:tab w:val="right" w:leader="dot" w:pos="9639"/>
      </w:tabs>
      <w:spacing w:before="120" w:after="60"/>
    </w:pPr>
    <w:rPr>
      <w:b/>
      <w:sz w:val="22"/>
    </w:rPr>
  </w:style>
  <w:style w:type="paragraph" w:styleId="TOC6">
    <w:name w:val="toc 6"/>
    <w:basedOn w:val="TOC3"/>
    <w:next w:val="Normal"/>
    <w:uiPriority w:val="39"/>
    <w:rsid w:val="00670B05"/>
    <w:pPr>
      <w:tabs>
        <w:tab w:val="left" w:pos="851"/>
      </w:tabs>
      <w:ind w:left="851" w:hanging="851"/>
    </w:pPr>
  </w:style>
  <w:style w:type="paragraph" w:styleId="Quote">
    <w:name w:val="Quote"/>
    <w:basedOn w:val="BodyText"/>
    <w:next w:val="Normal"/>
    <w:link w:val="QuoteChar"/>
    <w:uiPriority w:val="8"/>
    <w:rsid w:val="00A34437"/>
    <w:pPr>
      <w:spacing w:before="240" w:after="240"/>
      <w:ind w:left="567" w:right="567"/>
    </w:pPr>
    <w:rPr>
      <w:i/>
      <w:iCs/>
      <w:color w:val="51247A" w:themeColor="accent1"/>
    </w:rPr>
  </w:style>
  <w:style w:type="paragraph" w:styleId="TOC2">
    <w:name w:val="toc 2"/>
    <w:basedOn w:val="Normal"/>
    <w:next w:val="Normal"/>
    <w:uiPriority w:val="39"/>
    <w:rsid w:val="00816B0B"/>
    <w:pPr>
      <w:tabs>
        <w:tab w:val="right" w:leader="dot" w:pos="9639"/>
      </w:tabs>
      <w:spacing w:before="60" w:after="60"/>
      <w:ind w:left="284"/>
    </w:pPr>
    <w:rPr>
      <w:i/>
      <w:sz w:val="22"/>
    </w:rPr>
  </w:style>
  <w:style w:type="paragraph" w:styleId="TOC3">
    <w:name w:val="toc 3"/>
    <w:basedOn w:val="Normal"/>
    <w:next w:val="Normal"/>
    <w:uiPriority w:val="39"/>
    <w:rsid w:val="00816B0B"/>
    <w:pPr>
      <w:tabs>
        <w:tab w:val="right" w:leader="dot" w:pos="9639"/>
      </w:tabs>
      <w:spacing w:before="20" w:after="20"/>
      <w:ind w:left="284"/>
    </w:pPr>
  </w:style>
  <w:style w:type="character" w:customStyle="1" w:styleId="QuoteChar">
    <w:name w:val="Quote Char"/>
    <w:basedOn w:val="DefaultParagraphFont"/>
    <w:link w:val="Quote"/>
    <w:uiPriority w:val="8"/>
    <w:rsid w:val="00A34437"/>
    <w:rPr>
      <w:i/>
      <w:iCs/>
      <w:color w:val="51247A" w:themeColor="accent1"/>
    </w:rPr>
  </w:style>
  <w:style w:type="paragraph" w:styleId="Footer">
    <w:name w:val="footer"/>
    <w:basedOn w:val="Normal"/>
    <w:link w:val="FooterChar"/>
    <w:uiPriority w:val="99"/>
    <w:rsid w:val="00B042DF"/>
    <w:pPr>
      <w:tabs>
        <w:tab w:val="left" w:pos="851"/>
      </w:tabs>
    </w:pPr>
    <w:rPr>
      <w:color w:val="51247A" w:themeColor="accent1"/>
      <w:sz w:val="16"/>
    </w:rPr>
  </w:style>
  <w:style w:type="character" w:customStyle="1" w:styleId="FooterChar">
    <w:name w:val="Footer Char"/>
    <w:basedOn w:val="DefaultParagraphFont"/>
    <w:link w:val="Footer"/>
    <w:uiPriority w:val="99"/>
    <w:rsid w:val="00B042DF"/>
    <w:rPr>
      <w:color w:val="51247A" w:themeColor="accent1"/>
      <w:sz w:val="16"/>
    </w:rPr>
  </w:style>
  <w:style w:type="paragraph" w:styleId="Header">
    <w:name w:val="header"/>
    <w:basedOn w:val="Normal"/>
    <w:link w:val="HeaderChar"/>
    <w:uiPriority w:val="99"/>
    <w:rsid w:val="00C20C17"/>
    <w:rPr>
      <w:sz w:val="18"/>
    </w:rPr>
  </w:style>
  <w:style w:type="character" w:customStyle="1" w:styleId="HeaderChar">
    <w:name w:val="Header Char"/>
    <w:basedOn w:val="DefaultParagraphFont"/>
    <w:link w:val="Header"/>
    <w:uiPriority w:val="99"/>
    <w:rsid w:val="00C20C17"/>
    <w:rPr>
      <w:sz w:val="18"/>
    </w:rPr>
  </w:style>
  <w:style w:type="table" w:styleId="TableGrid">
    <w:name w:val="Table Grid"/>
    <w:aliases w:val="Table No Border"/>
    <w:basedOn w:val="TableNormal"/>
    <w:uiPriority w:val="39"/>
    <w:rsid w:val="00A34437"/>
    <w:pPr>
      <w:spacing w:after="0" w:line="240" w:lineRule="auto"/>
    </w:pPr>
    <w:tblPr>
      <w:tblCellMar>
        <w:left w:w="0" w:type="dxa"/>
        <w:right w:w="0" w:type="dxa"/>
      </w:tblCellMar>
    </w:tblPr>
  </w:style>
  <w:style w:type="table" w:customStyle="1" w:styleId="TableUQ">
    <w:name w:val="Table UQ"/>
    <w:basedOn w:val="TableNormal"/>
    <w:uiPriority w:val="99"/>
    <w:rsid w:val="00BC2B4A"/>
    <w:pPr>
      <w:spacing w:after="0" w:line="240" w:lineRule="auto"/>
    </w:pPr>
    <w:tblPr>
      <w:tblStyleRowBandSize w:val="1"/>
      <w:tblStyleColBandSize w:val="1"/>
      <w:tblBorders>
        <w:top w:val="single" w:sz="4" w:space="0" w:color="51247A" w:themeColor="accent1"/>
        <w:bottom w:val="single" w:sz="4" w:space="0" w:color="51247A" w:themeColor="accent1"/>
        <w:insideH w:val="single" w:sz="4" w:space="0" w:color="51247A" w:themeColor="accent1"/>
      </w:tblBorders>
      <w:tblCellMar>
        <w:left w:w="0" w:type="dxa"/>
        <w:right w:w="0" w:type="dxa"/>
      </w:tblCellMar>
    </w:tblPr>
    <w:tblStylePr w:type="firstRow">
      <w:rPr>
        <w:color w:val="FFFFFF" w:themeColor="background1"/>
      </w:rPr>
      <w:tblPr/>
      <w:tcPr>
        <w:tcBorders>
          <w:top w:val="single" w:sz="4" w:space="0" w:color="51247A" w:themeColor="accent1"/>
          <w:left w:val="single" w:sz="4" w:space="0" w:color="51247A" w:themeColor="accent1"/>
          <w:bottom w:val="single" w:sz="4" w:space="0" w:color="51247A" w:themeColor="accent1"/>
          <w:right w:val="single" w:sz="4" w:space="0" w:color="51247A" w:themeColor="accent1"/>
          <w:insideH w:val="nil"/>
          <w:insideV w:val="single" w:sz="4" w:space="0" w:color="51247A" w:themeColor="accent1"/>
          <w:tl2br w:val="nil"/>
          <w:tr2bl w:val="nil"/>
        </w:tcBorders>
        <w:shd w:val="clear" w:color="auto" w:fill="51247A" w:themeFill="accent1"/>
      </w:tcPr>
    </w:tblStylePr>
    <w:tblStylePr w:type="lastRow">
      <w:tblPr/>
      <w:tcPr>
        <w:shd w:val="clear" w:color="auto" w:fill="F7F5F4" w:themeFill="accent6" w:themeFillTint="33"/>
      </w:tcPr>
    </w:tblStylePr>
    <w:tblStylePr w:type="firstCol">
      <w:rPr>
        <w:color w:val="FFFFFF" w:themeColor="background1"/>
      </w:rPr>
      <w:tblPr/>
      <w:tcPr>
        <w:tcBorders>
          <w:insideH w:val="single" w:sz="4" w:space="0" w:color="FFFFFF" w:themeColor="background1"/>
        </w:tcBorders>
        <w:shd w:val="clear" w:color="auto" w:fill="51247A" w:themeFill="accent1"/>
      </w:tcPr>
    </w:tblStylePr>
    <w:tblStylePr w:type="lastCol">
      <w:tblPr/>
      <w:tcPr>
        <w:shd w:val="clear" w:color="auto" w:fill="F7F5F4" w:themeFill="accent6" w:themeFillTint="33"/>
      </w:tcPr>
    </w:tblStylePr>
    <w:tblStylePr w:type="band2Vert">
      <w:tblPr/>
      <w:tcPr>
        <w:shd w:val="clear" w:color="auto" w:fill="F7F5F4" w:themeFill="accent6" w:themeFillTint="33"/>
      </w:tcPr>
    </w:tblStylePr>
    <w:tblStylePr w:type="band2Horz">
      <w:tblPr/>
      <w:tcPr>
        <w:shd w:val="clear" w:color="auto" w:fill="F7F5F4" w:themeFill="accent6" w:themeFillTint="33"/>
      </w:tcPr>
    </w:tblStylePr>
  </w:style>
  <w:style w:type="table" w:customStyle="1" w:styleId="TableUQLined">
    <w:name w:val="Table UQ Lined"/>
    <w:basedOn w:val="TableNormal"/>
    <w:uiPriority w:val="99"/>
    <w:rsid w:val="0025008F"/>
    <w:pPr>
      <w:spacing w:after="0" w:line="240" w:lineRule="auto"/>
    </w:pPr>
    <w:tblPr>
      <w:tblStyleRowBandSize w:val="1"/>
      <w:tblStyleColBandSize w:val="1"/>
      <w:tblBorders>
        <w:top w:val="single" w:sz="4" w:space="0" w:color="51247A" w:themeColor="accent1"/>
        <w:bottom w:val="single" w:sz="18" w:space="0" w:color="51247A" w:themeColor="accent1"/>
        <w:insideH w:val="single" w:sz="4" w:space="0" w:color="51247A" w:themeColor="accent1"/>
      </w:tblBorders>
      <w:tblCellMar>
        <w:left w:w="0" w:type="dxa"/>
        <w:right w:w="0" w:type="dxa"/>
      </w:tblCellMar>
    </w:tblPr>
    <w:tblStylePr w:type="firstRow">
      <w:tblPr/>
      <w:tcPr>
        <w:tcBorders>
          <w:top w:val="single" w:sz="18" w:space="0" w:color="51247A" w:themeColor="accent1"/>
          <w:left w:val="nil"/>
          <w:bottom w:val="single" w:sz="18" w:space="0" w:color="51247A" w:themeColor="accent1"/>
          <w:right w:val="nil"/>
          <w:insideH w:val="nil"/>
          <w:insideV w:val="nil"/>
          <w:tl2br w:val="nil"/>
          <w:tr2bl w:val="nil"/>
        </w:tcBorders>
      </w:tcPr>
    </w:tblStylePr>
    <w:tblStylePr w:type="lastRow">
      <w:rPr>
        <w:b/>
      </w:rPr>
      <w:tblPr/>
      <w:tcPr>
        <w:shd w:val="clear" w:color="auto" w:fill="F7F5F4" w:themeFill="accent6" w:themeFillTint="33"/>
      </w:tcPr>
    </w:tblStylePr>
    <w:tblStylePr w:type="lastCol">
      <w:tblPr/>
      <w:tcPr>
        <w:shd w:val="clear" w:color="auto" w:fill="F7F5F4" w:themeFill="accent6" w:themeFillTint="33"/>
      </w:tcPr>
    </w:tblStylePr>
    <w:tblStylePr w:type="band2Vert">
      <w:tblPr/>
      <w:tcPr>
        <w:shd w:val="clear" w:color="auto" w:fill="F7F5F4" w:themeFill="accent6" w:themeFillTint="33"/>
      </w:tcPr>
    </w:tblStylePr>
    <w:tblStylePr w:type="band2Horz">
      <w:tblPr/>
      <w:tcPr>
        <w:shd w:val="clear" w:color="auto" w:fill="F7F5F4" w:themeFill="accent6" w:themeFillTint="33"/>
      </w:tcPr>
    </w:tblStylePr>
  </w:style>
  <w:style w:type="paragraph" w:customStyle="1" w:styleId="TableText">
    <w:name w:val="Table Text"/>
    <w:basedOn w:val="Normal"/>
    <w:uiPriority w:val="3"/>
    <w:qFormat/>
    <w:rsid w:val="00B025B0"/>
    <w:pPr>
      <w:spacing w:before="60" w:after="60"/>
      <w:ind w:left="113" w:right="113"/>
    </w:pPr>
  </w:style>
  <w:style w:type="paragraph" w:customStyle="1" w:styleId="TableHeading">
    <w:name w:val="Table Heading"/>
    <w:basedOn w:val="TableText"/>
    <w:uiPriority w:val="3"/>
    <w:qFormat/>
    <w:rsid w:val="00B025B0"/>
    <w:rPr>
      <w:b/>
    </w:rPr>
  </w:style>
  <w:style w:type="paragraph" w:customStyle="1" w:styleId="TableBullet">
    <w:name w:val="Table Bullet"/>
    <w:basedOn w:val="TableText"/>
    <w:uiPriority w:val="4"/>
    <w:qFormat/>
    <w:rsid w:val="00B025B0"/>
    <w:pPr>
      <w:numPr>
        <w:numId w:val="7"/>
      </w:numPr>
    </w:pPr>
  </w:style>
  <w:style w:type="paragraph" w:customStyle="1" w:styleId="TableBullet2">
    <w:name w:val="Table Bullet 2"/>
    <w:basedOn w:val="TableBullet"/>
    <w:uiPriority w:val="19"/>
    <w:rsid w:val="00B025B0"/>
    <w:pPr>
      <w:numPr>
        <w:ilvl w:val="1"/>
      </w:numPr>
    </w:pPr>
  </w:style>
  <w:style w:type="paragraph" w:customStyle="1" w:styleId="TableNumber">
    <w:name w:val="Table Number"/>
    <w:basedOn w:val="TableText"/>
    <w:uiPriority w:val="4"/>
    <w:qFormat/>
    <w:rsid w:val="00B025B0"/>
    <w:pPr>
      <w:numPr>
        <w:numId w:val="8"/>
      </w:numPr>
    </w:pPr>
  </w:style>
  <w:style w:type="paragraph" w:customStyle="1" w:styleId="TableNumber2">
    <w:name w:val="Table Number 2"/>
    <w:basedOn w:val="TableNumber"/>
    <w:uiPriority w:val="19"/>
    <w:rsid w:val="00B025B0"/>
    <w:pPr>
      <w:numPr>
        <w:ilvl w:val="1"/>
      </w:numPr>
      <w:tabs>
        <w:tab w:val="num" w:pos="397"/>
      </w:tabs>
    </w:pPr>
  </w:style>
  <w:style w:type="numbering" w:customStyle="1" w:styleId="ListTableBullet">
    <w:name w:val="List_TableBullet"/>
    <w:uiPriority w:val="99"/>
    <w:rsid w:val="00B025B0"/>
    <w:pPr>
      <w:numPr>
        <w:numId w:val="7"/>
      </w:numPr>
    </w:pPr>
  </w:style>
  <w:style w:type="numbering" w:customStyle="1" w:styleId="ListTableNumber">
    <w:name w:val="List_TableNumber"/>
    <w:uiPriority w:val="99"/>
    <w:rsid w:val="00B025B0"/>
    <w:pPr>
      <w:numPr>
        <w:numId w:val="8"/>
      </w:numPr>
    </w:pPr>
  </w:style>
  <w:style w:type="paragraph" w:customStyle="1" w:styleId="CoverDetails">
    <w:name w:val="Cover Details"/>
    <w:basedOn w:val="Normal"/>
    <w:next w:val="BodyText"/>
    <w:uiPriority w:val="12"/>
    <w:rsid w:val="005D4250"/>
    <w:rPr>
      <w:b/>
      <w:color w:val="51247A" w:themeColor="accent1"/>
      <w:sz w:val="28"/>
    </w:rPr>
  </w:style>
  <w:style w:type="paragraph" w:customStyle="1" w:styleId="AppendixH2">
    <w:name w:val="Appendix H2"/>
    <w:basedOn w:val="Heading2"/>
    <w:next w:val="BodyText"/>
    <w:uiPriority w:val="14"/>
    <w:qFormat/>
    <w:rsid w:val="00C474B7"/>
    <w:pPr>
      <w:numPr>
        <w:ilvl w:val="1"/>
        <w:numId w:val="14"/>
      </w:numPr>
      <w:tabs>
        <w:tab w:val="clear" w:pos="1701"/>
        <w:tab w:val="num" w:pos="8364"/>
      </w:tabs>
      <w:ind w:left="8364"/>
    </w:pPr>
  </w:style>
  <w:style w:type="paragraph" w:customStyle="1" w:styleId="AppendixH3">
    <w:name w:val="Appendix H3"/>
    <w:basedOn w:val="Heading3"/>
    <w:next w:val="BodyText"/>
    <w:uiPriority w:val="14"/>
    <w:qFormat/>
    <w:rsid w:val="00C474B7"/>
    <w:pPr>
      <w:numPr>
        <w:ilvl w:val="2"/>
        <w:numId w:val="14"/>
      </w:numPr>
    </w:pPr>
  </w:style>
  <w:style w:type="numbering" w:customStyle="1" w:styleId="ListAppendix">
    <w:name w:val="List_Appendix"/>
    <w:uiPriority w:val="99"/>
    <w:rsid w:val="00C474B7"/>
    <w:pPr>
      <w:numPr>
        <w:numId w:val="9"/>
      </w:numPr>
    </w:pPr>
  </w:style>
  <w:style w:type="paragraph" w:styleId="TOC8">
    <w:name w:val="toc 8"/>
    <w:basedOn w:val="TOC2"/>
    <w:next w:val="Normal"/>
    <w:uiPriority w:val="39"/>
    <w:rsid w:val="00B742E4"/>
    <w:pPr>
      <w:tabs>
        <w:tab w:val="left" w:pos="1701"/>
      </w:tabs>
    </w:pPr>
  </w:style>
  <w:style w:type="paragraph" w:styleId="TableofFigures">
    <w:name w:val="table of figures"/>
    <w:basedOn w:val="Normal"/>
    <w:next w:val="Normal"/>
    <w:uiPriority w:val="99"/>
    <w:unhideWhenUsed/>
    <w:rsid w:val="00D725C7"/>
    <w:pPr>
      <w:tabs>
        <w:tab w:val="left" w:pos="1134"/>
        <w:tab w:val="right" w:leader="dot" w:pos="9628"/>
      </w:tabs>
      <w:spacing w:before="60" w:after="60"/>
      <w:ind w:left="1134" w:hanging="1134"/>
    </w:pPr>
    <w:rPr>
      <w:sz w:val="22"/>
    </w:rPr>
  </w:style>
  <w:style w:type="character" w:styleId="Hyperlink">
    <w:name w:val="Hyperlink"/>
    <w:basedOn w:val="DefaultParagraphFont"/>
    <w:uiPriority w:val="99"/>
    <w:rsid w:val="00B742E4"/>
    <w:rPr>
      <w:color w:val="51247A" w:themeColor="hyperlink"/>
      <w:u w:val="single"/>
    </w:rPr>
  </w:style>
  <w:style w:type="numbering" w:customStyle="1" w:styleId="ListNumberedHeadings">
    <w:name w:val="List_NumberedHeadings"/>
    <w:uiPriority w:val="99"/>
    <w:rsid w:val="006C0E44"/>
    <w:pPr>
      <w:numPr>
        <w:numId w:val="10"/>
      </w:numPr>
    </w:pPr>
  </w:style>
  <w:style w:type="character" w:customStyle="1" w:styleId="Heading9Char">
    <w:name w:val="Heading 9 Char"/>
    <w:aliases w:val="Appendix H11 Char"/>
    <w:basedOn w:val="DefaultParagraphFont"/>
    <w:link w:val="Heading9"/>
    <w:uiPriority w:val="12"/>
    <w:rsid w:val="002F1A07"/>
    <w:rPr>
      <w:iCs/>
      <w:color w:val="51247A" w:themeColor="accent1"/>
      <w:sz w:val="36"/>
      <w:szCs w:val="21"/>
    </w:rPr>
  </w:style>
  <w:style w:type="paragraph" w:styleId="FootnoteText">
    <w:name w:val="footnote text"/>
    <w:basedOn w:val="Normal"/>
    <w:link w:val="FootnoteTextChar"/>
    <w:uiPriority w:val="99"/>
    <w:rsid w:val="00B13955"/>
    <w:pPr>
      <w:tabs>
        <w:tab w:val="left" w:pos="284"/>
      </w:tabs>
      <w:ind w:left="284" w:hanging="284"/>
    </w:pPr>
    <w:rPr>
      <w:sz w:val="16"/>
      <w:szCs w:val="20"/>
    </w:rPr>
  </w:style>
  <w:style w:type="character" w:customStyle="1" w:styleId="FootnoteTextChar">
    <w:name w:val="Footnote Text Char"/>
    <w:basedOn w:val="DefaultParagraphFont"/>
    <w:link w:val="FootnoteText"/>
    <w:uiPriority w:val="99"/>
    <w:rsid w:val="00B13955"/>
    <w:rPr>
      <w:sz w:val="16"/>
      <w:szCs w:val="20"/>
    </w:rPr>
  </w:style>
  <w:style w:type="character" w:styleId="FootnoteReference">
    <w:name w:val="footnote reference"/>
    <w:basedOn w:val="DefaultParagraphFont"/>
    <w:uiPriority w:val="99"/>
    <w:semiHidden/>
    <w:rsid w:val="00C20C17"/>
    <w:rPr>
      <w:vertAlign w:val="superscript"/>
    </w:rPr>
  </w:style>
  <w:style w:type="character" w:styleId="FollowedHyperlink">
    <w:name w:val="FollowedHyperlink"/>
    <w:basedOn w:val="DefaultParagraphFont"/>
    <w:uiPriority w:val="15"/>
    <w:rsid w:val="00670B05"/>
    <w:rPr>
      <w:color w:val="51247A" w:themeColor="followedHyperlink"/>
      <w:u w:val="single"/>
    </w:rPr>
  </w:style>
  <w:style w:type="paragraph" w:customStyle="1" w:styleId="DividerTitle">
    <w:name w:val="Divider Title"/>
    <w:basedOn w:val="Normal"/>
    <w:uiPriority w:val="19"/>
    <w:qFormat/>
    <w:rsid w:val="00716942"/>
    <w:pPr>
      <w:spacing w:line="216" w:lineRule="auto"/>
    </w:pPr>
    <w:rPr>
      <w:color w:val="51247A" w:themeColor="accent1"/>
      <w:sz w:val="60"/>
    </w:rPr>
  </w:style>
  <w:style w:type="paragraph" w:customStyle="1" w:styleId="SectionTitleNumbered">
    <w:name w:val="Section Title Numbered"/>
    <w:basedOn w:val="Normal"/>
    <w:uiPriority w:val="19"/>
    <w:qFormat/>
    <w:rsid w:val="00614669"/>
    <w:pPr>
      <w:numPr>
        <w:numId w:val="13"/>
      </w:numPr>
      <w:spacing w:before="120"/>
    </w:pPr>
    <w:rPr>
      <w:color w:val="51247A" w:themeColor="accent1"/>
      <w:sz w:val="48"/>
    </w:rPr>
  </w:style>
  <w:style w:type="numbering" w:customStyle="1" w:styleId="ListSectionTitle">
    <w:name w:val="List_SectionTitle"/>
    <w:uiPriority w:val="99"/>
    <w:rsid w:val="00614669"/>
    <w:pPr>
      <w:numPr>
        <w:numId w:val="12"/>
      </w:numPr>
    </w:pPr>
  </w:style>
  <w:style w:type="paragraph" w:customStyle="1" w:styleId="Sectiontext">
    <w:name w:val="Section text"/>
    <w:basedOn w:val="Normal"/>
    <w:uiPriority w:val="19"/>
    <w:qFormat/>
    <w:rsid w:val="004972A0"/>
    <w:pPr>
      <w:spacing w:after="120" w:line="252" w:lineRule="auto"/>
      <w:ind w:right="7795"/>
    </w:pPr>
    <w:rPr>
      <w:sz w:val="18"/>
    </w:rPr>
  </w:style>
  <w:style w:type="paragraph" w:customStyle="1" w:styleId="DividerSectionTitle">
    <w:name w:val="Divider Section Title"/>
    <w:basedOn w:val="Normal"/>
    <w:uiPriority w:val="19"/>
    <w:qFormat/>
    <w:rsid w:val="00614669"/>
    <w:rPr>
      <w:b/>
      <w:color w:val="51247A" w:themeColor="accent1"/>
      <w:sz w:val="48"/>
    </w:rPr>
  </w:style>
  <w:style w:type="paragraph" w:customStyle="1" w:styleId="SectionNumberOnly">
    <w:name w:val="Section Number Only"/>
    <w:basedOn w:val="Normal"/>
    <w:uiPriority w:val="19"/>
    <w:qFormat/>
    <w:rsid w:val="00614669"/>
    <w:pPr>
      <w:numPr>
        <w:ilvl w:val="1"/>
        <w:numId w:val="13"/>
      </w:numPr>
      <w:spacing w:after="120"/>
    </w:pPr>
    <w:rPr>
      <w:color w:val="E62645" w:themeColor="accent2"/>
      <w:sz w:val="72"/>
    </w:rPr>
  </w:style>
  <w:style w:type="character" w:styleId="CommentReference">
    <w:name w:val="annotation reference"/>
    <w:basedOn w:val="DefaultParagraphFont"/>
    <w:uiPriority w:val="99"/>
    <w:semiHidden/>
    <w:unhideWhenUsed/>
    <w:rsid w:val="000B3E75"/>
    <w:rPr>
      <w:sz w:val="16"/>
      <w:szCs w:val="16"/>
    </w:rPr>
  </w:style>
  <w:style w:type="paragraph" w:styleId="CommentText">
    <w:name w:val="annotation text"/>
    <w:basedOn w:val="Normal"/>
    <w:link w:val="CommentTextChar"/>
    <w:uiPriority w:val="99"/>
    <w:unhideWhenUsed/>
    <w:rsid w:val="000B3E75"/>
    <w:rPr>
      <w:szCs w:val="20"/>
    </w:rPr>
  </w:style>
  <w:style w:type="character" w:customStyle="1" w:styleId="CommentTextChar">
    <w:name w:val="Comment Text Char"/>
    <w:basedOn w:val="DefaultParagraphFont"/>
    <w:link w:val="CommentText"/>
    <w:uiPriority w:val="99"/>
    <w:rsid w:val="000B3E75"/>
    <w:rPr>
      <w:sz w:val="20"/>
      <w:szCs w:val="20"/>
    </w:rPr>
  </w:style>
  <w:style w:type="paragraph" w:styleId="CommentSubject">
    <w:name w:val="annotation subject"/>
    <w:basedOn w:val="CommentText"/>
    <w:next w:val="CommentText"/>
    <w:link w:val="CommentSubjectChar"/>
    <w:uiPriority w:val="99"/>
    <w:semiHidden/>
    <w:unhideWhenUsed/>
    <w:rsid w:val="000B3E75"/>
    <w:rPr>
      <w:b/>
      <w:bCs/>
    </w:rPr>
  </w:style>
  <w:style w:type="character" w:customStyle="1" w:styleId="CommentSubjectChar">
    <w:name w:val="Comment Subject Char"/>
    <w:basedOn w:val="CommentTextChar"/>
    <w:link w:val="CommentSubject"/>
    <w:uiPriority w:val="99"/>
    <w:semiHidden/>
    <w:rsid w:val="000B3E75"/>
    <w:rPr>
      <w:b/>
      <w:bCs/>
      <w:sz w:val="20"/>
      <w:szCs w:val="20"/>
    </w:rPr>
  </w:style>
  <w:style w:type="paragraph" w:styleId="BalloonText">
    <w:name w:val="Balloon Text"/>
    <w:basedOn w:val="Normal"/>
    <w:link w:val="BalloonTextChar"/>
    <w:uiPriority w:val="99"/>
    <w:semiHidden/>
    <w:unhideWhenUsed/>
    <w:rsid w:val="000B3E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3E75"/>
    <w:rPr>
      <w:rFonts w:ascii="Segoe UI" w:hAnsi="Segoe UI" w:cs="Segoe UI"/>
      <w:sz w:val="18"/>
      <w:szCs w:val="18"/>
    </w:rPr>
  </w:style>
  <w:style w:type="paragraph" w:customStyle="1" w:styleId="BackCoverDetails">
    <w:name w:val="Back Cover Details"/>
    <w:basedOn w:val="Normal"/>
    <w:uiPriority w:val="20"/>
    <w:qFormat/>
    <w:rsid w:val="00D32971"/>
    <w:pPr>
      <w:numPr>
        <w:numId w:val="5"/>
      </w:numPr>
      <w:tabs>
        <w:tab w:val="num" w:pos="425"/>
        <w:tab w:val="left" w:pos="851"/>
      </w:tabs>
      <w:spacing w:before="240" w:after="240"/>
    </w:pPr>
    <w:rPr>
      <w:bCs/>
      <w:color w:val="FFFFFF" w:themeColor="background1"/>
      <w:sz w:val="24"/>
      <w:lang w:val="en-US"/>
    </w:rPr>
  </w:style>
  <w:style w:type="character" w:customStyle="1" w:styleId="UnresolvedMention1">
    <w:name w:val="Unresolved Mention1"/>
    <w:basedOn w:val="DefaultParagraphFont"/>
    <w:uiPriority w:val="99"/>
    <w:semiHidden/>
    <w:unhideWhenUsed/>
    <w:rsid w:val="00D32971"/>
    <w:rPr>
      <w:color w:val="605E5C"/>
      <w:shd w:val="clear" w:color="auto" w:fill="E1DFDD"/>
    </w:rPr>
  </w:style>
  <w:style w:type="paragraph" w:customStyle="1" w:styleId="ReferenceText">
    <w:name w:val="Reference Text"/>
    <w:basedOn w:val="Normal"/>
    <w:uiPriority w:val="8"/>
    <w:qFormat/>
    <w:rsid w:val="006E71A4"/>
    <w:pPr>
      <w:spacing w:before="120" w:after="120" w:line="264" w:lineRule="auto"/>
      <w:ind w:left="425" w:hanging="425"/>
    </w:pPr>
    <w:rPr>
      <w:lang w:eastAsia="en-AU"/>
    </w:rPr>
  </w:style>
  <w:style w:type="paragraph" w:styleId="EndnoteText">
    <w:name w:val="endnote text"/>
    <w:basedOn w:val="Normal"/>
    <w:link w:val="EndnoteTextChar"/>
    <w:uiPriority w:val="99"/>
    <w:semiHidden/>
    <w:unhideWhenUsed/>
    <w:rsid w:val="00340BC6"/>
    <w:rPr>
      <w:szCs w:val="20"/>
    </w:rPr>
  </w:style>
  <w:style w:type="character" w:customStyle="1" w:styleId="EndnoteTextChar">
    <w:name w:val="Endnote Text Char"/>
    <w:basedOn w:val="DefaultParagraphFont"/>
    <w:link w:val="EndnoteText"/>
    <w:uiPriority w:val="99"/>
    <w:semiHidden/>
    <w:rsid w:val="00340BC6"/>
    <w:rPr>
      <w:sz w:val="20"/>
      <w:szCs w:val="20"/>
    </w:rPr>
  </w:style>
  <w:style w:type="character" w:styleId="EndnoteReference">
    <w:name w:val="endnote reference"/>
    <w:basedOn w:val="DefaultParagraphFont"/>
    <w:uiPriority w:val="99"/>
    <w:semiHidden/>
    <w:unhideWhenUsed/>
    <w:rsid w:val="00340BC6"/>
    <w:rPr>
      <w:vertAlign w:val="superscript"/>
    </w:rPr>
  </w:style>
  <w:style w:type="paragraph" w:customStyle="1" w:styleId="NoParagraphStyle">
    <w:name w:val="[No Paragraph Style]"/>
    <w:rsid w:val="006626C5"/>
    <w:pPr>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table" w:styleId="PlainTable2">
    <w:name w:val="Plain Table 2"/>
    <w:basedOn w:val="TableNormal"/>
    <w:uiPriority w:val="42"/>
    <w:rsid w:val="006626C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ListParagraphChar">
    <w:name w:val="List Paragraph Char"/>
    <w:aliases w:val="Recommendation Char,List Paragraph1 Char,List Paragraph11 Char,Bullet point Char,List Paragraph Number Char,Bulleted Para Char,NFP GP Bulleted List Char,bullet point list Char,L Char,Bullet points Char,Content descriptions Char"/>
    <w:link w:val="ListParagraph0"/>
    <w:uiPriority w:val="34"/>
    <w:qFormat/>
    <w:locked/>
    <w:rsid w:val="002700A6"/>
    <w:rPr>
      <w:sz w:val="20"/>
    </w:rPr>
  </w:style>
  <w:style w:type="paragraph" w:customStyle="1" w:styleId="PFNumLevel2">
    <w:name w:val="PF (Num) Level 2"/>
    <w:basedOn w:val="Normal"/>
    <w:rsid w:val="008F118A"/>
    <w:pPr>
      <w:numPr>
        <w:ilvl w:val="1"/>
        <w:numId w:val="15"/>
      </w:numPr>
      <w:tabs>
        <w:tab w:val="left" w:pos="2773"/>
        <w:tab w:val="left" w:pos="3697"/>
        <w:tab w:val="left" w:pos="4621"/>
        <w:tab w:val="left" w:pos="5545"/>
        <w:tab w:val="left" w:pos="6469"/>
        <w:tab w:val="left" w:pos="7394"/>
        <w:tab w:val="left" w:pos="8318"/>
        <w:tab w:val="right" w:pos="8930"/>
      </w:tabs>
      <w:spacing w:before="120" w:after="120" w:line="276" w:lineRule="auto"/>
    </w:pPr>
    <w:rPr>
      <w:rFonts w:ascii="Arial" w:eastAsia="Times New Roman" w:hAnsi="Arial" w:cs="Times New Roman"/>
      <w:color w:val="000000"/>
      <w:sz w:val="21"/>
      <w:szCs w:val="20"/>
    </w:rPr>
  </w:style>
  <w:style w:type="paragraph" w:customStyle="1" w:styleId="PFNumLevel3">
    <w:name w:val="PF (Num) Level 3"/>
    <w:basedOn w:val="Normal"/>
    <w:rsid w:val="008F118A"/>
    <w:pPr>
      <w:numPr>
        <w:ilvl w:val="2"/>
        <w:numId w:val="15"/>
      </w:numPr>
      <w:tabs>
        <w:tab w:val="left" w:pos="3697"/>
        <w:tab w:val="left" w:pos="4621"/>
        <w:tab w:val="left" w:pos="5545"/>
        <w:tab w:val="left" w:pos="6469"/>
        <w:tab w:val="left" w:pos="7394"/>
        <w:tab w:val="left" w:pos="8318"/>
        <w:tab w:val="right" w:pos="8930"/>
      </w:tabs>
      <w:spacing w:before="120" w:after="120" w:line="276" w:lineRule="auto"/>
    </w:pPr>
    <w:rPr>
      <w:rFonts w:ascii="Arial" w:eastAsia="Times New Roman" w:hAnsi="Arial" w:cs="Times New Roman"/>
      <w:color w:val="000000"/>
      <w:sz w:val="21"/>
      <w:szCs w:val="20"/>
    </w:rPr>
  </w:style>
  <w:style w:type="paragraph" w:customStyle="1" w:styleId="PFNumLevel4">
    <w:name w:val="PF (Num) Level 4"/>
    <w:basedOn w:val="Normal"/>
    <w:rsid w:val="008F118A"/>
    <w:pPr>
      <w:numPr>
        <w:ilvl w:val="3"/>
        <w:numId w:val="15"/>
      </w:numPr>
      <w:tabs>
        <w:tab w:val="left" w:pos="4621"/>
        <w:tab w:val="left" w:pos="5545"/>
        <w:tab w:val="left" w:pos="6469"/>
        <w:tab w:val="left" w:pos="7394"/>
        <w:tab w:val="left" w:pos="8318"/>
        <w:tab w:val="right" w:pos="8930"/>
      </w:tabs>
      <w:spacing w:before="120" w:after="120" w:line="276" w:lineRule="auto"/>
    </w:pPr>
    <w:rPr>
      <w:rFonts w:ascii="Arial" w:eastAsia="Times New Roman" w:hAnsi="Arial" w:cs="Times New Roman"/>
      <w:color w:val="000000"/>
      <w:sz w:val="21"/>
      <w:szCs w:val="20"/>
    </w:rPr>
  </w:style>
  <w:style w:type="paragraph" w:customStyle="1" w:styleId="PFNumLevel5">
    <w:name w:val="PF (Num) Level 5"/>
    <w:basedOn w:val="Normal"/>
    <w:rsid w:val="008F118A"/>
    <w:pPr>
      <w:numPr>
        <w:ilvl w:val="4"/>
        <w:numId w:val="15"/>
      </w:numPr>
      <w:tabs>
        <w:tab w:val="left" w:pos="2773"/>
        <w:tab w:val="left" w:pos="3697"/>
        <w:tab w:val="left" w:pos="4621"/>
        <w:tab w:val="left" w:pos="5545"/>
        <w:tab w:val="left" w:pos="6469"/>
        <w:tab w:val="left" w:pos="7394"/>
        <w:tab w:val="left" w:pos="8318"/>
        <w:tab w:val="right" w:pos="8930"/>
      </w:tabs>
      <w:spacing w:before="120" w:after="120" w:line="276" w:lineRule="auto"/>
    </w:pPr>
    <w:rPr>
      <w:rFonts w:ascii="Arial" w:eastAsia="Times New Roman" w:hAnsi="Arial" w:cs="Times New Roman"/>
      <w:color w:val="000000"/>
      <w:sz w:val="21"/>
      <w:szCs w:val="20"/>
    </w:rPr>
  </w:style>
  <w:style w:type="paragraph" w:customStyle="1" w:styleId="Heading1A">
    <w:name w:val="Heading 1A"/>
    <w:basedOn w:val="Heading1"/>
    <w:next w:val="Normal"/>
    <w:rsid w:val="008F118A"/>
    <w:pPr>
      <w:keepLines w:val="0"/>
      <w:numPr>
        <w:numId w:val="15"/>
      </w:numPr>
      <w:tabs>
        <w:tab w:val="num" w:pos="360"/>
        <w:tab w:val="left" w:pos="1848"/>
        <w:tab w:val="left" w:pos="2773"/>
        <w:tab w:val="left" w:pos="3697"/>
        <w:tab w:val="left" w:pos="4621"/>
        <w:tab w:val="left" w:pos="5545"/>
        <w:tab w:val="left" w:pos="6469"/>
        <w:tab w:val="left" w:pos="7394"/>
        <w:tab w:val="left" w:pos="8318"/>
        <w:tab w:val="right" w:pos="8930"/>
      </w:tabs>
      <w:spacing w:before="400" w:after="120" w:line="276" w:lineRule="auto"/>
    </w:pPr>
    <w:rPr>
      <w:rFonts w:ascii="Arial" w:eastAsia="Times New Roman" w:hAnsi="Arial" w:cs="Times New Roman"/>
      <w:b/>
      <w:color w:val="000000"/>
      <w:kern w:val="28"/>
      <w:sz w:val="28"/>
      <w:szCs w:val="28"/>
    </w:rPr>
  </w:style>
  <w:style w:type="paragraph" w:customStyle="1" w:styleId="PFNumLevel6">
    <w:name w:val="PF (Num) Level 6"/>
    <w:basedOn w:val="PFNumLevel4"/>
    <w:rsid w:val="008F118A"/>
    <w:pPr>
      <w:numPr>
        <w:ilvl w:val="5"/>
      </w:numPr>
    </w:pPr>
  </w:style>
  <w:style w:type="paragraph" w:customStyle="1" w:styleId="Default">
    <w:name w:val="Default"/>
    <w:rsid w:val="00766E28"/>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FC7958"/>
    <w:pPr>
      <w:spacing w:before="100" w:beforeAutospacing="1" w:after="100" w:afterAutospacing="1"/>
    </w:pPr>
    <w:rPr>
      <w:rFonts w:ascii="Times New Roman" w:eastAsia="Times New Roman" w:hAnsi="Times New Roman" w:cs="Times New Roman"/>
      <w:sz w:val="24"/>
      <w:szCs w:val="24"/>
      <w:lang w:eastAsia="en-AU"/>
    </w:rPr>
  </w:style>
  <w:style w:type="paragraph" w:styleId="Revision">
    <w:name w:val="Revision"/>
    <w:hidden/>
    <w:uiPriority w:val="99"/>
    <w:semiHidden/>
    <w:rsid w:val="00DB4471"/>
    <w:pPr>
      <w:spacing w:after="0" w:line="240" w:lineRule="auto"/>
    </w:pPr>
    <w:rPr>
      <w:sz w:val="20"/>
    </w:rPr>
  </w:style>
  <w:style w:type="character" w:styleId="UnresolvedMention">
    <w:name w:val="Unresolved Mention"/>
    <w:basedOn w:val="DefaultParagraphFont"/>
    <w:uiPriority w:val="99"/>
    <w:semiHidden/>
    <w:unhideWhenUsed/>
    <w:rsid w:val="00C07B4F"/>
    <w:rPr>
      <w:color w:val="605E5C"/>
      <w:shd w:val="clear" w:color="auto" w:fill="E1DFDD"/>
    </w:rPr>
  </w:style>
  <w:style w:type="paragraph" w:customStyle="1" w:styleId="pf0">
    <w:name w:val="pf0"/>
    <w:basedOn w:val="Normal"/>
    <w:rsid w:val="00593718"/>
    <w:pPr>
      <w:spacing w:before="100" w:beforeAutospacing="1" w:after="100" w:afterAutospacing="1"/>
    </w:pPr>
    <w:rPr>
      <w:rFonts w:ascii="Times New Roman" w:eastAsia="Times New Roman" w:hAnsi="Times New Roman" w:cs="Times New Roman"/>
      <w:sz w:val="24"/>
      <w:szCs w:val="24"/>
      <w:lang w:eastAsia="en-AU"/>
      <w14:ligatures w14:val="standardContextual"/>
    </w:rPr>
  </w:style>
  <w:style w:type="character" w:customStyle="1" w:styleId="BodytextChar0">
    <w:name w:val="Body text Char"/>
    <w:basedOn w:val="DefaultParagraphFont"/>
    <w:link w:val="BodyText1"/>
    <w:locked/>
    <w:rsid w:val="00420251"/>
    <w:rPr>
      <w:rFonts w:ascii="Arial" w:hAnsi="Arial" w:cs="Arial"/>
      <w:sz w:val="20"/>
    </w:rPr>
  </w:style>
  <w:style w:type="paragraph" w:customStyle="1" w:styleId="BodyText1">
    <w:name w:val="Body Text1"/>
    <w:basedOn w:val="Normal"/>
    <w:link w:val="BodytextChar0"/>
    <w:qFormat/>
    <w:rsid w:val="00420251"/>
    <w:pPr>
      <w:spacing w:before="160" w:after="160" w:line="288" w:lineRule="auto"/>
      <w:jc w:val="both"/>
    </w:pPr>
    <w:rPr>
      <w:rFonts w:ascii="Arial" w:hAnsi="Arial" w:cs="Arial"/>
    </w:rPr>
  </w:style>
  <w:style w:type="character" w:customStyle="1" w:styleId="QuotationChar">
    <w:name w:val="Quotation Char"/>
    <w:basedOn w:val="DefaultParagraphFont"/>
    <w:link w:val="Quotation"/>
    <w:uiPriority w:val="1"/>
    <w:locked/>
    <w:rsid w:val="00420251"/>
    <w:rPr>
      <w:rFonts w:eastAsiaTheme="minorEastAsia"/>
      <w:i/>
      <w:iCs/>
    </w:rPr>
  </w:style>
  <w:style w:type="paragraph" w:customStyle="1" w:styleId="Quotation">
    <w:name w:val="Quotation"/>
    <w:basedOn w:val="Normal"/>
    <w:link w:val="QuotationChar"/>
    <w:uiPriority w:val="1"/>
    <w:qFormat/>
    <w:rsid w:val="0096485D"/>
    <w:pPr>
      <w:spacing w:before="120" w:after="120"/>
      <w:ind w:left="567" w:right="851"/>
      <w:jc w:val="both"/>
    </w:pPr>
    <w:rPr>
      <w:rFonts w:eastAsiaTheme="minorEastAsia"/>
      <w:i/>
      <w:iCs/>
      <w:sz w:val="22"/>
    </w:rPr>
  </w:style>
  <w:style w:type="table" w:styleId="GridTable1Light">
    <w:name w:val="Grid Table 1 Light"/>
    <w:basedOn w:val="TableNormal"/>
    <w:uiPriority w:val="46"/>
    <w:rsid w:val="00420251"/>
    <w:pPr>
      <w:spacing w:after="0" w:line="240" w:lineRule="auto"/>
    </w:p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Mention">
    <w:name w:val="Mention"/>
    <w:basedOn w:val="DefaultParagraphFont"/>
    <w:uiPriority w:val="99"/>
    <w:unhideWhenUsed/>
    <w:rsid w:val="00D01B05"/>
    <w:rPr>
      <w:color w:val="2B579A"/>
      <w:shd w:val="clear" w:color="auto" w:fill="E1DFDD"/>
    </w:rPr>
  </w:style>
  <w:style w:type="table" w:customStyle="1" w:styleId="GridTable1Light1">
    <w:name w:val="Grid Table 1 Light1"/>
    <w:basedOn w:val="TableNormal"/>
    <w:next w:val="GridTable1Light"/>
    <w:uiPriority w:val="46"/>
    <w:rsid w:val="00A91F89"/>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
    <w:name w:val="Grid Table 1 Light2"/>
    <w:basedOn w:val="TableNormal"/>
    <w:next w:val="GridTable1Light"/>
    <w:uiPriority w:val="46"/>
    <w:rsid w:val="000011C6"/>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findhit">
    <w:name w:val="findhit"/>
    <w:basedOn w:val="DefaultParagraphFont"/>
    <w:rsid w:val="000011C6"/>
  </w:style>
  <w:style w:type="character" w:customStyle="1" w:styleId="normaltextrun">
    <w:name w:val="normaltextrun"/>
    <w:basedOn w:val="DefaultParagraphFont"/>
    <w:rsid w:val="000011C6"/>
  </w:style>
  <w:style w:type="character" w:customStyle="1" w:styleId="eop">
    <w:name w:val="eop"/>
    <w:basedOn w:val="DefaultParagraphFont"/>
    <w:rsid w:val="000011C6"/>
  </w:style>
  <w:style w:type="paragraph" w:customStyle="1" w:styleId="NVivoText8">
    <w:name w:val="NVivoText8"/>
    <w:basedOn w:val="Normal"/>
    <w:uiPriority w:val="99"/>
    <w:rsid w:val="000011C6"/>
    <w:pPr>
      <w:widowControl w:val="0"/>
    </w:pPr>
    <w:rPr>
      <w:rFonts w:eastAsiaTheme="minorEastAsia"/>
      <w:color w:val="000000" w:themeColor="text1"/>
      <w:sz w:val="18"/>
      <w:szCs w:val="18"/>
    </w:rPr>
  </w:style>
  <w:style w:type="paragraph" w:customStyle="1" w:styleId="paragraph">
    <w:name w:val="paragraph"/>
    <w:basedOn w:val="Normal"/>
    <w:rsid w:val="000011C6"/>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Textboxheadings">
    <w:name w:val="Text box headings"/>
    <w:basedOn w:val="Normal"/>
    <w:link w:val="TextboxheadingsChar"/>
    <w:qFormat/>
    <w:rsid w:val="001728A7"/>
    <w:pPr>
      <w:spacing w:line="276" w:lineRule="auto"/>
    </w:pPr>
    <w:rPr>
      <w:b/>
      <w:bCs/>
      <w:color w:val="EB602B" w:themeColor="accent4"/>
      <w:sz w:val="24"/>
      <w:szCs w:val="24"/>
    </w:rPr>
  </w:style>
  <w:style w:type="character" w:customStyle="1" w:styleId="TextboxheadingsChar">
    <w:name w:val="Text box headings Char"/>
    <w:basedOn w:val="DefaultParagraphFont"/>
    <w:link w:val="Textboxheadings"/>
    <w:rsid w:val="001728A7"/>
    <w:rPr>
      <w:b/>
      <w:bCs/>
      <w:color w:val="EB602B" w:themeColor="accent4"/>
      <w:sz w:val="24"/>
      <w:szCs w:val="24"/>
    </w:rPr>
  </w:style>
  <w:style w:type="table" w:customStyle="1" w:styleId="Quotationformating">
    <w:name w:val="Quotation formating"/>
    <w:basedOn w:val="TableNormal"/>
    <w:uiPriority w:val="99"/>
    <w:rsid w:val="00023DE4"/>
    <w:pPr>
      <w:spacing w:before="120" w:after="120" w:line="240" w:lineRule="auto"/>
    </w:pPr>
    <w:tblPr>
      <w:tblBorders>
        <w:top w:val="single" w:sz="8" w:space="0" w:color="EB602B" w:themeColor="accent4"/>
      </w:tblBorders>
      <w:tblCellMar>
        <w:top w:w="113" w:type="dxa"/>
        <w:left w:w="567" w:type="dxa"/>
        <w:bottom w:w="113" w:type="dxa"/>
        <w:right w:w="567" w:type="dxa"/>
      </w:tblCellMar>
    </w:tblPr>
    <w:tcPr>
      <w:shd w:val="clear" w:color="auto" w:fill="F7EEE1" w:themeFill="background2" w:themeFillTint="33"/>
    </w:tcPr>
  </w:style>
  <w:style w:type="character" w:customStyle="1" w:styleId="cf01">
    <w:name w:val="cf01"/>
    <w:basedOn w:val="DefaultParagraphFont"/>
    <w:rsid w:val="003F5067"/>
    <w:rPr>
      <w:rFonts w:ascii="Segoe UI" w:hAnsi="Segoe UI" w:cs="Segoe UI" w:hint="default"/>
      <w:sz w:val="18"/>
      <w:szCs w:val="18"/>
    </w:rPr>
  </w:style>
  <w:style w:type="table" w:customStyle="1" w:styleId="Box">
    <w:name w:val="Box"/>
    <w:basedOn w:val="TableNormal"/>
    <w:uiPriority w:val="99"/>
    <w:rsid w:val="002F7E15"/>
    <w:pPr>
      <w:spacing w:before="120" w:after="120" w:line="240" w:lineRule="auto"/>
    </w:pPr>
    <w:tblPr>
      <w:tblBorders>
        <w:top w:val="single" w:sz="8" w:space="0" w:color="EB602B" w:themeColor="accent4"/>
        <w:left w:val="single" w:sz="8" w:space="0" w:color="EB602B" w:themeColor="accent4"/>
        <w:bottom w:val="single" w:sz="8" w:space="0" w:color="EB602B" w:themeColor="accent4"/>
        <w:right w:val="single" w:sz="8" w:space="0" w:color="EB602B" w:themeColor="accent4"/>
      </w:tblBorders>
      <w:tblCellMar>
        <w:top w:w="113" w:type="dxa"/>
        <w:left w:w="567" w:type="dxa"/>
        <w:bottom w:w="113" w:type="dxa"/>
        <w:right w:w="567" w:type="dxa"/>
      </w:tblCellMar>
    </w:tblPr>
    <w:tcPr>
      <w:shd w:val="clear" w:color="auto" w:fill="F7EEE1" w:themeFill="background2" w:themeFillTint="33"/>
    </w:tcPr>
  </w:style>
  <w:style w:type="table" w:customStyle="1" w:styleId="QuoteTable">
    <w:name w:val="Quote Table"/>
    <w:basedOn w:val="TableNormal"/>
    <w:uiPriority w:val="99"/>
    <w:rsid w:val="00D351B2"/>
    <w:pPr>
      <w:spacing w:before="240" w:after="240" w:line="240" w:lineRule="auto"/>
    </w:pPr>
    <w:tblPr>
      <w:tblBorders>
        <w:top w:val="single" w:sz="8" w:space="0" w:color="EB602B" w:themeColor="accent4"/>
      </w:tblBorders>
      <w:tblCellMar>
        <w:top w:w="113" w:type="dxa"/>
        <w:left w:w="567" w:type="dxa"/>
        <w:bottom w:w="113" w:type="dxa"/>
        <w:right w:w="567" w:type="dxa"/>
      </w:tblCellMar>
    </w:tblPr>
    <w:tcPr>
      <w:shd w:val="clear" w:color="auto" w:fill="F7EEE1" w:themeFill="background2" w:themeFillTint="33"/>
    </w:tcPr>
  </w:style>
  <w:style w:type="table" w:customStyle="1" w:styleId="Box1">
    <w:name w:val="Box1"/>
    <w:basedOn w:val="TableNormal"/>
    <w:uiPriority w:val="99"/>
    <w:rsid w:val="00D35E5C"/>
    <w:pPr>
      <w:spacing w:before="120" w:after="120" w:line="240" w:lineRule="auto"/>
      <w:ind w:left="567" w:right="567"/>
    </w:pPr>
    <w:tblPr>
      <w:tblBorders>
        <w:top w:val="single" w:sz="8" w:space="0" w:color="EB602B" w:themeColor="accent4"/>
        <w:left w:val="single" w:sz="8" w:space="0" w:color="EB602B" w:themeColor="accent4"/>
        <w:bottom w:val="single" w:sz="8" w:space="0" w:color="EB602B" w:themeColor="accent4"/>
        <w:right w:val="single" w:sz="8" w:space="0" w:color="EB602B" w:themeColor="accent4"/>
      </w:tblBorders>
    </w:tblPr>
    <w:tcPr>
      <w:shd w:val="clear" w:color="auto" w:fill="F7EEE1" w:themeFill="background2" w:themeFillTint="33"/>
    </w:tcPr>
  </w:style>
  <w:style w:type="paragraph" w:styleId="Bibliography">
    <w:name w:val="Bibliography"/>
    <w:basedOn w:val="Normal"/>
    <w:next w:val="Normal"/>
    <w:uiPriority w:val="37"/>
    <w:unhideWhenUsed/>
    <w:rsid w:val="00E70F9F"/>
    <w:pPr>
      <w:spacing w:after="160" w:line="259" w:lineRule="auto"/>
    </w:pPr>
    <w:rPr>
      <w:kern w:val="2"/>
      <w:sz w:val="22"/>
      <w14:ligatures w14:val="standardContextual"/>
    </w:rPr>
  </w:style>
  <w:style w:type="table" w:styleId="GridTable1Light-Accent4">
    <w:name w:val="Grid Table 1 Light Accent 4"/>
    <w:basedOn w:val="TableNormal"/>
    <w:uiPriority w:val="46"/>
    <w:rsid w:val="00161327"/>
    <w:pPr>
      <w:spacing w:after="0" w:line="240" w:lineRule="auto"/>
    </w:pPr>
    <w:tblPr>
      <w:tblStyleRowBandSize w:val="1"/>
      <w:tblStyleColBandSize w:val="1"/>
      <w:tblBorders>
        <w:top w:val="single" w:sz="4" w:space="0" w:color="F7BFAA" w:themeColor="accent4" w:themeTint="66"/>
        <w:left w:val="single" w:sz="4" w:space="0" w:color="F7BFAA" w:themeColor="accent4" w:themeTint="66"/>
        <w:bottom w:val="single" w:sz="4" w:space="0" w:color="F7BFAA" w:themeColor="accent4" w:themeTint="66"/>
        <w:right w:val="single" w:sz="4" w:space="0" w:color="F7BFAA" w:themeColor="accent4" w:themeTint="66"/>
        <w:insideH w:val="single" w:sz="4" w:space="0" w:color="F7BFAA" w:themeColor="accent4" w:themeTint="66"/>
        <w:insideV w:val="single" w:sz="4" w:space="0" w:color="F7BFAA" w:themeColor="accent4" w:themeTint="66"/>
      </w:tblBorders>
    </w:tblPr>
    <w:tblStylePr w:type="firstRow">
      <w:rPr>
        <w:b/>
        <w:bCs/>
      </w:rPr>
      <w:tblPr/>
      <w:tcPr>
        <w:tcBorders>
          <w:bottom w:val="single" w:sz="12" w:space="0" w:color="F39F7F" w:themeColor="accent4" w:themeTint="99"/>
        </w:tcBorders>
      </w:tcPr>
    </w:tblStylePr>
    <w:tblStylePr w:type="lastRow">
      <w:rPr>
        <w:b/>
        <w:bCs/>
      </w:rPr>
      <w:tblPr/>
      <w:tcPr>
        <w:tcBorders>
          <w:top w:val="double" w:sz="2" w:space="0" w:color="F39F7F" w:themeColor="accent4"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8F7476"/>
    <w:pPr>
      <w:spacing w:after="0" w:line="240" w:lineRule="auto"/>
    </w:pPr>
    <w:tblPr>
      <w:tblStyleRowBandSize w:val="1"/>
      <w:tblStyleColBandSize w:val="1"/>
      <w:tblBorders>
        <w:top w:val="single" w:sz="4" w:space="0" w:color="BA92DF" w:themeColor="accent1" w:themeTint="66"/>
        <w:left w:val="single" w:sz="4" w:space="0" w:color="BA92DF" w:themeColor="accent1" w:themeTint="66"/>
        <w:bottom w:val="single" w:sz="4" w:space="0" w:color="BA92DF" w:themeColor="accent1" w:themeTint="66"/>
        <w:right w:val="single" w:sz="4" w:space="0" w:color="BA92DF" w:themeColor="accent1" w:themeTint="66"/>
        <w:insideH w:val="single" w:sz="4" w:space="0" w:color="BA92DF" w:themeColor="accent1" w:themeTint="66"/>
        <w:insideV w:val="single" w:sz="4" w:space="0" w:color="BA92DF" w:themeColor="accent1" w:themeTint="66"/>
      </w:tblBorders>
    </w:tblPr>
    <w:tblStylePr w:type="firstRow">
      <w:rPr>
        <w:b/>
        <w:bCs/>
      </w:rPr>
      <w:tblPr/>
      <w:tcPr>
        <w:tcBorders>
          <w:bottom w:val="single" w:sz="12" w:space="0" w:color="975BCE" w:themeColor="accent1" w:themeTint="99"/>
        </w:tcBorders>
      </w:tcPr>
    </w:tblStylePr>
    <w:tblStylePr w:type="lastRow">
      <w:rPr>
        <w:b/>
        <w:bCs/>
      </w:rPr>
      <w:tblPr/>
      <w:tcPr>
        <w:tcBorders>
          <w:top w:val="double" w:sz="2" w:space="0" w:color="975BCE" w:themeColor="accent1" w:themeTint="99"/>
        </w:tcBorders>
      </w:tcPr>
    </w:tblStylePr>
    <w:tblStylePr w:type="firstCol">
      <w:rPr>
        <w:b/>
        <w:bCs/>
      </w:rPr>
    </w:tblStylePr>
    <w:tblStylePr w:type="lastCol">
      <w:rPr>
        <w:b/>
        <w:bCs/>
      </w:rPr>
    </w:tblStylePr>
  </w:style>
  <w:style w:type="table" w:styleId="ListTable4-Accent4">
    <w:name w:val="List Table 4 Accent 4"/>
    <w:basedOn w:val="TableNormal"/>
    <w:uiPriority w:val="49"/>
    <w:rsid w:val="00467EA1"/>
    <w:pPr>
      <w:spacing w:after="0" w:line="240" w:lineRule="auto"/>
    </w:pPr>
    <w:rPr>
      <w:sz w:val="24"/>
    </w:rPr>
    <w:tblPr>
      <w:tblStyleRowBandSize w:val="1"/>
      <w:tblStyleColBandSize w:val="1"/>
      <w:tblBorders>
        <w:top w:val="single" w:sz="4" w:space="0" w:color="F39F7F" w:themeColor="accent4" w:themeTint="99"/>
        <w:left w:val="single" w:sz="4" w:space="0" w:color="F39F7F" w:themeColor="accent4" w:themeTint="99"/>
        <w:bottom w:val="single" w:sz="4" w:space="0" w:color="F39F7F" w:themeColor="accent4" w:themeTint="99"/>
        <w:right w:val="single" w:sz="4" w:space="0" w:color="F39F7F" w:themeColor="accent4" w:themeTint="99"/>
        <w:insideH w:val="single" w:sz="4" w:space="0" w:color="F39F7F" w:themeColor="accent4" w:themeTint="99"/>
      </w:tblBorders>
    </w:tblPr>
    <w:tblStylePr w:type="firstRow">
      <w:rPr>
        <w:b/>
        <w:bCs/>
        <w:color w:val="FFFFFF" w:themeColor="background1"/>
      </w:rPr>
      <w:tblPr/>
      <w:tcPr>
        <w:tcBorders>
          <w:top w:val="single" w:sz="4" w:space="0" w:color="EB602B" w:themeColor="accent4"/>
          <w:left w:val="single" w:sz="4" w:space="0" w:color="EB602B" w:themeColor="accent4"/>
          <w:bottom w:val="single" w:sz="4" w:space="0" w:color="EB602B" w:themeColor="accent4"/>
          <w:right w:val="single" w:sz="4" w:space="0" w:color="EB602B" w:themeColor="accent4"/>
          <w:insideH w:val="nil"/>
        </w:tcBorders>
        <w:shd w:val="clear" w:color="auto" w:fill="EB602B" w:themeFill="accent4"/>
      </w:tcPr>
    </w:tblStylePr>
    <w:tblStylePr w:type="lastRow">
      <w:rPr>
        <w:b/>
        <w:bCs/>
      </w:rPr>
      <w:tblPr/>
      <w:tcPr>
        <w:tcBorders>
          <w:top w:val="double" w:sz="4" w:space="0" w:color="F39F7F" w:themeColor="accent4" w:themeTint="99"/>
        </w:tcBorders>
      </w:tcPr>
    </w:tblStylePr>
    <w:tblStylePr w:type="firstCol">
      <w:rPr>
        <w:b/>
        <w:bCs/>
      </w:rPr>
    </w:tblStylePr>
    <w:tblStylePr w:type="lastCol">
      <w:rPr>
        <w:b/>
        <w:bCs/>
      </w:rPr>
    </w:tblStylePr>
    <w:tblStylePr w:type="band1Vert">
      <w:tblPr/>
      <w:tcPr>
        <w:shd w:val="clear" w:color="auto" w:fill="FBDED4" w:themeFill="accent4" w:themeFillTint="33"/>
      </w:tcPr>
    </w:tblStylePr>
    <w:tblStylePr w:type="band1Horz">
      <w:tblPr/>
      <w:tcPr>
        <w:shd w:val="clear" w:color="auto" w:fill="FBDED4" w:themeFill="accent4" w:themeFillTint="33"/>
      </w:tcPr>
    </w:tblStylePr>
  </w:style>
  <w:style w:type="paragraph" w:customStyle="1" w:styleId="Bulletlist-level1">
    <w:name w:val="Bullet list - level 1"/>
    <w:basedOn w:val="2BulletList"/>
    <w:link w:val="Bulletlist-level1Char"/>
    <w:qFormat/>
    <w:rsid w:val="004E688F"/>
    <w:pPr>
      <w:spacing w:before="0" w:after="80" w:line="240" w:lineRule="auto"/>
      <w:ind w:left="714" w:hanging="357"/>
      <w:contextualSpacing w:val="0"/>
    </w:pPr>
    <w:rPr>
      <w:rFonts w:asciiTheme="minorHAnsi" w:hAnsiTheme="minorHAnsi"/>
      <w:color w:val="000000" w:themeColor="text1"/>
      <w:sz w:val="20"/>
    </w:rPr>
  </w:style>
  <w:style w:type="character" w:customStyle="1" w:styleId="Bulletlist-level1Char">
    <w:name w:val="Bullet list - level 1 Char"/>
    <w:basedOn w:val="DefaultParagraphFont"/>
    <w:link w:val="Bulletlist-level1"/>
    <w:rsid w:val="004E688F"/>
    <w:rPr>
      <w:rFonts w:eastAsiaTheme="majorEastAsia" w:cstheme="majorBidi"/>
      <w:color w:val="000000" w:themeColor="text1"/>
      <w:sz w:val="20"/>
      <w:szCs w:val="24"/>
      <w:lang w:val="en-US"/>
    </w:rPr>
  </w:style>
  <w:style w:type="table" w:customStyle="1" w:styleId="TableNoBorder1">
    <w:name w:val="Table No Border1"/>
    <w:basedOn w:val="TableNormal"/>
    <w:next w:val="TableGrid"/>
    <w:uiPriority w:val="39"/>
    <w:rsid w:val="003E3BAE"/>
    <w:pPr>
      <w:spacing w:after="0" w:line="240" w:lineRule="auto"/>
    </w:pPr>
    <w:tblPr>
      <w:tblCellMar>
        <w:left w:w="0" w:type="dxa"/>
        <w:right w:w="0" w:type="dxa"/>
      </w:tblCellMar>
    </w:tblPr>
  </w:style>
  <w:style w:type="paragraph" w:customStyle="1" w:styleId="CommentText1">
    <w:name w:val="Comment Text1"/>
    <w:basedOn w:val="Normal"/>
    <w:next w:val="CommentText"/>
    <w:uiPriority w:val="99"/>
    <w:unhideWhenUsed/>
    <w:rsid w:val="003E3BAE"/>
    <w:rPr>
      <w:kern w:val="2"/>
      <w:szCs w:val="20"/>
      <w14:ligatures w14:val="standardContextual"/>
    </w:rPr>
  </w:style>
  <w:style w:type="table" w:customStyle="1" w:styleId="Box2">
    <w:name w:val="Box2"/>
    <w:basedOn w:val="TableNormal"/>
    <w:uiPriority w:val="99"/>
    <w:rsid w:val="003E3BAE"/>
    <w:pPr>
      <w:spacing w:before="120" w:after="120" w:line="240" w:lineRule="auto"/>
    </w:pPr>
    <w:tblPr>
      <w:tblBorders>
        <w:top w:val="single" w:sz="8" w:space="0" w:color="EB602B"/>
        <w:left w:val="single" w:sz="8" w:space="0" w:color="EB602B"/>
        <w:bottom w:val="single" w:sz="8" w:space="0" w:color="EB602B"/>
        <w:right w:val="single" w:sz="8" w:space="0" w:color="EB602B"/>
      </w:tblBorders>
      <w:tblCellMar>
        <w:top w:w="113" w:type="dxa"/>
        <w:left w:w="567" w:type="dxa"/>
        <w:bottom w:w="113" w:type="dxa"/>
        <w:right w:w="567" w:type="dxa"/>
      </w:tblCellMar>
    </w:tblPr>
    <w:tcPr>
      <w:shd w:val="clear" w:color="auto" w:fill="FFFFFF"/>
    </w:tcPr>
  </w:style>
  <w:style w:type="paragraph" w:customStyle="1" w:styleId="DomainHeading1">
    <w:name w:val="Domain Heading 1"/>
    <w:basedOn w:val="Normal"/>
    <w:link w:val="DomainHeading1Char"/>
    <w:qFormat/>
    <w:rsid w:val="003E3BAE"/>
    <w:pPr>
      <w:keepNext/>
      <w:keepLines/>
      <w:spacing w:before="240" w:after="240"/>
      <w:outlineLvl w:val="0"/>
    </w:pPr>
    <w:rPr>
      <w:rFonts w:ascii="Arial" w:hAnsi="Arial" w:cs="Arial"/>
      <w:b/>
      <w:color w:val="EB602B"/>
      <w:sz w:val="32"/>
      <w:szCs w:val="32"/>
    </w:rPr>
  </w:style>
  <w:style w:type="character" w:customStyle="1" w:styleId="DomainHeading1Char">
    <w:name w:val="Domain Heading 1 Char"/>
    <w:basedOn w:val="DefaultParagraphFont"/>
    <w:link w:val="DomainHeading1"/>
    <w:rsid w:val="003E3BAE"/>
    <w:rPr>
      <w:rFonts w:ascii="Arial" w:hAnsi="Arial" w:cs="Arial"/>
      <w:b/>
      <w:color w:val="EB602B"/>
      <w:sz w:val="32"/>
      <w:szCs w:val="32"/>
    </w:rPr>
  </w:style>
  <w:style w:type="paragraph" w:styleId="IntenseQuote">
    <w:name w:val="Intense Quote"/>
    <w:basedOn w:val="Normal"/>
    <w:next w:val="Normal"/>
    <w:link w:val="IntenseQuoteChar"/>
    <w:uiPriority w:val="30"/>
    <w:qFormat/>
    <w:rsid w:val="003E3BAE"/>
    <w:pPr>
      <w:pBdr>
        <w:top w:val="single" w:sz="4" w:space="10" w:color="3C1B5B" w:themeColor="accent1" w:themeShade="BF"/>
        <w:bottom w:val="single" w:sz="4" w:space="10" w:color="3C1B5B" w:themeColor="accent1" w:themeShade="BF"/>
      </w:pBdr>
      <w:spacing w:before="360" w:after="360" w:line="259" w:lineRule="auto"/>
      <w:ind w:left="864" w:right="864"/>
      <w:jc w:val="center"/>
    </w:pPr>
    <w:rPr>
      <w:i/>
      <w:iCs/>
      <w:color w:val="3C1B5B" w:themeColor="accent1" w:themeShade="BF"/>
      <w:kern w:val="2"/>
      <w:sz w:val="22"/>
      <w14:ligatures w14:val="standardContextual"/>
    </w:rPr>
  </w:style>
  <w:style w:type="character" w:customStyle="1" w:styleId="IntenseQuoteChar">
    <w:name w:val="Intense Quote Char"/>
    <w:basedOn w:val="DefaultParagraphFont"/>
    <w:link w:val="IntenseQuote"/>
    <w:uiPriority w:val="30"/>
    <w:rsid w:val="003E3BAE"/>
    <w:rPr>
      <w:i/>
      <w:iCs/>
      <w:color w:val="3C1B5B" w:themeColor="accent1" w:themeShade="BF"/>
      <w:kern w:val="2"/>
      <w14:ligatures w14:val="standardContextual"/>
    </w:rPr>
  </w:style>
  <w:style w:type="paragraph" w:customStyle="1" w:styleId="2BulletList">
    <w:name w:val="2Bullet List"/>
    <w:basedOn w:val="BodyText"/>
    <w:link w:val="2BulletListChar"/>
    <w:qFormat/>
    <w:rsid w:val="005F3EF6"/>
    <w:pPr>
      <w:numPr>
        <w:numId w:val="33"/>
      </w:numPr>
      <w:contextualSpacing/>
    </w:pPr>
    <w:rPr>
      <w:rFonts w:asciiTheme="majorHAnsi" w:eastAsiaTheme="majorEastAsia" w:hAnsiTheme="majorHAnsi" w:cstheme="majorBidi"/>
      <w:color w:val="51247A" w:themeColor="accent1"/>
      <w:sz w:val="24"/>
      <w:szCs w:val="24"/>
      <w:lang w:val="en-US"/>
    </w:rPr>
  </w:style>
  <w:style w:type="character" w:customStyle="1" w:styleId="2BulletListChar">
    <w:name w:val="2Bullet List Char"/>
    <w:basedOn w:val="Heading3Char"/>
    <w:link w:val="2BulletList"/>
    <w:rsid w:val="003E3BAE"/>
    <w:rPr>
      <w:rFonts w:asciiTheme="majorHAnsi" w:eastAsiaTheme="majorEastAsia" w:hAnsiTheme="majorHAnsi" w:cstheme="majorBidi"/>
      <w:color w:val="51247A" w:themeColor="accent1"/>
      <w:sz w:val="24"/>
      <w:szCs w:val="24"/>
      <w:lang w:val="en-US"/>
    </w:rPr>
  </w:style>
  <w:style w:type="numbering" w:customStyle="1" w:styleId="ListNbrHeading1">
    <w:name w:val="List_NbrHeading1"/>
    <w:uiPriority w:val="99"/>
    <w:rsid w:val="003E3BAE"/>
  </w:style>
  <w:style w:type="paragraph" w:customStyle="1" w:styleId="Execnmbrhdg">
    <w:name w:val="Exec nmbr hdg"/>
    <w:basedOn w:val="BodyText"/>
    <w:link w:val="ExecnmbrhdgChar"/>
    <w:qFormat/>
    <w:rsid w:val="003E3BAE"/>
    <w:pPr>
      <w:ind w:left="720" w:hanging="360"/>
      <w:jc w:val="both"/>
    </w:pPr>
    <w:rPr>
      <w:rFonts w:cs="Arial"/>
      <w:bCs/>
      <w:i/>
      <w:iCs/>
      <w:color w:val="7030A0"/>
      <w:szCs w:val="20"/>
    </w:rPr>
  </w:style>
  <w:style w:type="character" w:customStyle="1" w:styleId="ExecnmbrhdgChar">
    <w:name w:val="Exec nmbr hdg Char"/>
    <w:basedOn w:val="BodyTextChar"/>
    <w:link w:val="Execnmbrhdg"/>
    <w:rsid w:val="003E3BAE"/>
    <w:rPr>
      <w:rFonts w:ascii="Arial" w:eastAsia="Arial" w:hAnsi="Arial" w:cs="Arial"/>
      <w:bCs/>
      <w:i/>
      <w:iCs/>
      <w:color w:val="7030A0"/>
      <w:szCs w:val="20"/>
    </w:rPr>
  </w:style>
  <w:style w:type="paragraph" w:customStyle="1" w:styleId="WFtext">
    <w:name w:val="WF text"/>
    <w:basedOn w:val="Normal"/>
    <w:link w:val="WFtextChar"/>
    <w:qFormat/>
    <w:rsid w:val="00E22B04"/>
    <w:pPr>
      <w:tabs>
        <w:tab w:val="num" w:pos="360"/>
      </w:tabs>
      <w:spacing w:before="120" w:after="240" w:line="276" w:lineRule="auto"/>
    </w:pPr>
    <w:rPr>
      <w:rFonts w:ascii="Arial" w:eastAsia="Arial" w:hAnsi="Arial" w:cs="Arial"/>
      <w:color w:val="FFFFFF" w:themeColor="background1"/>
      <w:sz w:val="22"/>
    </w:rPr>
  </w:style>
  <w:style w:type="character" w:customStyle="1" w:styleId="WFtextChar">
    <w:name w:val="WF text Char"/>
    <w:basedOn w:val="DefaultParagraphFont"/>
    <w:link w:val="WFtext"/>
    <w:rsid w:val="00E22B04"/>
    <w:rPr>
      <w:rFonts w:ascii="Arial" w:eastAsia="Arial" w:hAnsi="Arial" w:cs="Arial"/>
      <w:color w:val="FFFFFF" w:themeColor="background1"/>
    </w:rPr>
  </w:style>
  <w:style w:type="paragraph" w:customStyle="1" w:styleId="WFBullet">
    <w:name w:val="WF Bullet"/>
    <w:basedOn w:val="WFtext"/>
    <w:link w:val="WFBulletChar"/>
    <w:qFormat/>
    <w:rsid w:val="00191E09"/>
    <w:pPr>
      <w:numPr>
        <w:numId w:val="39"/>
      </w:numPr>
      <w:spacing w:before="0" w:after="80"/>
    </w:pPr>
  </w:style>
  <w:style w:type="character" w:customStyle="1" w:styleId="WFBulletChar">
    <w:name w:val="WF Bullet Char"/>
    <w:basedOn w:val="WFtextChar"/>
    <w:link w:val="WFBullet"/>
    <w:rsid w:val="008E1FA0"/>
    <w:rPr>
      <w:rFonts w:ascii="Arial" w:eastAsia="Arial" w:hAnsi="Arial" w:cs="Arial"/>
      <w:color w:val="FFFFFF" w:themeColor="background1"/>
    </w:rPr>
  </w:style>
  <w:style w:type="paragraph" w:customStyle="1" w:styleId="KFBullet">
    <w:name w:val="KF Bullet"/>
    <w:basedOn w:val="Bulletlist-level1"/>
    <w:link w:val="KFBulletChar"/>
    <w:qFormat/>
    <w:rsid w:val="00B93CDB"/>
    <w:pPr>
      <w:numPr>
        <w:numId w:val="34"/>
      </w:numPr>
    </w:pPr>
    <w:rPr>
      <w:iCs/>
      <w:color w:val="51247A" w:themeColor="accent1"/>
      <w:sz w:val="22"/>
    </w:rPr>
  </w:style>
  <w:style w:type="character" w:customStyle="1" w:styleId="KFBulletChar">
    <w:name w:val="KF Bullet Char"/>
    <w:basedOn w:val="Bulletlist-level1Char"/>
    <w:link w:val="KFBullet"/>
    <w:rsid w:val="00B93CDB"/>
    <w:rPr>
      <w:rFonts w:eastAsiaTheme="majorEastAsia" w:cstheme="majorBidi"/>
      <w:iCs/>
      <w:color w:val="51247A" w:themeColor="accent1"/>
      <w:sz w:val="20"/>
      <w:szCs w:val="24"/>
      <w:lang w:val="en-US"/>
    </w:rPr>
  </w:style>
  <w:style w:type="paragraph" w:customStyle="1" w:styleId="Domaintext">
    <w:name w:val="Domain text"/>
    <w:basedOn w:val="BodyText"/>
    <w:link w:val="DomaintextChar"/>
    <w:qFormat/>
    <w:rsid w:val="00686FC0"/>
    <w:rPr>
      <w:color w:val="EB602B" w:themeColor="accent4"/>
    </w:rPr>
  </w:style>
  <w:style w:type="character" w:customStyle="1" w:styleId="DomaintextChar">
    <w:name w:val="Domain text Char"/>
    <w:basedOn w:val="BodyTextChar"/>
    <w:link w:val="Domaintext"/>
    <w:rsid w:val="00686FC0"/>
    <w:rPr>
      <w:rFonts w:ascii="Arial" w:eastAsia="Arial" w:hAnsi="Arial" w:cs="Times New Roman"/>
      <w:color w:val="EB602B" w:themeColor="accent4"/>
      <w:szCs w:val="16"/>
    </w:rPr>
  </w:style>
  <w:style w:type="paragraph" w:customStyle="1" w:styleId="SBBodytext">
    <w:name w:val="SB Body text"/>
    <w:basedOn w:val="BodyText"/>
    <w:link w:val="SBBodytextChar"/>
    <w:qFormat/>
    <w:rsid w:val="00EA68DD"/>
    <w:pPr>
      <w:jc w:val="both"/>
    </w:pPr>
    <w:rPr>
      <w:iCs/>
    </w:rPr>
  </w:style>
  <w:style w:type="character" w:customStyle="1" w:styleId="SBBodytextChar">
    <w:name w:val="SB Body text Char"/>
    <w:basedOn w:val="BodyTextChar"/>
    <w:link w:val="SBBodytext"/>
    <w:rsid w:val="00EA68DD"/>
    <w:rPr>
      <w:rFonts w:ascii="Arial" w:eastAsia="Arial" w:hAnsi="Arial" w:cs="Times New Roman"/>
      <w:iCs/>
      <w:color w:val="000000" w:themeColor="text1"/>
      <w:szCs w:val="16"/>
    </w:rPr>
  </w:style>
  <w:style w:type="paragraph" w:customStyle="1" w:styleId="KFtext">
    <w:name w:val="KF text"/>
    <w:basedOn w:val="BodyText"/>
    <w:link w:val="KFtextChar"/>
    <w:qFormat/>
    <w:rsid w:val="00EA68DD"/>
    <w:rPr>
      <w:iCs/>
      <w:color w:val="51247A" w:themeColor="accent1"/>
    </w:rPr>
  </w:style>
  <w:style w:type="character" w:customStyle="1" w:styleId="KFtextChar">
    <w:name w:val="KF text Char"/>
    <w:basedOn w:val="BodyTextChar"/>
    <w:link w:val="KFtext"/>
    <w:rsid w:val="00EA68DD"/>
    <w:rPr>
      <w:rFonts w:ascii="Arial" w:eastAsia="Arial" w:hAnsi="Arial" w:cs="Times New Roman"/>
      <w:iCs/>
      <w:color w:val="51247A" w:themeColor="accent1"/>
      <w:szCs w:val="16"/>
    </w:rPr>
  </w:style>
  <w:style w:type="paragraph" w:customStyle="1" w:styleId="Boxtext">
    <w:name w:val="Box text"/>
    <w:basedOn w:val="BodyText"/>
    <w:link w:val="BoxtextChar"/>
    <w:qFormat/>
    <w:rsid w:val="00EA68DD"/>
    <w:pPr>
      <w:spacing w:line="240" w:lineRule="auto"/>
      <w:jc w:val="both"/>
    </w:pPr>
    <w:rPr>
      <w:iCs/>
    </w:rPr>
  </w:style>
  <w:style w:type="character" w:customStyle="1" w:styleId="BoxtextChar">
    <w:name w:val="Box text Char"/>
    <w:basedOn w:val="BodyTextChar"/>
    <w:link w:val="Boxtext"/>
    <w:rsid w:val="00EA68DD"/>
    <w:rPr>
      <w:rFonts w:ascii="Arial" w:eastAsia="Arial" w:hAnsi="Arial" w:cs="Times New Roman"/>
      <w:iCs/>
      <w:color w:val="000000" w:themeColor="text1"/>
      <w:szCs w:val="16"/>
    </w:rPr>
  </w:style>
  <w:style w:type="paragraph" w:customStyle="1" w:styleId="Boxtextquotation">
    <w:name w:val="Box text quotation"/>
    <w:basedOn w:val="Boxtext"/>
    <w:link w:val="BoxtextquotationChar"/>
    <w:qFormat/>
    <w:rsid w:val="00EA68DD"/>
    <w:rPr>
      <w:i/>
    </w:rPr>
  </w:style>
  <w:style w:type="character" w:customStyle="1" w:styleId="BoxtextquotationChar">
    <w:name w:val="Box text quotation Char"/>
    <w:basedOn w:val="BoxtextChar"/>
    <w:link w:val="Boxtextquotation"/>
    <w:rsid w:val="00EA68DD"/>
    <w:rPr>
      <w:rFonts w:ascii="Arial" w:eastAsia="Arial" w:hAnsi="Arial" w:cs="Times New Roman"/>
      <w:i/>
      <w:iCs/>
      <w:color w:val="000000" w:themeColor="text1"/>
      <w:szCs w:val="16"/>
    </w:rPr>
  </w:style>
  <w:style w:type="paragraph" w:customStyle="1" w:styleId="Growthmodeltablebulletpointlist">
    <w:name w:val="Growth model table bullet point list"/>
    <w:basedOn w:val="Normal"/>
    <w:link w:val="GrowthmodeltablebulletpointlistChar"/>
    <w:qFormat/>
    <w:rsid w:val="00E7328D"/>
    <w:pPr>
      <w:numPr>
        <w:numId w:val="42"/>
      </w:numPr>
      <w:spacing w:after="80"/>
    </w:pPr>
    <w:rPr>
      <w:rFonts w:ascii="Arial" w:eastAsia="Arial" w:hAnsi="Arial" w:cs="Arial"/>
    </w:rPr>
  </w:style>
  <w:style w:type="character" w:customStyle="1" w:styleId="GrowthmodeltablebulletpointlistChar">
    <w:name w:val="Growth model table bullet point list Char"/>
    <w:basedOn w:val="DefaultParagraphFont"/>
    <w:link w:val="Growthmodeltablebulletpointlist"/>
    <w:rsid w:val="007F63F7"/>
    <w:rPr>
      <w:rFonts w:ascii="Arial" w:eastAsia="Arial" w:hAnsi="Arial" w:cs="Arial"/>
      <w:sz w:val="20"/>
    </w:rPr>
  </w:style>
  <w:style w:type="paragraph" w:styleId="TOC7">
    <w:name w:val="toc 7"/>
    <w:basedOn w:val="Normal"/>
    <w:next w:val="Normal"/>
    <w:autoRedefine/>
    <w:uiPriority w:val="39"/>
    <w:unhideWhenUsed/>
    <w:rsid w:val="00560D51"/>
    <w:pPr>
      <w:spacing w:after="100" w:line="278" w:lineRule="auto"/>
      <w:ind w:left="1440"/>
    </w:pPr>
    <w:rPr>
      <w:rFonts w:eastAsiaTheme="minorEastAsia"/>
      <w:kern w:val="2"/>
      <w:sz w:val="24"/>
      <w:szCs w:val="24"/>
      <w:lang w:eastAsia="en-AU"/>
      <w14:ligatures w14:val="standardContextual"/>
    </w:rPr>
  </w:style>
  <w:style w:type="paragraph" w:styleId="TOC9">
    <w:name w:val="toc 9"/>
    <w:basedOn w:val="Normal"/>
    <w:next w:val="Normal"/>
    <w:autoRedefine/>
    <w:uiPriority w:val="39"/>
    <w:unhideWhenUsed/>
    <w:rsid w:val="00560D51"/>
    <w:pPr>
      <w:spacing w:after="100" w:line="278" w:lineRule="auto"/>
      <w:ind w:left="1920"/>
    </w:pPr>
    <w:rPr>
      <w:rFonts w:eastAsiaTheme="minorEastAsia"/>
      <w:kern w:val="2"/>
      <w:sz w:val="24"/>
      <w:szCs w:val="24"/>
      <w:lang w:eastAsia="en-AU"/>
      <w14:ligatures w14:val="standardContextual"/>
    </w:rPr>
  </w:style>
  <w:style w:type="paragraph" w:styleId="BlockText">
    <w:name w:val="Block Text"/>
    <w:basedOn w:val="Normal"/>
    <w:uiPriority w:val="99"/>
    <w:semiHidden/>
    <w:unhideWhenUsed/>
    <w:rsid w:val="007415C0"/>
    <w:pPr>
      <w:pBdr>
        <w:top w:val="single" w:sz="2" w:space="10" w:color="51247A" w:themeColor="accent1"/>
        <w:left w:val="single" w:sz="2" w:space="10" w:color="51247A" w:themeColor="accent1"/>
        <w:bottom w:val="single" w:sz="2" w:space="10" w:color="51247A" w:themeColor="accent1"/>
        <w:right w:val="single" w:sz="2" w:space="10" w:color="51247A" w:themeColor="accent1"/>
      </w:pBdr>
      <w:ind w:left="1152" w:right="1152"/>
    </w:pPr>
    <w:rPr>
      <w:rFonts w:eastAsiaTheme="minorEastAsia"/>
      <w:i/>
      <w:iCs/>
      <w:color w:val="51247A" w:themeColor="accent1"/>
    </w:rPr>
  </w:style>
  <w:style w:type="paragraph" w:styleId="BodyText2">
    <w:name w:val="Body Text 2"/>
    <w:basedOn w:val="Normal"/>
    <w:link w:val="BodyText2Char"/>
    <w:uiPriority w:val="99"/>
    <w:semiHidden/>
    <w:unhideWhenUsed/>
    <w:rsid w:val="007415C0"/>
    <w:pPr>
      <w:spacing w:after="120" w:line="480" w:lineRule="auto"/>
    </w:pPr>
  </w:style>
  <w:style w:type="character" w:customStyle="1" w:styleId="BodyText2Char">
    <w:name w:val="Body Text 2 Char"/>
    <w:basedOn w:val="DefaultParagraphFont"/>
    <w:link w:val="BodyText2"/>
    <w:uiPriority w:val="99"/>
    <w:semiHidden/>
    <w:rsid w:val="007415C0"/>
    <w:rPr>
      <w:sz w:val="20"/>
    </w:rPr>
  </w:style>
  <w:style w:type="paragraph" w:styleId="BodyText3">
    <w:name w:val="Body Text 3"/>
    <w:basedOn w:val="Normal"/>
    <w:link w:val="BodyText3Char"/>
    <w:uiPriority w:val="99"/>
    <w:semiHidden/>
    <w:unhideWhenUsed/>
    <w:rsid w:val="007415C0"/>
    <w:pPr>
      <w:spacing w:after="120"/>
    </w:pPr>
    <w:rPr>
      <w:sz w:val="16"/>
      <w:szCs w:val="16"/>
    </w:rPr>
  </w:style>
  <w:style w:type="character" w:customStyle="1" w:styleId="BodyText3Char">
    <w:name w:val="Body Text 3 Char"/>
    <w:basedOn w:val="DefaultParagraphFont"/>
    <w:link w:val="BodyText3"/>
    <w:uiPriority w:val="99"/>
    <w:semiHidden/>
    <w:rsid w:val="007415C0"/>
    <w:rPr>
      <w:sz w:val="16"/>
      <w:szCs w:val="16"/>
    </w:rPr>
  </w:style>
  <w:style w:type="paragraph" w:styleId="BodyTextFirstIndent">
    <w:name w:val="Body Text First Indent"/>
    <w:basedOn w:val="BodyText"/>
    <w:link w:val="BodyTextFirstIndentChar"/>
    <w:uiPriority w:val="99"/>
    <w:semiHidden/>
    <w:unhideWhenUsed/>
    <w:rsid w:val="007415C0"/>
    <w:pPr>
      <w:spacing w:before="0" w:after="0" w:line="240" w:lineRule="auto"/>
      <w:ind w:firstLine="360"/>
    </w:pPr>
    <w:rPr>
      <w:rFonts w:asciiTheme="minorHAnsi" w:eastAsiaTheme="minorHAnsi" w:hAnsiTheme="minorHAnsi" w:cstheme="minorBidi"/>
      <w:color w:val="auto"/>
      <w:sz w:val="20"/>
      <w:szCs w:val="22"/>
    </w:rPr>
  </w:style>
  <w:style w:type="character" w:customStyle="1" w:styleId="BodyTextFirstIndentChar">
    <w:name w:val="Body Text First Indent Char"/>
    <w:basedOn w:val="BodyTextChar"/>
    <w:link w:val="BodyTextFirstIndent"/>
    <w:uiPriority w:val="99"/>
    <w:semiHidden/>
    <w:rsid w:val="007415C0"/>
    <w:rPr>
      <w:rFonts w:ascii="Arial" w:eastAsia="Arial" w:hAnsi="Arial" w:cs="Times New Roman"/>
      <w:color w:val="000000" w:themeColor="text1"/>
      <w:sz w:val="20"/>
      <w:szCs w:val="16"/>
    </w:rPr>
  </w:style>
  <w:style w:type="paragraph" w:styleId="BodyTextIndent">
    <w:name w:val="Body Text Indent"/>
    <w:basedOn w:val="Normal"/>
    <w:link w:val="BodyTextIndentChar"/>
    <w:uiPriority w:val="99"/>
    <w:semiHidden/>
    <w:unhideWhenUsed/>
    <w:rsid w:val="007415C0"/>
    <w:pPr>
      <w:spacing w:after="120"/>
      <w:ind w:left="283"/>
    </w:pPr>
  </w:style>
  <w:style w:type="character" w:customStyle="1" w:styleId="BodyTextIndentChar">
    <w:name w:val="Body Text Indent Char"/>
    <w:basedOn w:val="DefaultParagraphFont"/>
    <w:link w:val="BodyTextIndent"/>
    <w:uiPriority w:val="99"/>
    <w:semiHidden/>
    <w:rsid w:val="007415C0"/>
    <w:rPr>
      <w:sz w:val="20"/>
    </w:rPr>
  </w:style>
  <w:style w:type="paragraph" w:styleId="BodyTextFirstIndent2">
    <w:name w:val="Body Text First Indent 2"/>
    <w:basedOn w:val="BodyTextIndent"/>
    <w:link w:val="BodyTextFirstIndent2Char"/>
    <w:uiPriority w:val="99"/>
    <w:semiHidden/>
    <w:unhideWhenUsed/>
    <w:rsid w:val="007415C0"/>
    <w:pPr>
      <w:spacing w:after="0"/>
      <w:ind w:left="360" w:firstLine="360"/>
    </w:pPr>
  </w:style>
  <w:style w:type="character" w:customStyle="1" w:styleId="BodyTextFirstIndent2Char">
    <w:name w:val="Body Text First Indent 2 Char"/>
    <w:basedOn w:val="BodyTextIndentChar"/>
    <w:link w:val="BodyTextFirstIndent2"/>
    <w:uiPriority w:val="99"/>
    <w:semiHidden/>
    <w:rsid w:val="007415C0"/>
    <w:rPr>
      <w:sz w:val="20"/>
    </w:rPr>
  </w:style>
  <w:style w:type="paragraph" w:styleId="BodyTextIndent2">
    <w:name w:val="Body Text Indent 2"/>
    <w:basedOn w:val="Normal"/>
    <w:link w:val="BodyTextIndent2Char"/>
    <w:uiPriority w:val="99"/>
    <w:semiHidden/>
    <w:unhideWhenUsed/>
    <w:rsid w:val="007415C0"/>
    <w:pPr>
      <w:spacing w:after="120" w:line="480" w:lineRule="auto"/>
      <w:ind w:left="283"/>
    </w:pPr>
  </w:style>
  <w:style w:type="character" w:customStyle="1" w:styleId="BodyTextIndent2Char">
    <w:name w:val="Body Text Indent 2 Char"/>
    <w:basedOn w:val="DefaultParagraphFont"/>
    <w:link w:val="BodyTextIndent2"/>
    <w:uiPriority w:val="99"/>
    <w:semiHidden/>
    <w:rsid w:val="007415C0"/>
    <w:rPr>
      <w:sz w:val="20"/>
    </w:rPr>
  </w:style>
  <w:style w:type="paragraph" w:styleId="BodyTextIndent3">
    <w:name w:val="Body Text Indent 3"/>
    <w:basedOn w:val="Normal"/>
    <w:link w:val="BodyTextIndent3Char"/>
    <w:uiPriority w:val="99"/>
    <w:semiHidden/>
    <w:unhideWhenUsed/>
    <w:rsid w:val="007415C0"/>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415C0"/>
    <w:rPr>
      <w:sz w:val="16"/>
      <w:szCs w:val="16"/>
    </w:rPr>
  </w:style>
  <w:style w:type="paragraph" w:styleId="Closing">
    <w:name w:val="Closing"/>
    <w:basedOn w:val="Normal"/>
    <w:link w:val="ClosingChar"/>
    <w:uiPriority w:val="99"/>
    <w:semiHidden/>
    <w:unhideWhenUsed/>
    <w:rsid w:val="007415C0"/>
    <w:pPr>
      <w:ind w:left="4252"/>
    </w:pPr>
  </w:style>
  <w:style w:type="character" w:customStyle="1" w:styleId="ClosingChar">
    <w:name w:val="Closing Char"/>
    <w:basedOn w:val="DefaultParagraphFont"/>
    <w:link w:val="Closing"/>
    <w:uiPriority w:val="99"/>
    <w:semiHidden/>
    <w:rsid w:val="007415C0"/>
    <w:rPr>
      <w:sz w:val="20"/>
    </w:rPr>
  </w:style>
  <w:style w:type="paragraph" w:styleId="Date">
    <w:name w:val="Date"/>
    <w:basedOn w:val="Normal"/>
    <w:next w:val="Normal"/>
    <w:link w:val="DateChar"/>
    <w:uiPriority w:val="99"/>
    <w:semiHidden/>
    <w:unhideWhenUsed/>
    <w:rsid w:val="007415C0"/>
  </w:style>
  <w:style w:type="character" w:customStyle="1" w:styleId="DateChar">
    <w:name w:val="Date Char"/>
    <w:basedOn w:val="DefaultParagraphFont"/>
    <w:link w:val="Date"/>
    <w:uiPriority w:val="99"/>
    <w:semiHidden/>
    <w:rsid w:val="007415C0"/>
    <w:rPr>
      <w:sz w:val="20"/>
    </w:rPr>
  </w:style>
  <w:style w:type="paragraph" w:styleId="DocumentMap">
    <w:name w:val="Document Map"/>
    <w:basedOn w:val="Normal"/>
    <w:link w:val="DocumentMapChar"/>
    <w:uiPriority w:val="99"/>
    <w:semiHidden/>
    <w:unhideWhenUsed/>
    <w:rsid w:val="007415C0"/>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415C0"/>
    <w:rPr>
      <w:rFonts w:ascii="Segoe UI" w:hAnsi="Segoe UI" w:cs="Segoe UI"/>
      <w:sz w:val="16"/>
      <w:szCs w:val="16"/>
    </w:rPr>
  </w:style>
  <w:style w:type="paragraph" w:styleId="E-mailSignature">
    <w:name w:val="E-mail Signature"/>
    <w:basedOn w:val="Normal"/>
    <w:link w:val="E-mailSignatureChar"/>
    <w:uiPriority w:val="99"/>
    <w:semiHidden/>
    <w:unhideWhenUsed/>
    <w:rsid w:val="007415C0"/>
  </w:style>
  <w:style w:type="character" w:customStyle="1" w:styleId="E-mailSignatureChar">
    <w:name w:val="E-mail Signature Char"/>
    <w:basedOn w:val="DefaultParagraphFont"/>
    <w:link w:val="E-mailSignature"/>
    <w:uiPriority w:val="99"/>
    <w:semiHidden/>
    <w:rsid w:val="007415C0"/>
    <w:rPr>
      <w:sz w:val="20"/>
    </w:rPr>
  </w:style>
  <w:style w:type="paragraph" w:styleId="EnvelopeAddress">
    <w:name w:val="envelope address"/>
    <w:basedOn w:val="Normal"/>
    <w:uiPriority w:val="99"/>
    <w:semiHidden/>
    <w:unhideWhenUsed/>
    <w:rsid w:val="007415C0"/>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7415C0"/>
    <w:rPr>
      <w:rFonts w:asciiTheme="majorHAnsi" w:eastAsiaTheme="majorEastAsia" w:hAnsiTheme="majorHAnsi" w:cstheme="majorBidi"/>
      <w:szCs w:val="20"/>
    </w:rPr>
  </w:style>
  <w:style w:type="character" w:customStyle="1" w:styleId="Heading6Char">
    <w:name w:val="Heading 6 Char"/>
    <w:basedOn w:val="DefaultParagraphFont"/>
    <w:link w:val="Heading6"/>
    <w:uiPriority w:val="99"/>
    <w:semiHidden/>
    <w:rsid w:val="007415C0"/>
    <w:rPr>
      <w:rFonts w:asciiTheme="majorHAnsi" w:eastAsiaTheme="majorEastAsia" w:hAnsiTheme="majorHAnsi" w:cstheme="majorBidi"/>
      <w:color w:val="28123C" w:themeColor="accent1" w:themeShade="7F"/>
      <w:sz w:val="20"/>
    </w:rPr>
  </w:style>
  <w:style w:type="character" w:customStyle="1" w:styleId="Heading7Char">
    <w:name w:val="Heading 7 Char"/>
    <w:basedOn w:val="DefaultParagraphFont"/>
    <w:link w:val="Heading7"/>
    <w:uiPriority w:val="99"/>
    <w:semiHidden/>
    <w:rsid w:val="007415C0"/>
    <w:rPr>
      <w:rFonts w:asciiTheme="majorHAnsi" w:eastAsiaTheme="majorEastAsia" w:hAnsiTheme="majorHAnsi" w:cstheme="majorBidi"/>
      <w:i/>
      <w:iCs/>
      <w:color w:val="28123C" w:themeColor="accent1" w:themeShade="7F"/>
      <w:sz w:val="20"/>
    </w:rPr>
  </w:style>
  <w:style w:type="character" w:customStyle="1" w:styleId="Heading8Char">
    <w:name w:val="Heading 8 Char"/>
    <w:basedOn w:val="DefaultParagraphFont"/>
    <w:link w:val="Heading8"/>
    <w:uiPriority w:val="99"/>
    <w:semiHidden/>
    <w:rsid w:val="007415C0"/>
    <w:rPr>
      <w:rFonts w:asciiTheme="majorHAnsi" w:eastAsiaTheme="majorEastAsia" w:hAnsiTheme="majorHAnsi" w:cstheme="majorBidi"/>
      <w:color w:val="272727" w:themeColor="text1" w:themeTint="D8"/>
      <w:sz w:val="21"/>
      <w:szCs w:val="21"/>
    </w:rPr>
  </w:style>
  <w:style w:type="paragraph" w:styleId="HTMLAddress">
    <w:name w:val="HTML Address"/>
    <w:basedOn w:val="Normal"/>
    <w:link w:val="HTMLAddressChar"/>
    <w:uiPriority w:val="99"/>
    <w:semiHidden/>
    <w:unhideWhenUsed/>
    <w:rsid w:val="007415C0"/>
    <w:rPr>
      <w:i/>
      <w:iCs/>
    </w:rPr>
  </w:style>
  <w:style w:type="character" w:customStyle="1" w:styleId="HTMLAddressChar">
    <w:name w:val="HTML Address Char"/>
    <w:basedOn w:val="DefaultParagraphFont"/>
    <w:link w:val="HTMLAddress"/>
    <w:uiPriority w:val="99"/>
    <w:semiHidden/>
    <w:rsid w:val="007415C0"/>
    <w:rPr>
      <w:i/>
      <w:iCs/>
      <w:sz w:val="20"/>
    </w:rPr>
  </w:style>
  <w:style w:type="paragraph" w:styleId="HTMLPreformatted">
    <w:name w:val="HTML Preformatted"/>
    <w:basedOn w:val="Normal"/>
    <w:link w:val="HTMLPreformattedChar"/>
    <w:uiPriority w:val="99"/>
    <w:semiHidden/>
    <w:unhideWhenUsed/>
    <w:rsid w:val="007415C0"/>
    <w:rPr>
      <w:rFonts w:ascii="Consolas" w:hAnsi="Consolas"/>
      <w:szCs w:val="20"/>
    </w:rPr>
  </w:style>
  <w:style w:type="character" w:customStyle="1" w:styleId="HTMLPreformattedChar">
    <w:name w:val="HTML Preformatted Char"/>
    <w:basedOn w:val="DefaultParagraphFont"/>
    <w:link w:val="HTMLPreformatted"/>
    <w:uiPriority w:val="99"/>
    <w:semiHidden/>
    <w:rsid w:val="007415C0"/>
    <w:rPr>
      <w:rFonts w:ascii="Consolas" w:hAnsi="Consolas"/>
      <w:sz w:val="20"/>
      <w:szCs w:val="20"/>
    </w:rPr>
  </w:style>
  <w:style w:type="paragraph" w:styleId="Index1">
    <w:name w:val="index 1"/>
    <w:basedOn w:val="Normal"/>
    <w:next w:val="Normal"/>
    <w:autoRedefine/>
    <w:uiPriority w:val="99"/>
    <w:semiHidden/>
    <w:unhideWhenUsed/>
    <w:rsid w:val="007415C0"/>
    <w:pPr>
      <w:ind w:left="200" w:hanging="200"/>
    </w:pPr>
  </w:style>
  <w:style w:type="paragraph" w:styleId="Index2">
    <w:name w:val="index 2"/>
    <w:basedOn w:val="Normal"/>
    <w:next w:val="Normal"/>
    <w:autoRedefine/>
    <w:uiPriority w:val="99"/>
    <w:semiHidden/>
    <w:unhideWhenUsed/>
    <w:rsid w:val="007415C0"/>
    <w:pPr>
      <w:ind w:left="400" w:hanging="200"/>
    </w:pPr>
  </w:style>
  <w:style w:type="paragraph" w:styleId="Index3">
    <w:name w:val="index 3"/>
    <w:basedOn w:val="Normal"/>
    <w:next w:val="Normal"/>
    <w:autoRedefine/>
    <w:uiPriority w:val="99"/>
    <w:semiHidden/>
    <w:unhideWhenUsed/>
    <w:rsid w:val="007415C0"/>
    <w:pPr>
      <w:ind w:left="600" w:hanging="200"/>
    </w:pPr>
  </w:style>
  <w:style w:type="paragraph" w:styleId="Index4">
    <w:name w:val="index 4"/>
    <w:basedOn w:val="Normal"/>
    <w:next w:val="Normal"/>
    <w:autoRedefine/>
    <w:uiPriority w:val="99"/>
    <w:semiHidden/>
    <w:unhideWhenUsed/>
    <w:rsid w:val="007415C0"/>
    <w:pPr>
      <w:ind w:left="800" w:hanging="200"/>
    </w:pPr>
  </w:style>
  <w:style w:type="paragraph" w:styleId="Index5">
    <w:name w:val="index 5"/>
    <w:basedOn w:val="Normal"/>
    <w:next w:val="Normal"/>
    <w:autoRedefine/>
    <w:uiPriority w:val="99"/>
    <w:semiHidden/>
    <w:unhideWhenUsed/>
    <w:rsid w:val="007415C0"/>
    <w:pPr>
      <w:ind w:left="1000" w:hanging="200"/>
    </w:pPr>
  </w:style>
  <w:style w:type="paragraph" w:styleId="Index6">
    <w:name w:val="index 6"/>
    <w:basedOn w:val="Normal"/>
    <w:next w:val="Normal"/>
    <w:autoRedefine/>
    <w:uiPriority w:val="99"/>
    <w:semiHidden/>
    <w:unhideWhenUsed/>
    <w:rsid w:val="007415C0"/>
    <w:pPr>
      <w:ind w:left="1200" w:hanging="200"/>
    </w:pPr>
  </w:style>
  <w:style w:type="paragraph" w:styleId="Index7">
    <w:name w:val="index 7"/>
    <w:basedOn w:val="Normal"/>
    <w:next w:val="Normal"/>
    <w:autoRedefine/>
    <w:uiPriority w:val="99"/>
    <w:semiHidden/>
    <w:unhideWhenUsed/>
    <w:rsid w:val="007415C0"/>
    <w:pPr>
      <w:ind w:left="1400" w:hanging="200"/>
    </w:pPr>
  </w:style>
  <w:style w:type="paragraph" w:styleId="Index8">
    <w:name w:val="index 8"/>
    <w:basedOn w:val="Normal"/>
    <w:next w:val="Normal"/>
    <w:autoRedefine/>
    <w:uiPriority w:val="99"/>
    <w:semiHidden/>
    <w:unhideWhenUsed/>
    <w:rsid w:val="007415C0"/>
    <w:pPr>
      <w:ind w:left="1600" w:hanging="200"/>
    </w:pPr>
  </w:style>
  <w:style w:type="paragraph" w:styleId="Index9">
    <w:name w:val="index 9"/>
    <w:basedOn w:val="Normal"/>
    <w:next w:val="Normal"/>
    <w:autoRedefine/>
    <w:uiPriority w:val="99"/>
    <w:semiHidden/>
    <w:unhideWhenUsed/>
    <w:rsid w:val="007415C0"/>
    <w:pPr>
      <w:ind w:left="1800" w:hanging="200"/>
    </w:pPr>
  </w:style>
  <w:style w:type="paragraph" w:styleId="IndexHeading">
    <w:name w:val="index heading"/>
    <w:basedOn w:val="Normal"/>
    <w:next w:val="Index1"/>
    <w:uiPriority w:val="99"/>
    <w:semiHidden/>
    <w:unhideWhenUsed/>
    <w:rsid w:val="007415C0"/>
    <w:rPr>
      <w:rFonts w:asciiTheme="majorHAnsi" w:eastAsiaTheme="majorEastAsia" w:hAnsiTheme="majorHAnsi" w:cstheme="majorBidi"/>
      <w:b/>
      <w:bCs/>
    </w:rPr>
  </w:style>
  <w:style w:type="paragraph" w:styleId="List">
    <w:name w:val="List"/>
    <w:basedOn w:val="Normal"/>
    <w:uiPriority w:val="99"/>
    <w:semiHidden/>
    <w:unhideWhenUsed/>
    <w:rsid w:val="007415C0"/>
    <w:pPr>
      <w:ind w:left="283" w:hanging="283"/>
      <w:contextualSpacing/>
    </w:pPr>
  </w:style>
  <w:style w:type="paragraph" w:styleId="List2">
    <w:name w:val="List 2"/>
    <w:basedOn w:val="Normal"/>
    <w:uiPriority w:val="99"/>
    <w:semiHidden/>
    <w:unhideWhenUsed/>
    <w:rsid w:val="007415C0"/>
    <w:pPr>
      <w:ind w:left="566" w:hanging="283"/>
      <w:contextualSpacing/>
    </w:pPr>
  </w:style>
  <w:style w:type="paragraph" w:styleId="List3">
    <w:name w:val="List 3"/>
    <w:basedOn w:val="Normal"/>
    <w:uiPriority w:val="99"/>
    <w:semiHidden/>
    <w:unhideWhenUsed/>
    <w:rsid w:val="007415C0"/>
    <w:pPr>
      <w:ind w:left="849" w:hanging="283"/>
      <w:contextualSpacing/>
    </w:pPr>
  </w:style>
  <w:style w:type="paragraph" w:styleId="List4">
    <w:name w:val="List 4"/>
    <w:basedOn w:val="Normal"/>
    <w:uiPriority w:val="99"/>
    <w:semiHidden/>
    <w:unhideWhenUsed/>
    <w:rsid w:val="007415C0"/>
    <w:pPr>
      <w:ind w:left="1132" w:hanging="283"/>
      <w:contextualSpacing/>
    </w:pPr>
  </w:style>
  <w:style w:type="paragraph" w:styleId="List5">
    <w:name w:val="List 5"/>
    <w:basedOn w:val="Normal"/>
    <w:uiPriority w:val="99"/>
    <w:semiHidden/>
    <w:unhideWhenUsed/>
    <w:rsid w:val="007415C0"/>
    <w:pPr>
      <w:ind w:left="1415" w:hanging="283"/>
      <w:contextualSpacing/>
    </w:pPr>
  </w:style>
  <w:style w:type="paragraph" w:styleId="ListContinue">
    <w:name w:val="List Continue"/>
    <w:basedOn w:val="Normal"/>
    <w:uiPriority w:val="99"/>
    <w:semiHidden/>
    <w:unhideWhenUsed/>
    <w:rsid w:val="007415C0"/>
    <w:pPr>
      <w:spacing w:after="120"/>
      <w:ind w:left="283"/>
      <w:contextualSpacing/>
    </w:pPr>
  </w:style>
  <w:style w:type="paragraph" w:styleId="ListContinue2">
    <w:name w:val="List Continue 2"/>
    <w:basedOn w:val="Normal"/>
    <w:uiPriority w:val="99"/>
    <w:semiHidden/>
    <w:unhideWhenUsed/>
    <w:rsid w:val="007415C0"/>
    <w:pPr>
      <w:spacing w:after="120"/>
      <w:ind w:left="566"/>
      <w:contextualSpacing/>
    </w:pPr>
  </w:style>
  <w:style w:type="paragraph" w:styleId="ListContinue3">
    <w:name w:val="List Continue 3"/>
    <w:basedOn w:val="Normal"/>
    <w:uiPriority w:val="99"/>
    <w:semiHidden/>
    <w:unhideWhenUsed/>
    <w:rsid w:val="007415C0"/>
    <w:pPr>
      <w:spacing w:after="120"/>
      <w:ind w:left="849"/>
      <w:contextualSpacing/>
    </w:pPr>
  </w:style>
  <w:style w:type="paragraph" w:styleId="ListContinue4">
    <w:name w:val="List Continue 4"/>
    <w:basedOn w:val="Normal"/>
    <w:uiPriority w:val="99"/>
    <w:semiHidden/>
    <w:unhideWhenUsed/>
    <w:rsid w:val="007415C0"/>
    <w:pPr>
      <w:spacing w:after="120"/>
      <w:ind w:left="1132"/>
      <w:contextualSpacing/>
    </w:pPr>
  </w:style>
  <w:style w:type="paragraph" w:styleId="ListContinue5">
    <w:name w:val="List Continue 5"/>
    <w:basedOn w:val="Normal"/>
    <w:uiPriority w:val="99"/>
    <w:semiHidden/>
    <w:unhideWhenUsed/>
    <w:rsid w:val="007415C0"/>
    <w:pPr>
      <w:spacing w:after="120"/>
      <w:ind w:left="1415"/>
      <w:contextualSpacing/>
    </w:pPr>
  </w:style>
  <w:style w:type="paragraph" w:styleId="MacroText">
    <w:name w:val="macro"/>
    <w:link w:val="MacroTextChar"/>
    <w:uiPriority w:val="99"/>
    <w:semiHidden/>
    <w:unhideWhenUsed/>
    <w:rsid w:val="007415C0"/>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sz w:val="20"/>
      <w:szCs w:val="20"/>
    </w:rPr>
  </w:style>
  <w:style w:type="character" w:customStyle="1" w:styleId="MacroTextChar">
    <w:name w:val="Macro Text Char"/>
    <w:basedOn w:val="DefaultParagraphFont"/>
    <w:link w:val="MacroText"/>
    <w:uiPriority w:val="99"/>
    <w:semiHidden/>
    <w:rsid w:val="007415C0"/>
    <w:rPr>
      <w:rFonts w:ascii="Consolas" w:hAnsi="Consolas"/>
      <w:sz w:val="20"/>
      <w:szCs w:val="20"/>
    </w:rPr>
  </w:style>
  <w:style w:type="paragraph" w:styleId="MessageHeader">
    <w:name w:val="Message Header"/>
    <w:basedOn w:val="Normal"/>
    <w:link w:val="MessageHeaderChar"/>
    <w:uiPriority w:val="99"/>
    <w:semiHidden/>
    <w:unhideWhenUsed/>
    <w:rsid w:val="007415C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7415C0"/>
    <w:rPr>
      <w:rFonts w:asciiTheme="majorHAnsi" w:eastAsiaTheme="majorEastAsia" w:hAnsiTheme="majorHAnsi" w:cstheme="majorBidi"/>
      <w:sz w:val="24"/>
      <w:szCs w:val="24"/>
      <w:shd w:val="pct20" w:color="auto" w:fill="auto"/>
    </w:rPr>
  </w:style>
  <w:style w:type="paragraph" w:styleId="NoSpacing">
    <w:name w:val="No Spacing"/>
    <w:uiPriority w:val="99"/>
    <w:semiHidden/>
    <w:qFormat/>
    <w:rsid w:val="007415C0"/>
    <w:pPr>
      <w:spacing w:after="0" w:line="240" w:lineRule="auto"/>
    </w:pPr>
    <w:rPr>
      <w:sz w:val="20"/>
    </w:rPr>
  </w:style>
  <w:style w:type="paragraph" w:styleId="NormalIndent">
    <w:name w:val="Normal Indent"/>
    <w:basedOn w:val="Normal"/>
    <w:uiPriority w:val="99"/>
    <w:semiHidden/>
    <w:unhideWhenUsed/>
    <w:rsid w:val="007415C0"/>
    <w:pPr>
      <w:ind w:left="720"/>
    </w:pPr>
  </w:style>
  <w:style w:type="paragraph" w:styleId="NoteHeading">
    <w:name w:val="Note Heading"/>
    <w:basedOn w:val="Normal"/>
    <w:next w:val="Normal"/>
    <w:link w:val="NoteHeadingChar"/>
    <w:uiPriority w:val="99"/>
    <w:semiHidden/>
    <w:unhideWhenUsed/>
    <w:rsid w:val="007415C0"/>
  </w:style>
  <w:style w:type="character" w:customStyle="1" w:styleId="NoteHeadingChar">
    <w:name w:val="Note Heading Char"/>
    <w:basedOn w:val="DefaultParagraphFont"/>
    <w:link w:val="NoteHeading"/>
    <w:uiPriority w:val="99"/>
    <w:semiHidden/>
    <w:rsid w:val="007415C0"/>
    <w:rPr>
      <w:sz w:val="20"/>
    </w:rPr>
  </w:style>
  <w:style w:type="paragraph" w:styleId="PlainText">
    <w:name w:val="Plain Text"/>
    <w:basedOn w:val="Normal"/>
    <w:link w:val="PlainTextChar"/>
    <w:uiPriority w:val="99"/>
    <w:semiHidden/>
    <w:unhideWhenUsed/>
    <w:rsid w:val="007415C0"/>
    <w:rPr>
      <w:rFonts w:ascii="Consolas" w:hAnsi="Consolas"/>
      <w:sz w:val="21"/>
      <w:szCs w:val="21"/>
    </w:rPr>
  </w:style>
  <w:style w:type="character" w:customStyle="1" w:styleId="PlainTextChar">
    <w:name w:val="Plain Text Char"/>
    <w:basedOn w:val="DefaultParagraphFont"/>
    <w:link w:val="PlainText"/>
    <w:uiPriority w:val="99"/>
    <w:semiHidden/>
    <w:rsid w:val="007415C0"/>
    <w:rPr>
      <w:rFonts w:ascii="Consolas" w:hAnsi="Consolas"/>
      <w:sz w:val="21"/>
      <w:szCs w:val="21"/>
    </w:rPr>
  </w:style>
  <w:style w:type="paragraph" w:styleId="Salutation">
    <w:name w:val="Salutation"/>
    <w:basedOn w:val="Normal"/>
    <w:next w:val="Normal"/>
    <w:link w:val="SalutationChar"/>
    <w:uiPriority w:val="99"/>
    <w:semiHidden/>
    <w:unhideWhenUsed/>
    <w:rsid w:val="007415C0"/>
  </w:style>
  <w:style w:type="character" w:customStyle="1" w:styleId="SalutationChar">
    <w:name w:val="Salutation Char"/>
    <w:basedOn w:val="DefaultParagraphFont"/>
    <w:link w:val="Salutation"/>
    <w:uiPriority w:val="99"/>
    <w:semiHidden/>
    <w:rsid w:val="007415C0"/>
    <w:rPr>
      <w:sz w:val="20"/>
    </w:rPr>
  </w:style>
  <w:style w:type="paragraph" w:styleId="Signature">
    <w:name w:val="Signature"/>
    <w:basedOn w:val="Normal"/>
    <w:link w:val="SignatureChar"/>
    <w:uiPriority w:val="99"/>
    <w:semiHidden/>
    <w:unhideWhenUsed/>
    <w:rsid w:val="007415C0"/>
    <w:pPr>
      <w:ind w:left="4252"/>
    </w:pPr>
  </w:style>
  <w:style w:type="character" w:customStyle="1" w:styleId="SignatureChar">
    <w:name w:val="Signature Char"/>
    <w:basedOn w:val="DefaultParagraphFont"/>
    <w:link w:val="Signature"/>
    <w:uiPriority w:val="99"/>
    <w:semiHidden/>
    <w:rsid w:val="007415C0"/>
    <w:rPr>
      <w:sz w:val="20"/>
    </w:rPr>
  </w:style>
  <w:style w:type="paragraph" w:styleId="TableofAuthorities">
    <w:name w:val="table of authorities"/>
    <w:basedOn w:val="Normal"/>
    <w:next w:val="Normal"/>
    <w:uiPriority w:val="99"/>
    <w:semiHidden/>
    <w:unhideWhenUsed/>
    <w:rsid w:val="007415C0"/>
    <w:pPr>
      <w:ind w:left="200" w:hanging="200"/>
    </w:pPr>
  </w:style>
  <w:style w:type="paragraph" w:styleId="TOAHeading">
    <w:name w:val="toa heading"/>
    <w:basedOn w:val="Normal"/>
    <w:next w:val="Normal"/>
    <w:uiPriority w:val="99"/>
    <w:semiHidden/>
    <w:unhideWhenUsed/>
    <w:rsid w:val="007415C0"/>
    <w:pPr>
      <w:spacing w:before="120"/>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018741">
      <w:bodyDiv w:val="1"/>
      <w:marLeft w:val="0"/>
      <w:marRight w:val="0"/>
      <w:marTop w:val="0"/>
      <w:marBottom w:val="0"/>
      <w:divBdr>
        <w:top w:val="none" w:sz="0" w:space="0" w:color="auto"/>
        <w:left w:val="none" w:sz="0" w:space="0" w:color="auto"/>
        <w:bottom w:val="none" w:sz="0" w:space="0" w:color="auto"/>
        <w:right w:val="none" w:sz="0" w:space="0" w:color="auto"/>
      </w:divBdr>
    </w:div>
    <w:div w:id="76562164">
      <w:bodyDiv w:val="1"/>
      <w:marLeft w:val="0"/>
      <w:marRight w:val="0"/>
      <w:marTop w:val="0"/>
      <w:marBottom w:val="0"/>
      <w:divBdr>
        <w:top w:val="none" w:sz="0" w:space="0" w:color="auto"/>
        <w:left w:val="none" w:sz="0" w:space="0" w:color="auto"/>
        <w:bottom w:val="none" w:sz="0" w:space="0" w:color="auto"/>
        <w:right w:val="none" w:sz="0" w:space="0" w:color="auto"/>
      </w:divBdr>
    </w:div>
    <w:div w:id="89203832">
      <w:bodyDiv w:val="1"/>
      <w:marLeft w:val="0"/>
      <w:marRight w:val="0"/>
      <w:marTop w:val="0"/>
      <w:marBottom w:val="0"/>
      <w:divBdr>
        <w:top w:val="none" w:sz="0" w:space="0" w:color="auto"/>
        <w:left w:val="none" w:sz="0" w:space="0" w:color="auto"/>
        <w:bottom w:val="none" w:sz="0" w:space="0" w:color="auto"/>
        <w:right w:val="none" w:sz="0" w:space="0" w:color="auto"/>
      </w:divBdr>
    </w:div>
    <w:div w:id="116727272">
      <w:bodyDiv w:val="1"/>
      <w:marLeft w:val="0"/>
      <w:marRight w:val="0"/>
      <w:marTop w:val="0"/>
      <w:marBottom w:val="0"/>
      <w:divBdr>
        <w:top w:val="none" w:sz="0" w:space="0" w:color="auto"/>
        <w:left w:val="none" w:sz="0" w:space="0" w:color="auto"/>
        <w:bottom w:val="none" w:sz="0" w:space="0" w:color="auto"/>
        <w:right w:val="none" w:sz="0" w:space="0" w:color="auto"/>
      </w:divBdr>
    </w:div>
    <w:div w:id="178856541">
      <w:bodyDiv w:val="1"/>
      <w:marLeft w:val="0"/>
      <w:marRight w:val="0"/>
      <w:marTop w:val="0"/>
      <w:marBottom w:val="0"/>
      <w:divBdr>
        <w:top w:val="none" w:sz="0" w:space="0" w:color="auto"/>
        <w:left w:val="none" w:sz="0" w:space="0" w:color="auto"/>
        <w:bottom w:val="none" w:sz="0" w:space="0" w:color="auto"/>
        <w:right w:val="none" w:sz="0" w:space="0" w:color="auto"/>
      </w:divBdr>
    </w:div>
    <w:div w:id="206992291">
      <w:bodyDiv w:val="1"/>
      <w:marLeft w:val="0"/>
      <w:marRight w:val="0"/>
      <w:marTop w:val="0"/>
      <w:marBottom w:val="0"/>
      <w:divBdr>
        <w:top w:val="none" w:sz="0" w:space="0" w:color="auto"/>
        <w:left w:val="none" w:sz="0" w:space="0" w:color="auto"/>
        <w:bottom w:val="none" w:sz="0" w:space="0" w:color="auto"/>
        <w:right w:val="none" w:sz="0" w:space="0" w:color="auto"/>
      </w:divBdr>
    </w:div>
    <w:div w:id="238953181">
      <w:bodyDiv w:val="1"/>
      <w:marLeft w:val="0"/>
      <w:marRight w:val="0"/>
      <w:marTop w:val="0"/>
      <w:marBottom w:val="0"/>
      <w:divBdr>
        <w:top w:val="none" w:sz="0" w:space="0" w:color="auto"/>
        <w:left w:val="none" w:sz="0" w:space="0" w:color="auto"/>
        <w:bottom w:val="none" w:sz="0" w:space="0" w:color="auto"/>
        <w:right w:val="none" w:sz="0" w:space="0" w:color="auto"/>
      </w:divBdr>
    </w:div>
    <w:div w:id="274411328">
      <w:bodyDiv w:val="1"/>
      <w:marLeft w:val="0"/>
      <w:marRight w:val="0"/>
      <w:marTop w:val="0"/>
      <w:marBottom w:val="0"/>
      <w:divBdr>
        <w:top w:val="none" w:sz="0" w:space="0" w:color="auto"/>
        <w:left w:val="none" w:sz="0" w:space="0" w:color="auto"/>
        <w:bottom w:val="none" w:sz="0" w:space="0" w:color="auto"/>
        <w:right w:val="none" w:sz="0" w:space="0" w:color="auto"/>
      </w:divBdr>
    </w:div>
    <w:div w:id="292752231">
      <w:bodyDiv w:val="1"/>
      <w:marLeft w:val="0"/>
      <w:marRight w:val="0"/>
      <w:marTop w:val="0"/>
      <w:marBottom w:val="0"/>
      <w:divBdr>
        <w:top w:val="none" w:sz="0" w:space="0" w:color="auto"/>
        <w:left w:val="none" w:sz="0" w:space="0" w:color="auto"/>
        <w:bottom w:val="none" w:sz="0" w:space="0" w:color="auto"/>
        <w:right w:val="none" w:sz="0" w:space="0" w:color="auto"/>
      </w:divBdr>
      <w:divsChild>
        <w:div w:id="1743216380">
          <w:marLeft w:val="547"/>
          <w:marRight w:val="0"/>
          <w:marTop w:val="0"/>
          <w:marBottom w:val="0"/>
          <w:divBdr>
            <w:top w:val="none" w:sz="0" w:space="0" w:color="auto"/>
            <w:left w:val="none" w:sz="0" w:space="0" w:color="auto"/>
            <w:bottom w:val="none" w:sz="0" w:space="0" w:color="auto"/>
            <w:right w:val="none" w:sz="0" w:space="0" w:color="auto"/>
          </w:divBdr>
        </w:div>
      </w:divsChild>
    </w:div>
    <w:div w:id="293369507">
      <w:bodyDiv w:val="1"/>
      <w:marLeft w:val="0"/>
      <w:marRight w:val="0"/>
      <w:marTop w:val="0"/>
      <w:marBottom w:val="0"/>
      <w:divBdr>
        <w:top w:val="none" w:sz="0" w:space="0" w:color="auto"/>
        <w:left w:val="none" w:sz="0" w:space="0" w:color="auto"/>
        <w:bottom w:val="none" w:sz="0" w:space="0" w:color="auto"/>
        <w:right w:val="none" w:sz="0" w:space="0" w:color="auto"/>
      </w:divBdr>
    </w:div>
    <w:div w:id="304898754">
      <w:bodyDiv w:val="1"/>
      <w:marLeft w:val="0"/>
      <w:marRight w:val="0"/>
      <w:marTop w:val="0"/>
      <w:marBottom w:val="0"/>
      <w:divBdr>
        <w:top w:val="none" w:sz="0" w:space="0" w:color="auto"/>
        <w:left w:val="none" w:sz="0" w:space="0" w:color="auto"/>
        <w:bottom w:val="none" w:sz="0" w:space="0" w:color="auto"/>
        <w:right w:val="none" w:sz="0" w:space="0" w:color="auto"/>
      </w:divBdr>
      <w:divsChild>
        <w:div w:id="53938839">
          <w:marLeft w:val="734"/>
          <w:marRight w:val="0"/>
          <w:marTop w:val="100"/>
          <w:marBottom w:val="0"/>
          <w:divBdr>
            <w:top w:val="none" w:sz="0" w:space="0" w:color="auto"/>
            <w:left w:val="none" w:sz="0" w:space="0" w:color="auto"/>
            <w:bottom w:val="none" w:sz="0" w:space="0" w:color="auto"/>
            <w:right w:val="none" w:sz="0" w:space="0" w:color="auto"/>
          </w:divBdr>
        </w:div>
        <w:div w:id="421487442">
          <w:marLeft w:val="1296"/>
          <w:marRight w:val="0"/>
          <w:marTop w:val="100"/>
          <w:marBottom w:val="0"/>
          <w:divBdr>
            <w:top w:val="none" w:sz="0" w:space="0" w:color="auto"/>
            <w:left w:val="none" w:sz="0" w:space="0" w:color="auto"/>
            <w:bottom w:val="none" w:sz="0" w:space="0" w:color="auto"/>
            <w:right w:val="none" w:sz="0" w:space="0" w:color="auto"/>
          </w:divBdr>
        </w:div>
        <w:div w:id="1155340239">
          <w:marLeft w:val="1296"/>
          <w:marRight w:val="0"/>
          <w:marTop w:val="100"/>
          <w:marBottom w:val="0"/>
          <w:divBdr>
            <w:top w:val="none" w:sz="0" w:space="0" w:color="auto"/>
            <w:left w:val="none" w:sz="0" w:space="0" w:color="auto"/>
            <w:bottom w:val="none" w:sz="0" w:space="0" w:color="auto"/>
            <w:right w:val="none" w:sz="0" w:space="0" w:color="auto"/>
          </w:divBdr>
        </w:div>
        <w:div w:id="1561550638">
          <w:marLeft w:val="734"/>
          <w:marRight w:val="0"/>
          <w:marTop w:val="100"/>
          <w:marBottom w:val="0"/>
          <w:divBdr>
            <w:top w:val="none" w:sz="0" w:space="0" w:color="auto"/>
            <w:left w:val="none" w:sz="0" w:space="0" w:color="auto"/>
            <w:bottom w:val="none" w:sz="0" w:space="0" w:color="auto"/>
            <w:right w:val="none" w:sz="0" w:space="0" w:color="auto"/>
          </w:divBdr>
        </w:div>
        <w:div w:id="1614940731">
          <w:marLeft w:val="734"/>
          <w:marRight w:val="0"/>
          <w:marTop w:val="100"/>
          <w:marBottom w:val="0"/>
          <w:divBdr>
            <w:top w:val="none" w:sz="0" w:space="0" w:color="auto"/>
            <w:left w:val="none" w:sz="0" w:space="0" w:color="auto"/>
            <w:bottom w:val="none" w:sz="0" w:space="0" w:color="auto"/>
            <w:right w:val="none" w:sz="0" w:space="0" w:color="auto"/>
          </w:divBdr>
        </w:div>
        <w:div w:id="1790274649">
          <w:marLeft w:val="1296"/>
          <w:marRight w:val="0"/>
          <w:marTop w:val="100"/>
          <w:marBottom w:val="0"/>
          <w:divBdr>
            <w:top w:val="none" w:sz="0" w:space="0" w:color="auto"/>
            <w:left w:val="none" w:sz="0" w:space="0" w:color="auto"/>
            <w:bottom w:val="none" w:sz="0" w:space="0" w:color="auto"/>
            <w:right w:val="none" w:sz="0" w:space="0" w:color="auto"/>
          </w:divBdr>
        </w:div>
        <w:div w:id="1831822281">
          <w:marLeft w:val="1296"/>
          <w:marRight w:val="0"/>
          <w:marTop w:val="100"/>
          <w:marBottom w:val="0"/>
          <w:divBdr>
            <w:top w:val="none" w:sz="0" w:space="0" w:color="auto"/>
            <w:left w:val="none" w:sz="0" w:space="0" w:color="auto"/>
            <w:bottom w:val="none" w:sz="0" w:space="0" w:color="auto"/>
            <w:right w:val="none" w:sz="0" w:space="0" w:color="auto"/>
          </w:divBdr>
        </w:div>
        <w:div w:id="1999384359">
          <w:marLeft w:val="1296"/>
          <w:marRight w:val="0"/>
          <w:marTop w:val="100"/>
          <w:marBottom w:val="0"/>
          <w:divBdr>
            <w:top w:val="none" w:sz="0" w:space="0" w:color="auto"/>
            <w:left w:val="none" w:sz="0" w:space="0" w:color="auto"/>
            <w:bottom w:val="none" w:sz="0" w:space="0" w:color="auto"/>
            <w:right w:val="none" w:sz="0" w:space="0" w:color="auto"/>
          </w:divBdr>
        </w:div>
        <w:div w:id="2121797011">
          <w:marLeft w:val="1296"/>
          <w:marRight w:val="0"/>
          <w:marTop w:val="100"/>
          <w:marBottom w:val="0"/>
          <w:divBdr>
            <w:top w:val="none" w:sz="0" w:space="0" w:color="auto"/>
            <w:left w:val="none" w:sz="0" w:space="0" w:color="auto"/>
            <w:bottom w:val="none" w:sz="0" w:space="0" w:color="auto"/>
            <w:right w:val="none" w:sz="0" w:space="0" w:color="auto"/>
          </w:divBdr>
        </w:div>
      </w:divsChild>
    </w:div>
    <w:div w:id="314801496">
      <w:bodyDiv w:val="1"/>
      <w:marLeft w:val="0"/>
      <w:marRight w:val="0"/>
      <w:marTop w:val="0"/>
      <w:marBottom w:val="0"/>
      <w:divBdr>
        <w:top w:val="none" w:sz="0" w:space="0" w:color="auto"/>
        <w:left w:val="none" w:sz="0" w:space="0" w:color="auto"/>
        <w:bottom w:val="none" w:sz="0" w:space="0" w:color="auto"/>
        <w:right w:val="none" w:sz="0" w:space="0" w:color="auto"/>
      </w:divBdr>
      <w:divsChild>
        <w:div w:id="255141284">
          <w:marLeft w:val="1296"/>
          <w:marRight w:val="0"/>
          <w:marTop w:val="100"/>
          <w:marBottom w:val="0"/>
          <w:divBdr>
            <w:top w:val="none" w:sz="0" w:space="0" w:color="auto"/>
            <w:left w:val="none" w:sz="0" w:space="0" w:color="auto"/>
            <w:bottom w:val="none" w:sz="0" w:space="0" w:color="auto"/>
            <w:right w:val="none" w:sz="0" w:space="0" w:color="auto"/>
          </w:divBdr>
        </w:div>
        <w:div w:id="330376558">
          <w:marLeft w:val="1296"/>
          <w:marRight w:val="0"/>
          <w:marTop w:val="100"/>
          <w:marBottom w:val="0"/>
          <w:divBdr>
            <w:top w:val="none" w:sz="0" w:space="0" w:color="auto"/>
            <w:left w:val="none" w:sz="0" w:space="0" w:color="auto"/>
            <w:bottom w:val="none" w:sz="0" w:space="0" w:color="auto"/>
            <w:right w:val="none" w:sz="0" w:space="0" w:color="auto"/>
          </w:divBdr>
        </w:div>
        <w:div w:id="1244949893">
          <w:marLeft w:val="734"/>
          <w:marRight w:val="0"/>
          <w:marTop w:val="100"/>
          <w:marBottom w:val="0"/>
          <w:divBdr>
            <w:top w:val="none" w:sz="0" w:space="0" w:color="auto"/>
            <w:left w:val="none" w:sz="0" w:space="0" w:color="auto"/>
            <w:bottom w:val="none" w:sz="0" w:space="0" w:color="auto"/>
            <w:right w:val="none" w:sz="0" w:space="0" w:color="auto"/>
          </w:divBdr>
        </w:div>
      </w:divsChild>
    </w:div>
    <w:div w:id="318582269">
      <w:bodyDiv w:val="1"/>
      <w:marLeft w:val="0"/>
      <w:marRight w:val="0"/>
      <w:marTop w:val="0"/>
      <w:marBottom w:val="0"/>
      <w:divBdr>
        <w:top w:val="none" w:sz="0" w:space="0" w:color="auto"/>
        <w:left w:val="none" w:sz="0" w:space="0" w:color="auto"/>
        <w:bottom w:val="none" w:sz="0" w:space="0" w:color="auto"/>
        <w:right w:val="none" w:sz="0" w:space="0" w:color="auto"/>
      </w:divBdr>
    </w:div>
    <w:div w:id="351688268">
      <w:bodyDiv w:val="1"/>
      <w:marLeft w:val="0"/>
      <w:marRight w:val="0"/>
      <w:marTop w:val="0"/>
      <w:marBottom w:val="0"/>
      <w:divBdr>
        <w:top w:val="none" w:sz="0" w:space="0" w:color="auto"/>
        <w:left w:val="none" w:sz="0" w:space="0" w:color="auto"/>
        <w:bottom w:val="none" w:sz="0" w:space="0" w:color="auto"/>
        <w:right w:val="none" w:sz="0" w:space="0" w:color="auto"/>
      </w:divBdr>
    </w:div>
    <w:div w:id="595019210">
      <w:bodyDiv w:val="1"/>
      <w:marLeft w:val="0"/>
      <w:marRight w:val="0"/>
      <w:marTop w:val="0"/>
      <w:marBottom w:val="0"/>
      <w:divBdr>
        <w:top w:val="none" w:sz="0" w:space="0" w:color="auto"/>
        <w:left w:val="none" w:sz="0" w:space="0" w:color="auto"/>
        <w:bottom w:val="none" w:sz="0" w:space="0" w:color="auto"/>
        <w:right w:val="none" w:sz="0" w:space="0" w:color="auto"/>
      </w:divBdr>
    </w:div>
    <w:div w:id="603421531">
      <w:bodyDiv w:val="1"/>
      <w:marLeft w:val="0"/>
      <w:marRight w:val="0"/>
      <w:marTop w:val="0"/>
      <w:marBottom w:val="0"/>
      <w:divBdr>
        <w:top w:val="none" w:sz="0" w:space="0" w:color="auto"/>
        <w:left w:val="none" w:sz="0" w:space="0" w:color="auto"/>
        <w:bottom w:val="none" w:sz="0" w:space="0" w:color="auto"/>
        <w:right w:val="none" w:sz="0" w:space="0" w:color="auto"/>
      </w:divBdr>
    </w:div>
    <w:div w:id="689726040">
      <w:bodyDiv w:val="1"/>
      <w:marLeft w:val="0"/>
      <w:marRight w:val="0"/>
      <w:marTop w:val="0"/>
      <w:marBottom w:val="0"/>
      <w:divBdr>
        <w:top w:val="none" w:sz="0" w:space="0" w:color="auto"/>
        <w:left w:val="none" w:sz="0" w:space="0" w:color="auto"/>
        <w:bottom w:val="none" w:sz="0" w:space="0" w:color="auto"/>
        <w:right w:val="none" w:sz="0" w:space="0" w:color="auto"/>
      </w:divBdr>
    </w:div>
    <w:div w:id="729617568">
      <w:bodyDiv w:val="1"/>
      <w:marLeft w:val="0"/>
      <w:marRight w:val="0"/>
      <w:marTop w:val="0"/>
      <w:marBottom w:val="0"/>
      <w:divBdr>
        <w:top w:val="none" w:sz="0" w:space="0" w:color="auto"/>
        <w:left w:val="none" w:sz="0" w:space="0" w:color="auto"/>
        <w:bottom w:val="none" w:sz="0" w:space="0" w:color="auto"/>
        <w:right w:val="none" w:sz="0" w:space="0" w:color="auto"/>
      </w:divBdr>
    </w:div>
    <w:div w:id="738283072">
      <w:bodyDiv w:val="1"/>
      <w:marLeft w:val="0"/>
      <w:marRight w:val="0"/>
      <w:marTop w:val="0"/>
      <w:marBottom w:val="0"/>
      <w:divBdr>
        <w:top w:val="none" w:sz="0" w:space="0" w:color="auto"/>
        <w:left w:val="none" w:sz="0" w:space="0" w:color="auto"/>
        <w:bottom w:val="none" w:sz="0" w:space="0" w:color="auto"/>
        <w:right w:val="none" w:sz="0" w:space="0" w:color="auto"/>
      </w:divBdr>
      <w:divsChild>
        <w:div w:id="562714308">
          <w:marLeft w:val="0"/>
          <w:marRight w:val="0"/>
          <w:marTop w:val="0"/>
          <w:marBottom w:val="0"/>
          <w:divBdr>
            <w:top w:val="none" w:sz="0" w:space="0" w:color="auto"/>
            <w:left w:val="none" w:sz="0" w:space="0" w:color="auto"/>
            <w:bottom w:val="none" w:sz="0" w:space="0" w:color="auto"/>
            <w:right w:val="none" w:sz="0" w:space="0" w:color="auto"/>
          </w:divBdr>
        </w:div>
        <w:div w:id="801312857">
          <w:marLeft w:val="0"/>
          <w:marRight w:val="0"/>
          <w:marTop w:val="0"/>
          <w:marBottom w:val="0"/>
          <w:divBdr>
            <w:top w:val="none" w:sz="0" w:space="0" w:color="auto"/>
            <w:left w:val="none" w:sz="0" w:space="0" w:color="auto"/>
            <w:bottom w:val="none" w:sz="0" w:space="0" w:color="auto"/>
            <w:right w:val="none" w:sz="0" w:space="0" w:color="auto"/>
          </w:divBdr>
        </w:div>
        <w:div w:id="2124491106">
          <w:marLeft w:val="0"/>
          <w:marRight w:val="0"/>
          <w:marTop w:val="0"/>
          <w:marBottom w:val="0"/>
          <w:divBdr>
            <w:top w:val="none" w:sz="0" w:space="0" w:color="auto"/>
            <w:left w:val="none" w:sz="0" w:space="0" w:color="auto"/>
            <w:bottom w:val="none" w:sz="0" w:space="0" w:color="auto"/>
            <w:right w:val="none" w:sz="0" w:space="0" w:color="auto"/>
          </w:divBdr>
        </w:div>
      </w:divsChild>
    </w:div>
    <w:div w:id="748498794">
      <w:bodyDiv w:val="1"/>
      <w:marLeft w:val="0"/>
      <w:marRight w:val="0"/>
      <w:marTop w:val="0"/>
      <w:marBottom w:val="0"/>
      <w:divBdr>
        <w:top w:val="none" w:sz="0" w:space="0" w:color="auto"/>
        <w:left w:val="none" w:sz="0" w:space="0" w:color="auto"/>
        <w:bottom w:val="none" w:sz="0" w:space="0" w:color="auto"/>
        <w:right w:val="none" w:sz="0" w:space="0" w:color="auto"/>
      </w:divBdr>
    </w:div>
    <w:div w:id="793867537">
      <w:bodyDiv w:val="1"/>
      <w:marLeft w:val="0"/>
      <w:marRight w:val="0"/>
      <w:marTop w:val="0"/>
      <w:marBottom w:val="0"/>
      <w:divBdr>
        <w:top w:val="none" w:sz="0" w:space="0" w:color="auto"/>
        <w:left w:val="none" w:sz="0" w:space="0" w:color="auto"/>
        <w:bottom w:val="none" w:sz="0" w:space="0" w:color="auto"/>
        <w:right w:val="none" w:sz="0" w:space="0" w:color="auto"/>
      </w:divBdr>
    </w:div>
    <w:div w:id="830215984">
      <w:bodyDiv w:val="1"/>
      <w:marLeft w:val="0"/>
      <w:marRight w:val="0"/>
      <w:marTop w:val="0"/>
      <w:marBottom w:val="0"/>
      <w:divBdr>
        <w:top w:val="none" w:sz="0" w:space="0" w:color="auto"/>
        <w:left w:val="none" w:sz="0" w:space="0" w:color="auto"/>
        <w:bottom w:val="none" w:sz="0" w:space="0" w:color="auto"/>
        <w:right w:val="none" w:sz="0" w:space="0" w:color="auto"/>
      </w:divBdr>
    </w:div>
    <w:div w:id="883366933">
      <w:bodyDiv w:val="1"/>
      <w:marLeft w:val="0"/>
      <w:marRight w:val="0"/>
      <w:marTop w:val="0"/>
      <w:marBottom w:val="0"/>
      <w:divBdr>
        <w:top w:val="none" w:sz="0" w:space="0" w:color="auto"/>
        <w:left w:val="none" w:sz="0" w:space="0" w:color="auto"/>
        <w:bottom w:val="none" w:sz="0" w:space="0" w:color="auto"/>
        <w:right w:val="none" w:sz="0" w:space="0" w:color="auto"/>
      </w:divBdr>
    </w:div>
    <w:div w:id="945502530">
      <w:bodyDiv w:val="1"/>
      <w:marLeft w:val="0"/>
      <w:marRight w:val="0"/>
      <w:marTop w:val="0"/>
      <w:marBottom w:val="0"/>
      <w:divBdr>
        <w:top w:val="none" w:sz="0" w:space="0" w:color="auto"/>
        <w:left w:val="none" w:sz="0" w:space="0" w:color="auto"/>
        <w:bottom w:val="none" w:sz="0" w:space="0" w:color="auto"/>
        <w:right w:val="none" w:sz="0" w:space="0" w:color="auto"/>
      </w:divBdr>
    </w:div>
    <w:div w:id="953827060">
      <w:bodyDiv w:val="1"/>
      <w:marLeft w:val="0"/>
      <w:marRight w:val="0"/>
      <w:marTop w:val="0"/>
      <w:marBottom w:val="0"/>
      <w:divBdr>
        <w:top w:val="none" w:sz="0" w:space="0" w:color="auto"/>
        <w:left w:val="none" w:sz="0" w:space="0" w:color="auto"/>
        <w:bottom w:val="none" w:sz="0" w:space="0" w:color="auto"/>
        <w:right w:val="none" w:sz="0" w:space="0" w:color="auto"/>
      </w:divBdr>
    </w:div>
    <w:div w:id="997346677">
      <w:bodyDiv w:val="1"/>
      <w:marLeft w:val="0"/>
      <w:marRight w:val="0"/>
      <w:marTop w:val="0"/>
      <w:marBottom w:val="0"/>
      <w:divBdr>
        <w:top w:val="none" w:sz="0" w:space="0" w:color="auto"/>
        <w:left w:val="none" w:sz="0" w:space="0" w:color="auto"/>
        <w:bottom w:val="none" w:sz="0" w:space="0" w:color="auto"/>
        <w:right w:val="none" w:sz="0" w:space="0" w:color="auto"/>
      </w:divBdr>
    </w:div>
    <w:div w:id="1002315139">
      <w:bodyDiv w:val="1"/>
      <w:marLeft w:val="0"/>
      <w:marRight w:val="0"/>
      <w:marTop w:val="0"/>
      <w:marBottom w:val="0"/>
      <w:divBdr>
        <w:top w:val="none" w:sz="0" w:space="0" w:color="auto"/>
        <w:left w:val="none" w:sz="0" w:space="0" w:color="auto"/>
        <w:bottom w:val="none" w:sz="0" w:space="0" w:color="auto"/>
        <w:right w:val="none" w:sz="0" w:space="0" w:color="auto"/>
      </w:divBdr>
    </w:div>
    <w:div w:id="1080368651">
      <w:bodyDiv w:val="1"/>
      <w:marLeft w:val="0"/>
      <w:marRight w:val="0"/>
      <w:marTop w:val="0"/>
      <w:marBottom w:val="0"/>
      <w:divBdr>
        <w:top w:val="none" w:sz="0" w:space="0" w:color="auto"/>
        <w:left w:val="none" w:sz="0" w:space="0" w:color="auto"/>
        <w:bottom w:val="none" w:sz="0" w:space="0" w:color="auto"/>
        <w:right w:val="none" w:sz="0" w:space="0" w:color="auto"/>
      </w:divBdr>
      <w:divsChild>
        <w:div w:id="795638103">
          <w:marLeft w:val="0"/>
          <w:marRight w:val="0"/>
          <w:marTop w:val="0"/>
          <w:marBottom w:val="0"/>
          <w:divBdr>
            <w:top w:val="none" w:sz="0" w:space="0" w:color="auto"/>
            <w:left w:val="none" w:sz="0" w:space="0" w:color="auto"/>
            <w:bottom w:val="none" w:sz="0" w:space="0" w:color="auto"/>
            <w:right w:val="none" w:sz="0" w:space="0" w:color="auto"/>
          </w:divBdr>
        </w:div>
        <w:div w:id="872887538">
          <w:marLeft w:val="0"/>
          <w:marRight w:val="0"/>
          <w:marTop w:val="0"/>
          <w:marBottom w:val="0"/>
          <w:divBdr>
            <w:top w:val="none" w:sz="0" w:space="0" w:color="auto"/>
            <w:left w:val="none" w:sz="0" w:space="0" w:color="auto"/>
            <w:bottom w:val="none" w:sz="0" w:space="0" w:color="auto"/>
            <w:right w:val="none" w:sz="0" w:space="0" w:color="auto"/>
          </w:divBdr>
        </w:div>
        <w:div w:id="1540823934">
          <w:marLeft w:val="0"/>
          <w:marRight w:val="0"/>
          <w:marTop w:val="0"/>
          <w:marBottom w:val="0"/>
          <w:divBdr>
            <w:top w:val="none" w:sz="0" w:space="0" w:color="auto"/>
            <w:left w:val="none" w:sz="0" w:space="0" w:color="auto"/>
            <w:bottom w:val="none" w:sz="0" w:space="0" w:color="auto"/>
            <w:right w:val="none" w:sz="0" w:space="0" w:color="auto"/>
          </w:divBdr>
        </w:div>
      </w:divsChild>
    </w:div>
    <w:div w:id="1086003663">
      <w:bodyDiv w:val="1"/>
      <w:marLeft w:val="0"/>
      <w:marRight w:val="0"/>
      <w:marTop w:val="0"/>
      <w:marBottom w:val="0"/>
      <w:divBdr>
        <w:top w:val="none" w:sz="0" w:space="0" w:color="auto"/>
        <w:left w:val="none" w:sz="0" w:space="0" w:color="auto"/>
        <w:bottom w:val="none" w:sz="0" w:space="0" w:color="auto"/>
        <w:right w:val="none" w:sz="0" w:space="0" w:color="auto"/>
      </w:divBdr>
    </w:div>
    <w:div w:id="1117407682">
      <w:bodyDiv w:val="1"/>
      <w:marLeft w:val="0"/>
      <w:marRight w:val="0"/>
      <w:marTop w:val="0"/>
      <w:marBottom w:val="0"/>
      <w:divBdr>
        <w:top w:val="none" w:sz="0" w:space="0" w:color="auto"/>
        <w:left w:val="none" w:sz="0" w:space="0" w:color="auto"/>
        <w:bottom w:val="none" w:sz="0" w:space="0" w:color="auto"/>
        <w:right w:val="none" w:sz="0" w:space="0" w:color="auto"/>
      </w:divBdr>
    </w:div>
    <w:div w:id="1184321756">
      <w:bodyDiv w:val="1"/>
      <w:marLeft w:val="0"/>
      <w:marRight w:val="0"/>
      <w:marTop w:val="0"/>
      <w:marBottom w:val="0"/>
      <w:divBdr>
        <w:top w:val="none" w:sz="0" w:space="0" w:color="auto"/>
        <w:left w:val="none" w:sz="0" w:space="0" w:color="auto"/>
        <w:bottom w:val="none" w:sz="0" w:space="0" w:color="auto"/>
        <w:right w:val="none" w:sz="0" w:space="0" w:color="auto"/>
      </w:divBdr>
      <w:divsChild>
        <w:div w:id="1085614240">
          <w:marLeft w:val="446"/>
          <w:marRight w:val="0"/>
          <w:marTop w:val="60"/>
          <w:marBottom w:val="120"/>
          <w:divBdr>
            <w:top w:val="none" w:sz="0" w:space="0" w:color="auto"/>
            <w:left w:val="none" w:sz="0" w:space="0" w:color="auto"/>
            <w:bottom w:val="none" w:sz="0" w:space="0" w:color="auto"/>
            <w:right w:val="none" w:sz="0" w:space="0" w:color="auto"/>
          </w:divBdr>
        </w:div>
        <w:div w:id="1087192647">
          <w:marLeft w:val="446"/>
          <w:marRight w:val="0"/>
          <w:marTop w:val="60"/>
          <w:marBottom w:val="120"/>
          <w:divBdr>
            <w:top w:val="none" w:sz="0" w:space="0" w:color="auto"/>
            <w:left w:val="none" w:sz="0" w:space="0" w:color="auto"/>
            <w:bottom w:val="none" w:sz="0" w:space="0" w:color="auto"/>
            <w:right w:val="none" w:sz="0" w:space="0" w:color="auto"/>
          </w:divBdr>
        </w:div>
        <w:div w:id="1355813064">
          <w:marLeft w:val="446"/>
          <w:marRight w:val="0"/>
          <w:marTop w:val="60"/>
          <w:marBottom w:val="120"/>
          <w:divBdr>
            <w:top w:val="none" w:sz="0" w:space="0" w:color="auto"/>
            <w:left w:val="none" w:sz="0" w:space="0" w:color="auto"/>
            <w:bottom w:val="none" w:sz="0" w:space="0" w:color="auto"/>
            <w:right w:val="none" w:sz="0" w:space="0" w:color="auto"/>
          </w:divBdr>
        </w:div>
        <w:div w:id="1776091801">
          <w:marLeft w:val="446"/>
          <w:marRight w:val="0"/>
          <w:marTop w:val="60"/>
          <w:marBottom w:val="120"/>
          <w:divBdr>
            <w:top w:val="none" w:sz="0" w:space="0" w:color="auto"/>
            <w:left w:val="none" w:sz="0" w:space="0" w:color="auto"/>
            <w:bottom w:val="none" w:sz="0" w:space="0" w:color="auto"/>
            <w:right w:val="none" w:sz="0" w:space="0" w:color="auto"/>
          </w:divBdr>
        </w:div>
      </w:divsChild>
    </w:div>
    <w:div w:id="1196969540">
      <w:bodyDiv w:val="1"/>
      <w:marLeft w:val="0"/>
      <w:marRight w:val="0"/>
      <w:marTop w:val="0"/>
      <w:marBottom w:val="0"/>
      <w:divBdr>
        <w:top w:val="none" w:sz="0" w:space="0" w:color="auto"/>
        <w:left w:val="none" w:sz="0" w:space="0" w:color="auto"/>
        <w:bottom w:val="none" w:sz="0" w:space="0" w:color="auto"/>
        <w:right w:val="none" w:sz="0" w:space="0" w:color="auto"/>
      </w:divBdr>
    </w:div>
    <w:div w:id="1214461508">
      <w:bodyDiv w:val="1"/>
      <w:marLeft w:val="0"/>
      <w:marRight w:val="0"/>
      <w:marTop w:val="0"/>
      <w:marBottom w:val="0"/>
      <w:divBdr>
        <w:top w:val="none" w:sz="0" w:space="0" w:color="auto"/>
        <w:left w:val="none" w:sz="0" w:space="0" w:color="auto"/>
        <w:bottom w:val="none" w:sz="0" w:space="0" w:color="auto"/>
        <w:right w:val="none" w:sz="0" w:space="0" w:color="auto"/>
      </w:divBdr>
    </w:div>
    <w:div w:id="1232346439">
      <w:bodyDiv w:val="1"/>
      <w:marLeft w:val="0"/>
      <w:marRight w:val="0"/>
      <w:marTop w:val="0"/>
      <w:marBottom w:val="0"/>
      <w:divBdr>
        <w:top w:val="none" w:sz="0" w:space="0" w:color="auto"/>
        <w:left w:val="none" w:sz="0" w:space="0" w:color="auto"/>
        <w:bottom w:val="none" w:sz="0" w:space="0" w:color="auto"/>
        <w:right w:val="none" w:sz="0" w:space="0" w:color="auto"/>
      </w:divBdr>
    </w:div>
    <w:div w:id="1296451579">
      <w:bodyDiv w:val="1"/>
      <w:marLeft w:val="0"/>
      <w:marRight w:val="0"/>
      <w:marTop w:val="0"/>
      <w:marBottom w:val="0"/>
      <w:divBdr>
        <w:top w:val="none" w:sz="0" w:space="0" w:color="auto"/>
        <w:left w:val="none" w:sz="0" w:space="0" w:color="auto"/>
        <w:bottom w:val="none" w:sz="0" w:space="0" w:color="auto"/>
        <w:right w:val="none" w:sz="0" w:space="0" w:color="auto"/>
      </w:divBdr>
    </w:div>
    <w:div w:id="1302418357">
      <w:bodyDiv w:val="1"/>
      <w:marLeft w:val="0"/>
      <w:marRight w:val="0"/>
      <w:marTop w:val="0"/>
      <w:marBottom w:val="0"/>
      <w:divBdr>
        <w:top w:val="none" w:sz="0" w:space="0" w:color="auto"/>
        <w:left w:val="none" w:sz="0" w:space="0" w:color="auto"/>
        <w:bottom w:val="none" w:sz="0" w:space="0" w:color="auto"/>
        <w:right w:val="none" w:sz="0" w:space="0" w:color="auto"/>
      </w:divBdr>
    </w:div>
    <w:div w:id="1333950084">
      <w:bodyDiv w:val="1"/>
      <w:marLeft w:val="0"/>
      <w:marRight w:val="0"/>
      <w:marTop w:val="0"/>
      <w:marBottom w:val="0"/>
      <w:divBdr>
        <w:top w:val="none" w:sz="0" w:space="0" w:color="auto"/>
        <w:left w:val="none" w:sz="0" w:space="0" w:color="auto"/>
        <w:bottom w:val="none" w:sz="0" w:space="0" w:color="auto"/>
        <w:right w:val="none" w:sz="0" w:space="0" w:color="auto"/>
      </w:divBdr>
    </w:div>
    <w:div w:id="1335499315">
      <w:bodyDiv w:val="1"/>
      <w:marLeft w:val="0"/>
      <w:marRight w:val="0"/>
      <w:marTop w:val="0"/>
      <w:marBottom w:val="0"/>
      <w:divBdr>
        <w:top w:val="none" w:sz="0" w:space="0" w:color="auto"/>
        <w:left w:val="none" w:sz="0" w:space="0" w:color="auto"/>
        <w:bottom w:val="none" w:sz="0" w:space="0" w:color="auto"/>
        <w:right w:val="none" w:sz="0" w:space="0" w:color="auto"/>
      </w:divBdr>
    </w:div>
    <w:div w:id="1367290016">
      <w:bodyDiv w:val="1"/>
      <w:marLeft w:val="0"/>
      <w:marRight w:val="0"/>
      <w:marTop w:val="0"/>
      <w:marBottom w:val="0"/>
      <w:divBdr>
        <w:top w:val="none" w:sz="0" w:space="0" w:color="auto"/>
        <w:left w:val="none" w:sz="0" w:space="0" w:color="auto"/>
        <w:bottom w:val="none" w:sz="0" w:space="0" w:color="auto"/>
        <w:right w:val="none" w:sz="0" w:space="0" w:color="auto"/>
      </w:divBdr>
    </w:div>
    <w:div w:id="1396591296">
      <w:bodyDiv w:val="1"/>
      <w:marLeft w:val="0"/>
      <w:marRight w:val="0"/>
      <w:marTop w:val="0"/>
      <w:marBottom w:val="0"/>
      <w:divBdr>
        <w:top w:val="none" w:sz="0" w:space="0" w:color="auto"/>
        <w:left w:val="none" w:sz="0" w:space="0" w:color="auto"/>
        <w:bottom w:val="none" w:sz="0" w:space="0" w:color="auto"/>
        <w:right w:val="none" w:sz="0" w:space="0" w:color="auto"/>
      </w:divBdr>
    </w:div>
    <w:div w:id="1483083176">
      <w:bodyDiv w:val="1"/>
      <w:marLeft w:val="0"/>
      <w:marRight w:val="0"/>
      <w:marTop w:val="0"/>
      <w:marBottom w:val="0"/>
      <w:divBdr>
        <w:top w:val="none" w:sz="0" w:space="0" w:color="auto"/>
        <w:left w:val="none" w:sz="0" w:space="0" w:color="auto"/>
        <w:bottom w:val="none" w:sz="0" w:space="0" w:color="auto"/>
        <w:right w:val="none" w:sz="0" w:space="0" w:color="auto"/>
      </w:divBdr>
    </w:div>
    <w:div w:id="1546211473">
      <w:bodyDiv w:val="1"/>
      <w:marLeft w:val="0"/>
      <w:marRight w:val="0"/>
      <w:marTop w:val="0"/>
      <w:marBottom w:val="0"/>
      <w:divBdr>
        <w:top w:val="none" w:sz="0" w:space="0" w:color="auto"/>
        <w:left w:val="none" w:sz="0" w:space="0" w:color="auto"/>
        <w:bottom w:val="none" w:sz="0" w:space="0" w:color="auto"/>
        <w:right w:val="none" w:sz="0" w:space="0" w:color="auto"/>
      </w:divBdr>
    </w:div>
    <w:div w:id="1560747200">
      <w:bodyDiv w:val="1"/>
      <w:marLeft w:val="0"/>
      <w:marRight w:val="0"/>
      <w:marTop w:val="0"/>
      <w:marBottom w:val="0"/>
      <w:divBdr>
        <w:top w:val="none" w:sz="0" w:space="0" w:color="auto"/>
        <w:left w:val="none" w:sz="0" w:space="0" w:color="auto"/>
        <w:bottom w:val="none" w:sz="0" w:space="0" w:color="auto"/>
        <w:right w:val="none" w:sz="0" w:space="0" w:color="auto"/>
      </w:divBdr>
    </w:div>
    <w:div w:id="1583875357">
      <w:bodyDiv w:val="1"/>
      <w:marLeft w:val="0"/>
      <w:marRight w:val="0"/>
      <w:marTop w:val="0"/>
      <w:marBottom w:val="0"/>
      <w:divBdr>
        <w:top w:val="none" w:sz="0" w:space="0" w:color="auto"/>
        <w:left w:val="none" w:sz="0" w:space="0" w:color="auto"/>
        <w:bottom w:val="none" w:sz="0" w:space="0" w:color="auto"/>
        <w:right w:val="none" w:sz="0" w:space="0" w:color="auto"/>
      </w:divBdr>
    </w:div>
    <w:div w:id="1610317225">
      <w:bodyDiv w:val="1"/>
      <w:marLeft w:val="0"/>
      <w:marRight w:val="0"/>
      <w:marTop w:val="0"/>
      <w:marBottom w:val="0"/>
      <w:divBdr>
        <w:top w:val="none" w:sz="0" w:space="0" w:color="auto"/>
        <w:left w:val="none" w:sz="0" w:space="0" w:color="auto"/>
        <w:bottom w:val="none" w:sz="0" w:space="0" w:color="auto"/>
        <w:right w:val="none" w:sz="0" w:space="0" w:color="auto"/>
      </w:divBdr>
    </w:div>
    <w:div w:id="1676834825">
      <w:bodyDiv w:val="1"/>
      <w:marLeft w:val="0"/>
      <w:marRight w:val="0"/>
      <w:marTop w:val="0"/>
      <w:marBottom w:val="0"/>
      <w:divBdr>
        <w:top w:val="none" w:sz="0" w:space="0" w:color="auto"/>
        <w:left w:val="none" w:sz="0" w:space="0" w:color="auto"/>
        <w:bottom w:val="none" w:sz="0" w:space="0" w:color="auto"/>
        <w:right w:val="none" w:sz="0" w:space="0" w:color="auto"/>
      </w:divBdr>
    </w:div>
    <w:div w:id="1678073581">
      <w:bodyDiv w:val="1"/>
      <w:marLeft w:val="0"/>
      <w:marRight w:val="0"/>
      <w:marTop w:val="0"/>
      <w:marBottom w:val="0"/>
      <w:divBdr>
        <w:top w:val="none" w:sz="0" w:space="0" w:color="auto"/>
        <w:left w:val="none" w:sz="0" w:space="0" w:color="auto"/>
        <w:bottom w:val="none" w:sz="0" w:space="0" w:color="auto"/>
        <w:right w:val="none" w:sz="0" w:space="0" w:color="auto"/>
      </w:divBdr>
    </w:div>
    <w:div w:id="1690638050">
      <w:bodyDiv w:val="1"/>
      <w:marLeft w:val="0"/>
      <w:marRight w:val="0"/>
      <w:marTop w:val="0"/>
      <w:marBottom w:val="0"/>
      <w:divBdr>
        <w:top w:val="none" w:sz="0" w:space="0" w:color="auto"/>
        <w:left w:val="none" w:sz="0" w:space="0" w:color="auto"/>
        <w:bottom w:val="none" w:sz="0" w:space="0" w:color="auto"/>
        <w:right w:val="none" w:sz="0" w:space="0" w:color="auto"/>
      </w:divBdr>
    </w:div>
    <w:div w:id="1715960105">
      <w:bodyDiv w:val="1"/>
      <w:marLeft w:val="0"/>
      <w:marRight w:val="0"/>
      <w:marTop w:val="0"/>
      <w:marBottom w:val="0"/>
      <w:divBdr>
        <w:top w:val="none" w:sz="0" w:space="0" w:color="auto"/>
        <w:left w:val="none" w:sz="0" w:space="0" w:color="auto"/>
        <w:bottom w:val="none" w:sz="0" w:space="0" w:color="auto"/>
        <w:right w:val="none" w:sz="0" w:space="0" w:color="auto"/>
      </w:divBdr>
    </w:div>
    <w:div w:id="1725594165">
      <w:bodyDiv w:val="1"/>
      <w:marLeft w:val="0"/>
      <w:marRight w:val="0"/>
      <w:marTop w:val="0"/>
      <w:marBottom w:val="0"/>
      <w:divBdr>
        <w:top w:val="none" w:sz="0" w:space="0" w:color="auto"/>
        <w:left w:val="none" w:sz="0" w:space="0" w:color="auto"/>
        <w:bottom w:val="none" w:sz="0" w:space="0" w:color="auto"/>
        <w:right w:val="none" w:sz="0" w:space="0" w:color="auto"/>
      </w:divBdr>
    </w:div>
    <w:div w:id="1745835976">
      <w:bodyDiv w:val="1"/>
      <w:marLeft w:val="0"/>
      <w:marRight w:val="0"/>
      <w:marTop w:val="0"/>
      <w:marBottom w:val="0"/>
      <w:divBdr>
        <w:top w:val="none" w:sz="0" w:space="0" w:color="auto"/>
        <w:left w:val="none" w:sz="0" w:space="0" w:color="auto"/>
        <w:bottom w:val="none" w:sz="0" w:space="0" w:color="auto"/>
        <w:right w:val="none" w:sz="0" w:space="0" w:color="auto"/>
      </w:divBdr>
    </w:div>
    <w:div w:id="1773278972">
      <w:bodyDiv w:val="1"/>
      <w:marLeft w:val="0"/>
      <w:marRight w:val="0"/>
      <w:marTop w:val="0"/>
      <w:marBottom w:val="0"/>
      <w:divBdr>
        <w:top w:val="none" w:sz="0" w:space="0" w:color="auto"/>
        <w:left w:val="none" w:sz="0" w:space="0" w:color="auto"/>
        <w:bottom w:val="none" w:sz="0" w:space="0" w:color="auto"/>
        <w:right w:val="none" w:sz="0" w:space="0" w:color="auto"/>
      </w:divBdr>
    </w:div>
    <w:div w:id="1785266487">
      <w:bodyDiv w:val="1"/>
      <w:marLeft w:val="0"/>
      <w:marRight w:val="0"/>
      <w:marTop w:val="0"/>
      <w:marBottom w:val="0"/>
      <w:divBdr>
        <w:top w:val="none" w:sz="0" w:space="0" w:color="auto"/>
        <w:left w:val="none" w:sz="0" w:space="0" w:color="auto"/>
        <w:bottom w:val="none" w:sz="0" w:space="0" w:color="auto"/>
        <w:right w:val="none" w:sz="0" w:space="0" w:color="auto"/>
      </w:divBdr>
    </w:div>
    <w:div w:id="1823765619">
      <w:bodyDiv w:val="1"/>
      <w:marLeft w:val="0"/>
      <w:marRight w:val="0"/>
      <w:marTop w:val="0"/>
      <w:marBottom w:val="0"/>
      <w:divBdr>
        <w:top w:val="none" w:sz="0" w:space="0" w:color="auto"/>
        <w:left w:val="none" w:sz="0" w:space="0" w:color="auto"/>
        <w:bottom w:val="none" w:sz="0" w:space="0" w:color="auto"/>
        <w:right w:val="none" w:sz="0" w:space="0" w:color="auto"/>
      </w:divBdr>
    </w:div>
    <w:div w:id="1845854058">
      <w:bodyDiv w:val="1"/>
      <w:marLeft w:val="0"/>
      <w:marRight w:val="0"/>
      <w:marTop w:val="0"/>
      <w:marBottom w:val="0"/>
      <w:divBdr>
        <w:top w:val="none" w:sz="0" w:space="0" w:color="auto"/>
        <w:left w:val="none" w:sz="0" w:space="0" w:color="auto"/>
        <w:bottom w:val="none" w:sz="0" w:space="0" w:color="auto"/>
        <w:right w:val="none" w:sz="0" w:space="0" w:color="auto"/>
      </w:divBdr>
    </w:div>
    <w:div w:id="1852722774">
      <w:bodyDiv w:val="1"/>
      <w:marLeft w:val="0"/>
      <w:marRight w:val="0"/>
      <w:marTop w:val="0"/>
      <w:marBottom w:val="0"/>
      <w:divBdr>
        <w:top w:val="none" w:sz="0" w:space="0" w:color="auto"/>
        <w:left w:val="none" w:sz="0" w:space="0" w:color="auto"/>
        <w:bottom w:val="none" w:sz="0" w:space="0" w:color="auto"/>
        <w:right w:val="none" w:sz="0" w:space="0" w:color="auto"/>
      </w:divBdr>
    </w:div>
    <w:div w:id="1854954023">
      <w:bodyDiv w:val="1"/>
      <w:marLeft w:val="0"/>
      <w:marRight w:val="0"/>
      <w:marTop w:val="0"/>
      <w:marBottom w:val="0"/>
      <w:divBdr>
        <w:top w:val="none" w:sz="0" w:space="0" w:color="auto"/>
        <w:left w:val="none" w:sz="0" w:space="0" w:color="auto"/>
        <w:bottom w:val="none" w:sz="0" w:space="0" w:color="auto"/>
        <w:right w:val="none" w:sz="0" w:space="0" w:color="auto"/>
      </w:divBdr>
    </w:div>
    <w:div w:id="1870295845">
      <w:bodyDiv w:val="1"/>
      <w:marLeft w:val="0"/>
      <w:marRight w:val="0"/>
      <w:marTop w:val="0"/>
      <w:marBottom w:val="0"/>
      <w:divBdr>
        <w:top w:val="none" w:sz="0" w:space="0" w:color="auto"/>
        <w:left w:val="none" w:sz="0" w:space="0" w:color="auto"/>
        <w:bottom w:val="none" w:sz="0" w:space="0" w:color="auto"/>
        <w:right w:val="none" w:sz="0" w:space="0" w:color="auto"/>
      </w:divBdr>
    </w:div>
    <w:div w:id="1918127340">
      <w:bodyDiv w:val="1"/>
      <w:marLeft w:val="0"/>
      <w:marRight w:val="0"/>
      <w:marTop w:val="0"/>
      <w:marBottom w:val="0"/>
      <w:divBdr>
        <w:top w:val="none" w:sz="0" w:space="0" w:color="auto"/>
        <w:left w:val="none" w:sz="0" w:space="0" w:color="auto"/>
        <w:bottom w:val="none" w:sz="0" w:space="0" w:color="auto"/>
        <w:right w:val="none" w:sz="0" w:space="0" w:color="auto"/>
      </w:divBdr>
    </w:div>
    <w:div w:id="1960212364">
      <w:bodyDiv w:val="1"/>
      <w:marLeft w:val="0"/>
      <w:marRight w:val="0"/>
      <w:marTop w:val="0"/>
      <w:marBottom w:val="0"/>
      <w:divBdr>
        <w:top w:val="none" w:sz="0" w:space="0" w:color="auto"/>
        <w:left w:val="none" w:sz="0" w:space="0" w:color="auto"/>
        <w:bottom w:val="none" w:sz="0" w:space="0" w:color="auto"/>
        <w:right w:val="none" w:sz="0" w:space="0" w:color="auto"/>
      </w:divBdr>
    </w:div>
    <w:div w:id="1995838303">
      <w:bodyDiv w:val="1"/>
      <w:marLeft w:val="0"/>
      <w:marRight w:val="0"/>
      <w:marTop w:val="0"/>
      <w:marBottom w:val="0"/>
      <w:divBdr>
        <w:top w:val="none" w:sz="0" w:space="0" w:color="auto"/>
        <w:left w:val="none" w:sz="0" w:space="0" w:color="auto"/>
        <w:bottom w:val="none" w:sz="0" w:space="0" w:color="auto"/>
        <w:right w:val="none" w:sz="0" w:space="0" w:color="auto"/>
      </w:divBdr>
    </w:div>
    <w:div w:id="2002152750">
      <w:bodyDiv w:val="1"/>
      <w:marLeft w:val="0"/>
      <w:marRight w:val="0"/>
      <w:marTop w:val="0"/>
      <w:marBottom w:val="0"/>
      <w:divBdr>
        <w:top w:val="none" w:sz="0" w:space="0" w:color="auto"/>
        <w:left w:val="none" w:sz="0" w:space="0" w:color="auto"/>
        <w:bottom w:val="none" w:sz="0" w:space="0" w:color="auto"/>
        <w:right w:val="none" w:sz="0" w:space="0" w:color="auto"/>
      </w:divBdr>
    </w:div>
    <w:div w:id="2056152376">
      <w:bodyDiv w:val="1"/>
      <w:marLeft w:val="0"/>
      <w:marRight w:val="0"/>
      <w:marTop w:val="0"/>
      <w:marBottom w:val="0"/>
      <w:divBdr>
        <w:top w:val="none" w:sz="0" w:space="0" w:color="auto"/>
        <w:left w:val="none" w:sz="0" w:space="0" w:color="auto"/>
        <w:bottom w:val="none" w:sz="0" w:space="0" w:color="auto"/>
        <w:right w:val="none" w:sz="0" w:space="0" w:color="auto"/>
      </w:divBdr>
    </w:div>
    <w:div w:id="2081519228">
      <w:bodyDiv w:val="1"/>
      <w:marLeft w:val="0"/>
      <w:marRight w:val="0"/>
      <w:marTop w:val="0"/>
      <w:marBottom w:val="0"/>
      <w:divBdr>
        <w:top w:val="none" w:sz="0" w:space="0" w:color="auto"/>
        <w:left w:val="none" w:sz="0" w:space="0" w:color="auto"/>
        <w:bottom w:val="none" w:sz="0" w:space="0" w:color="auto"/>
        <w:right w:val="none" w:sz="0" w:space="0" w:color="auto"/>
      </w:divBdr>
    </w:div>
    <w:div w:id="2106607669">
      <w:bodyDiv w:val="1"/>
      <w:marLeft w:val="0"/>
      <w:marRight w:val="0"/>
      <w:marTop w:val="0"/>
      <w:marBottom w:val="0"/>
      <w:divBdr>
        <w:top w:val="none" w:sz="0" w:space="0" w:color="auto"/>
        <w:left w:val="none" w:sz="0" w:space="0" w:color="auto"/>
        <w:bottom w:val="none" w:sz="0" w:space="0" w:color="auto"/>
        <w:right w:val="none" w:sz="0" w:space="0" w:color="auto"/>
      </w:divBdr>
    </w:div>
    <w:div w:id="2115444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diagramData" Target="diagrams/data1.xml"/><Relationship Id="rId42" Type="http://schemas.openxmlformats.org/officeDocument/2006/relationships/image" Target="media/image20.png"/><Relationship Id="rId47" Type="http://schemas.openxmlformats.org/officeDocument/2006/relationships/hyperlink" Target="https://www.apsreform.gov.au/sites/default/files/2023-11/Charter%20of%20Partnerships%20and%20Engagement%20FINAL.pdf" TargetMode="External"/><Relationship Id="rId63" Type="http://schemas.openxmlformats.org/officeDocument/2006/relationships/header" Target="header3.xml"/><Relationship Id="rId68" Type="http://schemas.openxmlformats.org/officeDocument/2006/relationships/footer" Target="footer5.xml"/><Relationship Id="rId84" Type="http://schemas.openxmlformats.org/officeDocument/2006/relationships/header" Target="header7.xml"/><Relationship Id="rId89" Type="http://schemas.openxmlformats.org/officeDocument/2006/relationships/fontTable" Target="fontTable.xml"/><Relationship Id="rId16" Type="http://schemas.openxmlformats.org/officeDocument/2006/relationships/footer" Target="footer1.xml"/><Relationship Id="rId11" Type="http://schemas.openxmlformats.org/officeDocument/2006/relationships/footnotes" Target="footnotes.xml"/><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hyperlink" Target="https://golab.bsg.ox.ac.uk/documents/WIG_Collaboration_Playbook_A_Leaders_Guide_To_Cross_Sector_Collaboration.pdf" TargetMode="External"/><Relationship Id="rId58" Type="http://schemas.openxmlformats.org/officeDocument/2006/relationships/hyperlink" Target="https://researchonline.nd.edu.au/cgi/viewcontent.cgi?article=1000&amp;context=nulungu_books" TargetMode="External"/><Relationship Id="rId74" Type="http://schemas.openxmlformats.org/officeDocument/2006/relationships/image" Target="media/image32.svg"/><Relationship Id="rId79" Type="http://schemas.openxmlformats.org/officeDocument/2006/relationships/image" Target="media/image37.png"/><Relationship Id="rId5" Type="http://schemas.openxmlformats.org/officeDocument/2006/relationships/customXml" Target="../customXml/item5.xml"/><Relationship Id="rId90" Type="http://schemas.openxmlformats.org/officeDocument/2006/relationships/glossaryDocument" Target="glossary/document.xml"/><Relationship Id="rId14" Type="http://schemas.openxmlformats.org/officeDocument/2006/relationships/image" Target="media/image2.png"/><Relationship Id="rId22" Type="http://schemas.openxmlformats.org/officeDocument/2006/relationships/diagramLayout" Target="diagrams/layout1.xml"/><Relationship Id="rId27" Type="http://schemas.openxmlformats.org/officeDocument/2006/relationships/image" Target="media/image6.jpg"/><Relationship Id="rId30" Type="http://schemas.openxmlformats.org/officeDocument/2006/relationships/image" Target="media/image9.png"/><Relationship Id="rId35" Type="http://schemas.openxmlformats.org/officeDocument/2006/relationships/image" Target="media/image14.svg"/><Relationship Id="rId43" Type="http://schemas.openxmlformats.org/officeDocument/2006/relationships/image" Target="media/image21.svg"/><Relationship Id="rId48" Type="http://schemas.openxmlformats.org/officeDocument/2006/relationships/hyperlink" Target="https://www.pc.gov.au/inquiries/completed/closing-the-gap-review" TargetMode="External"/><Relationship Id="rId56" Type="http://schemas.openxmlformats.org/officeDocument/2006/relationships/hyperlink" Target="https://cmsassets.ombo.nsw.gov.au/assets/Reports/OCHRE-Report_October-2019.pdf" TargetMode="External"/><Relationship Id="rId64" Type="http://schemas.openxmlformats.org/officeDocument/2006/relationships/header" Target="header4.xml"/><Relationship Id="rId69" Type="http://schemas.openxmlformats.org/officeDocument/2006/relationships/image" Target="media/image27.png"/><Relationship Id="rId77" Type="http://schemas.openxmlformats.org/officeDocument/2006/relationships/image" Target="media/image35.svg"/><Relationship Id="rId8" Type="http://schemas.openxmlformats.org/officeDocument/2006/relationships/styles" Target="styles.xml"/><Relationship Id="rId51" Type="http://schemas.openxmlformats.org/officeDocument/2006/relationships/hyperlink" Target="https://www.niaa.gov.au/resource-centre/empowered-communities-report" TargetMode="External"/><Relationship Id="rId72" Type="http://schemas.openxmlformats.org/officeDocument/2006/relationships/image" Target="media/image30.svg"/><Relationship Id="rId80" Type="http://schemas.openxmlformats.org/officeDocument/2006/relationships/image" Target="media/image38.jpeg"/><Relationship Id="rId85" Type="http://schemas.openxmlformats.org/officeDocument/2006/relationships/footer" Target="footer6.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2.xml"/><Relationship Id="rId25" Type="http://schemas.microsoft.com/office/2007/relationships/diagramDrawing" Target="diagrams/drawing1.xml"/><Relationship Id="rId33" Type="http://schemas.openxmlformats.org/officeDocument/2006/relationships/image" Target="media/image12.svg"/><Relationship Id="rId38" Type="http://schemas.openxmlformats.org/officeDocument/2006/relationships/image" Target="media/image17.svg"/><Relationship Id="rId46" Type="http://schemas.openxmlformats.org/officeDocument/2006/relationships/hyperlink" Target="https://doi.org/10.1093/jopart/mum032" TargetMode="External"/><Relationship Id="rId59" Type="http://schemas.openxmlformats.org/officeDocument/2006/relationships/image" Target="media/image24.png"/><Relationship Id="rId67" Type="http://schemas.openxmlformats.org/officeDocument/2006/relationships/header" Target="header5.xml"/><Relationship Id="rId20" Type="http://schemas.openxmlformats.org/officeDocument/2006/relationships/image" Target="media/image4.png"/><Relationship Id="rId41" Type="http://schemas.openxmlformats.org/officeDocument/2006/relationships/hyperlink" Target="https://www.npyec.org.au/" TargetMode="External"/><Relationship Id="rId54" Type="http://schemas.openxmlformats.org/officeDocument/2006/relationships/hyperlink" Target="https://doi.org/10.48558/5900-KN19" TargetMode="External"/><Relationship Id="rId62" Type="http://schemas.openxmlformats.org/officeDocument/2006/relationships/image" Target="media/image26.png"/><Relationship Id="rId70" Type="http://schemas.openxmlformats.org/officeDocument/2006/relationships/image" Target="media/image28.svg"/><Relationship Id="rId75" Type="http://schemas.openxmlformats.org/officeDocument/2006/relationships/image" Target="media/image33.png"/><Relationship Id="rId83" Type="http://schemas.openxmlformats.org/officeDocument/2006/relationships/header" Target="header6.xml"/><Relationship Id="rId88" Type="http://schemas.openxmlformats.org/officeDocument/2006/relationships/footer" Target="footer8.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diagramQuickStyle" Target="diagrams/quickStyle1.xml"/><Relationship Id="rId28" Type="http://schemas.openxmlformats.org/officeDocument/2006/relationships/image" Target="media/image7.jpeg"/><Relationship Id="rId36" Type="http://schemas.openxmlformats.org/officeDocument/2006/relationships/image" Target="media/image15.png"/><Relationship Id="rId49" Type="http://schemas.openxmlformats.org/officeDocument/2006/relationships/hyperlink" Target="https://www.closingthegap.gov.au/national-agreement/national-agreement-closing-the-gap" TargetMode="External"/><Relationship Id="rId57" Type="http://schemas.openxmlformats.org/officeDocument/2006/relationships/hyperlink" Target="https://cmsassets.ombo.nsw.gov.au/assets/Reports/OCHRE-2024-Current-status-and-future-direction.pdf" TargetMode="External"/><Relationship Id="rId10" Type="http://schemas.openxmlformats.org/officeDocument/2006/relationships/webSettings" Target="webSettings.xml"/><Relationship Id="rId31" Type="http://schemas.openxmlformats.org/officeDocument/2006/relationships/image" Target="media/image10.svg"/><Relationship Id="rId44" Type="http://schemas.openxmlformats.org/officeDocument/2006/relationships/image" Target="media/image22.jpg"/><Relationship Id="rId52" Type="http://schemas.openxmlformats.org/officeDocument/2006/relationships/hyperlink" Target="https://empoweredcommunities.org.au/wp-content/uploads/2021/04/EC-Submission-2021-FINAL-31-March-2021.pdf" TargetMode="External"/><Relationship Id="rId60" Type="http://schemas.openxmlformats.org/officeDocument/2006/relationships/image" Target="media/image25.png"/><Relationship Id="rId65" Type="http://schemas.openxmlformats.org/officeDocument/2006/relationships/footer" Target="footer3.xml"/><Relationship Id="rId73" Type="http://schemas.openxmlformats.org/officeDocument/2006/relationships/image" Target="media/image31.png"/><Relationship Id="rId78" Type="http://schemas.openxmlformats.org/officeDocument/2006/relationships/image" Target="media/image36.png"/><Relationship Id="rId81" Type="http://schemas.openxmlformats.org/officeDocument/2006/relationships/hyperlink" Target="mailto:tim.reddel@uq.edu.au" TargetMode="External"/><Relationship Id="rId86"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footer" Target="footer2.xml"/><Relationship Id="rId39" Type="http://schemas.openxmlformats.org/officeDocument/2006/relationships/image" Target="media/image18.png"/><Relationship Id="rId34" Type="http://schemas.openxmlformats.org/officeDocument/2006/relationships/image" Target="media/image13.png"/><Relationship Id="rId50" Type="http://schemas.openxmlformats.org/officeDocument/2006/relationships/hyperlink" Target="https://www.dss.gov.au/sites/default/files/documents/06_2019/place-based-evaluation-framework-final-accessible-version.docx" TargetMode="External"/><Relationship Id="rId55" Type="http://schemas.openxmlformats.org/officeDocument/2006/relationships/hyperlink" Target="https://doi.org/10.1093/polsoc/puae018" TargetMode="External"/><Relationship Id="rId76" Type="http://schemas.openxmlformats.org/officeDocument/2006/relationships/image" Target="media/image34.png"/><Relationship Id="rId7" Type="http://schemas.openxmlformats.org/officeDocument/2006/relationships/numbering" Target="numbering.xml"/><Relationship Id="rId71" Type="http://schemas.openxmlformats.org/officeDocument/2006/relationships/image" Target="media/image29.png"/><Relationship Id="rId2" Type="http://schemas.openxmlformats.org/officeDocument/2006/relationships/customXml" Target="../customXml/item2.xml"/><Relationship Id="rId29" Type="http://schemas.openxmlformats.org/officeDocument/2006/relationships/image" Target="media/image8.jpeg"/><Relationship Id="rId24" Type="http://schemas.openxmlformats.org/officeDocument/2006/relationships/diagramColors" Target="diagrams/colors1.xml"/><Relationship Id="rId40" Type="http://schemas.openxmlformats.org/officeDocument/2006/relationships/image" Target="media/image19.svg"/><Relationship Id="rId45" Type="http://schemas.openxmlformats.org/officeDocument/2006/relationships/image" Target="media/image23.png"/><Relationship Id="rId66" Type="http://schemas.openxmlformats.org/officeDocument/2006/relationships/footer" Target="footer4.xml"/><Relationship Id="rId87" Type="http://schemas.openxmlformats.org/officeDocument/2006/relationships/header" Target="header8.xml"/><Relationship Id="rId61" Type="http://schemas.openxmlformats.org/officeDocument/2006/relationships/chart" Target="charts/chart1.xml"/><Relationship Id="rId82" Type="http://schemas.openxmlformats.org/officeDocument/2006/relationships/hyperlink" Target="http://www.uq.edu.au/" TargetMode="External"/><Relationship Id="rId19"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www.nsw.gov.au/departments-and-agencies/aboriginal-affairs-nsw/about-ochre" TargetMode="External"/><Relationship Id="rId2" Type="http://schemas.openxmlformats.org/officeDocument/2006/relationships/hyperlink" Target="https://www.niaa.gov.au/resource-centre/framework-governance-indigenous-data" TargetMode="External"/><Relationship Id="rId1" Type="http://schemas.openxmlformats.org/officeDocument/2006/relationships/hyperlink" Target="https://www.apsreform.gov.au/news/charter-partnerships-and-engagement" TargetMode="External"/><Relationship Id="rId5" Type="http://schemas.openxmlformats.org/officeDocument/2006/relationships/hyperlink" Target="https://www.dss.gov.au/closing-gap/closing-gap-outcomes-and-evidence-fund" TargetMode="External"/><Relationship Id="rId4" Type="http://schemas.openxmlformats.org/officeDocument/2006/relationships/hyperlink" Target="https://www.npyec.org.au/uploads/1/0/5/7/105789899/npy_regional_develop_roadmap_july_2020_web.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uq.sharepoint.com/teams/ohm6ndk3/Shared%20Documents/General/Quantitative%20Data/Explore%20-%202025%20Data/Attachment%202%20Single%20Cell%20Rows%20JDM%20Funding%20Summary.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pivotSource>
    <c:name>[Attachment 2 Single Cell Rows JDM Funding Summary.xlsx]Sheet4!PivotTable4</c:name>
    <c:fmtId val="-1"/>
  </c:pivotSource>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sz="1000"/>
              <a:t>Most JDM decisions continue existing funding arrangements</a:t>
            </a:r>
          </a:p>
        </c:rich>
      </c:tx>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Sheet4!$D$4</c:f>
              <c:strCache>
                <c:ptCount val="1"/>
                <c:pt idx="0">
                  <c:v>Total</c:v>
                </c:pt>
              </c:strCache>
            </c:strRef>
          </c:tx>
          <c:spPr>
            <a:solidFill>
              <a:schemeClr val="accent4">
                <a:lumMod val="75000"/>
              </a:schemeClr>
            </a:solidFill>
            <a:ln>
              <a:noFill/>
            </a:ln>
            <a:effectLst/>
          </c:spPr>
          <c:invertIfNegative val="0"/>
          <c:dLbls>
            <c:dLbl>
              <c:idx val="6"/>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0-2836-4EE1-97CB-D224E924BBDB}"/>
                </c:ext>
              </c:extLst>
            </c:dLbl>
            <c:dLbl>
              <c:idx val="7"/>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2836-4EE1-97CB-D224E924BBDB}"/>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Sheet4!$C$5:$C$13</c:f>
              <c:strCache>
                <c:ptCount val="8"/>
                <c:pt idx="0">
                  <c:v>Continue</c:v>
                </c:pt>
                <c:pt idx="1">
                  <c:v>Continue with variation</c:v>
                </c:pt>
                <c:pt idx="2">
                  <c:v>Continue - Existing schedule</c:v>
                </c:pt>
                <c:pt idx="3">
                  <c:v>Cease and transition</c:v>
                </c:pt>
                <c:pt idx="4">
                  <c:v>Continue - New schedule</c:v>
                </c:pt>
                <c:pt idx="5">
                  <c:v>Cease and quarantine</c:v>
                </c:pt>
                <c:pt idx="6">
                  <c:v>New activity from quarantined funds</c:v>
                </c:pt>
                <c:pt idx="7">
                  <c:v>Continue and transition</c:v>
                </c:pt>
              </c:strCache>
            </c:strRef>
          </c:cat>
          <c:val>
            <c:numRef>
              <c:f>Sheet4!$D$5:$D$13</c:f>
              <c:numCache>
                <c:formatCode>0.00%</c:formatCode>
                <c:ptCount val="8"/>
                <c:pt idx="0">
                  <c:v>0.64054054054054055</c:v>
                </c:pt>
                <c:pt idx="1">
                  <c:v>0.17297297297297298</c:v>
                </c:pt>
                <c:pt idx="2">
                  <c:v>6.2162162162162166E-2</c:v>
                </c:pt>
                <c:pt idx="3">
                  <c:v>5.675675675675676E-2</c:v>
                </c:pt>
                <c:pt idx="4">
                  <c:v>4.0540540540540543E-2</c:v>
                </c:pt>
                <c:pt idx="5">
                  <c:v>2.1621621621621623E-2</c:v>
                </c:pt>
                <c:pt idx="6">
                  <c:v>2.7027027027027029E-3</c:v>
                </c:pt>
                <c:pt idx="7">
                  <c:v>2.7027027027027029E-3</c:v>
                </c:pt>
              </c:numCache>
            </c:numRef>
          </c:val>
          <c:extLst>
            <c:ext xmlns:c16="http://schemas.microsoft.com/office/drawing/2014/chart" uri="{C3380CC4-5D6E-409C-BE32-E72D297353CC}">
              <c16:uniqueId val="{00000002-2836-4EE1-97CB-D224E924BBDB}"/>
            </c:ext>
          </c:extLst>
        </c:ser>
        <c:dLbls>
          <c:showLegendKey val="0"/>
          <c:showVal val="0"/>
          <c:showCatName val="0"/>
          <c:showSerName val="0"/>
          <c:showPercent val="0"/>
          <c:showBubbleSize val="0"/>
        </c:dLbls>
        <c:gapWidth val="33"/>
        <c:overlap val="-30"/>
        <c:axId val="671269312"/>
        <c:axId val="671261152"/>
      </c:barChart>
      <c:catAx>
        <c:axId val="6712693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1261152"/>
        <c:crosses val="autoZero"/>
        <c:auto val="1"/>
        <c:lblAlgn val="ctr"/>
        <c:lblOffset val="100"/>
        <c:noMultiLvlLbl val="0"/>
      </c:catAx>
      <c:valAx>
        <c:axId val="671261152"/>
        <c:scaling>
          <c:orientation val="minMax"/>
        </c:scaling>
        <c:delete val="1"/>
        <c:axPos val="b"/>
        <c:numFmt formatCode="0%" sourceLinked="0"/>
        <c:majorTickMark val="none"/>
        <c:minorTickMark val="none"/>
        <c:tickLblPos val="nextTo"/>
        <c:crossAx val="671269312"/>
        <c:crosses val="max"/>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1E35FA1-B655-4195-AF53-1EAA2CED7881}" type="doc">
      <dgm:prSet loTypeId="urn:microsoft.com/office/officeart/2005/8/layout/hProcess11" loCatId="process" qsTypeId="urn:microsoft.com/office/officeart/2005/8/quickstyle/simple1" qsCatId="simple" csTypeId="urn:microsoft.com/office/officeart/2005/8/colors/accent0_2" csCatId="mainScheme" phldr="1"/>
      <dgm:spPr/>
      <dgm:t>
        <a:bodyPr/>
        <a:lstStyle/>
        <a:p>
          <a:endParaRPr lang="en-AU"/>
        </a:p>
      </dgm:t>
    </dgm:pt>
    <dgm:pt modelId="{6EBAC449-F2D5-431D-8514-D1864915BE7E}">
      <dgm:prSet phldrT="[Text]"/>
      <dgm:spPr>
        <a:xfrm>
          <a:off x="2290" y="0"/>
          <a:ext cx="1001442" cy="1181099"/>
        </a:xfrm>
        <a:prstGeom prst="rect">
          <a:avLst/>
        </a:prstGeom>
        <a:noFill/>
        <a:ln>
          <a:noFill/>
        </a:ln>
        <a:effectLst/>
      </dgm:spPr>
      <dgm:t>
        <a:bodyPr/>
        <a:lstStyle/>
        <a:p>
          <a:pPr algn="ctr">
            <a:buNone/>
          </a:pPr>
          <a:r>
            <a:rPr lang="en-AU">
              <a:solidFill>
                <a:sysClr val="windowText" lastClr="000000">
                  <a:hueOff val="0"/>
                  <a:satOff val="0"/>
                  <a:lumOff val="0"/>
                  <a:alphaOff val="0"/>
                </a:sysClr>
              </a:solidFill>
              <a:latin typeface="Arial" panose="020B0604020202020204"/>
              <a:ea typeface="+mn-ea"/>
              <a:cs typeface="+mn-cs"/>
            </a:rPr>
            <a:t>Literature review; document review;  engagement design</a:t>
          </a:r>
        </a:p>
      </dgm:t>
    </dgm:pt>
    <dgm:pt modelId="{76A2234D-66CD-4495-984A-A6E0A423FAA6}" type="parTrans" cxnId="{907DD3D5-E75B-448B-8EB8-3DF5F94F5FE7}">
      <dgm:prSet/>
      <dgm:spPr/>
      <dgm:t>
        <a:bodyPr/>
        <a:lstStyle/>
        <a:p>
          <a:pPr algn="ctr"/>
          <a:endParaRPr lang="en-AU"/>
        </a:p>
      </dgm:t>
    </dgm:pt>
    <dgm:pt modelId="{56180498-06BE-4993-9B94-4D1F20C43BEE}" type="sibTrans" cxnId="{907DD3D5-E75B-448B-8EB8-3DF5F94F5FE7}">
      <dgm:prSet/>
      <dgm:spPr/>
      <dgm:t>
        <a:bodyPr/>
        <a:lstStyle/>
        <a:p>
          <a:pPr algn="ctr"/>
          <a:endParaRPr lang="en-AU"/>
        </a:p>
      </dgm:t>
    </dgm:pt>
    <dgm:pt modelId="{C56D7F1D-4CEC-49B3-ABED-AEEAD1E4EBC7}">
      <dgm:prSet phldrT="[Text]"/>
      <dgm:spPr>
        <a:xfrm>
          <a:off x="1053804" y="1771650"/>
          <a:ext cx="1001442" cy="1181099"/>
        </a:xfrm>
        <a:prstGeom prst="rect">
          <a:avLst/>
        </a:prstGeom>
        <a:noFill/>
        <a:ln>
          <a:noFill/>
        </a:ln>
        <a:effectLst/>
      </dgm:spPr>
      <dgm:t>
        <a:bodyPr/>
        <a:lstStyle/>
        <a:p>
          <a:pPr algn="ctr">
            <a:buNone/>
          </a:pPr>
          <a:r>
            <a:rPr lang="en-AU">
              <a:solidFill>
                <a:sysClr val="windowText" lastClr="000000">
                  <a:hueOff val="0"/>
                  <a:satOff val="0"/>
                  <a:lumOff val="0"/>
                  <a:alphaOff val="0"/>
                </a:sysClr>
              </a:solidFill>
              <a:latin typeface="Arial" panose="020B0604020202020204"/>
              <a:ea typeface="+mn-ea"/>
              <a:cs typeface="+mn-cs"/>
            </a:rPr>
            <a:t>Gather administrative data and conduct online interviews in the 10 EC regions </a:t>
          </a:r>
        </a:p>
      </dgm:t>
    </dgm:pt>
    <dgm:pt modelId="{336F1DA9-207F-46EC-8BA2-FF1DEDDBCC35}" type="parTrans" cxnId="{4B0812C4-34FE-450C-B418-6FAC13B06D66}">
      <dgm:prSet/>
      <dgm:spPr/>
      <dgm:t>
        <a:bodyPr/>
        <a:lstStyle/>
        <a:p>
          <a:pPr algn="ctr"/>
          <a:endParaRPr lang="en-AU"/>
        </a:p>
      </dgm:t>
    </dgm:pt>
    <dgm:pt modelId="{370B19C3-5693-421E-8E86-8080E0C16EC6}" type="sibTrans" cxnId="{4B0812C4-34FE-450C-B418-6FAC13B06D66}">
      <dgm:prSet/>
      <dgm:spPr/>
      <dgm:t>
        <a:bodyPr/>
        <a:lstStyle/>
        <a:p>
          <a:pPr algn="ctr"/>
          <a:endParaRPr lang="en-AU"/>
        </a:p>
      </dgm:t>
    </dgm:pt>
    <dgm:pt modelId="{ED401A08-2CD6-4B12-A396-AA8CC4C69CFE}">
      <dgm:prSet phldrT="[Text]"/>
      <dgm:spPr>
        <a:xfrm>
          <a:off x="2105318" y="0"/>
          <a:ext cx="1001442" cy="1181099"/>
        </a:xfrm>
        <a:prstGeom prst="rect">
          <a:avLst/>
        </a:prstGeom>
        <a:noFill/>
        <a:ln>
          <a:noFill/>
        </a:ln>
        <a:effectLst/>
      </dgm:spPr>
      <dgm:t>
        <a:bodyPr/>
        <a:lstStyle/>
        <a:p>
          <a:pPr algn="ctr">
            <a:buNone/>
          </a:pPr>
          <a:r>
            <a:rPr lang="en-AU">
              <a:solidFill>
                <a:sysClr val="windowText" lastClr="000000">
                  <a:hueOff val="0"/>
                  <a:satOff val="0"/>
                  <a:lumOff val="0"/>
                  <a:alphaOff val="0"/>
                </a:sysClr>
              </a:solidFill>
              <a:latin typeface="Arial" panose="020B0604020202020204"/>
              <a:ea typeface="+mn-ea"/>
              <a:cs typeface="+mn-cs"/>
            </a:rPr>
            <a:t>Visits and face-to-face in-depth interviews in 5 EC communities</a:t>
          </a:r>
        </a:p>
      </dgm:t>
    </dgm:pt>
    <dgm:pt modelId="{7AF9617B-E07F-4287-8894-1FE5CC142013}" type="parTrans" cxnId="{207296D0-E074-4D9C-9ED6-87DF01432C9C}">
      <dgm:prSet/>
      <dgm:spPr/>
      <dgm:t>
        <a:bodyPr/>
        <a:lstStyle/>
        <a:p>
          <a:pPr algn="ctr"/>
          <a:endParaRPr lang="en-AU"/>
        </a:p>
      </dgm:t>
    </dgm:pt>
    <dgm:pt modelId="{3C335AE4-7670-41FB-8FAC-5068D05822CB}" type="sibTrans" cxnId="{207296D0-E074-4D9C-9ED6-87DF01432C9C}">
      <dgm:prSet/>
      <dgm:spPr/>
      <dgm:t>
        <a:bodyPr/>
        <a:lstStyle/>
        <a:p>
          <a:pPr algn="ctr"/>
          <a:endParaRPr lang="en-AU"/>
        </a:p>
      </dgm:t>
    </dgm:pt>
    <dgm:pt modelId="{F6FB824E-6BFE-4E9A-B7BC-E169BE2788C4}">
      <dgm:prSet/>
      <dgm:spPr>
        <a:xfrm>
          <a:off x="4208347" y="0"/>
          <a:ext cx="1001442" cy="1181099"/>
        </a:xfrm>
        <a:prstGeom prst="rect">
          <a:avLst/>
        </a:prstGeom>
        <a:noFill/>
        <a:ln>
          <a:noFill/>
        </a:ln>
        <a:effectLst/>
      </dgm:spPr>
      <dgm:t>
        <a:bodyPr/>
        <a:lstStyle/>
        <a:p>
          <a:pPr algn="ctr">
            <a:buNone/>
          </a:pPr>
          <a:r>
            <a:rPr lang="en-AU">
              <a:solidFill>
                <a:sysClr val="windowText" lastClr="000000">
                  <a:hueOff val="0"/>
                  <a:satOff val="0"/>
                  <a:lumOff val="0"/>
                  <a:alphaOff val="0"/>
                </a:sysClr>
              </a:solidFill>
              <a:latin typeface="Arial" panose="020B0604020202020204"/>
              <a:ea typeface="+mn-ea"/>
              <a:cs typeface="+mn-cs"/>
            </a:rPr>
            <a:t>Analyse the gathered  information to highlight success factors and challenges for joint decision-making</a:t>
          </a:r>
        </a:p>
      </dgm:t>
    </dgm:pt>
    <dgm:pt modelId="{B18702B7-02DA-4825-88F8-44DA8CD14485}" type="parTrans" cxnId="{CAE69047-AAD6-4B34-9DDD-9C57C08430B2}">
      <dgm:prSet/>
      <dgm:spPr/>
      <dgm:t>
        <a:bodyPr/>
        <a:lstStyle/>
        <a:p>
          <a:pPr algn="ctr"/>
          <a:endParaRPr lang="en-AU"/>
        </a:p>
      </dgm:t>
    </dgm:pt>
    <dgm:pt modelId="{F13D308B-39E7-4EB1-BB3B-9C9B41081813}" type="sibTrans" cxnId="{CAE69047-AAD6-4B34-9DDD-9C57C08430B2}">
      <dgm:prSet/>
      <dgm:spPr/>
      <dgm:t>
        <a:bodyPr/>
        <a:lstStyle/>
        <a:p>
          <a:pPr algn="ctr"/>
          <a:endParaRPr lang="en-AU"/>
        </a:p>
      </dgm:t>
    </dgm:pt>
    <dgm:pt modelId="{2F31B4F8-2A9D-4787-B408-EE8CD808ED9C}">
      <dgm:prSet/>
      <dgm:spPr>
        <a:xfrm>
          <a:off x="3156833" y="1771650"/>
          <a:ext cx="1001442" cy="1181099"/>
        </a:xfrm>
        <a:prstGeom prst="rect">
          <a:avLst/>
        </a:prstGeom>
        <a:noFill/>
        <a:ln>
          <a:noFill/>
        </a:ln>
        <a:effectLst/>
      </dgm:spPr>
      <dgm:t>
        <a:bodyPr/>
        <a:lstStyle/>
        <a:p>
          <a:pPr algn="ctr">
            <a:buNone/>
          </a:pPr>
          <a:r>
            <a:rPr lang="en-AU">
              <a:solidFill>
                <a:sysClr val="windowText" lastClr="000000">
                  <a:hueOff val="0"/>
                  <a:satOff val="0"/>
                  <a:lumOff val="0"/>
                  <a:alphaOff val="0"/>
                </a:sysClr>
              </a:solidFill>
              <a:latin typeface="Arial" panose="020B0604020202020204"/>
              <a:ea typeface="+mn-ea"/>
              <a:cs typeface="+mn-cs"/>
            </a:rPr>
            <a:t>Undertake interviews with other key program and related informants</a:t>
          </a:r>
        </a:p>
      </dgm:t>
    </dgm:pt>
    <dgm:pt modelId="{00B459D8-E222-4633-9918-5B9ADDF53D0B}" type="parTrans" cxnId="{396535C7-00C0-431C-A2D6-96D5067F14DD}">
      <dgm:prSet/>
      <dgm:spPr/>
      <dgm:t>
        <a:bodyPr/>
        <a:lstStyle/>
        <a:p>
          <a:pPr algn="ctr"/>
          <a:endParaRPr lang="en-AU"/>
        </a:p>
      </dgm:t>
    </dgm:pt>
    <dgm:pt modelId="{A459D189-22F5-46BE-8440-D844D48E132E}" type="sibTrans" cxnId="{396535C7-00C0-431C-A2D6-96D5067F14DD}">
      <dgm:prSet/>
      <dgm:spPr/>
      <dgm:t>
        <a:bodyPr/>
        <a:lstStyle/>
        <a:p>
          <a:pPr algn="ctr"/>
          <a:endParaRPr lang="en-AU"/>
        </a:p>
      </dgm:t>
    </dgm:pt>
    <dgm:pt modelId="{671F8195-8B40-43D0-A2C8-E0B0B99CADD4}" type="pres">
      <dgm:prSet presAssocID="{B1E35FA1-B655-4195-AF53-1EAA2CED7881}" presName="Name0" presStyleCnt="0">
        <dgm:presLayoutVars>
          <dgm:dir/>
          <dgm:resizeHandles val="exact"/>
        </dgm:presLayoutVars>
      </dgm:prSet>
      <dgm:spPr/>
    </dgm:pt>
    <dgm:pt modelId="{A69ECCCD-13EF-4621-9507-904A816C57DE}" type="pres">
      <dgm:prSet presAssocID="{B1E35FA1-B655-4195-AF53-1EAA2CED7881}" presName="arrow" presStyleLbl="bgShp" presStyleIdx="0" presStyleCnt="1" custLinFactNeighborX="-915" custLinFactNeighborY="746"/>
      <dgm:spPr>
        <a:xfrm>
          <a:off x="0" y="894636"/>
          <a:ext cx="5791200" cy="1181099"/>
        </a:xfrm>
        <a:prstGeom prst="notchedRightArrow">
          <a:avLst/>
        </a:prstGeom>
        <a:solidFill>
          <a:srgbClr val="44546A">
            <a:tint val="40000"/>
            <a:hueOff val="0"/>
            <a:satOff val="0"/>
            <a:lumOff val="0"/>
            <a:alphaOff val="0"/>
          </a:srgbClr>
        </a:solidFill>
        <a:ln>
          <a:noFill/>
        </a:ln>
        <a:effectLst/>
      </dgm:spPr>
      <dgm:extLst>
        <a:ext uri="{E40237B7-FDA0-4F09-8148-C483321AD2D9}">
          <dgm14:cNvPr xmlns:dgm14="http://schemas.microsoft.com/office/drawing/2010/diagram" id="0" name="" descr="A timeline showing the months that phases of the Lessons Learned Review research took place:&#10;April-May: Literature review; document review;  engagement design&#10;May-September: Gather administrative data and conduct online interviews in the 10 EC regions&#10;August-October: Visits and face to face in-depth interviews in 5 EC Communities&#10;September-November: Undertake interviews with other key program and related informants&#10;October-November: Analyse the gathered information to highlight success factors and challenges for joint decision-making."/>
        </a:ext>
      </dgm:extLst>
    </dgm:pt>
    <dgm:pt modelId="{9B72EC11-85FB-431C-8C37-DAB7BD0362B1}" type="pres">
      <dgm:prSet presAssocID="{B1E35FA1-B655-4195-AF53-1EAA2CED7881}" presName="points" presStyleCnt="0"/>
      <dgm:spPr/>
    </dgm:pt>
    <dgm:pt modelId="{2E822164-F9DD-4000-9D99-7E5CB2ADE5C6}" type="pres">
      <dgm:prSet presAssocID="{6EBAC449-F2D5-431D-8514-D1864915BE7E}" presName="compositeA" presStyleCnt="0"/>
      <dgm:spPr/>
    </dgm:pt>
    <dgm:pt modelId="{7250345D-089C-4C56-880E-EC8F9D823853}" type="pres">
      <dgm:prSet presAssocID="{6EBAC449-F2D5-431D-8514-D1864915BE7E}" presName="textA" presStyleLbl="revTx" presStyleIdx="0" presStyleCnt="5">
        <dgm:presLayoutVars>
          <dgm:bulletEnabled val="1"/>
        </dgm:presLayoutVars>
      </dgm:prSet>
      <dgm:spPr/>
    </dgm:pt>
    <dgm:pt modelId="{DC7D0CB1-7E03-4544-8ED1-AF6527B89AE5}" type="pres">
      <dgm:prSet presAssocID="{6EBAC449-F2D5-431D-8514-D1864915BE7E}" presName="circleA" presStyleLbl="node1" presStyleIdx="0" presStyleCnt="5"/>
      <dgm:spPr>
        <a:xfrm>
          <a:off x="355374" y="1328737"/>
          <a:ext cx="295274" cy="295274"/>
        </a:xfrm>
        <a:prstGeom prst="ellipse">
          <a:avLst/>
        </a:prstGeom>
        <a:solidFill>
          <a:sysClr val="window" lastClr="FFFFFF">
            <a:hueOff val="0"/>
            <a:satOff val="0"/>
            <a:lumOff val="0"/>
            <a:alphaOff val="0"/>
          </a:sysClr>
        </a:solidFill>
        <a:ln w="12700" cap="flat" cmpd="sng" algn="ctr">
          <a:noFill/>
          <a:prstDash val="solid"/>
          <a:miter lim="800000"/>
        </a:ln>
        <a:effectLst/>
      </dgm:spPr>
    </dgm:pt>
    <dgm:pt modelId="{AF0ABBB4-9A68-48E5-8297-10DAFF82B24A}" type="pres">
      <dgm:prSet presAssocID="{6EBAC449-F2D5-431D-8514-D1864915BE7E}" presName="spaceA" presStyleCnt="0"/>
      <dgm:spPr/>
    </dgm:pt>
    <dgm:pt modelId="{903C05EE-CD96-4532-B732-735235F97611}" type="pres">
      <dgm:prSet presAssocID="{56180498-06BE-4993-9B94-4D1F20C43BEE}" presName="space" presStyleCnt="0"/>
      <dgm:spPr/>
    </dgm:pt>
    <dgm:pt modelId="{D3E7518B-43AF-448F-80D4-8E43E4FD0E99}" type="pres">
      <dgm:prSet presAssocID="{C56D7F1D-4CEC-49B3-ABED-AEEAD1E4EBC7}" presName="compositeB" presStyleCnt="0"/>
      <dgm:spPr/>
    </dgm:pt>
    <dgm:pt modelId="{F8AA6B89-6CA1-4148-B880-BCC3E62A4F5F}" type="pres">
      <dgm:prSet presAssocID="{C56D7F1D-4CEC-49B3-ABED-AEEAD1E4EBC7}" presName="textB" presStyleLbl="revTx" presStyleIdx="1" presStyleCnt="5">
        <dgm:presLayoutVars>
          <dgm:bulletEnabled val="1"/>
        </dgm:presLayoutVars>
      </dgm:prSet>
      <dgm:spPr/>
    </dgm:pt>
    <dgm:pt modelId="{9326C05D-6DBD-4281-80B8-FBD816985D18}" type="pres">
      <dgm:prSet presAssocID="{C56D7F1D-4CEC-49B3-ABED-AEEAD1E4EBC7}" presName="circleB" presStyleLbl="node1" presStyleIdx="1" presStyleCnt="5"/>
      <dgm:spPr>
        <a:xfrm>
          <a:off x="1406888" y="1328737"/>
          <a:ext cx="295274" cy="295274"/>
        </a:xfrm>
        <a:prstGeom prst="ellipse">
          <a:avLst/>
        </a:prstGeom>
        <a:solidFill>
          <a:sysClr val="window" lastClr="FFFFFF">
            <a:hueOff val="0"/>
            <a:satOff val="0"/>
            <a:lumOff val="0"/>
            <a:alphaOff val="0"/>
          </a:sysClr>
        </a:solidFill>
        <a:ln w="12700" cap="flat" cmpd="sng" algn="ctr">
          <a:noFill/>
          <a:prstDash val="solid"/>
          <a:miter lim="800000"/>
        </a:ln>
        <a:effectLst/>
      </dgm:spPr>
    </dgm:pt>
    <dgm:pt modelId="{CD5D3083-794C-494C-932D-D868AEB70721}" type="pres">
      <dgm:prSet presAssocID="{C56D7F1D-4CEC-49B3-ABED-AEEAD1E4EBC7}" presName="spaceB" presStyleCnt="0"/>
      <dgm:spPr/>
    </dgm:pt>
    <dgm:pt modelId="{1CD3CD8D-5594-4D40-91B3-C139FC2AF2A0}" type="pres">
      <dgm:prSet presAssocID="{370B19C3-5693-421E-8E86-8080E0C16EC6}" presName="space" presStyleCnt="0"/>
      <dgm:spPr/>
    </dgm:pt>
    <dgm:pt modelId="{E9450C6B-571C-4AE4-816A-516467110C9D}" type="pres">
      <dgm:prSet presAssocID="{ED401A08-2CD6-4B12-A396-AA8CC4C69CFE}" presName="compositeA" presStyleCnt="0"/>
      <dgm:spPr/>
    </dgm:pt>
    <dgm:pt modelId="{2D237188-7E31-487B-82A8-AF3D6FC5A446}" type="pres">
      <dgm:prSet presAssocID="{ED401A08-2CD6-4B12-A396-AA8CC4C69CFE}" presName="textA" presStyleLbl="revTx" presStyleIdx="2" presStyleCnt="5">
        <dgm:presLayoutVars>
          <dgm:bulletEnabled val="1"/>
        </dgm:presLayoutVars>
      </dgm:prSet>
      <dgm:spPr/>
    </dgm:pt>
    <dgm:pt modelId="{EA2C0412-C6FF-45BF-9481-24869764EBB4}" type="pres">
      <dgm:prSet presAssocID="{ED401A08-2CD6-4B12-A396-AA8CC4C69CFE}" presName="circleA" presStyleLbl="node1" presStyleIdx="2" presStyleCnt="5"/>
      <dgm:spPr>
        <a:xfrm>
          <a:off x="2458402" y="1328737"/>
          <a:ext cx="295274" cy="295274"/>
        </a:xfrm>
        <a:prstGeom prst="ellipse">
          <a:avLst/>
        </a:prstGeom>
        <a:solidFill>
          <a:sysClr val="window" lastClr="FFFFFF">
            <a:hueOff val="0"/>
            <a:satOff val="0"/>
            <a:lumOff val="0"/>
            <a:alphaOff val="0"/>
          </a:sysClr>
        </a:solidFill>
        <a:ln w="12700" cap="flat" cmpd="sng" algn="ctr">
          <a:noFill/>
          <a:prstDash val="solid"/>
          <a:miter lim="800000"/>
        </a:ln>
        <a:effectLst/>
      </dgm:spPr>
    </dgm:pt>
    <dgm:pt modelId="{2EA3FED3-7CFE-44DD-9197-26F86A22385C}" type="pres">
      <dgm:prSet presAssocID="{ED401A08-2CD6-4B12-A396-AA8CC4C69CFE}" presName="spaceA" presStyleCnt="0"/>
      <dgm:spPr/>
    </dgm:pt>
    <dgm:pt modelId="{CC7BAB6C-04A2-4DA0-9E3C-827D626D5C7F}" type="pres">
      <dgm:prSet presAssocID="{3C335AE4-7670-41FB-8FAC-5068D05822CB}" presName="space" presStyleCnt="0"/>
      <dgm:spPr/>
    </dgm:pt>
    <dgm:pt modelId="{C888ABA9-F723-4492-B2D0-BA526B9CFC1D}" type="pres">
      <dgm:prSet presAssocID="{2F31B4F8-2A9D-4787-B408-EE8CD808ED9C}" presName="compositeB" presStyleCnt="0"/>
      <dgm:spPr/>
    </dgm:pt>
    <dgm:pt modelId="{98F8FCB4-F635-411B-8124-42FFB22F3C20}" type="pres">
      <dgm:prSet presAssocID="{2F31B4F8-2A9D-4787-B408-EE8CD808ED9C}" presName="textB" presStyleLbl="revTx" presStyleIdx="3" presStyleCnt="5">
        <dgm:presLayoutVars>
          <dgm:bulletEnabled val="1"/>
        </dgm:presLayoutVars>
      </dgm:prSet>
      <dgm:spPr/>
    </dgm:pt>
    <dgm:pt modelId="{45E533CF-4774-4C64-A225-BE56615BBD17}" type="pres">
      <dgm:prSet presAssocID="{2F31B4F8-2A9D-4787-B408-EE8CD808ED9C}" presName="circleB" presStyleLbl="node1" presStyleIdx="3" presStyleCnt="5"/>
      <dgm:spPr>
        <a:xfrm>
          <a:off x="3509916" y="1328737"/>
          <a:ext cx="295274" cy="295274"/>
        </a:xfrm>
        <a:prstGeom prst="ellipse">
          <a:avLst/>
        </a:prstGeom>
        <a:solidFill>
          <a:sysClr val="window" lastClr="FFFFFF">
            <a:hueOff val="0"/>
            <a:satOff val="0"/>
            <a:lumOff val="0"/>
            <a:alphaOff val="0"/>
          </a:sysClr>
        </a:solidFill>
        <a:ln w="12700" cap="flat" cmpd="sng" algn="ctr">
          <a:noFill/>
          <a:prstDash val="solid"/>
          <a:miter lim="800000"/>
        </a:ln>
        <a:effectLst/>
      </dgm:spPr>
    </dgm:pt>
    <dgm:pt modelId="{348D7703-C44E-4AF8-9B1E-710310986B9B}" type="pres">
      <dgm:prSet presAssocID="{2F31B4F8-2A9D-4787-B408-EE8CD808ED9C}" presName="spaceB" presStyleCnt="0"/>
      <dgm:spPr/>
    </dgm:pt>
    <dgm:pt modelId="{65BED14F-3BE3-44BD-8568-54AEA967F551}" type="pres">
      <dgm:prSet presAssocID="{A459D189-22F5-46BE-8440-D844D48E132E}" presName="space" presStyleCnt="0"/>
      <dgm:spPr/>
    </dgm:pt>
    <dgm:pt modelId="{2AC25A95-785D-4168-A07D-3B31D24CA539}" type="pres">
      <dgm:prSet presAssocID="{F6FB824E-6BFE-4E9A-B7BC-E169BE2788C4}" presName="compositeA" presStyleCnt="0"/>
      <dgm:spPr/>
    </dgm:pt>
    <dgm:pt modelId="{D69B8988-2FF3-48FB-BA15-52759B1A708A}" type="pres">
      <dgm:prSet presAssocID="{F6FB824E-6BFE-4E9A-B7BC-E169BE2788C4}" presName="textA" presStyleLbl="revTx" presStyleIdx="4" presStyleCnt="5">
        <dgm:presLayoutVars>
          <dgm:bulletEnabled val="1"/>
        </dgm:presLayoutVars>
      </dgm:prSet>
      <dgm:spPr/>
    </dgm:pt>
    <dgm:pt modelId="{FAC5A0E4-2CA8-45C2-B099-E3BC77389DDC}" type="pres">
      <dgm:prSet presAssocID="{F6FB824E-6BFE-4E9A-B7BC-E169BE2788C4}" presName="circleA" presStyleLbl="node1" presStyleIdx="4" presStyleCnt="5"/>
      <dgm:spPr>
        <a:xfrm>
          <a:off x="4561430" y="1328737"/>
          <a:ext cx="295274" cy="295274"/>
        </a:xfrm>
        <a:prstGeom prst="ellipse">
          <a:avLst/>
        </a:prstGeom>
        <a:solidFill>
          <a:sysClr val="window" lastClr="FFFFFF">
            <a:hueOff val="0"/>
            <a:satOff val="0"/>
            <a:lumOff val="0"/>
            <a:alphaOff val="0"/>
          </a:sysClr>
        </a:solidFill>
        <a:ln w="12700" cap="flat" cmpd="sng" algn="ctr">
          <a:noFill/>
          <a:prstDash val="solid"/>
          <a:miter lim="800000"/>
        </a:ln>
        <a:effectLst/>
      </dgm:spPr>
    </dgm:pt>
    <dgm:pt modelId="{A05CCCEC-63F9-4E70-8552-7F4BDCAAFF60}" type="pres">
      <dgm:prSet presAssocID="{F6FB824E-6BFE-4E9A-B7BC-E169BE2788C4}" presName="spaceA" presStyleCnt="0"/>
      <dgm:spPr/>
    </dgm:pt>
  </dgm:ptLst>
  <dgm:cxnLst>
    <dgm:cxn modelId="{76EF7B01-1B32-4877-9725-A0895A751A55}" type="presOf" srcId="{F6FB824E-6BFE-4E9A-B7BC-E169BE2788C4}" destId="{D69B8988-2FF3-48FB-BA15-52759B1A708A}" srcOrd="0" destOrd="0" presId="urn:microsoft.com/office/officeart/2005/8/layout/hProcess11"/>
    <dgm:cxn modelId="{A165DB32-1FAC-47D7-A9F8-9F5B58693582}" type="presOf" srcId="{C56D7F1D-4CEC-49B3-ABED-AEEAD1E4EBC7}" destId="{F8AA6B89-6CA1-4148-B880-BCC3E62A4F5F}" srcOrd="0" destOrd="0" presId="urn:microsoft.com/office/officeart/2005/8/layout/hProcess11"/>
    <dgm:cxn modelId="{CAE69047-AAD6-4B34-9DDD-9C57C08430B2}" srcId="{B1E35FA1-B655-4195-AF53-1EAA2CED7881}" destId="{F6FB824E-6BFE-4E9A-B7BC-E169BE2788C4}" srcOrd="4" destOrd="0" parTransId="{B18702B7-02DA-4825-88F8-44DA8CD14485}" sibTransId="{F13D308B-39E7-4EB1-BB3B-9C9B41081813}"/>
    <dgm:cxn modelId="{E9A03AA3-4FFA-4E48-85C0-55871F94732F}" type="presOf" srcId="{2F31B4F8-2A9D-4787-B408-EE8CD808ED9C}" destId="{98F8FCB4-F635-411B-8124-42FFB22F3C20}" srcOrd="0" destOrd="0" presId="urn:microsoft.com/office/officeart/2005/8/layout/hProcess11"/>
    <dgm:cxn modelId="{85546AA6-D538-459E-8588-FD1F747D4FC6}" type="presOf" srcId="{6EBAC449-F2D5-431D-8514-D1864915BE7E}" destId="{7250345D-089C-4C56-880E-EC8F9D823853}" srcOrd="0" destOrd="0" presId="urn:microsoft.com/office/officeart/2005/8/layout/hProcess11"/>
    <dgm:cxn modelId="{5DDE03BE-3E22-480B-8A19-7C72D9C1B582}" type="presOf" srcId="{B1E35FA1-B655-4195-AF53-1EAA2CED7881}" destId="{671F8195-8B40-43D0-A2C8-E0B0B99CADD4}" srcOrd="0" destOrd="0" presId="urn:microsoft.com/office/officeart/2005/8/layout/hProcess11"/>
    <dgm:cxn modelId="{4B0812C4-34FE-450C-B418-6FAC13B06D66}" srcId="{B1E35FA1-B655-4195-AF53-1EAA2CED7881}" destId="{C56D7F1D-4CEC-49B3-ABED-AEEAD1E4EBC7}" srcOrd="1" destOrd="0" parTransId="{336F1DA9-207F-46EC-8BA2-FF1DEDDBCC35}" sibTransId="{370B19C3-5693-421E-8E86-8080E0C16EC6}"/>
    <dgm:cxn modelId="{D08835C4-797C-43A5-830C-7269B2A617C9}" type="presOf" srcId="{ED401A08-2CD6-4B12-A396-AA8CC4C69CFE}" destId="{2D237188-7E31-487B-82A8-AF3D6FC5A446}" srcOrd="0" destOrd="0" presId="urn:microsoft.com/office/officeart/2005/8/layout/hProcess11"/>
    <dgm:cxn modelId="{396535C7-00C0-431C-A2D6-96D5067F14DD}" srcId="{B1E35FA1-B655-4195-AF53-1EAA2CED7881}" destId="{2F31B4F8-2A9D-4787-B408-EE8CD808ED9C}" srcOrd="3" destOrd="0" parTransId="{00B459D8-E222-4633-9918-5B9ADDF53D0B}" sibTransId="{A459D189-22F5-46BE-8440-D844D48E132E}"/>
    <dgm:cxn modelId="{207296D0-E074-4D9C-9ED6-87DF01432C9C}" srcId="{B1E35FA1-B655-4195-AF53-1EAA2CED7881}" destId="{ED401A08-2CD6-4B12-A396-AA8CC4C69CFE}" srcOrd="2" destOrd="0" parTransId="{7AF9617B-E07F-4287-8894-1FE5CC142013}" sibTransId="{3C335AE4-7670-41FB-8FAC-5068D05822CB}"/>
    <dgm:cxn modelId="{907DD3D5-E75B-448B-8EB8-3DF5F94F5FE7}" srcId="{B1E35FA1-B655-4195-AF53-1EAA2CED7881}" destId="{6EBAC449-F2D5-431D-8514-D1864915BE7E}" srcOrd="0" destOrd="0" parTransId="{76A2234D-66CD-4495-984A-A6E0A423FAA6}" sibTransId="{56180498-06BE-4993-9B94-4D1F20C43BEE}"/>
    <dgm:cxn modelId="{54A30438-5232-4291-BCA1-5908116A9480}" type="presParOf" srcId="{671F8195-8B40-43D0-A2C8-E0B0B99CADD4}" destId="{A69ECCCD-13EF-4621-9507-904A816C57DE}" srcOrd="0" destOrd="0" presId="urn:microsoft.com/office/officeart/2005/8/layout/hProcess11"/>
    <dgm:cxn modelId="{D76F3B8B-D75B-4DD4-9501-DB46593A7FF9}" type="presParOf" srcId="{671F8195-8B40-43D0-A2C8-E0B0B99CADD4}" destId="{9B72EC11-85FB-431C-8C37-DAB7BD0362B1}" srcOrd="1" destOrd="0" presId="urn:microsoft.com/office/officeart/2005/8/layout/hProcess11"/>
    <dgm:cxn modelId="{36B70012-8700-4FC7-8CE6-8EB53FAFC867}" type="presParOf" srcId="{9B72EC11-85FB-431C-8C37-DAB7BD0362B1}" destId="{2E822164-F9DD-4000-9D99-7E5CB2ADE5C6}" srcOrd="0" destOrd="0" presId="urn:microsoft.com/office/officeart/2005/8/layout/hProcess11"/>
    <dgm:cxn modelId="{BDEF9256-B47D-4D20-9902-8A7AFE894924}" type="presParOf" srcId="{2E822164-F9DD-4000-9D99-7E5CB2ADE5C6}" destId="{7250345D-089C-4C56-880E-EC8F9D823853}" srcOrd="0" destOrd="0" presId="urn:microsoft.com/office/officeart/2005/8/layout/hProcess11"/>
    <dgm:cxn modelId="{EE5A25E6-3CB8-4036-AB41-6FFCD9EDA1A5}" type="presParOf" srcId="{2E822164-F9DD-4000-9D99-7E5CB2ADE5C6}" destId="{DC7D0CB1-7E03-4544-8ED1-AF6527B89AE5}" srcOrd="1" destOrd="0" presId="urn:microsoft.com/office/officeart/2005/8/layout/hProcess11"/>
    <dgm:cxn modelId="{F8454C05-8E7E-44B4-946F-A969D1224D33}" type="presParOf" srcId="{2E822164-F9DD-4000-9D99-7E5CB2ADE5C6}" destId="{AF0ABBB4-9A68-48E5-8297-10DAFF82B24A}" srcOrd="2" destOrd="0" presId="urn:microsoft.com/office/officeart/2005/8/layout/hProcess11"/>
    <dgm:cxn modelId="{75CA0764-C48C-4175-BC3D-FC526756D2CD}" type="presParOf" srcId="{9B72EC11-85FB-431C-8C37-DAB7BD0362B1}" destId="{903C05EE-CD96-4532-B732-735235F97611}" srcOrd="1" destOrd="0" presId="urn:microsoft.com/office/officeart/2005/8/layout/hProcess11"/>
    <dgm:cxn modelId="{420B4DF8-294C-440C-8B51-C3546A169138}" type="presParOf" srcId="{9B72EC11-85FB-431C-8C37-DAB7BD0362B1}" destId="{D3E7518B-43AF-448F-80D4-8E43E4FD0E99}" srcOrd="2" destOrd="0" presId="urn:microsoft.com/office/officeart/2005/8/layout/hProcess11"/>
    <dgm:cxn modelId="{1BDC0105-7059-4FF8-B28E-3ABFD644ED00}" type="presParOf" srcId="{D3E7518B-43AF-448F-80D4-8E43E4FD0E99}" destId="{F8AA6B89-6CA1-4148-B880-BCC3E62A4F5F}" srcOrd="0" destOrd="0" presId="urn:microsoft.com/office/officeart/2005/8/layout/hProcess11"/>
    <dgm:cxn modelId="{7E3E625F-C065-4E95-8FA7-D7CD8D735898}" type="presParOf" srcId="{D3E7518B-43AF-448F-80D4-8E43E4FD0E99}" destId="{9326C05D-6DBD-4281-80B8-FBD816985D18}" srcOrd="1" destOrd="0" presId="urn:microsoft.com/office/officeart/2005/8/layout/hProcess11"/>
    <dgm:cxn modelId="{C7BEBE60-2132-41E7-8C27-DA97BD1478EA}" type="presParOf" srcId="{D3E7518B-43AF-448F-80D4-8E43E4FD0E99}" destId="{CD5D3083-794C-494C-932D-D868AEB70721}" srcOrd="2" destOrd="0" presId="urn:microsoft.com/office/officeart/2005/8/layout/hProcess11"/>
    <dgm:cxn modelId="{D8806095-6CFF-4ACA-B44D-27E03FACD1D3}" type="presParOf" srcId="{9B72EC11-85FB-431C-8C37-DAB7BD0362B1}" destId="{1CD3CD8D-5594-4D40-91B3-C139FC2AF2A0}" srcOrd="3" destOrd="0" presId="urn:microsoft.com/office/officeart/2005/8/layout/hProcess11"/>
    <dgm:cxn modelId="{93941EDB-0D7E-4773-829F-E8024B03FC5C}" type="presParOf" srcId="{9B72EC11-85FB-431C-8C37-DAB7BD0362B1}" destId="{E9450C6B-571C-4AE4-816A-516467110C9D}" srcOrd="4" destOrd="0" presId="urn:microsoft.com/office/officeart/2005/8/layout/hProcess11"/>
    <dgm:cxn modelId="{B24C5ADE-792E-4C72-B13D-62008A96CBDC}" type="presParOf" srcId="{E9450C6B-571C-4AE4-816A-516467110C9D}" destId="{2D237188-7E31-487B-82A8-AF3D6FC5A446}" srcOrd="0" destOrd="0" presId="urn:microsoft.com/office/officeart/2005/8/layout/hProcess11"/>
    <dgm:cxn modelId="{3FE82B03-3A59-41AB-9ABD-C80E59AA93B8}" type="presParOf" srcId="{E9450C6B-571C-4AE4-816A-516467110C9D}" destId="{EA2C0412-C6FF-45BF-9481-24869764EBB4}" srcOrd="1" destOrd="0" presId="urn:microsoft.com/office/officeart/2005/8/layout/hProcess11"/>
    <dgm:cxn modelId="{45F0BE6D-E64F-4FB0-B870-0F228BA47378}" type="presParOf" srcId="{E9450C6B-571C-4AE4-816A-516467110C9D}" destId="{2EA3FED3-7CFE-44DD-9197-26F86A22385C}" srcOrd="2" destOrd="0" presId="urn:microsoft.com/office/officeart/2005/8/layout/hProcess11"/>
    <dgm:cxn modelId="{1D04AFF7-A81D-4E20-93BE-5E7640EFAA5B}" type="presParOf" srcId="{9B72EC11-85FB-431C-8C37-DAB7BD0362B1}" destId="{CC7BAB6C-04A2-4DA0-9E3C-827D626D5C7F}" srcOrd="5" destOrd="0" presId="urn:microsoft.com/office/officeart/2005/8/layout/hProcess11"/>
    <dgm:cxn modelId="{E23F3519-9C93-41A3-A0A3-017FC1803CA1}" type="presParOf" srcId="{9B72EC11-85FB-431C-8C37-DAB7BD0362B1}" destId="{C888ABA9-F723-4492-B2D0-BA526B9CFC1D}" srcOrd="6" destOrd="0" presId="urn:microsoft.com/office/officeart/2005/8/layout/hProcess11"/>
    <dgm:cxn modelId="{AACE0140-8958-4E91-ACC2-74F8AA120B09}" type="presParOf" srcId="{C888ABA9-F723-4492-B2D0-BA526B9CFC1D}" destId="{98F8FCB4-F635-411B-8124-42FFB22F3C20}" srcOrd="0" destOrd="0" presId="urn:microsoft.com/office/officeart/2005/8/layout/hProcess11"/>
    <dgm:cxn modelId="{8F99BCFA-5E1E-46A5-9BB4-13D02570EA34}" type="presParOf" srcId="{C888ABA9-F723-4492-B2D0-BA526B9CFC1D}" destId="{45E533CF-4774-4C64-A225-BE56615BBD17}" srcOrd="1" destOrd="0" presId="urn:microsoft.com/office/officeart/2005/8/layout/hProcess11"/>
    <dgm:cxn modelId="{8351633F-3726-4CB0-9C38-C144F3754443}" type="presParOf" srcId="{C888ABA9-F723-4492-B2D0-BA526B9CFC1D}" destId="{348D7703-C44E-4AF8-9B1E-710310986B9B}" srcOrd="2" destOrd="0" presId="urn:microsoft.com/office/officeart/2005/8/layout/hProcess11"/>
    <dgm:cxn modelId="{515EDAFB-98E8-4059-B05F-3B34A3467ABA}" type="presParOf" srcId="{9B72EC11-85FB-431C-8C37-DAB7BD0362B1}" destId="{65BED14F-3BE3-44BD-8568-54AEA967F551}" srcOrd="7" destOrd="0" presId="urn:microsoft.com/office/officeart/2005/8/layout/hProcess11"/>
    <dgm:cxn modelId="{3906A41B-3181-4786-9764-EA88E7DDDF07}" type="presParOf" srcId="{9B72EC11-85FB-431C-8C37-DAB7BD0362B1}" destId="{2AC25A95-785D-4168-A07D-3B31D24CA539}" srcOrd="8" destOrd="0" presId="urn:microsoft.com/office/officeart/2005/8/layout/hProcess11"/>
    <dgm:cxn modelId="{4B3A272B-BC92-4DEF-AA5F-D7C25182FDA1}" type="presParOf" srcId="{2AC25A95-785D-4168-A07D-3B31D24CA539}" destId="{D69B8988-2FF3-48FB-BA15-52759B1A708A}" srcOrd="0" destOrd="0" presId="urn:microsoft.com/office/officeart/2005/8/layout/hProcess11"/>
    <dgm:cxn modelId="{0EE0C5D9-1F94-49F7-BEAC-6791085234E3}" type="presParOf" srcId="{2AC25A95-785D-4168-A07D-3B31D24CA539}" destId="{FAC5A0E4-2CA8-45C2-B099-E3BC77389DDC}" srcOrd="1" destOrd="0" presId="urn:microsoft.com/office/officeart/2005/8/layout/hProcess11"/>
    <dgm:cxn modelId="{E8F6C0C4-2EFC-405B-8BBD-8676A86DBF65}" type="presParOf" srcId="{2AC25A95-785D-4168-A07D-3B31D24CA539}" destId="{A05CCCEC-63F9-4E70-8552-7F4BDCAAFF60}" srcOrd="2" destOrd="0" presId="urn:microsoft.com/office/officeart/2005/8/layout/hProcess1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9ECCCD-13EF-4621-9507-904A816C57DE}">
      <dsp:nvSpPr>
        <dsp:cNvPr id="0" name=""/>
        <dsp:cNvSpPr/>
      </dsp:nvSpPr>
      <dsp:spPr>
        <a:xfrm>
          <a:off x="0" y="894636"/>
          <a:ext cx="5791200" cy="1181099"/>
        </a:xfrm>
        <a:prstGeom prst="notchedRightArrow">
          <a:avLst/>
        </a:prstGeom>
        <a:solidFill>
          <a:srgbClr val="44546A">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7250345D-089C-4C56-880E-EC8F9D823853}">
      <dsp:nvSpPr>
        <dsp:cNvPr id="0" name=""/>
        <dsp:cNvSpPr/>
      </dsp:nvSpPr>
      <dsp:spPr>
        <a:xfrm>
          <a:off x="2290" y="0"/>
          <a:ext cx="1001442" cy="11810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marL="0" lvl="0" indent="0" algn="ctr" defTabSz="400050">
            <a:lnSpc>
              <a:spcPct val="90000"/>
            </a:lnSpc>
            <a:spcBef>
              <a:spcPct val="0"/>
            </a:spcBef>
            <a:spcAft>
              <a:spcPct val="35000"/>
            </a:spcAft>
            <a:buNone/>
          </a:pPr>
          <a:r>
            <a:rPr lang="en-AU" sz="900" kern="1200">
              <a:solidFill>
                <a:sysClr val="windowText" lastClr="000000">
                  <a:hueOff val="0"/>
                  <a:satOff val="0"/>
                  <a:lumOff val="0"/>
                  <a:alphaOff val="0"/>
                </a:sysClr>
              </a:solidFill>
              <a:latin typeface="Arial" panose="020B0604020202020204"/>
              <a:ea typeface="+mn-ea"/>
              <a:cs typeface="+mn-cs"/>
            </a:rPr>
            <a:t>Literature review; document review;  engagement design</a:t>
          </a:r>
        </a:p>
      </dsp:txBody>
      <dsp:txXfrm>
        <a:off x="2290" y="0"/>
        <a:ext cx="1001442" cy="1181099"/>
      </dsp:txXfrm>
    </dsp:sp>
    <dsp:sp modelId="{DC7D0CB1-7E03-4544-8ED1-AF6527B89AE5}">
      <dsp:nvSpPr>
        <dsp:cNvPr id="0" name=""/>
        <dsp:cNvSpPr/>
      </dsp:nvSpPr>
      <dsp:spPr>
        <a:xfrm>
          <a:off x="355374" y="1328737"/>
          <a:ext cx="295274" cy="295274"/>
        </a:xfrm>
        <a:prstGeom prst="ellipse">
          <a:avLst/>
        </a:prstGeom>
        <a:solidFill>
          <a:sysClr val="window" lastClr="FFFFFF">
            <a:hueOff val="0"/>
            <a:satOff val="0"/>
            <a:lumOff val="0"/>
            <a:alphaOff val="0"/>
          </a:sys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F8AA6B89-6CA1-4148-B880-BCC3E62A4F5F}">
      <dsp:nvSpPr>
        <dsp:cNvPr id="0" name=""/>
        <dsp:cNvSpPr/>
      </dsp:nvSpPr>
      <dsp:spPr>
        <a:xfrm>
          <a:off x="1053804" y="1771650"/>
          <a:ext cx="1001442" cy="11810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t" anchorCtr="0">
          <a:noAutofit/>
        </a:bodyPr>
        <a:lstStyle/>
        <a:p>
          <a:pPr marL="0" lvl="0" indent="0" algn="ctr" defTabSz="400050">
            <a:lnSpc>
              <a:spcPct val="90000"/>
            </a:lnSpc>
            <a:spcBef>
              <a:spcPct val="0"/>
            </a:spcBef>
            <a:spcAft>
              <a:spcPct val="35000"/>
            </a:spcAft>
            <a:buNone/>
          </a:pPr>
          <a:r>
            <a:rPr lang="en-AU" sz="900" kern="1200">
              <a:solidFill>
                <a:sysClr val="windowText" lastClr="000000">
                  <a:hueOff val="0"/>
                  <a:satOff val="0"/>
                  <a:lumOff val="0"/>
                  <a:alphaOff val="0"/>
                </a:sysClr>
              </a:solidFill>
              <a:latin typeface="Arial" panose="020B0604020202020204"/>
              <a:ea typeface="+mn-ea"/>
              <a:cs typeface="+mn-cs"/>
            </a:rPr>
            <a:t>Gather administrative data and conduct online interviews in the 10 EC regions </a:t>
          </a:r>
        </a:p>
      </dsp:txBody>
      <dsp:txXfrm>
        <a:off x="1053804" y="1771650"/>
        <a:ext cx="1001442" cy="1181099"/>
      </dsp:txXfrm>
    </dsp:sp>
    <dsp:sp modelId="{9326C05D-6DBD-4281-80B8-FBD816985D18}">
      <dsp:nvSpPr>
        <dsp:cNvPr id="0" name=""/>
        <dsp:cNvSpPr/>
      </dsp:nvSpPr>
      <dsp:spPr>
        <a:xfrm>
          <a:off x="1406888" y="1328737"/>
          <a:ext cx="295274" cy="295274"/>
        </a:xfrm>
        <a:prstGeom prst="ellipse">
          <a:avLst/>
        </a:prstGeom>
        <a:solidFill>
          <a:sysClr val="window" lastClr="FFFFFF">
            <a:hueOff val="0"/>
            <a:satOff val="0"/>
            <a:lumOff val="0"/>
            <a:alphaOff val="0"/>
          </a:sys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2D237188-7E31-487B-82A8-AF3D6FC5A446}">
      <dsp:nvSpPr>
        <dsp:cNvPr id="0" name=""/>
        <dsp:cNvSpPr/>
      </dsp:nvSpPr>
      <dsp:spPr>
        <a:xfrm>
          <a:off x="2105318" y="0"/>
          <a:ext cx="1001442" cy="11810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marL="0" lvl="0" indent="0" algn="ctr" defTabSz="400050">
            <a:lnSpc>
              <a:spcPct val="90000"/>
            </a:lnSpc>
            <a:spcBef>
              <a:spcPct val="0"/>
            </a:spcBef>
            <a:spcAft>
              <a:spcPct val="35000"/>
            </a:spcAft>
            <a:buNone/>
          </a:pPr>
          <a:r>
            <a:rPr lang="en-AU" sz="900" kern="1200">
              <a:solidFill>
                <a:sysClr val="windowText" lastClr="000000">
                  <a:hueOff val="0"/>
                  <a:satOff val="0"/>
                  <a:lumOff val="0"/>
                  <a:alphaOff val="0"/>
                </a:sysClr>
              </a:solidFill>
              <a:latin typeface="Arial" panose="020B0604020202020204"/>
              <a:ea typeface="+mn-ea"/>
              <a:cs typeface="+mn-cs"/>
            </a:rPr>
            <a:t>Visits and face-to-face in-depth interviews in 5 EC communities</a:t>
          </a:r>
        </a:p>
      </dsp:txBody>
      <dsp:txXfrm>
        <a:off x="2105318" y="0"/>
        <a:ext cx="1001442" cy="1181099"/>
      </dsp:txXfrm>
    </dsp:sp>
    <dsp:sp modelId="{EA2C0412-C6FF-45BF-9481-24869764EBB4}">
      <dsp:nvSpPr>
        <dsp:cNvPr id="0" name=""/>
        <dsp:cNvSpPr/>
      </dsp:nvSpPr>
      <dsp:spPr>
        <a:xfrm>
          <a:off x="2458402" y="1328737"/>
          <a:ext cx="295274" cy="295274"/>
        </a:xfrm>
        <a:prstGeom prst="ellipse">
          <a:avLst/>
        </a:prstGeom>
        <a:solidFill>
          <a:sysClr val="window" lastClr="FFFFFF">
            <a:hueOff val="0"/>
            <a:satOff val="0"/>
            <a:lumOff val="0"/>
            <a:alphaOff val="0"/>
          </a:sys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98F8FCB4-F635-411B-8124-42FFB22F3C20}">
      <dsp:nvSpPr>
        <dsp:cNvPr id="0" name=""/>
        <dsp:cNvSpPr/>
      </dsp:nvSpPr>
      <dsp:spPr>
        <a:xfrm>
          <a:off x="3156833" y="1771650"/>
          <a:ext cx="1001442" cy="11810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t" anchorCtr="0">
          <a:noAutofit/>
        </a:bodyPr>
        <a:lstStyle/>
        <a:p>
          <a:pPr marL="0" lvl="0" indent="0" algn="ctr" defTabSz="400050">
            <a:lnSpc>
              <a:spcPct val="90000"/>
            </a:lnSpc>
            <a:spcBef>
              <a:spcPct val="0"/>
            </a:spcBef>
            <a:spcAft>
              <a:spcPct val="35000"/>
            </a:spcAft>
            <a:buNone/>
          </a:pPr>
          <a:r>
            <a:rPr lang="en-AU" sz="900" kern="1200">
              <a:solidFill>
                <a:sysClr val="windowText" lastClr="000000">
                  <a:hueOff val="0"/>
                  <a:satOff val="0"/>
                  <a:lumOff val="0"/>
                  <a:alphaOff val="0"/>
                </a:sysClr>
              </a:solidFill>
              <a:latin typeface="Arial" panose="020B0604020202020204"/>
              <a:ea typeface="+mn-ea"/>
              <a:cs typeface="+mn-cs"/>
            </a:rPr>
            <a:t>Undertake interviews with other key program and related informants</a:t>
          </a:r>
        </a:p>
      </dsp:txBody>
      <dsp:txXfrm>
        <a:off x="3156833" y="1771650"/>
        <a:ext cx="1001442" cy="1181099"/>
      </dsp:txXfrm>
    </dsp:sp>
    <dsp:sp modelId="{45E533CF-4774-4C64-A225-BE56615BBD17}">
      <dsp:nvSpPr>
        <dsp:cNvPr id="0" name=""/>
        <dsp:cNvSpPr/>
      </dsp:nvSpPr>
      <dsp:spPr>
        <a:xfrm>
          <a:off x="3509916" y="1328737"/>
          <a:ext cx="295274" cy="295274"/>
        </a:xfrm>
        <a:prstGeom prst="ellipse">
          <a:avLst/>
        </a:prstGeom>
        <a:solidFill>
          <a:sysClr val="window" lastClr="FFFFFF">
            <a:hueOff val="0"/>
            <a:satOff val="0"/>
            <a:lumOff val="0"/>
            <a:alphaOff val="0"/>
          </a:sys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D69B8988-2FF3-48FB-BA15-52759B1A708A}">
      <dsp:nvSpPr>
        <dsp:cNvPr id="0" name=""/>
        <dsp:cNvSpPr/>
      </dsp:nvSpPr>
      <dsp:spPr>
        <a:xfrm>
          <a:off x="4208347" y="0"/>
          <a:ext cx="1001442" cy="11810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marL="0" lvl="0" indent="0" algn="ctr" defTabSz="400050">
            <a:lnSpc>
              <a:spcPct val="90000"/>
            </a:lnSpc>
            <a:spcBef>
              <a:spcPct val="0"/>
            </a:spcBef>
            <a:spcAft>
              <a:spcPct val="35000"/>
            </a:spcAft>
            <a:buNone/>
          </a:pPr>
          <a:r>
            <a:rPr lang="en-AU" sz="900" kern="1200">
              <a:solidFill>
                <a:sysClr val="windowText" lastClr="000000">
                  <a:hueOff val="0"/>
                  <a:satOff val="0"/>
                  <a:lumOff val="0"/>
                  <a:alphaOff val="0"/>
                </a:sysClr>
              </a:solidFill>
              <a:latin typeface="Arial" panose="020B0604020202020204"/>
              <a:ea typeface="+mn-ea"/>
              <a:cs typeface="+mn-cs"/>
            </a:rPr>
            <a:t>Analyse the gathered  information to highlight success factors and challenges for joint decision-making</a:t>
          </a:r>
        </a:p>
      </dsp:txBody>
      <dsp:txXfrm>
        <a:off x="4208347" y="0"/>
        <a:ext cx="1001442" cy="1181099"/>
      </dsp:txXfrm>
    </dsp:sp>
    <dsp:sp modelId="{FAC5A0E4-2CA8-45C2-B099-E3BC77389DDC}">
      <dsp:nvSpPr>
        <dsp:cNvPr id="0" name=""/>
        <dsp:cNvSpPr/>
      </dsp:nvSpPr>
      <dsp:spPr>
        <a:xfrm>
          <a:off x="4561430" y="1328737"/>
          <a:ext cx="295274" cy="295274"/>
        </a:xfrm>
        <a:prstGeom prst="ellipse">
          <a:avLst/>
        </a:prstGeom>
        <a:solidFill>
          <a:sysClr val="window" lastClr="FFFFFF">
            <a:hueOff val="0"/>
            <a:satOff val="0"/>
            <a:lumOff val="0"/>
            <a:alphaOff val="0"/>
          </a:sys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6CDADBF522E44AD966E443082714551"/>
        <w:category>
          <w:name w:val="General"/>
          <w:gallery w:val="placeholder"/>
        </w:category>
        <w:types>
          <w:type w:val="bbPlcHdr"/>
        </w:types>
        <w:behaviors>
          <w:behavior w:val="content"/>
        </w:behaviors>
        <w:guid w:val="{5D0FBAA1-9A4D-4CFD-87C3-8E8F5805E77B}"/>
      </w:docPartPr>
      <w:docPartBody>
        <w:p w:rsidR="00A45A5D" w:rsidRDefault="002214A5">
          <w:pPr>
            <w:pStyle w:val="D6CDADBF522E44AD966E443082714551"/>
          </w:pPr>
          <w:r w:rsidRPr="005D4250">
            <w:rPr>
              <w:highlight w:val="yellow"/>
            </w:rPr>
            <w:t>[Choose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w:altName w:val="Arial"/>
    <w:charset w:val="00"/>
    <w:family w:val="auto"/>
    <w:pitch w:val="variable"/>
    <w:sig w:usb0="80000027" w:usb1="00000000" w:usb2="00000000" w:usb3="00000000" w:csb0="00000001" w:csb1="00000000"/>
  </w:font>
  <w:font w:name="Gotham Light">
    <w:altName w:val="Calibri"/>
    <w:panose1 w:val="00000000000000000000"/>
    <w:charset w:val="00"/>
    <w:family w:val="modern"/>
    <w:notTrueType/>
    <w:pitch w:val="variable"/>
    <w:sig w:usb0="A00002FF" w:usb1="4000005B" w:usb2="00000000" w:usb3="00000000" w:csb0="0000009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inionPro-Regular">
    <w:altName w:val="Cambria"/>
    <w:panose1 w:val="00000000000000000000"/>
    <w:charset w:val="4D"/>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Gotham Medium">
    <w:altName w:val="Calibri"/>
    <w:panose1 w:val="00000000000000000000"/>
    <w:charset w:val="00"/>
    <w:family w:val="modern"/>
    <w:notTrueType/>
    <w:pitch w:val="variable"/>
    <w:sig w:usb0="A00002FF" w:usb1="4000005B" w:usb2="00000000" w:usb3="00000000" w:csb0="0000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110EF4"/>
    <w:multiLevelType w:val="multilevel"/>
    <w:tmpl w:val="B4FEF20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1816DA1"/>
    <w:multiLevelType w:val="multilevel"/>
    <w:tmpl w:val="21AAC10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7AB84024"/>
    <w:multiLevelType w:val="multilevel"/>
    <w:tmpl w:val="BE6EF31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889994229">
    <w:abstractNumId w:val="1"/>
  </w:num>
  <w:num w:numId="2" w16cid:durableId="1971935157">
    <w:abstractNumId w:val="2"/>
  </w:num>
  <w:num w:numId="3" w16cid:durableId="1036852344">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71D4"/>
    <w:rsid w:val="00024D5E"/>
    <w:rsid w:val="000312E2"/>
    <w:rsid w:val="000411F9"/>
    <w:rsid w:val="00047FAE"/>
    <w:rsid w:val="00051C08"/>
    <w:rsid w:val="0007493C"/>
    <w:rsid w:val="00080533"/>
    <w:rsid w:val="00094306"/>
    <w:rsid w:val="0009562C"/>
    <w:rsid w:val="00096D00"/>
    <w:rsid w:val="000C1676"/>
    <w:rsid w:val="000F370D"/>
    <w:rsid w:val="0011216D"/>
    <w:rsid w:val="0011652D"/>
    <w:rsid w:val="00126C94"/>
    <w:rsid w:val="00142DE7"/>
    <w:rsid w:val="001460EB"/>
    <w:rsid w:val="001520B4"/>
    <w:rsid w:val="00157C1E"/>
    <w:rsid w:val="001673F6"/>
    <w:rsid w:val="001821F5"/>
    <w:rsid w:val="00191200"/>
    <w:rsid w:val="001B12DF"/>
    <w:rsid w:val="001E1DD4"/>
    <w:rsid w:val="001E7F8D"/>
    <w:rsid w:val="001F1151"/>
    <w:rsid w:val="00212805"/>
    <w:rsid w:val="002214A5"/>
    <w:rsid w:val="002232DB"/>
    <w:rsid w:val="00261500"/>
    <w:rsid w:val="00273766"/>
    <w:rsid w:val="002740B4"/>
    <w:rsid w:val="00292A31"/>
    <w:rsid w:val="00295A23"/>
    <w:rsid w:val="002A3470"/>
    <w:rsid w:val="002D3BB5"/>
    <w:rsid w:val="002E3A3F"/>
    <w:rsid w:val="0030075F"/>
    <w:rsid w:val="00316C84"/>
    <w:rsid w:val="00316CCD"/>
    <w:rsid w:val="00332A6A"/>
    <w:rsid w:val="00337608"/>
    <w:rsid w:val="003473E6"/>
    <w:rsid w:val="00360F56"/>
    <w:rsid w:val="00366081"/>
    <w:rsid w:val="003810DC"/>
    <w:rsid w:val="003A2683"/>
    <w:rsid w:val="003B1922"/>
    <w:rsid w:val="003C55BC"/>
    <w:rsid w:val="003D3B52"/>
    <w:rsid w:val="003E0F6E"/>
    <w:rsid w:val="003E4B93"/>
    <w:rsid w:val="004115CB"/>
    <w:rsid w:val="00411B93"/>
    <w:rsid w:val="004406A5"/>
    <w:rsid w:val="0045119B"/>
    <w:rsid w:val="004644C9"/>
    <w:rsid w:val="004746F1"/>
    <w:rsid w:val="004861DC"/>
    <w:rsid w:val="004D441A"/>
    <w:rsid w:val="004D511F"/>
    <w:rsid w:val="004F1C83"/>
    <w:rsid w:val="0051080F"/>
    <w:rsid w:val="005322E6"/>
    <w:rsid w:val="00532E5E"/>
    <w:rsid w:val="00537C55"/>
    <w:rsid w:val="00543D03"/>
    <w:rsid w:val="00544BD7"/>
    <w:rsid w:val="00545318"/>
    <w:rsid w:val="005608E9"/>
    <w:rsid w:val="00567211"/>
    <w:rsid w:val="0057729A"/>
    <w:rsid w:val="0058000A"/>
    <w:rsid w:val="00590258"/>
    <w:rsid w:val="00591B39"/>
    <w:rsid w:val="005958DC"/>
    <w:rsid w:val="00595D12"/>
    <w:rsid w:val="005B0FE6"/>
    <w:rsid w:val="005C3D66"/>
    <w:rsid w:val="005C406E"/>
    <w:rsid w:val="005E6FFC"/>
    <w:rsid w:val="005F1A26"/>
    <w:rsid w:val="005F6B50"/>
    <w:rsid w:val="00613BE8"/>
    <w:rsid w:val="00624924"/>
    <w:rsid w:val="00625DA7"/>
    <w:rsid w:val="00636B3C"/>
    <w:rsid w:val="006627C8"/>
    <w:rsid w:val="00672C90"/>
    <w:rsid w:val="006A43BB"/>
    <w:rsid w:val="006A520F"/>
    <w:rsid w:val="006D0F29"/>
    <w:rsid w:val="006D5D95"/>
    <w:rsid w:val="006E13B8"/>
    <w:rsid w:val="006F4BD9"/>
    <w:rsid w:val="006F6356"/>
    <w:rsid w:val="007008A5"/>
    <w:rsid w:val="007131C8"/>
    <w:rsid w:val="00717922"/>
    <w:rsid w:val="00722CE8"/>
    <w:rsid w:val="00726F4A"/>
    <w:rsid w:val="007447F6"/>
    <w:rsid w:val="00775CF0"/>
    <w:rsid w:val="00781779"/>
    <w:rsid w:val="00795FF5"/>
    <w:rsid w:val="007B08DA"/>
    <w:rsid w:val="007B555F"/>
    <w:rsid w:val="007B6984"/>
    <w:rsid w:val="007D2FD2"/>
    <w:rsid w:val="007D565D"/>
    <w:rsid w:val="007E48E0"/>
    <w:rsid w:val="007E738A"/>
    <w:rsid w:val="008005CC"/>
    <w:rsid w:val="008208AB"/>
    <w:rsid w:val="008223A4"/>
    <w:rsid w:val="00832CDD"/>
    <w:rsid w:val="0083773A"/>
    <w:rsid w:val="00855767"/>
    <w:rsid w:val="008573D8"/>
    <w:rsid w:val="0087560B"/>
    <w:rsid w:val="0087683B"/>
    <w:rsid w:val="00886AC9"/>
    <w:rsid w:val="00896C43"/>
    <w:rsid w:val="008A64C7"/>
    <w:rsid w:val="008C04B5"/>
    <w:rsid w:val="008C503E"/>
    <w:rsid w:val="008E0C06"/>
    <w:rsid w:val="008E424A"/>
    <w:rsid w:val="00933D14"/>
    <w:rsid w:val="00940784"/>
    <w:rsid w:val="0096227A"/>
    <w:rsid w:val="00965154"/>
    <w:rsid w:val="009A0F7B"/>
    <w:rsid w:val="009E736A"/>
    <w:rsid w:val="009E7426"/>
    <w:rsid w:val="00A1074F"/>
    <w:rsid w:val="00A300CE"/>
    <w:rsid w:val="00A40E2A"/>
    <w:rsid w:val="00A45A5D"/>
    <w:rsid w:val="00A5031C"/>
    <w:rsid w:val="00A56D40"/>
    <w:rsid w:val="00A72B5F"/>
    <w:rsid w:val="00A9673D"/>
    <w:rsid w:val="00AA79D1"/>
    <w:rsid w:val="00AB0663"/>
    <w:rsid w:val="00AB65D0"/>
    <w:rsid w:val="00AB664E"/>
    <w:rsid w:val="00AC152F"/>
    <w:rsid w:val="00AC6247"/>
    <w:rsid w:val="00AC6FA2"/>
    <w:rsid w:val="00AE20D3"/>
    <w:rsid w:val="00AE4188"/>
    <w:rsid w:val="00B07720"/>
    <w:rsid w:val="00B10BEB"/>
    <w:rsid w:val="00B31ECE"/>
    <w:rsid w:val="00B43FF2"/>
    <w:rsid w:val="00B64D66"/>
    <w:rsid w:val="00B770A4"/>
    <w:rsid w:val="00B94F01"/>
    <w:rsid w:val="00BA218E"/>
    <w:rsid w:val="00BB0A70"/>
    <w:rsid w:val="00BB115D"/>
    <w:rsid w:val="00BC2C77"/>
    <w:rsid w:val="00BC6616"/>
    <w:rsid w:val="00BD417D"/>
    <w:rsid w:val="00BF3ABD"/>
    <w:rsid w:val="00BF5ED6"/>
    <w:rsid w:val="00C2147A"/>
    <w:rsid w:val="00C437C0"/>
    <w:rsid w:val="00C5660B"/>
    <w:rsid w:val="00C636DF"/>
    <w:rsid w:val="00C679A6"/>
    <w:rsid w:val="00CA6494"/>
    <w:rsid w:val="00CB7AF7"/>
    <w:rsid w:val="00CE0F5F"/>
    <w:rsid w:val="00D05759"/>
    <w:rsid w:val="00D36AC4"/>
    <w:rsid w:val="00D52AA5"/>
    <w:rsid w:val="00D555C1"/>
    <w:rsid w:val="00D658C7"/>
    <w:rsid w:val="00D67EDA"/>
    <w:rsid w:val="00DA3EEE"/>
    <w:rsid w:val="00DA689E"/>
    <w:rsid w:val="00DB282B"/>
    <w:rsid w:val="00DB451B"/>
    <w:rsid w:val="00DC4697"/>
    <w:rsid w:val="00DC4846"/>
    <w:rsid w:val="00DD0E9D"/>
    <w:rsid w:val="00DF5068"/>
    <w:rsid w:val="00DF7DA8"/>
    <w:rsid w:val="00E060AC"/>
    <w:rsid w:val="00E06C4C"/>
    <w:rsid w:val="00E071D4"/>
    <w:rsid w:val="00E30D3B"/>
    <w:rsid w:val="00E40410"/>
    <w:rsid w:val="00E447E4"/>
    <w:rsid w:val="00E47E16"/>
    <w:rsid w:val="00E54B9A"/>
    <w:rsid w:val="00E56C6B"/>
    <w:rsid w:val="00E653E1"/>
    <w:rsid w:val="00E67E18"/>
    <w:rsid w:val="00E766EA"/>
    <w:rsid w:val="00E9767B"/>
    <w:rsid w:val="00EA3C3C"/>
    <w:rsid w:val="00EB245C"/>
    <w:rsid w:val="00EC5110"/>
    <w:rsid w:val="00ED3E32"/>
    <w:rsid w:val="00ED7D30"/>
    <w:rsid w:val="00EE0F62"/>
    <w:rsid w:val="00EE2E03"/>
    <w:rsid w:val="00EF066A"/>
    <w:rsid w:val="00EF33F8"/>
    <w:rsid w:val="00F12CC7"/>
    <w:rsid w:val="00F134AA"/>
    <w:rsid w:val="00F21988"/>
    <w:rsid w:val="00F4143E"/>
    <w:rsid w:val="00F46A25"/>
    <w:rsid w:val="00F52519"/>
    <w:rsid w:val="00F543AA"/>
    <w:rsid w:val="00F5755E"/>
    <w:rsid w:val="00F63BEE"/>
    <w:rsid w:val="00F71DE1"/>
    <w:rsid w:val="00FA3E2E"/>
    <w:rsid w:val="00FC06B5"/>
    <w:rsid w:val="00FE58BE"/>
    <w:rsid w:val="00FF1574"/>
    <w:rsid w:val="00FF260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14A5"/>
    <w:rPr>
      <w:color w:val="808080"/>
    </w:rPr>
  </w:style>
  <w:style w:type="paragraph" w:customStyle="1" w:styleId="D6CDADBF522E44AD966E443082714551">
    <w:name w:val="D6CDADBF522E44AD966E443082714551"/>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macintosh"/>
  <w:optimizeForBrowser/>
  <w:allowPNG/>
</w:webSettings>
</file>

<file path=word/theme/theme1.xml><?xml version="1.0" encoding="utf-8"?>
<a:theme xmlns:a="http://schemas.openxmlformats.org/drawingml/2006/main" name="Office Theme">
  <a:themeElements>
    <a:clrScheme name="UQ with Neutral">
      <a:dk1>
        <a:sysClr val="windowText" lastClr="000000"/>
      </a:dk1>
      <a:lt1>
        <a:sysClr val="window" lastClr="FFFFFF"/>
      </a:lt1>
      <a:dk2>
        <a:srgbClr val="44546A"/>
      </a:dk2>
      <a:lt2>
        <a:srgbClr val="D9AC6D"/>
      </a:lt2>
      <a:accent1>
        <a:srgbClr val="51247A"/>
      </a:accent1>
      <a:accent2>
        <a:srgbClr val="E62645"/>
      </a:accent2>
      <a:accent3>
        <a:srgbClr val="999490"/>
      </a:accent3>
      <a:accent4>
        <a:srgbClr val="EB602B"/>
      </a:accent4>
      <a:accent5>
        <a:srgbClr val="4085C6"/>
      </a:accent5>
      <a:accent6>
        <a:srgbClr val="D7D1CC"/>
      </a:accent6>
      <a:hlink>
        <a:srgbClr val="51247A"/>
      </a:hlink>
      <a:folHlink>
        <a:srgbClr val="51247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gradFill>
          <a:gsLst>
            <a:gs pos="0">
              <a:schemeClr val="accent1"/>
            </a:gs>
            <a:gs pos="80000">
              <a:srgbClr val="913493"/>
            </a:gs>
          </a:gsLst>
          <a:lin ang="5400000" scaled="1"/>
        </a:gradFill>
        <a:ln w="17432" cap="flat">
          <a:noFill/>
          <a:prstDash val="solid"/>
          <a:miter/>
        </a:ln>
      </a:spPr>
      <a:bodyPr rtlCol="0" anchor="t"/>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2025-05-06T00:00:00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fb233a0-49a0-4745-8046-9c9be9bb235e">
      <Terms xmlns="http://schemas.microsoft.com/office/infopath/2007/PartnerControls"/>
    </lcf76f155ced4ddcb4097134ff3c332f>
    <TaxCatchAll xmlns="84679c1d-314a-4e8f-a574-c3d92bbe8f11">
      <Value>4</Value>
    </TaxCatchAll>
    <a8fe3cc9ca0e4d1599c79593b9477e3d xmlns="84679c1d-314a-4e8f-a574-c3d92bbe8f11">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9e0ec9cb-4e7f-4d4a-bd32-1ee7525c6d87</TermId>
        </TermInfo>
      </Terms>
    </a8fe3cc9ca0e4d1599c79593b9477e3d>
    <_ip_UnifiedCompliancePolicyUIAction xmlns="http://schemas.microsoft.com/sharepoint/v3" xsi:nil="true"/>
    <m23495d6302344b39a7a5363873e0a5f xmlns="84679c1d-314a-4e8f-a574-c3d92bbe8f11">
      <Terms xmlns="http://schemas.microsoft.com/office/infopath/2007/PartnerControls"/>
    </m23495d6302344b39a7a5363873e0a5f>
    <TaxKeywordTaxHTField xmlns="84679c1d-314a-4e8f-a574-c3d92bbe8f11">
      <Terms xmlns="http://schemas.microsoft.com/office/infopath/2007/PartnerControls"/>
    </TaxKeywordTaxHTField>
    <ShareHubID xmlns="e771ab56-0c5d-40e7-b080-2686d2b89623" xsi:nil="true"/>
    <_ip_UnifiedCompliancePolicyProperties xmlns="http://schemas.microsoft.com/sharepoint/v3" xsi:nil="true"/>
    <PMCNotes xmlns="http://schemas.microsoft.com/sharepoint/v3" xsi:nil="true"/>
    <_dlc_DocId xmlns="84679c1d-314a-4e8f-a574-c3d92bbe8f11">NIAAdoc-1827736327-10199</_dlc_DocId>
    <_dlc_DocIdUrl xmlns="84679c1d-314a-4e8f-a574-c3d92bbe8f11">
      <Url>https://indcld.sharepoint.com/sites/niaa-uemc/_layouts/15/DocIdRedir.aspx?ID=NIAAdoc-1827736327-10199</Url>
      <Description>NIAAdoc-1827736327-10199</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619E72106A3754D9CBDD635DD2B8B83" ma:contentTypeVersion="34" ma:contentTypeDescription="Create a new document." ma:contentTypeScope="" ma:versionID="00e055b51bc1da16915c2aa7aa2de227">
  <xsd:schema xmlns:xsd="http://www.w3.org/2001/XMLSchema" xmlns:xs="http://www.w3.org/2001/XMLSchema" xmlns:p="http://schemas.microsoft.com/office/2006/metadata/properties" xmlns:ns1="http://schemas.microsoft.com/sharepoint/v3" xmlns:ns2="84679c1d-314a-4e8f-a574-c3d92bbe8f11" xmlns:ns3="e771ab56-0c5d-40e7-b080-2686d2b89623" xmlns:ns4="cfb233a0-49a0-4745-8046-9c9be9bb235e" targetNamespace="http://schemas.microsoft.com/office/2006/metadata/properties" ma:root="true" ma:fieldsID="c1edf5364230ef51aa8638673741b817" ns1:_="" ns2:_="" ns3:_="" ns4:_="">
    <xsd:import namespace="http://schemas.microsoft.com/sharepoint/v3"/>
    <xsd:import namespace="84679c1d-314a-4e8f-a574-c3d92bbe8f11"/>
    <xsd:import namespace="e771ab56-0c5d-40e7-b080-2686d2b89623"/>
    <xsd:import namespace="cfb233a0-49a0-4745-8046-9c9be9bb235e"/>
    <xsd:element name="properties">
      <xsd:complexType>
        <xsd:sequence>
          <xsd:element name="documentManagement">
            <xsd:complexType>
              <xsd:all>
                <xsd:element ref="ns2:_dlc_DocId" minOccurs="0"/>
                <xsd:element ref="ns2:_dlc_DocIdUrl" minOccurs="0"/>
                <xsd:element ref="ns2:_dlc_DocIdPersistId" minOccurs="0"/>
                <xsd:element ref="ns2:a8fe3cc9ca0e4d1599c79593b9477e3d" minOccurs="0"/>
                <xsd:element ref="ns2:TaxCatchAll" minOccurs="0"/>
                <xsd:element ref="ns2:m23495d6302344b39a7a5363873e0a5f" minOccurs="0"/>
                <xsd:element ref="ns3:ShareHubID" minOccurs="0"/>
                <xsd:element ref="ns2:TaxKeywordTaxHTField" minOccurs="0"/>
                <xsd:element ref="ns1:PMCNotes" minOccurs="0"/>
                <xsd:element ref="ns4:MediaServiceMetadata" minOccurs="0"/>
                <xsd:element ref="ns4:MediaServiceFastMetadata" minOccurs="0"/>
                <xsd:element ref="ns4:MediaServiceSearchProperties" minOccurs="0"/>
                <xsd:element ref="ns4:MediaServiceObjectDetectorVersions" minOccurs="0"/>
                <xsd:element ref="ns4:MediaServiceGenerationTime" minOccurs="0"/>
                <xsd:element ref="ns4:MediaServiceEventHashCode" minOccurs="0"/>
                <xsd:element ref="ns4:MediaLengthInSeconds" minOccurs="0"/>
                <xsd:element ref="ns4:lcf76f155ced4ddcb4097134ff3c332f" minOccurs="0"/>
                <xsd:element ref="ns4:MediaServiceDateTaken" minOccurs="0"/>
                <xsd:element ref="ns4:MediaServiceOCR"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MCNotes" ma:index="19" nillable="true" ma:displayName="Comments" ma:default="" ma:internalName="Comments">
      <xsd:simpleType>
        <xsd:restriction base="dms:Note">
          <xsd:maxLength value="255"/>
        </xsd:restriction>
      </xsd:simpleType>
    </xsd:element>
    <xsd:element name="_ip_UnifiedCompliancePolicyProperties" ma:index="31" nillable="true" ma:displayName="Unified Compliance Policy Properties" ma:hidden="true" ma:internalName="_ip_UnifiedCompliancePolicyProperties">
      <xsd:simpleType>
        <xsd:restriction base="dms:Note"/>
      </xsd:simpleType>
    </xsd:element>
    <xsd:element name="_ip_UnifiedCompliancePolicyUIAction" ma:index="3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679c1d-314a-4e8f-a574-c3d92bbe8f1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8fe3cc9ca0e4d1599c79593b9477e3d" ma:index="12" ma:taxonomy="true" ma:internalName="a8fe3cc9ca0e4d1599c79593b9477e3d" ma:taxonomyFieldName="SecurityClassification" ma:displayName="Security Classification" ma:default="4;#OFFICIAL|9e0ec9cb-4e7f-4d4a-bd32-1ee7525c6d87" ma:fieldId="{a8fe3cc9-ca0e-4d15-99c7-9593b9477e3d}" ma:sspId="b49bf62c-52d7-476d-9171-a76e6b3c1064" ma:termSetId="15567863-ae19-46a1-9475-3e196b77969e"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b905dc67-504d-4d9c-9475-d3faf329652f}" ma:internalName="TaxCatchAll" ma:showField="CatchAllData" ma:web="84679c1d-314a-4e8f-a574-c3d92bbe8f11">
      <xsd:complexType>
        <xsd:complexContent>
          <xsd:extension base="dms:MultiChoiceLookup">
            <xsd:sequence>
              <xsd:element name="Value" type="dms:Lookup" maxOccurs="unbounded" minOccurs="0" nillable="true"/>
            </xsd:sequence>
          </xsd:extension>
        </xsd:complexContent>
      </xsd:complexType>
    </xsd:element>
    <xsd:element name="m23495d6302344b39a7a5363873e0a5f" ma:index="15" nillable="true" ma:taxonomy="true" ma:internalName="m23495d6302344b39a7a5363873e0a5f" ma:taxonomyFieldName="InformationMarker" ma:displayName="Information Marker" ma:readOnly="false" ma:fieldId="{623495d6-3023-44b3-9a7a-5363873e0a5f}" ma:sspId="b49bf62c-52d7-476d-9171-a76e6b3c1064" ma:termSetId="0affb9f3-c46b-4e8a-8ea3-c3be657626a6" ma:anchorId="00000000-0000-0000-0000-000000000000" ma:open="false" ma:isKeyword="false">
      <xsd:complexType>
        <xsd:sequence>
          <xsd:element ref="pc:Terms" minOccurs="0" maxOccurs="1"/>
        </xsd:sequence>
      </xsd:complexType>
    </xsd:element>
    <xsd:element name="TaxKeywordTaxHTField" ma:index="18" nillable="true" ma:taxonomy="true" ma:internalName="TaxKeywordTaxHTField" ma:taxonomyFieldName="TaxKeyword" ma:displayName="Enterprise Keywords" ma:fieldId="{23f27201-bee3-471e-b2e7-b64fd8b7ca38}" ma:taxonomyMulti="true" ma:sspId="b49bf62c-52d7-476d-9171-a76e6b3c1064"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771ab56-0c5d-40e7-b080-2686d2b89623" elementFormDefault="qualified">
    <xsd:import namespace="http://schemas.microsoft.com/office/2006/documentManagement/types"/>
    <xsd:import namespace="http://schemas.microsoft.com/office/infopath/2007/PartnerControls"/>
    <xsd:element name="ShareHubID" ma:index="16" nillable="true" ma:displayName="ShareHub ID" ma:description="" ma:indexed="true" ma:internalName="ShareHub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b233a0-49a0-4745-8046-9c9be9bb235e"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b49bf62c-52d7-476d-9171-a76e6b3c1064" ma:termSetId="09814cd3-568e-fe90-9814-8d621ff8fb84" ma:anchorId="fba54fb3-c3e1-fe81-a776-ca4b69148c4d" ma:open="true" ma:isKeyword="false">
      <xsd:complexType>
        <xsd:sequence>
          <xsd:element ref="pc:Terms" minOccurs="0" maxOccurs="1"/>
        </xsd:sequence>
      </xsd:complexType>
    </xsd:element>
    <xsd:element name="MediaServiceDateTaken" ma:index="29" nillable="true" ma:displayName="MediaServiceDateTaken" ma:hidden="true" ma:indexed="true" ma:internalName="MediaServiceDateTaken"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1C5EFB5-46A2-4E7E-AE12-9D5F0E25C4F1}">
  <ds:schemaRefs>
    <ds:schemaRef ds:uri="http://schemas.microsoft.com/office/2006/metadata/properties"/>
    <ds:schemaRef ds:uri="http://schemas.microsoft.com/office/infopath/2007/PartnerControls"/>
    <ds:schemaRef ds:uri="cfb233a0-49a0-4745-8046-9c9be9bb235e"/>
    <ds:schemaRef ds:uri="84679c1d-314a-4e8f-a574-c3d92bbe8f11"/>
    <ds:schemaRef ds:uri="http://schemas.microsoft.com/sharepoint/v3"/>
    <ds:schemaRef ds:uri="e771ab56-0c5d-40e7-b080-2686d2b89623"/>
  </ds:schemaRefs>
</ds:datastoreItem>
</file>

<file path=customXml/itemProps3.xml><?xml version="1.0" encoding="utf-8"?>
<ds:datastoreItem xmlns:ds="http://schemas.openxmlformats.org/officeDocument/2006/customXml" ds:itemID="{7EC19D8C-F82E-419F-A563-DE773D2D0C01}">
  <ds:schemaRefs>
    <ds:schemaRef ds:uri="http://schemas.microsoft.com/sharepoint/v3/contenttype/forms"/>
  </ds:schemaRefs>
</ds:datastoreItem>
</file>

<file path=customXml/itemProps4.xml><?xml version="1.0" encoding="utf-8"?>
<ds:datastoreItem xmlns:ds="http://schemas.openxmlformats.org/officeDocument/2006/customXml" ds:itemID="{0E915011-FF62-4C9E-A8E9-83230C676D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4679c1d-314a-4e8f-a574-c3d92bbe8f11"/>
    <ds:schemaRef ds:uri="e771ab56-0c5d-40e7-b080-2686d2b89623"/>
    <ds:schemaRef ds:uri="cfb233a0-49a0-4745-8046-9c9be9bb23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9C91313-20F5-4EB3-A70D-13A0E13760C0}">
  <ds:schemaRefs>
    <ds:schemaRef ds:uri="http://schemas.microsoft.com/sharepoint/events"/>
  </ds:schemaRefs>
</ds:datastoreItem>
</file>

<file path=customXml/itemProps6.xml><?xml version="1.0" encoding="utf-8"?>
<ds:datastoreItem xmlns:ds="http://schemas.openxmlformats.org/officeDocument/2006/customXml" ds:itemID="{BC0284F3-5171-4E9E-9BEC-B0262245C615}">
  <ds:schemaRefs>
    <ds:schemaRef ds:uri="http://schemas.openxmlformats.org/officeDocument/2006/bibliography"/>
  </ds:schemaRefs>
</ds:datastoreItem>
</file>

<file path=docMetadata/LabelInfo.xml><?xml version="1.0" encoding="utf-8"?>
<clbl:labelList xmlns:clbl="http://schemas.microsoft.com/office/2020/mipLabelMetadata">
  <clbl:label id="{c1b6f4da-6f5a-4ad4-ae79-c01bdd3395d0}" enabled="1" method="Privileged" siteId="{b3712af2-6728-4e11-bcea-c85236845f55}" removed="0"/>
</clbl:labelList>
</file>

<file path=docProps/app.xml><?xml version="1.0" encoding="utf-8"?>
<Properties xmlns="http://schemas.openxmlformats.org/officeDocument/2006/extended-properties" xmlns:vt="http://schemas.openxmlformats.org/officeDocument/2006/docPropsVTypes">
  <Template>Normal</Template>
  <TotalTime>1919</TotalTime>
  <Pages>130</Pages>
  <Words>46794</Words>
  <Characters>268599</Characters>
  <Application>Microsoft Office Word</Application>
  <DocSecurity>0</DocSecurity>
  <Lines>4631</Lines>
  <Paragraphs>1342</Paragraphs>
  <ScaleCrop>false</ScaleCrop>
  <Company/>
  <LinksUpToDate>false</LinksUpToDate>
  <CharactersWithSpaces>314051</CharactersWithSpaces>
  <SharedDoc>false</SharedDoc>
  <HLinks>
    <vt:vector size="540" baseType="variant">
      <vt:variant>
        <vt:i4>5177424</vt:i4>
      </vt:variant>
      <vt:variant>
        <vt:i4>464</vt:i4>
      </vt:variant>
      <vt:variant>
        <vt:i4>0</vt:i4>
      </vt:variant>
      <vt:variant>
        <vt:i4>5</vt:i4>
      </vt:variant>
      <vt:variant>
        <vt:lpwstr>http://www.uq.edu.au/</vt:lpwstr>
      </vt:variant>
      <vt:variant>
        <vt:lpwstr/>
      </vt:variant>
      <vt:variant>
        <vt:i4>4718705</vt:i4>
      </vt:variant>
      <vt:variant>
        <vt:i4>461</vt:i4>
      </vt:variant>
      <vt:variant>
        <vt:i4>0</vt:i4>
      </vt:variant>
      <vt:variant>
        <vt:i4>5</vt:i4>
      </vt:variant>
      <vt:variant>
        <vt:lpwstr>mailto:tim.reddel@uq.edu.au</vt:lpwstr>
      </vt:variant>
      <vt:variant>
        <vt:lpwstr/>
      </vt:variant>
      <vt:variant>
        <vt:i4>5177389</vt:i4>
      </vt:variant>
      <vt:variant>
        <vt:i4>458</vt:i4>
      </vt:variant>
      <vt:variant>
        <vt:i4>0</vt:i4>
      </vt:variant>
      <vt:variant>
        <vt:i4>5</vt:i4>
      </vt:variant>
      <vt:variant>
        <vt:lpwstr>https://researchonline.nd.edu.au/cgi/viewcontent.cgi?article=1000&amp;context=nulungu_books</vt:lpwstr>
      </vt:variant>
      <vt:variant>
        <vt:lpwstr/>
      </vt:variant>
      <vt:variant>
        <vt:i4>8060977</vt:i4>
      </vt:variant>
      <vt:variant>
        <vt:i4>455</vt:i4>
      </vt:variant>
      <vt:variant>
        <vt:i4>0</vt:i4>
      </vt:variant>
      <vt:variant>
        <vt:i4>5</vt:i4>
      </vt:variant>
      <vt:variant>
        <vt:lpwstr>https://cmsassets.ombo.nsw.gov.au/assets/Reports/OCHRE-2024-Current-status-and-future-direction.pdf</vt:lpwstr>
      </vt:variant>
      <vt:variant>
        <vt:lpwstr/>
      </vt:variant>
      <vt:variant>
        <vt:i4>103</vt:i4>
      </vt:variant>
      <vt:variant>
        <vt:i4>452</vt:i4>
      </vt:variant>
      <vt:variant>
        <vt:i4>0</vt:i4>
      </vt:variant>
      <vt:variant>
        <vt:i4>5</vt:i4>
      </vt:variant>
      <vt:variant>
        <vt:lpwstr>https://cmsassets.ombo.nsw.gov.au/assets/Reports/OCHRE-Report_October-2019.pdf</vt:lpwstr>
      </vt:variant>
      <vt:variant>
        <vt:lpwstr/>
      </vt:variant>
      <vt:variant>
        <vt:i4>8126500</vt:i4>
      </vt:variant>
      <vt:variant>
        <vt:i4>449</vt:i4>
      </vt:variant>
      <vt:variant>
        <vt:i4>0</vt:i4>
      </vt:variant>
      <vt:variant>
        <vt:i4>5</vt:i4>
      </vt:variant>
      <vt:variant>
        <vt:lpwstr>https://doi.org/10.1093/polsoc/puae018</vt:lpwstr>
      </vt:variant>
      <vt:variant>
        <vt:lpwstr/>
      </vt:variant>
      <vt:variant>
        <vt:i4>8060971</vt:i4>
      </vt:variant>
      <vt:variant>
        <vt:i4>446</vt:i4>
      </vt:variant>
      <vt:variant>
        <vt:i4>0</vt:i4>
      </vt:variant>
      <vt:variant>
        <vt:i4>5</vt:i4>
      </vt:variant>
      <vt:variant>
        <vt:lpwstr>https://doi.org/10.48558/5900-KN19</vt:lpwstr>
      </vt:variant>
      <vt:variant>
        <vt:lpwstr/>
      </vt:variant>
      <vt:variant>
        <vt:i4>3932176</vt:i4>
      </vt:variant>
      <vt:variant>
        <vt:i4>443</vt:i4>
      </vt:variant>
      <vt:variant>
        <vt:i4>0</vt:i4>
      </vt:variant>
      <vt:variant>
        <vt:i4>5</vt:i4>
      </vt:variant>
      <vt:variant>
        <vt:lpwstr>https://golab.bsg.ox.ac.uk/documents/WIG_Collaboration_Playbook_A_Leaders_Guide_To_Cross_Sector_Collaboration.pdf</vt:lpwstr>
      </vt:variant>
      <vt:variant>
        <vt:lpwstr/>
      </vt:variant>
      <vt:variant>
        <vt:i4>65547</vt:i4>
      </vt:variant>
      <vt:variant>
        <vt:i4>440</vt:i4>
      </vt:variant>
      <vt:variant>
        <vt:i4>0</vt:i4>
      </vt:variant>
      <vt:variant>
        <vt:i4>5</vt:i4>
      </vt:variant>
      <vt:variant>
        <vt:lpwstr>https://empoweredcommunities.org.au/wp-content/uploads/2021/04/EC-Submission-2021-FINAL-31-March-2021.pdf</vt:lpwstr>
      </vt:variant>
      <vt:variant>
        <vt:lpwstr/>
      </vt:variant>
      <vt:variant>
        <vt:i4>5439511</vt:i4>
      </vt:variant>
      <vt:variant>
        <vt:i4>437</vt:i4>
      </vt:variant>
      <vt:variant>
        <vt:i4>0</vt:i4>
      </vt:variant>
      <vt:variant>
        <vt:i4>5</vt:i4>
      </vt:variant>
      <vt:variant>
        <vt:lpwstr>https://www.niaa.gov.au/resource-centre/empowered-communities-report</vt:lpwstr>
      </vt:variant>
      <vt:variant>
        <vt:lpwstr/>
      </vt:variant>
      <vt:variant>
        <vt:i4>1835109</vt:i4>
      </vt:variant>
      <vt:variant>
        <vt:i4>434</vt:i4>
      </vt:variant>
      <vt:variant>
        <vt:i4>0</vt:i4>
      </vt:variant>
      <vt:variant>
        <vt:i4>5</vt:i4>
      </vt:variant>
      <vt:variant>
        <vt:lpwstr>https://www.dss.gov.au/sites/default/files/documents/06_2019/place-based-evaluation-framework-final-accessible-version.docx</vt:lpwstr>
      </vt:variant>
      <vt:variant>
        <vt:lpwstr/>
      </vt:variant>
      <vt:variant>
        <vt:i4>2949218</vt:i4>
      </vt:variant>
      <vt:variant>
        <vt:i4>431</vt:i4>
      </vt:variant>
      <vt:variant>
        <vt:i4>0</vt:i4>
      </vt:variant>
      <vt:variant>
        <vt:i4>5</vt:i4>
      </vt:variant>
      <vt:variant>
        <vt:lpwstr>https://www.closingthegap.gov.au/national-agreement/national-agreement-closing-the-gap</vt:lpwstr>
      </vt:variant>
      <vt:variant>
        <vt:lpwstr/>
      </vt:variant>
      <vt:variant>
        <vt:i4>3604518</vt:i4>
      </vt:variant>
      <vt:variant>
        <vt:i4>428</vt:i4>
      </vt:variant>
      <vt:variant>
        <vt:i4>0</vt:i4>
      </vt:variant>
      <vt:variant>
        <vt:i4>5</vt:i4>
      </vt:variant>
      <vt:variant>
        <vt:lpwstr>https://www.pc.gov.au/inquiries/completed/closing-the-gap-review</vt:lpwstr>
      </vt:variant>
      <vt:variant>
        <vt:lpwstr>report</vt:lpwstr>
      </vt:variant>
      <vt:variant>
        <vt:i4>327694</vt:i4>
      </vt:variant>
      <vt:variant>
        <vt:i4>425</vt:i4>
      </vt:variant>
      <vt:variant>
        <vt:i4>0</vt:i4>
      </vt:variant>
      <vt:variant>
        <vt:i4>5</vt:i4>
      </vt:variant>
      <vt:variant>
        <vt:lpwstr>https://www.apsreform.gov.au/sites/default/files/2023-11/Charter of Partnerships and Engagement FINAL.pdf</vt:lpwstr>
      </vt:variant>
      <vt:variant>
        <vt:lpwstr/>
      </vt:variant>
      <vt:variant>
        <vt:i4>5439579</vt:i4>
      </vt:variant>
      <vt:variant>
        <vt:i4>422</vt:i4>
      </vt:variant>
      <vt:variant>
        <vt:i4>0</vt:i4>
      </vt:variant>
      <vt:variant>
        <vt:i4>5</vt:i4>
      </vt:variant>
      <vt:variant>
        <vt:lpwstr>https://doi.org/10.1093/jopart/mum032</vt:lpwstr>
      </vt:variant>
      <vt:variant>
        <vt:lpwstr/>
      </vt:variant>
      <vt:variant>
        <vt:i4>5898333</vt:i4>
      </vt:variant>
      <vt:variant>
        <vt:i4>419</vt:i4>
      </vt:variant>
      <vt:variant>
        <vt:i4>0</vt:i4>
      </vt:variant>
      <vt:variant>
        <vt:i4>5</vt:i4>
      </vt:variant>
      <vt:variant>
        <vt:lpwstr>https://www.npyec.org.au/</vt:lpwstr>
      </vt:variant>
      <vt:variant>
        <vt:lpwstr/>
      </vt:variant>
      <vt:variant>
        <vt:i4>1966134</vt:i4>
      </vt:variant>
      <vt:variant>
        <vt:i4>407</vt:i4>
      </vt:variant>
      <vt:variant>
        <vt:i4>0</vt:i4>
      </vt:variant>
      <vt:variant>
        <vt:i4>5</vt:i4>
      </vt:variant>
      <vt:variant>
        <vt:lpwstr/>
      </vt:variant>
      <vt:variant>
        <vt:lpwstr>_Toc197594910</vt:lpwstr>
      </vt:variant>
      <vt:variant>
        <vt:i4>2031670</vt:i4>
      </vt:variant>
      <vt:variant>
        <vt:i4>401</vt:i4>
      </vt:variant>
      <vt:variant>
        <vt:i4>0</vt:i4>
      </vt:variant>
      <vt:variant>
        <vt:i4>5</vt:i4>
      </vt:variant>
      <vt:variant>
        <vt:lpwstr/>
      </vt:variant>
      <vt:variant>
        <vt:lpwstr>_Toc197594909</vt:lpwstr>
      </vt:variant>
      <vt:variant>
        <vt:i4>2031670</vt:i4>
      </vt:variant>
      <vt:variant>
        <vt:i4>395</vt:i4>
      </vt:variant>
      <vt:variant>
        <vt:i4>0</vt:i4>
      </vt:variant>
      <vt:variant>
        <vt:i4>5</vt:i4>
      </vt:variant>
      <vt:variant>
        <vt:lpwstr/>
      </vt:variant>
      <vt:variant>
        <vt:lpwstr>_Toc197594908</vt:lpwstr>
      </vt:variant>
      <vt:variant>
        <vt:i4>2031670</vt:i4>
      </vt:variant>
      <vt:variant>
        <vt:i4>389</vt:i4>
      </vt:variant>
      <vt:variant>
        <vt:i4>0</vt:i4>
      </vt:variant>
      <vt:variant>
        <vt:i4>5</vt:i4>
      </vt:variant>
      <vt:variant>
        <vt:lpwstr/>
      </vt:variant>
      <vt:variant>
        <vt:lpwstr>_Toc197594907</vt:lpwstr>
      </vt:variant>
      <vt:variant>
        <vt:i4>2031670</vt:i4>
      </vt:variant>
      <vt:variant>
        <vt:i4>383</vt:i4>
      </vt:variant>
      <vt:variant>
        <vt:i4>0</vt:i4>
      </vt:variant>
      <vt:variant>
        <vt:i4>5</vt:i4>
      </vt:variant>
      <vt:variant>
        <vt:lpwstr/>
      </vt:variant>
      <vt:variant>
        <vt:lpwstr>_Toc197594906</vt:lpwstr>
      </vt:variant>
      <vt:variant>
        <vt:i4>2031670</vt:i4>
      </vt:variant>
      <vt:variant>
        <vt:i4>377</vt:i4>
      </vt:variant>
      <vt:variant>
        <vt:i4>0</vt:i4>
      </vt:variant>
      <vt:variant>
        <vt:i4>5</vt:i4>
      </vt:variant>
      <vt:variant>
        <vt:lpwstr/>
      </vt:variant>
      <vt:variant>
        <vt:lpwstr>_Toc197594905</vt:lpwstr>
      </vt:variant>
      <vt:variant>
        <vt:i4>2031670</vt:i4>
      </vt:variant>
      <vt:variant>
        <vt:i4>371</vt:i4>
      </vt:variant>
      <vt:variant>
        <vt:i4>0</vt:i4>
      </vt:variant>
      <vt:variant>
        <vt:i4>5</vt:i4>
      </vt:variant>
      <vt:variant>
        <vt:lpwstr/>
      </vt:variant>
      <vt:variant>
        <vt:lpwstr>_Toc197594904</vt:lpwstr>
      </vt:variant>
      <vt:variant>
        <vt:i4>2031670</vt:i4>
      </vt:variant>
      <vt:variant>
        <vt:i4>365</vt:i4>
      </vt:variant>
      <vt:variant>
        <vt:i4>0</vt:i4>
      </vt:variant>
      <vt:variant>
        <vt:i4>5</vt:i4>
      </vt:variant>
      <vt:variant>
        <vt:lpwstr/>
      </vt:variant>
      <vt:variant>
        <vt:lpwstr>_Toc197594903</vt:lpwstr>
      </vt:variant>
      <vt:variant>
        <vt:i4>2031670</vt:i4>
      </vt:variant>
      <vt:variant>
        <vt:i4>359</vt:i4>
      </vt:variant>
      <vt:variant>
        <vt:i4>0</vt:i4>
      </vt:variant>
      <vt:variant>
        <vt:i4>5</vt:i4>
      </vt:variant>
      <vt:variant>
        <vt:lpwstr/>
      </vt:variant>
      <vt:variant>
        <vt:lpwstr>_Toc197594902</vt:lpwstr>
      </vt:variant>
      <vt:variant>
        <vt:i4>2031670</vt:i4>
      </vt:variant>
      <vt:variant>
        <vt:i4>353</vt:i4>
      </vt:variant>
      <vt:variant>
        <vt:i4>0</vt:i4>
      </vt:variant>
      <vt:variant>
        <vt:i4>5</vt:i4>
      </vt:variant>
      <vt:variant>
        <vt:lpwstr/>
      </vt:variant>
      <vt:variant>
        <vt:lpwstr>_Toc197594901</vt:lpwstr>
      </vt:variant>
      <vt:variant>
        <vt:i4>2031670</vt:i4>
      </vt:variant>
      <vt:variant>
        <vt:i4>347</vt:i4>
      </vt:variant>
      <vt:variant>
        <vt:i4>0</vt:i4>
      </vt:variant>
      <vt:variant>
        <vt:i4>5</vt:i4>
      </vt:variant>
      <vt:variant>
        <vt:lpwstr/>
      </vt:variant>
      <vt:variant>
        <vt:lpwstr>_Toc197594900</vt:lpwstr>
      </vt:variant>
      <vt:variant>
        <vt:i4>1441847</vt:i4>
      </vt:variant>
      <vt:variant>
        <vt:i4>341</vt:i4>
      </vt:variant>
      <vt:variant>
        <vt:i4>0</vt:i4>
      </vt:variant>
      <vt:variant>
        <vt:i4>5</vt:i4>
      </vt:variant>
      <vt:variant>
        <vt:lpwstr/>
      </vt:variant>
      <vt:variant>
        <vt:lpwstr>_Toc197594899</vt:lpwstr>
      </vt:variant>
      <vt:variant>
        <vt:i4>1441847</vt:i4>
      </vt:variant>
      <vt:variant>
        <vt:i4>335</vt:i4>
      </vt:variant>
      <vt:variant>
        <vt:i4>0</vt:i4>
      </vt:variant>
      <vt:variant>
        <vt:i4>5</vt:i4>
      </vt:variant>
      <vt:variant>
        <vt:lpwstr/>
      </vt:variant>
      <vt:variant>
        <vt:lpwstr>_Toc197594898</vt:lpwstr>
      </vt:variant>
      <vt:variant>
        <vt:i4>1441847</vt:i4>
      </vt:variant>
      <vt:variant>
        <vt:i4>329</vt:i4>
      </vt:variant>
      <vt:variant>
        <vt:i4>0</vt:i4>
      </vt:variant>
      <vt:variant>
        <vt:i4>5</vt:i4>
      </vt:variant>
      <vt:variant>
        <vt:lpwstr/>
      </vt:variant>
      <vt:variant>
        <vt:lpwstr>_Toc197594897</vt:lpwstr>
      </vt:variant>
      <vt:variant>
        <vt:i4>1441847</vt:i4>
      </vt:variant>
      <vt:variant>
        <vt:i4>323</vt:i4>
      </vt:variant>
      <vt:variant>
        <vt:i4>0</vt:i4>
      </vt:variant>
      <vt:variant>
        <vt:i4>5</vt:i4>
      </vt:variant>
      <vt:variant>
        <vt:lpwstr/>
      </vt:variant>
      <vt:variant>
        <vt:lpwstr>_Toc197594896</vt:lpwstr>
      </vt:variant>
      <vt:variant>
        <vt:i4>1441847</vt:i4>
      </vt:variant>
      <vt:variant>
        <vt:i4>317</vt:i4>
      </vt:variant>
      <vt:variant>
        <vt:i4>0</vt:i4>
      </vt:variant>
      <vt:variant>
        <vt:i4>5</vt:i4>
      </vt:variant>
      <vt:variant>
        <vt:lpwstr/>
      </vt:variant>
      <vt:variant>
        <vt:lpwstr>_Toc197594895</vt:lpwstr>
      </vt:variant>
      <vt:variant>
        <vt:i4>1769532</vt:i4>
      </vt:variant>
      <vt:variant>
        <vt:i4>311</vt:i4>
      </vt:variant>
      <vt:variant>
        <vt:i4>0</vt:i4>
      </vt:variant>
      <vt:variant>
        <vt:i4>5</vt:i4>
      </vt:variant>
      <vt:variant>
        <vt:lpwstr/>
      </vt:variant>
      <vt:variant>
        <vt:lpwstr>_Toc197096333</vt:lpwstr>
      </vt:variant>
      <vt:variant>
        <vt:i4>1769532</vt:i4>
      </vt:variant>
      <vt:variant>
        <vt:i4>308</vt:i4>
      </vt:variant>
      <vt:variant>
        <vt:i4>0</vt:i4>
      </vt:variant>
      <vt:variant>
        <vt:i4>5</vt:i4>
      </vt:variant>
      <vt:variant>
        <vt:lpwstr/>
      </vt:variant>
      <vt:variant>
        <vt:lpwstr>_Toc197096332</vt:lpwstr>
      </vt:variant>
      <vt:variant>
        <vt:i4>1769532</vt:i4>
      </vt:variant>
      <vt:variant>
        <vt:i4>305</vt:i4>
      </vt:variant>
      <vt:variant>
        <vt:i4>0</vt:i4>
      </vt:variant>
      <vt:variant>
        <vt:i4>5</vt:i4>
      </vt:variant>
      <vt:variant>
        <vt:lpwstr/>
      </vt:variant>
      <vt:variant>
        <vt:lpwstr>_Toc197096331</vt:lpwstr>
      </vt:variant>
      <vt:variant>
        <vt:i4>1572919</vt:i4>
      </vt:variant>
      <vt:variant>
        <vt:i4>296</vt:i4>
      </vt:variant>
      <vt:variant>
        <vt:i4>0</vt:i4>
      </vt:variant>
      <vt:variant>
        <vt:i4>5</vt:i4>
      </vt:variant>
      <vt:variant>
        <vt:lpwstr/>
      </vt:variant>
      <vt:variant>
        <vt:lpwstr>_Toc197591825</vt:lpwstr>
      </vt:variant>
      <vt:variant>
        <vt:i4>1572919</vt:i4>
      </vt:variant>
      <vt:variant>
        <vt:i4>290</vt:i4>
      </vt:variant>
      <vt:variant>
        <vt:i4>0</vt:i4>
      </vt:variant>
      <vt:variant>
        <vt:i4>5</vt:i4>
      </vt:variant>
      <vt:variant>
        <vt:lpwstr/>
      </vt:variant>
      <vt:variant>
        <vt:lpwstr>_Toc197591824</vt:lpwstr>
      </vt:variant>
      <vt:variant>
        <vt:i4>1572919</vt:i4>
      </vt:variant>
      <vt:variant>
        <vt:i4>284</vt:i4>
      </vt:variant>
      <vt:variant>
        <vt:i4>0</vt:i4>
      </vt:variant>
      <vt:variant>
        <vt:i4>5</vt:i4>
      </vt:variant>
      <vt:variant>
        <vt:lpwstr/>
      </vt:variant>
      <vt:variant>
        <vt:lpwstr>_Toc197591823</vt:lpwstr>
      </vt:variant>
      <vt:variant>
        <vt:i4>1572919</vt:i4>
      </vt:variant>
      <vt:variant>
        <vt:i4>278</vt:i4>
      </vt:variant>
      <vt:variant>
        <vt:i4>0</vt:i4>
      </vt:variant>
      <vt:variant>
        <vt:i4>5</vt:i4>
      </vt:variant>
      <vt:variant>
        <vt:lpwstr/>
      </vt:variant>
      <vt:variant>
        <vt:lpwstr>_Toc197591822</vt:lpwstr>
      </vt:variant>
      <vt:variant>
        <vt:i4>1572919</vt:i4>
      </vt:variant>
      <vt:variant>
        <vt:i4>272</vt:i4>
      </vt:variant>
      <vt:variant>
        <vt:i4>0</vt:i4>
      </vt:variant>
      <vt:variant>
        <vt:i4>5</vt:i4>
      </vt:variant>
      <vt:variant>
        <vt:lpwstr/>
      </vt:variant>
      <vt:variant>
        <vt:lpwstr>_Toc197591821</vt:lpwstr>
      </vt:variant>
      <vt:variant>
        <vt:i4>1572919</vt:i4>
      </vt:variant>
      <vt:variant>
        <vt:i4>266</vt:i4>
      </vt:variant>
      <vt:variant>
        <vt:i4>0</vt:i4>
      </vt:variant>
      <vt:variant>
        <vt:i4>5</vt:i4>
      </vt:variant>
      <vt:variant>
        <vt:lpwstr/>
      </vt:variant>
      <vt:variant>
        <vt:lpwstr>_Toc197591820</vt:lpwstr>
      </vt:variant>
      <vt:variant>
        <vt:i4>1769527</vt:i4>
      </vt:variant>
      <vt:variant>
        <vt:i4>260</vt:i4>
      </vt:variant>
      <vt:variant>
        <vt:i4>0</vt:i4>
      </vt:variant>
      <vt:variant>
        <vt:i4>5</vt:i4>
      </vt:variant>
      <vt:variant>
        <vt:lpwstr/>
      </vt:variant>
      <vt:variant>
        <vt:lpwstr>_Toc197591819</vt:lpwstr>
      </vt:variant>
      <vt:variant>
        <vt:i4>1769527</vt:i4>
      </vt:variant>
      <vt:variant>
        <vt:i4>254</vt:i4>
      </vt:variant>
      <vt:variant>
        <vt:i4>0</vt:i4>
      </vt:variant>
      <vt:variant>
        <vt:i4>5</vt:i4>
      </vt:variant>
      <vt:variant>
        <vt:lpwstr/>
      </vt:variant>
      <vt:variant>
        <vt:lpwstr>_Toc197591818</vt:lpwstr>
      </vt:variant>
      <vt:variant>
        <vt:i4>1769527</vt:i4>
      </vt:variant>
      <vt:variant>
        <vt:i4>248</vt:i4>
      </vt:variant>
      <vt:variant>
        <vt:i4>0</vt:i4>
      </vt:variant>
      <vt:variant>
        <vt:i4>5</vt:i4>
      </vt:variant>
      <vt:variant>
        <vt:lpwstr/>
      </vt:variant>
      <vt:variant>
        <vt:lpwstr>_Toc197591817</vt:lpwstr>
      </vt:variant>
      <vt:variant>
        <vt:i4>1769527</vt:i4>
      </vt:variant>
      <vt:variant>
        <vt:i4>242</vt:i4>
      </vt:variant>
      <vt:variant>
        <vt:i4>0</vt:i4>
      </vt:variant>
      <vt:variant>
        <vt:i4>5</vt:i4>
      </vt:variant>
      <vt:variant>
        <vt:lpwstr/>
      </vt:variant>
      <vt:variant>
        <vt:lpwstr>_Toc197591816</vt:lpwstr>
      </vt:variant>
      <vt:variant>
        <vt:i4>1769527</vt:i4>
      </vt:variant>
      <vt:variant>
        <vt:i4>236</vt:i4>
      </vt:variant>
      <vt:variant>
        <vt:i4>0</vt:i4>
      </vt:variant>
      <vt:variant>
        <vt:i4>5</vt:i4>
      </vt:variant>
      <vt:variant>
        <vt:lpwstr/>
      </vt:variant>
      <vt:variant>
        <vt:lpwstr>_Toc197591815</vt:lpwstr>
      </vt:variant>
      <vt:variant>
        <vt:i4>1769527</vt:i4>
      </vt:variant>
      <vt:variant>
        <vt:i4>230</vt:i4>
      </vt:variant>
      <vt:variant>
        <vt:i4>0</vt:i4>
      </vt:variant>
      <vt:variant>
        <vt:i4>5</vt:i4>
      </vt:variant>
      <vt:variant>
        <vt:lpwstr/>
      </vt:variant>
      <vt:variant>
        <vt:lpwstr>_Toc197591814</vt:lpwstr>
      </vt:variant>
      <vt:variant>
        <vt:i4>1769527</vt:i4>
      </vt:variant>
      <vt:variant>
        <vt:i4>224</vt:i4>
      </vt:variant>
      <vt:variant>
        <vt:i4>0</vt:i4>
      </vt:variant>
      <vt:variant>
        <vt:i4>5</vt:i4>
      </vt:variant>
      <vt:variant>
        <vt:lpwstr/>
      </vt:variant>
      <vt:variant>
        <vt:lpwstr>_Toc197591813</vt:lpwstr>
      </vt:variant>
      <vt:variant>
        <vt:i4>1769527</vt:i4>
      </vt:variant>
      <vt:variant>
        <vt:i4>218</vt:i4>
      </vt:variant>
      <vt:variant>
        <vt:i4>0</vt:i4>
      </vt:variant>
      <vt:variant>
        <vt:i4>5</vt:i4>
      </vt:variant>
      <vt:variant>
        <vt:lpwstr/>
      </vt:variant>
      <vt:variant>
        <vt:lpwstr>_Toc197591812</vt:lpwstr>
      </vt:variant>
      <vt:variant>
        <vt:i4>1769527</vt:i4>
      </vt:variant>
      <vt:variant>
        <vt:i4>212</vt:i4>
      </vt:variant>
      <vt:variant>
        <vt:i4>0</vt:i4>
      </vt:variant>
      <vt:variant>
        <vt:i4>5</vt:i4>
      </vt:variant>
      <vt:variant>
        <vt:lpwstr/>
      </vt:variant>
      <vt:variant>
        <vt:lpwstr>_Toc197591811</vt:lpwstr>
      </vt:variant>
      <vt:variant>
        <vt:i4>1769527</vt:i4>
      </vt:variant>
      <vt:variant>
        <vt:i4>206</vt:i4>
      </vt:variant>
      <vt:variant>
        <vt:i4>0</vt:i4>
      </vt:variant>
      <vt:variant>
        <vt:i4>5</vt:i4>
      </vt:variant>
      <vt:variant>
        <vt:lpwstr/>
      </vt:variant>
      <vt:variant>
        <vt:lpwstr>_Toc197591810</vt:lpwstr>
      </vt:variant>
      <vt:variant>
        <vt:i4>1703991</vt:i4>
      </vt:variant>
      <vt:variant>
        <vt:i4>200</vt:i4>
      </vt:variant>
      <vt:variant>
        <vt:i4>0</vt:i4>
      </vt:variant>
      <vt:variant>
        <vt:i4>5</vt:i4>
      </vt:variant>
      <vt:variant>
        <vt:lpwstr/>
      </vt:variant>
      <vt:variant>
        <vt:lpwstr>_Toc197591809</vt:lpwstr>
      </vt:variant>
      <vt:variant>
        <vt:i4>1703991</vt:i4>
      </vt:variant>
      <vt:variant>
        <vt:i4>194</vt:i4>
      </vt:variant>
      <vt:variant>
        <vt:i4>0</vt:i4>
      </vt:variant>
      <vt:variant>
        <vt:i4>5</vt:i4>
      </vt:variant>
      <vt:variant>
        <vt:lpwstr/>
      </vt:variant>
      <vt:variant>
        <vt:lpwstr>_Toc197591808</vt:lpwstr>
      </vt:variant>
      <vt:variant>
        <vt:i4>1703991</vt:i4>
      </vt:variant>
      <vt:variant>
        <vt:i4>188</vt:i4>
      </vt:variant>
      <vt:variant>
        <vt:i4>0</vt:i4>
      </vt:variant>
      <vt:variant>
        <vt:i4>5</vt:i4>
      </vt:variant>
      <vt:variant>
        <vt:lpwstr/>
      </vt:variant>
      <vt:variant>
        <vt:lpwstr>_Toc197591807</vt:lpwstr>
      </vt:variant>
      <vt:variant>
        <vt:i4>1703991</vt:i4>
      </vt:variant>
      <vt:variant>
        <vt:i4>182</vt:i4>
      </vt:variant>
      <vt:variant>
        <vt:i4>0</vt:i4>
      </vt:variant>
      <vt:variant>
        <vt:i4>5</vt:i4>
      </vt:variant>
      <vt:variant>
        <vt:lpwstr/>
      </vt:variant>
      <vt:variant>
        <vt:lpwstr>_Toc197591806</vt:lpwstr>
      </vt:variant>
      <vt:variant>
        <vt:i4>1703991</vt:i4>
      </vt:variant>
      <vt:variant>
        <vt:i4>176</vt:i4>
      </vt:variant>
      <vt:variant>
        <vt:i4>0</vt:i4>
      </vt:variant>
      <vt:variant>
        <vt:i4>5</vt:i4>
      </vt:variant>
      <vt:variant>
        <vt:lpwstr/>
      </vt:variant>
      <vt:variant>
        <vt:lpwstr>_Toc197591805</vt:lpwstr>
      </vt:variant>
      <vt:variant>
        <vt:i4>1703991</vt:i4>
      </vt:variant>
      <vt:variant>
        <vt:i4>170</vt:i4>
      </vt:variant>
      <vt:variant>
        <vt:i4>0</vt:i4>
      </vt:variant>
      <vt:variant>
        <vt:i4>5</vt:i4>
      </vt:variant>
      <vt:variant>
        <vt:lpwstr/>
      </vt:variant>
      <vt:variant>
        <vt:lpwstr>_Toc197591804</vt:lpwstr>
      </vt:variant>
      <vt:variant>
        <vt:i4>1703991</vt:i4>
      </vt:variant>
      <vt:variant>
        <vt:i4>164</vt:i4>
      </vt:variant>
      <vt:variant>
        <vt:i4>0</vt:i4>
      </vt:variant>
      <vt:variant>
        <vt:i4>5</vt:i4>
      </vt:variant>
      <vt:variant>
        <vt:lpwstr/>
      </vt:variant>
      <vt:variant>
        <vt:lpwstr>_Toc197591803</vt:lpwstr>
      </vt:variant>
      <vt:variant>
        <vt:i4>1703991</vt:i4>
      </vt:variant>
      <vt:variant>
        <vt:i4>158</vt:i4>
      </vt:variant>
      <vt:variant>
        <vt:i4>0</vt:i4>
      </vt:variant>
      <vt:variant>
        <vt:i4>5</vt:i4>
      </vt:variant>
      <vt:variant>
        <vt:lpwstr/>
      </vt:variant>
      <vt:variant>
        <vt:lpwstr>_Toc197591802</vt:lpwstr>
      </vt:variant>
      <vt:variant>
        <vt:i4>1703991</vt:i4>
      </vt:variant>
      <vt:variant>
        <vt:i4>152</vt:i4>
      </vt:variant>
      <vt:variant>
        <vt:i4>0</vt:i4>
      </vt:variant>
      <vt:variant>
        <vt:i4>5</vt:i4>
      </vt:variant>
      <vt:variant>
        <vt:lpwstr/>
      </vt:variant>
      <vt:variant>
        <vt:lpwstr>_Toc197591801</vt:lpwstr>
      </vt:variant>
      <vt:variant>
        <vt:i4>1703991</vt:i4>
      </vt:variant>
      <vt:variant>
        <vt:i4>146</vt:i4>
      </vt:variant>
      <vt:variant>
        <vt:i4>0</vt:i4>
      </vt:variant>
      <vt:variant>
        <vt:i4>5</vt:i4>
      </vt:variant>
      <vt:variant>
        <vt:lpwstr/>
      </vt:variant>
      <vt:variant>
        <vt:lpwstr>_Toc197591800</vt:lpwstr>
      </vt:variant>
      <vt:variant>
        <vt:i4>1245240</vt:i4>
      </vt:variant>
      <vt:variant>
        <vt:i4>140</vt:i4>
      </vt:variant>
      <vt:variant>
        <vt:i4>0</vt:i4>
      </vt:variant>
      <vt:variant>
        <vt:i4>5</vt:i4>
      </vt:variant>
      <vt:variant>
        <vt:lpwstr/>
      </vt:variant>
      <vt:variant>
        <vt:lpwstr>_Toc197591799</vt:lpwstr>
      </vt:variant>
      <vt:variant>
        <vt:i4>1245240</vt:i4>
      </vt:variant>
      <vt:variant>
        <vt:i4>134</vt:i4>
      </vt:variant>
      <vt:variant>
        <vt:i4>0</vt:i4>
      </vt:variant>
      <vt:variant>
        <vt:i4>5</vt:i4>
      </vt:variant>
      <vt:variant>
        <vt:lpwstr/>
      </vt:variant>
      <vt:variant>
        <vt:lpwstr>_Toc197591798</vt:lpwstr>
      </vt:variant>
      <vt:variant>
        <vt:i4>1245240</vt:i4>
      </vt:variant>
      <vt:variant>
        <vt:i4>128</vt:i4>
      </vt:variant>
      <vt:variant>
        <vt:i4>0</vt:i4>
      </vt:variant>
      <vt:variant>
        <vt:i4>5</vt:i4>
      </vt:variant>
      <vt:variant>
        <vt:lpwstr/>
      </vt:variant>
      <vt:variant>
        <vt:lpwstr>_Toc197591797</vt:lpwstr>
      </vt:variant>
      <vt:variant>
        <vt:i4>1245240</vt:i4>
      </vt:variant>
      <vt:variant>
        <vt:i4>122</vt:i4>
      </vt:variant>
      <vt:variant>
        <vt:i4>0</vt:i4>
      </vt:variant>
      <vt:variant>
        <vt:i4>5</vt:i4>
      </vt:variant>
      <vt:variant>
        <vt:lpwstr/>
      </vt:variant>
      <vt:variant>
        <vt:lpwstr>_Toc197591796</vt:lpwstr>
      </vt:variant>
      <vt:variant>
        <vt:i4>1245240</vt:i4>
      </vt:variant>
      <vt:variant>
        <vt:i4>116</vt:i4>
      </vt:variant>
      <vt:variant>
        <vt:i4>0</vt:i4>
      </vt:variant>
      <vt:variant>
        <vt:i4>5</vt:i4>
      </vt:variant>
      <vt:variant>
        <vt:lpwstr/>
      </vt:variant>
      <vt:variant>
        <vt:lpwstr>_Toc197591795</vt:lpwstr>
      </vt:variant>
      <vt:variant>
        <vt:i4>1245240</vt:i4>
      </vt:variant>
      <vt:variant>
        <vt:i4>110</vt:i4>
      </vt:variant>
      <vt:variant>
        <vt:i4>0</vt:i4>
      </vt:variant>
      <vt:variant>
        <vt:i4>5</vt:i4>
      </vt:variant>
      <vt:variant>
        <vt:lpwstr/>
      </vt:variant>
      <vt:variant>
        <vt:lpwstr>_Toc197591794</vt:lpwstr>
      </vt:variant>
      <vt:variant>
        <vt:i4>1245240</vt:i4>
      </vt:variant>
      <vt:variant>
        <vt:i4>104</vt:i4>
      </vt:variant>
      <vt:variant>
        <vt:i4>0</vt:i4>
      </vt:variant>
      <vt:variant>
        <vt:i4>5</vt:i4>
      </vt:variant>
      <vt:variant>
        <vt:lpwstr/>
      </vt:variant>
      <vt:variant>
        <vt:lpwstr>_Toc197591793</vt:lpwstr>
      </vt:variant>
      <vt:variant>
        <vt:i4>1245240</vt:i4>
      </vt:variant>
      <vt:variant>
        <vt:i4>98</vt:i4>
      </vt:variant>
      <vt:variant>
        <vt:i4>0</vt:i4>
      </vt:variant>
      <vt:variant>
        <vt:i4>5</vt:i4>
      </vt:variant>
      <vt:variant>
        <vt:lpwstr/>
      </vt:variant>
      <vt:variant>
        <vt:lpwstr>_Toc197591792</vt:lpwstr>
      </vt:variant>
      <vt:variant>
        <vt:i4>1245240</vt:i4>
      </vt:variant>
      <vt:variant>
        <vt:i4>92</vt:i4>
      </vt:variant>
      <vt:variant>
        <vt:i4>0</vt:i4>
      </vt:variant>
      <vt:variant>
        <vt:i4>5</vt:i4>
      </vt:variant>
      <vt:variant>
        <vt:lpwstr/>
      </vt:variant>
      <vt:variant>
        <vt:lpwstr>_Toc197591791</vt:lpwstr>
      </vt:variant>
      <vt:variant>
        <vt:i4>1245240</vt:i4>
      </vt:variant>
      <vt:variant>
        <vt:i4>86</vt:i4>
      </vt:variant>
      <vt:variant>
        <vt:i4>0</vt:i4>
      </vt:variant>
      <vt:variant>
        <vt:i4>5</vt:i4>
      </vt:variant>
      <vt:variant>
        <vt:lpwstr/>
      </vt:variant>
      <vt:variant>
        <vt:lpwstr>_Toc197591790</vt:lpwstr>
      </vt:variant>
      <vt:variant>
        <vt:i4>1179704</vt:i4>
      </vt:variant>
      <vt:variant>
        <vt:i4>80</vt:i4>
      </vt:variant>
      <vt:variant>
        <vt:i4>0</vt:i4>
      </vt:variant>
      <vt:variant>
        <vt:i4>5</vt:i4>
      </vt:variant>
      <vt:variant>
        <vt:lpwstr/>
      </vt:variant>
      <vt:variant>
        <vt:lpwstr>_Toc197591789</vt:lpwstr>
      </vt:variant>
      <vt:variant>
        <vt:i4>1179704</vt:i4>
      </vt:variant>
      <vt:variant>
        <vt:i4>74</vt:i4>
      </vt:variant>
      <vt:variant>
        <vt:i4>0</vt:i4>
      </vt:variant>
      <vt:variant>
        <vt:i4>5</vt:i4>
      </vt:variant>
      <vt:variant>
        <vt:lpwstr/>
      </vt:variant>
      <vt:variant>
        <vt:lpwstr>_Toc197591788</vt:lpwstr>
      </vt:variant>
      <vt:variant>
        <vt:i4>1179704</vt:i4>
      </vt:variant>
      <vt:variant>
        <vt:i4>68</vt:i4>
      </vt:variant>
      <vt:variant>
        <vt:i4>0</vt:i4>
      </vt:variant>
      <vt:variant>
        <vt:i4>5</vt:i4>
      </vt:variant>
      <vt:variant>
        <vt:lpwstr/>
      </vt:variant>
      <vt:variant>
        <vt:lpwstr>_Toc197591787</vt:lpwstr>
      </vt:variant>
      <vt:variant>
        <vt:i4>1179704</vt:i4>
      </vt:variant>
      <vt:variant>
        <vt:i4>62</vt:i4>
      </vt:variant>
      <vt:variant>
        <vt:i4>0</vt:i4>
      </vt:variant>
      <vt:variant>
        <vt:i4>5</vt:i4>
      </vt:variant>
      <vt:variant>
        <vt:lpwstr/>
      </vt:variant>
      <vt:variant>
        <vt:lpwstr>_Toc197591786</vt:lpwstr>
      </vt:variant>
      <vt:variant>
        <vt:i4>1179704</vt:i4>
      </vt:variant>
      <vt:variant>
        <vt:i4>56</vt:i4>
      </vt:variant>
      <vt:variant>
        <vt:i4>0</vt:i4>
      </vt:variant>
      <vt:variant>
        <vt:i4>5</vt:i4>
      </vt:variant>
      <vt:variant>
        <vt:lpwstr/>
      </vt:variant>
      <vt:variant>
        <vt:lpwstr>_Toc197591785</vt:lpwstr>
      </vt:variant>
      <vt:variant>
        <vt:i4>1179704</vt:i4>
      </vt:variant>
      <vt:variant>
        <vt:i4>50</vt:i4>
      </vt:variant>
      <vt:variant>
        <vt:i4>0</vt:i4>
      </vt:variant>
      <vt:variant>
        <vt:i4>5</vt:i4>
      </vt:variant>
      <vt:variant>
        <vt:lpwstr/>
      </vt:variant>
      <vt:variant>
        <vt:lpwstr>_Toc197591784</vt:lpwstr>
      </vt:variant>
      <vt:variant>
        <vt:i4>1179704</vt:i4>
      </vt:variant>
      <vt:variant>
        <vt:i4>44</vt:i4>
      </vt:variant>
      <vt:variant>
        <vt:i4>0</vt:i4>
      </vt:variant>
      <vt:variant>
        <vt:i4>5</vt:i4>
      </vt:variant>
      <vt:variant>
        <vt:lpwstr/>
      </vt:variant>
      <vt:variant>
        <vt:lpwstr>_Toc197591783</vt:lpwstr>
      </vt:variant>
      <vt:variant>
        <vt:i4>1179704</vt:i4>
      </vt:variant>
      <vt:variant>
        <vt:i4>38</vt:i4>
      </vt:variant>
      <vt:variant>
        <vt:i4>0</vt:i4>
      </vt:variant>
      <vt:variant>
        <vt:i4>5</vt:i4>
      </vt:variant>
      <vt:variant>
        <vt:lpwstr/>
      </vt:variant>
      <vt:variant>
        <vt:lpwstr>_Toc197591782</vt:lpwstr>
      </vt:variant>
      <vt:variant>
        <vt:i4>1179704</vt:i4>
      </vt:variant>
      <vt:variant>
        <vt:i4>32</vt:i4>
      </vt:variant>
      <vt:variant>
        <vt:i4>0</vt:i4>
      </vt:variant>
      <vt:variant>
        <vt:i4>5</vt:i4>
      </vt:variant>
      <vt:variant>
        <vt:lpwstr/>
      </vt:variant>
      <vt:variant>
        <vt:lpwstr>_Toc197591781</vt:lpwstr>
      </vt:variant>
      <vt:variant>
        <vt:i4>1179704</vt:i4>
      </vt:variant>
      <vt:variant>
        <vt:i4>26</vt:i4>
      </vt:variant>
      <vt:variant>
        <vt:i4>0</vt:i4>
      </vt:variant>
      <vt:variant>
        <vt:i4>5</vt:i4>
      </vt:variant>
      <vt:variant>
        <vt:lpwstr/>
      </vt:variant>
      <vt:variant>
        <vt:lpwstr>_Toc197591780</vt:lpwstr>
      </vt:variant>
      <vt:variant>
        <vt:i4>1900600</vt:i4>
      </vt:variant>
      <vt:variant>
        <vt:i4>20</vt:i4>
      </vt:variant>
      <vt:variant>
        <vt:i4>0</vt:i4>
      </vt:variant>
      <vt:variant>
        <vt:i4>5</vt:i4>
      </vt:variant>
      <vt:variant>
        <vt:lpwstr/>
      </vt:variant>
      <vt:variant>
        <vt:lpwstr>_Toc197591779</vt:lpwstr>
      </vt:variant>
      <vt:variant>
        <vt:i4>1900600</vt:i4>
      </vt:variant>
      <vt:variant>
        <vt:i4>14</vt:i4>
      </vt:variant>
      <vt:variant>
        <vt:i4>0</vt:i4>
      </vt:variant>
      <vt:variant>
        <vt:i4>5</vt:i4>
      </vt:variant>
      <vt:variant>
        <vt:lpwstr/>
      </vt:variant>
      <vt:variant>
        <vt:lpwstr>_Toc197591778</vt:lpwstr>
      </vt:variant>
      <vt:variant>
        <vt:i4>1900600</vt:i4>
      </vt:variant>
      <vt:variant>
        <vt:i4>8</vt:i4>
      </vt:variant>
      <vt:variant>
        <vt:i4>0</vt:i4>
      </vt:variant>
      <vt:variant>
        <vt:i4>5</vt:i4>
      </vt:variant>
      <vt:variant>
        <vt:lpwstr/>
      </vt:variant>
      <vt:variant>
        <vt:lpwstr>_Toc197591777</vt:lpwstr>
      </vt:variant>
      <vt:variant>
        <vt:i4>1900600</vt:i4>
      </vt:variant>
      <vt:variant>
        <vt:i4>2</vt:i4>
      </vt:variant>
      <vt:variant>
        <vt:i4>0</vt:i4>
      </vt:variant>
      <vt:variant>
        <vt:i4>5</vt:i4>
      </vt:variant>
      <vt:variant>
        <vt:lpwstr/>
      </vt:variant>
      <vt:variant>
        <vt:lpwstr>_Toc197591776</vt:lpwstr>
      </vt:variant>
      <vt:variant>
        <vt:i4>5177429</vt:i4>
      </vt:variant>
      <vt:variant>
        <vt:i4>12</vt:i4>
      </vt:variant>
      <vt:variant>
        <vt:i4>0</vt:i4>
      </vt:variant>
      <vt:variant>
        <vt:i4>5</vt:i4>
      </vt:variant>
      <vt:variant>
        <vt:lpwstr>https://www.dss.gov.au/closing-gap/closing-gap-outcomes-and-evidence-fund</vt:lpwstr>
      </vt:variant>
      <vt:variant>
        <vt:lpwstr/>
      </vt:variant>
      <vt:variant>
        <vt:i4>4522003</vt:i4>
      </vt:variant>
      <vt:variant>
        <vt:i4>9</vt:i4>
      </vt:variant>
      <vt:variant>
        <vt:i4>0</vt:i4>
      </vt:variant>
      <vt:variant>
        <vt:i4>5</vt:i4>
      </vt:variant>
      <vt:variant>
        <vt:lpwstr>https://www.npyec.org.au/uploads/1/0/5/7/105789899/npy_regional_develop_roadmap_july_2020_web.pdf</vt:lpwstr>
      </vt:variant>
      <vt:variant>
        <vt:lpwstr/>
      </vt:variant>
      <vt:variant>
        <vt:i4>7733367</vt:i4>
      </vt:variant>
      <vt:variant>
        <vt:i4>6</vt:i4>
      </vt:variant>
      <vt:variant>
        <vt:i4>0</vt:i4>
      </vt:variant>
      <vt:variant>
        <vt:i4>5</vt:i4>
      </vt:variant>
      <vt:variant>
        <vt:lpwstr>https://www.nsw.gov.au/departments-and-agencies/aboriginal-affairs-nsw/about-ochre</vt:lpwstr>
      </vt:variant>
      <vt:variant>
        <vt:lpwstr/>
      </vt:variant>
      <vt:variant>
        <vt:i4>5636191</vt:i4>
      </vt:variant>
      <vt:variant>
        <vt:i4>3</vt:i4>
      </vt:variant>
      <vt:variant>
        <vt:i4>0</vt:i4>
      </vt:variant>
      <vt:variant>
        <vt:i4>5</vt:i4>
      </vt:variant>
      <vt:variant>
        <vt:lpwstr>https://www.niaa.gov.au/resource-centre/framework-governance-indigenous-data</vt:lpwstr>
      </vt:variant>
      <vt:variant>
        <vt:lpwstr/>
      </vt:variant>
      <vt:variant>
        <vt:i4>5898271</vt:i4>
      </vt:variant>
      <vt:variant>
        <vt:i4>0</vt:i4>
      </vt:variant>
      <vt:variant>
        <vt:i4>0</vt:i4>
      </vt:variant>
      <vt:variant>
        <vt:i4>5</vt:i4>
      </vt:variant>
      <vt:variant>
        <vt:lpwstr>https://www.apsreform.gov.au/news/charter-partnerships-and-engagement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Institute for Social Science Research</dc:subject>
  <dc:creator/>
  <cp:keywords/>
  <dc:description/>
  <cp:lastModifiedBy>Isabella OSTINI</cp:lastModifiedBy>
  <cp:revision>1966</cp:revision>
  <cp:lastPrinted>2025-05-19T00:40:00Z</cp:lastPrinted>
  <dcterms:created xsi:type="dcterms:W3CDTF">2025-03-28T05:43:00Z</dcterms:created>
  <dcterms:modified xsi:type="dcterms:W3CDTF">2025-11-07T03:07:00Z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Text">
    <vt:lpwstr>OFFICIAL</vt:lpwstr>
  </property>
  <property fmtid="{D5CDD505-2E9C-101B-9397-08002B2CF9AE}" pid="3" name="MSIP_Label_0f488380-630a-4f55-a077-a19445e3f360_ActionId">
    <vt:lpwstr>dea0bf58-ab22-46e9-8071-7ef87d50e252</vt:lpwstr>
  </property>
  <property fmtid="{D5CDD505-2E9C-101B-9397-08002B2CF9AE}" pid="4" name="TaxKeyword">
    <vt:lpwstr/>
  </property>
  <property fmtid="{D5CDD505-2E9C-101B-9397-08002B2CF9AE}" pid="5" name="MSIP_Label_0f488380-630a-4f55-a077-a19445e3f360_ContentBits">
    <vt:lpwstr>0</vt:lpwstr>
  </property>
  <property fmtid="{D5CDD505-2E9C-101B-9397-08002B2CF9AE}" pid="6" name="ClassificationContentMarkingHeaderText">
    <vt:lpwstr>OFFICIAL</vt:lpwstr>
  </property>
  <property fmtid="{D5CDD505-2E9C-101B-9397-08002B2CF9AE}" pid="7" name="MediaServiceImageTags">
    <vt:lpwstr/>
  </property>
  <property fmtid="{D5CDD505-2E9C-101B-9397-08002B2CF9AE}" pid="8" name="MSIP_Label_0f488380-630a-4f55-a077-a19445e3f360_SiteId">
    <vt:lpwstr>b6e377cf-9db3-46cb-91a2-fad9605bb15c</vt:lpwstr>
  </property>
  <property fmtid="{D5CDD505-2E9C-101B-9397-08002B2CF9AE}" pid="9" name="ContentTypeId">
    <vt:lpwstr>0x010100B619E72106A3754D9CBDD635DD2B8B83</vt:lpwstr>
  </property>
  <property fmtid="{D5CDD505-2E9C-101B-9397-08002B2CF9AE}" pid="10" name="SecurityClassification">
    <vt:lpwstr>4;#OFFICIAL|9e0ec9cb-4e7f-4d4a-bd32-1ee7525c6d87</vt:lpwstr>
  </property>
  <property fmtid="{D5CDD505-2E9C-101B-9397-08002B2CF9AE}" pid="11" name="MSIP_Label_0f488380-630a-4f55-a077-a19445e3f360_Method">
    <vt:lpwstr>Standard</vt:lpwstr>
  </property>
  <property fmtid="{D5CDD505-2E9C-101B-9397-08002B2CF9AE}" pid="12" name="ClassificationContentMarkingHeaderFontProps">
    <vt:lpwstr>#ff0000,12,ARIAL</vt:lpwstr>
  </property>
  <property fmtid="{D5CDD505-2E9C-101B-9397-08002B2CF9AE}" pid="13" name="MSIP_Label_0f488380-630a-4f55-a077-a19445e3f360_SetDate">
    <vt:lpwstr>2022-05-05T01:44:48Z</vt:lpwstr>
  </property>
  <property fmtid="{D5CDD505-2E9C-101B-9397-08002B2CF9AE}" pid="14" name="MSIP_Label_0f488380-630a-4f55-a077-a19445e3f360_Name">
    <vt:lpwstr>OFFICIAL - INTERNAL</vt:lpwstr>
  </property>
  <property fmtid="{D5CDD505-2E9C-101B-9397-08002B2CF9AE}" pid="15" name="ClassificationContentMarkingFooterShapeIds">
    <vt:lpwstr>11f1a536,60f7f0ed,741fb3de,559e3645,768d9e30,10ab64dc,761a4027,7ad6a228,1b7330fe</vt:lpwstr>
  </property>
  <property fmtid="{D5CDD505-2E9C-101B-9397-08002B2CF9AE}" pid="16" name="ClassificationContentMarkingHeaderShapeIds">
    <vt:lpwstr>7c5936a8,6f5f6023,41c14e9,3a9a8c41,70eb48e5,3138625d,229ee4fc,391a3328,7972b792</vt:lpwstr>
  </property>
  <property fmtid="{D5CDD505-2E9C-101B-9397-08002B2CF9AE}" pid="17" name="ClassificationContentMarkingFooterFontProps">
    <vt:lpwstr>#ff0000,12,ARIAL</vt:lpwstr>
  </property>
  <property fmtid="{D5CDD505-2E9C-101B-9397-08002B2CF9AE}" pid="18" name="InformationMarker">
    <vt:lpwstr/>
  </property>
  <property fmtid="{D5CDD505-2E9C-101B-9397-08002B2CF9AE}" pid="19" name="MSIP_Label_0f488380-630a-4f55-a077-a19445e3f360_Enabled">
    <vt:lpwstr>true</vt:lpwstr>
  </property>
  <property fmtid="{D5CDD505-2E9C-101B-9397-08002B2CF9AE}" pid="20" name="_dlc_DocIdItemGuid">
    <vt:lpwstr>4413a29e-8482-46f4-8fa7-039df82dc90a</vt:lpwstr>
  </property>
</Properties>
</file>