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601" w:rsidRPr="005B76CA" w:rsidRDefault="00F22601">
      <w:pPr>
        <w:rPr>
          <w:rFonts w:asciiTheme="minorHAnsi" w:hAnsiTheme="minorHAnsi" w:cstheme="minorHAnsi"/>
        </w:rPr>
      </w:pPr>
    </w:p>
    <w:p w:rsidR="00050282" w:rsidRDefault="00050282" w:rsidP="001F156A">
      <w:pPr>
        <w:spacing w:before="100" w:beforeAutospacing="1" w:after="120" w:line="240" w:lineRule="auto"/>
        <w:jc w:val="both"/>
        <w:rPr>
          <w:rFonts w:asciiTheme="minorHAnsi" w:hAnsiTheme="minorHAnsi" w:cstheme="minorHAnsi"/>
          <w:b/>
          <w:i/>
          <w:sz w:val="32"/>
          <w:szCs w:val="32"/>
          <w:lang w:eastAsia="en-AU"/>
        </w:rPr>
      </w:pPr>
    </w:p>
    <w:p w:rsidR="00D845C7" w:rsidRPr="005B76CA" w:rsidRDefault="00D845C7" w:rsidP="001F156A">
      <w:pPr>
        <w:spacing w:before="100" w:beforeAutospacing="1" w:after="120" w:line="240" w:lineRule="auto"/>
        <w:jc w:val="both"/>
        <w:rPr>
          <w:rFonts w:asciiTheme="minorHAnsi" w:hAnsiTheme="minorHAnsi" w:cstheme="minorHAnsi"/>
          <w:b/>
          <w:i/>
          <w:sz w:val="32"/>
          <w:szCs w:val="32"/>
          <w:lang w:eastAsia="en-AU"/>
        </w:rPr>
      </w:pPr>
    </w:p>
    <w:p w:rsidR="00943B19" w:rsidRPr="005B76CA" w:rsidRDefault="00E529E3" w:rsidP="001F156A">
      <w:pPr>
        <w:spacing w:before="100" w:beforeAutospacing="1" w:after="120" w:line="240" w:lineRule="auto"/>
        <w:jc w:val="both"/>
        <w:rPr>
          <w:rFonts w:asciiTheme="minorHAnsi" w:hAnsiTheme="minorHAnsi" w:cstheme="minorHAnsi"/>
          <w:b/>
          <w:i/>
          <w:sz w:val="32"/>
          <w:szCs w:val="32"/>
          <w:lang w:eastAsia="en-AU"/>
        </w:rPr>
      </w:pPr>
      <w:r>
        <w:rPr>
          <w:rFonts w:asciiTheme="minorHAnsi" w:hAnsiTheme="minorHAnsi" w:cstheme="minorHAnsi"/>
          <w:b/>
          <w:i/>
          <w:sz w:val="32"/>
          <w:szCs w:val="32"/>
          <w:lang w:eastAsia="en-AU"/>
        </w:rPr>
        <w:t xml:space="preserve"> </w:t>
      </w:r>
    </w:p>
    <w:p w:rsidR="001F156A" w:rsidRPr="00DA6163" w:rsidRDefault="001F156A" w:rsidP="001F156A">
      <w:pPr>
        <w:spacing w:before="100" w:beforeAutospacing="1" w:after="120" w:line="240" w:lineRule="auto"/>
        <w:jc w:val="both"/>
        <w:rPr>
          <w:rFonts w:asciiTheme="minorHAnsi" w:hAnsiTheme="minorHAnsi" w:cstheme="minorHAnsi"/>
          <w:b/>
          <w:i/>
          <w:sz w:val="32"/>
          <w:szCs w:val="32"/>
          <w:lang w:eastAsia="en-AU"/>
        </w:rPr>
      </w:pPr>
      <w:r w:rsidRPr="005B76CA">
        <w:rPr>
          <w:rFonts w:asciiTheme="minorHAnsi" w:hAnsiTheme="minorHAnsi" w:cstheme="minorHAnsi"/>
          <w:b/>
          <w:i/>
          <w:sz w:val="32"/>
          <w:szCs w:val="32"/>
          <w:lang w:eastAsia="en-AU"/>
        </w:rPr>
        <w:t xml:space="preserve">Submission to the </w:t>
      </w:r>
      <w:r w:rsidR="009E2744">
        <w:rPr>
          <w:rFonts w:asciiTheme="minorHAnsi" w:hAnsiTheme="minorHAnsi" w:cstheme="minorHAnsi"/>
          <w:b/>
          <w:i/>
          <w:sz w:val="32"/>
          <w:szCs w:val="32"/>
          <w:lang w:eastAsia="en-AU"/>
        </w:rPr>
        <w:t>National Indigenous Australian Agency</w:t>
      </w:r>
      <w:r w:rsidR="006835B2">
        <w:rPr>
          <w:rFonts w:asciiTheme="minorHAnsi" w:hAnsiTheme="minorHAnsi" w:cstheme="minorHAnsi"/>
          <w:b/>
          <w:i/>
          <w:sz w:val="32"/>
          <w:szCs w:val="32"/>
          <w:lang w:eastAsia="en-AU"/>
        </w:rPr>
        <w:t xml:space="preserve"> </w:t>
      </w:r>
      <w:r w:rsidR="00C717F9">
        <w:rPr>
          <w:rFonts w:asciiTheme="minorHAnsi" w:hAnsiTheme="minorHAnsi" w:cstheme="minorHAnsi"/>
          <w:b/>
          <w:i/>
          <w:sz w:val="32"/>
          <w:szCs w:val="32"/>
          <w:lang w:eastAsia="en-AU"/>
        </w:rPr>
        <w:t xml:space="preserve">on the </w:t>
      </w:r>
      <w:r w:rsidR="00A27766" w:rsidRPr="00A27766">
        <w:rPr>
          <w:rFonts w:asciiTheme="minorHAnsi" w:hAnsiTheme="minorHAnsi" w:cstheme="minorHAnsi"/>
          <w:b/>
          <w:i/>
          <w:iCs/>
          <w:sz w:val="32"/>
          <w:szCs w:val="32"/>
          <w:lang w:eastAsia="en-AU"/>
        </w:rPr>
        <w:t>Corporations (Aboriginal and Torres Strait Islander) Act 2006</w:t>
      </w:r>
      <w:r w:rsidR="00A27766" w:rsidRPr="00A27766">
        <w:rPr>
          <w:rFonts w:asciiTheme="minorHAnsi" w:hAnsiTheme="minorHAnsi" w:cstheme="minorHAnsi"/>
          <w:b/>
          <w:i/>
          <w:sz w:val="32"/>
          <w:szCs w:val="32"/>
          <w:lang w:eastAsia="en-AU"/>
        </w:rPr>
        <w:t> (</w:t>
      </w:r>
      <w:r w:rsidR="00A27766">
        <w:rPr>
          <w:rFonts w:asciiTheme="minorHAnsi" w:hAnsiTheme="minorHAnsi" w:cstheme="minorHAnsi"/>
          <w:b/>
          <w:i/>
          <w:sz w:val="32"/>
          <w:szCs w:val="32"/>
          <w:lang w:eastAsia="en-AU"/>
        </w:rPr>
        <w:t>“</w:t>
      </w:r>
      <w:r w:rsidR="00A27766" w:rsidRPr="00A27766">
        <w:rPr>
          <w:rFonts w:asciiTheme="minorHAnsi" w:hAnsiTheme="minorHAnsi" w:cstheme="minorHAnsi"/>
          <w:b/>
          <w:i/>
          <w:sz w:val="32"/>
          <w:szCs w:val="32"/>
          <w:lang w:eastAsia="en-AU"/>
        </w:rPr>
        <w:t>CATSI Act</w:t>
      </w:r>
      <w:r w:rsidR="00A27766">
        <w:rPr>
          <w:rFonts w:asciiTheme="minorHAnsi" w:hAnsiTheme="minorHAnsi" w:cstheme="minorHAnsi"/>
          <w:b/>
          <w:i/>
          <w:sz w:val="32"/>
          <w:szCs w:val="32"/>
          <w:lang w:eastAsia="en-AU"/>
        </w:rPr>
        <w:t>”</w:t>
      </w:r>
      <w:r w:rsidR="00A27766" w:rsidRPr="00A27766">
        <w:rPr>
          <w:rFonts w:asciiTheme="minorHAnsi" w:hAnsiTheme="minorHAnsi" w:cstheme="minorHAnsi"/>
          <w:b/>
          <w:i/>
          <w:sz w:val="32"/>
          <w:szCs w:val="32"/>
          <w:lang w:eastAsia="en-AU"/>
        </w:rPr>
        <w:t>)</w:t>
      </w:r>
      <w:r w:rsidR="00A27766">
        <w:rPr>
          <w:rFonts w:asciiTheme="minorHAnsi" w:hAnsiTheme="minorHAnsi" w:cstheme="minorHAnsi"/>
          <w:b/>
          <w:i/>
          <w:sz w:val="32"/>
          <w:szCs w:val="32"/>
          <w:lang w:eastAsia="en-AU"/>
        </w:rPr>
        <w:t xml:space="preserve"> Review</w:t>
      </w:r>
      <w:r w:rsidR="00E43EC3">
        <w:rPr>
          <w:rFonts w:asciiTheme="minorHAnsi" w:hAnsiTheme="minorHAnsi" w:cstheme="minorHAnsi"/>
          <w:b/>
          <w:i/>
          <w:sz w:val="32"/>
          <w:szCs w:val="32"/>
          <w:lang w:eastAsia="en-AU"/>
        </w:rPr>
        <w:t xml:space="preserve"> 2019 – 2020 </w:t>
      </w:r>
    </w:p>
    <w:p w:rsidR="001F156A" w:rsidRPr="005B76CA" w:rsidRDefault="001F156A" w:rsidP="001F156A">
      <w:pPr>
        <w:spacing w:before="100" w:beforeAutospacing="1" w:after="120" w:line="240" w:lineRule="auto"/>
        <w:jc w:val="both"/>
        <w:rPr>
          <w:rFonts w:asciiTheme="minorHAnsi" w:hAnsiTheme="minorHAnsi" w:cstheme="minorHAnsi"/>
          <w:sz w:val="24"/>
          <w:szCs w:val="24"/>
          <w:lang w:eastAsia="en-AU"/>
        </w:rPr>
      </w:pPr>
    </w:p>
    <w:p w:rsidR="00943B19" w:rsidRPr="005B76CA" w:rsidRDefault="00943B19" w:rsidP="001F156A">
      <w:pPr>
        <w:spacing w:before="100" w:beforeAutospacing="1" w:after="120" w:line="240" w:lineRule="auto"/>
        <w:jc w:val="both"/>
        <w:rPr>
          <w:rFonts w:asciiTheme="minorHAnsi" w:hAnsiTheme="minorHAnsi" w:cstheme="minorHAnsi"/>
          <w:sz w:val="24"/>
          <w:szCs w:val="24"/>
          <w:lang w:eastAsia="en-AU"/>
        </w:rPr>
      </w:pPr>
    </w:p>
    <w:p w:rsidR="00943B19" w:rsidRPr="005B76CA" w:rsidRDefault="00943B19" w:rsidP="001F156A">
      <w:pPr>
        <w:spacing w:before="100" w:beforeAutospacing="1" w:after="120" w:line="240" w:lineRule="auto"/>
        <w:jc w:val="both"/>
        <w:rPr>
          <w:rFonts w:asciiTheme="minorHAnsi" w:hAnsiTheme="minorHAnsi" w:cstheme="minorHAnsi"/>
          <w:sz w:val="24"/>
          <w:szCs w:val="24"/>
          <w:lang w:eastAsia="en-AU"/>
        </w:rPr>
      </w:pPr>
    </w:p>
    <w:p w:rsidR="00943B19" w:rsidRPr="005B76CA" w:rsidRDefault="00943B19" w:rsidP="001F156A">
      <w:pPr>
        <w:spacing w:before="100" w:beforeAutospacing="1" w:after="120" w:line="240" w:lineRule="auto"/>
        <w:jc w:val="both"/>
        <w:rPr>
          <w:rFonts w:asciiTheme="minorHAnsi" w:hAnsiTheme="minorHAnsi" w:cstheme="minorHAnsi"/>
          <w:sz w:val="24"/>
          <w:szCs w:val="24"/>
          <w:lang w:eastAsia="en-AU"/>
        </w:rPr>
      </w:pPr>
    </w:p>
    <w:p w:rsidR="00943B19" w:rsidRPr="005B76CA" w:rsidRDefault="00943B19" w:rsidP="001F156A">
      <w:pPr>
        <w:spacing w:before="100" w:beforeAutospacing="1" w:after="120" w:line="240" w:lineRule="auto"/>
        <w:jc w:val="both"/>
        <w:rPr>
          <w:rFonts w:asciiTheme="minorHAnsi" w:hAnsiTheme="minorHAnsi" w:cstheme="minorHAnsi"/>
          <w:sz w:val="24"/>
          <w:szCs w:val="24"/>
          <w:lang w:eastAsia="en-AU"/>
        </w:rPr>
      </w:pPr>
      <w:r w:rsidRPr="005B76CA">
        <w:rPr>
          <w:rFonts w:asciiTheme="minorHAnsi" w:hAnsiTheme="minorHAnsi" w:cstheme="minorHAnsi"/>
          <w:sz w:val="24"/>
          <w:szCs w:val="24"/>
          <w:lang w:eastAsia="en-AU"/>
        </w:rPr>
        <w:t>Submitted by:</w:t>
      </w:r>
    </w:p>
    <w:p w:rsidR="00943B19" w:rsidRPr="005B76CA" w:rsidRDefault="00943B19" w:rsidP="00943B19">
      <w:pPr>
        <w:spacing w:after="0" w:line="200" w:lineRule="exact"/>
        <w:rPr>
          <w:rFonts w:asciiTheme="minorHAnsi" w:eastAsia="Times New Roman" w:hAnsiTheme="minorHAnsi" w:cstheme="minorHAnsi"/>
          <w:sz w:val="20"/>
          <w:szCs w:val="20"/>
        </w:rPr>
      </w:pPr>
    </w:p>
    <w:p w:rsidR="00943B19" w:rsidRPr="005B76CA" w:rsidRDefault="00943B19" w:rsidP="00943B19">
      <w:pPr>
        <w:spacing w:before="12" w:after="33" w:line="218" w:lineRule="exact"/>
        <w:ind w:right="-567"/>
        <w:rPr>
          <w:rFonts w:asciiTheme="minorHAnsi" w:eastAsia="Times New Roman" w:hAnsiTheme="minorHAnsi" w:cstheme="minorHAnsi"/>
          <w:sz w:val="20"/>
          <w:szCs w:val="20"/>
        </w:rPr>
      </w:pPr>
      <w:r w:rsidRPr="005B76CA">
        <w:rPr>
          <w:rFonts w:asciiTheme="minorHAnsi" w:eastAsia="Verdana" w:hAnsiTheme="minorHAnsi" w:cstheme="minorHAnsi"/>
          <w:color w:val="212121"/>
          <w:w w:val="96"/>
          <w:sz w:val="18"/>
          <w:szCs w:val="18"/>
        </w:rPr>
        <w:t>Donna Ah Chee</w:t>
      </w:r>
      <w:r w:rsidRPr="005B76CA">
        <w:rPr>
          <w:rFonts w:asciiTheme="minorHAnsi" w:eastAsia="Verdana" w:hAnsiTheme="minorHAnsi" w:cstheme="minorHAnsi"/>
          <w:color w:val="212121"/>
          <w:sz w:val="18"/>
          <w:szCs w:val="18"/>
        </w:rPr>
        <w:t> </w:t>
      </w:r>
    </w:p>
    <w:p w:rsidR="00943B19" w:rsidRPr="005B76CA" w:rsidRDefault="00943B19" w:rsidP="00943B19">
      <w:pPr>
        <w:spacing w:after="33" w:line="218" w:lineRule="exact"/>
        <w:ind w:right="-567"/>
        <w:rPr>
          <w:rFonts w:asciiTheme="minorHAnsi" w:eastAsia="Times New Roman" w:hAnsiTheme="minorHAnsi" w:cstheme="minorHAnsi"/>
          <w:sz w:val="20"/>
          <w:szCs w:val="20"/>
        </w:rPr>
      </w:pPr>
      <w:r w:rsidRPr="005B76CA">
        <w:rPr>
          <w:rFonts w:asciiTheme="minorHAnsi" w:eastAsia="Verdana" w:hAnsiTheme="minorHAnsi" w:cstheme="minorHAnsi"/>
          <w:color w:val="212121"/>
          <w:w w:val="97"/>
          <w:sz w:val="18"/>
          <w:szCs w:val="18"/>
        </w:rPr>
        <w:t>Chief Executive Officer</w:t>
      </w:r>
      <w:r w:rsidRPr="005B76CA">
        <w:rPr>
          <w:rFonts w:asciiTheme="minorHAnsi" w:eastAsia="Verdana" w:hAnsiTheme="minorHAnsi" w:cstheme="minorHAnsi"/>
          <w:color w:val="212121"/>
          <w:sz w:val="18"/>
          <w:szCs w:val="18"/>
        </w:rPr>
        <w:t> </w:t>
      </w:r>
    </w:p>
    <w:p w:rsidR="00943B19" w:rsidRPr="005B76CA" w:rsidRDefault="00943B19" w:rsidP="00943B19">
      <w:pPr>
        <w:spacing w:after="0" w:line="235" w:lineRule="exact"/>
        <w:ind w:right="-567"/>
        <w:rPr>
          <w:rFonts w:asciiTheme="minorHAnsi" w:eastAsia="Times New Roman" w:hAnsiTheme="minorHAnsi" w:cstheme="minorHAnsi"/>
          <w:sz w:val="20"/>
          <w:szCs w:val="20"/>
        </w:rPr>
      </w:pPr>
      <w:r w:rsidRPr="005B76CA">
        <w:rPr>
          <w:rFonts w:asciiTheme="minorHAnsi" w:eastAsia="Verdana" w:hAnsiTheme="minorHAnsi" w:cstheme="minorHAnsi"/>
          <w:color w:val="212121"/>
          <w:w w:val="97"/>
          <w:sz w:val="18"/>
          <w:szCs w:val="18"/>
        </w:rPr>
        <w:t>Central Australian Aboriginal Congress Aboriginal Corporation </w:t>
      </w:r>
      <w:r w:rsidRPr="005B76CA">
        <w:rPr>
          <w:rFonts w:asciiTheme="minorHAnsi" w:eastAsia="Times New Roman" w:hAnsiTheme="minorHAnsi" w:cstheme="minorHAnsi"/>
          <w:sz w:val="20"/>
          <w:szCs w:val="20"/>
        </w:rPr>
        <w:br/>
      </w:r>
      <w:r w:rsidRPr="005B76CA">
        <w:rPr>
          <w:rFonts w:asciiTheme="minorHAnsi" w:eastAsia="Verdana" w:hAnsiTheme="minorHAnsi" w:cstheme="minorHAnsi"/>
          <w:color w:val="212121"/>
          <w:w w:val="97"/>
          <w:sz w:val="18"/>
          <w:szCs w:val="18"/>
        </w:rPr>
        <w:t>PO Box 1604, Alice Springs NT 0871</w:t>
      </w:r>
      <w:r w:rsidRPr="005B76CA">
        <w:rPr>
          <w:rFonts w:asciiTheme="minorHAnsi" w:eastAsia="Verdana" w:hAnsiTheme="minorHAnsi" w:cstheme="minorHAnsi"/>
          <w:color w:val="212121"/>
          <w:sz w:val="18"/>
          <w:szCs w:val="18"/>
        </w:rPr>
        <w:t> </w:t>
      </w:r>
    </w:p>
    <w:p w:rsidR="00943B19" w:rsidRPr="005B76CA" w:rsidRDefault="00943B19" w:rsidP="00943B19">
      <w:pPr>
        <w:spacing w:before="100" w:beforeAutospacing="1" w:after="120" w:line="240" w:lineRule="auto"/>
        <w:jc w:val="both"/>
        <w:rPr>
          <w:rFonts w:asciiTheme="minorHAnsi" w:hAnsiTheme="minorHAnsi" w:cstheme="minorHAnsi"/>
          <w:sz w:val="24"/>
          <w:szCs w:val="24"/>
          <w:lang w:eastAsia="en-AU"/>
        </w:rPr>
      </w:pPr>
      <w:r w:rsidRPr="005B76CA">
        <w:rPr>
          <w:rFonts w:asciiTheme="minorHAnsi" w:hAnsiTheme="minorHAnsi" w:cstheme="minorHAnsi"/>
          <w:sz w:val="24"/>
          <w:szCs w:val="24"/>
          <w:lang w:eastAsia="en-AU"/>
        </w:rPr>
        <w:t>T: 08 89514401</w:t>
      </w:r>
      <w:r w:rsidR="00F36CE1" w:rsidRPr="005B76CA">
        <w:rPr>
          <w:rFonts w:asciiTheme="minorHAnsi" w:hAnsiTheme="minorHAnsi" w:cstheme="minorHAnsi"/>
          <w:sz w:val="24"/>
          <w:szCs w:val="24"/>
          <w:lang w:eastAsia="en-AU"/>
        </w:rPr>
        <w:t> E</w:t>
      </w:r>
      <w:r w:rsidRPr="005B76CA">
        <w:rPr>
          <w:rFonts w:asciiTheme="minorHAnsi" w:hAnsiTheme="minorHAnsi" w:cstheme="minorHAnsi"/>
          <w:sz w:val="24"/>
          <w:szCs w:val="24"/>
          <w:lang w:eastAsia="en-AU"/>
        </w:rPr>
        <w:t>:</w:t>
      </w:r>
      <w:hyperlink r:id="rId13">
        <w:r w:rsidRPr="005B76CA">
          <w:rPr>
            <w:rStyle w:val="Hyperlink"/>
            <w:rFonts w:asciiTheme="minorHAnsi" w:hAnsiTheme="minorHAnsi" w:cstheme="minorHAnsi"/>
            <w:sz w:val="24"/>
            <w:szCs w:val="24"/>
            <w:lang w:eastAsia="en-AU"/>
          </w:rPr>
          <w:t> </w:t>
        </w:r>
      </w:hyperlink>
      <w:hyperlink r:id="rId14">
        <w:r w:rsidRPr="005B76CA">
          <w:rPr>
            <w:rStyle w:val="Hyperlink"/>
            <w:rFonts w:asciiTheme="minorHAnsi" w:hAnsiTheme="minorHAnsi" w:cstheme="minorHAnsi"/>
            <w:sz w:val="24"/>
            <w:szCs w:val="24"/>
            <w:lang w:eastAsia="en-AU"/>
          </w:rPr>
          <w:t>d</w:t>
        </w:r>
      </w:hyperlink>
      <w:hyperlink r:id="rId15">
        <w:r w:rsidRPr="005B76CA">
          <w:rPr>
            <w:rStyle w:val="Hyperlink"/>
            <w:rFonts w:asciiTheme="minorHAnsi" w:hAnsiTheme="minorHAnsi" w:cstheme="minorHAnsi"/>
            <w:sz w:val="24"/>
            <w:szCs w:val="24"/>
            <w:lang w:eastAsia="en-AU"/>
          </w:rPr>
          <w:t>o</w:t>
        </w:r>
      </w:hyperlink>
      <w:hyperlink r:id="rId16">
        <w:r w:rsidRPr="005B76CA">
          <w:rPr>
            <w:rStyle w:val="Hyperlink"/>
            <w:rFonts w:asciiTheme="minorHAnsi" w:hAnsiTheme="minorHAnsi" w:cstheme="minorHAnsi"/>
            <w:sz w:val="24"/>
            <w:szCs w:val="24"/>
            <w:lang w:eastAsia="en-AU"/>
          </w:rPr>
          <w:t>n</w:t>
        </w:r>
      </w:hyperlink>
      <w:hyperlink r:id="rId17">
        <w:r w:rsidRPr="005B76CA">
          <w:rPr>
            <w:rStyle w:val="Hyperlink"/>
            <w:rFonts w:asciiTheme="minorHAnsi" w:hAnsiTheme="minorHAnsi" w:cstheme="minorHAnsi"/>
            <w:sz w:val="24"/>
            <w:szCs w:val="24"/>
            <w:lang w:eastAsia="en-AU"/>
          </w:rPr>
          <w:t>n</w:t>
        </w:r>
      </w:hyperlink>
      <w:hyperlink r:id="rId18">
        <w:r w:rsidRPr="005B76CA">
          <w:rPr>
            <w:rStyle w:val="Hyperlink"/>
            <w:rFonts w:asciiTheme="minorHAnsi" w:hAnsiTheme="minorHAnsi" w:cstheme="minorHAnsi"/>
            <w:sz w:val="24"/>
            <w:szCs w:val="24"/>
            <w:lang w:eastAsia="en-AU"/>
          </w:rPr>
          <w:t>a.</w:t>
        </w:r>
      </w:hyperlink>
      <w:hyperlink r:id="rId19">
        <w:r w:rsidRPr="005B76CA">
          <w:rPr>
            <w:rStyle w:val="Hyperlink"/>
            <w:rFonts w:asciiTheme="minorHAnsi" w:hAnsiTheme="minorHAnsi" w:cstheme="minorHAnsi"/>
            <w:sz w:val="24"/>
            <w:szCs w:val="24"/>
            <w:lang w:eastAsia="en-AU"/>
          </w:rPr>
          <w:t>a</w:t>
        </w:r>
      </w:hyperlink>
      <w:hyperlink r:id="rId20">
        <w:r w:rsidRPr="005B76CA">
          <w:rPr>
            <w:rStyle w:val="Hyperlink"/>
            <w:rFonts w:asciiTheme="minorHAnsi" w:hAnsiTheme="minorHAnsi" w:cstheme="minorHAnsi"/>
            <w:sz w:val="24"/>
            <w:szCs w:val="24"/>
            <w:lang w:eastAsia="en-AU"/>
          </w:rPr>
          <w:t>h</w:t>
        </w:r>
      </w:hyperlink>
      <w:hyperlink r:id="rId21">
        <w:r w:rsidRPr="005B76CA">
          <w:rPr>
            <w:rStyle w:val="Hyperlink"/>
            <w:rFonts w:asciiTheme="minorHAnsi" w:hAnsiTheme="minorHAnsi" w:cstheme="minorHAnsi"/>
            <w:sz w:val="24"/>
            <w:szCs w:val="24"/>
            <w:lang w:eastAsia="en-AU"/>
          </w:rPr>
          <w:t>ch</w:t>
        </w:r>
      </w:hyperlink>
      <w:hyperlink r:id="rId22">
        <w:r w:rsidRPr="005B76CA">
          <w:rPr>
            <w:rStyle w:val="Hyperlink"/>
            <w:rFonts w:asciiTheme="minorHAnsi" w:hAnsiTheme="minorHAnsi" w:cstheme="minorHAnsi"/>
            <w:sz w:val="24"/>
            <w:szCs w:val="24"/>
            <w:lang w:eastAsia="en-AU"/>
          </w:rPr>
          <w:t>e</w:t>
        </w:r>
      </w:hyperlink>
      <w:hyperlink r:id="rId23">
        <w:r w:rsidRPr="005B76CA">
          <w:rPr>
            <w:rStyle w:val="Hyperlink"/>
            <w:rFonts w:asciiTheme="minorHAnsi" w:hAnsiTheme="minorHAnsi" w:cstheme="minorHAnsi"/>
            <w:sz w:val="24"/>
            <w:szCs w:val="24"/>
            <w:lang w:eastAsia="en-AU"/>
          </w:rPr>
          <w:t>e</w:t>
        </w:r>
      </w:hyperlink>
      <w:hyperlink r:id="rId24">
        <w:r w:rsidRPr="005B76CA">
          <w:rPr>
            <w:rStyle w:val="Hyperlink"/>
            <w:rFonts w:asciiTheme="minorHAnsi" w:hAnsiTheme="minorHAnsi" w:cstheme="minorHAnsi"/>
            <w:sz w:val="24"/>
            <w:szCs w:val="24"/>
            <w:lang w:eastAsia="en-AU"/>
          </w:rPr>
          <w:t>@caa</w:t>
        </w:r>
      </w:hyperlink>
      <w:hyperlink r:id="rId25">
        <w:r w:rsidRPr="005B76CA">
          <w:rPr>
            <w:rStyle w:val="Hyperlink"/>
            <w:rFonts w:asciiTheme="minorHAnsi" w:hAnsiTheme="minorHAnsi" w:cstheme="minorHAnsi"/>
            <w:sz w:val="24"/>
            <w:szCs w:val="24"/>
            <w:lang w:eastAsia="en-AU"/>
          </w:rPr>
          <w:t>c.</w:t>
        </w:r>
      </w:hyperlink>
      <w:hyperlink r:id="rId26">
        <w:r w:rsidRPr="005B76CA">
          <w:rPr>
            <w:rStyle w:val="Hyperlink"/>
            <w:rFonts w:asciiTheme="minorHAnsi" w:hAnsiTheme="minorHAnsi" w:cstheme="minorHAnsi"/>
            <w:sz w:val="24"/>
            <w:szCs w:val="24"/>
            <w:lang w:eastAsia="en-AU"/>
          </w:rPr>
          <w:t>o</w:t>
        </w:r>
      </w:hyperlink>
      <w:hyperlink r:id="rId27">
        <w:r w:rsidRPr="005B76CA">
          <w:rPr>
            <w:rStyle w:val="Hyperlink"/>
            <w:rFonts w:asciiTheme="minorHAnsi" w:hAnsiTheme="minorHAnsi" w:cstheme="minorHAnsi"/>
            <w:sz w:val="24"/>
            <w:szCs w:val="24"/>
            <w:lang w:eastAsia="en-AU"/>
          </w:rPr>
          <w:t>r</w:t>
        </w:r>
      </w:hyperlink>
      <w:hyperlink r:id="rId28">
        <w:r w:rsidRPr="005B76CA">
          <w:rPr>
            <w:rStyle w:val="Hyperlink"/>
            <w:rFonts w:asciiTheme="minorHAnsi" w:hAnsiTheme="minorHAnsi" w:cstheme="minorHAnsi"/>
            <w:sz w:val="24"/>
            <w:szCs w:val="24"/>
            <w:lang w:eastAsia="en-AU"/>
          </w:rPr>
          <w:t>g</w:t>
        </w:r>
      </w:hyperlink>
      <w:hyperlink r:id="rId29">
        <w:r w:rsidRPr="005B76CA">
          <w:rPr>
            <w:rStyle w:val="Hyperlink"/>
            <w:rFonts w:asciiTheme="minorHAnsi" w:hAnsiTheme="minorHAnsi" w:cstheme="minorHAnsi"/>
            <w:sz w:val="24"/>
            <w:szCs w:val="24"/>
            <w:lang w:eastAsia="en-AU"/>
          </w:rPr>
          <w:t>.</w:t>
        </w:r>
      </w:hyperlink>
      <w:hyperlink r:id="rId30">
        <w:r w:rsidRPr="005B76CA">
          <w:rPr>
            <w:rStyle w:val="Hyperlink"/>
            <w:rFonts w:asciiTheme="minorHAnsi" w:hAnsiTheme="minorHAnsi" w:cstheme="minorHAnsi"/>
            <w:sz w:val="24"/>
            <w:szCs w:val="24"/>
            <w:lang w:eastAsia="en-AU"/>
          </w:rPr>
          <w:t>au</w:t>
        </w:r>
      </w:hyperlink>
      <w:hyperlink r:id="rId31">
        <w:r w:rsidRPr="005B76CA">
          <w:rPr>
            <w:rStyle w:val="Hyperlink"/>
            <w:rFonts w:asciiTheme="minorHAnsi" w:hAnsiTheme="minorHAnsi" w:cstheme="minorHAnsi"/>
            <w:sz w:val="24"/>
            <w:szCs w:val="24"/>
            <w:lang w:eastAsia="en-AU"/>
          </w:rPr>
          <w:t> </w:t>
        </w:r>
      </w:hyperlink>
    </w:p>
    <w:p w:rsidR="005B76CA" w:rsidRPr="005B76CA" w:rsidRDefault="00A87A4C" w:rsidP="005B76CA">
      <w:pPr>
        <w:rPr>
          <w:rFonts w:asciiTheme="minorHAnsi" w:hAnsiTheme="minorHAnsi" w:cstheme="minorHAnsi"/>
          <w:lang w:eastAsia="en-AU"/>
        </w:rPr>
      </w:pPr>
      <w:r>
        <w:rPr>
          <w:rFonts w:asciiTheme="minorHAnsi" w:hAnsiTheme="minorHAnsi" w:cstheme="minorHAnsi"/>
          <w:lang w:eastAsia="en-AU"/>
        </w:rPr>
        <w:t xml:space="preserve">2 October 2020 </w:t>
      </w:r>
    </w:p>
    <w:p w:rsidR="005B76CA" w:rsidRPr="005B76CA" w:rsidRDefault="005B76CA" w:rsidP="005B76CA">
      <w:pPr>
        <w:rPr>
          <w:rFonts w:asciiTheme="minorHAnsi" w:hAnsiTheme="minorHAnsi" w:cstheme="minorHAnsi"/>
          <w:lang w:eastAsia="en-AU"/>
        </w:rPr>
      </w:pPr>
    </w:p>
    <w:p w:rsidR="005B76CA" w:rsidRPr="005B76CA" w:rsidRDefault="005B76CA" w:rsidP="005B76CA">
      <w:pPr>
        <w:rPr>
          <w:rFonts w:asciiTheme="minorHAnsi" w:hAnsiTheme="minorHAnsi" w:cstheme="minorHAnsi"/>
          <w:lang w:eastAsia="en-AU"/>
        </w:rPr>
      </w:pPr>
    </w:p>
    <w:p w:rsidR="005B76CA" w:rsidRDefault="005B76CA" w:rsidP="005B76CA">
      <w:pPr>
        <w:rPr>
          <w:rFonts w:asciiTheme="minorHAnsi" w:hAnsiTheme="minorHAnsi" w:cstheme="minorHAnsi"/>
          <w:lang w:eastAsia="en-AU"/>
        </w:rPr>
      </w:pPr>
    </w:p>
    <w:p w:rsidR="00D845C7" w:rsidRDefault="00D845C7" w:rsidP="005B76CA">
      <w:pPr>
        <w:rPr>
          <w:rFonts w:asciiTheme="minorHAnsi" w:hAnsiTheme="minorHAnsi" w:cstheme="minorHAnsi"/>
          <w:lang w:eastAsia="en-AU"/>
        </w:rPr>
      </w:pPr>
    </w:p>
    <w:p w:rsidR="00D845C7" w:rsidRDefault="00D845C7" w:rsidP="005B76CA">
      <w:pPr>
        <w:rPr>
          <w:rFonts w:asciiTheme="minorHAnsi" w:hAnsiTheme="minorHAnsi" w:cstheme="minorHAnsi"/>
          <w:lang w:eastAsia="en-AU"/>
        </w:rPr>
      </w:pPr>
    </w:p>
    <w:p w:rsidR="00D845C7" w:rsidRDefault="00D845C7" w:rsidP="005B76CA">
      <w:pPr>
        <w:rPr>
          <w:rFonts w:asciiTheme="minorHAnsi" w:hAnsiTheme="minorHAnsi" w:cstheme="minorHAnsi"/>
          <w:lang w:eastAsia="en-AU"/>
        </w:rPr>
      </w:pPr>
    </w:p>
    <w:p w:rsidR="00D845C7" w:rsidRPr="005B76CA" w:rsidRDefault="00D845C7" w:rsidP="005B76CA">
      <w:pPr>
        <w:rPr>
          <w:rFonts w:asciiTheme="minorHAnsi" w:hAnsiTheme="minorHAnsi" w:cstheme="minorHAnsi"/>
          <w:lang w:eastAsia="en-AU"/>
        </w:rPr>
      </w:pPr>
    </w:p>
    <w:p w:rsidR="005B76CA" w:rsidRPr="005B76CA" w:rsidRDefault="005B76CA" w:rsidP="005B76CA">
      <w:pPr>
        <w:rPr>
          <w:rFonts w:asciiTheme="minorHAnsi" w:hAnsiTheme="minorHAnsi" w:cstheme="minorHAnsi"/>
          <w:lang w:eastAsia="en-AU"/>
        </w:rPr>
      </w:pPr>
    </w:p>
    <w:p w:rsidR="00943B19" w:rsidRPr="00B075B8" w:rsidRDefault="00D845C7" w:rsidP="00B075B8">
      <w:pPr>
        <w:pStyle w:val="ListParagraph"/>
        <w:numPr>
          <w:ilvl w:val="0"/>
          <w:numId w:val="20"/>
        </w:numPr>
        <w:spacing w:before="100" w:beforeAutospacing="1" w:after="120" w:line="240" w:lineRule="auto"/>
        <w:jc w:val="both"/>
        <w:rPr>
          <w:rFonts w:asciiTheme="minorHAnsi" w:hAnsiTheme="minorHAnsi" w:cstheme="minorHAnsi"/>
          <w:b/>
          <w:sz w:val="24"/>
          <w:szCs w:val="24"/>
          <w:lang w:eastAsia="en-AU"/>
        </w:rPr>
      </w:pPr>
      <w:r>
        <w:rPr>
          <w:rFonts w:asciiTheme="minorHAnsi" w:hAnsiTheme="minorHAnsi" w:cstheme="minorHAnsi"/>
          <w:b/>
          <w:sz w:val="24"/>
          <w:szCs w:val="24"/>
          <w:lang w:eastAsia="en-AU"/>
        </w:rPr>
        <w:lastRenderedPageBreak/>
        <w:t xml:space="preserve">Introduction </w:t>
      </w:r>
      <w:r w:rsidR="00DA6163">
        <w:rPr>
          <w:rFonts w:asciiTheme="minorHAnsi" w:hAnsiTheme="minorHAnsi" w:cstheme="minorHAnsi"/>
          <w:b/>
          <w:sz w:val="24"/>
          <w:szCs w:val="24"/>
          <w:lang w:eastAsia="en-AU"/>
        </w:rPr>
        <w:t xml:space="preserve"> </w:t>
      </w:r>
    </w:p>
    <w:p w:rsidR="00622E12" w:rsidRPr="005B76CA" w:rsidRDefault="00622E12" w:rsidP="00622E12">
      <w:pPr>
        <w:pStyle w:val="ListParagraph"/>
        <w:spacing w:before="100" w:beforeAutospacing="1" w:after="120" w:line="360" w:lineRule="auto"/>
        <w:ind w:left="1440"/>
        <w:jc w:val="both"/>
        <w:rPr>
          <w:rFonts w:asciiTheme="minorHAnsi" w:hAnsiTheme="minorHAnsi" w:cstheme="minorHAnsi"/>
          <w:sz w:val="24"/>
          <w:szCs w:val="24"/>
          <w:lang w:eastAsia="en-AU"/>
        </w:rPr>
      </w:pPr>
    </w:p>
    <w:p w:rsidR="00AB17F6" w:rsidRDefault="00943B19" w:rsidP="00D93BCA">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sidRPr="005B76CA">
        <w:rPr>
          <w:rFonts w:asciiTheme="minorHAnsi" w:hAnsiTheme="minorHAnsi" w:cstheme="minorHAnsi"/>
          <w:sz w:val="24"/>
          <w:szCs w:val="24"/>
          <w:lang w:eastAsia="en-AU"/>
        </w:rPr>
        <w:t xml:space="preserve">The Central Australian Aboriginal Congress Aboriginal Corporation </w:t>
      </w:r>
      <w:r w:rsidR="00DA6163">
        <w:rPr>
          <w:rFonts w:asciiTheme="minorHAnsi" w:hAnsiTheme="minorHAnsi" w:cstheme="minorHAnsi"/>
          <w:sz w:val="24"/>
          <w:szCs w:val="24"/>
          <w:lang w:eastAsia="en-AU"/>
        </w:rPr>
        <w:t xml:space="preserve">ICN 7823 </w:t>
      </w:r>
      <w:r w:rsidRPr="005B76CA">
        <w:rPr>
          <w:rFonts w:asciiTheme="minorHAnsi" w:hAnsiTheme="minorHAnsi" w:cstheme="minorHAnsi"/>
          <w:sz w:val="24"/>
          <w:szCs w:val="24"/>
          <w:lang w:eastAsia="en-AU"/>
        </w:rPr>
        <w:t>(</w:t>
      </w:r>
      <w:r w:rsidR="00DA6163">
        <w:rPr>
          <w:rFonts w:asciiTheme="minorHAnsi" w:hAnsiTheme="minorHAnsi" w:cstheme="minorHAnsi"/>
          <w:b/>
          <w:sz w:val="24"/>
          <w:szCs w:val="24"/>
          <w:lang w:eastAsia="en-AU"/>
        </w:rPr>
        <w:t>Congress</w:t>
      </w:r>
      <w:r w:rsidR="00DA6163">
        <w:rPr>
          <w:rFonts w:asciiTheme="minorHAnsi" w:hAnsiTheme="minorHAnsi" w:cstheme="minorHAnsi"/>
          <w:sz w:val="24"/>
          <w:szCs w:val="24"/>
          <w:lang w:eastAsia="en-AU"/>
        </w:rPr>
        <w:t xml:space="preserve">) </w:t>
      </w:r>
      <w:r w:rsidR="00DA0640">
        <w:rPr>
          <w:rFonts w:asciiTheme="minorHAnsi" w:hAnsiTheme="minorHAnsi" w:cstheme="minorHAnsi"/>
          <w:sz w:val="24"/>
          <w:szCs w:val="24"/>
          <w:lang w:eastAsia="en-AU"/>
        </w:rPr>
        <w:t xml:space="preserve">is grateful for the </w:t>
      </w:r>
      <w:r w:rsidR="00AB17F6" w:rsidRPr="005B76CA">
        <w:rPr>
          <w:rFonts w:asciiTheme="minorHAnsi" w:hAnsiTheme="minorHAnsi" w:cstheme="minorHAnsi"/>
          <w:sz w:val="24"/>
          <w:szCs w:val="24"/>
          <w:lang w:eastAsia="en-AU"/>
        </w:rPr>
        <w:t xml:space="preserve">opportunity to </w:t>
      </w:r>
      <w:r w:rsidR="00DA6163">
        <w:rPr>
          <w:rFonts w:asciiTheme="minorHAnsi" w:hAnsiTheme="minorHAnsi" w:cstheme="minorHAnsi"/>
          <w:sz w:val="24"/>
          <w:szCs w:val="24"/>
          <w:lang w:eastAsia="en-AU"/>
        </w:rPr>
        <w:t xml:space="preserve">provide a </w:t>
      </w:r>
      <w:r w:rsidR="00AB17F6" w:rsidRPr="005B76CA">
        <w:rPr>
          <w:rFonts w:asciiTheme="minorHAnsi" w:hAnsiTheme="minorHAnsi" w:cstheme="minorHAnsi"/>
          <w:sz w:val="24"/>
          <w:szCs w:val="24"/>
          <w:lang w:eastAsia="en-AU"/>
        </w:rPr>
        <w:t xml:space="preserve">submission </w:t>
      </w:r>
      <w:r w:rsidR="008B493C">
        <w:rPr>
          <w:rFonts w:asciiTheme="minorHAnsi" w:hAnsiTheme="minorHAnsi" w:cstheme="minorHAnsi"/>
          <w:sz w:val="24"/>
          <w:szCs w:val="24"/>
          <w:lang w:eastAsia="en-AU"/>
        </w:rPr>
        <w:t>on the</w:t>
      </w:r>
      <w:r w:rsidR="00DA6163">
        <w:rPr>
          <w:rFonts w:asciiTheme="minorHAnsi" w:hAnsiTheme="minorHAnsi" w:cstheme="minorHAnsi"/>
          <w:sz w:val="24"/>
          <w:szCs w:val="24"/>
          <w:lang w:eastAsia="en-AU"/>
        </w:rPr>
        <w:t xml:space="preserve"> CATSI Act </w:t>
      </w:r>
      <w:r w:rsidR="00D845C7">
        <w:rPr>
          <w:rFonts w:asciiTheme="minorHAnsi" w:hAnsiTheme="minorHAnsi" w:cstheme="minorHAnsi"/>
          <w:sz w:val="24"/>
          <w:szCs w:val="24"/>
          <w:lang w:eastAsia="en-AU"/>
        </w:rPr>
        <w:t>Review Draft Report of 31 July 2020 (</w:t>
      </w:r>
      <w:r w:rsidR="00D845C7" w:rsidRPr="00D845C7">
        <w:rPr>
          <w:rFonts w:asciiTheme="minorHAnsi" w:hAnsiTheme="minorHAnsi" w:cstheme="minorHAnsi"/>
          <w:b/>
          <w:sz w:val="24"/>
          <w:szCs w:val="24"/>
          <w:lang w:eastAsia="en-AU"/>
        </w:rPr>
        <w:t>Draft R</w:t>
      </w:r>
      <w:r w:rsidR="00DA6163" w:rsidRPr="00D845C7">
        <w:rPr>
          <w:rFonts w:asciiTheme="minorHAnsi" w:hAnsiTheme="minorHAnsi" w:cstheme="minorHAnsi"/>
          <w:b/>
          <w:sz w:val="24"/>
          <w:szCs w:val="24"/>
          <w:lang w:eastAsia="en-AU"/>
        </w:rPr>
        <w:t>eport</w:t>
      </w:r>
      <w:r w:rsidR="00DA6163">
        <w:rPr>
          <w:rFonts w:asciiTheme="minorHAnsi" w:hAnsiTheme="minorHAnsi" w:cstheme="minorHAnsi"/>
          <w:sz w:val="24"/>
          <w:szCs w:val="24"/>
          <w:lang w:eastAsia="en-AU"/>
        </w:rPr>
        <w:t>)</w:t>
      </w:r>
      <w:r w:rsidR="00AB17F6" w:rsidRPr="005B76CA">
        <w:rPr>
          <w:rFonts w:asciiTheme="minorHAnsi" w:hAnsiTheme="minorHAnsi" w:cstheme="minorHAnsi"/>
          <w:sz w:val="24"/>
          <w:szCs w:val="24"/>
          <w:lang w:eastAsia="en-AU"/>
        </w:rPr>
        <w:t xml:space="preserve">.  </w:t>
      </w:r>
    </w:p>
    <w:p w:rsidR="00DA6163" w:rsidRDefault="00C32C05" w:rsidP="00B11E98">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 xml:space="preserve">In these submissions </w:t>
      </w:r>
      <w:r w:rsidR="00DA6163">
        <w:rPr>
          <w:rFonts w:asciiTheme="minorHAnsi" w:hAnsiTheme="minorHAnsi" w:cstheme="minorHAnsi"/>
          <w:sz w:val="24"/>
          <w:szCs w:val="24"/>
          <w:lang w:eastAsia="en-AU"/>
        </w:rPr>
        <w:t xml:space="preserve">Congress </w:t>
      </w:r>
      <w:r>
        <w:rPr>
          <w:rFonts w:asciiTheme="minorHAnsi" w:hAnsiTheme="minorHAnsi" w:cstheme="minorHAnsi"/>
          <w:sz w:val="24"/>
          <w:szCs w:val="24"/>
          <w:lang w:eastAsia="en-AU"/>
        </w:rPr>
        <w:t xml:space="preserve">limits it comments to the extent that </w:t>
      </w:r>
      <w:r w:rsidR="00E43EC3">
        <w:rPr>
          <w:rFonts w:asciiTheme="minorHAnsi" w:hAnsiTheme="minorHAnsi" w:cstheme="minorHAnsi"/>
          <w:sz w:val="24"/>
          <w:szCs w:val="24"/>
          <w:lang w:eastAsia="en-AU"/>
        </w:rPr>
        <w:t xml:space="preserve">the proposed amendments </w:t>
      </w:r>
      <w:r>
        <w:rPr>
          <w:rFonts w:asciiTheme="minorHAnsi" w:hAnsiTheme="minorHAnsi" w:cstheme="minorHAnsi"/>
          <w:sz w:val="24"/>
          <w:szCs w:val="24"/>
          <w:lang w:eastAsia="en-AU"/>
        </w:rPr>
        <w:t>are relevant</w:t>
      </w:r>
      <w:r w:rsidRPr="00B11E98">
        <w:rPr>
          <w:rFonts w:asciiTheme="minorHAnsi" w:hAnsiTheme="minorHAnsi" w:cstheme="minorHAnsi"/>
          <w:sz w:val="24"/>
          <w:szCs w:val="24"/>
          <w:lang w:eastAsia="en-AU"/>
        </w:rPr>
        <w:t xml:space="preserve"> to </w:t>
      </w:r>
      <w:r>
        <w:rPr>
          <w:rFonts w:asciiTheme="minorHAnsi" w:hAnsiTheme="minorHAnsi" w:cstheme="minorHAnsi"/>
          <w:sz w:val="24"/>
          <w:szCs w:val="24"/>
          <w:lang w:eastAsia="en-AU"/>
        </w:rPr>
        <w:t xml:space="preserve">Congress’s interaction with the CATSI Act, and accordingly has not sought to </w:t>
      </w:r>
      <w:r w:rsidR="00DA6163">
        <w:rPr>
          <w:rFonts w:asciiTheme="minorHAnsi" w:hAnsiTheme="minorHAnsi" w:cstheme="minorHAnsi"/>
          <w:sz w:val="24"/>
          <w:szCs w:val="24"/>
          <w:lang w:eastAsia="en-AU"/>
        </w:rPr>
        <w:t>comment on all of the proposed amendments set out in</w:t>
      </w:r>
      <w:r w:rsidR="00D845C7">
        <w:rPr>
          <w:rFonts w:asciiTheme="minorHAnsi" w:hAnsiTheme="minorHAnsi" w:cstheme="minorHAnsi"/>
          <w:sz w:val="24"/>
          <w:szCs w:val="24"/>
          <w:lang w:eastAsia="en-AU"/>
        </w:rPr>
        <w:t xml:space="preserve"> Draft Report</w:t>
      </w:r>
      <w:r>
        <w:rPr>
          <w:rFonts w:asciiTheme="minorHAnsi" w:hAnsiTheme="minorHAnsi" w:cstheme="minorHAnsi"/>
          <w:sz w:val="24"/>
          <w:szCs w:val="24"/>
          <w:lang w:eastAsia="en-AU"/>
        </w:rPr>
        <w:t xml:space="preserve">. </w:t>
      </w:r>
    </w:p>
    <w:p w:rsidR="00F50254" w:rsidRDefault="007642B2" w:rsidP="00F50254">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These</w:t>
      </w:r>
      <w:r w:rsidR="008D0A63">
        <w:rPr>
          <w:rFonts w:asciiTheme="minorHAnsi" w:hAnsiTheme="minorHAnsi" w:cstheme="minorHAnsi"/>
          <w:sz w:val="24"/>
          <w:szCs w:val="24"/>
          <w:lang w:eastAsia="en-AU"/>
        </w:rPr>
        <w:t xml:space="preserve"> submission</w:t>
      </w:r>
      <w:r>
        <w:rPr>
          <w:rFonts w:asciiTheme="minorHAnsi" w:hAnsiTheme="minorHAnsi" w:cstheme="minorHAnsi"/>
          <w:sz w:val="24"/>
          <w:szCs w:val="24"/>
          <w:lang w:eastAsia="en-AU"/>
        </w:rPr>
        <w:t>s</w:t>
      </w:r>
      <w:r w:rsidR="008D0A63">
        <w:rPr>
          <w:rFonts w:asciiTheme="minorHAnsi" w:hAnsiTheme="minorHAnsi" w:cstheme="minorHAnsi"/>
          <w:sz w:val="24"/>
          <w:szCs w:val="24"/>
          <w:lang w:eastAsia="en-AU"/>
        </w:rPr>
        <w:t>:</w:t>
      </w:r>
    </w:p>
    <w:p w:rsidR="00F50254" w:rsidRDefault="007642B2" w:rsidP="00F50254">
      <w:pPr>
        <w:pStyle w:val="ListParagraph"/>
        <w:numPr>
          <w:ilvl w:val="2"/>
          <w:numId w:val="8"/>
        </w:numPr>
        <w:spacing w:before="100" w:beforeAutospacing="1" w:after="120" w:line="360" w:lineRule="auto"/>
        <w:rPr>
          <w:rFonts w:asciiTheme="minorHAnsi" w:hAnsiTheme="minorHAnsi" w:cstheme="minorHAnsi"/>
          <w:sz w:val="24"/>
          <w:szCs w:val="24"/>
          <w:lang w:eastAsia="en-AU"/>
        </w:rPr>
      </w:pPr>
      <w:r>
        <w:rPr>
          <w:rFonts w:asciiTheme="minorHAnsi" w:hAnsiTheme="minorHAnsi" w:cstheme="minorHAnsi"/>
          <w:sz w:val="24"/>
          <w:szCs w:val="24"/>
          <w:lang w:eastAsia="en-AU"/>
        </w:rPr>
        <w:t>s</w:t>
      </w:r>
      <w:r w:rsidR="008D0A63">
        <w:rPr>
          <w:rFonts w:asciiTheme="minorHAnsi" w:hAnsiTheme="minorHAnsi" w:cstheme="minorHAnsi"/>
          <w:sz w:val="24"/>
          <w:szCs w:val="24"/>
          <w:lang w:eastAsia="en-AU"/>
        </w:rPr>
        <w:t xml:space="preserve">upport the continuation of the </w:t>
      </w:r>
      <w:r w:rsidR="00F50254" w:rsidRPr="00F50254">
        <w:rPr>
          <w:rFonts w:asciiTheme="minorHAnsi" w:hAnsiTheme="minorHAnsi" w:cstheme="minorHAnsi"/>
          <w:sz w:val="24"/>
          <w:szCs w:val="24"/>
          <w:lang w:eastAsia="en-AU"/>
        </w:rPr>
        <w:t xml:space="preserve">CATSI Act </w:t>
      </w:r>
      <w:r w:rsidR="008D0A63">
        <w:rPr>
          <w:rFonts w:asciiTheme="minorHAnsi" w:hAnsiTheme="minorHAnsi" w:cstheme="minorHAnsi"/>
          <w:sz w:val="24"/>
          <w:szCs w:val="24"/>
          <w:lang w:eastAsia="en-AU"/>
        </w:rPr>
        <w:t>as</w:t>
      </w:r>
      <w:r w:rsidR="00F50254" w:rsidRPr="00F50254">
        <w:rPr>
          <w:rFonts w:asciiTheme="minorHAnsi" w:hAnsiTheme="minorHAnsi" w:cstheme="minorHAnsi"/>
          <w:sz w:val="24"/>
          <w:szCs w:val="24"/>
          <w:lang w:eastAsia="en-AU"/>
        </w:rPr>
        <w:t xml:space="preserve"> a special measure for the advancement and protection of Indigenous people under the </w:t>
      </w:r>
      <w:r w:rsidR="00F50254" w:rsidRPr="00B2316F">
        <w:rPr>
          <w:rFonts w:asciiTheme="minorHAnsi" w:hAnsiTheme="minorHAnsi" w:cstheme="minorHAnsi"/>
          <w:i/>
          <w:sz w:val="24"/>
          <w:szCs w:val="24"/>
          <w:lang w:eastAsia="en-AU"/>
        </w:rPr>
        <w:t>Racial Discrimination Act</w:t>
      </w:r>
      <w:r w:rsidR="00F50254" w:rsidRPr="00F50254">
        <w:rPr>
          <w:rFonts w:asciiTheme="minorHAnsi" w:hAnsiTheme="minorHAnsi" w:cstheme="minorHAnsi"/>
          <w:sz w:val="24"/>
          <w:szCs w:val="24"/>
          <w:lang w:eastAsia="en-AU"/>
        </w:rPr>
        <w:t xml:space="preserve"> 1975</w:t>
      </w:r>
      <w:r>
        <w:rPr>
          <w:rFonts w:asciiTheme="minorHAnsi" w:hAnsiTheme="minorHAnsi" w:cstheme="minorHAnsi"/>
          <w:sz w:val="24"/>
          <w:szCs w:val="24"/>
          <w:lang w:eastAsia="en-AU"/>
        </w:rPr>
        <w:t xml:space="preserve"> (at 2 below)</w:t>
      </w:r>
      <w:r w:rsidR="00F50254" w:rsidRPr="00F50254">
        <w:rPr>
          <w:rFonts w:asciiTheme="minorHAnsi" w:hAnsiTheme="minorHAnsi" w:cstheme="minorHAnsi"/>
          <w:sz w:val="24"/>
          <w:szCs w:val="24"/>
          <w:lang w:eastAsia="en-AU"/>
        </w:rPr>
        <w:t>;</w:t>
      </w:r>
    </w:p>
    <w:p w:rsidR="008D0A63" w:rsidRDefault="008D0A63" w:rsidP="00F50254">
      <w:pPr>
        <w:pStyle w:val="ListParagraph"/>
        <w:numPr>
          <w:ilvl w:val="2"/>
          <w:numId w:val="8"/>
        </w:numPr>
        <w:spacing w:before="100" w:beforeAutospacing="1" w:after="120" w:line="360" w:lineRule="auto"/>
        <w:rPr>
          <w:rFonts w:asciiTheme="minorHAnsi" w:hAnsiTheme="minorHAnsi" w:cstheme="minorHAnsi"/>
          <w:sz w:val="24"/>
          <w:szCs w:val="24"/>
          <w:lang w:eastAsia="en-AU"/>
        </w:rPr>
      </w:pPr>
      <w:r>
        <w:rPr>
          <w:rFonts w:asciiTheme="minorHAnsi" w:hAnsiTheme="minorHAnsi" w:cstheme="minorHAnsi"/>
          <w:sz w:val="24"/>
          <w:szCs w:val="24"/>
          <w:lang w:eastAsia="en-AU"/>
        </w:rPr>
        <w:t xml:space="preserve">sets out which of the proposed amendments from the Draft Report Congress </w:t>
      </w:r>
      <w:r w:rsidR="007642B2">
        <w:rPr>
          <w:rFonts w:asciiTheme="minorHAnsi" w:hAnsiTheme="minorHAnsi" w:cstheme="minorHAnsi"/>
          <w:sz w:val="24"/>
          <w:szCs w:val="24"/>
          <w:lang w:eastAsia="en-AU"/>
        </w:rPr>
        <w:t>specifically s</w:t>
      </w:r>
      <w:r>
        <w:rPr>
          <w:rFonts w:asciiTheme="minorHAnsi" w:hAnsiTheme="minorHAnsi" w:cstheme="minorHAnsi"/>
          <w:sz w:val="24"/>
          <w:szCs w:val="24"/>
          <w:lang w:eastAsia="en-AU"/>
        </w:rPr>
        <w:t>upports</w:t>
      </w:r>
      <w:r w:rsidR="007642B2">
        <w:rPr>
          <w:rFonts w:asciiTheme="minorHAnsi" w:hAnsiTheme="minorHAnsi" w:cstheme="minorHAnsi"/>
          <w:sz w:val="24"/>
          <w:szCs w:val="24"/>
          <w:lang w:eastAsia="en-AU"/>
        </w:rPr>
        <w:t xml:space="preserve"> (at 3 below)</w:t>
      </w:r>
      <w:r>
        <w:rPr>
          <w:rFonts w:asciiTheme="minorHAnsi" w:hAnsiTheme="minorHAnsi" w:cstheme="minorHAnsi"/>
          <w:sz w:val="24"/>
          <w:szCs w:val="24"/>
          <w:lang w:eastAsia="en-AU"/>
        </w:rPr>
        <w:t>;</w:t>
      </w:r>
    </w:p>
    <w:p w:rsidR="008D0A63" w:rsidRPr="00F50254" w:rsidRDefault="008D0A63" w:rsidP="00F50254">
      <w:pPr>
        <w:pStyle w:val="ListParagraph"/>
        <w:numPr>
          <w:ilvl w:val="2"/>
          <w:numId w:val="8"/>
        </w:numPr>
        <w:spacing w:before="100" w:beforeAutospacing="1" w:after="120" w:line="360" w:lineRule="auto"/>
        <w:rPr>
          <w:rFonts w:asciiTheme="minorHAnsi" w:hAnsiTheme="minorHAnsi" w:cstheme="minorHAnsi"/>
          <w:sz w:val="24"/>
          <w:szCs w:val="24"/>
          <w:lang w:eastAsia="en-AU"/>
        </w:rPr>
      </w:pPr>
      <w:r>
        <w:rPr>
          <w:rFonts w:asciiTheme="minorHAnsi" w:hAnsiTheme="minorHAnsi" w:cstheme="minorHAnsi"/>
          <w:sz w:val="24"/>
          <w:szCs w:val="24"/>
          <w:lang w:eastAsia="en-AU"/>
        </w:rPr>
        <w:t>comments on the proposed introduction of a broader suite of regulatory powers</w:t>
      </w:r>
      <w:r w:rsidR="007642B2">
        <w:rPr>
          <w:rFonts w:asciiTheme="minorHAnsi" w:hAnsiTheme="minorHAnsi" w:cstheme="minorHAnsi"/>
          <w:sz w:val="24"/>
          <w:szCs w:val="24"/>
          <w:lang w:eastAsia="en-AU"/>
        </w:rPr>
        <w:t xml:space="preserve"> (at 4 below)</w:t>
      </w:r>
      <w:r>
        <w:rPr>
          <w:rFonts w:asciiTheme="minorHAnsi" w:hAnsiTheme="minorHAnsi" w:cstheme="minorHAnsi"/>
          <w:sz w:val="24"/>
          <w:szCs w:val="24"/>
          <w:lang w:eastAsia="en-AU"/>
        </w:rPr>
        <w:t xml:space="preserve">; </w:t>
      </w:r>
    </w:p>
    <w:p w:rsidR="00DC18EA" w:rsidRPr="0022091F" w:rsidRDefault="007642B2" w:rsidP="0022091F">
      <w:pPr>
        <w:pStyle w:val="ListParagraph"/>
        <w:numPr>
          <w:ilvl w:val="2"/>
          <w:numId w:val="8"/>
        </w:numPr>
        <w:spacing w:before="100" w:beforeAutospacing="1" w:after="120" w:line="360" w:lineRule="auto"/>
        <w:rPr>
          <w:rFonts w:asciiTheme="minorHAnsi" w:hAnsiTheme="minorHAnsi" w:cstheme="minorHAnsi"/>
          <w:sz w:val="24"/>
          <w:szCs w:val="24"/>
          <w:lang w:eastAsia="en-AU"/>
        </w:rPr>
      </w:pPr>
      <w:r>
        <w:rPr>
          <w:rFonts w:asciiTheme="minorHAnsi" w:hAnsiTheme="minorHAnsi" w:cstheme="minorHAnsi"/>
          <w:sz w:val="24"/>
          <w:szCs w:val="24"/>
          <w:lang w:eastAsia="en-AU"/>
        </w:rPr>
        <w:t xml:space="preserve">proposes </w:t>
      </w:r>
      <w:r w:rsidR="00EC55C0">
        <w:rPr>
          <w:rFonts w:asciiTheme="minorHAnsi" w:hAnsiTheme="minorHAnsi" w:cstheme="minorHAnsi"/>
          <w:sz w:val="24"/>
          <w:szCs w:val="24"/>
          <w:lang w:eastAsia="en-AU"/>
        </w:rPr>
        <w:t xml:space="preserve">further </w:t>
      </w:r>
      <w:r w:rsidR="00F50254" w:rsidRPr="00F50254">
        <w:rPr>
          <w:rFonts w:asciiTheme="minorHAnsi" w:hAnsiTheme="minorHAnsi" w:cstheme="minorHAnsi"/>
          <w:sz w:val="24"/>
          <w:szCs w:val="24"/>
          <w:lang w:eastAsia="en-AU"/>
        </w:rPr>
        <w:t>amendments to the CATSI Act</w:t>
      </w:r>
      <w:r>
        <w:rPr>
          <w:rFonts w:asciiTheme="minorHAnsi" w:hAnsiTheme="minorHAnsi" w:cstheme="minorHAnsi"/>
          <w:sz w:val="24"/>
          <w:szCs w:val="24"/>
          <w:lang w:eastAsia="en-AU"/>
        </w:rPr>
        <w:t xml:space="preserve"> not captured in the Draft Report</w:t>
      </w:r>
      <w:r w:rsidR="00F50254" w:rsidRPr="00F50254">
        <w:rPr>
          <w:rFonts w:asciiTheme="minorHAnsi" w:hAnsiTheme="minorHAnsi" w:cstheme="minorHAnsi"/>
          <w:sz w:val="24"/>
          <w:szCs w:val="24"/>
          <w:lang w:eastAsia="en-AU"/>
        </w:rPr>
        <w:t xml:space="preserve"> </w:t>
      </w:r>
      <w:r w:rsidR="00D845C7">
        <w:rPr>
          <w:rFonts w:asciiTheme="minorHAnsi" w:hAnsiTheme="minorHAnsi" w:cstheme="minorHAnsi"/>
          <w:sz w:val="24"/>
          <w:szCs w:val="24"/>
          <w:lang w:eastAsia="en-AU"/>
        </w:rPr>
        <w:t>(</w:t>
      </w:r>
      <w:r>
        <w:rPr>
          <w:rFonts w:asciiTheme="minorHAnsi" w:hAnsiTheme="minorHAnsi" w:cstheme="minorHAnsi"/>
          <w:sz w:val="24"/>
          <w:szCs w:val="24"/>
          <w:lang w:eastAsia="en-AU"/>
        </w:rPr>
        <w:t>at</w:t>
      </w:r>
      <w:r w:rsidR="00D845C7">
        <w:rPr>
          <w:rFonts w:asciiTheme="minorHAnsi" w:hAnsiTheme="minorHAnsi" w:cstheme="minorHAnsi"/>
          <w:sz w:val="24"/>
          <w:szCs w:val="24"/>
          <w:lang w:eastAsia="en-AU"/>
        </w:rPr>
        <w:t xml:space="preserve"> 5 below)</w:t>
      </w:r>
      <w:r w:rsidR="00F50254" w:rsidRPr="00F50254">
        <w:rPr>
          <w:rFonts w:asciiTheme="minorHAnsi" w:hAnsiTheme="minorHAnsi" w:cstheme="minorHAnsi"/>
          <w:sz w:val="24"/>
          <w:szCs w:val="24"/>
          <w:lang w:eastAsia="en-AU"/>
        </w:rPr>
        <w:t xml:space="preserve">. </w:t>
      </w:r>
    </w:p>
    <w:p w:rsidR="00D04DED" w:rsidRDefault="00D04DED" w:rsidP="00DC18EA">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Where proposed amendments require an amendment to a corporation rule</w:t>
      </w:r>
      <w:r w:rsidR="00F37CBD">
        <w:rPr>
          <w:rFonts w:asciiTheme="minorHAnsi" w:hAnsiTheme="minorHAnsi" w:cstheme="minorHAnsi"/>
          <w:sz w:val="24"/>
          <w:szCs w:val="24"/>
          <w:lang w:eastAsia="en-AU"/>
        </w:rPr>
        <w:t xml:space="preserve"> </w:t>
      </w:r>
      <w:r>
        <w:rPr>
          <w:rFonts w:asciiTheme="minorHAnsi" w:hAnsiTheme="minorHAnsi" w:cstheme="minorHAnsi"/>
          <w:sz w:val="24"/>
          <w:szCs w:val="24"/>
          <w:lang w:eastAsia="en-AU"/>
        </w:rPr>
        <w:t xml:space="preserve">book Congress supports the use of </w:t>
      </w:r>
      <w:r w:rsidR="00D7716E">
        <w:rPr>
          <w:rFonts w:asciiTheme="minorHAnsi" w:hAnsiTheme="minorHAnsi" w:cstheme="minorHAnsi"/>
          <w:sz w:val="24"/>
          <w:szCs w:val="24"/>
          <w:lang w:eastAsia="en-AU"/>
        </w:rPr>
        <w:t>transitional</w:t>
      </w:r>
      <w:r>
        <w:rPr>
          <w:rFonts w:asciiTheme="minorHAnsi" w:hAnsiTheme="minorHAnsi" w:cstheme="minorHAnsi"/>
          <w:sz w:val="24"/>
          <w:szCs w:val="24"/>
          <w:lang w:eastAsia="en-AU"/>
        </w:rPr>
        <w:t xml:space="preserve"> provisions or other arrangements to avoid the administrative burden of requiring Aboriginal</w:t>
      </w:r>
      <w:r w:rsidR="00CF783B">
        <w:rPr>
          <w:rFonts w:asciiTheme="minorHAnsi" w:hAnsiTheme="minorHAnsi" w:cstheme="minorHAnsi"/>
          <w:sz w:val="24"/>
          <w:szCs w:val="24"/>
          <w:lang w:eastAsia="en-AU"/>
        </w:rPr>
        <w:t xml:space="preserve"> c</w:t>
      </w:r>
      <w:r>
        <w:rPr>
          <w:rFonts w:asciiTheme="minorHAnsi" w:hAnsiTheme="minorHAnsi" w:cstheme="minorHAnsi"/>
          <w:sz w:val="24"/>
          <w:szCs w:val="24"/>
          <w:lang w:eastAsia="en-AU"/>
        </w:rPr>
        <w:t xml:space="preserve">orporations to hold special general meetings to incorporate any changes to their rule books. </w:t>
      </w:r>
    </w:p>
    <w:p w:rsidR="00D25FE7" w:rsidRPr="00DC18EA" w:rsidRDefault="00C32C05" w:rsidP="00DC18EA">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Congress</w:t>
      </w:r>
      <w:r w:rsidR="00943B19" w:rsidRPr="005B76CA">
        <w:rPr>
          <w:rFonts w:asciiTheme="minorHAnsi" w:hAnsiTheme="minorHAnsi" w:cstheme="minorHAnsi"/>
          <w:sz w:val="24"/>
          <w:szCs w:val="24"/>
          <w:lang w:eastAsia="en-AU"/>
        </w:rPr>
        <w:t xml:space="preserve"> </w:t>
      </w:r>
      <w:r w:rsidR="002771AE">
        <w:rPr>
          <w:rFonts w:asciiTheme="minorHAnsi" w:hAnsiTheme="minorHAnsi" w:cstheme="minorHAnsi"/>
          <w:sz w:val="24"/>
          <w:szCs w:val="24"/>
          <w:lang w:eastAsia="en-AU"/>
        </w:rPr>
        <w:t xml:space="preserve">has been operating for almost 50 years. It </w:t>
      </w:r>
      <w:r w:rsidR="00DA0640">
        <w:rPr>
          <w:rFonts w:asciiTheme="minorHAnsi" w:hAnsiTheme="minorHAnsi" w:cstheme="minorHAnsi"/>
          <w:sz w:val="24"/>
          <w:szCs w:val="24"/>
          <w:lang w:eastAsia="en-AU"/>
        </w:rPr>
        <w:t xml:space="preserve">was </w:t>
      </w:r>
      <w:r w:rsidR="00943B19" w:rsidRPr="005B76CA">
        <w:rPr>
          <w:rFonts w:asciiTheme="minorHAnsi" w:hAnsiTheme="minorHAnsi" w:cstheme="minorHAnsi"/>
          <w:sz w:val="24"/>
          <w:szCs w:val="24"/>
          <w:lang w:eastAsia="en-AU"/>
        </w:rPr>
        <w:t>formed in 1973 to provide advocacy and support to Central Australian Aboriginal people in the struggle for justic</w:t>
      </w:r>
      <w:r w:rsidR="00AB17F6" w:rsidRPr="005B76CA">
        <w:rPr>
          <w:rFonts w:asciiTheme="minorHAnsi" w:hAnsiTheme="minorHAnsi" w:cstheme="minorHAnsi"/>
          <w:sz w:val="24"/>
          <w:szCs w:val="24"/>
          <w:lang w:eastAsia="en-AU"/>
        </w:rPr>
        <w:t xml:space="preserve">e and equity. </w:t>
      </w:r>
      <w:r w:rsidR="00AB17F6" w:rsidRPr="00D845C7">
        <w:rPr>
          <w:rFonts w:asciiTheme="minorHAnsi" w:hAnsiTheme="minorHAnsi" w:cstheme="minorHAnsi"/>
          <w:sz w:val="24"/>
          <w:szCs w:val="24"/>
          <w:lang w:eastAsia="en-AU"/>
        </w:rPr>
        <w:t xml:space="preserve">In 1975 </w:t>
      </w:r>
      <w:r w:rsidRPr="00D845C7">
        <w:rPr>
          <w:rFonts w:asciiTheme="minorHAnsi" w:hAnsiTheme="minorHAnsi" w:cstheme="minorHAnsi"/>
          <w:sz w:val="24"/>
          <w:szCs w:val="24"/>
          <w:lang w:eastAsia="en-AU"/>
        </w:rPr>
        <w:t>Congress</w:t>
      </w:r>
      <w:r w:rsidR="00AB17F6" w:rsidRPr="00D845C7">
        <w:rPr>
          <w:rFonts w:asciiTheme="minorHAnsi" w:hAnsiTheme="minorHAnsi" w:cstheme="minorHAnsi"/>
          <w:sz w:val="24"/>
          <w:szCs w:val="24"/>
          <w:lang w:eastAsia="en-AU"/>
        </w:rPr>
        <w:t xml:space="preserve"> </w:t>
      </w:r>
      <w:r w:rsidR="00A40437" w:rsidRPr="00D845C7">
        <w:rPr>
          <w:rFonts w:asciiTheme="minorHAnsi" w:hAnsiTheme="minorHAnsi" w:cstheme="minorHAnsi"/>
          <w:sz w:val="24"/>
          <w:szCs w:val="24"/>
          <w:lang w:eastAsia="en-AU"/>
        </w:rPr>
        <w:t>evolved</w:t>
      </w:r>
      <w:r w:rsidR="00AB17F6" w:rsidRPr="00D845C7">
        <w:rPr>
          <w:rFonts w:asciiTheme="minorHAnsi" w:hAnsiTheme="minorHAnsi" w:cstheme="minorHAnsi"/>
          <w:sz w:val="24"/>
          <w:szCs w:val="24"/>
          <w:lang w:eastAsia="en-AU"/>
        </w:rPr>
        <w:t xml:space="preserve"> to provide a medical service in</w:t>
      </w:r>
      <w:r w:rsidR="00943B19" w:rsidRPr="00D845C7">
        <w:rPr>
          <w:rFonts w:asciiTheme="minorHAnsi" w:hAnsiTheme="minorHAnsi" w:cstheme="minorHAnsi"/>
          <w:sz w:val="24"/>
          <w:szCs w:val="24"/>
          <w:lang w:eastAsia="en-AU"/>
        </w:rPr>
        <w:t xml:space="preserve"> Alice Springs</w:t>
      </w:r>
      <w:r w:rsidRPr="00D845C7">
        <w:rPr>
          <w:rFonts w:asciiTheme="minorHAnsi" w:hAnsiTheme="minorHAnsi" w:cstheme="minorHAnsi"/>
          <w:sz w:val="24"/>
          <w:szCs w:val="24"/>
          <w:lang w:eastAsia="en-AU"/>
        </w:rPr>
        <w:t>. Since then Congress</w:t>
      </w:r>
      <w:r w:rsidR="00943B19" w:rsidRPr="00D845C7">
        <w:rPr>
          <w:rFonts w:asciiTheme="minorHAnsi" w:hAnsiTheme="minorHAnsi" w:cstheme="minorHAnsi"/>
          <w:sz w:val="24"/>
          <w:szCs w:val="24"/>
          <w:lang w:eastAsia="en-AU"/>
        </w:rPr>
        <w:t xml:space="preserve"> has become one of the largest Aboriginal community controll</w:t>
      </w:r>
      <w:r w:rsidR="00DC22FA" w:rsidRPr="00D845C7">
        <w:rPr>
          <w:rFonts w:asciiTheme="minorHAnsi" w:hAnsiTheme="minorHAnsi" w:cstheme="minorHAnsi"/>
          <w:sz w:val="24"/>
          <w:szCs w:val="24"/>
          <w:lang w:eastAsia="en-AU"/>
        </w:rPr>
        <w:t xml:space="preserve">ed health services </w:t>
      </w:r>
      <w:r w:rsidR="00D845C7">
        <w:rPr>
          <w:rFonts w:asciiTheme="minorHAnsi" w:hAnsiTheme="minorHAnsi" w:cstheme="minorHAnsi"/>
          <w:sz w:val="24"/>
          <w:szCs w:val="24"/>
          <w:lang w:eastAsia="en-AU"/>
        </w:rPr>
        <w:t xml:space="preserve">(ACCHS) </w:t>
      </w:r>
      <w:r w:rsidR="00DC22FA" w:rsidRPr="00D845C7">
        <w:rPr>
          <w:rFonts w:asciiTheme="minorHAnsi" w:hAnsiTheme="minorHAnsi" w:cstheme="minorHAnsi"/>
          <w:sz w:val="24"/>
          <w:szCs w:val="24"/>
          <w:lang w:eastAsia="en-AU"/>
        </w:rPr>
        <w:t>in Australia</w:t>
      </w:r>
      <w:r w:rsidR="00DA0640">
        <w:rPr>
          <w:rFonts w:asciiTheme="minorHAnsi" w:hAnsiTheme="minorHAnsi" w:cstheme="minorHAnsi"/>
          <w:sz w:val="24"/>
          <w:szCs w:val="24"/>
          <w:lang w:eastAsia="en-AU"/>
        </w:rPr>
        <w:t xml:space="preserve"> providing a comprehensive, holistic and culturally appropriate primary health care service to Aboriginal people living in and nearby Alice Springs, including five remote communities: Amoonguna, Ntaria (and neighbouring Wallace Rockhole), Santa Teresa, Utju and Mutitjulu.</w:t>
      </w:r>
      <w:r w:rsidR="005E636E" w:rsidRPr="00D845C7">
        <w:rPr>
          <w:rFonts w:asciiTheme="minorHAnsi" w:hAnsiTheme="minorHAnsi" w:cstheme="minorHAnsi"/>
          <w:sz w:val="24"/>
          <w:szCs w:val="24"/>
          <w:lang w:eastAsia="en-AU"/>
        </w:rPr>
        <w:t xml:space="preserve"> It currently employs 420 staff</w:t>
      </w:r>
      <w:r w:rsidR="00D845C7">
        <w:rPr>
          <w:rFonts w:asciiTheme="minorHAnsi" w:hAnsiTheme="minorHAnsi" w:cstheme="minorHAnsi"/>
          <w:sz w:val="24"/>
          <w:szCs w:val="24"/>
          <w:lang w:eastAsia="en-AU"/>
        </w:rPr>
        <w:t xml:space="preserve"> of which </w:t>
      </w:r>
      <w:r w:rsidR="005E636E" w:rsidRPr="00D845C7">
        <w:rPr>
          <w:rFonts w:asciiTheme="minorHAnsi" w:hAnsiTheme="minorHAnsi" w:cstheme="minorHAnsi"/>
          <w:sz w:val="24"/>
          <w:szCs w:val="24"/>
          <w:lang w:eastAsia="en-AU"/>
        </w:rPr>
        <w:t>42</w:t>
      </w:r>
      <w:r w:rsidR="00DC22FA" w:rsidRPr="00D845C7">
        <w:rPr>
          <w:rFonts w:asciiTheme="minorHAnsi" w:hAnsiTheme="minorHAnsi" w:cstheme="minorHAnsi"/>
          <w:sz w:val="24"/>
          <w:szCs w:val="24"/>
          <w:lang w:eastAsia="en-AU"/>
        </w:rPr>
        <w:t>% a</w:t>
      </w:r>
      <w:r w:rsidR="005E636E" w:rsidRPr="00D845C7">
        <w:rPr>
          <w:rFonts w:asciiTheme="minorHAnsi" w:hAnsiTheme="minorHAnsi" w:cstheme="minorHAnsi"/>
          <w:sz w:val="24"/>
          <w:szCs w:val="24"/>
          <w:lang w:eastAsia="en-AU"/>
        </w:rPr>
        <w:t>re Aboriginal</w:t>
      </w:r>
      <w:r w:rsidR="00DC22FA" w:rsidRPr="00D845C7">
        <w:rPr>
          <w:rFonts w:asciiTheme="minorHAnsi" w:hAnsiTheme="minorHAnsi" w:cstheme="minorHAnsi"/>
          <w:sz w:val="24"/>
          <w:szCs w:val="24"/>
          <w:lang w:eastAsia="en-AU"/>
        </w:rPr>
        <w:t xml:space="preserve">. </w:t>
      </w:r>
      <w:r w:rsidR="00833ADD" w:rsidRPr="00DC18EA">
        <w:rPr>
          <w:rFonts w:asciiTheme="minorHAnsi" w:hAnsiTheme="minorHAnsi" w:cstheme="minorHAnsi"/>
          <w:sz w:val="24"/>
          <w:szCs w:val="24"/>
          <w:lang w:eastAsia="en-AU"/>
        </w:rPr>
        <w:t>T</w:t>
      </w:r>
      <w:r w:rsidR="004A6659" w:rsidRPr="00DC18EA">
        <w:rPr>
          <w:rFonts w:asciiTheme="minorHAnsi" w:hAnsiTheme="minorHAnsi" w:cstheme="minorHAnsi"/>
          <w:sz w:val="24"/>
          <w:szCs w:val="24"/>
          <w:lang w:eastAsia="en-AU"/>
        </w:rPr>
        <w:t>he</w:t>
      </w:r>
      <w:r w:rsidR="001E72F3" w:rsidRPr="00DC18EA">
        <w:rPr>
          <w:rFonts w:asciiTheme="minorHAnsi" w:hAnsiTheme="minorHAnsi" w:cstheme="minorHAnsi"/>
          <w:sz w:val="24"/>
          <w:szCs w:val="24"/>
          <w:lang w:eastAsia="en-AU"/>
        </w:rPr>
        <w:t xml:space="preserve"> </w:t>
      </w:r>
      <w:r w:rsidR="001E72F3" w:rsidRPr="00DC18EA">
        <w:rPr>
          <w:rFonts w:asciiTheme="minorHAnsi" w:hAnsiTheme="minorHAnsi" w:cstheme="minorHAnsi"/>
          <w:sz w:val="24"/>
          <w:szCs w:val="24"/>
          <w:lang w:eastAsia="en-AU"/>
        </w:rPr>
        <w:lastRenderedPageBreak/>
        <w:t xml:space="preserve">recipients of </w:t>
      </w:r>
      <w:r w:rsidRPr="00DC18EA">
        <w:rPr>
          <w:rFonts w:asciiTheme="minorHAnsi" w:hAnsiTheme="minorHAnsi" w:cstheme="minorHAnsi"/>
          <w:sz w:val="24"/>
          <w:szCs w:val="24"/>
          <w:lang w:eastAsia="en-AU"/>
        </w:rPr>
        <w:t>Congress’</w:t>
      </w:r>
      <w:r w:rsidR="001E72F3" w:rsidRPr="00DC18EA">
        <w:rPr>
          <w:rFonts w:asciiTheme="minorHAnsi" w:hAnsiTheme="minorHAnsi" w:cstheme="minorHAnsi"/>
          <w:sz w:val="24"/>
          <w:szCs w:val="24"/>
          <w:lang w:eastAsia="en-AU"/>
        </w:rPr>
        <w:t>s services are 16</w:t>
      </w:r>
      <w:r w:rsidR="00D845C7" w:rsidRPr="00DC18EA">
        <w:rPr>
          <w:rFonts w:asciiTheme="minorHAnsi" w:hAnsiTheme="minorHAnsi" w:cstheme="minorHAnsi"/>
          <w:sz w:val="24"/>
          <w:szCs w:val="24"/>
          <w:lang w:eastAsia="en-AU"/>
        </w:rPr>
        <w:t>,</w:t>
      </w:r>
      <w:r w:rsidR="00DA0640" w:rsidRPr="00DC18EA">
        <w:rPr>
          <w:rFonts w:asciiTheme="minorHAnsi" w:hAnsiTheme="minorHAnsi" w:cstheme="minorHAnsi"/>
          <w:sz w:val="24"/>
          <w:szCs w:val="24"/>
          <w:lang w:eastAsia="en-AU"/>
        </w:rPr>
        <w:t xml:space="preserve">000 of </w:t>
      </w:r>
      <w:r w:rsidR="001E72F3" w:rsidRPr="00DC18EA">
        <w:rPr>
          <w:rFonts w:asciiTheme="minorHAnsi" w:hAnsiTheme="minorHAnsi" w:cstheme="minorHAnsi"/>
          <w:sz w:val="24"/>
          <w:szCs w:val="24"/>
          <w:lang w:eastAsia="en-AU"/>
        </w:rPr>
        <w:t>18</w:t>
      </w:r>
      <w:r w:rsidR="00D845C7" w:rsidRPr="00DC18EA">
        <w:rPr>
          <w:rFonts w:asciiTheme="minorHAnsi" w:hAnsiTheme="minorHAnsi" w:cstheme="minorHAnsi"/>
          <w:sz w:val="24"/>
          <w:szCs w:val="24"/>
          <w:lang w:eastAsia="en-AU"/>
        </w:rPr>
        <w:t>,</w:t>
      </w:r>
      <w:r w:rsidR="001E72F3" w:rsidRPr="00DC18EA">
        <w:rPr>
          <w:rFonts w:asciiTheme="minorHAnsi" w:hAnsiTheme="minorHAnsi" w:cstheme="minorHAnsi"/>
          <w:sz w:val="24"/>
          <w:szCs w:val="24"/>
          <w:lang w:eastAsia="en-AU"/>
        </w:rPr>
        <w:t>000 Aboriginal people living in Central Australia.</w:t>
      </w:r>
    </w:p>
    <w:p w:rsidR="00D845C7" w:rsidRDefault="0004453D" w:rsidP="00D93BCA">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 xml:space="preserve">Previously a </w:t>
      </w:r>
      <w:r w:rsidR="00DA0640">
        <w:rPr>
          <w:rFonts w:asciiTheme="minorHAnsi" w:hAnsiTheme="minorHAnsi" w:cstheme="minorHAnsi"/>
          <w:sz w:val="24"/>
          <w:szCs w:val="24"/>
          <w:lang w:eastAsia="en-AU"/>
        </w:rPr>
        <w:t>N</w:t>
      </w:r>
      <w:r w:rsidR="002771AE">
        <w:rPr>
          <w:rFonts w:asciiTheme="minorHAnsi" w:hAnsiTheme="minorHAnsi" w:cstheme="minorHAnsi"/>
          <w:sz w:val="24"/>
          <w:szCs w:val="24"/>
          <w:lang w:eastAsia="en-AU"/>
        </w:rPr>
        <w:t xml:space="preserve">orthern </w:t>
      </w:r>
      <w:r w:rsidR="00DA0640">
        <w:rPr>
          <w:rFonts w:asciiTheme="minorHAnsi" w:hAnsiTheme="minorHAnsi" w:cstheme="minorHAnsi"/>
          <w:sz w:val="24"/>
          <w:szCs w:val="24"/>
          <w:lang w:eastAsia="en-AU"/>
        </w:rPr>
        <w:t>T</w:t>
      </w:r>
      <w:r w:rsidR="002771AE">
        <w:rPr>
          <w:rFonts w:asciiTheme="minorHAnsi" w:hAnsiTheme="minorHAnsi" w:cstheme="minorHAnsi"/>
          <w:sz w:val="24"/>
          <w:szCs w:val="24"/>
          <w:lang w:eastAsia="en-AU"/>
        </w:rPr>
        <w:t>erritory</w:t>
      </w:r>
      <w:r w:rsidR="00DA0640">
        <w:rPr>
          <w:rFonts w:asciiTheme="minorHAnsi" w:hAnsiTheme="minorHAnsi" w:cstheme="minorHAnsi"/>
          <w:sz w:val="24"/>
          <w:szCs w:val="24"/>
          <w:lang w:eastAsia="en-AU"/>
        </w:rPr>
        <w:t xml:space="preserve"> Association incorporated under the Associations Act NT, i</w:t>
      </w:r>
      <w:r w:rsidR="00D845C7">
        <w:rPr>
          <w:rFonts w:asciiTheme="minorHAnsi" w:hAnsiTheme="minorHAnsi" w:cstheme="minorHAnsi"/>
          <w:sz w:val="24"/>
          <w:szCs w:val="24"/>
          <w:lang w:eastAsia="en-AU"/>
        </w:rPr>
        <w:t>n 2012 Congress</w:t>
      </w:r>
      <w:r w:rsidR="0054347E">
        <w:rPr>
          <w:rFonts w:asciiTheme="minorHAnsi" w:hAnsiTheme="minorHAnsi" w:cstheme="minorHAnsi"/>
          <w:sz w:val="24"/>
          <w:szCs w:val="24"/>
          <w:lang w:eastAsia="en-AU"/>
        </w:rPr>
        <w:t xml:space="preserve"> incorporated as an Aboriginal c</w:t>
      </w:r>
      <w:r w:rsidR="00D845C7">
        <w:rPr>
          <w:rFonts w:asciiTheme="minorHAnsi" w:hAnsiTheme="minorHAnsi" w:cstheme="minorHAnsi"/>
          <w:sz w:val="24"/>
          <w:szCs w:val="24"/>
          <w:lang w:eastAsia="en-AU"/>
        </w:rPr>
        <w:t>orporation pursuant to the CATSI Act and</w:t>
      </w:r>
      <w:r w:rsidR="00E07871">
        <w:rPr>
          <w:rFonts w:asciiTheme="minorHAnsi" w:hAnsiTheme="minorHAnsi" w:cstheme="minorHAnsi"/>
          <w:sz w:val="24"/>
          <w:szCs w:val="24"/>
          <w:lang w:eastAsia="en-AU"/>
        </w:rPr>
        <w:t xml:space="preserve"> is</w:t>
      </w:r>
      <w:r w:rsidR="00D845C7">
        <w:rPr>
          <w:rFonts w:asciiTheme="minorHAnsi" w:hAnsiTheme="minorHAnsi" w:cstheme="minorHAnsi"/>
          <w:sz w:val="24"/>
          <w:szCs w:val="24"/>
          <w:lang w:eastAsia="en-AU"/>
        </w:rPr>
        <w:t xml:space="preserve"> a ‘large’ corporation with </w:t>
      </w:r>
      <w:r w:rsidR="006A7481">
        <w:rPr>
          <w:rFonts w:asciiTheme="minorHAnsi" w:hAnsiTheme="minorHAnsi" w:cstheme="minorHAnsi"/>
          <w:sz w:val="24"/>
          <w:szCs w:val="24"/>
          <w:lang w:eastAsia="en-AU"/>
        </w:rPr>
        <w:t>income over 50 million dollars</w:t>
      </w:r>
      <w:r w:rsidR="00F63CE7">
        <w:rPr>
          <w:rFonts w:asciiTheme="minorHAnsi" w:hAnsiTheme="minorHAnsi" w:cstheme="minorHAnsi"/>
          <w:sz w:val="24"/>
          <w:szCs w:val="24"/>
          <w:lang w:eastAsia="en-AU"/>
        </w:rPr>
        <w:t xml:space="preserve"> per annum</w:t>
      </w:r>
      <w:r w:rsidR="00D845C7">
        <w:rPr>
          <w:rFonts w:asciiTheme="minorHAnsi" w:hAnsiTheme="minorHAnsi" w:cstheme="minorHAnsi"/>
          <w:sz w:val="24"/>
          <w:szCs w:val="24"/>
          <w:lang w:eastAsia="en-AU"/>
        </w:rPr>
        <w:t xml:space="preserve">. </w:t>
      </w:r>
    </w:p>
    <w:p w:rsidR="00C32C05" w:rsidRDefault="00C32C05" w:rsidP="00C32C05">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Congress also provides governance assistance to</w:t>
      </w:r>
      <w:r w:rsidR="00DC18EA">
        <w:rPr>
          <w:rFonts w:asciiTheme="minorHAnsi" w:hAnsiTheme="minorHAnsi" w:cstheme="minorHAnsi"/>
          <w:sz w:val="24"/>
          <w:szCs w:val="24"/>
          <w:lang w:eastAsia="en-AU"/>
        </w:rPr>
        <w:t xml:space="preserve"> the</w:t>
      </w:r>
      <w:r>
        <w:rPr>
          <w:rFonts w:asciiTheme="minorHAnsi" w:hAnsiTheme="minorHAnsi" w:cstheme="minorHAnsi"/>
          <w:sz w:val="24"/>
          <w:szCs w:val="24"/>
          <w:lang w:eastAsia="en-AU"/>
        </w:rPr>
        <w:t xml:space="preserve"> five </w:t>
      </w:r>
      <w:r w:rsidR="00DA0640">
        <w:rPr>
          <w:rFonts w:asciiTheme="minorHAnsi" w:hAnsiTheme="minorHAnsi" w:cstheme="minorHAnsi"/>
          <w:sz w:val="24"/>
          <w:szCs w:val="24"/>
          <w:lang w:eastAsia="en-AU"/>
        </w:rPr>
        <w:t>‘</w:t>
      </w:r>
      <w:r>
        <w:rPr>
          <w:rFonts w:asciiTheme="minorHAnsi" w:hAnsiTheme="minorHAnsi" w:cstheme="minorHAnsi"/>
          <w:sz w:val="24"/>
          <w:szCs w:val="24"/>
          <w:lang w:eastAsia="en-AU"/>
        </w:rPr>
        <w:t>small</w:t>
      </w:r>
      <w:r w:rsidR="00DA0640">
        <w:rPr>
          <w:rFonts w:asciiTheme="minorHAnsi" w:hAnsiTheme="minorHAnsi" w:cstheme="minorHAnsi"/>
          <w:sz w:val="24"/>
          <w:szCs w:val="24"/>
          <w:lang w:eastAsia="en-AU"/>
        </w:rPr>
        <w:t>’</w:t>
      </w:r>
      <w:r>
        <w:rPr>
          <w:rFonts w:asciiTheme="minorHAnsi" w:hAnsiTheme="minorHAnsi" w:cstheme="minorHAnsi"/>
          <w:sz w:val="24"/>
          <w:szCs w:val="24"/>
          <w:lang w:eastAsia="en-AU"/>
        </w:rPr>
        <w:t xml:space="preserve"> Aboriginal corporations which perform an advisory function in relation </w:t>
      </w:r>
      <w:r w:rsidR="00D845C7">
        <w:rPr>
          <w:rFonts w:asciiTheme="minorHAnsi" w:hAnsiTheme="minorHAnsi" w:cstheme="minorHAnsi"/>
          <w:sz w:val="24"/>
          <w:szCs w:val="24"/>
          <w:lang w:eastAsia="en-AU"/>
        </w:rPr>
        <w:t>to the programs and clinics run by Congress in remote Aboriginal communities</w:t>
      </w:r>
      <w:r>
        <w:rPr>
          <w:rFonts w:asciiTheme="minorHAnsi" w:hAnsiTheme="minorHAnsi" w:cstheme="minorHAnsi"/>
          <w:sz w:val="24"/>
          <w:szCs w:val="24"/>
          <w:lang w:eastAsia="en-AU"/>
        </w:rPr>
        <w:t>:</w:t>
      </w:r>
    </w:p>
    <w:p w:rsidR="00C32C05" w:rsidRDefault="00C32C05" w:rsidP="00C32C05">
      <w:pPr>
        <w:pStyle w:val="ListParagraph"/>
        <w:numPr>
          <w:ilvl w:val="2"/>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Utju Health Service Aboriginal Corporation ICN 4034;</w:t>
      </w:r>
    </w:p>
    <w:p w:rsidR="00C32C05" w:rsidRDefault="00C32C05" w:rsidP="00C32C05">
      <w:pPr>
        <w:pStyle w:val="ListParagraph"/>
        <w:numPr>
          <w:ilvl w:val="2"/>
          <w:numId w:val="8"/>
        </w:numPr>
        <w:spacing w:before="100" w:beforeAutospacing="1" w:after="120" w:line="360" w:lineRule="auto"/>
        <w:rPr>
          <w:rFonts w:asciiTheme="minorHAnsi" w:hAnsiTheme="minorHAnsi" w:cstheme="minorHAnsi"/>
          <w:sz w:val="24"/>
          <w:szCs w:val="24"/>
          <w:lang w:eastAsia="en-AU"/>
        </w:rPr>
      </w:pPr>
      <w:r w:rsidRPr="00F2350D">
        <w:rPr>
          <w:rFonts w:asciiTheme="minorHAnsi" w:hAnsiTheme="minorHAnsi" w:cstheme="minorHAnsi"/>
          <w:sz w:val="24"/>
          <w:szCs w:val="24"/>
          <w:lang w:eastAsia="en-AU"/>
        </w:rPr>
        <w:t>Amoonguna Health Ser</w:t>
      </w:r>
      <w:r>
        <w:rPr>
          <w:rFonts w:asciiTheme="minorHAnsi" w:hAnsiTheme="minorHAnsi" w:cstheme="minorHAnsi"/>
          <w:sz w:val="24"/>
          <w:szCs w:val="24"/>
          <w:lang w:eastAsia="en-AU"/>
        </w:rPr>
        <w:t>vice Aboriginal Corporation ICN 7083;</w:t>
      </w:r>
    </w:p>
    <w:p w:rsidR="00C32C05" w:rsidRDefault="00C32C05" w:rsidP="00C32C05">
      <w:pPr>
        <w:pStyle w:val="ListParagraph"/>
        <w:numPr>
          <w:ilvl w:val="2"/>
          <w:numId w:val="8"/>
        </w:numPr>
        <w:spacing w:before="100" w:beforeAutospacing="1" w:after="120" w:line="360" w:lineRule="auto"/>
        <w:rPr>
          <w:rFonts w:asciiTheme="minorHAnsi" w:hAnsiTheme="minorHAnsi" w:cstheme="minorHAnsi"/>
          <w:sz w:val="24"/>
          <w:szCs w:val="24"/>
          <w:lang w:eastAsia="en-AU"/>
        </w:rPr>
      </w:pPr>
      <w:r w:rsidRPr="00F2350D">
        <w:rPr>
          <w:rFonts w:asciiTheme="minorHAnsi" w:hAnsiTheme="minorHAnsi" w:cstheme="minorHAnsi"/>
          <w:sz w:val="24"/>
          <w:szCs w:val="24"/>
          <w:lang w:eastAsia="en-AU"/>
        </w:rPr>
        <w:t>Mutitjulu Community Health Service Aboriginal Corporation ICN 761</w:t>
      </w:r>
      <w:r>
        <w:rPr>
          <w:rFonts w:asciiTheme="minorHAnsi" w:hAnsiTheme="minorHAnsi" w:cstheme="minorHAnsi"/>
          <w:sz w:val="24"/>
          <w:szCs w:val="24"/>
          <w:lang w:eastAsia="en-AU"/>
        </w:rPr>
        <w:t>;</w:t>
      </w:r>
    </w:p>
    <w:p w:rsidR="00C32C05" w:rsidRDefault="00C32C05" w:rsidP="00C32C05">
      <w:pPr>
        <w:pStyle w:val="ListParagraph"/>
        <w:numPr>
          <w:ilvl w:val="2"/>
          <w:numId w:val="8"/>
        </w:numPr>
        <w:spacing w:before="100" w:beforeAutospacing="1" w:after="120" w:line="360" w:lineRule="auto"/>
        <w:rPr>
          <w:rFonts w:asciiTheme="minorHAnsi" w:hAnsiTheme="minorHAnsi" w:cstheme="minorHAnsi"/>
          <w:sz w:val="24"/>
          <w:szCs w:val="24"/>
          <w:lang w:eastAsia="en-AU"/>
        </w:rPr>
      </w:pPr>
      <w:r w:rsidRPr="00F2350D">
        <w:rPr>
          <w:rFonts w:asciiTheme="minorHAnsi" w:hAnsiTheme="minorHAnsi" w:cstheme="minorHAnsi"/>
          <w:sz w:val="24"/>
          <w:szCs w:val="24"/>
          <w:lang w:eastAsia="en-AU"/>
        </w:rPr>
        <w:t>Mpwelarre Healt</w:t>
      </w:r>
      <w:r>
        <w:rPr>
          <w:rFonts w:asciiTheme="minorHAnsi" w:hAnsiTheme="minorHAnsi" w:cstheme="minorHAnsi"/>
          <w:sz w:val="24"/>
          <w:szCs w:val="24"/>
          <w:lang w:eastAsia="en-AU"/>
        </w:rPr>
        <w:t>h Aboriginal Corporation </w:t>
      </w:r>
      <w:r w:rsidRPr="00F2350D">
        <w:rPr>
          <w:rFonts w:asciiTheme="minorHAnsi" w:hAnsiTheme="minorHAnsi" w:cstheme="minorHAnsi"/>
          <w:sz w:val="24"/>
          <w:szCs w:val="24"/>
          <w:lang w:eastAsia="en-AU"/>
        </w:rPr>
        <w:t>ICN 7072</w:t>
      </w:r>
      <w:r>
        <w:rPr>
          <w:rFonts w:asciiTheme="minorHAnsi" w:hAnsiTheme="minorHAnsi" w:cstheme="minorHAnsi"/>
          <w:sz w:val="24"/>
          <w:szCs w:val="24"/>
          <w:lang w:eastAsia="en-AU"/>
        </w:rPr>
        <w:t>; and</w:t>
      </w:r>
    </w:p>
    <w:p w:rsidR="00C32C05" w:rsidRDefault="00C32C05" w:rsidP="00C32C05">
      <w:pPr>
        <w:pStyle w:val="ListParagraph"/>
        <w:numPr>
          <w:ilvl w:val="2"/>
          <w:numId w:val="8"/>
        </w:numPr>
        <w:spacing w:before="100" w:beforeAutospacing="1" w:after="120" w:line="360" w:lineRule="auto"/>
        <w:rPr>
          <w:rFonts w:asciiTheme="minorHAnsi" w:hAnsiTheme="minorHAnsi" w:cstheme="minorHAnsi"/>
          <w:sz w:val="24"/>
          <w:szCs w:val="24"/>
          <w:lang w:eastAsia="en-AU"/>
        </w:rPr>
      </w:pPr>
      <w:r w:rsidRPr="00F26773">
        <w:rPr>
          <w:rFonts w:asciiTheme="minorHAnsi" w:hAnsiTheme="minorHAnsi" w:cstheme="minorHAnsi"/>
          <w:sz w:val="24"/>
          <w:szCs w:val="24"/>
          <w:lang w:eastAsia="en-AU"/>
        </w:rPr>
        <w:t>Western Aranda Health A</w:t>
      </w:r>
      <w:r>
        <w:rPr>
          <w:rFonts w:asciiTheme="minorHAnsi" w:hAnsiTheme="minorHAnsi" w:cstheme="minorHAnsi"/>
          <w:sz w:val="24"/>
          <w:szCs w:val="24"/>
          <w:lang w:eastAsia="en-AU"/>
        </w:rPr>
        <w:t>boriginal Corporation ICN 1867,</w:t>
      </w:r>
    </w:p>
    <w:p w:rsidR="00C32C05" w:rsidRDefault="00C32C05" w:rsidP="0022091F">
      <w:pPr>
        <w:spacing w:before="100" w:beforeAutospacing="1" w:after="120" w:line="360" w:lineRule="auto"/>
        <w:ind w:left="1145"/>
        <w:rPr>
          <w:rFonts w:asciiTheme="minorHAnsi" w:hAnsiTheme="minorHAnsi" w:cstheme="minorHAnsi"/>
          <w:sz w:val="24"/>
          <w:szCs w:val="24"/>
          <w:lang w:eastAsia="en-AU"/>
        </w:rPr>
      </w:pPr>
      <w:r>
        <w:rPr>
          <w:rFonts w:asciiTheme="minorHAnsi" w:hAnsiTheme="minorHAnsi" w:cstheme="minorHAnsi"/>
          <w:sz w:val="24"/>
          <w:szCs w:val="24"/>
          <w:lang w:eastAsia="en-AU"/>
        </w:rPr>
        <w:t>(together, the ‘</w:t>
      </w:r>
      <w:r w:rsidRPr="00D845C7">
        <w:rPr>
          <w:rFonts w:asciiTheme="minorHAnsi" w:hAnsiTheme="minorHAnsi" w:cstheme="minorHAnsi"/>
          <w:b/>
          <w:sz w:val="24"/>
          <w:szCs w:val="24"/>
          <w:lang w:eastAsia="en-AU"/>
        </w:rPr>
        <w:t>Remote Health Boards</w:t>
      </w:r>
      <w:r>
        <w:rPr>
          <w:rFonts w:asciiTheme="minorHAnsi" w:hAnsiTheme="minorHAnsi" w:cstheme="minorHAnsi"/>
          <w:sz w:val="24"/>
          <w:szCs w:val="24"/>
          <w:lang w:eastAsia="en-AU"/>
        </w:rPr>
        <w:t>’)</w:t>
      </w:r>
      <w:r w:rsidR="003A658A">
        <w:rPr>
          <w:rFonts w:asciiTheme="minorHAnsi" w:hAnsiTheme="minorHAnsi" w:cstheme="minorHAnsi"/>
          <w:sz w:val="24"/>
          <w:szCs w:val="24"/>
          <w:lang w:eastAsia="en-AU"/>
        </w:rPr>
        <w:t xml:space="preserve">. </w:t>
      </w:r>
      <w:r w:rsidRPr="003A658A">
        <w:rPr>
          <w:rFonts w:asciiTheme="minorHAnsi" w:hAnsiTheme="minorHAnsi" w:cstheme="minorHAnsi"/>
          <w:sz w:val="24"/>
          <w:szCs w:val="24"/>
          <w:lang w:eastAsia="en-AU"/>
        </w:rPr>
        <w:t xml:space="preserve">The Remote Health Boards </w:t>
      </w:r>
      <w:r w:rsidR="00D845C7" w:rsidRPr="003A658A">
        <w:rPr>
          <w:rFonts w:asciiTheme="minorHAnsi" w:hAnsiTheme="minorHAnsi" w:cstheme="minorHAnsi"/>
          <w:sz w:val="24"/>
          <w:szCs w:val="24"/>
          <w:lang w:eastAsia="en-AU"/>
        </w:rPr>
        <w:t>do not have</w:t>
      </w:r>
      <w:r w:rsidR="00031A95" w:rsidRPr="003A658A">
        <w:rPr>
          <w:rFonts w:asciiTheme="minorHAnsi" w:hAnsiTheme="minorHAnsi" w:cstheme="minorHAnsi"/>
          <w:sz w:val="24"/>
          <w:szCs w:val="24"/>
          <w:lang w:eastAsia="en-AU"/>
        </w:rPr>
        <w:t xml:space="preserve"> any assets or liabilities as their</w:t>
      </w:r>
      <w:r w:rsidR="00D845C7" w:rsidRPr="003A658A">
        <w:rPr>
          <w:rFonts w:asciiTheme="minorHAnsi" w:hAnsiTheme="minorHAnsi" w:cstheme="minorHAnsi"/>
          <w:sz w:val="24"/>
          <w:szCs w:val="24"/>
          <w:lang w:eastAsia="en-AU"/>
        </w:rPr>
        <w:t xml:space="preserve"> primary function is advisory. For this reason they have all recently applied for, and been exempted from </w:t>
      </w:r>
      <w:r w:rsidR="00031A95" w:rsidRPr="003A658A">
        <w:rPr>
          <w:rFonts w:asciiTheme="minorHAnsi" w:hAnsiTheme="minorHAnsi" w:cstheme="minorHAnsi"/>
          <w:sz w:val="24"/>
          <w:szCs w:val="24"/>
          <w:lang w:eastAsia="en-AU"/>
        </w:rPr>
        <w:t xml:space="preserve">reporting and meeting requirements. </w:t>
      </w:r>
    </w:p>
    <w:p w:rsidR="003A658A" w:rsidRPr="003A658A" w:rsidRDefault="003A658A" w:rsidP="003A658A">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Congress and the Remote Health Boards enjoy a constructive relationship with the Office of the Registrar of Indigenous Corporations (</w:t>
      </w:r>
      <w:r w:rsidRPr="003A658A">
        <w:rPr>
          <w:rFonts w:asciiTheme="minorHAnsi" w:hAnsiTheme="minorHAnsi" w:cstheme="minorHAnsi"/>
          <w:b/>
          <w:sz w:val="24"/>
          <w:szCs w:val="24"/>
          <w:lang w:eastAsia="en-AU"/>
        </w:rPr>
        <w:t>ORIC</w:t>
      </w:r>
      <w:r>
        <w:rPr>
          <w:rFonts w:asciiTheme="minorHAnsi" w:hAnsiTheme="minorHAnsi" w:cstheme="minorHAnsi"/>
          <w:sz w:val="24"/>
          <w:szCs w:val="24"/>
          <w:lang w:eastAsia="en-AU"/>
        </w:rPr>
        <w:t xml:space="preserve">). </w:t>
      </w:r>
    </w:p>
    <w:p w:rsidR="00BA06C0" w:rsidRPr="00BA06C0" w:rsidRDefault="00BA06C0" w:rsidP="00BA06C0">
      <w:pPr>
        <w:pStyle w:val="ListParagraph"/>
        <w:spacing w:before="100" w:beforeAutospacing="1" w:after="120" w:line="360" w:lineRule="auto"/>
        <w:ind w:left="1440"/>
        <w:jc w:val="both"/>
        <w:rPr>
          <w:rFonts w:asciiTheme="minorHAnsi" w:hAnsiTheme="minorHAnsi" w:cstheme="minorHAnsi"/>
          <w:sz w:val="24"/>
          <w:szCs w:val="24"/>
          <w:lang w:eastAsia="en-AU"/>
        </w:rPr>
      </w:pPr>
    </w:p>
    <w:p w:rsidR="00184C7C" w:rsidRPr="00184C7C" w:rsidRDefault="008D0A63" w:rsidP="00F63CE7">
      <w:pPr>
        <w:pStyle w:val="ListParagraph"/>
        <w:numPr>
          <w:ilvl w:val="0"/>
          <w:numId w:val="20"/>
        </w:numPr>
        <w:spacing w:before="100" w:beforeAutospacing="1" w:after="120" w:line="240" w:lineRule="auto"/>
        <w:rPr>
          <w:rFonts w:asciiTheme="minorHAnsi" w:hAnsiTheme="minorHAnsi" w:cstheme="minorHAnsi"/>
          <w:b/>
          <w:sz w:val="24"/>
          <w:szCs w:val="24"/>
          <w:lang w:eastAsia="en-AU"/>
        </w:rPr>
      </w:pPr>
      <w:r>
        <w:rPr>
          <w:rFonts w:asciiTheme="minorHAnsi" w:hAnsiTheme="minorHAnsi" w:cstheme="minorHAnsi"/>
          <w:b/>
          <w:sz w:val="24"/>
          <w:szCs w:val="24"/>
          <w:lang w:eastAsia="en-AU"/>
        </w:rPr>
        <w:t>CATSI Act as a s</w:t>
      </w:r>
      <w:r w:rsidR="00F63CE7" w:rsidRPr="0064603D">
        <w:rPr>
          <w:rFonts w:asciiTheme="minorHAnsi" w:hAnsiTheme="minorHAnsi" w:cstheme="minorHAnsi"/>
          <w:b/>
          <w:sz w:val="24"/>
          <w:szCs w:val="24"/>
          <w:lang w:eastAsia="en-AU"/>
        </w:rPr>
        <w:t>pecial measure under the</w:t>
      </w:r>
      <w:r>
        <w:rPr>
          <w:rFonts w:asciiTheme="minorHAnsi" w:hAnsiTheme="minorHAnsi" w:cstheme="minorHAnsi"/>
          <w:b/>
          <w:sz w:val="24"/>
          <w:szCs w:val="24"/>
          <w:lang w:eastAsia="en-AU"/>
        </w:rPr>
        <w:t xml:space="preserve"> Racial Discrimination Act 1975</w:t>
      </w:r>
      <w:r w:rsidR="00717A11">
        <w:rPr>
          <w:rFonts w:asciiTheme="minorHAnsi" w:hAnsiTheme="minorHAnsi" w:cstheme="minorHAnsi"/>
          <w:b/>
          <w:sz w:val="24"/>
          <w:szCs w:val="24"/>
          <w:lang w:eastAsia="en-AU"/>
        </w:rPr>
        <w:t xml:space="preserve"> and importance of</w:t>
      </w:r>
      <w:r w:rsidR="000D57A4">
        <w:rPr>
          <w:rFonts w:asciiTheme="minorHAnsi" w:hAnsiTheme="minorHAnsi" w:cstheme="minorHAnsi"/>
          <w:b/>
          <w:sz w:val="24"/>
          <w:szCs w:val="24"/>
          <w:lang w:eastAsia="en-AU"/>
        </w:rPr>
        <w:t xml:space="preserve"> supporting</w:t>
      </w:r>
      <w:r w:rsidR="00717A11">
        <w:rPr>
          <w:rFonts w:asciiTheme="minorHAnsi" w:hAnsiTheme="minorHAnsi" w:cstheme="minorHAnsi"/>
          <w:b/>
          <w:sz w:val="24"/>
          <w:szCs w:val="24"/>
          <w:lang w:eastAsia="en-AU"/>
        </w:rPr>
        <w:t xml:space="preserve"> community control</w:t>
      </w:r>
      <w:r w:rsidR="000D57A4">
        <w:rPr>
          <w:rFonts w:asciiTheme="minorHAnsi" w:hAnsiTheme="minorHAnsi" w:cstheme="minorHAnsi"/>
          <w:b/>
          <w:sz w:val="24"/>
          <w:szCs w:val="24"/>
          <w:lang w:eastAsia="en-AU"/>
        </w:rPr>
        <w:t xml:space="preserve">led sectors </w:t>
      </w:r>
      <w:r w:rsidR="0052550F">
        <w:rPr>
          <w:rFonts w:asciiTheme="minorHAnsi" w:hAnsiTheme="minorHAnsi" w:cstheme="minorHAnsi"/>
          <w:b/>
          <w:sz w:val="24"/>
          <w:szCs w:val="24"/>
          <w:lang w:eastAsia="en-AU"/>
        </w:rPr>
        <w:br/>
      </w:r>
    </w:p>
    <w:p w:rsidR="0052550F" w:rsidRPr="0052550F" w:rsidRDefault="0052550F" w:rsidP="0052550F">
      <w:pPr>
        <w:pStyle w:val="ListParagraph"/>
        <w:numPr>
          <w:ilvl w:val="0"/>
          <w:numId w:val="8"/>
        </w:numPr>
        <w:spacing w:before="100" w:beforeAutospacing="1" w:after="120" w:line="360" w:lineRule="auto"/>
        <w:jc w:val="both"/>
        <w:rPr>
          <w:rFonts w:asciiTheme="minorHAnsi" w:hAnsiTheme="minorHAnsi" w:cstheme="minorHAnsi"/>
          <w:vanish/>
          <w:sz w:val="24"/>
          <w:szCs w:val="24"/>
          <w:lang w:eastAsia="en-AU"/>
        </w:rPr>
      </w:pPr>
    </w:p>
    <w:p w:rsidR="00234B1F" w:rsidRDefault="00234B1F" w:rsidP="00234B1F">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 xml:space="preserve">Congress supports the </w:t>
      </w:r>
      <w:r w:rsidR="00984CAC">
        <w:rPr>
          <w:rFonts w:asciiTheme="minorHAnsi" w:hAnsiTheme="minorHAnsi" w:cstheme="minorHAnsi"/>
          <w:sz w:val="24"/>
          <w:szCs w:val="24"/>
          <w:lang w:eastAsia="en-AU"/>
        </w:rPr>
        <w:t>Draft Report</w:t>
      </w:r>
      <w:r>
        <w:rPr>
          <w:rFonts w:asciiTheme="minorHAnsi" w:hAnsiTheme="minorHAnsi" w:cstheme="minorHAnsi"/>
          <w:sz w:val="24"/>
          <w:szCs w:val="24"/>
          <w:lang w:eastAsia="en-AU"/>
        </w:rPr>
        <w:t xml:space="preserve">’s conclusion at [2.39] that the CATSI Act continues to ‘fulfil an important role as a special measure, supporting and building the capacity of Aboriginal and Torres Strait Islander corporations’ and therefore supports the continuation of the </w:t>
      </w:r>
      <w:r w:rsidR="00DA0640">
        <w:rPr>
          <w:rFonts w:asciiTheme="minorHAnsi" w:hAnsiTheme="minorHAnsi" w:cstheme="minorHAnsi"/>
          <w:sz w:val="24"/>
          <w:szCs w:val="24"/>
          <w:lang w:eastAsia="en-AU"/>
        </w:rPr>
        <w:t xml:space="preserve">CATSI Act as a special measure pursuant to the </w:t>
      </w:r>
      <w:r w:rsidR="00DA0640" w:rsidRPr="00DC18EA">
        <w:rPr>
          <w:rFonts w:asciiTheme="minorHAnsi" w:hAnsiTheme="minorHAnsi" w:cstheme="minorHAnsi"/>
          <w:i/>
          <w:sz w:val="24"/>
          <w:szCs w:val="24"/>
          <w:lang w:eastAsia="en-AU"/>
        </w:rPr>
        <w:t>Racial Discrimination Act</w:t>
      </w:r>
      <w:r w:rsidR="00DA0640">
        <w:rPr>
          <w:rFonts w:asciiTheme="minorHAnsi" w:hAnsiTheme="minorHAnsi" w:cstheme="minorHAnsi"/>
          <w:sz w:val="24"/>
          <w:szCs w:val="24"/>
          <w:lang w:eastAsia="en-AU"/>
        </w:rPr>
        <w:t xml:space="preserve"> 1975</w:t>
      </w:r>
      <w:r>
        <w:rPr>
          <w:rFonts w:asciiTheme="minorHAnsi" w:hAnsiTheme="minorHAnsi" w:cstheme="minorHAnsi"/>
          <w:sz w:val="24"/>
          <w:szCs w:val="24"/>
          <w:lang w:eastAsia="en-AU"/>
        </w:rPr>
        <w:t xml:space="preserve">. </w:t>
      </w:r>
    </w:p>
    <w:p w:rsidR="00234B1F" w:rsidRDefault="00593D96" w:rsidP="00234B1F">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We note the Draft Report’s reference to the recent Closing the Gap Report [2.27] – [2.29]. Congress’s view is that t</w:t>
      </w:r>
      <w:r w:rsidR="00EC7066">
        <w:rPr>
          <w:rFonts w:asciiTheme="minorHAnsi" w:hAnsiTheme="minorHAnsi" w:cstheme="minorHAnsi"/>
          <w:sz w:val="24"/>
          <w:szCs w:val="24"/>
          <w:lang w:eastAsia="en-AU"/>
        </w:rPr>
        <w:t xml:space="preserve">he </w:t>
      </w:r>
      <w:r w:rsidR="00234B1F">
        <w:rPr>
          <w:rFonts w:asciiTheme="minorHAnsi" w:hAnsiTheme="minorHAnsi" w:cstheme="minorHAnsi"/>
          <w:sz w:val="24"/>
          <w:szCs w:val="24"/>
          <w:lang w:eastAsia="en-AU"/>
        </w:rPr>
        <w:t>recent 12</w:t>
      </w:r>
      <w:r w:rsidR="00234B1F" w:rsidRPr="00234B1F">
        <w:rPr>
          <w:rFonts w:asciiTheme="minorHAnsi" w:hAnsiTheme="minorHAnsi" w:cstheme="minorHAnsi"/>
          <w:sz w:val="24"/>
          <w:szCs w:val="24"/>
          <w:vertAlign w:val="superscript"/>
          <w:lang w:eastAsia="en-AU"/>
        </w:rPr>
        <w:t>th</w:t>
      </w:r>
      <w:r w:rsidR="00234B1F">
        <w:rPr>
          <w:rFonts w:asciiTheme="minorHAnsi" w:hAnsiTheme="minorHAnsi" w:cstheme="minorHAnsi"/>
          <w:sz w:val="24"/>
          <w:szCs w:val="24"/>
          <w:lang w:eastAsia="en-AU"/>
        </w:rPr>
        <w:t xml:space="preserve"> </w:t>
      </w:r>
      <w:r w:rsidR="006A7481">
        <w:rPr>
          <w:rFonts w:asciiTheme="minorHAnsi" w:hAnsiTheme="minorHAnsi" w:cstheme="minorHAnsi"/>
          <w:sz w:val="24"/>
          <w:szCs w:val="24"/>
          <w:lang w:eastAsia="en-AU"/>
        </w:rPr>
        <w:t>Closing the Gap R</w:t>
      </w:r>
      <w:r w:rsidR="00EC7066">
        <w:rPr>
          <w:rFonts w:asciiTheme="minorHAnsi" w:hAnsiTheme="minorHAnsi" w:cstheme="minorHAnsi"/>
          <w:sz w:val="24"/>
          <w:szCs w:val="24"/>
          <w:lang w:eastAsia="en-AU"/>
        </w:rPr>
        <w:t xml:space="preserve">eport </w:t>
      </w:r>
      <w:r w:rsidR="006A7481">
        <w:rPr>
          <w:rFonts w:asciiTheme="minorHAnsi" w:hAnsiTheme="minorHAnsi" w:cstheme="minorHAnsi"/>
          <w:sz w:val="24"/>
          <w:szCs w:val="24"/>
          <w:lang w:eastAsia="en-AU"/>
        </w:rPr>
        <w:t xml:space="preserve">2020 </w:t>
      </w:r>
      <w:r w:rsidR="00EC7066">
        <w:rPr>
          <w:rFonts w:asciiTheme="minorHAnsi" w:hAnsiTheme="minorHAnsi" w:cstheme="minorHAnsi"/>
          <w:sz w:val="24"/>
          <w:szCs w:val="24"/>
          <w:lang w:eastAsia="en-AU"/>
        </w:rPr>
        <w:lastRenderedPageBreak/>
        <w:t xml:space="preserve">highlights the continuing disadvantage faced by Aboriginal people and is a measurable indicator that the reasons for the enactment of the CATSI Act as a special measure still exist. Congress, as a provider of primary health services to Aboriginal people </w:t>
      </w:r>
      <w:r w:rsidR="006A7481">
        <w:rPr>
          <w:rFonts w:asciiTheme="minorHAnsi" w:hAnsiTheme="minorHAnsi" w:cstheme="minorHAnsi"/>
          <w:sz w:val="24"/>
          <w:szCs w:val="24"/>
          <w:lang w:eastAsia="en-AU"/>
        </w:rPr>
        <w:t>is</w:t>
      </w:r>
      <w:r w:rsidR="00EC7066">
        <w:rPr>
          <w:rFonts w:asciiTheme="minorHAnsi" w:hAnsiTheme="minorHAnsi" w:cstheme="minorHAnsi"/>
          <w:sz w:val="24"/>
          <w:szCs w:val="24"/>
          <w:lang w:eastAsia="en-AU"/>
        </w:rPr>
        <w:t xml:space="preserve"> </w:t>
      </w:r>
      <w:r w:rsidR="0054347E">
        <w:rPr>
          <w:rFonts w:asciiTheme="minorHAnsi" w:hAnsiTheme="minorHAnsi" w:cstheme="minorHAnsi"/>
          <w:sz w:val="24"/>
          <w:szCs w:val="24"/>
          <w:lang w:eastAsia="en-AU"/>
        </w:rPr>
        <w:t>disappointed to</w:t>
      </w:r>
      <w:r w:rsidR="00EC7066">
        <w:rPr>
          <w:rFonts w:asciiTheme="minorHAnsi" w:hAnsiTheme="minorHAnsi" w:cstheme="minorHAnsi"/>
          <w:sz w:val="24"/>
          <w:szCs w:val="24"/>
          <w:lang w:eastAsia="en-AU"/>
        </w:rPr>
        <w:t xml:space="preserve"> see that many targets are not on track, for example, the target to halve the child mortality rate by 2018, and closing the gap in life expectancy by 2031.</w:t>
      </w:r>
      <w:r w:rsidR="00EC7066">
        <w:rPr>
          <w:rStyle w:val="FootnoteReference"/>
          <w:rFonts w:asciiTheme="minorHAnsi" w:hAnsiTheme="minorHAnsi" w:cstheme="minorHAnsi"/>
          <w:sz w:val="24"/>
          <w:szCs w:val="24"/>
          <w:lang w:eastAsia="en-AU"/>
        </w:rPr>
        <w:footnoteReference w:id="1"/>
      </w:r>
      <w:r w:rsidR="00EC7066">
        <w:rPr>
          <w:rFonts w:asciiTheme="minorHAnsi" w:hAnsiTheme="minorHAnsi" w:cstheme="minorHAnsi"/>
          <w:sz w:val="24"/>
          <w:szCs w:val="24"/>
          <w:lang w:eastAsia="en-AU"/>
        </w:rPr>
        <w:t xml:space="preserve"> </w:t>
      </w:r>
    </w:p>
    <w:p w:rsidR="000D57A4" w:rsidRDefault="000D57A4" w:rsidP="000D57A4">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 xml:space="preserve">As beneficial legislation, Congress supports the continuation of the CATSI Act to support Aboriginal corporations to meet their regulatory requirements and fostering them to achieve their objectives. </w:t>
      </w:r>
    </w:p>
    <w:p w:rsidR="000D57A4" w:rsidRDefault="000D57A4" w:rsidP="000D57A4">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Congress supports that the CATSI Act remain, and</w:t>
      </w:r>
      <w:r w:rsidR="0054347E">
        <w:rPr>
          <w:rFonts w:asciiTheme="minorHAnsi" w:hAnsiTheme="minorHAnsi" w:cstheme="minorHAnsi"/>
          <w:sz w:val="24"/>
          <w:szCs w:val="24"/>
          <w:lang w:eastAsia="en-AU"/>
        </w:rPr>
        <w:t xml:space="preserve"> agree with the proposal in the</w:t>
      </w:r>
      <w:r>
        <w:rPr>
          <w:rFonts w:asciiTheme="minorHAnsi" w:hAnsiTheme="minorHAnsi" w:cstheme="minorHAnsi"/>
          <w:sz w:val="24"/>
          <w:szCs w:val="24"/>
          <w:lang w:eastAsia="en-AU"/>
        </w:rPr>
        <w:t xml:space="preserve"> Draft Report that the focus should not be to disband the CATSI Act, but focus on improving its operation including adding further special measures (at [2.39 Draft Report] to ensure that it is meeting its objective as a special measure to support and empower Aboriginal Corporations.</w:t>
      </w:r>
    </w:p>
    <w:p w:rsidR="00CF783B" w:rsidRDefault="00593D96" w:rsidP="00593D96">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 xml:space="preserve">Congress </w:t>
      </w:r>
      <w:r w:rsidR="000D57A4">
        <w:rPr>
          <w:rFonts w:asciiTheme="minorHAnsi" w:hAnsiTheme="minorHAnsi" w:cstheme="minorHAnsi"/>
          <w:sz w:val="24"/>
          <w:szCs w:val="24"/>
          <w:lang w:eastAsia="en-AU"/>
        </w:rPr>
        <w:t xml:space="preserve">also </w:t>
      </w:r>
      <w:r>
        <w:rPr>
          <w:rFonts w:asciiTheme="minorHAnsi" w:hAnsiTheme="minorHAnsi" w:cstheme="minorHAnsi"/>
          <w:sz w:val="24"/>
          <w:szCs w:val="24"/>
          <w:lang w:eastAsia="en-AU"/>
        </w:rPr>
        <w:t>wishes to stress the importance of Aboriginal comm</w:t>
      </w:r>
      <w:r w:rsidR="008400C1">
        <w:rPr>
          <w:rFonts w:asciiTheme="minorHAnsi" w:hAnsiTheme="minorHAnsi" w:cstheme="minorHAnsi"/>
          <w:sz w:val="24"/>
          <w:szCs w:val="24"/>
          <w:lang w:eastAsia="en-AU"/>
        </w:rPr>
        <w:t>unity controlled organisations and</w:t>
      </w:r>
      <w:r w:rsidR="008911E2">
        <w:rPr>
          <w:rFonts w:asciiTheme="minorHAnsi" w:hAnsiTheme="minorHAnsi" w:cstheme="minorHAnsi"/>
          <w:sz w:val="24"/>
          <w:szCs w:val="24"/>
          <w:lang w:eastAsia="en-AU"/>
        </w:rPr>
        <w:t xml:space="preserve"> note</w:t>
      </w:r>
      <w:r w:rsidR="006364C3">
        <w:rPr>
          <w:rFonts w:asciiTheme="minorHAnsi" w:hAnsiTheme="minorHAnsi" w:cstheme="minorHAnsi"/>
          <w:sz w:val="24"/>
          <w:szCs w:val="24"/>
          <w:lang w:eastAsia="en-AU"/>
        </w:rPr>
        <w:t>s</w:t>
      </w:r>
      <w:r w:rsidR="008911E2">
        <w:rPr>
          <w:rFonts w:asciiTheme="minorHAnsi" w:hAnsiTheme="minorHAnsi" w:cstheme="minorHAnsi"/>
          <w:sz w:val="24"/>
          <w:szCs w:val="24"/>
          <w:lang w:eastAsia="en-AU"/>
        </w:rPr>
        <w:t xml:space="preserve"> </w:t>
      </w:r>
      <w:r w:rsidR="00CF783B">
        <w:rPr>
          <w:rFonts w:asciiTheme="minorHAnsi" w:hAnsiTheme="minorHAnsi" w:cstheme="minorHAnsi"/>
          <w:sz w:val="24"/>
          <w:szCs w:val="24"/>
          <w:lang w:eastAsia="en-AU"/>
        </w:rPr>
        <w:t xml:space="preserve">the </w:t>
      </w:r>
      <w:r w:rsidR="006364C3">
        <w:rPr>
          <w:rFonts w:asciiTheme="minorHAnsi" w:hAnsiTheme="minorHAnsi" w:cstheme="minorHAnsi"/>
          <w:sz w:val="24"/>
          <w:szCs w:val="24"/>
          <w:lang w:eastAsia="en-AU"/>
        </w:rPr>
        <w:t>Priority R</w:t>
      </w:r>
      <w:r w:rsidR="008400C1">
        <w:rPr>
          <w:rFonts w:asciiTheme="minorHAnsi" w:hAnsiTheme="minorHAnsi" w:cstheme="minorHAnsi"/>
          <w:sz w:val="24"/>
          <w:szCs w:val="24"/>
          <w:lang w:eastAsia="en-AU"/>
        </w:rPr>
        <w:t xml:space="preserve">eform </w:t>
      </w:r>
      <w:r w:rsidR="006364C3">
        <w:rPr>
          <w:rFonts w:asciiTheme="minorHAnsi" w:hAnsiTheme="minorHAnsi" w:cstheme="minorHAnsi"/>
          <w:sz w:val="24"/>
          <w:szCs w:val="24"/>
          <w:lang w:eastAsia="en-AU"/>
        </w:rPr>
        <w:t>A</w:t>
      </w:r>
      <w:r w:rsidR="008911E2">
        <w:rPr>
          <w:rFonts w:asciiTheme="minorHAnsi" w:hAnsiTheme="minorHAnsi" w:cstheme="minorHAnsi"/>
          <w:sz w:val="24"/>
          <w:szCs w:val="24"/>
          <w:lang w:eastAsia="en-AU"/>
        </w:rPr>
        <w:t xml:space="preserve">rea </w:t>
      </w:r>
      <w:r w:rsidR="006364C3">
        <w:rPr>
          <w:rFonts w:asciiTheme="minorHAnsi" w:hAnsiTheme="minorHAnsi" w:cstheme="minorHAnsi"/>
          <w:sz w:val="24"/>
          <w:szCs w:val="24"/>
          <w:lang w:eastAsia="en-AU"/>
        </w:rPr>
        <w:t>two</w:t>
      </w:r>
      <w:r w:rsidR="008400C1">
        <w:rPr>
          <w:rFonts w:asciiTheme="minorHAnsi" w:hAnsiTheme="minorHAnsi" w:cstheme="minorHAnsi"/>
          <w:sz w:val="24"/>
          <w:szCs w:val="24"/>
          <w:lang w:eastAsia="en-AU"/>
        </w:rPr>
        <w:t xml:space="preserve"> of the National Agreement on </w:t>
      </w:r>
      <w:r w:rsidR="00DC62F5">
        <w:rPr>
          <w:rFonts w:asciiTheme="minorHAnsi" w:hAnsiTheme="minorHAnsi" w:cstheme="minorHAnsi"/>
          <w:sz w:val="24"/>
          <w:szCs w:val="24"/>
          <w:lang w:eastAsia="en-AU"/>
        </w:rPr>
        <w:t>Closing the Gap which came into effect on 27 July 2020 (</w:t>
      </w:r>
      <w:r w:rsidR="00DC62F5" w:rsidRPr="00DC62F5">
        <w:rPr>
          <w:rFonts w:asciiTheme="minorHAnsi" w:hAnsiTheme="minorHAnsi" w:cstheme="minorHAnsi"/>
          <w:b/>
          <w:sz w:val="24"/>
          <w:szCs w:val="24"/>
          <w:lang w:eastAsia="en-AU"/>
        </w:rPr>
        <w:t>National Agreement</w:t>
      </w:r>
      <w:r w:rsidR="00DC62F5">
        <w:rPr>
          <w:rFonts w:asciiTheme="minorHAnsi" w:hAnsiTheme="minorHAnsi" w:cstheme="minorHAnsi"/>
          <w:sz w:val="24"/>
          <w:szCs w:val="24"/>
          <w:lang w:eastAsia="en-AU"/>
        </w:rPr>
        <w:t>)</w:t>
      </w:r>
      <w:r w:rsidR="008400C1">
        <w:rPr>
          <w:rFonts w:asciiTheme="minorHAnsi" w:hAnsiTheme="minorHAnsi" w:cstheme="minorHAnsi"/>
          <w:sz w:val="24"/>
          <w:szCs w:val="24"/>
          <w:lang w:eastAsia="en-AU"/>
        </w:rPr>
        <w:t>.</w:t>
      </w:r>
      <w:r w:rsidR="008400C1">
        <w:rPr>
          <w:rStyle w:val="FootnoteReference"/>
          <w:rFonts w:asciiTheme="minorHAnsi" w:hAnsiTheme="minorHAnsi" w:cstheme="minorHAnsi"/>
          <w:sz w:val="24"/>
          <w:szCs w:val="24"/>
          <w:lang w:eastAsia="en-AU"/>
        </w:rPr>
        <w:footnoteReference w:id="2"/>
      </w:r>
      <w:r w:rsidR="006364C3">
        <w:rPr>
          <w:rFonts w:asciiTheme="minorHAnsi" w:hAnsiTheme="minorHAnsi" w:cstheme="minorHAnsi"/>
          <w:sz w:val="24"/>
          <w:szCs w:val="24"/>
          <w:lang w:eastAsia="en-AU"/>
        </w:rPr>
        <w:t xml:space="preserve"> Priority Reform A</w:t>
      </w:r>
      <w:r w:rsidR="008400C1">
        <w:rPr>
          <w:rFonts w:asciiTheme="minorHAnsi" w:hAnsiTheme="minorHAnsi" w:cstheme="minorHAnsi"/>
          <w:sz w:val="24"/>
          <w:szCs w:val="24"/>
          <w:lang w:eastAsia="en-AU"/>
        </w:rPr>
        <w:t xml:space="preserve">rea two </w:t>
      </w:r>
      <w:r w:rsidR="00414207">
        <w:rPr>
          <w:rFonts w:asciiTheme="minorHAnsi" w:hAnsiTheme="minorHAnsi" w:cstheme="minorHAnsi"/>
          <w:sz w:val="24"/>
          <w:szCs w:val="24"/>
          <w:lang w:eastAsia="en-AU"/>
        </w:rPr>
        <w:t>of</w:t>
      </w:r>
      <w:r w:rsidR="00DC62F5">
        <w:rPr>
          <w:rFonts w:asciiTheme="minorHAnsi" w:hAnsiTheme="minorHAnsi" w:cstheme="minorHAnsi"/>
          <w:sz w:val="24"/>
          <w:szCs w:val="24"/>
          <w:lang w:eastAsia="en-AU"/>
        </w:rPr>
        <w:t xml:space="preserve"> the National Agreement </w:t>
      </w:r>
      <w:r w:rsidR="008911E2">
        <w:rPr>
          <w:rFonts w:asciiTheme="minorHAnsi" w:hAnsiTheme="minorHAnsi" w:cstheme="minorHAnsi"/>
          <w:sz w:val="24"/>
          <w:szCs w:val="24"/>
          <w:lang w:eastAsia="en-AU"/>
        </w:rPr>
        <w:t>is ‘</w:t>
      </w:r>
      <w:r w:rsidR="00717A11" w:rsidRPr="008911E2">
        <w:rPr>
          <w:rFonts w:asciiTheme="minorHAnsi" w:hAnsiTheme="minorHAnsi" w:cstheme="minorHAnsi"/>
          <w:b/>
          <w:sz w:val="24"/>
          <w:szCs w:val="24"/>
          <w:lang w:eastAsia="en-AU"/>
        </w:rPr>
        <w:t>Building</w:t>
      </w:r>
      <w:r w:rsidR="008911E2" w:rsidRPr="008911E2">
        <w:rPr>
          <w:rFonts w:asciiTheme="minorHAnsi" w:hAnsiTheme="minorHAnsi" w:cstheme="minorHAnsi"/>
          <w:b/>
          <w:sz w:val="24"/>
          <w:szCs w:val="24"/>
          <w:lang w:eastAsia="en-AU"/>
        </w:rPr>
        <w:t xml:space="preserve"> the Community Control Sector’</w:t>
      </w:r>
      <w:r w:rsidR="006364C3">
        <w:rPr>
          <w:rFonts w:asciiTheme="minorHAnsi" w:hAnsiTheme="minorHAnsi" w:cstheme="minorHAnsi"/>
          <w:sz w:val="24"/>
          <w:szCs w:val="24"/>
          <w:lang w:eastAsia="en-AU"/>
        </w:rPr>
        <w:t>. P</w:t>
      </w:r>
      <w:r w:rsidR="008911E2">
        <w:rPr>
          <w:rFonts w:asciiTheme="minorHAnsi" w:hAnsiTheme="minorHAnsi" w:cstheme="minorHAnsi"/>
          <w:sz w:val="24"/>
          <w:szCs w:val="24"/>
          <w:lang w:eastAsia="en-AU"/>
        </w:rPr>
        <w:t>arties</w:t>
      </w:r>
      <w:r w:rsidR="00DC62F5">
        <w:rPr>
          <w:rFonts w:asciiTheme="minorHAnsi" w:hAnsiTheme="minorHAnsi" w:cstheme="minorHAnsi"/>
          <w:sz w:val="24"/>
          <w:szCs w:val="24"/>
          <w:lang w:eastAsia="en-AU"/>
        </w:rPr>
        <w:t xml:space="preserve"> </w:t>
      </w:r>
      <w:r w:rsidR="008911E2">
        <w:rPr>
          <w:rFonts w:asciiTheme="minorHAnsi" w:hAnsiTheme="minorHAnsi" w:cstheme="minorHAnsi"/>
          <w:sz w:val="24"/>
          <w:szCs w:val="24"/>
          <w:lang w:eastAsia="en-AU"/>
        </w:rPr>
        <w:t>to the National Agreement</w:t>
      </w:r>
      <w:r w:rsidR="00DC62F5">
        <w:rPr>
          <w:rFonts w:asciiTheme="minorHAnsi" w:hAnsiTheme="minorHAnsi" w:cstheme="minorHAnsi"/>
          <w:sz w:val="24"/>
          <w:szCs w:val="24"/>
          <w:lang w:eastAsia="en-AU"/>
        </w:rPr>
        <w:t>,</w:t>
      </w:r>
      <w:r w:rsidR="008911E2">
        <w:rPr>
          <w:rFonts w:asciiTheme="minorHAnsi" w:hAnsiTheme="minorHAnsi" w:cstheme="minorHAnsi"/>
          <w:sz w:val="24"/>
          <w:szCs w:val="24"/>
          <w:lang w:eastAsia="en-AU"/>
        </w:rPr>
        <w:t xml:space="preserve"> </w:t>
      </w:r>
      <w:r w:rsidR="00DC62F5">
        <w:rPr>
          <w:rFonts w:asciiTheme="minorHAnsi" w:hAnsiTheme="minorHAnsi" w:cstheme="minorHAnsi"/>
          <w:sz w:val="24"/>
          <w:szCs w:val="24"/>
          <w:lang w:eastAsia="en-AU"/>
        </w:rPr>
        <w:t xml:space="preserve">including the Commonwealth Government, State and Territory Governments, </w:t>
      </w:r>
      <w:r w:rsidR="006364C3">
        <w:rPr>
          <w:rFonts w:asciiTheme="minorHAnsi" w:hAnsiTheme="minorHAnsi" w:cstheme="minorHAnsi"/>
          <w:sz w:val="24"/>
          <w:szCs w:val="24"/>
          <w:lang w:eastAsia="en-AU"/>
        </w:rPr>
        <w:t>and the C</w:t>
      </w:r>
      <w:r w:rsidR="00DC62F5">
        <w:rPr>
          <w:rFonts w:asciiTheme="minorHAnsi" w:hAnsiTheme="minorHAnsi" w:cstheme="minorHAnsi"/>
          <w:sz w:val="24"/>
          <w:szCs w:val="24"/>
          <w:lang w:eastAsia="en-AU"/>
        </w:rPr>
        <w:t xml:space="preserve">oalition of Aboriginal and Torres Strait </w:t>
      </w:r>
      <w:r w:rsidR="00414207">
        <w:rPr>
          <w:rFonts w:asciiTheme="minorHAnsi" w:hAnsiTheme="minorHAnsi" w:cstheme="minorHAnsi"/>
          <w:sz w:val="24"/>
          <w:szCs w:val="24"/>
          <w:lang w:eastAsia="en-AU"/>
        </w:rPr>
        <w:t>Islander</w:t>
      </w:r>
      <w:r w:rsidR="00DC62F5">
        <w:rPr>
          <w:rFonts w:asciiTheme="minorHAnsi" w:hAnsiTheme="minorHAnsi" w:cstheme="minorHAnsi"/>
          <w:sz w:val="24"/>
          <w:szCs w:val="24"/>
          <w:lang w:eastAsia="en-AU"/>
        </w:rPr>
        <w:t xml:space="preserve"> Peak Organisation</w:t>
      </w:r>
      <w:r w:rsidR="00414207">
        <w:rPr>
          <w:rFonts w:asciiTheme="minorHAnsi" w:hAnsiTheme="minorHAnsi" w:cstheme="minorHAnsi"/>
          <w:sz w:val="24"/>
          <w:szCs w:val="24"/>
          <w:lang w:eastAsia="en-AU"/>
        </w:rPr>
        <w:t>s</w:t>
      </w:r>
      <w:r w:rsidR="00DC62F5">
        <w:rPr>
          <w:rFonts w:asciiTheme="minorHAnsi" w:hAnsiTheme="minorHAnsi" w:cstheme="minorHAnsi"/>
          <w:sz w:val="24"/>
          <w:szCs w:val="24"/>
          <w:lang w:eastAsia="en-AU"/>
        </w:rPr>
        <w:t xml:space="preserve">, </w:t>
      </w:r>
      <w:r w:rsidR="008911E2">
        <w:rPr>
          <w:rFonts w:asciiTheme="minorHAnsi" w:hAnsiTheme="minorHAnsi" w:cstheme="minorHAnsi"/>
          <w:sz w:val="24"/>
          <w:szCs w:val="24"/>
          <w:lang w:eastAsia="en-AU"/>
        </w:rPr>
        <w:t xml:space="preserve">acknowledge that </w:t>
      </w:r>
      <w:r w:rsidR="00717A11">
        <w:rPr>
          <w:rFonts w:asciiTheme="minorHAnsi" w:hAnsiTheme="minorHAnsi" w:cstheme="minorHAnsi"/>
          <w:sz w:val="24"/>
          <w:szCs w:val="24"/>
          <w:lang w:eastAsia="en-AU"/>
        </w:rPr>
        <w:t>‘Aboriginal and Torres Strait Islander community controlled service usually achieve better results, employ more Aboriginal and Torres Strait Islander people and are often preferred over mainstream services’</w:t>
      </w:r>
      <w:r w:rsidR="000D57A4">
        <w:rPr>
          <w:rFonts w:asciiTheme="minorHAnsi" w:hAnsiTheme="minorHAnsi" w:cstheme="minorHAnsi"/>
          <w:sz w:val="24"/>
          <w:szCs w:val="24"/>
          <w:lang w:eastAsia="en-AU"/>
        </w:rPr>
        <w:t xml:space="preserve"> and that G</w:t>
      </w:r>
      <w:r w:rsidR="00CF783B">
        <w:rPr>
          <w:rFonts w:asciiTheme="minorHAnsi" w:hAnsiTheme="minorHAnsi" w:cstheme="minorHAnsi"/>
          <w:sz w:val="24"/>
          <w:szCs w:val="24"/>
          <w:lang w:eastAsia="en-AU"/>
        </w:rPr>
        <w:t>overnments:</w:t>
      </w:r>
    </w:p>
    <w:p w:rsidR="00CF783B" w:rsidRDefault="000D57A4" w:rsidP="004F76A2">
      <w:pPr>
        <w:pStyle w:val="ListParagraph"/>
        <w:numPr>
          <w:ilvl w:val="2"/>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‘will commit to building strong Aboriginal and Torres Strait Islander community-controlled sectors and organisations’</w:t>
      </w:r>
      <w:r w:rsidR="006364C3">
        <w:rPr>
          <w:rFonts w:asciiTheme="minorHAnsi" w:hAnsiTheme="minorHAnsi" w:cstheme="minorHAnsi"/>
          <w:sz w:val="24"/>
          <w:szCs w:val="24"/>
          <w:lang w:eastAsia="en-AU"/>
        </w:rPr>
        <w:t>;</w:t>
      </w:r>
      <w:r>
        <w:rPr>
          <w:rFonts w:asciiTheme="minorHAnsi" w:hAnsiTheme="minorHAnsi" w:cstheme="minorHAnsi"/>
          <w:sz w:val="24"/>
          <w:szCs w:val="24"/>
          <w:lang w:eastAsia="en-AU"/>
        </w:rPr>
        <w:t xml:space="preserve"> and </w:t>
      </w:r>
    </w:p>
    <w:p w:rsidR="00593D96" w:rsidRDefault="000D57A4" w:rsidP="004F76A2">
      <w:pPr>
        <w:pStyle w:val="ListParagraph"/>
        <w:numPr>
          <w:ilvl w:val="2"/>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lastRenderedPageBreak/>
        <w:t>will ‘implement measures to increase the proportion of services delivered by Aboriginal and Torres Strait Islander organisations</w:t>
      </w:r>
      <w:r w:rsidR="00414207">
        <w:rPr>
          <w:rFonts w:asciiTheme="minorHAnsi" w:hAnsiTheme="minorHAnsi" w:cstheme="minorHAnsi"/>
          <w:sz w:val="24"/>
          <w:szCs w:val="24"/>
          <w:lang w:eastAsia="en-AU"/>
        </w:rPr>
        <w:t>.</w:t>
      </w:r>
      <w:r w:rsidR="00414207">
        <w:rPr>
          <w:rStyle w:val="FootnoteReference"/>
          <w:rFonts w:asciiTheme="minorHAnsi" w:hAnsiTheme="minorHAnsi" w:cstheme="minorHAnsi"/>
          <w:sz w:val="24"/>
          <w:szCs w:val="24"/>
          <w:lang w:eastAsia="en-AU"/>
        </w:rPr>
        <w:footnoteReference w:id="3"/>
      </w:r>
      <w:r w:rsidR="00414207">
        <w:rPr>
          <w:rFonts w:asciiTheme="minorHAnsi" w:hAnsiTheme="minorHAnsi" w:cstheme="minorHAnsi"/>
          <w:sz w:val="24"/>
          <w:szCs w:val="24"/>
          <w:lang w:eastAsia="en-AU"/>
        </w:rPr>
        <w:t xml:space="preserve"> </w:t>
      </w:r>
    </w:p>
    <w:p w:rsidR="008911E2" w:rsidRDefault="008911E2" w:rsidP="00593D96">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Any amendments to the CATSI Act</w:t>
      </w:r>
      <w:r w:rsidR="00414207">
        <w:rPr>
          <w:rFonts w:asciiTheme="minorHAnsi" w:hAnsiTheme="minorHAnsi" w:cstheme="minorHAnsi"/>
          <w:sz w:val="24"/>
          <w:szCs w:val="24"/>
          <w:lang w:eastAsia="en-AU"/>
        </w:rPr>
        <w:t xml:space="preserve"> should therefore</w:t>
      </w:r>
      <w:r w:rsidR="00717A11">
        <w:rPr>
          <w:rFonts w:asciiTheme="minorHAnsi" w:hAnsiTheme="minorHAnsi" w:cstheme="minorHAnsi"/>
          <w:sz w:val="24"/>
          <w:szCs w:val="24"/>
          <w:lang w:eastAsia="en-AU"/>
        </w:rPr>
        <w:t>,</w:t>
      </w:r>
      <w:r>
        <w:rPr>
          <w:rFonts w:asciiTheme="minorHAnsi" w:hAnsiTheme="minorHAnsi" w:cstheme="minorHAnsi"/>
          <w:sz w:val="24"/>
          <w:szCs w:val="24"/>
          <w:lang w:eastAsia="en-AU"/>
        </w:rPr>
        <w:t xml:space="preserve"> ins</w:t>
      </w:r>
      <w:r w:rsidR="000D57A4">
        <w:rPr>
          <w:rFonts w:asciiTheme="minorHAnsi" w:hAnsiTheme="minorHAnsi" w:cstheme="minorHAnsi"/>
          <w:sz w:val="24"/>
          <w:szCs w:val="24"/>
          <w:lang w:eastAsia="en-AU"/>
        </w:rPr>
        <w:t>ofar as the proposed amendments</w:t>
      </w:r>
      <w:r>
        <w:rPr>
          <w:rFonts w:asciiTheme="minorHAnsi" w:hAnsiTheme="minorHAnsi" w:cstheme="minorHAnsi"/>
          <w:sz w:val="24"/>
          <w:szCs w:val="24"/>
          <w:lang w:eastAsia="en-AU"/>
        </w:rPr>
        <w:t xml:space="preserve"> affect Aboriginal </w:t>
      </w:r>
      <w:r w:rsidR="00717A11">
        <w:rPr>
          <w:rFonts w:asciiTheme="minorHAnsi" w:hAnsiTheme="minorHAnsi" w:cstheme="minorHAnsi"/>
          <w:sz w:val="24"/>
          <w:szCs w:val="24"/>
          <w:lang w:eastAsia="en-AU"/>
        </w:rPr>
        <w:t>community</w:t>
      </w:r>
      <w:r>
        <w:rPr>
          <w:rFonts w:asciiTheme="minorHAnsi" w:hAnsiTheme="minorHAnsi" w:cstheme="minorHAnsi"/>
          <w:sz w:val="24"/>
          <w:szCs w:val="24"/>
          <w:lang w:eastAsia="en-AU"/>
        </w:rPr>
        <w:t xml:space="preserve"> controlled entities</w:t>
      </w:r>
      <w:r w:rsidR="00717A11">
        <w:rPr>
          <w:rFonts w:asciiTheme="minorHAnsi" w:hAnsiTheme="minorHAnsi" w:cstheme="minorHAnsi"/>
          <w:sz w:val="24"/>
          <w:szCs w:val="24"/>
          <w:lang w:eastAsia="en-AU"/>
        </w:rPr>
        <w:t xml:space="preserve">, </w:t>
      </w:r>
      <w:r>
        <w:rPr>
          <w:rFonts w:asciiTheme="minorHAnsi" w:hAnsiTheme="minorHAnsi" w:cstheme="minorHAnsi"/>
          <w:sz w:val="24"/>
          <w:szCs w:val="24"/>
          <w:lang w:eastAsia="en-AU"/>
        </w:rPr>
        <w:t>incorporate the commitments and priorities of the National Agreement and should, at its core, be about supporting and promoting</w:t>
      </w:r>
      <w:r w:rsidR="00717A11">
        <w:rPr>
          <w:rFonts w:asciiTheme="minorHAnsi" w:hAnsiTheme="minorHAnsi" w:cstheme="minorHAnsi"/>
          <w:sz w:val="24"/>
          <w:szCs w:val="24"/>
          <w:lang w:eastAsia="en-AU"/>
        </w:rPr>
        <w:t xml:space="preserve"> Aboriginal community control</w:t>
      </w:r>
      <w:r w:rsidR="006364C3">
        <w:rPr>
          <w:rFonts w:asciiTheme="minorHAnsi" w:hAnsiTheme="minorHAnsi" w:cstheme="minorHAnsi"/>
          <w:sz w:val="24"/>
          <w:szCs w:val="24"/>
          <w:lang w:eastAsia="en-AU"/>
        </w:rPr>
        <w:t>led sectors</w:t>
      </w:r>
      <w:r>
        <w:rPr>
          <w:rFonts w:asciiTheme="minorHAnsi" w:hAnsiTheme="minorHAnsi" w:cstheme="minorHAnsi"/>
          <w:sz w:val="24"/>
          <w:szCs w:val="24"/>
          <w:lang w:eastAsia="en-AU"/>
        </w:rPr>
        <w:t xml:space="preserve">. If </w:t>
      </w:r>
      <w:r w:rsidR="00717A11">
        <w:rPr>
          <w:rFonts w:asciiTheme="minorHAnsi" w:hAnsiTheme="minorHAnsi" w:cstheme="minorHAnsi"/>
          <w:sz w:val="24"/>
          <w:szCs w:val="24"/>
          <w:lang w:eastAsia="en-AU"/>
        </w:rPr>
        <w:t>Aboriginal</w:t>
      </w:r>
      <w:r>
        <w:rPr>
          <w:rFonts w:asciiTheme="minorHAnsi" w:hAnsiTheme="minorHAnsi" w:cstheme="minorHAnsi"/>
          <w:sz w:val="24"/>
          <w:szCs w:val="24"/>
          <w:lang w:eastAsia="en-AU"/>
        </w:rPr>
        <w:t xml:space="preserve"> community controlled </w:t>
      </w:r>
      <w:r w:rsidR="00717A11">
        <w:rPr>
          <w:rFonts w:asciiTheme="minorHAnsi" w:hAnsiTheme="minorHAnsi" w:cstheme="minorHAnsi"/>
          <w:sz w:val="24"/>
          <w:szCs w:val="24"/>
          <w:lang w:eastAsia="en-AU"/>
        </w:rPr>
        <w:t>organisations</w:t>
      </w:r>
      <w:r>
        <w:rPr>
          <w:rFonts w:asciiTheme="minorHAnsi" w:hAnsiTheme="minorHAnsi" w:cstheme="minorHAnsi"/>
          <w:sz w:val="24"/>
          <w:szCs w:val="24"/>
          <w:lang w:eastAsia="en-AU"/>
        </w:rPr>
        <w:t xml:space="preserve"> and other CATSI Act corporations are</w:t>
      </w:r>
      <w:r w:rsidR="00414207">
        <w:rPr>
          <w:rFonts w:asciiTheme="minorHAnsi" w:hAnsiTheme="minorHAnsi" w:cstheme="minorHAnsi"/>
          <w:sz w:val="24"/>
          <w:szCs w:val="24"/>
          <w:lang w:eastAsia="en-AU"/>
        </w:rPr>
        <w:t xml:space="preserve"> not functioning effectively</w:t>
      </w:r>
      <w:r>
        <w:rPr>
          <w:rFonts w:asciiTheme="minorHAnsi" w:hAnsiTheme="minorHAnsi" w:cstheme="minorHAnsi"/>
          <w:sz w:val="24"/>
          <w:szCs w:val="24"/>
          <w:lang w:eastAsia="en-AU"/>
        </w:rPr>
        <w:t xml:space="preserve">, the focus should not be on closing them </w:t>
      </w:r>
      <w:r w:rsidR="00717A11">
        <w:rPr>
          <w:rFonts w:asciiTheme="minorHAnsi" w:hAnsiTheme="minorHAnsi" w:cstheme="minorHAnsi"/>
          <w:sz w:val="24"/>
          <w:szCs w:val="24"/>
          <w:lang w:eastAsia="en-AU"/>
        </w:rPr>
        <w:t>down</w:t>
      </w:r>
      <w:r>
        <w:rPr>
          <w:rFonts w:asciiTheme="minorHAnsi" w:hAnsiTheme="minorHAnsi" w:cstheme="minorHAnsi"/>
          <w:sz w:val="24"/>
          <w:szCs w:val="24"/>
          <w:lang w:eastAsia="en-AU"/>
        </w:rPr>
        <w:t xml:space="preserve">, but giving the community the right tools </w:t>
      </w:r>
      <w:r w:rsidR="00717A11">
        <w:rPr>
          <w:rFonts w:asciiTheme="minorHAnsi" w:hAnsiTheme="minorHAnsi" w:cstheme="minorHAnsi"/>
          <w:sz w:val="24"/>
          <w:szCs w:val="24"/>
          <w:lang w:eastAsia="en-AU"/>
        </w:rPr>
        <w:t xml:space="preserve">and assisting them </w:t>
      </w:r>
      <w:r>
        <w:rPr>
          <w:rFonts w:asciiTheme="minorHAnsi" w:hAnsiTheme="minorHAnsi" w:cstheme="minorHAnsi"/>
          <w:sz w:val="24"/>
          <w:szCs w:val="24"/>
          <w:lang w:eastAsia="en-AU"/>
        </w:rPr>
        <w:t>to effectively govern</w:t>
      </w:r>
      <w:r w:rsidR="00414207">
        <w:rPr>
          <w:rFonts w:asciiTheme="minorHAnsi" w:hAnsiTheme="minorHAnsi" w:cstheme="minorHAnsi"/>
          <w:sz w:val="24"/>
          <w:szCs w:val="24"/>
          <w:lang w:eastAsia="en-AU"/>
        </w:rPr>
        <w:t xml:space="preserve"> themselves</w:t>
      </w:r>
      <w:r>
        <w:rPr>
          <w:rFonts w:asciiTheme="minorHAnsi" w:hAnsiTheme="minorHAnsi" w:cstheme="minorHAnsi"/>
          <w:sz w:val="24"/>
          <w:szCs w:val="24"/>
          <w:lang w:eastAsia="en-AU"/>
        </w:rPr>
        <w:t xml:space="preserve">. The regulatory body and framework should not focus on penalising </w:t>
      </w:r>
      <w:r w:rsidR="00CF783B">
        <w:rPr>
          <w:rFonts w:asciiTheme="minorHAnsi" w:hAnsiTheme="minorHAnsi" w:cstheme="minorHAnsi"/>
          <w:sz w:val="24"/>
          <w:szCs w:val="24"/>
          <w:lang w:eastAsia="en-AU"/>
        </w:rPr>
        <w:t>corporation</w:t>
      </w:r>
      <w:r>
        <w:rPr>
          <w:rFonts w:asciiTheme="minorHAnsi" w:hAnsiTheme="minorHAnsi" w:cstheme="minorHAnsi"/>
          <w:sz w:val="24"/>
          <w:szCs w:val="24"/>
          <w:lang w:eastAsia="en-AU"/>
        </w:rPr>
        <w:t xml:space="preserve">s in a way </w:t>
      </w:r>
      <w:r w:rsidR="00717A11">
        <w:rPr>
          <w:rFonts w:asciiTheme="minorHAnsi" w:hAnsiTheme="minorHAnsi" w:cstheme="minorHAnsi"/>
          <w:sz w:val="24"/>
          <w:szCs w:val="24"/>
          <w:lang w:eastAsia="en-AU"/>
        </w:rPr>
        <w:t xml:space="preserve">that reduces them and should instead focus on promoting, enhancing and expanding community controlled entities. Any proposed amendments to the CATSI Act must have the </w:t>
      </w:r>
      <w:r w:rsidR="000D57A4">
        <w:rPr>
          <w:rFonts w:asciiTheme="minorHAnsi" w:hAnsiTheme="minorHAnsi" w:cstheme="minorHAnsi"/>
          <w:sz w:val="24"/>
          <w:szCs w:val="24"/>
          <w:lang w:eastAsia="en-AU"/>
        </w:rPr>
        <w:t>principles</w:t>
      </w:r>
      <w:r w:rsidR="00717A11">
        <w:rPr>
          <w:rFonts w:asciiTheme="minorHAnsi" w:hAnsiTheme="minorHAnsi" w:cstheme="minorHAnsi"/>
          <w:sz w:val="24"/>
          <w:szCs w:val="24"/>
          <w:lang w:eastAsia="en-AU"/>
        </w:rPr>
        <w:t xml:space="preserve"> of supporting community controlled entities </w:t>
      </w:r>
      <w:r w:rsidR="00DC62F5">
        <w:rPr>
          <w:rFonts w:asciiTheme="minorHAnsi" w:hAnsiTheme="minorHAnsi" w:cstheme="minorHAnsi"/>
          <w:sz w:val="24"/>
          <w:szCs w:val="24"/>
          <w:lang w:eastAsia="en-AU"/>
        </w:rPr>
        <w:t>as well as the i</w:t>
      </w:r>
      <w:r w:rsidR="00717A11">
        <w:rPr>
          <w:rFonts w:asciiTheme="minorHAnsi" w:hAnsiTheme="minorHAnsi" w:cstheme="minorHAnsi"/>
          <w:sz w:val="24"/>
          <w:szCs w:val="24"/>
          <w:lang w:eastAsia="en-AU"/>
        </w:rPr>
        <w:t>ntent and spirit of the CATSI Act as a special measure</w:t>
      </w:r>
      <w:r w:rsidR="00DC62F5">
        <w:rPr>
          <w:rFonts w:asciiTheme="minorHAnsi" w:hAnsiTheme="minorHAnsi" w:cstheme="minorHAnsi"/>
          <w:sz w:val="24"/>
          <w:szCs w:val="24"/>
          <w:lang w:eastAsia="en-AU"/>
        </w:rPr>
        <w:t xml:space="preserve"> to address disadvantage</w:t>
      </w:r>
      <w:r w:rsidR="000D57A4">
        <w:rPr>
          <w:rFonts w:asciiTheme="minorHAnsi" w:hAnsiTheme="minorHAnsi" w:cstheme="minorHAnsi"/>
          <w:sz w:val="24"/>
          <w:szCs w:val="24"/>
          <w:lang w:eastAsia="en-AU"/>
        </w:rPr>
        <w:t>, at their</w:t>
      </w:r>
      <w:r w:rsidR="00717A11">
        <w:rPr>
          <w:rFonts w:asciiTheme="minorHAnsi" w:hAnsiTheme="minorHAnsi" w:cstheme="minorHAnsi"/>
          <w:sz w:val="24"/>
          <w:szCs w:val="24"/>
          <w:lang w:eastAsia="en-AU"/>
        </w:rPr>
        <w:t xml:space="preserve"> core. </w:t>
      </w:r>
    </w:p>
    <w:p w:rsidR="00D0380F" w:rsidRPr="0022091F" w:rsidRDefault="00D0380F" w:rsidP="00D0380F">
      <w:pPr>
        <w:pStyle w:val="ListParagraph"/>
        <w:spacing w:before="100" w:beforeAutospacing="1" w:after="120" w:line="360" w:lineRule="auto"/>
        <w:ind w:left="1145"/>
        <w:jc w:val="both"/>
        <w:rPr>
          <w:rFonts w:asciiTheme="minorHAnsi" w:hAnsiTheme="minorHAnsi" w:cstheme="minorHAnsi"/>
          <w:sz w:val="24"/>
          <w:szCs w:val="24"/>
          <w:lang w:eastAsia="en-AU"/>
        </w:rPr>
      </w:pPr>
    </w:p>
    <w:p w:rsidR="00BA06C0" w:rsidRPr="00342A0A" w:rsidRDefault="0022091F" w:rsidP="00342A0A">
      <w:pPr>
        <w:pStyle w:val="ListParagraph"/>
        <w:numPr>
          <w:ilvl w:val="0"/>
          <w:numId w:val="20"/>
        </w:numPr>
        <w:spacing w:before="100" w:beforeAutospacing="1" w:after="120" w:line="240" w:lineRule="auto"/>
        <w:jc w:val="both"/>
        <w:rPr>
          <w:rFonts w:asciiTheme="minorHAnsi" w:hAnsiTheme="minorHAnsi" w:cstheme="minorHAnsi"/>
          <w:b/>
          <w:sz w:val="24"/>
          <w:szCs w:val="24"/>
          <w:lang w:eastAsia="en-AU"/>
        </w:rPr>
      </w:pPr>
      <w:r>
        <w:rPr>
          <w:rFonts w:asciiTheme="minorHAnsi" w:hAnsiTheme="minorHAnsi" w:cstheme="minorHAnsi"/>
          <w:b/>
          <w:sz w:val="24"/>
          <w:szCs w:val="24"/>
          <w:lang w:eastAsia="en-AU"/>
        </w:rPr>
        <w:t>Congress s</w:t>
      </w:r>
      <w:r w:rsidR="003A658A">
        <w:rPr>
          <w:rFonts w:asciiTheme="minorHAnsi" w:hAnsiTheme="minorHAnsi" w:cstheme="minorHAnsi"/>
          <w:b/>
          <w:sz w:val="24"/>
          <w:szCs w:val="24"/>
          <w:lang w:eastAsia="en-AU"/>
        </w:rPr>
        <w:t xml:space="preserve">upport for amendments proposed in CATSI Draft Report </w:t>
      </w:r>
    </w:p>
    <w:p w:rsidR="00F4593A" w:rsidRPr="00BA06C0" w:rsidRDefault="00F4593A" w:rsidP="00F4593A">
      <w:pPr>
        <w:pStyle w:val="ListParagraph"/>
        <w:spacing w:before="100" w:beforeAutospacing="1" w:after="120" w:line="360" w:lineRule="auto"/>
        <w:jc w:val="both"/>
        <w:rPr>
          <w:rFonts w:asciiTheme="minorHAnsi" w:hAnsiTheme="minorHAnsi" w:cstheme="minorHAnsi"/>
          <w:sz w:val="24"/>
          <w:szCs w:val="24"/>
          <w:lang w:eastAsia="en-AU"/>
        </w:rPr>
      </w:pPr>
    </w:p>
    <w:p w:rsidR="00BA06C0" w:rsidRPr="00BA06C0" w:rsidRDefault="00BA06C0" w:rsidP="00BA06C0">
      <w:pPr>
        <w:pStyle w:val="ListParagraph"/>
        <w:numPr>
          <w:ilvl w:val="0"/>
          <w:numId w:val="8"/>
        </w:numPr>
        <w:spacing w:before="100" w:beforeAutospacing="1" w:after="120" w:line="360" w:lineRule="auto"/>
        <w:jc w:val="both"/>
        <w:rPr>
          <w:rFonts w:asciiTheme="minorHAnsi" w:hAnsiTheme="minorHAnsi" w:cstheme="minorHAnsi"/>
          <w:vanish/>
          <w:sz w:val="24"/>
          <w:szCs w:val="24"/>
          <w:lang w:eastAsia="en-AU"/>
        </w:rPr>
      </w:pPr>
    </w:p>
    <w:p w:rsidR="00BB4595" w:rsidRDefault="00EC55C0" w:rsidP="00BA06C0">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 xml:space="preserve">Congress </w:t>
      </w:r>
      <w:r w:rsidR="00BB4595">
        <w:rPr>
          <w:rFonts w:asciiTheme="minorHAnsi" w:hAnsiTheme="minorHAnsi" w:cstheme="minorHAnsi"/>
          <w:sz w:val="24"/>
          <w:szCs w:val="24"/>
          <w:lang w:eastAsia="en-AU"/>
        </w:rPr>
        <w:t>supports the following proposed amendments</w:t>
      </w:r>
      <w:r w:rsidR="003A658A">
        <w:rPr>
          <w:rFonts w:asciiTheme="minorHAnsi" w:hAnsiTheme="minorHAnsi" w:cstheme="minorHAnsi"/>
          <w:sz w:val="24"/>
          <w:szCs w:val="24"/>
          <w:lang w:eastAsia="en-AU"/>
        </w:rPr>
        <w:t xml:space="preserve"> set out in the Draft Report</w:t>
      </w:r>
      <w:r w:rsidR="00BB4595">
        <w:rPr>
          <w:rFonts w:asciiTheme="minorHAnsi" w:hAnsiTheme="minorHAnsi" w:cstheme="minorHAnsi"/>
          <w:sz w:val="24"/>
          <w:szCs w:val="24"/>
          <w:lang w:eastAsia="en-AU"/>
        </w:rPr>
        <w:t>:</w:t>
      </w:r>
    </w:p>
    <w:p w:rsidR="00BB4595" w:rsidRPr="0022091F" w:rsidRDefault="0022091F" w:rsidP="0022091F">
      <w:pPr>
        <w:spacing w:before="100" w:beforeAutospacing="1" w:after="120" w:line="360" w:lineRule="auto"/>
        <w:ind w:left="425" w:firstLine="720"/>
        <w:jc w:val="both"/>
        <w:rPr>
          <w:rFonts w:asciiTheme="minorHAnsi" w:hAnsiTheme="minorHAnsi" w:cstheme="minorHAnsi"/>
          <w:i/>
          <w:sz w:val="24"/>
          <w:szCs w:val="24"/>
          <w:lang w:eastAsia="en-AU"/>
        </w:rPr>
      </w:pPr>
      <w:r w:rsidRPr="0022091F">
        <w:rPr>
          <w:rFonts w:asciiTheme="minorHAnsi" w:hAnsiTheme="minorHAnsi" w:cstheme="minorHAnsi"/>
          <w:i/>
          <w:sz w:val="24"/>
          <w:szCs w:val="24"/>
          <w:lang w:eastAsia="en-AU"/>
        </w:rPr>
        <w:t xml:space="preserve">Redaction of member details </w:t>
      </w:r>
    </w:p>
    <w:p w:rsidR="00BB4595" w:rsidRDefault="00592D02" w:rsidP="00F03A00">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Congress supports the r</w:t>
      </w:r>
      <w:r w:rsidR="00BB4595">
        <w:rPr>
          <w:rFonts w:asciiTheme="minorHAnsi" w:hAnsiTheme="minorHAnsi" w:cstheme="minorHAnsi"/>
          <w:sz w:val="24"/>
          <w:szCs w:val="24"/>
          <w:lang w:eastAsia="en-AU"/>
        </w:rPr>
        <w:t>emoval of</w:t>
      </w:r>
      <w:r w:rsidR="00BB4595" w:rsidRPr="00BB4595">
        <w:rPr>
          <w:rFonts w:asciiTheme="minorHAnsi" w:hAnsiTheme="minorHAnsi" w:cstheme="minorHAnsi"/>
          <w:sz w:val="24"/>
          <w:szCs w:val="24"/>
          <w:lang w:eastAsia="en-AU"/>
        </w:rPr>
        <w:t xml:space="preserve"> member</w:t>
      </w:r>
      <w:r w:rsidR="00833ADD">
        <w:rPr>
          <w:rFonts w:asciiTheme="minorHAnsi" w:hAnsiTheme="minorHAnsi" w:cstheme="minorHAnsi"/>
          <w:sz w:val="24"/>
          <w:szCs w:val="24"/>
          <w:lang w:eastAsia="en-AU"/>
        </w:rPr>
        <w:t>’s addresses from view</w:t>
      </w:r>
      <w:r w:rsidR="006A7481">
        <w:rPr>
          <w:rFonts w:asciiTheme="minorHAnsi" w:hAnsiTheme="minorHAnsi" w:cstheme="minorHAnsi"/>
          <w:sz w:val="24"/>
          <w:szCs w:val="24"/>
          <w:lang w:eastAsia="en-AU"/>
        </w:rPr>
        <w:t>ing</w:t>
      </w:r>
      <w:r w:rsidR="00BB4595" w:rsidRPr="00BB4595">
        <w:rPr>
          <w:rFonts w:asciiTheme="minorHAnsi" w:hAnsiTheme="minorHAnsi" w:cstheme="minorHAnsi"/>
          <w:sz w:val="24"/>
          <w:szCs w:val="24"/>
          <w:lang w:eastAsia="en-AU"/>
        </w:rPr>
        <w:t xml:space="preserve"> at AGMs</w:t>
      </w:r>
      <w:r>
        <w:rPr>
          <w:rFonts w:asciiTheme="minorHAnsi" w:hAnsiTheme="minorHAnsi" w:cstheme="minorHAnsi"/>
          <w:sz w:val="24"/>
          <w:szCs w:val="24"/>
          <w:lang w:eastAsia="en-AU"/>
        </w:rPr>
        <w:t>.</w:t>
      </w:r>
    </w:p>
    <w:p w:rsidR="00BB4595" w:rsidRPr="0022091F" w:rsidRDefault="0022091F" w:rsidP="0022091F">
      <w:pPr>
        <w:spacing w:before="100" w:beforeAutospacing="1" w:after="120" w:line="360" w:lineRule="auto"/>
        <w:ind w:left="425" w:firstLine="720"/>
        <w:jc w:val="both"/>
        <w:rPr>
          <w:rFonts w:asciiTheme="minorHAnsi" w:hAnsiTheme="minorHAnsi" w:cstheme="minorHAnsi"/>
          <w:i/>
          <w:sz w:val="24"/>
          <w:szCs w:val="24"/>
          <w:lang w:eastAsia="en-AU"/>
        </w:rPr>
      </w:pPr>
      <w:r>
        <w:rPr>
          <w:rFonts w:asciiTheme="minorHAnsi" w:hAnsiTheme="minorHAnsi" w:cstheme="minorHAnsi"/>
          <w:i/>
          <w:sz w:val="24"/>
          <w:szCs w:val="24"/>
          <w:lang w:eastAsia="en-AU"/>
        </w:rPr>
        <w:t>Reduction of time required to contact a member to cancel membership</w:t>
      </w:r>
    </w:p>
    <w:p w:rsidR="00426E2E" w:rsidRPr="00EC55C0" w:rsidRDefault="00EC55C0" w:rsidP="00F03A00">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Congress</w:t>
      </w:r>
      <w:r w:rsidR="00E179DD" w:rsidRPr="0018021E">
        <w:rPr>
          <w:rFonts w:asciiTheme="minorHAnsi" w:hAnsiTheme="minorHAnsi" w:cstheme="minorHAnsi"/>
          <w:sz w:val="24"/>
          <w:szCs w:val="24"/>
          <w:lang w:eastAsia="en-AU"/>
        </w:rPr>
        <w:t xml:space="preserve"> </w:t>
      </w:r>
      <w:r w:rsidR="00B2316F">
        <w:rPr>
          <w:rFonts w:asciiTheme="minorHAnsi" w:hAnsiTheme="minorHAnsi" w:cstheme="minorHAnsi"/>
          <w:sz w:val="24"/>
          <w:szCs w:val="24"/>
          <w:lang w:eastAsia="en-AU"/>
        </w:rPr>
        <w:t xml:space="preserve">supports the </w:t>
      </w:r>
      <w:r w:rsidR="00E179DD" w:rsidRPr="0018021E">
        <w:rPr>
          <w:rFonts w:asciiTheme="minorHAnsi" w:hAnsiTheme="minorHAnsi" w:cstheme="minorHAnsi"/>
          <w:sz w:val="24"/>
          <w:szCs w:val="24"/>
          <w:lang w:eastAsia="en-AU"/>
        </w:rPr>
        <w:t>r</w:t>
      </w:r>
      <w:r w:rsidR="00BB4595" w:rsidRPr="0018021E">
        <w:rPr>
          <w:rFonts w:asciiTheme="minorHAnsi" w:hAnsiTheme="minorHAnsi" w:cstheme="minorHAnsi"/>
          <w:sz w:val="24"/>
          <w:szCs w:val="24"/>
          <w:lang w:eastAsia="en-AU"/>
        </w:rPr>
        <w:t xml:space="preserve">eduction </w:t>
      </w:r>
      <w:r w:rsidR="00E179DD" w:rsidRPr="0018021E">
        <w:rPr>
          <w:rFonts w:asciiTheme="minorHAnsi" w:hAnsiTheme="minorHAnsi" w:cstheme="minorHAnsi"/>
          <w:sz w:val="24"/>
          <w:szCs w:val="24"/>
          <w:lang w:eastAsia="en-AU"/>
        </w:rPr>
        <w:t xml:space="preserve">of the </w:t>
      </w:r>
      <w:r w:rsidR="00B2316F">
        <w:rPr>
          <w:rFonts w:asciiTheme="minorHAnsi" w:hAnsiTheme="minorHAnsi" w:cstheme="minorHAnsi"/>
          <w:sz w:val="24"/>
          <w:szCs w:val="24"/>
          <w:lang w:eastAsia="en-AU"/>
        </w:rPr>
        <w:t>required amount of time before a</w:t>
      </w:r>
      <w:r w:rsidR="00064188" w:rsidRPr="0018021E">
        <w:rPr>
          <w:rFonts w:asciiTheme="minorHAnsi" w:hAnsiTheme="minorHAnsi" w:cstheme="minorHAnsi"/>
          <w:sz w:val="24"/>
          <w:szCs w:val="24"/>
          <w:lang w:eastAsia="en-AU"/>
        </w:rPr>
        <w:t xml:space="preserve"> </w:t>
      </w:r>
      <w:r w:rsidR="00BB4595" w:rsidRPr="0018021E">
        <w:rPr>
          <w:rFonts w:asciiTheme="minorHAnsi" w:hAnsiTheme="minorHAnsi" w:cstheme="minorHAnsi"/>
          <w:sz w:val="24"/>
          <w:szCs w:val="24"/>
          <w:lang w:eastAsia="en-AU"/>
        </w:rPr>
        <w:t>membership</w:t>
      </w:r>
      <w:r w:rsidR="00064188" w:rsidRPr="0018021E">
        <w:rPr>
          <w:rFonts w:asciiTheme="minorHAnsi" w:hAnsiTheme="minorHAnsi" w:cstheme="minorHAnsi"/>
          <w:sz w:val="24"/>
          <w:szCs w:val="24"/>
          <w:lang w:eastAsia="en-AU"/>
        </w:rPr>
        <w:t xml:space="preserve"> </w:t>
      </w:r>
      <w:r w:rsidR="00B2316F">
        <w:rPr>
          <w:rFonts w:asciiTheme="minorHAnsi" w:hAnsiTheme="minorHAnsi" w:cstheme="minorHAnsi"/>
          <w:sz w:val="24"/>
          <w:szCs w:val="24"/>
          <w:lang w:eastAsia="en-AU"/>
        </w:rPr>
        <w:t>may</w:t>
      </w:r>
      <w:r w:rsidR="00BB4595" w:rsidRPr="0018021E">
        <w:rPr>
          <w:rFonts w:asciiTheme="minorHAnsi" w:hAnsiTheme="minorHAnsi" w:cstheme="minorHAnsi"/>
          <w:sz w:val="24"/>
          <w:szCs w:val="24"/>
          <w:lang w:eastAsia="en-AU"/>
        </w:rPr>
        <w:t xml:space="preserve"> be cancelled</w:t>
      </w:r>
      <w:r w:rsidR="006A7481">
        <w:rPr>
          <w:rFonts w:asciiTheme="minorHAnsi" w:hAnsiTheme="minorHAnsi" w:cstheme="minorHAnsi"/>
          <w:sz w:val="24"/>
          <w:szCs w:val="24"/>
          <w:lang w:eastAsia="en-AU"/>
        </w:rPr>
        <w:t xml:space="preserve"> after attempted contact</w:t>
      </w:r>
      <w:r w:rsidR="00B2316F">
        <w:rPr>
          <w:rFonts w:asciiTheme="minorHAnsi" w:hAnsiTheme="minorHAnsi" w:cstheme="minorHAnsi"/>
          <w:sz w:val="24"/>
          <w:szCs w:val="24"/>
          <w:lang w:eastAsia="en-AU"/>
        </w:rPr>
        <w:t xml:space="preserve"> from two (2) years to eleven (11) months as the current two (2) year requirement is </w:t>
      </w:r>
      <w:r w:rsidR="00833ADD" w:rsidRPr="0018021E">
        <w:rPr>
          <w:rFonts w:asciiTheme="minorHAnsi" w:hAnsiTheme="minorHAnsi" w:cstheme="minorHAnsi"/>
          <w:sz w:val="24"/>
          <w:szCs w:val="24"/>
          <w:lang w:eastAsia="en-AU"/>
        </w:rPr>
        <w:t>unnecessaril</w:t>
      </w:r>
      <w:r w:rsidR="00066C05" w:rsidRPr="0018021E">
        <w:rPr>
          <w:rFonts w:asciiTheme="minorHAnsi" w:hAnsiTheme="minorHAnsi" w:cstheme="minorHAnsi"/>
          <w:sz w:val="24"/>
          <w:szCs w:val="24"/>
          <w:lang w:eastAsia="en-AU"/>
        </w:rPr>
        <w:t>y lengthy and</w:t>
      </w:r>
      <w:r w:rsidR="004D77A0" w:rsidRPr="0018021E">
        <w:rPr>
          <w:rFonts w:asciiTheme="minorHAnsi" w:hAnsiTheme="minorHAnsi" w:cstheme="minorHAnsi"/>
          <w:sz w:val="24"/>
          <w:szCs w:val="24"/>
          <w:lang w:eastAsia="en-AU"/>
        </w:rPr>
        <w:t xml:space="preserve"> onerous</w:t>
      </w:r>
      <w:r w:rsidR="00066C05" w:rsidRPr="0018021E">
        <w:rPr>
          <w:rFonts w:asciiTheme="minorHAnsi" w:hAnsiTheme="minorHAnsi" w:cstheme="minorHAnsi"/>
          <w:sz w:val="24"/>
          <w:szCs w:val="24"/>
          <w:lang w:eastAsia="en-AU"/>
        </w:rPr>
        <w:t xml:space="preserve">. </w:t>
      </w:r>
      <w:r w:rsidR="006A7481">
        <w:rPr>
          <w:rFonts w:asciiTheme="minorHAnsi" w:hAnsiTheme="minorHAnsi" w:cstheme="minorHAnsi"/>
          <w:sz w:val="24"/>
          <w:szCs w:val="24"/>
          <w:lang w:eastAsia="en-AU"/>
        </w:rPr>
        <w:t>Congress has</w:t>
      </w:r>
      <w:r w:rsidR="0054347E">
        <w:rPr>
          <w:rFonts w:asciiTheme="minorHAnsi" w:hAnsiTheme="minorHAnsi" w:cstheme="minorHAnsi"/>
          <w:sz w:val="24"/>
          <w:szCs w:val="24"/>
          <w:lang w:eastAsia="en-AU"/>
        </w:rPr>
        <w:t xml:space="preserve"> a large membership base of 1020</w:t>
      </w:r>
      <w:r w:rsidR="006A7481">
        <w:rPr>
          <w:rFonts w:asciiTheme="minorHAnsi" w:hAnsiTheme="minorHAnsi" w:cstheme="minorHAnsi"/>
          <w:sz w:val="24"/>
          <w:szCs w:val="24"/>
          <w:lang w:eastAsia="en-AU"/>
        </w:rPr>
        <w:t xml:space="preserve"> members </w:t>
      </w:r>
      <w:r w:rsidR="006A7481">
        <w:rPr>
          <w:rFonts w:asciiTheme="minorHAnsi" w:hAnsiTheme="minorHAnsi" w:cstheme="minorHAnsi"/>
          <w:sz w:val="24"/>
          <w:szCs w:val="24"/>
          <w:lang w:eastAsia="en-AU"/>
        </w:rPr>
        <w:lastRenderedPageBreak/>
        <w:t xml:space="preserve">and the proposal to reduce the timeframe to contact members would assist Congress in keeping its member details up to date.  </w:t>
      </w:r>
    </w:p>
    <w:p w:rsidR="00426E2E" w:rsidRPr="0022091F" w:rsidRDefault="0022091F" w:rsidP="0022091F">
      <w:pPr>
        <w:spacing w:before="100" w:beforeAutospacing="1" w:after="120" w:line="360" w:lineRule="auto"/>
        <w:ind w:left="425" w:firstLine="720"/>
        <w:jc w:val="both"/>
        <w:rPr>
          <w:rFonts w:asciiTheme="minorHAnsi" w:hAnsiTheme="minorHAnsi" w:cstheme="minorHAnsi"/>
          <w:i/>
          <w:sz w:val="24"/>
          <w:szCs w:val="24"/>
          <w:lang w:eastAsia="en-AU"/>
        </w:rPr>
      </w:pPr>
      <w:r>
        <w:rPr>
          <w:rFonts w:asciiTheme="minorHAnsi" w:hAnsiTheme="minorHAnsi" w:cstheme="minorHAnsi"/>
          <w:i/>
          <w:sz w:val="24"/>
          <w:szCs w:val="24"/>
          <w:lang w:eastAsia="en-AU"/>
        </w:rPr>
        <w:t>Inclusion of replaceable r</w:t>
      </w:r>
      <w:r w:rsidR="00426E2E" w:rsidRPr="0022091F">
        <w:rPr>
          <w:rFonts w:asciiTheme="minorHAnsi" w:hAnsiTheme="minorHAnsi" w:cstheme="minorHAnsi"/>
          <w:i/>
          <w:sz w:val="24"/>
          <w:szCs w:val="24"/>
          <w:lang w:eastAsia="en-AU"/>
        </w:rPr>
        <w:t>ules</w:t>
      </w:r>
      <w:r>
        <w:rPr>
          <w:rFonts w:asciiTheme="minorHAnsi" w:hAnsiTheme="minorHAnsi" w:cstheme="minorHAnsi"/>
          <w:i/>
          <w:sz w:val="24"/>
          <w:szCs w:val="24"/>
          <w:lang w:eastAsia="en-AU"/>
        </w:rPr>
        <w:t xml:space="preserve"> in rule books</w:t>
      </w:r>
    </w:p>
    <w:p w:rsidR="00426E2E" w:rsidRPr="00EC55C0" w:rsidRDefault="00426E2E" w:rsidP="00F03A00">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sidRPr="0018021E">
        <w:rPr>
          <w:rFonts w:asciiTheme="minorHAnsi" w:hAnsiTheme="minorHAnsi" w:cstheme="minorHAnsi"/>
          <w:sz w:val="24"/>
          <w:szCs w:val="24"/>
          <w:lang w:eastAsia="en-AU"/>
        </w:rPr>
        <w:t>C</w:t>
      </w:r>
      <w:r w:rsidR="00B2316F">
        <w:rPr>
          <w:rFonts w:asciiTheme="minorHAnsi" w:hAnsiTheme="minorHAnsi" w:cstheme="minorHAnsi"/>
          <w:sz w:val="24"/>
          <w:szCs w:val="24"/>
          <w:lang w:eastAsia="en-AU"/>
        </w:rPr>
        <w:t xml:space="preserve">ongress supports the proposal </w:t>
      </w:r>
      <w:r w:rsidRPr="0018021E">
        <w:rPr>
          <w:rFonts w:asciiTheme="minorHAnsi" w:hAnsiTheme="minorHAnsi" w:cstheme="minorHAnsi"/>
          <w:sz w:val="24"/>
          <w:szCs w:val="24"/>
          <w:lang w:eastAsia="en-AU"/>
        </w:rPr>
        <w:t>that all repl</w:t>
      </w:r>
      <w:r w:rsidR="006A7481">
        <w:rPr>
          <w:rFonts w:asciiTheme="minorHAnsi" w:hAnsiTheme="minorHAnsi" w:cstheme="minorHAnsi"/>
          <w:sz w:val="24"/>
          <w:szCs w:val="24"/>
          <w:lang w:eastAsia="en-AU"/>
        </w:rPr>
        <w:t>aceable rules be included in a</w:t>
      </w:r>
      <w:r w:rsidRPr="0018021E">
        <w:rPr>
          <w:rFonts w:asciiTheme="minorHAnsi" w:hAnsiTheme="minorHAnsi" w:cstheme="minorHAnsi"/>
          <w:sz w:val="24"/>
          <w:szCs w:val="24"/>
          <w:lang w:eastAsia="en-AU"/>
        </w:rPr>
        <w:t xml:space="preserve"> corporation</w:t>
      </w:r>
      <w:r w:rsidR="006A7481">
        <w:rPr>
          <w:rFonts w:asciiTheme="minorHAnsi" w:hAnsiTheme="minorHAnsi" w:cstheme="minorHAnsi"/>
          <w:sz w:val="24"/>
          <w:szCs w:val="24"/>
          <w:lang w:eastAsia="en-AU"/>
        </w:rPr>
        <w:t>’s</w:t>
      </w:r>
      <w:r w:rsidRPr="0018021E">
        <w:rPr>
          <w:rFonts w:asciiTheme="minorHAnsi" w:hAnsiTheme="minorHAnsi" w:cstheme="minorHAnsi"/>
          <w:sz w:val="24"/>
          <w:szCs w:val="24"/>
          <w:lang w:eastAsia="en-AU"/>
        </w:rPr>
        <w:t xml:space="preserve"> rule book</w:t>
      </w:r>
      <w:r w:rsidR="00B2316F">
        <w:rPr>
          <w:rFonts w:asciiTheme="minorHAnsi" w:hAnsiTheme="minorHAnsi" w:cstheme="minorHAnsi"/>
          <w:sz w:val="24"/>
          <w:szCs w:val="24"/>
          <w:lang w:eastAsia="en-AU"/>
        </w:rPr>
        <w:t xml:space="preserve">, and submit that </w:t>
      </w:r>
      <w:r w:rsidR="00064188" w:rsidRPr="0018021E">
        <w:rPr>
          <w:rFonts w:asciiTheme="minorHAnsi" w:hAnsiTheme="minorHAnsi" w:cstheme="minorHAnsi"/>
          <w:sz w:val="24"/>
          <w:szCs w:val="24"/>
          <w:lang w:eastAsia="en-AU"/>
        </w:rPr>
        <w:t xml:space="preserve">this will </w:t>
      </w:r>
      <w:r w:rsidR="00B2316F">
        <w:rPr>
          <w:rFonts w:asciiTheme="minorHAnsi" w:hAnsiTheme="minorHAnsi" w:cstheme="minorHAnsi"/>
          <w:sz w:val="24"/>
          <w:szCs w:val="24"/>
          <w:lang w:eastAsia="en-AU"/>
        </w:rPr>
        <w:t xml:space="preserve">help </w:t>
      </w:r>
      <w:r w:rsidR="00064188" w:rsidRPr="0018021E">
        <w:rPr>
          <w:rFonts w:asciiTheme="minorHAnsi" w:hAnsiTheme="minorHAnsi" w:cstheme="minorHAnsi"/>
          <w:sz w:val="24"/>
          <w:szCs w:val="24"/>
          <w:lang w:eastAsia="en-AU"/>
        </w:rPr>
        <w:t>clarify</w:t>
      </w:r>
      <w:r w:rsidR="00B2316F">
        <w:rPr>
          <w:rFonts w:asciiTheme="minorHAnsi" w:hAnsiTheme="minorHAnsi" w:cstheme="minorHAnsi"/>
          <w:sz w:val="24"/>
          <w:szCs w:val="24"/>
          <w:lang w:eastAsia="en-AU"/>
        </w:rPr>
        <w:t xml:space="preserve"> all</w:t>
      </w:r>
      <w:r w:rsidRPr="0018021E">
        <w:rPr>
          <w:rFonts w:asciiTheme="minorHAnsi" w:hAnsiTheme="minorHAnsi" w:cstheme="minorHAnsi"/>
          <w:sz w:val="24"/>
          <w:szCs w:val="24"/>
          <w:lang w:eastAsia="en-AU"/>
        </w:rPr>
        <w:t xml:space="preserve"> ru</w:t>
      </w:r>
      <w:r w:rsidR="00B2316F">
        <w:rPr>
          <w:rFonts w:asciiTheme="minorHAnsi" w:hAnsiTheme="minorHAnsi" w:cstheme="minorHAnsi"/>
          <w:sz w:val="24"/>
          <w:szCs w:val="24"/>
          <w:lang w:eastAsia="en-AU"/>
        </w:rPr>
        <w:t xml:space="preserve">les that apply to a corporation, noting that in the event an Aboriginal Corporation elects not to adopt the rule or amends it then this should also be reflected in the rule book. This would create one </w:t>
      </w:r>
      <w:r w:rsidR="00DC18EA">
        <w:rPr>
          <w:rFonts w:asciiTheme="minorHAnsi" w:hAnsiTheme="minorHAnsi" w:cstheme="minorHAnsi"/>
          <w:sz w:val="24"/>
          <w:szCs w:val="24"/>
          <w:lang w:eastAsia="en-AU"/>
        </w:rPr>
        <w:t>source where all applicable rules would be availa</w:t>
      </w:r>
      <w:r w:rsidR="005B1C72">
        <w:rPr>
          <w:rFonts w:asciiTheme="minorHAnsi" w:hAnsiTheme="minorHAnsi" w:cstheme="minorHAnsi"/>
          <w:sz w:val="24"/>
          <w:szCs w:val="24"/>
          <w:lang w:eastAsia="en-AU"/>
        </w:rPr>
        <w:t>ble to members and directors which</w:t>
      </w:r>
      <w:r w:rsidR="00DC18EA">
        <w:rPr>
          <w:rFonts w:asciiTheme="minorHAnsi" w:hAnsiTheme="minorHAnsi" w:cstheme="minorHAnsi"/>
          <w:sz w:val="24"/>
          <w:szCs w:val="24"/>
          <w:lang w:eastAsia="en-AU"/>
        </w:rPr>
        <w:t xml:space="preserve"> </w:t>
      </w:r>
      <w:r w:rsidR="006A7481">
        <w:rPr>
          <w:rFonts w:asciiTheme="minorHAnsi" w:hAnsiTheme="minorHAnsi" w:cstheme="minorHAnsi"/>
          <w:sz w:val="24"/>
          <w:szCs w:val="24"/>
          <w:lang w:eastAsia="en-AU"/>
        </w:rPr>
        <w:t xml:space="preserve">would </w:t>
      </w:r>
      <w:r w:rsidR="00DC18EA">
        <w:rPr>
          <w:rFonts w:asciiTheme="minorHAnsi" w:hAnsiTheme="minorHAnsi" w:cstheme="minorHAnsi"/>
          <w:sz w:val="24"/>
          <w:szCs w:val="24"/>
          <w:lang w:eastAsia="en-AU"/>
        </w:rPr>
        <w:t>assist those who are not legally trained or fa</w:t>
      </w:r>
      <w:r w:rsidR="005B1C72">
        <w:rPr>
          <w:rFonts w:asciiTheme="minorHAnsi" w:hAnsiTheme="minorHAnsi" w:cstheme="minorHAnsi"/>
          <w:sz w:val="24"/>
          <w:szCs w:val="24"/>
          <w:lang w:eastAsia="en-AU"/>
        </w:rPr>
        <w:t>miliar with reading legislation. It would remove the burden of needing to</w:t>
      </w:r>
      <w:r w:rsidR="00DC18EA">
        <w:rPr>
          <w:rFonts w:asciiTheme="minorHAnsi" w:hAnsiTheme="minorHAnsi" w:cstheme="minorHAnsi"/>
          <w:sz w:val="24"/>
          <w:szCs w:val="24"/>
          <w:lang w:eastAsia="en-AU"/>
        </w:rPr>
        <w:t xml:space="preserve"> interpret and navigate the CATSI Act and regulations alongside</w:t>
      </w:r>
      <w:r w:rsidR="005B1C72">
        <w:rPr>
          <w:rFonts w:asciiTheme="minorHAnsi" w:hAnsiTheme="minorHAnsi" w:cstheme="minorHAnsi"/>
          <w:sz w:val="24"/>
          <w:szCs w:val="24"/>
          <w:lang w:eastAsia="en-AU"/>
        </w:rPr>
        <w:t xml:space="preserve"> the</w:t>
      </w:r>
      <w:r w:rsidR="00DC18EA">
        <w:rPr>
          <w:rFonts w:asciiTheme="minorHAnsi" w:hAnsiTheme="minorHAnsi" w:cstheme="minorHAnsi"/>
          <w:sz w:val="24"/>
          <w:szCs w:val="24"/>
          <w:lang w:eastAsia="en-AU"/>
        </w:rPr>
        <w:t xml:space="preserve"> corporation</w:t>
      </w:r>
      <w:r w:rsidR="005B1C72">
        <w:rPr>
          <w:rFonts w:asciiTheme="minorHAnsi" w:hAnsiTheme="minorHAnsi" w:cstheme="minorHAnsi"/>
          <w:sz w:val="24"/>
          <w:szCs w:val="24"/>
          <w:lang w:eastAsia="en-AU"/>
        </w:rPr>
        <w:t xml:space="preserve"> rule book</w:t>
      </w:r>
      <w:r w:rsidR="00DC18EA">
        <w:rPr>
          <w:rFonts w:asciiTheme="minorHAnsi" w:hAnsiTheme="minorHAnsi" w:cstheme="minorHAnsi"/>
          <w:sz w:val="24"/>
          <w:szCs w:val="24"/>
          <w:lang w:eastAsia="en-AU"/>
        </w:rPr>
        <w:t>.</w:t>
      </w:r>
      <w:r w:rsidR="0004453D">
        <w:rPr>
          <w:rFonts w:asciiTheme="minorHAnsi" w:hAnsiTheme="minorHAnsi" w:cstheme="minorHAnsi"/>
          <w:sz w:val="24"/>
          <w:szCs w:val="24"/>
          <w:lang w:eastAsia="en-AU"/>
        </w:rPr>
        <w:t xml:space="preserve"> </w:t>
      </w:r>
    </w:p>
    <w:p w:rsidR="00426E2E" w:rsidRPr="0022091F" w:rsidRDefault="00EB2170" w:rsidP="0022091F">
      <w:pPr>
        <w:spacing w:before="100" w:beforeAutospacing="1" w:after="120" w:line="360" w:lineRule="auto"/>
        <w:ind w:left="425" w:firstLine="720"/>
        <w:jc w:val="both"/>
        <w:rPr>
          <w:rFonts w:asciiTheme="minorHAnsi" w:hAnsiTheme="minorHAnsi" w:cstheme="minorHAnsi"/>
          <w:i/>
          <w:sz w:val="24"/>
          <w:szCs w:val="24"/>
          <w:lang w:eastAsia="en-AU"/>
        </w:rPr>
      </w:pPr>
      <w:r w:rsidRPr="0022091F">
        <w:rPr>
          <w:rFonts w:asciiTheme="minorHAnsi" w:hAnsiTheme="minorHAnsi" w:cstheme="minorHAnsi"/>
          <w:i/>
          <w:sz w:val="24"/>
          <w:szCs w:val="24"/>
          <w:lang w:eastAsia="en-AU"/>
        </w:rPr>
        <w:t>Related Party provisions</w:t>
      </w:r>
    </w:p>
    <w:p w:rsidR="00EB2170" w:rsidRPr="002F3C2D" w:rsidRDefault="00B2316F" w:rsidP="00F03A00">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sidRPr="00B2316F">
        <w:rPr>
          <w:rFonts w:asciiTheme="minorHAnsi" w:hAnsiTheme="minorHAnsi" w:cstheme="minorHAnsi"/>
          <w:sz w:val="24"/>
          <w:szCs w:val="24"/>
          <w:lang w:eastAsia="en-AU"/>
        </w:rPr>
        <w:t xml:space="preserve">Congress supports the proposal that the Registrar be empowered to exempt particular opportunities or transactions from the related party provisions, where it would be beneficial to the affected director and in no way detrimental to the members of the Corporation. It also supports the </w:t>
      </w:r>
      <w:r w:rsidR="00DC18EA">
        <w:rPr>
          <w:rFonts w:asciiTheme="minorHAnsi" w:hAnsiTheme="minorHAnsi" w:cstheme="minorHAnsi"/>
          <w:sz w:val="24"/>
          <w:szCs w:val="24"/>
          <w:lang w:eastAsia="en-AU"/>
        </w:rPr>
        <w:t xml:space="preserve">proposal </w:t>
      </w:r>
      <w:r w:rsidRPr="00B2316F">
        <w:rPr>
          <w:rFonts w:asciiTheme="minorHAnsi" w:hAnsiTheme="minorHAnsi" w:cstheme="minorHAnsi"/>
          <w:sz w:val="24"/>
          <w:szCs w:val="24"/>
          <w:lang w:eastAsia="en-AU"/>
        </w:rPr>
        <w:t>that a threshold of $5000 or such amount be used as a trigger for the related party transaction provisions in the CATSI Act for small corporations but that all related party benefits be included in an annual report that is provided to members and the Registrar.</w:t>
      </w:r>
    </w:p>
    <w:p w:rsidR="00463981" w:rsidRPr="0022091F" w:rsidRDefault="00463981" w:rsidP="0022091F">
      <w:pPr>
        <w:spacing w:before="100" w:beforeAutospacing="1" w:after="120" w:line="360" w:lineRule="auto"/>
        <w:ind w:left="425" w:firstLine="720"/>
        <w:jc w:val="both"/>
        <w:rPr>
          <w:rFonts w:asciiTheme="minorHAnsi" w:hAnsiTheme="minorHAnsi" w:cstheme="minorHAnsi"/>
          <w:i/>
          <w:sz w:val="24"/>
          <w:szCs w:val="24"/>
          <w:lang w:eastAsia="en-AU"/>
        </w:rPr>
      </w:pPr>
      <w:r w:rsidRPr="0022091F">
        <w:rPr>
          <w:rFonts w:asciiTheme="minorHAnsi" w:hAnsiTheme="minorHAnsi" w:cstheme="minorHAnsi"/>
          <w:i/>
          <w:sz w:val="24"/>
          <w:szCs w:val="24"/>
          <w:lang w:eastAsia="en-AU"/>
        </w:rPr>
        <w:t>Whistleblower protection</w:t>
      </w:r>
    </w:p>
    <w:p w:rsidR="00463981" w:rsidRPr="00B2316F" w:rsidRDefault="00B2316F" w:rsidP="00F03A00">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sidRPr="00B2316F">
        <w:rPr>
          <w:rFonts w:asciiTheme="minorHAnsi" w:hAnsiTheme="minorHAnsi" w:cstheme="minorHAnsi"/>
          <w:sz w:val="24"/>
          <w:szCs w:val="24"/>
          <w:lang w:eastAsia="en-AU"/>
        </w:rPr>
        <w:t>Congress supports the proposed amendment to expand the protection provisions for whistleblowers under the CATSI Act to be in line with the 2019 amendments to the Corporations Act. This would promote greater consistency in the regulatory frameworks for both CATSI and non</w:t>
      </w:r>
      <w:r w:rsidRPr="00B2316F">
        <w:rPr>
          <w:rFonts w:asciiTheme="minorHAnsi" w:hAnsiTheme="minorHAnsi" w:cstheme="minorHAnsi"/>
          <w:sz w:val="24"/>
          <w:szCs w:val="24"/>
          <w:lang w:eastAsia="en-AU"/>
        </w:rPr>
        <w:noBreakHyphen/>
        <w:t>CATSI corporations.</w:t>
      </w:r>
    </w:p>
    <w:p w:rsidR="00E26909" w:rsidRPr="0022091F" w:rsidRDefault="00E26909" w:rsidP="0022091F">
      <w:pPr>
        <w:spacing w:before="100" w:beforeAutospacing="1" w:after="120" w:line="360" w:lineRule="auto"/>
        <w:ind w:left="425" w:firstLine="720"/>
        <w:jc w:val="both"/>
        <w:rPr>
          <w:rFonts w:asciiTheme="minorHAnsi" w:hAnsiTheme="minorHAnsi" w:cstheme="minorHAnsi"/>
          <w:i/>
          <w:sz w:val="24"/>
          <w:szCs w:val="24"/>
          <w:lang w:eastAsia="en-AU"/>
        </w:rPr>
      </w:pPr>
      <w:r w:rsidRPr="0022091F">
        <w:rPr>
          <w:rFonts w:asciiTheme="minorHAnsi" w:hAnsiTheme="minorHAnsi" w:cstheme="minorHAnsi"/>
          <w:i/>
          <w:sz w:val="24"/>
          <w:szCs w:val="24"/>
          <w:lang w:eastAsia="en-AU"/>
        </w:rPr>
        <w:t>Accounting standards</w:t>
      </w:r>
    </w:p>
    <w:p w:rsidR="003A658A" w:rsidRDefault="00EC55C0" w:rsidP="00EC55C0">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lastRenderedPageBreak/>
        <w:t xml:space="preserve">Congress supports </w:t>
      </w:r>
      <w:r w:rsidR="00E26909" w:rsidRPr="00E26909">
        <w:rPr>
          <w:rFonts w:asciiTheme="minorHAnsi" w:hAnsiTheme="minorHAnsi" w:cstheme="minorHAnsi"/>
          <w:sz w:val="24"/>
          <w:szCs w:val="24"/>
          <w:lang w:eastAsia="en-AU"/>
        </w:rPr>
        <w:t>the proposal to amend CATSI Regulation 23 so that it is clear that reporting entities need to prepare general purpose financial statements in accordance with accounting standards, as opposed to special purpose financial statements.</w:t>
      </w:r>
    </w:p>
    <w:p w:rsidR="00D0380F" w:rsidRPr="0022091F" w:rsidRDefault="00D0380F" w:rsidP="00D0380F">
      <w:pPr>
        <w:pStyle w:val="ListParagraph"/>
        <w:spacing w:before="100" w:beforeAutospacing="1" w:after="120" w:line="360" w:lineRule="auto"/>
        <w:ind w:left="1145"/>
        <w:jc w:val="both"/>
        <w:rPr>
          <w:rFonts w:asciiTheme="minorHAnsi" w:hAnsiTheme="minorHAnsi" w:cstheme="minorHAnsi"/>
          <w:sz w:val="24"/>
          <w:szCs w:val="24"/>
          <w:lang w:eastAsia="en-AU"/>
        </w:rPr>
      </w:pPr>
    </w:p>
    <w:p w:rsidR="00D0380F" w:rsidRPr="00D0380F" w:rsidRDefault="003A658A" w:rsidP="00D0380F">
      <w:pPr>
        <w:pStyle w:val="ListParagraph"/>
        <w:numPr>
          <w:ilvl w:val="0"/>
          <w:numId w:val="20"/>
        </w:numPr>
        <w:spacing w:before="100" w:beforeAutospacing="1" w:after="120" w:line="240" w:lineRule="auto"/>
        <w:jc w:val="both"/>
        <w:rPr>
          <w:rFonts w:asciiTheme="minorHAnsi" w:hAnsiTheme="minorHAnsi" w:cstheme="minorHAnsi"/>
          <w:b/>
          <w:sz w:val="24"/>
          <w:szCs w:val="24"/>
          <w:lang w:eastAsia="en-AU"/>
        </w:rPr>
      </w:pPr>
      <w:r w:rsidRPr="003A658A">
        <w:rPr>
          <w:rFonts w:asciiTheme="minorHAnsi" w:hAnsiTheme="minorHAnsi" w:cstheme="minorHAnsi"/>
          <w:b/>
          <w:sz w:val="24"/>
          <w:szCs w:val="24"/>
          <w:lang w:eastAsia="en-AU"/>
        </w:rPr>
        <w:t>C</w:t>
      </w:r>
      <w:r w:rsidR="008D0A63">
        <w:rPr>
          <w:rFonts w:asciiTheme="minorHAnsi" w:hAnsiTheme="minorHAnsi" w:cstheme="minorHAnsi"/>
          <w:b/>
          <w:sz w:val="24"/>
          <w:szCs w:val="24"/>
          <w:lang w:eastAsia="en-AU"/>
        </w:rPr>
        <w:t>omments on</w:t>
      </w:r>
      <w:r w:rsidRPr="003A658A">
        <w:rPr>
          <w:rFonts w:asciiTheme="minorHAnsi" w:hAnsiTheme="minorHAnsi" w:cstheme="minorHAnsi"/>
          <w:b/>
          <w:sz w:val="24"/>
          <w:szCs w:val="24"/>
          <w:lang w:eastAsia="en-AU"/>
        </w:rPr>
        <w:t xml:space="preserve"> proposed amendments </w:t>
      </w:r>
      <w:r w:rsidR="008D0A63">
        <w:rPr>
          <w:rFonts w:asciiTheme="minorHAnsi" w:hAnsiTheme="minorHAnsi" w:cstheme="minorHAnsi"/>
          <w:b/>
          <w:sz w:val="24"/>
          <w:szCs w:val="24"/>
          <w:lang w:eastAsia="en-AU"/>
        </w:rPr>
        <w:t xml:space="preserve">in Draft Report </w:t>
      </w:r>
    </w:p>
    <w:p w:rsidR="003A658A" w:rsidRPr="0022091F" w:rsidRDefault="003A658A" w:rsidP="0022091F">
      <w:pPr>
        <w:spacing w:before="100" w:beforeAutospacing="1" w:after="120" w:line="360" w:lineRule="auto"/>
        <w:ind w:left="425" w:firstLine="720"/>
        <w:jc w:val="both"/>
        <w:rPr>
          <w:rFonts w:asciiTheme="minorHAnsi" w:hAnsiTheme="minorHAnsi" w:cstheme="minorHAnsi"/>
          <w:i/>
          <w:sz w:val="24"/>
          <w:szCs w:val="24"/>
          <w:lang w:eastAsia="en-AU"/>
        </w:rPr>
      </w:pPr>
      <w:r w:rsidRPr="0022091F">
        <w:rPr>
          <w:rFonts w:asciiTheme="minorHAnsi" w:hAnsiTheme="minorHAnsi" w:cstheme="minorHAnsi"/>
          <w:i/>
          <w:sz w:val="24"/>
          <w:szCs w:val="24"/>
          <w:lang w:eastAsia="en-AU"/>
        </w:rPr>
        <w:t xml:space="preserve">Broader suite of regulatory powers </w:t>
      </w:r>
    </w:p>
    <w:p w:rsidR="00592D02" w:rsidRPr="00592D02" w:rsidRDefault="00592D02" w:rsidP="00592D02">
      <w:pPr>
        <w:pStyle w:val="ListParagraph"/>
        <w:numPr>
          <w:ilvl w:val="0"/>
          <w:numId w:val="8"/>
        </w:numPr>
        <w:spacing w:before="100" w:beforeAutospacing="1" w:after="120" w:line="360" w:lineRule="auto"/>
        <w:jc w:val="both"/>
        <w:rPr>
          <w:rFonts w:asciiTheme="minorHAnsi" w:hAnsiTheme="minorHAnsi" w:cstheme="minorHAnsi"/>
          <w:vanish/>
          <w:sz w:val="24"/>
          <w:szCs w:val="24"/>
          <w:lang w:eastAsia="en-AU"/>
        </w:rPr>
      </w:pPr>
    </w:p>
    <w:p w:rsidR="003A658A" w:rsidRDefault="003A658A" w:rsidP="00592D02">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Congress understand the intent behind the proposal for a broader suite of lower level regulatory powers more akin to ASIC’s powers in relation to companies</w:t>
      </w:r>
      <w:r w:rsidR="00592D02">
        <w:rPr>
          <w:rFonts w:asciiTheme="minorHAnsi" w:hAnsiTheme="minorHAnsi" w:cstheme="minorHAnsi"/>
          <w:sz w:val="24"/>
          <w:szCs w:val="24"/>
          <w:lang w:eastAsia="en-AU"/>
        </w:rPr>
        <w:t>. A</w:t>
      </w:r>
      <w:r>
        <w:rPr>
          <w:rFonts w:asciiTheme="minorHAnsi" w:hAnsiTheme="minorHAnsi" w:cstheme="minorHAnsi"/>
          <w:sz w:val="24"/>
          <w:szCs w:val="24"/>
          <w:lang w:eastAsia="en-AU"/>
        </w:rPr>
        <w:t>t</w:t>
      </w:r>
      <w:r w:rsidR="006A7481">
        <w:rPr>
          <w:rFonts w:asciiTheme="minorHAnsi" w:hAnsiTheme="minorHAnsi" w:cstheme="minorHAnsi"/>
          <w:sz w:val="24"/>
          <w:szCs w:val="24"/>
          <w:lang w:eastAsia="en-AU"/>
        </w:rPr>
        <w:t xml:space="preserve"> present</w:t>
      </w:r>
      <w:r w:rsidR="00592D02">
        <w:rPr>
          <w:rFonts w:asciiTheme="minorHAnsi" w:hAnsiTheme="minorHAnsi" w:cstheme="minorHAnsi"/>
          <w:sz w:val="24"/>
          <w:szCs w:val="24"/>
          <w:lang w:eastAsia="en-AU"/>
        </w:rPr>
        <w:t>,</w:t>
      </w:r>
      <w:r w:rsidR="006A7481">
        <w:rPr>
          <w:rFonts w:asciiTheme="minorHAnsi" w:hAnsiTheme="minorHAnsi" w:cstheme="minorHAnsi"/>
          <w:sz w:val="24"/>
          <w:szCs w:val="24"/>
          <w:lang w:eastAsia="en-AU"/>
        </w:rPr>
        <w:t xml:space="preserve"> as recognised in the Draft Report</w:t>
      </w:r>
      <w:r w:rsidR="00E07871">
        <w:rPr>
          <w:rFonts w:asciiTheme="minorHAnsi" w:hAnsiTheme="minorHAnsi" w:cstheme="minorHAnsi"/>
          <w:sz w:val="24"/>
          <w:szCs w:val="24"/>
          <w:lang w:eastAsia="en-AU"/>
        </w:rPr>
        <w:t xml:space="preserve"> </w:t>
      </w:r>
      <w:r w:rsidR="00592D02">
        <w:rPr>
          <w:rFonts w:asciiTheme="minorHAnsi" w:hAnsiTheme="minorHAnsi" w:cstheme="minorHAnsi"/>
          <w:sz w:val="24"/>
          <w:szCs w:val="24"/>
          <w:lang w:eastAsia="en-AU"/>
        </w:rPr>
        <w:t xml:space="preserve">at [3.4] – [3.8] </w:t>
      </w:r>
      <w:r w:rsidR="00E07871">
        <w:rPr>
          <w:rFonts w:asciiTheme="minorHAnsi" w:hAnsiTheme="minorHAnsi" w:cstheme="minorHAnsi"/>
          <w:sz w:val="24"/>
          <w:szCs w:val="24"/>
          <w:lang w:eastAsia="en-AU"/>
        </w:rPr>
        <w:t xml:space="preserve">the Regulator </w:t>
      </w:r>
      <w:r w:rsidR="009C2B6C">
        <w:rPr>
          <w:rFonts w:asciiTheme="minorHAnsi" w:hAnsiTheme="minorHAnsi" w:cstheme="minorHAnsi"/>
          <w:sz w:val="24"/>
          <w:szCs w:val="24"/>
          <w:lang w:eastAsia="en-AU"/>
        </w:rPr>
        <w:t xml:space="preserve">only has available to it a limited range of responses which </w:t>
      </w:r>
      <w:r w:rsidR="000A0727">
        <w:rPr>
          <w:rFonts w:asciiTheme="minorHAnsi" w:hAnsiTheme="minorHAnsi" w:cstheme="minorHAnsi"/>
          <w:sz w:val="24"/>
          <w:szCs w:val="24"/>
          <w:lang w:eastAsia="en-AU"/>
        </w:rPr>
        <w:t xml:space="preserve">at times may </w:t>
      </w:r>
      <w:r w:rsidR="009C2B6C">
        <w:rPr>
          <w:rFonts w:asciiTheme="minorHAnsi" w:hAnsiTheme="minorHAnsi" w:cstheme="minorHAnsi"/>
          <w:sz w:val="24"/>
          <w:szCs w:val="24"/>
          <w:lang w:eastAsia="en-AU"/>
        </w:rPr>
        <w:t xml:space="preserve">result in a heavy handed approach to minor regulatory breaches. </w:t>
      </w:r>
    </w:p>
    <w:p w:rsidR="00E07871" w:rsidRDefault="00E07871" w:rsidP="0022091F">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 xml:space="preserve">Congress submits that any introduction of </w:t>
      </w:r>
      <w:r w:rsidR="009C2B6C">
        <w:rPr>
          <w:rFonts w:asciiTheme="minorHAnsi" w:hAnsiTheme="minorHAnsi" w:cstheme="minorHAnsi"/>
          <w:sz w:val="24"/>
          <w:szCs w:val="24"/>
          <w:lang w:eastAsia="en-AU"/>
        </w:rPr>
        <w:t xml:space="preserve">a suite of </w:t>
      </w:r>
      <w:r>
        <w:rPr>
          <w:rFonts w:asciiTheme="minorHAnsi" w:hAnsiTheme="minorHAnsi" w:cstheme="minorHAnsi"/>
          <w:sz w:val="24"/>
          <w:szCs w:val="24"/>
          <w:lang w:eastAsia="en-AU"/>
        </w:rPr>
        <w:t xml:space="preserve">lower enforcement options, including fines to </w:t>
      </w:r>
      <w:r w:rsidR="009C2B6C">
        <w:rPr>
          <w:rFonts w:asciiTheme="minorHAnsi" w:hAnsiTheme="minorHAnsi" w:cstheme="minorHAnsi"/>
          <w:sz w:val="24"/>
          <w:szCs w:val="24"/>
          <w:lang w:eastAsia="en-AU"/>
        </w:rPr>
        <w:t xml:space="preserve">Aboriginal </w:t>
      </w:r>
      <w:r>
        <w:rPr>
          <w:rFonts w:asciiTheme="minorHAnsi" w:hAnsiTheme="minorHAnsi" w:cstheme="minorHAnsi"/>
          <w:sz w:val="24"/>
          <w:szCs w:val="24"/>
          <w:lang w:eastAsia="en-AU"/>
        </w:rPr>
        <w:t xml:space="preserve">corporations, must be carefully </w:t>
      </w:r>
      <w:r w:rsidR="0022091F">
        <w:rPr>
          <w:rFonts w:asciiTheme="minorHAnsi" w:hAnsiTheme="minorHAnsi" w:cstheme="minorHAnsi"/>
          <w:sz w:val="24"/>
          <w:szCs w:val="24"/>
          <w:lang w:eastAsia="en-AU"/>
        </w:rPr>
        <w:t>approached</w:t>
      </w:r>
      <w:r w:rsidR="000A0727">
        <w:rPr>
          <w:rFonts w:asciiTheme="minorHAnsi" w:hAnsiTheme="minorHAnsi" w:cstheme="minorHAnsi"/>
          <w:sz w:val="24"/>
          <w:szCs w:val="24"/>
          <w:lang w:eastAsia="en-AU"/>
        </w:rPr>
        <w:t xml:space="preserve"> a</w:t>
      </w:r>
      <w:r>
        <w:rPr>
          <w:rFonts w:asciiTheme="minorHAnsi" w:hAnsiTheme="minorHAnsi" w:cstheme="minorHAnsi"/>
          <w:sz w:val="24"/>
          <w:szCs w:val="24"/>
          <w:lang w:eastAsia="en-AU"/>
        </w:rPr>
        <w:t xml:space="preserve">s there is </w:t>
      </w:r>
      <w:r w:rsidR="000A0727">
        <w:rPr>
          <w:rFonts w:asciiTheme="minorHAnsi" w:hAnsiTheme="minorHAnsi" w:cstheme="minorHAnsi"/>
          <w:sz w:val="24"/>
          <w:szCs w:val="24"/>
          <w:lang w:eastAsia="en-AU"/>
        </w:rPr>
        <w:t xml:space="preserve">serious </w:t>
      </w:r>
      <w:r>
        <w:rPr>
          <w:rFonts w:asciiTheme="minorHAnsi" w:hAnsiTheme="minorHAnsi" w:cstheme="minorHAnsi"/>
          <w:sz w:val="24"/>
          <w:szCs w:val="24"/>
          <w:lang w:eastAsia="en-AU"/>
        </w:rPr>
        <w:t>scope for this t</w:t>
      </w:r>
      <w:r w:rsidR="0054347E">
        <w:rPr>
          <w:rFonts w:asciiTheme="minorHAnsi" w:hAnsiTheme="minorHAnsi" w:cstheme="minorHAnsi"/>
          <w:sz w:val="24"/>
          <w:szCs w:val="24"/>
          <w:lang w:eastAsia="en-AU"/>
        </w:rPr>
        <w:t>o be detrimental to Aboriginal c</w:t>
      </w:r>
      <w:r w:rsidR="000A0727">
        <w:rPr>
          <w:rFonts w:asciiTheme="minorHAnsi" w:hAnsiTheme="minorHAnsi" w:cstheme="minorHAnsi"/>
          <w:sz w:val="24"/>
          <w:szCs w:val="24"/>
          <w:lang w:eastAsia="en-AU"/>
        </w:rPr>
        <w:t xml:space="preserve">orporations. </w:t>
      </w:r>
    </w:p>
    <w:p w:rsidR="000A0727" w:rsidRDefault="000A0727" w:rsidP="00F03A00">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 xml:space="preserve">Part of the appeal </w:t>
      </w:r>
      <w:r w:rsidR="0022091F">
        <w:rPr>
          <w:rFonts w:asciiTheme="minorHAnsi" w:hAnsiTheme="minorHAnsi" w:cstheme="minorHAnsi"/>
          <w:sz w:val="24"/>
          <w:szCs w:val="24"/>
          <w:lang w:eastAsia="en-AU"/>
        </w:rPr>
        <w:t>of incorporation</w:t>
      </w:r>
      <w:r w:rsidR="0054347E">
        <w:rPr>
          <w:rFonts w:asciiTheme="minorHAnsi" w:hAnsiTheme="minorHAnsi" w:cstheme="minorHAnsi"/>
          <w:sz w:val="24"/>
          <w:szCs w:val="24"/>
          <w:lang w:eastAsia="en-AU"/>
        </w:rPr>
        <w:t xml:space="preserve"> as an Aboriginal c</w:t>
      </w:r>
      <w:r>
        <w:rPr>
          <w:rFonts w:asciiTheme="minorHAnsi" w:hAnsiTheme="minorHAnsi" w:cstheme="minorHAnsi"/>
          <w:sz w:val="24"/>
          <w:szCs w:val="24"/>
          <w:lang w:eastAsia="en-AU"/>
        </w:rPr>
        <w:t xml:space="preserve">orporation, compared to another legal vehicle, is the lack of fees, for example for the registration of the corporation or lodgement of reports. </w:t>
      </w:r>
    </w:p>
    <w:p w:rsidR="00592D02" w:rsidRDefault="009C2B6C" w:rsidP="006364C3">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 xml:space="preserve">NIAA should </w:t>
      </w:r>
      <w:r w:rsidR="00592D02">
        <w:rPr>
          <w:rFonts w:asciiTheme="minorHAnsi" w:hAnsiTheme="minorHAnsi" w:cstheme="minorHAnsi"/>
          <w:sz w:val="24"/>
          <w:szCs w:val="24"/>
          <w:lang w:eastAsia="en-AU"/>
        </w:rPr>
        <w:t xml:space="preserve">always be mindful of the </w:t>
      </w:r>
      <w:r>
        <w:rPr>
          <w:rFonts w:asciiTheme="minorHAnsi" w:hAnsiTheme="minorHAnsi" w:cstheme="minorHAnsi"/>
          <w:sz w:val="24"/>
          <w:szCs w:val="24"/>
          <w:lang w:eastAsia="en-AU"/>
        </w:rPr>
        <w:t>intent and purpose of the CATSI Act as beneficial legislation</w:t>
      </w:r>
      <w:r w:rsidR="006C01BB">
        <w:rPr>
          <w:rFonts w:asciiTheme="minorHAnsi" w:hAnsiTheme="minorHAnsi" w:cstheme="minorHAnsi"/>
          <w:sz w:val="24"/>
          <w:szCs w:val="24"/>
          <w:lang w:eastAsia="en-AU"/>
        </w:rPr>
        <w:t xml:space="preserve">. If </w:t>
      </w:r>
      <w:r w:rsidR="000A0727">
        <w:rPr>
          <w:rFonts w:asciiTheme="minorHAnsi" w:hAnsiTheme="minorHAnsi" w:cstheme="minorHAnsi"/>
          <w:sz w:val="24"/>
          <w:szCs w:val="24"/>
          <w:lang w:eastAsia="en-AU"/>
        </w:rPr>
        <w:t>fines are to be imposed,</w:t>
      </w:r>
      <w:r w:rsidR="006C01BB">
        <w:rPr>
          <w:rFonts w:asciiTheme="minorHAnsi" w:hAnsiTheme="minorHAnsi" w:cstheme="minorHAnsi"/>
          <w:sz w:val="24"/>
          <w:szCs w:val="24"/>
          <w:lang w:eastAsia="en-AU"/>
        </w:rPr>
        <w:t xml:space="preserve"> we submit that this </w:t>
      </w:r>
      <w:r w:rsidR="000A0727">
        <w:rPr>
          <w:rFonts w:asciiTheme="minorHAnsi" w:hAnsiTheme="minorHAnsi" w:cstheme="minorHAnsi"/>
          <w:sz w:val="24"/>
          <w:szCs w:val="24"/>
          <w:lang w:eastAsia="en-AU"/>
        </w:rPr>
        <w:t>be done sparingly</w:t>
      </w:r>
      <w:r w:rsidR="0054347E">
        <w:rPr>
          <w:rFonts w:asciiTheme="minorHAnsi" w:hAnsiTheme="minorHAnsi" w:cstheme="minorHAnsi"/>
          <w:sz w:val="24"/>
          <w:szCs w:val="24"/>
          <w:lang w:eastAsia="en-AU"/>
        </w:rPr>
        <w:t xml:space="preserve"> on a case by case basis as considered </w:t>
      </w:r>
      <w:r w:rsidR="000A0727">
        <w:rPr>
          <w:rFonts w:asciiTheme="minorHAnsi" w:hAnsiTheme="minorHAnsi" w:cstheme="minorHAnsi"/>
          <w:sz w:val="24"/>
          <w:szCs w:val="24"/>
          <w:lang w:eastAsia="en-AU"/>
        </w:rPr>
        <w:t>by senior officers within ORIC and never by an automated function. Where fines are imposed there should be a lenient system of appeal which factor in cultural reasons and remoteness of corporations. Part of the purpose of the CATSI Act is to support Aboriginal Corporations; the introduction of fines for minor regulatory breaches, for example, could serve to frustrate and disempower Aboriginal corporations, particular</w:t>
      </w:r>
      <w:r w:rsidR="0022091F">
        <w:rPr>
          <w:rFonts w:asciiTheme="minorHAnsi" w:hAnsiTheme="minorHAnsi" w:cstheme="minorHAnsi"/>
          <w:sz w:val="24"/>
          <w:szCs w:val="24"/>
          <w:lang w:eastAsia="en-AU"/>
        </w:rPr>
        <w:t>ly</w:t>
      </w:r>
      <w:r w:rsidR="000A0727">
        <w:rPr>
          <w:rFonts w:asciiTheme="minorHAnsi" w:hAnsiTheme="minorHAnsi" w:cstheme="minorHAnsi"/>
          <w:sz w:val="24"/>
          <w:szCs w:val="24"/>
          <w:lang w:eastAsia="en-AU"/>
        </w:rPr>
        <w:t xml:space="preserve"> small corporations or those, like the Remote Health Boards, that do not have any assets or funds</w:t>
      </w:r>
      <w:r w:rsidR="008D0A63">
        <w:rPr>
          <w:rFonts w:asciiTheme="minorHAnsi" w:hAnsiTheme="minorHAnsi" w:cstheme="minorHAnsi"/>
          <w:sz w:val="24"/>
          <w:szCs w:val="24"/>
          <w:lang w:eastAsia="en-AU"/>
        </w:rPr>
        <w:t xml:space="preserve"> to pay fines</w:t>
      </w:r>
      <w:r w:rsidR="000A0727">
        <w:rPr>
          <w:rFonts w:asciiTheme="minorHAnsi" w:hAnsiTheme="minorHAnsi" w:cstheme="minorHAnsi"/>
          <w:sz w:val="24"/>
          <w:szCs w:val="24"/>
          <w:lang w:eastAsia="en-AU"/>
        </w:rPr>
        <w:t xml:space="preserve">. </w:t>
      </w:r>
    </w:p>
    <w:p w:rsidR="00D0380F" w:rsidRPr="006364C3" w:rsidRDefault="00D0380F" w:rsidP="00D0380F">
      <w:pPr>
        <w:pStyle w:val="ListParagraph"/>
        <w:spacing w:before="100" w:beforeAutospacing="1" w:after="120" w:line="360" w:lineRule="auto"/>
        <w:ind w:left="1145"/>
        <w:jc w:val="both"/>
        <w:rPr>
          <w:rFonts w:asciiTheme="minorHAnsi" w:hAnsiTheme="minorHAnsi" w:cstheme="minorHAnsi"/>
          <w:sz w:val="24"/>
          <w:szCs w:val="24"/>
          <w:lang w:eastAsia="en-AU"/>
        </w:rPr>
      </w:pPr>
    </w:p>
    <w:p w:rsidR="008D0A63" w:rsidRDefault="008D0A63" w:rsidP="008D0A63">
      <w:pPr>
        <w:pStyle w:val="ListParagraph"/>
        <w:numPr>
          <w:ilvl w:val="0"/>
          <w:numId w:val="20"/>
        </w:numPr>
        <w:spacing w:before="100" w:beforeAutospacing="1" w:after="120" w:line="240" w:lineRule="auto"/>
        <w:jc w:val="both"/>
        <w:rPr>
          <w:rFonts w:asciiTheme="minorHAnsi" w:hAnsiTheme="minorHAnsi" w:cstheme="minorHAnsi"/>
          <w:b/>
          <w:sz w:val="24"/>
          <w:szCs w:val="24"/>
          <w:lang w:eastAsia="en-AU"/>
        </w:rPr>
      </w:pPr>
      <w:r>
        <w:rPr>
          <w:rFonts w:asciiTheme="minorHAnsi" w:hAnsiTheme="minorHAnsi" w:cstheme="minorHAnsi"/>
          <w:b/>
          <w:sz w:val="24"/>
          <w:szCs w:val="24"/>
          <w:lang w:eastAsia="en-AU"/>
        </w:rPr>
        <w:t xml:space="preserve">Additional proposed </w:t>
      </w:r>
      <w:r w:rsidR="003A658A">
        <w:rPr>
          <w:rFonts w:asciiTheme="minorHAnsi" w:hAnsiTheme="minorHAnsi" w:cstheme="minorHAnsi"/>
          <w:b/>
          <w:sz w:val="24"/>
          <w:szCs w:val="24"/>
          <w:lang w:eastAsia="en-AU"/>
        </w:rPr>
        <w:t>amendments</w:t>
      </w:r>
    </w:p>
    <w:p w:rsidR="008D0A63" w:rsidRPr="008D0A63" w:rsidRDefault="008D0A63" w:rsidP="008D0A63">
      <w:pPr>
        <w:pStyle w:val="ListParagraph"/>
        <w:spacing w:before="100" w:beforeAutospacing="1" w:after="120" w:line="240" w:lineRule="auto"/>
        <w:jc w:val="both"/>
        <w:rPr>
          <w:rFonts w:asciiTheme="minorHAnsi" w:hAnsiTheme="minorHAnsi" w:cstheme="minorHAnsi"/>
          <w:b/>
          <w:sz w:val="24"/>
          <w:szCs w:val="24"/>
          <w:lang w:eastAsia="en-AU"/>
        </w:rPr>
      </w:pPr>
    </w:p>
    <w:p w:rsidR="008D0A63" w:rsidRPr="008D0A63" w:rsidRDefault="008D0A63" w:rsidP="008D0A63">
      <w:pPr>
        <w:pStyle w:val="ListParagraph"/>
        <w:numPr>
          <w:ilvl w:val="0"/>
          <w:numId w:val="8"/>
        </w:numPr>
        <w:spacing w:before="100" w:beforeAutospacing="1" w:after="120" w:line="360" w:lineRule="auto"/>
        <w:jc w:val="both"/>
        <w:rPr>
          <w:rFonts w:asciiTheme="minorHAnsi" w:hAnsiTheme="minorHAnsi" w:cstheme="minorHAnsi"/>
          <w:vanish/>
          <w:sz w:val="24"/>
          <w:szCs w:val="24"/>
          <w:lang w:eastAsia="en-AU"/>
        </w:rPr>
      </w:pPr>
    </w:p>
    <w:p w:rsidR="00BA06C0" w:rsidRPr="00592D02" w:rsidRDefault="00EC55C0" w:rsidP="008D0A63">
      <w:pPr>
        <w:pStyle w:val="ListParagraph"/>
        <w:numPr>
          <w:ilvl w:val="1"/>
          <w:numId w:val="8"/>
        </w:numPr>
        <w:spacing w:before="100" w:beforeAutospacing="1" w:after="120" w:line="360" w:lineRule="auto"/>
        <w:jc w:val="both"/>
        <w:rPr>
          <w:rFonts w:asciiTheme="minorHAnsi" w:hAnsiTheme="minorHAnsi" w:cstheme="minorHAnsi"/>
          <w:b/>
          <w:sz w:val="24"/>
          <w:szCs w:val="24"/>
          <w:lang w:eastAsia="en-AU"/>
        </w:rPr>
      </w:pPr>
      <w:r w:rsidRPr="008D0A63">
        <w:rPr>
          <w:rFonts w:asciiTheme="minorHAnsi" w:hAnsiTheme="minorHAnsi" w:cstheme="minorHAnsi"/>
          <w:sz w:val="24"/>
          <w:szCs w:val="24"/>
          <w:lang w:eastAsia="en-AU"/>
        </w:rPr>
        <w:t>Congress</w:t>
      </w:r>
      <w:r w:rsidRPr="00592D02">
        <w:rPr>
          <w:rFonts w:asciiTheme="minorHAnsi" w:hAnsiTheme="minorHAnsi" w:cstheme="minorHAnsi"/>
          <w:sz w:val="24"/>
          <w:szCs w:val="24"/>
          <w:lang w:eastAsia="en-AU"/>
        </w:rPr>
        <w:t xml:space="preserve"> </w:t>
      </w:r>
      <w:r w:rsidR="00230F9E" w:rsidRPr="00592D02">
        <w:rPr>
          <w:rFonts w:asciiTheme="minorHAnsi" w:hAnsiTheme="minorHAnsi" w:cstheme="minorHAnsi"/>
          <w:sz w:val="24"/>
          <w:szCs w:val="24"/>
          <w:lang w:eastAsia="en-AU"/>
        </w:rPr>
        <w:t>proposes</w:t>
      </w:r>
      <w:r w:rsidR="00F63CE7" w:rsidRPr="00592D02">
        <w:rPr>
          <w:rFonts w:asciiTheme="minorHAnsi" w:hAnsiTheme="minorHAnsi" w:cstheme="minorHAnsi"/>
          <w:sz w:val="24"/>
          <w:szCs w:val="24"/>
          <w:lang w:eastAsia="en-AU"/>
        </w:rPr>
        <w:t xml:space="preserve"> the following amendments </w:t>
      </w:r>
      <w:r w:rsidR="00230F9E" w:rsidRPr="00592D02">
        <w:rPr>
          <w:rFonts w:asciiTheme="minorHAnsi" w:hAnsiTheme="minorHAnsi" w:cstheme="minorHAnsi"/>
          <w:sz w:val="24"/>
          <w:szCs w:val="24"/>
          <w:lang w:eastAsia="en-AU"/>
        </w:rPr>
        <w:t xml:space="preserve">which are not </w:t>
      </w:r>
      <w:r w:rsidR="00755086" w:rsidRPr="00592D02">
        <w:rPr>
          <w:rFonts w:asciiTheme="minorHAnsi" w:hAnsiTheme="minorHAnsi" w:cstheme="minorHAnsi"/>
          <w:sz w:val="24"/>
          <w:szCs w:val="24"/>
          <w:lang w:eastAsia="en-AU"/>
        </w:rPr>
        <w:t xml:space="preserve">covered by </w:t>
      </w:r>
      <w:r w:rsidR="00064188" w:rsidRPr="00592D02">
        <w:rPr>
          <w:rFonts w:asciiTheme="minorHAnsi" w:hAnsiTheme="minorHAnsi" w:cstheme="minorHAnsi"/>
          <w:sz w:val="24"/>
          <w:szCs w:val="24"/>
          <w:lang w:eastAsia="en-AU"/>
        </w:rPr>
        <w:t>the</w:t>
      </w:r>
      <w:r w:rsidR="008D0A63">
        <w:rPr>
          <w:rFonts w:asciiTheme="minorHAnsi" w:hAnsiTheme="minorHAnsi" w:cstheme="minorHAnsi"/>
          <w:sz w:val="24"/>
          <w:szCs w:val="24"/>
          <w:lang w:eastAsia="en-AU"/>
        </w:rPr>
        <w:t xml:space="preserve"> Draft Report</w:t>
      </w:r>
      <w:r w:rsidR="00755086" w:rsidRPr="00592D02">
        <w:rPr>
          <w:rFonts w:asciiTheme="minorHAnsi" w:hAnsiTheme="minorHAnsi" w:cstheme="minorHAnsi"/>
          <w:sz w:val="24"/>
          <w:szCs w:val="24"/>
          <w:lang w:eastAsia="en-AU"/>
        </w:rPr>
        <w:t>:</w:t>
      </w:r>
      <w:r w:rsidR="00064188" w:rsidRPr="00592D02">
        <w:rPr>
          <w:rFonts w:asciiTheme="minorHAnsi" w:hAnsiTheme="minorHAnsi" w:cstheme="minorHAnsi"/>
          <w:sz w:val="24"/>
          <w:szCs w:val="24"/>
          <w:lang w:eastAsia="en-AU"/>
        </w:rPr>
        <w:t xml:space="preserve"> </w:t>
      </w:r>
    </w:p>
    <w:p w:rsidR="00755086" w:rsidRPr="0022091F" w:rsidRDefault="009C2B6C" w:rsidP="0022091F">
      <w:pPr>
        <w:spacing w:before="100" w:beforeAutospacing="1" w:after="120" w:line="360" w:lineRule="auto"/>
        <w:ind w:left="425" w:firstLine="720"/>
        <w:jc w:val="both"/>
        <w:rPr>
          <w:rFonts w:asciiTheme="minorHAnsi" w:hAnsiTheme="minorHAnsi" w:cstheme="minorHAnsi"/>
          <w:i/>
          <w:sz w:val="24"/>
          <w:szCs w:val="24"/>
          <w:lang w:eastAsia="en-AU"/>
        </w:rPr>
      </w:pPr>
      <w:r w:rsidRPr="0022091F">
        <w:rPr>
          <w:rFonts w:asciiTheme="minorHAnsi" w:hAnsiTheme="minorHAnsi" w:cstheme="minorHAnsi"/>
          <w:i/>
          <w:sz w:val="24"/>
          <w:szCs w:val="24"/>
          <w:lang w:eastAsia="en-AU"/>
        </w:rPr>
        <w:t>Ability to remove d</w:t>
      </w:r>
      <w:r w:rsidR="00755086" w:rsidRPr="0022091F">
        <w:rPr>
          <w:rFonts w:asciiTheme="minorHAnsi" w:hAnsiTheme="minorHAnsi" w:cstheme="minorHAnsi"/>
          <w:i/>
          <w:sz w:val="24"/>
          <w:szCs w:val="24"/>
          <w:lang w:eastAsia="en-AU"/>
        </w:rPr>
        <w:t>irectors who are in breach of their director</w:t>
      </w:r>
      <w:r w:rsidR="00064188" w:rsidRPr="0022091F">
        <w:rPr>
          <w:rFonts w:asciiTheme="minorHAnsi" w:hAnsiTheme="minorHAnsi" w:cstheme="minorHAnsi"/>
          <w:i/>
          <w:sz w:val="24"/>
          <w:szCs w:val="24"/>
          <w:lang w:eastAsia="en-AU"/>
        </w:rPr>
        <w:t>’</w:t>
      </w:r>
      <w:r w:rsidR="00755086" w:rsidRPr="0022091F">
        <w:rPr>
          <w:rFonts w:asciiTheme="minorHAnsi" w:hAnsiTheme="minorHAnsi" w:cstheme="minorHAnsi"/>
          <w:i/>
          <w:sz w:val="24"/>
          <w:szCs w:val="24"/>
          <w:lang w:eastAsia="en-AU"/>
        </w:rPr>
        <w:t>s duties</w:t>
      </w:r>
    </w:p>
    <w:p w:rsidR="00484011" w:rsidRDefault="00755086" w:rsidP="00B535D5">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sidRPr="0018021E">
        <w:rPr>
          <w:rFonts w:asciiTheme="minorHAnsi" w:hAnsiTheme="minorHAnsi" w:cstheme="minorHAnsi"/>
          <w:sz w:val="24"/>
          <w:szCs w:val="24"/>
          <w:lang w:eastAsia="en-AU"/>
        </w:rPr>
        <w:t>Currently</w:t>
      </w:r>
      <w:r w:rsidR="0085229F" w:rsidRPr="0018021E">
        <w:rPr>
          <w:rFonts w:asciiTheme="minorHAnsi" w:hAnsiTheme="minorHAnsi" w:cstheme="minorHAnsi"/>
          <w:sz w:val="24"/>
          <w:szCs w:val="24"/>
          <w:lang w:eastAsia="en-AU"/>
        </w:rPr>
        <w:t xml:space="preserve"> </w:t>
      </w:r>
      <w:r w:rsidR="005B5DA1">
        <w:rPr>
          <w:rFonts w:asciiTheme="minorHAnsi" w:hAnsiTheme="minorHAnsi" w:cstheme="minorHAnsi"/>
          <w:sz w:val="24"/>
          <w:szCs w:val="24"/>
          <w:lang w:eastAsia="en-AU"/>
        </w:rPr>
        <w:t>directors are only</w:t>
      </w:r>
      <w:r w:rsidRPr="0018021E">
        <w:rPr>
          <w:rFonts w:asciiTheme="minorHAnsi" w:hAnsiTheme="minorHAnsi" w:cstheme="minorHAnsi"/>
          <w:sz w:val="24"/>
          <w:szCs w:val="24"/>
          <w:lang w:eastAsia="en-AU"/>
        </w:rPr>
        <w:t xml:space="preserve"> able to remove a</w:t>
      </w:r>
      <w:r w:rsidR="005B5DA1">
        <w:rPr>
          <w:rFonts w:asciiTheme="minorHAnsi" w:hAnsiTheme="minorHAnsi" w:cstheme="minorHAnsi"/>
          <w:sz w:val="24"/>
          <w:szCs w:val="24"/>
          <w:lang w:eastAsia="en-AU"/>
        </w:rPr>
        <w:t>nother</w:t>
      </w:r>
      <w:r w:rsidRPr="0018021E">
        <w:rPr>
          <w:rFonts w:asciiTheme="minorHAnsi" w:hAnsiTheme="minorHAnsi" w:cstheme="minorHAnsi"/>
          <w:sz w:val="24"/>
          <w:szCs w:val="24"/>
          <w:lang w:eastAsia="en-AU"/>
        </w:rPr>
        <w:t xml:space="preserve"> director if they have missed more tha</w:t>
      </w:r>
      <w:r w:rsidR="006364C3">
        <w:rPr>
          <w:rFonts w:asciiTheme="minorHAnsi" w:hAnsiTheme="minorHAnsi" w:cstheme="minorHAnsi"/>
          <w:sz w:val="24"/>
          <w:szCs w:val="24"/>
          <w:lang w:eastAsia="en-AU"/>
        </w:rPr>
        <w:t xml:space="preserve">n three </w:t>
      </w:r>
      <w:r w:rsidRPr="0018021E">
        <w:rPr>
          <w:rFonts w:asciiTheme="minorHAnsi" w:hAnsiTheme="minorHAnsi" w:cstheme="minorHAnsi"/>
          <w:sz w:val="24"/>
          <w:szCs w:val="24"/>
          <w:lang w:eastAsia="en-AU"/>
        </w:rPr>
        <w:t>meetings without a reasonable excuse</w:t>
      </w:r>
      <w:r w:rsidR="00484011">
        <w:rPr>
          <w:rFonts w:asciiTheme="minorHAnsi" w:hAnsiTheme="minorHAnsi" w:cstheme="minorHAnsi"/>
          <w:sz w:val="24"/>
          <w:szCs w:val="24"/>
          <w:lang w:eastAsia="en-AU"/>
        </w:rPr>
        <w:t xml:space="preserve"> </w:t>
      </w:r>
      <w:r w:rsidR="005B5DA1">
        <w:rPr>
          <w:rFonts w:asciiTheme="minorHAnsi" w:hAnsiTheme="minorHAnsi" w:cstheme="minorHAnsi"/>
          <w:sz w:val="24"/>
          <w:szCs w:val="24"/>
          <w:lang w:eastAsia="en-AU"/>
        </w:rPr>
        <w:t xml:space="preserve">(s249.15 CATSI Act), the CATSI Act </w:t>
      </w:r>
      <w:r w:rsidR="00484011">
        <w:rPr>
          <w:rFonts w:asciiTheme="minorHAnsi" w:hAnsiTheme="minorHAnsi" w:cstheme="minorHAnsi"/>
          <w:sz w:val="24"/>
          <w:szCs w:val="24"/>
          <w:lang w:eastAsia="en-AU"/>
        </w:rPr>
        <w:t>however</w:t>
      </w:r>
      <w:r w:rsidR="0085229F" w:rsidRPr="0018021E">
        <w:rPr>
          <w:rFonts w:asciiTheme="minorHAnsi" w:hAnsiTheme="minorHAnsi" w:cstheme="minorHAnsi"/>
          <w:sz w:val="24"/>
          <w:szCs w:val="24"/>
          <w:lang w:eastAsia="en-AU"/>
        </w:rPr>
        <w:t xml:space="preserve"> does not </w:t>
      </w:r>
      <w:r w:rsidR="009C2B6C">
        <w:rPr>
          <w:rFonts w:asciiTheme="minorHAnsi" w:hAnsiTheme="minorHAnsi" w:cstheme="minorHAnsi"/>
          <w:sz w:val="24"/>
          <w:szCs w:val="24"/>
          <w:lang w:eastAsia="en-AU"/>
        </w:rPr>
        <w:t xml:space="preserve">provide for the </w:t>
      </w:r>
      <w:r w:rsidR="0085229F" w:rsidRPr="0018021E">
        <w:rPr>
          <w:rFonts w:asciiTheme="minorHAnsi" w:hAnsiTheme="minorHAnsi" w:cstheme="minorHAnsi"/>
          <w:sz w:val="24"/>
          <w:szCs w:val="24"/>
          <w:lang w:eastAsia="en-AU"/>
        </w:rPr>
        <w:t xml:space="preserve">removal of directors </w:t>
      </w:r>
      <w:r w:rsidR="00B535D5">
        <w:rPr>
          <w:rFonts w:asciiTheme="minorHAnsi" w:hAnsiTheme="minorHAnsi" w:cstheme="minorHAnsi"/>
          <w:sz w:val="24"/>
          <w:szCs w:val="24"/>
          <w:lang w:eastAsia="en-AU"/>
        </w:rPr>
        <w:t xml:space="preserve">by other directors on the basis of </w:t>
      </w:r>
      <w:r w:rsidR="005B5DA1">
        <w:rPr>
          <w:rFonts w:asciiTheme="minorHAnsi" w:hAnsiTheme="minorHAnsi" w:cstheme="minorHAnsi"/>
          <w:sz w:val="24"/>
          <w:szCs w:val="24"/>
          <w:lang w:eastAsia="en-AU"/>
        </w:rPr>
        <w:t xml:space="preserve">that directors serious </w:t>
      </w:r>
      <w:r w:rsidR="00B535D5">
        <w:rPr>
          <w:rFonts w:asciiTheme="minorHAnsi" w:hAnsiTheme="minorHAnsi" w:cstheme="minorHAnsi"/>
          <w:sz w:val="24"/>
          <w:szCs w:val="24"/>
          <w:lang w:eastAsia="en-AU"/>
        </w:rPr>
        <w:t xml:space="preserve">breach of </w:t>
      </w:r>
      <w:r w:rsidR="009C2B6C">
        <w:rPr>
          <w:rFonts w:asciiTheme="minorHAnsi" w:hAnsiTheme="minorHAnsi" w:cstheme="minorHAnsi"/>
          <w:sz w:val="24"/>
          <w:szCs w:val="24"/>
          <w:lang w:eastAsia="en-AU"/>
        </w:rPr>
        <w:t>statutory and fiduciary duties</w:t>
      </w:r>
      <w:r w:rsidR="00484011">
        <w:rPr>
          <w:rFonts w:asciiTheme="minorHAnsi" w:hAnsiTheme="minorHAnsi" w:cstheme="minorHAnsi"/>
          <w:sz w:val="24"/>
          <w:szCs w:val="24"/>
          <w:lang w:eastAsia="en-AU"/>
        </w:rPr>
        <w:t xml:space="preserve">. Congress submits that </w:t>
      </w:r>
      <w:r w:rsidR="009C2B6C">
        <w:rPr>
          <w:rFonts w:asciiTheme="minorHAnsi" w:hAnsiTheme="minorHAnsi" w:cstheme="minorHAnsi"/>
          <w:sz w:val="24"/>
          <w:szCs w:val="24"/>
          <w:lang w:eastAsia="en-AU"/>
        </w:rPr>
        <w:t xml:space="preserve">provision should be </w:t>
      </w:r>
      <w:r w:rsidR="00484011">
        <w:rPr>
          <w:rFonts w:asciiTheme="minorHAnsi" w:hAnsiTheme="minorHAnsi" w:cstheme="minorHAnsi"/>
          <w:sz w:val="24"/>
          <w:szCs w:val="24"/>
          <w:lang w:eastAsia="en-AU"/>
        </w:rPr>
        <w:t xml:space="preserve">made in the CATSI Act and subsequently </w:t>
      </w:r>
      <w:r w:rsidR="009C2B6C">
        <w:rPr>
          <w:rFonts w:asciiTheme="minorHAnsi" w:hAnsiTheme="minorHAnsi" w:cstheme="minorHAnsi"/>
          <w:sz w:val="24"/>
          <w:szCs w:val="24"/>
          <w:lang w:eastAsia="en-AU"/>
        </w:rPr>
        <w:t>included in a corporation’s rule book</w:t>
      </w:r>
      <w:r w:rsidR="00484011">
        <w:rPr>
          <w:rFonts w:asciiTheme="minorHAnsi" w:hAnsiTheme="minorHAnsi" w:cstheme="minorHAnsi"/>
          <w:sz w:val="24"/>
          <w:szCs w:val="24"/>
          <w:lang w:eastAsia="en-AU"/>
        </w:rPr>
        <w:t xml:space="preserve"> so that </w:t>
      </w:r>
      <w:r w:rsidR="0085229F" w:rsidRPr="0018021E">
        <w:rPr>
          <w:rFonts w:asciiTheme="minorHAnsi" w:hAnsiTheme="minorHAnsi" w:cstheme="minorHAnsi"/>
          <w:sz w:val="24"/>
          <w:szCs w:val="24"/>
          <w:lang w:eastAsia="en-AU"/>
        </w:rPr>
        <w:t>directors who are in breach of their director</w:t>
      </w:r>
      <w:r w:rsidR="00484011">
        <w:rPr>
          <w:rFonts w:asciiTheme="minorHAnsi" w:hAnsiTheme="minorHAnsi" w:cstheme="minorHAnsi"/>
          <w:sz w:val="24"/>
          <w:szCs w:val="24"/>
          <w:lang w:eastAsia="en-AU"/>
        </w:rPr>
        <w:t>’</w:t>
      </w:r>
      <w:r w:rsidR="0085229F" w:rsidRPr="0018021E">
        <w:rPr>
          <w:rFonts w:asciiTheme="minorHAnsi" w:hAnsiTheme="minorHAnsi" w:cstheme="minorHAnsi"/>
          <w:sz w:val="24"/>
          <w:szCs w:val="24"/>
          <w:lang w:eastAsia="en-AU"/>
        </w:rPr>
        <w:t xml:space="preserve">s duties </w:t>
      </w:r>
      <w:r w:rsidR="00484011">
        <w:rPr>
          <w:rFonts w:asciiTheme="minorHAnsi" w:hAnsiTheme="minorHAnsi" w:cstheme="minorHAnsi"/>
          <w:sz w:val="24"/>
          <w:szCs w:val="24"/>
          <w:lang w:eastAsia="en-AU"/>
        </w:rPr>
        <w:t xml:space="preserve">can be removed by other directors. This </w:t>
      </w:r>
      <w:r w:rsidR="0085229F" w:rsidRPr="0018021E">
        <w:rPr>
          <w:rFonts w:asciiTheme="minorHAnsi" w:hAnsiTheme="minorHAnsi" w:cstheme="minorHAnsi"/>
          <w:sz w:val="24"/>
          <w:szCs w:val="24"/>
          <w:lang w:eastAsia="en-AU"/>
        </w:rPr>
        <w:t xml:space="preserve">is a fundamental aspect of good governance. </w:t>
      </w:r>
      <w:r w:rsidR="00B535D5">
        <w:rPr>
          <w:rFonts w:asciiTheme="minorHAnsi" w:hAnsiTheme="minorHAnsi" w:cstheme="minorHAnsi"/>
          <w:sz w:val="24"/>
          <w:szCs w:val="24"/>
          <w:lang w:eastAsia="en-AU"/>
        </w:rPr>
        <w:t xml:space="preserve">Currently if directors are in breach of their duties </w:t>
      </w:r>
      <w:r w:rsidR="004F76A2">
        <w:rPr>
          <w:rFonts w:asciiTheme="minorHAnsi" w:hAnsiTheme="minorHAnsi" w:cstheme="minorHAnsi"/>
          <w:sz w:val="24"/>
          <w:szCs w:val="24"/>
          <w:lang w:eastAsia="en-AU"/>
        </w:rPr>
        <w:t>it is difficult</w:t>
      </w:r>
      <w:r w:rsidR="00B535D5">
        <w:rPr>
          <w:rFonts w:asciiTheme="minorHAnsi" w:hAnsiTheme="minorHAnsi" w:cstheme="minorHAnsi"/>
          <w:sz w:val="24"/>
          <w:szCs w:val="24"/>
          <w:lang w:eastAsia="en-AU"/>
        </w:rPr>
        <w:t xml:space="preserve"> to remove them from their appointment which poses</w:t>
      </w:r>
      <w:r w:rsidR="006364C3">
        <w:rPr>
          <w:rFonts w:asciiTheme="minorHAnsi" w:hAnsiTheme="minorHAnsi" w:cstheme="minorHAnsi"/>
          <w:sz w:val="24"/>
          <w:szCs w:val="24"/>
          <w:lang w:eastAsia="en-AU"/>
        </w:rPr>
        <w:t xml:space="preserve"> </w:t>
      </w:r>
      <w:r w:rsidR="0054347E">
        <w:rPr>
          <w:rFonts w:asciiTheme="minorHAnsi" w:hAnsiTheme="minorHAnsi" w:cstheme="minorHAnsi"/>
          <w:sz w:val="24"/>
          <w:szCs w:val="24"/>
          <w:lang w:eastAsia="en-AU"/>
        </w:rPr>
        <w:t xml:space="preserve">a </w:t>
      </w:r>
      <w:r w:rsidR="006364C3">
        <w:rPr>
          <w:rFonts w:asciiTheme="minorHAnsi" w:hAnsiTheme="minorHAnsi" w:cstheme="minorHAnsi"/>
          <w:sz w:val="24"/>
          <w:szCs w:val="24"/>
          <w:lang w:eastAsia="en-AU"/>
        </w:rPr>
        <w:t xml:space="preserve">risk for a </w:t>
      </w:r>
      <w:r w:rsidR="00B535D5">
        <w:rPr>
          <w:rFonts w:asciiTheme="minorHAnsi" w:hAnsiTheme="minorHAnsi" w:cstheme="minorHAnsi"/>
          <w:sz w:val="24"/>
          <w:szCs w:val="24"/>
          <w:lang w:eastAsia="en-AU"/>
        </w:rPr>
        <w:t xml:space="preserve">corporations </w:t>
      </w:r>
      <w:r w:rsidR="006364C3">
        <w:rPr>
          <w:rFonts w:asciiTheme="minorHAnsi" w:hAnsiTheme="minorHAnsi" w:cstheme="minorHAnsi"/>
          <w:sz w:val="24"/>
          <w:szCs w:val="24"/>
          <w:lang w:eastAsia="en-AU"/>
        </w:rPr>
        <w:t xml:space="preserve">due to </w:t>
      </w:r>
      <w:r w:rsidR="00B535D5">
        <w:rPr>
          <w:rFonts w:asciiTheme="minorHAnsi" w:hAnsiTheme="minorHAnsi" w:cstheme="minorHAnsi"/>
          <w:sz w:val="24"/>
          <w:szCs w:val="24"/>
          <w:lang w:eastAsia="en-AU"/>
        </w:rPr>
        <w:t xml:space="preserve">the actions of individual directors </w:t>
      </w:r>
      <w:r w:rsidR="006364C3">
        <w:rPr>
          <w:rFonts w:asciiTheme="minorHAnsi" w:hAnsiTheme="minorHAnsi" w:cstheme="minorHAnsi"/>
          <w:sz w:val="24"/>
          <w:szCs w:val="24"/>
          <w:lang w:eastAsia="en-AU"/>
        </w:rPr>
        <w:t xml:space="preserve">and holds </w:t>
      </w:r>
      <w:r w:rsidR="004F76A2">
        <w:rPr>
          <w:rFonts w:asciiTheme="minorHAnsi" w:hAnsiTheme="minorHAnsi" w:cstheme="minorHAnsi"/>
          <w:sz w:val="24"/>
          <w:szCs w:val="24"/>
          <w:lang w:eastAsia="en-AU"/>
        </w:rPr>
        <w:t xml:space="preserve">corporations </w:t>
      </w:r>
      <w:r w:rsidR="00B535D5">
        <w:rPr>
          <w:rFonts w:asciiTheme="minorHAnsi" w:hAnsiTheme="minorHAnsi" w:cstheme="minorHAnsi"/>
          <w:sz w:val="24"/>
          <w:szCs w:val="24"/>
          <w:lang w:eastAsia="en-AU"/>
        </w:rPr>
        <w:t xml:space="preserve">hostage to the actions of </w:t>
      </w:r>
      <w:r w:rsidR="006364C3">
        <w:rPr>
          <w:rFonts w:asciiTheme="minorHAnsi" w:hAnsiTheme="minorHAnsi" w:cstheme="minorHAnsi"/>
          <w:sz w:val="24"/>
          <w:szCs w:val="24"/>
          <w:lang w:eastAsia="en-AU"/>
        </w:rPr>
        <w:t xml:space="preserve">those </w:t>
      </w:r>
      <w:r w:rsidR="00B535D5">
        <w:rPr>
          <w:rFonts w:asciiTheme="minorHAnsi" w:hAnsiTheme="minorHAnsi" w:cstheme="minorHAnsi"/>
          <w:sz w:val="24"/>
          <w:szCs w:val="24"/>
          <w:lang w:eastAsia="en-AU"/>
        </w:rPr>
        <w:t>individual directors.</w:t>
      </w:r>
    </w:p>
    <w:p w:rsidR="004F76A2" w:rsidRPr="00B535D5" w:rsidRDefault="00484011" w:rsidP="004F76A2">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sidRPr="00B535D5">
        <w:rPr>
          <w:rFonts w:asciiTheme="minorHAnsi" w:hAnsiTheme="minorHAnsi" w:cstheme="minorHAnsi"/>
          <w:sz w:val="24"/>
          <w:szCs w:val="24"/>
          <w:lang w:eastAsia="en-AU"/>
        </w:rPr>
        <w:t xml:space="preserve">We submit ORIC should </w:t>
      </w:r>
      <w:r w:rsidR="005B5DA1">
        <w:rPr>
          <w:rFonts w:asciiTheme="minorHAnsi" w:hAnsiTheme="minorHAnsi" w:cstheme="minorHAnsi"/>
          <w:sz w:val="24"/>
          <w:szCs w:val="24"/>
          <w:lang w:eastAsia="en-AU"/>
        </w:rPr>
        <w:t>have more power to intervene,</w:t>
      </w:r>
      <w:r w:rsidRPr="00B535D5">
        <w:rPr>
          <w:rFonts w:asciiTheme="minorHAnsi" w:hAnsiTheme="minorHAnsi" w:cstheme="minorHAnsi"/>
          <w:sz w:val="24"/>
          <w:szCs w:val="24"/>
          <w:lang w:eastAsia="en-AU"/>
        </w:rPr>
        <w:t xml:space="preserve"> regulate and investigate when </w:t>
      </w:r>
      <w:r w:rsidR="0004453D">
        <w:rPr>
          <w:rFonts w:asciiTheme="minorHAnsi" w:hAnsiTheme="minorHAnsi" w:cstheme="minorHAnsi"/>
          <w:sz w:val="24"/>
          <w:szCs w:val="24"/>
          <w:lang w:eastAsia="en-AU"/>
        </w:rPr>
        <w:t>d</w:t>
      </w:r>
      <w:r w:rsidRPr="00B535D5">
        <w:rPr>
          <w:rFonts w:asciiTheme="minorHAnsi" w:hAnsiTheme="minorHAnsi" w:cstheme="minorHAnsi"/>
          <w:sz w:val="24"/>
          <w:szCs w:val="24"/>
          <w:lang w:eastAsia="en-AU"/>
        </w:rPr>
        <w:t>irectors are in br</w:t>
      </w:r>
      <w:r w:rsidR="005B5DA1">
        <w:rPr>
          <w:rFonts w:asciiTheme="minorHAnsi" w:hAnsiTheme="minorHAnsi" w:cstheme="minorHAnsi"/>
          <w:sz w:val="24"/>
          <w:szCs w:val="24"/>
          <w:lang w:eastAsia="en-AU"/>
        </w:rPr>
        <w:t xml:space="preserve">each of their director’s duties including by supporting directors to remove a director who is in breach of their directors’ duties. </w:t>
      </w:r>
      <w:r w:rsidR="004F76A2" w:rsidRPr="00B535D5">
        <w:rPr>
          <w:rFonts w:asciiTheme="minorHAnsi" w:hAnsiTheme="minorHAnsi" w:cstheme="minorHAnsi"/>
          <w:sz w:val="24"/>
          <w:szCs w:val="24"/>
          <w:lang w:eastAsia="en-AU"/>
        </w:rPr>
        <w:t xml:space="preserve">The regulator should take a more active involvement in these matters particularly when director’s duties are being breached rather than leaving the onus on Aboriginal corporations to resolve these issues. </w:t>
      </w:r>
    </w:p>
    <w:p w:rsidR="00484011" w:rsidRPr="004F76A2" w:rsidRDefault="004F76A2" w:rsidP="004F76A2">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Congress submits that t</w:t>
      </w:r>
      <w:r w:rsidRPr="0018021E">
        <w:rPr>
          <w:rFonts w:asciiTheme="minorHAnsi" w:hAnsiTheme="minorHAnsi" w:cstheme="minorHAnsi"/>
          <w:sz w:val="24"/>
          <w:szCs w:val="24"/>
          <w:lang w:eastAsia="en-AU"/>
        </w:rPr>
        <w:t>he board of directors upon a prior notification to and approval by ORIC, should be empowered to remove directors who are in breach of their duties. This will ensure maintenance of the effective operation of business and good governance</w:t>
      </w:r>
      <w:r>
        <w:rPr>
          <w:rFonts w:asciiTheme="minorHAnsi" w:hAnsiTheme="minorHAnsi" w:cstheme="minorHAnsi"/>
          <w:sz w:val="24"/>
          <w:szCs w:val="24"/>
          <w:lang w:eastAsia="en-AU"/>
        </w:rPr>
        <w:t>.</w:t>
      </w:r>
    </w:p>
    <w:p w:rsidR="00484011" w:rsidRPr="00B535D5" w:rsidRDefault="005B5DA1" w:rsidP="00B535D5">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 xml:space="preserve">The current requirements whereby a </w:t>
      </w:r>
      <w:r w:rsidR="00484011" w:rsidRPr="00B535D5">
        <w:rPr>
          <w:rFonts w:asciiTheme="minorHAnsi" w:hAnsiTheme="minorHAnsi" w:cstheme="minorHAnsi"/>
          <w:sz w:val="24"/>
          <w:szCs w:val="24"/>
          <w:lang w:eastAsia="en-AU"/>
        </w:rPr>
        <w:t>director</w:t>
      </w:r>
      <w:r>
        <w:rPr>
          <w:rFonts w:asciiTheme="minorHAnsi" w:hAnsiTheme="minorHAnsi" w:cstheme="minorHAnsi"/>
          <w:sz w:val="24"/>
          <w:szCs w:val="24"/>
          <w:lang w:eastAsia="en-AU"/>
        </w:rPr>
        <w:t xml:space="preserve"> who</w:t>
      </w:r>
      <w:r w:rsidR="00484011" w:rsidRPr="00B535D5">
        <w:rPr>
          <w:rFonts w:asciiTheme="minorHAnsi" w:hAnsiTheme="minorHAnsi" w:cstheme="minorHAnsi"/>
          <w:sz w:val="24"/>
          <w:szCs w:val="24"/>
          <w:lang w:eastAsia="en-AU"/>
        </w:rPr>
        <w:t xml:space="preserve"> </w:t>
      </w:r>
      <w:r>
        <w:rPr>
          <w:rFonts w:asciiTheme="minorHAnsi" w:hAnsiTheme="minorHAnsi" w:cstheme="minorHAnsi"/>
          <w:sz w:val="24"/>
          <w:szCs w:val="24"/>
          <w:lang w:eastAsia="en-AU"/>
        </w:rPr>
        <w:t xml:space="preserve">is removed by </w:t>
      </w:r>
      <w:r w:rsidR="00484011" w:rsidRPr="00B535D5">
        <w:rPr>
          <w:rFonts w:asciiTheme="minorHAnsi" w:hAnsiTheme="minorHAnsi" w:cstheme="minorHAnsi"/>
          <w:sz w:val="24"/>
          <w:szCs w:val="24"/>
          <w:lang w:eastAsia="en-AU"/>
        </w:rPr>
        <w:t>other directors can object and cause a general meeting t</w:t>
      </w:r>
      <w:r>
        <w:rPr>
          <w:rFonts w:asciiTheme="minorHAnsi" w:hAnsiTheme="minorHAnsi" w:cstheme="minorHAnsi"/>
          <w:sz w:val="24"/>
          <w:szCs w:val="24"/>
          <w:lang w:eastAsia="en-AU"/>
        </w:rPr>
        <w:t>o occur is impracticable</w:t>
      </w:r>
      <w:r w:rsidR="004F76A2">
        <w:rPr>
          <w:rFonts w:asciiTheme="minorHAnsi" w:hAnsiTheme="minorHAnsi" w:cstheme="minorHAnsi"/>
          <w:sz w:val="24"/>
          <w:szCs w:val="24"/>
          <w:lang w:eastAsia="en-AU"/>
        </w:rPr>
        <w:t>. F</w:t>
      </w:r>
      <w:r w:rsidR="00484011" w:rsidRPr="00B535D5">
        <w:rPr>
          <w:rFonts w:asciiTheme="minorHAnsi" w:hAnsiTheme="minorHAnsi" w:cstheme="minorHAnsi"/>
          <w:sz w:val="24"/>
          <w:szCs w:val="24"/>
          <w:lang w:eastAsia="en-AU"/>
        </w:rPr>
        <w:t xml:space="preserve">or a large corporation </w:t>
      </w:r>
      <w:r w:rsidR="004F76A2">
        <w:rPr>
          <w:rFonts w:asciiTheme="minorHAnsi" w:hAnsiTheme="minorHAnsi" w:cstheme="minorHAnsi"/>
          <w:sz w:val="24"/>
          <w:szCs w:val="24"/>
          <w:lang w:eastAsia="en-AU"/>
        </w:rPr>
        <w:t>the effect of this rule is to expose members to disputes at the b</w:t>
      </w:r>
      <w:r w:rsidR="00484011" w:rsidRPr="00B535D5">
        <w:rPr>
          <w:rFonts w:asciiTheme="minorHAnsi" w:hAnsiTheme="minorHAnsi" w:cstheme="minorHAnsi"/>
          <w:sz w:val="24"/>
          <w:szCs w:val="24"/>
          <w:lang w:eastAsia="en-AU"/>
        </w:rPr>
        <w:t>oard level which then jeopardises the reputation and effective running of an otherwise successf</w:t>
      </w:r>
      <w:r>
        <w:rPr>
          <w:rFonts w:asciiTheme="minorHAnsi" w:hAnsiTheme="minorHAnsi" w:cstheme="minorHAnsi"/>
          <w:sz w:val="24"/>
          <w:szCs w:val="24"/>
          <w:lang w:eastAsia="en-AU"/>
        </w:rPr>
        <w:t xml:space="preserve">ul corporation, as a result of </w:t>
      </w:r>
      <w:r w:rsidR="00484011" w:rsidRPr="00B535D5">
        <w:rPr>
          <w:rFonts w:asciiTheme="minorHAnsi" w:hAnsiTheme="minorHAnsi" w:cstheme="minorHAnsi"/>
          <w:sz w:val="24"/>
          <w:szCs w:val="24"/>
          <w:lang w:eastAsia="en-AU"/>
        </w:rPr>
        <w:t xml:space="preserve">one director who is in breach of their duties. </w:t>
      </w:r>
      <w:r w:rsidR="006364C3">
        <w:rPr>
          <w:rFonts w:asciiTheme="minorHAnsi" w:hAnsiTheme="minorHAnsi" w:cstheme="minorHAnsi"/>
          <w:sz w:val="24"/>
          <w:szCs w:val="24"/>
          <w:lang w:eastAsia="en-AU"/>
        </w:rPr>
        <w:t>Congress submits tha</w:t>
      </w:r>
      <w:r w:rsidR="00E56E6D">
        <w:rPr>
          <w:rFonts w:asciiTheme="minorHAnsi" w:hAnsiTheme="minorHAnsi" w:cstheme="minorHAnsi"/>
          <w:sz w:val="24"/>
          <w:szCs w:val="24"/>
          <w:lang w:eastAsia="en-AU"/>
        </w:rPr>
        <w:t>t this does</w:t>
      </w:r>
      <w:r w:rsidR="006364C3">
        <w:rPr>
          <w:rFonts w:asciiTheme="minorHAnsi" w:hAnsiTheme="minorHAnsi" w:cstheme="minorHAnsi"/>
          <w:sz w:val="24"/>
          <w:szCs w:val="24"/>
          <w:lang w:eastAsia="en-AU"/>
        </w:rPr>
        <w:t xml:space="preserve"> </w:t>
      </w:r>
      <w:r w:rsidR="004F76A2">
        <w:rPr>
          <w:rFonts w:asciiTheme="minorHAnsi" w:hAnsiTheme="minorHAnsi" w:cstheme="minorHAnsi"/>
          <w:sz w:val="24"/>
          <w:szCs w:val="24"/>
          <w:lang w:eastAsia="en-AU"/>
        </w:rPr>
        <w:t xml:space="preserve">not align with the priority of the National </w:t>
      </w:r>
      <w:r w:rsidR="004F76A2">
        <w:rPr>
          <w:rFonts w:asciiTheme="minorHAnsi" w:hAnsiTheme="minorHAnsi" w:cstheme="minorHAnsi"/>
          <w:sz w:val="24"/>
          <w:szCs w:val="24"/>
          <w:lang w:eastAsia="en-AU"/>
        </w:rPr>
        <w:lastRenderedPageBreak/>
        <w:t>Agreement to support community controlled sector</w:t>
      </w:r>
      <w:r w:rsidR="006364C3">
        <w:rPr>
          <w:rFonts w:asciiTheme="minorHAnsi" w:hAnsiTheme="minorHAnsi" w:cstheme="minorHAnsi"/>
          <w:sz w:val="24"/>
          <w:szCs w:val="24"/>
          <w:lang w:eastAsia="en-AU"/>
        </w:rPr>
        <w:t xml:space="preserve">s. In order to better support community controlled organisations ORIC should support directors to remove other directors who are in breach of their duties, without the potential for a members meeting being called.  </w:t>
      </w:r>
    </w:p>
    <w:p w:rsidR="00F63CE7" w:rsidRPr="00B535D5" w:rsidRDefault="00484011" w:rsidP="00B535D5">
      <w:pPr>
        <w:spacing w:before="100" w:beforeAutospacing="1" w:after="120" w:line="360" w:lineRule="auto"/>
        <w:ind w:left="1145"/>
        <w:jc w:val="both"/>
        <w:rPr>
          <w:rFonts w:asciiTheme="minorHAnsi" w:hAnsiTheme="minorHAnsi" w:cstheme="minorHAnsi"/>
          <w:i/>
          <w:sz w:val="24"/>
          <w:szCs w:val="24"/>
          <w:lang w:eastAsia="en-AU"/>
        </w:rPr>
      </w:pPr>
      <w:r w:rsidRPr="00B535D5">
        <w:rPr>
          <w:rFonts w:asciiTheme="minorHAnsi" w:hAnsiTheme="minorHAnsi" w:cstheme="minorHAnsi"/>
          <w:i/>
          <w:sz w:val="24"/>
          <w:szCs w:val="24"/>
          <w:lang w:eastAsia="en-AU"/>
        </w:rPr>
        <w:t>Members and directors should not be employees of corporation unless valid reason</w:t>
      </w:r>
    </w:p>
    <w:p w:rsidR="00F63CE7" w:rsidRDefault="00F63CE7" w:rsidP="00B535D5">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Congress propose</w:t>
      </w:r>
      <w:r w:rsidR="00592D02">
        <w:rPr>
          <w:rFonts w:asciiTheme="minorHAnsi" w:hAnsiTheme="minorHAnsi" w:cstheme="minorHAnsi"/>
          <w:sz w:val="24"/>
          <w:szCs w:val="24"/>
          <w:lang w:eastAsia="en-AU"/>
        </w:rPr>
        <w:t xml:space="preserve">s that a new replaceable rule be introduced where members and directors of the corporation cannot be employees of </w:t>
      </w:r>
      <w:r w:rsidR="005B5DA1">
        <w:rPr>
          <w:rFonts w:asciiTheme="minorHAnsi" w:hAnsiTheme="minorHAnsi" w:cstheme="minorHAnsi"/>
          <w:sz w:val="24"/>
          <w:szCs w:val="24"/>
          <w:lang w:eastAsia="en-AU"/>
        </w:rPr>
        <w:t xml:space="preserve">the corporation unless an exemption is given. </w:t>
      </w:r>
      <w:r w:rsidR="00592D02">
        <w:rPr>
          <w:rFonts w:asciiTheme="minorHAnsi" w:hAnsiTheme="minorHAnsi" w:cstheme="minorHAnsi"/>
          <w:sz w:val="24"/>
          <w:szCs w:val="24"/>
          <w:lang w:eastAsia="en-AU"/>
        </w:rPr>
        <w:t>This assists in the good governance of the corporation as it ensure</w:t>
      </w:r>
      <w:r w:rsidR="005B5DA1">
        <w:rPr>
          <w:rFonts w:asciiTheme="minorHAnsi" w:hAnsiTheme="minorHAnsi" w:cstheme="minorHAnsi"/>
          <w:sz w:val="24"/>
          <w:szCs w:val="24"/>
          <w:lang w:eastAsia="en-AU"/>
        </w:rPr>
        <w:t>s</w:t>
      </w:r>
      <w:r w:rsidR="00592D02">
        <w:rPr>
          <w:rFonts w:asciiTheme="minorHAnsi" w:hAnsiTheme="minorHAnsi" w:cstheme="minorHAnsi"/>
          <w:sz w:val="24"/>
          <w:szCs w:val="24"/>
          <w:lang w:eastAsia="en-AU"/>
        </w:rPr>
        <w:t xml:space="preserve"> the separation of the operation of the corporation and its members</w:t>
      </w:r>
      <w:r w:rsidR="00484011">
        <w:rPr>
          <w:rFonts w:asciiTheme="minorHAnsi" w:hAnsiTheme="minorHAnsi" w:cstheme="minorHAnsi"/>
          <w:sz w:val="24"/>
          <w:szCs w:val="24"/>
          <w:lang w:eastAsia="en-AU"/>
        </w:rPr>
        <w:t xml:space="preserve"> and governance, and reduces conflicts of interest. </w:t>
      </w:r>
    </w:p>
    <w:p w:rsidR="00592D02" w:rsidRPr="00592D02" w:rsidRDefault="00592D02" w:rsidP="00B535D5">
      <w:pPr>
        <w:pStyle w:val="ListParagraph"/>
        <w:numPr>
          <w:ilvl w:val="1"/>
          <w:numId w:val="8"/>
        </w:numPr>
        <w:spacing w:before="100" w:beforeAutospacing="1" w:after="120" w:line="360" w:lineRule="auto"/>
        <w:jc w:val="both"/>
        <w:rPr>
          <w:rFonts w:asciiTheme="minorHAnsi" w:hAnsiTheme="minorHAnsi" w:cstheme="minorHAnsi"/>
          <w:sz w:val="24"/>
          <w:szCs w:val="24"/>
          <w:lang w:eastAsia="en-AU"/>
        </w:rPr>
      </w:pPr>
      <w:r>
        <w:rPr>
          <w:rFonts w:asciiTheme="minorHAnsi" w:hAnsiTheme="minorHAnsi" w:cstheme="minorHAnsi"/>
          <w:sz w:val="24"/>
          <w:szCs w:val="24"/>
          <w:lang w:eastAsia="en-AU"/>
        </w:rPr>
        <w:t xml:space="preserve">At present, unless a corporation’s rule book specifically precludes staff being members of the corporation, the status quo is that </w:t>
      </w:r>
      <w:r w:rsidR="00484011">
        <w:rPr>
          <w:rFonts w:asciiTheme="minorHAnsi" w:hAnsiTheme="minorHAnsi" w:cstheme="minorHAnsi"/>
          <w:sz w:val="24"/>
          <w:szCs w:val="24"/>
          <w:lang w:eastAsia="en-AU"/>
        </w:rPr>
        <w:t xml:space="preserve">staff can </w:t>
      </w:r>
      <w:r w:rsidR="00B535D5">
        <w:rPr>
          <w:rFonts w:asciiTheme="minorHAnsi" w:hAnsiTheme="minorHAnsi" w:cstheme="minorHAnsi"/>
          <w:sz w:val="24"/>
          <w:szCs w:val="24"/>
          <w:lang w:eastAsia="en-AU"/>
        </w:rPr>
        <w:t>appl</w:t>
      </w:r>
      <w:r w:rsidR="00484011">
        <w:rPr>
          <w:rFonts w:asciiTheme="minorHAnsi" w:hAnsiTheme="minorHAnsi" w:cstheme="minorHAnsi"/>
          <w:sz w:val="24"/>
          <w:szCs w:val="24"/>
          <w:lang w:eastAsia="en-AU"/>
        </w:rPr>
        <w:t xml:space="preserve">y to be members which puts the onus on Aboriginal </w:t>
      </w:r>
      <w:r w:rsidR="004F76A2">
        <w:rPr>
          <w:rFonts w:asciiTheme="minorHAnsi" w:hAnsiTheme="minorHAnsi" w:cstheme="minorHAnsi"/>
          <w:sz w:val="24"/>
          <w:szCs w:val="24"/>
          <w:lang w:eastAsia="en-AU"/>
        </w:rPr>
        <w:t>c</w:t>
      </w:r>
      <w:r w:rsidR="00484011">
        <w:rPr>
          <w:rFonts w:asciiTheme="minorHAnsi" w:hAnsiTheme="minorHAnsi" w:cstheme="minorHAnsi"/>
          <w:sz w:val="24"/>
          <w:szCs w:val="24"/>
          <w:lang w:eastAsia="en-AU"/>
        </w:rPr>
        <w:t>orporations to resolve this issue. We submit it should be the other way around whereby,</w:t>
      </w:r>
      <w:r w:rsidR="004F76A2">
        <w:rPr>
          <w:rFonts w:asciiTheme="minorHAnsi" w:hAnsiTheme="minorHAnsi" w:cstheme="minorHAnsi"/>
          <w:sz w:val="24"/>
          <w:szCs w:val="24"/>
          <w:lang w:eastAsia="en-AU"/>
        </w:rPr>
        <w:t xml:space="preserve"> to promote </w:t>
      </w:r>
      <w:r w:rsidR="00484011">
        <w:rPr>
          <w:rFonts w:asciiTheme="minorHAnsi" w:hAnsiTheme="minorHAnsi" w:cstheme="minorHAnsi"/>
          <w:sz w:val="24"/>
          <w:szCs w:val="24"/>
          <w:lang w:eastAsia="en-AU"/>
        </w:rPr>
        <w:t xml:space="preserve">principles of good governance, staff should not be members or directors of a corporation unless there is a valid reason to justify this. Exemptions to this rule could, for example, apply in small remote communities’ </w:t>
      </w:r>
      <w:r w:rsidR="00E56E6D">
        <w:rPr>
          <w:rFonts w:asciiTheme="minorHAnsi" w:hAnsiTheme="minorHAnsi" w:cstheme="minorHAnsi"/>
          <w:sz w:val="24"/>
          <w:szCs w:val="24"/>
          <w:lang w:eastAsia="en-AU"/>
        </w:rPr>
        <w:t xml:space="preserve">of </w:t>
      </w:r>
      <w:bookmarkStart w:id="0" w:name="_GoBack"/>
      <w:bookmarkEnd w:id="0"/>
      <w:r w:rsidR="00484011">
        <w:rPr>
          <w:rFonts w:asciiTheme="minorHAnsi" w:hAnsiTheme="minorHAnsi" w:cstheme="minorHAnsi"/>
          <w:sz w:val="24"/>
          <w:szCs w:val="24"/>
          <w:lang w:eastAsia="en-AU"/>
        </w:rPr>
        <w:t xml:space="preserve">less than 500 hundred people </w:t>
      </w:r>
      <w:r w:rsidR="00B535D5">
        <w:rPr>
          <w:rFonts w:asciiTheme="minorHAnsi" w:hAnsiTheme="minorHAnsi" w:cstheme="minorHAnsi"/>
          <w:sz w:val="24"/>
          <w:szCs w:val="24"/>
          <w:lang w:eastAsia="en-AU"/>
        </w:rPr>
        <w:t>where</w:t>
      </w:r>
      <w:r w:rsidR="00484011">
        <w:rPr>
          <w:rFonts w:asciiTheme="minorHAnsi" w:hAnsiTheme="minorHAnsi" w:cstheme="minorHAnsi"/>
          <w:sz w:val="24"/>
          <w:szCs w:val="24"/>
          <w:lang w:eastAsia="en-AU"/>
        </w:rPr>
        <w:t xml:space="preserve"> it is difficult to attract employees. </w:t>
      </w:r>
    </w:p>
    <w:p w:rsidR="00755086" w:rsidRPr="00013F53" w:rsidRDefault="00755086" w:rsidP="00013F53">
      <w:pPr>
        <w:spacing w:before="100" w:beforeAutospacing="1" w:after="120" w:line="360" w:lineRule="auto"/>
        <w:jc w:val="both"/>
        <w:rPr>
          <w:rFonts w:asciiTheme="minorHAnsi" w:hAnsiTheme="minorHAnsi" w:cstheme="minorHAnsi"/>
          <w:sz w:val="24"/>
          <w:szCs w:val="24"/>
          <w:lang w:eastAsia="en-AU"/>
        </w:rPr>
      </w:pPr>
    </w:p>
    <w:p w:rsidR="008E3A3B" w:rsidRPr="005B76CA" w:rsidRDefault="008E3A3B" w:rsidP="00BA06C0">
      <w:pPr>
        <w:pStyle w:val="ListParagraph"/>
        <w:numPr>
          <w:ilvl w:val="0"/>
          <w:numId w:val="19"/>
        </w:numPr>
        <w:spacing w:before="100" w:beforeAutospacing="1" w:after="120" w:line="360" w:lineRule="auto"/>
        <w:jc w:val="both"/>
        <w:rPr>
          <w:rFonts w:asciiTheme="minorHAnsi" w:hAnsiTheme="minorHAnsi" w:cstheme="minorHAnsi"/>
          <w:vanish/>
          <w:sz w:val="24"/>
          <w:szCs w:val="24"/>
          <w:lang w:eastAsia="en-AU"/>
        </w:rPr>
      </w:pPr>
    </w:p>
    <w:p w:rsidR="008E3A3B" w:rsidRPr="005B76CA" w:rsidRDefault="008E3A3B" w:rsidP="008E3A3B">
      <w:pPr>
        <w:pStyle w:val="ListParagraph"/>
        <w:spacing w:before="100" w:beforeAutospacing="1" w:after="120" w:line="240" w:lineRule="auto"/>
        <w:jc w:val="both"/>
        <w:rPr>
          <w:rFonts w:asciiTheme="minorHAnsi" w:hAnsiTheme="minorHAnsi" w:cstheme="minorHAnsi"/>
          <w:b/>
          <w:sz w:val="24"/>
          <w:szCs w:val="24"/>
          <w:lang w:eastAsia="en-AU"/>
        </w:rPr>
      </w:pPr>
    </w:p>
    <w:p w:rsidR="008E3A3B" w:rsidRPr="005B76CA" w:rsidRDefault="008E3A3B" w:rsidP="00BA06C0">
      <w:pPr>
        <w:pStyle w:val="ListParagraph"/>
        <w:numPr>
          <w:ilvl w:val="0"/>
          <w:numId w:val="19"/>
        </w:numPr>
        <w:spacing w:before="100" w:beforeAutospacing="1" w:after="120" w:line="360" w:lineRule="auto"/>
        <w:jc w:val="both"/>
        <w:rPr>
          <w:rFonts w:asciiTheme="minorHAnsi" w:hAnsiTheme="minorHAnsi" w:cstheme="minorHAnsi"/>
          <w:vanish/>
          <w:sz w:val="24"/>
          <w:szCs w:val="24"/>
          <w:lang w:eastAsia="en-AU"/>
        </w:rPr>
      </w:pPr>
    </w:p>
    <w:p w:rsidR="00DA3DD1" w:rsidRPr="009C2B6C" w:rsidRDefault="00DA3DD1" w:rsidP="009C2B6C">
      <w:pPr>
        <w:pStyle w:val="ListParagraph"/>
        <w:spacing w:before="100" w:beforeAutospacing="1" w:after="120" w:line="240" w:lineRule="auto"/>
        <w:ind w:left="360"/>
        <w:jc w:val="both"/>
        <w:rPr>
          <w:rFonts w:asciiTheme="minorHAnsi" w:hAnsiTheme="minorHAnsi" w:cstheme="minorHAnsi"/>
          <w:sz w:val="24"/>
          <w:szCs w:val="24"/>
          <w:lang w:eastAsia="en-AU"/>
        </w:rPr>
      </w:pPr>
    </w:p>
    <w:sectPr w:rsidR="00DA3DD1" w:rsidRPr="009C2B6C" w:rsidSect="00524044">
      <w:footerReference w:type="default" r:id="rId32"/>
      <w:headerReference w:type="first" r:id="rId33"/>
      <w:footerReference w:type="first" r:id="rId3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C3" w:rsidRDefault="00E43EC3" w:rsidP="00524044">
      <w:pPr>
        <w:spacing w:after="0" w:line="240" w:lineRule="auto"/>
      </w:pPr>
      <w:r>
        <w:separator/>
      </w:r>
    </w:p>
  </w:endnote>
  <w:endnote w:type="continuationSeparator" w:id="0">
    <w:p w:rsidR="00E43EC3" w:rsidRDefault="00E43EC3" w:rsidP="0052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C3" w:rsidRDefault="00E43EC3">
    <w:pPr>
      <w:pStyle w:val="Footer"/>
      <w:jc w:val="center"/>
    </w:pPr>
    <w:r>
      <w:fldChar w:fldCharType="begin"/>
    </w:r>
    <w:r>
      <w:instrText xml:space="preserve"> PAGE   \* MERGEFORMAT </w:instrText>
    </w:r>
    <w:r>
      <w:fldChar w:fldCharType="separate"/>
    </w:r>
    <w:r w:rsidR="00E56E6D">
      <w:rPr>
        <w:noProof/>
      </w:rPr>
      <w:t>9</w:t>
    </w:r>
    <w:r>
      <w:rPr>
        <w:noProof/>
      </w:rPr>
      <w:fldChar w:fldCharType="end"/>
    </w:r>
  </w:p>
  <w:p w:rsidR="00E43EC3" w:rsidRDefault="00E43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C3" w:rsidRDefault="00E43EC3">
    <w:pPr>
      <w:pStyle w:val="Footer"/>
    </w:pPr>
    <w:r>
      <w:rPr>
        <w:noProof/>
        <w:lang w:eastAsia="en-AU"/>
      </w:rPr>
      <w:drawing>
        <wp:anchor distT="0" distB="0" distL="114300" distR="114300" simplePos="0" relativeHeight="251657728" behindDoc="1" locked="0" layoutInCell="1" allowOverlap="1">
          <wp:simplePos x="0" y="0"/>
          <wp:positionH relativeFrom="margin">
            <wp:posOffset>-999490</wp:posOffset>
          </wp:positionH>
          <wp:positionV relativeFrom="margin">
            <wp:posOffset>5913755</wp:posOffset>
          </wp:positionV>
          <wp:extent cx="7633335" cy="3255645"/>
          <wp:effectExtent l="0" t="0" r="0" b="0"/>
          <wp:wrapNone/>
          <wp:docPr id="2" name="Picture 2" descr="2016_Congress Letterhead_O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_Congress Letterhead_Optio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3335" cy="325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C3" w:rsidRDefault="00E43EC3" w:rsidP="00524044">
      <w:pPr>
        <w:spacing w:after="0" w:line="240" w:lineRule="auto"/>
      </w:pPr>
      <w:r>
        <w:separator/>
      </w:r>
    </w:p>
  </w:footnote>
  <w:footnote w:type="continuationSeparator" w:id="0">
    <w:p w:rsidR="00E43EC3" w:rsidRDefault="00E43EC3" w:rsidP="00524044">
      <w:pPr>
        <w:spacing w:after="0" w:line="240" w:lineRule="auto"/>
      </w:pPr>
      <w:r>
        <w:continuationSeparator/>
      </w:r>
    </w:p>
  </w:footnote>
  <w:footnote w:id="1">
    <w:p w:rsidR="00E43EC3" w:rsidRDefault="00E43EC3">
      <w:pPr>
        <w:pStyle w:val="FootnoteText"/>
      </w:pPr>
      <w:r>
        <w:rPr>
          <w:rStyle w:val="FootnoteReference"/>
        </w:rPr>
        <w:footnoteRef/>
      </w:r>
      <w:r>
        <w:t xml:space="preserve"> </w:t>
      </w:r>
      <w:r>
        <w:rPr>
          <w:lang w:val="en-US"/>
        </w:rPr>
        <w:t xml:space="preserve">National Indigenous Australians Agency (NIAA), </w:t>
      </w:r>
      <w:r>
        <w:rPr>
          <w:i/>
          <w:lang w:val="en-US"/>
        </w:rPr>
        <w:t>Closing the Gap Report 2020</w:t>
      </w:r>
      <w:r>
        <w:rPr>
          <w:lang w:val="en-US"/>
        </w:rPr>
        <w:t>, NIAA, 2020, available from &lt;</w:t>
      </w:r>
      <w:hyperlink r:id="rId1" w:history="1">
        <w:r w:rsidRPr="005711F3">
          <w:rPr>
            <w:rStyle w:val="Hyperlink"/>
            <w:lang w:val="en-US"/>
          </w:rPr>
          <w:t>https://ctgreport.niaa.gov.au/sites/default/files/pdf/closing-the-gap-report-2020.pdf</w:t>
        </w:r>
      </w:hyperlink>
      <w:r>
        <w:rPr>
          <w:lang w:val="en-US"/>
        </w:rPr>
        <w:t>&gt; [accessed 20 September 2020].</w:t>
      </w:r>
    </w:p>
  </w:footnote>
  <w:footnote w:id="2">
    <w:p w:rsidR="008400C1" w:rsidRDefault="008400C1">
      <w:pPr>
        <w:pStyle w:val="FootnoteText"/>
      </w:pPr>
      <w:r>
        <w:rPr>
          <w:rStyle w:val="FootnoteReference"/>
        </w:rPr>
        <w:footnoteRef/>
      </w:r>
      <w:r>
        <w:t xml:space="preserve"> Joint Council on Closing the Gap, National Agreement on Closing the Gap, Priority Reforms  </w:t>
      </w:r>
      <w:r w:rsidRPr="008400C1">
        <w:t>https://www.closingthegap.gov.au/priority-reforms</w:t>
      </w:r>
      <w:r w:rsidR="00CF783B">
        <w:t>.</w:t>
      </w:r>
    </w:p>
  </w:footnote>
  <w:footnote w:id="3">
    <w:p w:rsidR="00414207" w:rsidRDefault="00414207">
      <w:pPr>
        <w:pStyle w:val="FootnoteText"/>
      </w:pPr>
      <w:r>
        <w:rPr>
          <w:rStyle w:val="FootnoteReference"/>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C3" w:rsidRDefault="00E43EC3" w:rsidP="002812E6">
    <w:pPr>
      <w:pStyle w:val="Header"/>
    </w:pPr>
    <w:r w:rsidRPr="00935BFC">
      <w:rPr>
        <w:noProof/>
        <w:lang w:eastAsia="en-AU"/>
      </w:rPr>
      <w:drawing>
        <wp:inline distT="0" distB="0" distL="0" distR="0">
          <wp:extent cx="3411220" cy="936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1220" cy="936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A0"/>
    <w:multiLevelType w:val="hybridMultilevel"/>
    <w:tmpl w:val="7DCEC2F8"/>
    <w:lvl w:ilvl="0" w:tplc="0C090017">
      <w:start w:val="1"/>
      <w:numFmt w:val="lowerLetter"/>
      <w:lvlText w:val="%1)"/>
      <w:lvlJc w:val="left"/>
      <w:pPr>
        <w:ind w:left="1211" w:hanging="360"/>
      </w:p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38A7F73"/>
    <w:multiLevelType w:val="hybridMultilevel"/>
    <w:tmpl w:val="063A55D6"/>
    <w:lvl w:ilvl="0" w:tplc="E8D49AB2">
      <w:start w:val="1"/>
      <w:numFmt w:val="lowerLetter"/>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03DA7AFA"/>
    <w:multiLevelType w:val="multilevel"/>
    <w:tmpl w:val="D1B23F64"/>
    <w:lvl w:ilvl="0">
      <w:start w:val="1"/>
      <w:numFmt w:val="decimal"/>
      <w:lvlText w:val="%1"/>
      <w:lvlJc w:val="left"/>
      <w:pPr>
        <w:ind w:left="720" w:hanging="720"/>
      </w:pPr>
      <w:rPr>
        <w:rFonts w:hint="default"/>
      </w:rPr>
    </w:lvl>
    <w:lvl w:ilvl="1">
      <w:start w:val="1"/>
      <w:numFmt w:val="decimal"/>
      <w:lvlText w:val="%1.%2"/>
      <w:lvlJc w:val="left"/>
      <w:pPr>
        <w:ind w:left="1145" w:hanging="720"/>
      </w:pPr>
      <w:rPr>
        <w:rFonts w:hint="default"/>
        <w:b w:val="0"/>
      </w:rPr>
    </w:lvl>
    <w:lvl w:ilvl="2">
      <w:start w:val="1"/>
      <w:numFmt w:val="lowerLetter"/>
      <w:lvlText w:val="(%3)"/>
      <w:lvlJc w:val="left"/>
      <w:pPr>
        <w:ind w:left="1995" w:hanging="720"/>
      </w:pPr>
      <w:rPr>
        <w:rFonts w:asciiTheme="minorHAnsi" w:eastAsia="Calibri" w:hAnsiTheme="minorHAnsi" w:cstheme="minorHAnsi"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5362C2"/>
    <w:multiLevelType w:val="hybridMultilevel"/>
    <w:tmpl w:val="E124A06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229749E"/>
    <w:multiLevelType w:val="hybridMultilevel"/>
    <w:tmpl w:val="E6642E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9B5F11"/>
    <w:multiLevelType w:val="multilevel"/>
    <w:tmpl w:val="BBAA07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7B1793"/>
    <w:multiLevelType w:val="hybridMultilevel"/>
    <w:tmpl w:val="E124A06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9E60652"/>
    <w:multiLevelType w:val="hybridMultilevel"/>
    <w:tmpl w:val="7DCEC2F8"/>
    <w:lvl w:ilvl="0" w:tplc="0C090017">
      <w:start w:val="1"/>
      <w:numFmt w:val="lowerLetter"/>
      <w:lvlText w:val="%1)"/>
      <w:lvlJc w:val="left"/>
      <w:pPr>
        <w:ind w:left="1211" w:hanging="360"/>
      </w:p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2B495096"/>
    <w:multiLevelType w:val="multilevel"/>
    <w:tmpl w:val="A99AF9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F38291C"/>
    <w:multiLevelType w:val="hybridMultilevel"/>
    <w:tmpl w:val="063A55D6"/>
    <w:lvl w:ilvl="0" w:tplc="E8D49AB2">
      <w:start w:val="1"/>
      <w:numFmt w:val="lowerLetter"/>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15:restartNumberingAfterBreak="0">
    <w:nsid w:val="3AAD3554"/>
    <w:multiLevelType w:val="hybridMultilevel"/>
    <w:tmpl w:val="29EA5C2A"/>
    <w:lvl w:ilvl="0" w:tplc="FB22EADA">
      <w:start w:val="1"/>
      <w:numFmt w:val="lowerLetter"/>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247DCF"/>
    <w:multiLevelType w:val="hybridMultilevel"/>
    <w:tmpl w:val="D85020A0"/>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 w15:restartNumberingAfterBreak="0">
    <w:nsid w:val="40C05A09"/>
    <w:multiLevelType w:val="hybridMultilevel"/>
    <w:tmpl w:val="9E72F774"/>
    <w:lvl w:ilvl="0" w:tplc="CBF0556C">
      <w:start w:val="9"/>
      <w:numFmt w:val="lowerLetter"/>
      <w:lvlText w:val="%1)"/>
      <w:lvlJc w:val="left"/>
      <w:pPr>
        <w:ind w:left="3064" w:hanging="360"/>
      </w:pPr>
      <w:rPr>
        <w:rFonts w:hint="default"/>
      </w:rPr>
    </w:lvl>
    <w:lvl w:ilvl="1" w:tplc="0C090019" w:tentative="1">
      <w:start w:val="1"/>
      <w:numFmt w:val="lowerLetter"/>
      <w:lvlText w:val="%2."/>
      <w:lvlJc w:val="left"/>
      <w:pPr>
        <w:ind w:left="3784" w:hanging="360"/>
      </w:pPr>
    </w:lvl>
    <w:lvl w:ilvl="2" w:tplc="0C09001B" w:tentative="1">
      <w:start w:val="1"/>
      <w:numFmt w:val="lowerRoman"/>
      <w:lvlText w:val="%3."/>
      <w:lvlJc w:val="right"/>
      <w:pPr>
        <w:ind w:left="4504" w:hanging="180"/>
      </w:pPr>
    </w:lvl>
    <w:lvl w:ilvl="3" w:tplc="0C09000F" w:tentative="1">
      <w:start w:val="1"/>
      <w:numFmt w:val="decimal"/>
      <w:lvlText w:val="%4."/>
      <w:lvlJc w:val="left"/>
      <w:pPr>
        <w:ind w:left="5224" w:hanging="360"/>
      </w:pPr>
    </w:lvl>
    <w:lvl w:ilvl="4" w:tplc="0C090019" w:tentative="1">
      <w:start w:val="1"/>
      <w:numFmt w:val="lowerLetter"/>
      <w:lvlText w:val="%5."/>
      <w:lvlJc w:val="left"/>
      <w:pPr>
        <w:ind w:left="5944" w:hanging="360"/>
      </w:pPr>
    </w:lvl>
    <w:lvl w:ilvl="5" w:tplc="0C09001B" w:tentative="1">
      <w:start w:val="1"/>
      <w:numFmt w:val="lowerRoman"/>
      <w:lvlText w:val="%6."/>
      <w:lvlJc w:val="right"/>
      <w:pPr>
        <w:ind w:left="6664" w:hanging="180"/>
      </w:pPr>
    </w:lvl>
    <w:lvl w:ilvl="6" w:tplc="0C09000F" w:tentative="1">
      <w:start w:val="1"/>
      <w:numFmt w:val="decimal"/>
      <w:lvlText w:val="%7."/>
      <w:lvlJc w:val="left"/>
      <w:pPr>
        <w:ind w:left="7384" w:hanging="360"/>
      </w:pPr>
    </w:lvl>
    <w:lvl w:ilvl="7" w:tplc="0C090019" w:tentative="1">
      <w:start w:val="1"/>
      <w:numFmt w:val="lowerLetter"/>
      <w:lvlText w:val="%8."/>
      <w:lvlJc w:val="left"/>
      <w:pPr>
        <w:ind w:left="8104" w:hanging="360"/>
      </w:pPr>
    </w:lvl>
    <w:lvl w:ilvl="8" w:tplc="0C09001B" w:tentative="1">
      <w:start w:val="1"/>
      <w:numFmt w:val="lowerRoman"/>
      <w:lvlText w:val="%9."/>
      <w:lvlJc w:val="right"/>
      <w:pPr>
        <w:ind w:left="8824" w:hanging="180"/>
      </w:pPr>
    </w:lvl>
  </w:abstractNum>
  <w:abstractNum w:abstractNumId="13" w15:restartNumberingAfterBreak="0">
    <w:nsid w:val="469F7DAA"/>
    <w:multiLevelType w:val="hybridMultilevel"/>
    <w:tmpl w:val="7DCEC2F8"/>
    <w:lvl w:ilvl="0" w:tplc="0C090017">
      <w:start w:val="1"/>
      <w:numFmt w:val="lowerLetter"/>
      <w:lvlText w:val="%1)"/>
      <w:lvlJc w:val="left"/>
      <w:pPr>
        <w:ind w:left="1211" w:hanging="360"/>
      </w:p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C50616D"/>
    <w:multiLevelType w:val="multilevel"/>
    <w:tmpl w:val="CD1C68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760303"/>
    <w:multiLevelType w:val="hybridMultilevel"/>
    <w:tmpl w:val="275419DA"/>
    <w:lvl w:ilvl="0" w:tplc="C406B5E2">
      <w:start w:val="9"/>
      <w:numFmt w:val="lowerLetter"/>
      <w:lvlText w:val="%1)"/>
      <w:lvlJc w:val="left"/>
      <w:pPr>
        <w:ind w:left="3064" w:hanging="360"/>
      </w:pPr>
      <w:rPr>
        <w:rFonts w:hint="default"/>
      </w:rPr>
    </w:lvl>
    <w:lvl w:ilvl="1" w:tplc="0C090019" w:tentative="1">
      <w:start w:val="1"/>
      <w:numFmt w:val="lowerLetter"/>
      <w:lvlText w:val="%2."/>
      <w:lvlJc w:val="left"/>
      <w:pPr>
        <w:ind w:left="3784" w:hanging="360"/>
      </w:pPr>
    </w:lvl>
    <w:lvl w:ilvl="2" w:tplc="0C09001B" w:tentative="1">
      <w:start w:val="1"/>
      <w:numFmt w:val="lowerRoman"/>
      <w:lvlText w:val="%3."/>
      <w:lvlJc w:val="right"/>
      <w:pPr>
        <w:ind w:left="4504" w:hanging="180"/>
      </w:pPr>
    </w:lvl>
    <w:lvl w:ilvl="3" w:tplc="0C09000F" w:tentative="1">
      <w:start w:val="1"/>
      <w:numFmt w:val="decimal"/>
      <w:lvlText w:val="%4."/>
      <w:lvlJc w:val="left"/>
      <w:pPr>
        <w:ind w:left="5224" w:hanging="360"/>
      </w:pPr>
    </w:lvl>
    <w:lvl w:ilvl="4" w:tplc="0C090019" w:tentative="1">
      <w:start w:val="1"/>
      <w:numFmt w:val="lowerLetter"/>
      <w:lvlText w:val="%5."/>
      <w:lvlJc w:val="left"/>
      <w:pPr>
        <w:ind w:left="5944" w:hanging="360"/>
      </w:pPr>
    </w:lvl>
    <w:lvl w:ilvl="5" w:tplc="0C09001B" w:tentative="1">
      <w:start w:val="1"/>
      <w:numFmt w:val="lowerRoman"/>
      <w:lvlText w:val="%6."/>
      <w:lvlJc w:val="right"/>
      <w:pPr>
        <w:ind w:left="6664" w:hanging="180"/>
      </w:pPr>
    </w:lvl>
    <w:lvl w:ilvl="6" w:tplc="0C09000F" w:tentative="1">
      <w:start w:val="1"/>
      <w:numFmt w:val="decimal"/>
      <w:lvlText w:val="%7."/>
      <w:lvlJc w:val="left"/>
      <w:pPr>
        <w:ind w:left="7384" w:hanging="360"/>
      </w:pPr>
    </w:lvl>
    <w:lvl w:ilvl="7" w:tplc="0C090019" w:tentative="1">
      <w:start w:val="1"/>
      <w:numFmt w:val="lowerLetter"/>
      <w:lvlText w:val="%8."/>
      <w:lvlJc w:val="left"/>
      <w:pPr>
        <w:ind w:left="8104" w:hanging="360"/>
      </w:pPr>
    </w:lvl>
    <w:lvl w:ilvl="8" w:tplc="0C09001B" w:tentative="1">
      <w:start w:val="1"/>
      <w:numFmt w:val="lowerRoman"/>
      <w:lvlText w:val="%9."/>
      <w:lvlJc w:val="right"/>
      <w:pPr>
        <w:ind w:left="8824" w:hanging="180"/>
      </w:pPr>
    </w:lvl>
  </w:abstractNum>
  <w:abstractNum w:abstractNumId="16" w15:restartNumberingAfterBreak="0">
    <w:nsid w:val="52705A95"/>
    <w:multiLevelType w:val="hybridMultilevel"/>
    <w:tmpl w:val="AFF4D4F6"/>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A84F01"/>
    <w:multiLevelType w:val="hybridMultilevel"/>
    <w:tmpl w:val="39363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E32B77"/>
    <w:multiLevelType w:val="multilevel"/>
    <w:tmpl w:val="42648B6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41A0F9D"/>
    <w:multiLevelType w:val="hybridMultilevel"/>
    <w:tmpl w:val="E124A06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9594BEF"/>
    <w:multiLevelType w:val="hybridMultilevel"/>
    <w:tmpl w:val="BC9A13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005599"/>
    <w:multiLevelType w:val="hybridMultilevel"/>
    <w:tmpl w:val="D0D0627E"/>
    <w:lvl w:ilvl="0" w:tplc="0FEE872A">
      <w:start w:val="1"/>
      <w:numFmt w:val="decimal"/>
      <w:lvlText w:val="%1."/>
      <w:lvlJc w:val="left"/>
      <w:pPr>
        <w:ind w:left="720" w:hanging="360"/>
      </w:pPr>
      <w:rPr>
        <w:rFonts w:hint="default"/>
        <w:b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BF50B2"/>
    <w:multiLevelType w:val="multilevel"/>
    <w:tmpl w:val="4A1C7A9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C5A617C"/>
    <w:multiLevelType w:val="hybridMultilevel"/>
    <w:tmpl w:val="E3B8C066"/>
    <w:lvl w:ilvl="0" w:tplc="601EEC96">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4" w15:restartNumberingAfterBreak="0">
    <w:nsid w:val="7E846BCC"/>
    <w:multiLevelType w:val="hybridMultilevel"/>
    <w:tmpl w:val="E2149A22"/>
    <w:lvl w:ilvl="0" w:tplc="0C090017">
      <w:start w:val="1"/>
      <w:numFmt w:val="lowerLetter"/>
      <w:lvlText w:val="%1)"/>
      <w:lvlJc w:val="left"/>
      <w:pPr>
        <w:ind w:left="1287" w:hanging="360"/>
      </w:pPr>
    </w:lvl>
    <w:lvl w:ilvl="1" w:tplc="8382A4B4">
      <w:start w:val="1"/>
      <w:numFmt w:val="lowerLetter"/>
      <w:lvlText w:val="%2)"/>
      <w:lvlJc w:val="right"/>
      <w:pPr>
        <w:ind w:left="2007" w:hanging="360"/>
      </w:pPr>
      <w:rPr>
        <w:rFonts w:ascii="Times New Roman" w:eastAsia="Calibri" w:hAnsi="Times New Roman" w:cs="Times New Roman"/>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1"/>
  </w:num>
  <w:num w:numId="2">
    <w:abstractNumId w:val="0"/>
  </w:num>
  <w:num w:numId="3">
    <w:abstractNumId w:val="4"/>
  </w:num>
  <w:num w:numId="4">
    <w:abstractNumId w:val="13"/>
  </w:num>
  <w:num w:numId="5">
    <w:abstractNumId w:val="7"/>
  </w:num>
  <w:num w:numId="6">
    <w:abstractNumId w:val="24"/>
  </w:num>
  <w:num w:numId="7">
    <w:abstractNumId w:val="16"/>
  </w:num>
  <w:num w:numId="8">
    <w:abstractNumId w:val="2"/>
  </w:num>
  <w:num w:numId="9">
    <w:abstractNumId w:val="1"/>
  </w:num>
  <w:num w:numId="10">
    <w:abstractNumId w:val="5"/>
  </w:num>
  <w:num w:numId="11">
    <w:abstractNumId w:val="22"/>
  </w:num>
  <w:num w:numId="12">
    <w:abstractNumId w:val="8"/>
  </w:num>
  <w:num w:numId="13">
    <w:abstractNumId w:val="18"/>
  </w:num>
  <w:num w:numId="14">
    <w:abstractNumId w:val="9"/>
  </w:num>
  <w:num w:numId="15">
    <w:abstractNumId w:val="10"/>
  </w:num>
  <w:num w:numId="16">
    <w:abstractNumId w:val="23"/>
  </w:num>
  <w:num w:numId="17">
    <w:abstractNumId w:val="12"/>
  </w:num>
  <w:num w:numId="18">
    <w:abstractNumId w:val="15"/>
  </w:num>
  <w:num w:numId="19">
    <w:abstractNumId w:val="14"/>
  </w:num>
  <w:num w:numId="20">
    <w:abstractNumId w:val="21"/>
  </w:num>
  <w:num w:numId="21">
    <w:abstractNumId w:val="20"/>
  </w:num>
  <w:num w:numId="22">
    <w:abstractNumId w:val="3"/>
  </w:num>
  <w:num w:numId="23">
    <w:abstractNumId w:val="6"/>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zMDCzMDI0MTMzMTZT0lEKTi0uzszPAykwrAUAlqP6PywAAAA="/>
  </w:docVars>
  <w:rsids>
    <w:rsidRoot w:val="00524044"/>
    <w:rsid w:val="0000691A"/>
    <w:rsid w:val="000070E8"/>
    <w:rsid w:val="00007E6F"/>
    <w:rsid w:val="00010E62"/>
    <w:rsid w:val="00013F53"/>
    <w:rsid w:val="00025902"/>
    <w:rsid w:val="00031A95"/>
    <w:rsid w:val="00032E91"/>
    <w:rsid w:val="000343A0"/>
    <w:rsid w:val="0003562B"/>
    <w:rsid w:val="0004453D"/>
    <w:rsid w:val="00050282"/>
    <w:rsid w:val="0005328D"/>
    <w:rsid w:val="0006202B"/>
    <w:rsid w:val="00063550"/>
    <w:rsid w:val="00064188"/>
    <w:rsid w:val="00066C05"/>
    <w:rsid w:val="00077E51"/>
    <w:rsid w:val="00087646"/>
    <w:rsid w:val="00087A58"/>
    <w:rsid w:val="0009217D"/>
    <w:rsid w:val="00093747"/>
    <w:rsid w:val="000939A2"/>
    <w:rsid w:val="0009710A"/>
    <w:rsid w:val="000A0727"/>
    <w:rsid w:val="000A3100"/>
    <w:rsid w:val="000A361C"/>
    <w:rsid w:val="000A654A"/>
    <w:rsid w:val="000D57A4"/>
    <w:rsid w:val="000F11B0"/>
    <w:rsid w:val="000F2EE5"/>
    <w:rsid w:val="001001DE"/>
    <w:rsid w:val="001005B3"/>
    <w:rsid w:val="0013290A"/>
    <w:rsid w:val="00135C2F"/>
    <w:rsid w:val="00140BD4"/>
    <w:rsid w:val="00141B3E"/>
    <w:rsid w:val="0014610A"/>
    <w:rsid w:val="00157362"/>
    <w:rsid w:val="00166F2E"/>
    <w:rsid w:val="001757FA"/>
    <w:rsid w:val="0018021E"/>
    <w:rsid w:val="0018447C"/>
    <w:rsid w:val="00184C7C"/>
    <w:rsid w:val="00187B6C"/>
    <w:rsid w:val="001968EA"/>
    <w:rsid w:val="001A1F6F"/>
    <w:rsid w:val="001A391E"/>
    <w:rsid w:val="001B262E"/>
    <w:rsid w:val="001E72F3"/>
    <w:rsid w:val="001F156A"/>
    <w:rsid w:val="001F17A5"/>
    <w:rsid w:val="002013F0"/>
    <w:rsid w:val="00213D4E"/>
    <w:rsid w:val="0022091F"/>
    <w:rsid w:val="0023016E"/>
    <w:rsid w:val="00230F9E"/>
    <w:rsid w:val="00232C7B"/>
    <w:rsid w:val="00234B1F"/>
    <w:rsid w:val="00234B47"/>
    <w:rsid w:val="00242C81"/>
    <w:rsid w:val="002771AE"/>
    <w:rsid w:val="002812E6"/>
    <w:rsid w:val="00284137"/>
    <w:rsid w:val="002A3BCD"/>
    <w:rsid w:val="002C04D5"/>
    <w:rsid w:val="002E49E3"/>
    <w:rsid w:val="002F3C2D"/>
    <w:rsid w:val="002F7FDF"/>
    <w:rsid w:val="00314D76"/>
    <w:rsid w:val="003232B7"/>
    <w:rsid w:val="00342A0A"/>
    <w:rsid w:val="00357D00"/>
    <w:rsid w:val="0039159C"/>
    <w:rsid w:val="00393042"/>
    <w:rsid w:val="003A2819"/>
    <w:rsid w:val="003A658A"/>
    <w:rsid w:val="003C7601"/>
    <w:rsid w:val="003D123D"/>
    <w:rsid w:val="003D6036"/>
    <w:rsid w:val="003D6EDE"/>
    <w:rsid w:val="003F0112"/>
    <w:rsid w:val="003F1C12"/>
    <w:rsid w:val="003F2CD0"/>
    <w:rsid w:val="003F4E92"/>
    <w:rsid w:val="004030BA"/>
    <w:rsid w:val="004035DB"/>
    <w:rsid w:val="00404412"/>
    <w:rsid w:val="00411AF5"/>
    <w:rsid w:val="00412EF8"/>
    <w:rsid w:val="00414207"/>
    <w:rsid w:val="00426E2E"/>
    <w:rsid w:val="0043022D"/>
    <w:rsid w:val="00450382"/>
    <w:rsid w:val="004638AD"/>
    <w:rsid w:val="00463981"/>
    <w:rsid w:val="00473E83"/>
    <w:rsid w:val="00482F91"/>
    <w:rsid w:val="00483A1E"/>
    <w:rsid w:val="00484011"/>
    <w:rsid w:val="004924F7"/>
    <w:rsid w:val="004A6659"/>
    <w:rsid w:val="004B0886"/>
    <w:rsid w:val="004C4C2F"/>
    <w:rsid w:val="004D77A0"/>
    <w:rsid w:val="004D7CB2"/>
    <w:rsid w:val="004F3414"/>
    <w:rsid w:val="004F664A"/>
    <w:rsid w:val="004F6843"/>
    <w:rsid w:val="004F76A2"/>
    <w:rsid w:val="0050602F"/>
    <w:rsid w:val="00511F67"/>
    <w:rsid w:val="00524044"/>
    <w:rsid w:val="0052550F"/>
    <w:rsid w:val="00530B57"/>
    <w:rsid w:val="00540207"/>
    <w:rsid w:val="0054347E"/>
    <w:rsid w:val="00572FAA"/>
    <w:rsid w:val="00590AB8"/>
    <w:rsid w:val="00592D02"/>
    <w:rsid w:val="00593D96"/>
    <w:rsid w:val="005A65E9"/>
    <w:rsid w:val="005B1C72"/>
    <w:rsid w:val="005B5DA1"/>
    <w:rsid w:val="005B76CA"/>
    <w:rsid w:val="005D11D2"/>
    <w:rsid w:val="005E636E"/>
    <w:rsid w:val="005F5D78"/>
    <w:rsid w:val="00607A98"/>
    <w:rsid w:val="006108F0"/>
    <w:rsid w:val="0061096E"/>
    <w:rsid w:val="00613DF3"/>
    <w:rsid w:val="00622924"/>
    <w:rsid w:val="00622E12"/>
    <w:rsid w:val="006257B7"/>
    <w:rsid w:val="006329AA"/>
    <w:rsid w:val="006364C3"/>
    <w:rsid w:val="00637142"/>
    <w:rsid w:val="00643E2A"/>
    <w:rsid w:val="0064551C"/>
    <w:rsid w:val="0064603D"/>
    <w:rsid w:val="0064615C"/>
    <w:rsid w:val="006563CE"/>
    <w:rsid w:val="00662627"/>
    <w:rsid w:val="006835B2"/>
    <w:rsid w:val="00684E6C"/>
    <w:rsid w:val="006868E6"/>
    <w:rsid w:val="006A7481"/>
    <w:rsid w:val="006B1868"/>
    <w:rsid w:val="006B199F"/>
    <w:rsid w:val="006C01BB"/>
    <w:rsid w:val="006C23B8"/>
    <w:rsid w:val="006D3B6B"/>
    <w:rsid w:val="006D7230"/>
    <w:rsid w:val="006F2827"/>
    <w:rsid w:val="00705817"/>
    <w:rsid w:val="007127FB"/>
    <w:rsid w:val="007151E5"/>
    <w:rsid w:val="00717A11"/>
    <w:rsid w:val="007415AB"/>
    <w:rsid w:val="00755086"/>
    <w:rsid w:val="007642B2"/>
    <w:rsid w:val="00775B4E"/>
    <w:rsid w:val="00796CB6"/>
    <w:rsid w:val="00796CC0"/>
    <w:rsid w:val="007B1290"/>
    <w:rsid w:val="007B667D"/>
    <w:rsid w:val="007D70AF"/>
    <w:rsid w:val="007E057F"/>
    <w:rsid w:val="007E6B77"/>
    <w:rsid w:val="007E786F"/>
    <w:rsid w:val="007E7EC4"/>
    <w:rsid w:val="007F2958"/>
    <w:rsid w:val="00832D76"/>
    <w:rsid w:val="00833ADD"/>
    <w:rsid w:val="008373EC"/>
    <w:rsid w:val="008400C1"/>
    <w:rsid w:val="0085229F"/>
    <w:rsid w:val="008643A4"/>
    <w:rsid w:val="00866C15"/>
    <w:rsid w:val="0087559C"/>
    <w:rsid w:val="00880AA1"/>
    <w:rsid w:val="008911E2"/>
    <w:rsid w:val="00893C16"/>
    <w:rsid w:val="00895194"/>
    <w:rsid w:val="008A52AA"/>
    <w:rsid w:val="008B2657"/>
    <w:rsid w:val="008B2EAB"/>
    <w:rsid w:val="008B493C"/>
    <w:rsid w:val="008D0A63"/>
    <w:rsid w:val="008D16BB"/>
    <w:rsid w:val="008E3A3B"/>
    <w:rsid w:val="008E56A8"/>
    <w:rsid w:val="00920ABC"/>
    <w:rsid w:val="009255C3"/>
    <w:rsid w:val="00943730"/>
    <w:rsid w:val="00943B19"/>
    <w:rsid w:val="00943C4B"/>
    <w:rsid w:val="00965AB7"/>
    <w:rsid w:val="00977D8C"/>
    <w:rsid w:val="00984CAC"/>
    <w:rsid w:val="00992610"/>
    <w:rsid w:val="009B0974"/>
    <w:rsid w:val="009C2B6C"/>
    <w:rsid w:val="009D159F"/>
    <w:rsid w:val="009E2744"/>
    <w:rsid w:val="009E2A61"/>
    <w:rsid w:val="00A25675"/>
    <w:rsid w:val="00A27766"/>
    <w:rsid w:val="00A3063F"/>
    <w:rsid w:val="00A36EFB"/>
    <w:rsid w:val="00A40437"/>
    <w:rsid w:val="00A47B15"/>
    <w:rsid w:val="00A50E7A"/>
    <w:rsid w:val="00A80A66"/>
    <w:rsid w:val="00A823D0"/>
    <w:rsid w:val="00A87A4C"/>
    <w:rsid w:val="00A930EA"/>
    <w:rsid w:val="00AA5C9A"/>
    <w:rsid w:val="00AB17F6"/>
    <w:rsid w:val="00AC651F"/>
    <w:rsid w:val="00AD2D84"/>
    <w:rsid w:val="00AD4347"/>
    <w:rsid w:val="00AE0094"/>
    <w:rsid w:val="00AF6CBD"/>
    <w:rsid w:val="00AF7C91"/>
    <w:rsid w:val="00B075B8"/>
    <w:rsid w:val="00B11E98"/>
    <w:rsid w:val="00B13967"/>
    <w:rsid w:val="00B20FF0"/>
    <w:rsid w:val="00B21B3F"/>
    <w:rsid w:val="00B2316F"/>
    <w:rsid w:val="00B24D64"/>
    <w:rsid w:val="00B25872"/>
    <w:rsid w:val="00B34517"/>
    <w:rsid w:val="00B43259"/>
    <w:rsid w:val="00B535D5"/>
    <w:rsid w:val="00B629EA"/>
    <w:rsid w:val="00B71F76"/>
    <w:rsid w:val="00B74BB5"/>
    <w:rsid w:val="00B77920"/>
    <w:rsid w:val="00B910E9"/>
    <w:rsid w:val="00BA06C0"/>
    <w:rsid w:val="00BA442D"/>
    <w:rsid w:val="00BA47EF"/>
    <w:rsid w:val="00BB4595"/>
    <w:rsid w:val="00BD031D"/>
    <w:rsid w:val="00BE1E8B"/>
    <w:rsid w:val="00BE3714"/>
    <w:rsid w:val="00BF7E2A"/>
    <w:rsid w:val="00C02174"/>
    <w:rsid w:val="00C1350C"/>
    <w:rsid w:val="00C14955"/>
    <w:rsid w:val="00C1581D"/>
    <w:rsid w:val="00C26F69"/>
    <w:rsid w:val="00C32C05"/>
    <w:rsid w:val="00C33E10"/>
    <w:rsid w:val="00C357DC"/>
    <w:rsid w:val="00C717F9"/>
    <w:rsid w:val="00C72E30"/>
    <w:rsid w:val="00C72E79"/>
    <w:rsid w:val="00C74DDF"/>
    <w:rsid w:val="00C808A7"/>
    <w:rsid w:val="00C80A65"/>
    <w:rsid w:val="00C82138"/>
    <w:rsid w:val="00C83F31"/>
    <w:rsid w:val="00C92EA1"/>
    <w:rsid w:val="00CB405E"/>
    <w:rsid w:val="00CB5C29"/>
    <w:rsid w:val="00CC5949"/>
    <w:rsid w:val="00CF057C"/>
    <w:rsid w:val="00CF3742"/>
    <w:rsid w:val="00CF783B"/>
    <w:rsid w:val="00D0380F"/>
    <w:rsid w:val="00D04DED"/>
    <w:rsid w:val="00D11FB7"/>
    <w:rsid w:val="00D15621"/>
    <w:rsid w:val="00D25FE7"/>
    <w:rsid w:val="00D56B25"/>
    <w:rsid w:val="00D719DA"/>
    <w:rsid w:val="00D76A6F"/>
    <w:rsid w:val="00D7716E"/>
    <w:rsid w:val="00D845C7"/>
    <w:rsid w:val="00D848CA"/>
    <w:rsid w:val="00D93BCA"/>
    <w:rsid w:val="00DA0640"/>
    <w:rsid w:val="00DA19BA"/>
    <w:rsid w:val="00DA3DD1"/>
    <w:rsid w:val="00DA4E31"/>
    <w:rsid w:val="00DA6163"/>
    <w:rsid w:val="00DB437B"/>
    <w:rsid w:val="00DB64BA"/>
    <w:rsid w:val="00DC18EA"/>
    <w:rsid w:val="00DC22FA"/>
    <w:rsid w:val="00DC28AA"/>
    <w:rsid w:val="00DC3D7C"/>
    <w:rsid w:val="00DC62F5"/>
    <w:rsid w:val="00DE5731"/>
    <w:rsid w:val="00E07871"/>
    <w:rsid w:val="00E07FED"/>
    <w:rsid w:val="00E179DD"/>
    <w:rsid w:val="00E24486"/>
    <w:rsid w:val="00E26909"/>
    <w:rsid w:val="00E40ABF"/>
    <w:rsid w:val="00E42A92"/>
    <w:rsid w:val="00E43EC3"/>
    <w:rsid w:val="00E529E3"/>
    <w:rsid w:val="00E56E6D"/>
    <w:rsid w:val="00E57075"/>
    <w:rsid w:val="00E827C0"/>
    <w:rsid w:val="00EB2170"/>
    <w:rsid w:val="00EB3AA9"/>
    <w:rsid w:val="00EB3BC9"/>
    <w:rsid w:val="00EC55C0"/>
    <w:rsid w:val="00EC7066"/>
    <w:rsid w:val="00ED584E"/>
    <w:rsid w:val="00EE6E53"/>
    <w:rsid w:val="00EE7F43"/>
    <w:rsid w:val="00F007F1"/>
    <w:rsid w:val="00F03726"/>
    <w:rsid w:val="00F03A00"/>
    <w:rsid w:val="00F22601"/>
    <w:rsid w:val="00F2350D"/>
    <w:rsid w:val="00F26773"/>
    <w:rsid w:val="00F32754"/>
    <w:rsid w:val="00F368DE"/>
    <w:rsid w:val="00F36CE1"/>
    <w:rsid w:val="00F37CBD"/>
    <w:rsid w:val="00F4593A"/>
    <w:rsid w:val="00F46129"/>
    <w:rsid w:val="00F468B1"/>
    <w:rsid w:val="00F50254"/>
    <w:rsid w:val="00F63CE7"/>
    <w:rsid w:val="00F86617"/>
    <w:rsid w:val="00FA4C6A"/>
    <w:rsid w:val="00FD42E3"/>
    <w:rsid w:val="00FD7455"/>
    <w:rsid w:val="00FF4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C4EF927"/>
  <w15:chartTrackingRefBased/>
  <w15:docId w15:val="{1C774E0D-C348-4B5D-A328-7CC59427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44"/>
  </w:style>
  <w:style w:type="paragraph" w:styleId="Footer">
    <w:name w:val="footer"/>
    <w:basedOn w:val="Normal"/>
    <w:link w:val="FooterChar"/>
    <w:uiPriority w:val="99"/>
    <w:unhideWhenUsed/>
    <w:rsid w:val="00524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44"/>
  </w:style>
  <w:style w:type="paragraph" w:styleId="BalloonText">
    <w:name w:val="Balloon Text"/>
    <w:basedOn w:val="Normal"/>
    <w:link w:val="BalloonTextChar"/>
    <w:uiPriority w:val="99"/>
    <w:semiHidden/>
    <w:unhideWhenUsed/>
    <w:rsid w:val="005240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4044"/>
    <w:rPr>
      <w:rFonts w:ascii="Tahoma" w:hAnsi="Tahoma" w:cs="Tahoma"/>
      <w:sz w:val="16"/>
      <w:szCs w:val="16"/>
    </w:rPr>
  </w:style>
  <w:style w:type="paragraph" w:styleId="ListParagraph">
    <w:name w:val="List Paragraph"/>
    <w:basedOn w:val="Normal"/>
    <w:uiPriority w:val="34"/>
    <w:qFormat/>
    <w:rsid w:val="007F2958"/>
    <w:pPr>
      <w:spacing w:after="160" w:line="259" w:lineRule="auto"/>
      <w:ind w:left="720"/>
      <w:contextualSpacing/>
    </w:pPr>
  </w:style>
  <w:style w:type="character" w:styleId="Hyperlink">
    <w:name w:val="Hyperlink"/>
    <w:uiPriority w:val="99"/>
    <w:unhideWhenUsed/>
    <w:rsid w:val="007F2958"/>
    <w:rPr>
      <w:color w:val="0563C1"/>
      <w:u w:val="single"/>
    </w:rPr>
  </w:style>
  <w:style w:type="character" w:styleId="FollowedHyperlink">
    <w:name w:val="FollowedHyperlink"/>
    <w:uiPriority w:val="99"/>
    <w:semiHidden/>
    <w:unhideWhenUsed/>
    <w:rsid w:val="007F2958"/>
    <w:rPr>
      <w:color w:val="954F72"/>
      <w:u w:val="single"/>
    </w:rPr>
  </w:style>
  <w:style w:type="paragraph" w:styleId="FootnoteText">
    <w:name w:val="footnote text"/>
    <w:basedOn w:val="Normal"/>
    <w:link w:val="FootnoteTextChar"/>
    <w:uiPriority w:val="99"/>
    <w:semiHidden/>
    <w:unhideWhenUsed/>
    <w:rsid w:val="00E827C0"/>
    <w:pPr>
      <w:spacing w:after="0" w:line="240" w:lineRule="auto"/>
    </w:pPr>
    <w:rPr>
      <w:sz w:val="20"/>
      <w:szCs w:val="20"/>
    </w:rPr>
  </w:style>
  <w:style w:type="character" w:customStyle="1" w:styleId="FootnoteTextChar">
    <w:name w:val="Footnote Text Char"/>
    <w:link w:val="FootnoteText"/>
    <w:uiPriority w:val="99"/>
    <w:semiHidden/>
    <w:rsid w:val="00E827C0"/>
    <w:rPr>
      <w:lang w:eastAsia="en-US"/>
    </w:rPr>
  </w:style>
  <w:style w:type="character" w:styleId="FootnoteReference">
    <w:name w:val="footnote reference"/>
    <w:uiPriority w:val="99"/>
    <w:semiHidden/>
    <w:unhideWhenUsed/>
    <w:rsid w:val="00E827C0"/>
    <w:rPr>
      <w:vertAlign w:val="superscript"/>
    </w:rPr>
  </w:style>
  <w:style w:type="paragraph" w:styleId="NormalWeb">
    <w:name w:val="Normal (Web)"/>
    <w:basedOn w:val="Normal"/>
    <w:uiPriority w:val="99"/>
    <w:semiHidden/>
    <w:unhideWhenUsed/>
    <w:rsid w:val="00032E91"/>
    <w:rPr>
      <w:rFonts w:ascii="Times New Roman" w:hAnsi="Times New Roman"/>
      <w:sz w:val="24"/>
      <w:szCs w:val="24"/>
    </w:rPr>
  </w:style>
  <w:style w:type="paragraph" w:styleId="EndnoteText">
    <w:name w:val="endnote text"/>
    <w:basedOn w:val="Normal"/>
    <w:link w:val="EndnoteTextChar"/>
    <w:uiPriority w:val="99"/>
    <w:semiHidden/>
    <w:unhideWhenUsed/>
    <w:rsid w:val="00684E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4E6C"/>
    <w:rPr>
      <w:lang w:eastAsia="en-US"/>
    </w:rPr>
  </w:style>
  <w:style w:type="character" w:styleId="EndnoteReference">
    <w:name w:val="endnote reference"/>
    <w:basedOn w:val="DefaultParagraphFont"/>
    <w:uiPriority w:val="99"/>
    <w:semiHidden/>
    <w:unhideWhenUsed/>
    <w:rsid w:val="00684E6C"/>
    <w:rPr>
      <w:vertAlign w:val="superscript"/>
    </w:rPr>
  </w:style>
  <w:style w:type="character" w:styleId="Emphasis">
    <w:name w:val="Emphasis"/>
    <w:basedOn w:val="DefaultParagraphFont"/>
    <w:uiPriority w:val="20"/>
    <w:qFormat/>
    <w:rsid w:val="00643E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49834">
      <w:bodyDiv w:val="1"/>
      <w:marLeft w:val="0"/>
      <w:marRight w:val="0"/>
      <w:marTop w:val="0"/>
      <w:marBottom w:val="0"/>
      <w:divBdr>
        <w:top w:val="none" w:sz="0" w:space="0" w:color="auto"/>
        <w:left w:val="none" w:sz="0" w:space="0" w:color="auto"/>
        <w:bottom w:val="none" w:sz="0" w:space="0" w:color="auto"/>
        <w:right w:val="none" w:sz="0" w:space="0" w:color="auto"/>
      </w:divBdr>
      <w:divsChild>
        <w:div w:id="1125386171">
          <w:blockQuote w:val="1"/>
          <w:marLeft w:val="0"/>
          <w:marRight w:val="0"/>
          <w:marTop w:val="180"/>
          <w:marBottom w:val="180"/>
          <w:divBdr>
            <w:top w:val="none" w:sz="0" w:space="0" w:color="auto"/>
            <w:left w:val="single" w:sz="12" w:space="15" w:color="005F92"/>
            <w:bottom w:val="none" w:sz="0" w:space="0" w:color="auto"/>
            <w:right w:val="none" w:sz="0" w:space="0" w:color="auto"/>
          </w:divBdr>
        </w:div>
      </w:divsChild>
    </w:div>
    <w:div w:id="415826980">
      <w:bodyDiv w:val="1"/>
      <w:marLeft w:val="0"/>
      <w:marRight w:val="0"/>
      <w:marTop w:val="0"/>
      <w:marBottom w:val="0"/>
      <w:divBdr>
        <w:top w:val="none" w:sz="0" w:space="0" w:color="auto"/>
        <w:left w:val="none" w:sz="0" w:space="0" w:color="auto"/>
        <w:bottom w:val="none" w:sz="0" w:space="0" w:color="auto"/>
        <w:right w:val="none" w:sz="0" w:space="0" w:color="auto"/>
      </w:divBdr>
    </w:div>
    <w:div w:id="692149425">
      <w:bodyDiv w:val="1"/>
      <w:marLeft w:val="0"/>
      <w:marRight w:val="0"/>
      <w:marTop w:val="0"/>
      <w:marBottom w:val="0"/>
      <w:divBdr>
        <w:top w:val="none" w:sz="0" w:space="0" w:color="auto"/>
        <w:left w:val="none" w:sz="0" w:space="0" w:color="auto"/>
        <w:bottom w:val="none" w:sz="0" w:space="0" w:color="auto"/>
        <w:right w:val="none" w:sz="0" w:space="0" w:color="auto"/>
      </w:divBdr>
    </w:div>
    <w:div w:id="922295825">
      <w:bodyDiv w:val="1"/>
      <w:marLeft w:val="0"/>
      <w:marRight w:val="0"/>
      <w:marTop w:val="0"/>
      <w:marBottom w:val="0"/>
      <w:divBdr>
        <w:top w:val="none" w:sz="0" w:space="0" w:color="auto"/>
        <w:left w:val="none" w:sz="0" w:space="0" w:color="auto"/>
        <w:bottom w:val="none" w:sz="0" w:space="0" w:color="auto"/>
        <w:right w:val="none" w:sz="0" w:space="0" w:color="auto"/>
      </w:divBdr>
    </w:div>
    <w:div w:id="1024861706">
      <w:bodyDiv w:val="1"/>
      <w:marLeft w:val="0"/>
      <w:marRight w:val="0"/>
      <w:marTop w:val="0"/>
      <w:marBottom w:val="0"/>
      <w:divBdr>
        <w:top w:val="none" w:sz="0" w:space="0" w:color="auto"/>
        <w:left w:val="none" w:sz="0" w:space="0" w:color="auto"/>
        <w:bottom w:val="none" w:sz="0" w:space="0" w:color="auto"/>
        <w:right w:val="none" w:sz="0" w:space="0" w:color="auto"/>
      </w:divBdr>
      <w:divsChild>
        <w:div w:id="1822501105">
          <w:blockQuote w:val="1"/>
          <w:marLeft w:val="0"/>
          <w:marRight w:val="0"/>
          <w:marTop w:val="180"/>
          <w:marBottom w:val="180"/>
          <w:divBdr>
            <w:top w:val="none" w:sz="0" w:space="0" w:color="auto"/>
            <w:left w:val="single" w:sz="12" w:space="15" w:color="005F92"/>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nna.ahchee@caac.org.au" TargetMode="External"/><Relationship Id="rId18" Type="http://schemas.openxmlformats.org/officeDocument/2006/relationships/hyperlink" Target="mailto:donna.ahchee@caac.org.au" TargetMode="External"/><Relationship Id="rId26" Type="http://schemas.openxmlformats.org/officeDocument/2006/relationships/hyperlink" Target="mailto:donna.ahchee@caac.org.au" TargetMode="External"/><Relationship Id="rId3" Type="http://schemas.openxmlformats.org/officeDocument/2006/relationships/customXml" Target="../customXml/item3.xml"/><Relationship Id="rId21" Type="http://schemas.openxmlformats.org/officeDocument/2006/relationships/hyperlink" Target="mailto:donna.ahchee@caac.org.au"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onna.ahchee@caac.org.au" TargetMode="External"/><Relationship Id="rId25" Type="http://schemas.openxmlformats.org/officeDocument/2006/relationships/hyperlink" Target="mailto:donna.ahchee@caac.org.au"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onna.ahchee@caac.org.au" TargetMode="External"/><Relationship Id="rId20" Type="http://schemas.openxmlformats.org/officeDocument/2006/relationships/hyperlink" Target="mailto:donna.ahchee@caac.org.au" TargetMode="External"/><Relationship Id="rId29" Type="http://schemas.openxmlformats.org/officeDocument/2006/relationships/hyperlink" Target="mailto:donna.ahchee@caac.org.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onna.ahchee@caac.org.au"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donna.ahchee@caac.org.au" TargetMode="External"/><Relationship Id="rId23" Type="http://schemas.openxmlformats.org/officeDocument/2006/relationships/hyperlink" Target="mailto:donna.ahchee@caac.org.au" TargetMode="External"/><Relationship Id="rId28" Type="http://schemas.openxmlformats.org/officeDocument/2006/relationships/hyperlink" Target="mailto:donna.ahchee@caac.org.a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donna.ahchee@caac.org.au" TargetMode="External"/><Relationship Id="rId31" Type="http://schemas.openxmlformats.org/officeDocument/2006/relationships/hyperlink" Target="mailto:donna.ahchee@caac.org.au" TargetMode="External"/><Relationship Id="rId35"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mailto:donna.ahchee@caac.org.au" TargetMode="External"/><Relationship Id="rId22" Type="http://schemas.openxmlformats.org/officeDocument/2006/relationships/hyperlink" Target="mailto:donna.ahchee@caac.org.au" TargetMode="External"/><Relationship Id="rId27" Type="http://schemas.openxmlformats.org/officeDocument/2006/relationships/hyperlink" Target="mailto:donna.ahchee@caac.org.au" TargetMode="External"/><Relationship Id="rId30" Type="http://schemas.openxmlformats.org/officeDocument/2006/relationships/hyperlink" Target="mailto:donna.ahchee@caac.org.au" TargetMode="Externa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ctgreport.niaa.gov.au/sites/default/files/pdf/closing-the-gap-report-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AB9B234996DB41B4D57D2F767080BB" ma:contentTypeVersion="40" ma:contentTypeDescription="Create a new document." ma:contentTypeScope="" ma:versionID="131c63a1fab023492efff4d00bca8dfa">
  <xsd:schema xmlns:xsd="http://www.w3.org/2001/XMLSchema" xmlns:xs="http://www.w3.org/2001/XMLSchema" xmlns:p="http://schemas.microsoft.com/office/2006/metadata/properties" xmlns:ns2="b652d535-fc9f-4f1e-85b9-993a7c3766f1" xmlns:ns3="6f68f011-7157-497d-b165-9e89346f1699" xmlns:ns4="50abc99a-39cb-48b0-a0a6-9dd5c42c7043" xmlns:ns5="7ad1f144-0977-44b8-88f5-6f21237edea4" targetNamespace="http://schemas.microsoft.com/office/2006/metadata/properties" ma:root="true" ma:fieldsID="fa2a39d5fb075c161add673917f106a4" ns2:_="" ns3:_="" ns4:_="" ns5:_="">
    <xsd:import namespace="b652d535-fc9f-4f1e-85b9-993a7c3766f1"/>
    <xsd:import namespace="6f68f011-7157-497d-b165-9e89346f1699"/>
    <xsd:import namespace="50abc99a-39cb-48b0-a0a6-9dd5c42c7043"/>
    <xsd:import namespace="7ad1f144-0977-44b8-88f5-6f21237edea4"/>
    <xsd:element name="properties">
      <xsd:complexType>
        <xsd:sequence>
          <xsd:element name="documentManagement">
            <xsd:complexType>
              <xsd:all>
                <xsd:element ref="ns2:Document_x0020_Status" minOccurs="0"/>
                <xsd:element ref="ns2:Review_x0020_Date" minOccurs="0"/>
                <xsd:element ref="ns2:Content_x0020_Type" minOccurs="0"/>
                <xsd:element ref="ns2:Division" minOccurs="0"/>
                <xsd:element ref="ns2:oRIGIN" minOccurs="0"/>
                <xsd:element ref="ns3:_dlc_DocId" minOccurs="0"/>
                <xsd:element ref="ns3:_dlc_DocIdUrl" minOccurs="0"/>
                <xsd:element ref="ns3:_dlc_DocIdPersistId" minOccurs="0"/>
                <xsd:element ref="ns4:Notes0" minOccurs="0"/>
                <xsd:element ref="ns4:a4kj" minOccurs="0"/>
                <xsd:element ref="ns4:Endorsed" minOccurs="0"/>
                <xsd:element ref="ns4:TRIM_x0020_Number" minOccurs="0"/>
                <xsd:element ref="ns4:fa1i" minOccurs="0"/>
                <xsd:element ref="ns3:TaxKeywordTaxHTField" minOccurs="0"/>
                <xsd:element ref="ns3:TaxCatchAll" minOccurs="0"/>
                <xsd:element ref="ns4:kad75adccff24bedb33e61c28a302709" minOccurs="0"/>
                <xsd:element ref="ns4:Position_x0020_Title" minOccurs="0"/>
                <xsd:element ref="ns4:Version_x0020_Number" minOccurs="0"/>
                <xsd:element ref="ns4:Date_x0020_Uploaded" minOccurs="0"/>
                <xsd:element ref="ns5:_x0074_x11"/>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2d535-fc9f-4f1e-85b9-993a7c3766f1" elementFormDefault="qualified">
    <xsd:import namespace="http://schemas.microsoft.com/office/2006/documentManagement/types"/>
    <xsd:import namespace="http://schemas.microsoft.com/office/infopath/2007/PartnerControls"/>
    <xsd:element name="Document_x0020_Status" ma:index="8" nillable="true" ma:displayName="Document Status" ma:format="Dropdown" ma:internalName="Document_x0020_Status">
      <xsd:simpleType>
        <xsd:restriction base="dms:Choice">
          <xsd:enumeration value="Approved"/>
          <xsd:enumeration value="Archived"/>
          <xsd:enumeration value="Draft"/>
          <xsd:enumeration value="In Progress"/>
          <xsd:enumeration value="Obsolete"/>
        </xsd:restriction>
      </xsd:simpleType>
    </xsd:element>
    <xsd:element name="Review_x0020_Date" ma:index="9" nillable="true" ma:displayName="Review Due" ma:format="DateOnly" ma:internalName="Review_x0020_Date">
      <xsd:simpleType>
        <xsd:restriction base="dms:DateTime"/>
      </xsd:simpleType>
    </xsd:element>
    <xsd:element name="Content_x0020_Type" ma:index="10" nillable="true" ma:displayName="Document Type" ma:format="Dropdown" ma:internalName="Content_x0020_Type">
      <xsd:simpleType>
        <xsd:restriction base="dms:Choice">
          <xsd:enumeration value="Policy"/>
          <xsd:enumeration value="Procedure"/>
          <xsd:enumeration value="Manual"/>
          <xsd:enumeration value="Statement"/>
          <xsd:enumeration value="Guideline"/>
          <xsd:enumeration value="Newsletter"/>
          <xsd:enumeration value="Form"/>
          <xsd:enumeration value="Template"/>
          <xsd:enumeration value="Report"/>
          <xsd:enumeration value="Hyperlink"/>
          <xsd:enumeration value="Plan"/>
          <xsd:enumeration value="List"/>
          <xsd:enumeration value="Chart"/>
        </xsd:restriction>
      </xsd:simpleType>
    </xsd:element>
    <xsd:element name="Division" ma:index="11" nillable="true" ma:displayName="Division" ma:format="Dropdown" ma:internalName="Division">
      <xsd:simpleType>
        <xsd:union memberTypes="dms:Text">
          <xsd:simpleType>
            <xsd:restriction base="dms:Choice">
              <xsd:enumeration value="BSD"/>
              <xsd:enumeration value="HRD"/>
              <xsd:enumeration value="HSD"/>
              <xsd:enumeration value="PHD"/>
              <xsd:enumeration value="BOARD"/>
            </xsd:restriction>
          </xsd:simpleType>
        </xsd:union>
      </xsd:simpleType>
    </xsd:element>
    <xsd:element name="oRIGIN" ma:index="12" nillable="true" ma:displayName="Origin" ma:default="Internal" ma:format="Dropdown" ma:internalName="oRIGIN">
      <xsd:simpleType>
        <xsd:union memberTypes="dms:Text">
          <xsd:simpleType>
            <xsd:restriction base="dms:Choice">
              <xsd:enumeration value="Internal"/>
              <xsd:enumeration value="External"/>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f68f011-7157-497d-b165-9e89346f1699"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KeywordTaxHTField" ma:index="2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3ae89d61-77c0-4e77-bdee-b9c98540c2de}" ma:internalName="TaxCatchAll" ma:showField="CatchAllData" ma:web="6f68f011-7157-497d-b165-9e89346f16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bc99a-39cb-48b0-a0a6-9dd5c42c7043" elementFormDefault="qualified">
    <xsd:import namespace="http://schemas.microsoft.com/office/2006/documentManagement/types"/>
    <xsd:import namespace="http://schemas.microsoft.com/office/infopath/2007/PartnerControls"/>
    <xsd:element name="Notes0" ma:index="16" nillable="true" ma:displayName="Progress Notes" ma:description="Document Audit Progress Notes" ma:internalName="Notes0">
      <xsd:simpleType>
        <xsd:restriction base="dms:Text">
          <xsd:maxLength value="255"/>
        </xsd:restriction>
      </xsd:simpleType>
    </xsd:element>
    <xsd:element name="a4kj" ma:index="17" nillable="true" ma:displayName="Standard / Section" ma:internalName="a4kj">
      <xsd:simpleType>
        <xsd:restriction base="dms:Text"/>
      </xsd:simpleType>
    </xsd:element>
    <xsd:element name="Endorsed" ma:index="18" nillable="true" ma:displayName="Endorsed" ma:default="Signed" ma:description="Endorsed" ma:format="Dropdown" ma:internalName="Endorsed">
      <xsd:simpleType>
        <xsd:restriction base="dms:Choice">
          <xsd:enumeration value="Signed"/>
          <xsd:enumeration value="Unsigned"/>
          <xsd:enumeration value="Endorsed"/>
        </xsd:restriction>
      </xsd:simpleType>
    </xsd:element>
    <xsd:element name="TRIM_x0020_Number" ma:index="19" nillable="true" ma:displayName="TRIM Number" ma:description="TRIM Controlled Document Number" ma:internalName="TRIM_x0020_Number">
      <xsd:simpleType>
        <xsd:restriction base="dms:Text">
          <xsd:maxLength value="255"/>
        </xsd:restriction>
      </xsd:simpleType>
    </xsd:element>
    <xsd:element name="fa1i" ma:index="20" nillable="true" ma:displayName="Original Completion Date" ma:format="DateTime" ma:internalName="fa1i">
      <xsd:simpleType>
        <xsd:restriction base="dms:DateTime"/>
      </xsd:simpleType>
    </xsd:element>
    <xsd:element name="kad75adccff24bedb33e61c28a302709" ma:index="25" nillable="true" ma:taxonomy="true" ma:internalName="kad75adccff24bedb33e61c28a302709" ma:taxonomyFieldName="Keywords" ma:displayName="Keywords" ma:default="" ma:fieldId="{4ad75adc-cff2-4bed-b33e-61c28a302709}" ma:sspId="9854a35a-e94d-473d-9240-5b5e53b9a074" ma:termSetId="22b0f01d-066b-4e03-9a08-8ea136e034a8" ma:anchorId="00000000-0000-0000-0000-000000000000" ma:open="false" ma:isKeyword="false">
      <xsd:complexType>
        <xsd:sequence>
          <xsd:element ref="pc:Terms" minOccurs="0" maxOccurs="1"/>
        </xsd:sequence>
      </xsd:complexType>
    </xsd:element>
    <xsd:element name="Position_x0020_Title" ma:index="26" nillable="true" ma:displayName="Position Title" ma:description="Staff Position Title" ma:internalName="Position_x0020_Title">
      <xsd:simpleType>
        <xsd:restriction base="dms:Text">
          <xsd:maxLength value="255"/>
        </xsd:restriction>
      </xsd:simpleType>
    </xsd:element>
    <xsd:element name="Version_x0020_Number" ma:index="27" nillable="true" ma:displayName="Version" ma:description="Congress Version Number" ma:internalName="Version_x0020_Number">
      <xsd:simpleType>
        <xsd:restriction base="dms:Number"/>
      </xsd:simpleType>
    </xsd:element>
    <xsd:element name="Date_x0020_Uploaded" ma:index="28" nillable="true" ma:displayName="Date Uploaded" ma:default="[today]" ma:description="Date Document Uploaded to CDR" ma:format="DateOnly" ma:internalName="Date_x0020_Uploa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d1f144-0977-44b8-88f5-6f21237edea4" elementFormDefault="qualified">
    <xsd:import namespace="http://schemas.microsoft.com/office/2006/documentManagement/types"/>
    <xsd:import namespace="http://schemas.microsoft.com/office/infopath/2007/PartnerControls"/>
    <xsd:element name="_x0074_x11" ma:index="29" ma:displayName="Reviewer" ma:description="Reviewers Name" ma:list="UserInfo" ma:SharePointGroup="0" ma:internalName="_x0074_x11"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66541c0-0594-4e6a-9105-c24d4b6de6f7">
      <Value>28</Value>
      <Value>57</Value>
    </TaxCatchAll>
    <jd1c641577414dfdab1686c9d5d0dbd0 xmlns="166541c0-0594-4e6a-9105-c24d4b6de6f7">
      <Terms xmlns="http://schemas.microsoft.com/office/infopath/2007/PartnerControls"/>
    </jd1c641577414dfdab1686c9d5d0dbd0>
    <ShareHubID xmlns="166541c0-0594-4e6a-9105-c24d4b6de6f7">DOC21-23118</ShareHubID>
    <PMCNotes xmlns="166541c0-0594-4e6a-9105-c24d4b6de6f7"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ORIC</TermName>
          <TermId xmlns="http://schemas.microsoft.com/office/infopath/2007/PartnerControls">d151c637-14dd-4e1a-a8c5-ebf2e3d90de4</TermId>
        </TermInfo>
      </Terms>
    </hc4a8f51d7584793bcee84017ea96cb3>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BF08-A521-40D4-809D-826336ECD37C}">
  <ds:schemaRefs>
    <ds:schemaRef ds:uri="http://schemas.microsoft.com/sharepoint/v3/contenttype/forms"/>
  </ds:schemaRefs>
</ds:datastoreItem>
</file>

<file path=customXml/itemProps2.xml><?xml version="1.0" encoding="utf-8"?>
<ds:datastoreItem xmlns:ds="http://schemas.openxmlformats.org/officeDocument/2006/customXml" ds:itemID="{D7F35479-B810-4657-87F6-9DAA93B6A782}"/>
</file>

<file path=customXml/itemProps3.xml><?xml version="1.0" encoding="utf-8"?>
<ds:datastoreItem xmlns:ds="http://schemas.openxmlformats.org/officeDocument/2006/customXml" ds:itemID="{9DD920E6-F154-46A6-BC85-D5867D510821}">
  <ds:schemaRefs>
    <ds:schemaRef ds:uri="http://schemas.microsoft.com/office/2006/metadata/longProperties"/>
  </ds:schemaRefs>
</ds:datastoreItem>
</file>

<file path=customXml/itemProps4.xml><?xml version="1.0" encoding="utf-8"?>
<ds:datastoreItem xmlns:ds="http://schemas.openxmlformats.org/officeDocument/2006/customXml" ds:itemID="{1351ABEF-AD59-432E-867B-0C11FC8F4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2d535-fc9f-4f1e-85b9-993a7c3766f1"/>
    <ds:schemaRef ds:uri="6f68f011-7157-497d-b165-9e89346f1699"/>
    <ds:schemaRef ds:uri="50abc99a-39cb-48b0-a0a6-9dd5c42c7043"/>
    <ds:schemaRef ds:uri="7ad1f144-0977-44b8-88f5-6f21237ed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539B3A-815F-4ABF-87B1-9B4D2F557AAF}">
  <ds:schemaRefs>
    <ds:schemaRef ds:uri="http://purl.org/dc/elements/1.1/"/>
    <ds:schemaRef ds:uri="http://purl.org/dc/terms/"/>
    <ds:schemaRef ds:uri="6f68f011-7157-497d-b165-9e89346f1699"/>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7ad1f144-0977-44b8-88f5-6f21237edea4"/>
    <ds:schemaRef ds:uri="http://schemas.microsoft.com/office/infopath/2007/PartnerControls"/>
    <ds:schemaRef ds:uri="50abc99a-39cb-48b0-a0a6-9dd5c42c7043"/>
    <ds:schemaRef ds:uri="b652d535-fc9f-4f1e-85b9-993a7c3766f1"/>
  </ds:schemaRefs>
</ds:datastoreItem>
</file>

<file path=customXml/itemProps6.xml><?xml version="1.0" encoding="utf-8"?>
<ds:datastoreItem xmlns:ds="http://schemas.openxmlformats.org/officeDocument/2006/customXml" ds:itemID="{654D9B32-81F6-484F-A234-BB048AA0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Congress Letterhead Template 2017</vt:lpstr>
    </vt:vector>
  </TitlesOfParts>
  <Company>CAAC Inc.</Company>
  <LinksUpToDate>false</LinksUpToDate>
  <CharactersWithSpaces>15971</CharactersWithSpaces>
  <SharedDoc>false</SharedDoc>
  <HLinks>
    <vt:vector size="114" baseType="variant">
      <vt:variant>
        <vt:i4>4522096</vt:i4>
      </vt:variant>
      <vt:variant>
        <vt:i4>54</vt:i4>
      </vt:variant>
      <vt:variant>
        <vt:i4>0</vt:i4>
      </vt:variant>
      <vt:variant>
        <vt:i4>5</vt:i4>
      </vt:variant>
      <vt:variant>
        <vt:lpwstr>mailto:donna.ahchee@caac.org.au</vt:lpwstr>
      </vt:variant>
      <vt:variant>
        <vt:lpwstr/>
      </vt:variant>
      <vt:variant>
        <vt:i4>4522096</vt:i4>
      </vt:variant>
      <vt:variant>
        <vt:i4>51</vt:i4>
      </vt:variant>
      <vt:variant>
        <vt:i4>0</vt:i4>
      </vt:variant>
      <vt:variant>
        <vt:i4>5</vt:i4>
      </vt:variant>
      <vt:variant>
        <vt:lpwstr>mailto:donna.ahchee@caac.org.au</vt:lpwstr>
      </vt:variant>
      <vt:variant>
        <vt:lpwstr/>
      </vt:variant>
      <vt:variant>
        <vt:i4>4522096</vt:i4>
      </vt:variant>
      <vt:variant>
        <vt:i4>48</vt:i4>
      </vt:variant>
      <vt:variant>
        <vt:i4>0</vt:i4>
      </vt:variant>
      <vt:variant>
        <vt:i4>5</vt:i4>
      </vt:variant>
      <vt:variant>
        <vt:lpwstr>mailto:donna.ahchee@caac.org.au</vt:lpwstr>
      </vt:variant>
      <vt:variant>
        <vt:lpwstr/>
      </vt:variant>
      <vt:variant>
        <vt:i4>4522096</vt:i4>
      </vt:variant>
      <vt:variant>
        <vt:i4>45</vt:i4>
      </vt:variant>
      <vt:variant>
        <vt:i4>0</vt:i4>
      </vt:variant>
      <vt:variant>
        <vt:i4>5</vt:i4>
      </vt:variant>
      <vt:variant>
        <vt:lpwstr>mailto:donna.ahchee@caac.org.au</vt:lpwstr>
      </vt:variant>
      <vt:variant>
        <vt:lpwstr/>
      </vt:variant>
      <vt:variant>
        <vt:i4>4522096</vt:i4>
      </vt:variant>
      <vt:variant>
        <vt:i4>42</vt:i4>
      </vt:variant>
      <vt:variant>
        <vt:i4>0</vt:i4>
      </vt:variant>
      <vt:variant>
        <vt:i4>5</vt:i4>
      </vt:variant>
      <vt:variant>
        <vt:lpwstr>mailto:donna.ahchee@caac.org.au</vt:lpwstr>
      </vt:variant>
      <vt:variant>
        <vt:lpwstr/>
      </vt:variant>
      <vt:variant>
        <vt:i4>4522096</vt:i4>
      </vt:variant>
      <vt:variant>
        <vt:i4>39</vt:i4>
      </vt:variant>
      <vt:variant>
        <vt:i4>0</vt:i4>
      </vt:variant>
      <vt:variant>
        <vt:i4>5</vt:i4>
      </vt:variant>
      <vt:variant>
        <vt:lpwstr>mailto:donna.ahchee@caac.org.au</vt:lpwstr>
      </vt:variant>
      <vt:variant>
        <vt:lpwstr/>
      </vt:variant>
      <vt:variant>
        <vt:i4>4522096</vt:i4>
      </vt:variant>
      <vt:variant>
        <vt:i4>36</vt:i4>
      </vt:variant>
      <vt:variant>
        <vt:i4>0</vt:i4>
      </vt:variant>
      <vt:variant>
        <vt:i4>5</vt:i4>
      </vt:variant>
      <vt:variant>
        <vt:lpwstr>mailto:donna.ahchee@caac.org.au</vt:lpwstr>
      </vt:variant>
      <vt:variant>
        <vt:lpwstr/>
      </vt:variant>
      <vt:variant>
        <vt:i4>4522096</vt:i4>
      </vt:variant>
      <vt:variant>
        <vt:i4>33</vt:i4>
      </vt:variant>
      <vt:variant>
        <vt:i4>0</vt:i4>
      </vt:variant>
      <vt:variant>
        <vt:i4>5</vt:i4>
      </vt:variant>
      <vt:variant>
        <vt:lpwstr>mailto:donna.ahchee@caac.org.au</vt:lpwstr>
      </vt:variant>
      <vt:variant>
        <vt:lpwstr/>
      </vt:variant>
      <vt:variant>
        <vt:i4>4522096</vt:i4>
      </vt:variant>
      <vt:variant>
        <vt:i4>30</vt:i4>
      </vt:variant>
      <vt:variant>
        <vt:i4>0</vt:i4>
      </vt:variant>
      <vt:variant>
        <vt:i4>5</vt:i4>
      </vt:variant>
      <vt:variant>
        <vt:lpwstr>mailto:donna.ahchee@caac.org.au</vt:lpwstr>
      </vt:variant>
      <vt:variant>
        <vt:lpwstr/>
      </vt:variant>
      <vt:variant>
        <vt:i4>4522096</vt:i4>
      </vt:variant>
      <vt:variant>
        <vt:i4>27</vt:i4>
      </vt:variant>
      <vt:variant>
        <vt:i4>0</vt:i4>
      </vt:variant>
      <vt:variant>
        <vt:i4>5</vt:i4>
      </vt:variant>
      <vt:variant>
        <vt:lpwstr>mailto:donna.ahchee@caac.org.au</vt:lpwstr>
      </vt:variant>
      <vt:variant>
        <vt:lpwstr/>
      </vt:variant>
      <vt:variant>
        <vt:i4>4522096</vt:i4>
      </vt:variant>
      <vt:variant>
        <vt:i4>24</vt:i4>
      </vt:variant>
      <vt:variant>
        <vt:i4>0</vt:i4>
      </vt:variant>
      <vt:variant>
        <vt:i4>5</vt:i4>
      </vt:variant>
      <vt:variant>
        <vt:lpwstr>mailto:donna.ahchee@caac.org.au</vt:lpwstr>
      </vt:variant>
      <vt:variant>
        <vt:lpwstr/>
      </vt:variant>
      <vt:variant>
        <vt:i4>4522096</vt:i4>
      </vt:variant>
      <vt:variant>
        <vt:i4>21</vt:i4>
      </vt:variant>
      <vt:variant>
        <vt:i4>0</vt:i4>
      </vt:variant>
      <vt:variant>
        <vt:i4>5</vt:i4>
      </vt:variant>
      <vt:variant>
        <vt:lpwstr>mailto:donna.ahchee@caac.org.au</vt:lpwstr>
      </vt:variant>
      <vt:variant>
        <vt:lpwstr/>
      </vt:variant>
      <vt:variant>
        <vt:i4>4522096</vt:i4>
      </vt:variant>
      <vt:variant>
        <vt:i4>18</vt:i4>
      </vt:variant>
      <vt:variant>
        <vt:i4>0</vt:i4>
      </vt:variant>
      <vt:variant>
        <vt:i4>5</vt:i4>
      </vt:variant>
      <vt:variant>
        <vt:lpwstr>mailto:donna.ahchee@caac.org.au</vt:lpwstr>
      </vt:variant>
      <vt:variant>
        <vt:lpwstr/>
      </vt:variant>
      <vt:variant>
        <vt:i4>4522096</vt:i4>
      </vt:variant>
      <vt:variant>
        <vt:i4>15</vt:i4>
      </vt:variant>
      <vt:variant>
        <vt:i4>0</vt:i4>
      </vt:variant>
      <vt:variant>
        <vt:i4>5</vt:i4>
      </vt:variant>
      <vt:variant>
        <vt:lpwstr>mailto:donna.ahchee@caac.org.au</vt:lpwstr>
      </vt:variant>
      <vt:variant>
        <vt:lpwstr/>
      </vt:variant>
      <vt:variant>
        <vt:i4>4522096</vt:i4>
      </vt:variant>
      <vt:variant>
        <vt:i4>12</vt:i4>
      </vt:variant>
      <vt:variant>
        <vt:i4>0</vt:i4>
      </vt:variant>
      <vt:variant>
        <vt:i4>5</vt:i4>
      </vt:variant>
      <vt:variant>
        <vt:lpwstr>mailto:donna.ahchee@caac.org.au</vt:lpwstr>
      </vt:variant>
      <vt:variant>
        <vt:lpwstr/>
      </vt:variant>
      <vt:variant>
        <vt:i4>4522096</vt:i4>
      </vt:variant>
      <vt:variant>
        <vt:i4>9</vt:i4>
      </vt:variant>
      <vt:variant>
        <vt:i4>0</vt:i4>
      </vt:variant>
      <vt:variant>
        <vt:i4>5</vt:i4>
      </vt:variant>
      <vt:variant>
        <vt:lpwstr>mailto:donna.ahchee@caac.org.au</vt:lpwstr>
      </vt:variant>
      <vt:variant>
        <vt:lpwstr/>
      </vt:variant>
      <vt:variant>
        <vt:i4>4522096</vt:i4>
      </vt:variant>
      <vt:variant>
        <vt:i4>6</vt:i4>
      </vt:variant>
      <vt:variant>
        <vt:i4>0</vt:i4>
      </vt:variant>
      <vt:variant>
        <vt:i4>5</vt:i4>
      </vt:variant>
      <vt:variant>
        <vt:lpwstr>mailto:donna.ahchee@caac.org.au</vt:lpwstr>
      </vt:variant>
      <vt:variant>
        <vt:lpwstr/>
      </vt:variant>
      <vt:variant>
        <vt:i4>4522096</vt:i4>
      </vt:variant>
      <vt:variant>
        <vt:i4>3</vt:i4>
      </vt:variant>
      <vt:variant>
        <vt:i4>0</vt:i4>
      </vt:variant>
      <vt:variant>
        <vt:i4>5</vt:i4>
      </vt:variant>
      <vt:variant>
        <vt:lpwstr>mailto:donna.ahchee@caac.org.au</vt:lpwstr>
      </vt:variant>
      <vt:variant>
        <vt:lpwstr/>
      </vt:variant>
      <vt:variant>
        <vt:i4>4522096</vt:i4>
      </vt:variant>
      <vt:variant>
        <vt:i4>0</vt:i4>
      </vt:variant>
      <vt:variant>
        <vt:i4>0</vt:i4>
      </vt:variant>
      <vt:variant>
        <vt:i4>5</vt:i4>
      </vt:variant>
      <vt:variant>
        <vt:lpwstr>mailto:donna.ahchee@caac.org.au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 Letterhead Template 2017</dc:title>
  <dc:subject/>
  <dc:creator>kate.buckland@caac.org.au;vincent.ishwar@caac.org.au</dc:creator>
  <cp:keywords/>
  <dc:description>Congress Letterhead Template 2017</dc:description>
  <cp:lastModifiedBy>Isobel Milnes</cp:lastModifiedBy>
  <cp:revision>11</cp:revision>
  <cp:lastPrinted>2020-10-02T03:51:00Z</cp:lastPrinted>
  <dcterms:created xsi:type="dcterms:W3CDTF">2020-10-02T02:53:00Z</dcterms:created>
  <dcterms:modified xsi:type="dcterms:W3CDTF">2020-10-02T05:45:00Z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FAMILYCAAC-23-543</vt:lpwstr>
  </property>
  <property fmtid="{D5CDD505-2E9C-101B-9397-08002B2CF9AE}" pid="3" name="_dlc_DocIdItemGuid">
    <vt:lpwstr>2023cea3-fa28-460e-b302-137fcd298a10</vt:lpwstr>
  </property>
  <property fmtid="{D5CDD505-2E9C-101B-9397-08002B2CF9AE}" pid="4" name="_dlc_DocIdUrl">
    <vt:lpwstr>https://family.caac.org.au/_layouts/15/DocIdRedir.aspx?ID=FAMILYCAAC-23-543, FAMILYCAAC-23-543</vt:lpwstr>
  </property>
  <property fmtid="{D5CDD505-2E9C-101B-9397-08002B2CF9AE}" pid="5" name="TaxKeyword">
    <vt:lpwstr/>
  </property>
  <property fmtid="{D5CDD505-2E9C-101B-9397-08002B2CF9AE}" pid="6" name="gqld">
    <vt:lpwstr/>
  </property>
  <property fmtid="{D5CDD505-2E9C-101B-9397-08002B2CF9AE}" pid="7" name="Date Assigned to Reviewer">
    <vt:lpwstr/>
  </property>
  <property fmtid="{D5CDD505-2E9C-101B-9397-08002B2CF9AE}" pid="8" name="n4q6">
    <vt:lpwstr/>
  </property>
  <property fmtid="{D5CDD505-2E9C-101B-9397-08002B2CF9AE}" pid="9" name="Reviewer">
    <vt:lpwstr>461</vt:lpwstr>
  </property>
  <property fmtid="{D5CDD505-2E9C-101B-9397-08002B2CF9AE}" pid="10" name="Date Last Reviewed">
    <vt:lpwstr/>
  </property>
  <property fmtid="{D5CDD505-2E9C-101B-9397-08002B2CF9AE}" pid="11" name="display_urn:schemas-microsoft-com:office:office#Reviewer">
    <vt:lpwstr>Kate Buckland</vt:lpwstr>
  </property>
  <property fmtid="{D5CDD505-2E9C-101B-9397-08002B2CF9AE}" pid="12" name="xd_Signature">
    <vt:lpwstr/>
  </property>
  <property fmtid="{D5CDD505-2E9C-101B-9397-08002B2CF9AE}" pid="13" name="xd_ProgID">
    <vt:lpwstr/>
  </property>
  <property fmtid="{D5CDD505-2E9C-101B-9397-08002B2CF9AE}" pid="14" name="_dlc_DocIdPersistId">
    <vt:lpwstr/>
  </property>
  <property fmtid="{D5CDD505-2E9C-101B-9397-08002B2CF9AE}" pid="15" name="TemplateUrl">
    <vt:lpwstr/>
  </property>
  <property fmtid="{D5CDD505-2E9C-101B-9397-08002B2CF9AE}" pid="16" name="display_urn:schemas-microsoft-com:office:office#_x0074_x11">
    <vt:lpwstr>Kate Buckland</vt:lpwstr>
  </property>
  <property fmtid="{D5CDD505-2E9C-101B-9397-08002B2CF9AE}" pid="17" name="ContentTypeId">
    <vt:lpwstr>0x0101002825A64A6E1845A99A9D8EE8A5686ECB009B58D7D72C3ED54C851955501673F8AC</vt:lpwstr>
  </property>
  <property fmtid="{D5CDD505-2E9C-101B-9397-08002B2CF9AE}" pid="18" name="HPRMSecurityLevel">
    <vt:lpwstr>57;#OFFICIAL|11463c70-78df-4e3b-b0ff-f66cd3cb26ec</vt:lpwstr>
  </property>
  <property fmtid="{D5CDD505-2E9C-101B-9397-08002B2CF9AE}" pid="19" name="ESearchTags">
    <vt:lpwstr>28;#ORIC|d151c637-14dd-4e1a-a8c5-ebf2e3d90de4</vt:lpwstr>
  </property>
  <property fmtid="{D5CDD505-2E9C-101B-9397-08002B2CF9AE}" pid="20" name="PMC.ESearch.TagGeneratedTime">
    <vt:lpwstr>2021-02-01T14:22:56</vt:lpwstr>
  </property>
  <property fmtid="{D5CDD505-2E9C-101B-9397-08002B2CF9AE}" pid="21" name="HPRMSecurityCaveat">
    <vt:lpwstr/>
  </property>
</Properties>
</file>