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14C15F" w14:textId="101ED987" w:rsidR="00E9647D" w:rsidRDefault="7F3E28CD" w:rsidP="00503E2E">
      <w:pPr>
        <w:spacing w:line="276" w:lineRule="auto"/>
        <w:rPr>
          <w:rFonts w:ascii="Calibri" w:eastAsia="Calibri" w:hAnsi="Calibri" w:cs="Calibri"/>
          <w:b/>
          <w:bCs/>
          <w:color w:val="C00000"/>
          <w:sz w:val="28"/>
          <w:szCs w:val="28"/>
        </w:rPr>
      </w:pPr>
      <w:r w:rsidRPr="0AF7AEE0">
        <w:rPr>
          <w:rFonts w:ascii="Calibri" w:eastAsia="Calibri" w:hAnsi="Calibri" w:cs="Calibri"/>
          <w:b/>
          <w:bCs/>
          <w:color w:val="C00000"/>
          <w:sz w:val="28"/>
          <w:szCs w:val="28"/>
        </w:rPr>
        <w:t xml:space="preserve">Opening </w:t>
      </w:r>
      <w:r w:rsidR="40D87623" w:rsidRPr="0AF7AEE0">
        <w:rPr>
          <w:rFonts w:ascii="Calibri" w:eastAsia="Calibri" w:hAnsi="Calibri" w:cs="Calibri"/>
          <w:b/>
          <w:bCs/>
          <w:color w:val="C00000"/>
          <w:sz w:val="28"/>
          <w:szCs w:val="28"/>
        </w:rPr>
        <w:t>Statement from Wathaurong Aboriginal Co-Operative</w:t>
      </w:r>
    </w:p>
    <w:p w14:paraId="54B6ACF1" w14:textId="391A5222" w:rsidR="6CFCD5F9" w:rsidRPr="00D12C6F" w:rsidRDefault="6A1E2701" w:rsidP="00503E2E">
      <w:pPr>
        <w:spacing w:line="360" w:lineRule="auto"/>
        <w:jc w:val="both"/>
        <w:rPr>
          <w:rFonts w:ascii="Calibri" w:eastAsia="Calibri" w:hAnsi="Calibri" w:cs="Calibri"/>
          <w:color w:val="1E1E1E"/>
          <w:sz w:val="28"/>
          <w:szCs w:val="28"/>
        </w:rPr>
      </w:pPr>
      <w:r w:rsidRPr="00D12C6F">
        <w:rPr>
          <w:rFonts w:ascii="Calibri" w:eastAsia="Calibri" w:hAnsi="Calibri" w:cs="Calibri"/>
          <w:b/>
          <w:bCs/>
          <w:color w:val="232323"/>
          <w:sz w:val="28"/>
          <w:szCs w:val="28"/>
        </w:rPr>
        <w:t>F</w:t>
      </w:r>
      <w:r w:rsidR="5B79C253" w:rsidRPr="00D12C6F">
        <w:rPr>
          <w:rFonts w:ascii="Calibri" w:eastAsia="Calibri" w:hAnsi="Calibri" w:cs="Calibri"/>
          <w:b/>
          <w:bCs/>
          <w:color w:val="232323"/>
          <w:sz w:val="28"/>
          <w:szCs w:val="28"/>
        </w:rPr>
        <w:t>uture-proof</w:t>
      </w:r>
      <w:r w:rsidR="16B96F62" w:rsidRPr="00D12C6F">
        <w:rPr>
          <w:rFonts w:ascii="Calibri" w:eastAsia="Calibri" w:hAnsi="Calibri" w:cs="Calibri"/>
          <w:b/>
          <w:bCs/>
          <w:color w:val="232323"/>
          <w:sz w:val="28"/>
          <w:szCs w:val="28"/>
        </w:rPr>
        <w:t>ing</w:t>
      </w:r>
      <w:r w:rsidR="5B79C253" w:rsidRPr="00D12C6F">
        <w:rPr>
          <w:rFonts w:ascii="Calibri" w:eastAsia="Calibri" w:hAnsi="Calibri" w:cs="Calibri"/>
          <w:b/>
          <w:bCs/>
          <w:color w:val="232323"/>
          <w:sz w:val="28"/>
          <w:szCs w:val="28"/>
        </w:rPr>
        <w:t xml:space="preserve"> </w:t>
      </w:r>
      <w:r w:rsidR="28FEC146" w:rsidRPr="00D12C6F">
        <w:rPr>
          <w:rFonts w:ascii="Calibri" w:eastAsia="Calibri" w:hAnsi="Calibri" w:cs="Calibri"/>
          <w:b/>
          <w:bCs/>
          <w:color w:val="232323"/>
          <w:sz w:val="28"/>
          <w:szCs w:val="28"/>
        </w:rPr>
        <w:t>the</w:t>
      </w:r>
      <w:r w:rsidR="5B79C253" w:rsidRPr="00D12C6F">
        <w:rPr>
          <w:rFonts w:ascii="Calibri" w:eastAsia="Calibri" w:hAnsi="Calibri" w:cs="Calibri"/>
          <w:b/>
          <w:bCs/>
          <w:color w:val="232323"/>
          <w:sz w:val="28"/>
          <w:szCs w:val="28"/>
        </w:rPr>
        <w:t xml:space="preserve"> right </w:t>
      </w:r>
      <w:r w:rsidR="45085C07" w:rsidRPr="00D12C6F">
        <w:rPr>
          <w:rFonts w:ascii="Calibri" w:eastAsia="Calibri" w:hAnsi="Calibri" w:cs="Calibri"/>
          <w:b/>
          <w:bCs/>
          <w:color w:val="232323"/>
          <w:sz w:val="28"/>
          <w:szCs w:val="28"/>
        </w:rPr>
        <w:t xml:space="preserve">of Aboriginal Community Controlled Organisations and Health Services </w:t>
      </w:r>
      <w:r w:rsidR="5B79C253" w:rsidRPr="00D12C6F">
        <w:rPr>
          <w:rFonts w:ascii="Calibri" w:eastAsia="Calibri" w:hAnsi="Calibri" w:cs="Calibri"/>
          <w:b/>
          <w:bCs/>
          <w:color w:val="232323"/>
          <w:sz w:val="28"/>
          <w:szCs w:val="28"/>
        </w:rPr>
        <w:t xml:space="preserve">to </w:t>
      </w:r>
      <w:r w:rsidR="4A6DB260" w:rsidRPr="00D12C6F">
        <w:rPr>
          <w:rFonts w:ascii="Calibri" w:eastAsia="Calibri" w:hAnsi="Calibri" w:cs="Calibri"/>
          <w:b/>
          <w:bCs/>
          <w:color w:val="232323"/>
          <w:sz w:val="28"/>
          <w:szCs w:val="28"/>
        </w:rPr>
        <w:t>regulatory frameworks and tools that are fit-for-purpose and enable self-determination</w:t>
      </w:r>
    </w:p>
    <w:p w14:paraId="674E31E9" w14:textId="52938E1A" w:rsidR="6CFCD5F9" w:rsidRPr="00503E2E" w:rsidRDefault="67CBF05B" w:rsidP="00503E2E">
      <w:pPr>
        <w:spacing w:line="360" w:lineRule="auto"/>
        <w:jc w:val="both"/>
        <w:rPr>
          <w:rFonts w:ascii="Calibri" w:eastAsia="Calibri" w:hAnsi="Calibri" w:cs="Calibri"/>
          <w:i/>
          <w:iCs/>
          <w:color w:val="1E1E1E"/>
        </w:rPr>
      </w:pPr>
      <w:r w:rsidRPr="00503E2E">
        <w:rPr>
          <w:rFonts w:ascii="Calibri" w:eastAsia="Calibri" w:hAnsi="Calibri" w:cs="Calibri"/>
          <w:color w:val="1E1E1E"/>
        </w:rPr>
        <w:t>W</w:t>
      </w:r>
      <w:r w:rsidR="66C63E7B" w:rsidRPr="00503E2E">
        <w:rPr>
          <w:rFonts w:ascii="Calibri" w:eastAsia="Calibri" w:hAnsi="Calibri" w:cs="Calibri"/>
          <w:color w:val="1E1E1E"/>
        </w:rPr>
        <w:t>athaurong Aboriginal Co-Operative</w:t>
      </w:r>
      <w:r w:rsidRPr="00503E2E">
        <w:rPr>
          <w:rFonts w:ascii="Calibri" w:eastAsia="Calibri" w:hAnsi="Calibri" w:cs="Calibri"/>
          <w:color w:val="1E1E1E"/>
        </w:rPr>
        <w:t xml:space="preserve"> are </w:t>
      </w:r>
      <w:r w:rsidR="52785782" w:rsidRPr="00503E2E">
        <w:rPr>
          <w:rFonts w:ascii="Calibri" w:eastAsia="Calibri" w:hAnsi="Calibri" w:cs="Calibri"/>
          <w:color w:val="1E1E1E"/>
        </w:rPr>
        <w:t>submitting</w:t>
      </w:r>
      <w:r w:rsidRPr="00503E2E">
        <w:rPr>
          <w:rFonts w:ascii="Calibri" w:eastAsia="Calibri" w:hAnsi="Calibri" w:cs="Calibri"/>
          <w:color w:val="1E1E1E"/>
        </w:rPr>
        <w:t xml:space="preserve"> </w:t>
      </w:r>
      <w:r w:rsidR="59DBB858" w:rsidRPr="00503E2E">
        <w:rPr>
          <w:rFonts w:ascii="Calibri" w:eastAsia="Calibri" w:hAnsi="Calibri" w:cs="Calibri"/>
          <w:color w:val="1E1E1E"/>
        </w:rPr>
        <w:t>our position</w:t>
      </w:r>
      <w:r w:rsidRPr="00503E2E">
        <w:rPr>
          <w:rFonts w:ascii="Calibri" w:eastAsia="Calibri" w:hAnsi="Calibri" w:cs="Calibri"/>
          <w:color w:val="1E1E1E"/>
        </w:rPr>
        <w:t xml:space="preserve"> to this Review to future-proof and protect the hard-won right to self-determination of Aboriginal communities, A</w:t>
      </w:r>
      <w:r w:rsidR="1DA614B7" w:rsidRPr="00503E2E">
        <w:rPr>
          <w:rFonts w:ascii="Calibri" w:eastAsia="Calibri" w:hAnsi="Calibri" w:cs="Calibri"/>
          <w:color w:val="1E1E1E"/>
        </w:rPr>
        <w:t xml:space="preserve">boriginal </w:t>
      </w:r>
      <w:r w:rsidRPr="00503E2E">
        <w:rPr>
          <w:rFonts w:ascii="Calibri" w:eastAsia="Calibri" w:hAnsi="Calibri" w:cs="Calibri"/>
          <w:color w:val="1E1E1E"/>
        </w:rPr>
        <w:t>C</w:t>
      </w:r>
      <w:r w:rsidR="532E57DC" w:rsidRPr="00503E2E">
        <w:rPr>
          <w:rFonts w:ascii="Calibri" w:eastAsia="Calibri" w:hAnsi="Calibri" w:cs="Calibri"/>
          <w:color w:val="1E1E1E"/>
        </w:rPr>
        <w:t xml:space="preserve">ommunity </w:t>
      </w:r>
      <w:r w:rsidRPr="00503E2E">
        <w:rPr>
          <w:rFonts w:ascii="Calibri" w:eastAsia="Calibri" w:hAnsi="Calibri" w:cs="Calibri"/>
          <w:color w:val="1E1E1E"/>
        </w:rPr>
        <w:t>C</w:t>
      </w:r>
      <w:r w:rsidR="19A5CC2E" w:rsidRPr="00503E2E">
        <w:rPr>
          <w:rFonts w:ascii="Calibri" w:eastAsia="Calibri" w:hAnsi="Calibri" w:cs="Calibri"/>
          <w:color w:val="1E1E1E"/>
        </w:rPr>
        <w:t xml:space="preserve">ontrolled </w:t>
      </w:r>
      <w:r w:rsidRPr="00503E2E">
        <w:rPr>
          <w:rFonts w:ascii="Calibri" w:eastAsia="Calibri" w:hAnsi="Calibri" w:cs="Calibri"/>
          <w:color w:val="1E1E1E"/>
        </w:rPr>
        <w:t>O</w:t>
      </w:r>
      <w:r w:rsidR="287492F8" w:rsidRPr="00503E2E">
        <w:rPr>
          <w:rFonts w:ascii="Calibri" w:eastAsia="Calibri" w:hAnsi="Calibri" w:cs="Calibri"/>
          <w:color w:val="1E1E1E"/>
        </w:rPr>
        <w:t>rganisations and Aboriginal Community Controlled Health Services</w:t>
      </w:r>
      <w:r w:rsidRPr="00503E2E">
        <w:rPr>
          <w:rFonts w:ascii="Calibri" w:eastAsia="Calibri" w:hAnsi="Calibri" w:cs="Calibri"/>
          <w:color w:val="1E1E1E"/>
        </w:rPr>
        <w:t>, including the ability to choose which regulatory framework we operate under</w:t>
      </w:r>
      <w:r w:rsidR="2CFF4521" w:rsidRPr="00503E2E">
        <w:rPr>
          <w:rFonts w:ascii="Calibri" w:eastAsia="Calibri" w:hAnsi="Calibri" w:cs="Calibri"/>
          <w:color w:val="232323"/>
        </w:rPr>
        <w:t xml:space="preserve"> in line with all other mainstream organisations.</w:t>
      </w:r>
      <w:r w:rsidRPr="00503E2E">
        <w:rPr>
          <w:rFonts w:ascii="Calibri" w:eastAsia="Calibri" w:hAnsi="Calibri" w:cs="Calibri"/>
          <w:color w:val="1E1E1E"/>
        </w:rPr>
        <w:t xml:space="preserve"> </w:t>
      </w:r>
      <w:r w:rsidR="06FC1CA6" w:rsidRPr="00503E2E">
        <w:rPr>
          <w:rFonts w:ascii="Calibri" w:eastAsia="Calibri" w:hAnsi="Calibri" w:cs="Calibri"/>
          <w:color w:val="232323"/>
        </w:rPr>
        <w:t xml:space="preserve">The </w:t>
      </w:r>
      <w:r w:rsidR="06FC1CA6" w:rsidRPr="00503E2E">
        <w:rPr>
          <w:rFonts w:ascii="Calibri" w:eastAsia="Calibri" w:hAnsi="Calibri" w:cs="Calibri"/>
          <w:i/>
          <w:iCs/>
          <w:color w:val="232323"/>
        </w:rPr>
        <w:t>CATSI Act Review Draft Report</w:t>
      </w:r>
      <w:r w:rsidR="06FC1CA6" w:rsidRPr="00503E2E">
        <w:rPr>
          <w:rFonts w:ascii="Calibri" w:eastAsia="Calibri" w:hAnsi="Calibri" w:cs="Calibri"/>
          <w:color w:val="232323"/>
        </w:rPr>
        <w:t xml:space="preserve"> states that “many Indigenous communities depend on CATSI corporations to deliver essential services, including land holding, housing, health, education, employment and native title services.” Operating under the Corporations Act, WAC has a 40-year history as a corporation with high standards of corporate governance and financial management. </w:t>
      </w:r>
      <w:r w:rsidR="262C1FAA" w:rsidRPr="00503E2E">
        <w:rPr>
          <w:rFonts w:ascii="Calibri" w:eastAsia="Calibri" w:hAnsi="Calibri" w:cs="Calibri"/>
          <w:color w:val="232323"/>
        </w:rPr>
        <w:t>WAC and many successful and sustainable Indigenous organisations continue to choose to register under the Corporations Act, as a fit-for-purpose and self-determining regulatory framework and regulatory tools to form and manage their community-controlled corporations.</w:t>
      </w:r>
    </w:p>
    <w:p w14:paraId="7FCE8343" w14:textId="14783A46" w:rsidR="6CFCD5F9" w:rsidRPr="00503E2E" w:rsidRDefault="1C3AE396" w:rsidP="00503E2E">
      <w:pPr>
        <w:spacing w:line="360" w:lineRule="auto"/>
        <w:jc w:val="both"/>
        <w:rPr>
          <w:rFonts w:ascii="Calibri" w:eastAsia="Calibri" w:hAnsi="Calibri" w:cs="Calibri"/>
          <w:i/>
          <w:iCs/>
          <w:color w:val="1E1E1E"/>
        </w:rPr>
      </w:pPr>
      <w:r w:rsidRPr="00503E2E">
        <w:rPr>
          <w:rFonts w:ascii="Calibri" w:eastAsia="Calibri" w:hAnsi="Calibri" w:cs="Calibri"/>
        </w:rPr>
        <w:t>Wendy Brabham, Wathaurong Aboriginal Co-Operative Board Member</w:t>
      </w:r>
      <w:r w:rsidRPr="00503E2E">
        <w:rPr>
          <w:rFonts w:ascii="Calibri" w:eastAsia="Calibri" w:hAnsi="Calibri" w:cs="Calibri"/>
          <w:color w:val="1E1E1E"/>
        </w:rPr>
        <w:t xml:space="preserve"> (</w:t>
      </w:r>
      <w:r w:rsidR="7D0EF48C" w:rsidRPr="00503E2E">
        <w:rPr>
          <w:rFonts w:ascii="Calibri" w:eastAsia="Calibri" w:hAnsi="Calibri" w:cs="Calibri"/>
          <w:color w:val="1E1E1E"/>
        </w:rPr>
        <w:t>September</w:t>
      </w:r>
      <w:r w:rsidRPr="00503E2E">
        <w:rPr>
          <w:rFonts w:ascii="Calibri" w:eastAsia="Calibri" w:hAnsi="Calibri" w:cs="Calibri"/>
          <w:color w:val="1E1E1E"/>
        </w:rPr>
        <w:t xml:space="preserve"> 2020) </w:t>
      </w:r>
      <w:r w:rsidR="5E67DA8D" w:rsidRPr="00503E2E">
        <w:rPr>
          <w:rFonts w:ascii="Calibri" w:eastAsia="Calibri" w:hAnsi="Calibri" w:cs="Calibri"/>
          <w:color w:val="1E1E1E"/>
        </w:rPr>
        <w:t>respectfully “</w:t>
      </w:r>
      <w:r w:rsidR="5E67DA8D" w:rsidRPr="00503E2E">
        <w:rPr>
          <w:rFonts w:ascii="Calibri" w:eastAsia="Calibri" w:hAnsi="Calibri" w:cs="Calibri"/>
          <w:i/>
          <w:iCs/>
          <w:color w:val="1E1E1E"/>
        </w:rPr>
        <w:t xml:space="preserve">asks government to answer three key questions </w:t>
      </w:r>
      <w:r w:rsidRPr="00503E2E">
        <w:rPr>
          <w:rFonts w:ascii="Calibri" w:eastAsia="Calibri" w:hAnsi="Calibri" w:cs="Calibri"/>
          <w:i/>
          <w:iCs/>
          <w:color w:val="1E1E1E"/>
        </w:rPr>
        <w:t>in relation to the CATSI Act Review</w:t>
      </w:r>
      <w:r w:rsidR="1DCEF885" w:rsidRPr="00503E2E">
        <w:rPr>
          <w:rFonts w:ascii="Calibri" w:eastAsia="Calibri" w:hAnsi="Calibri" w:cs="Calibri"/>
          <w:i/>
          <w:iCs/>
          <w:color w:val="1E1E1E"/>
        </w:rPr>
        <w:t>:</w:t>
      </w:r>
    </w:p>
    <w:p w14:paraId="61756BB1" w14:textId="0FB7D85E" w:rsidR="6CFCD5F9" w:rsidRPr="00503E2E" w:rsidRDefault="1DCEF885" w:rsidP="00503E2E">
      <w:pPr>
        <w:pStyle w:val="ListParagraph"/>
        <w:numPr>
          <w:ilvl w:val="0"/>
          <w:numId w:val="1"/>
        </w:numPr>
        <w:spacing w:line="360" w:lineRule="auto"/>
        <w:jc w:val="both"/>
        <w:rPr>
          <w:rFonts w:eastAsiaTheme="minorEastAsia"/>
          <w:i/>
          <w:iCs/>
          <w:color w:val="1E1E1E"/>
        </w:rPr>
      </w:pPr>
      <w:r w:rsidRPr="00503E2E">
        <w:rPr>
          <w:rFonts w:ascii="Calibri" w:eastAsia="Calibri" w:hAnsi="Calibri" w:cs="Calibri"/>
          <w:i/>
          <w:iCs/>
          <w:color w:val="1E1E1E"/>
        </w:rPr>
        <w:t>When are we as Aboriginal and Torres Strait Islander people FREE to determin</w:t>
      </w:r>
      <w:r w:rsidR="3301CA8E" w:rsidRPr="00503E2E">
        <w:rPr>
          <w:rFonts w:ascii="Calibri" w:eastAsia="Calibri" w:hAnsi="Calibri" w:cs="Calibri"/>
          <w:i/>
          <w:iCs/>
          <w:color w:val="1E1E1E"/>
        </w:rPr>
        <w:t>e</w:t>
      </w:r>
      <w:r w:rsidRPr="00503E2E">
        <w:rPr>
          <w:rFonts w:ascii="Calibri" w:eastAsia="Calibri" w:hAnsi="Calibri" w:cs="Calibri"/>
          <w:i/>
          <w:iCs/>
          <w:color w:val="1E1E1E"/>
        </w:rPr>
        <w:t xml:space="preserve"> our own economic develop and operations of Aboriginal Organisations</w:t>
      </w:r>
      <w:r w:rsidR="6C0193C6" w:rsidRPr="00503E2E">
        <w:rPr>
          <w:rFonts w:ascii="Calibri" w:eastAsia="Calibri" w:hAnsi="Calibri" w:cs="Calibri"/>
          <w:i/>
          <w:iCs/>
          <w:color w:val="1E1E1E"/>
        </w:rPr>
        <w:t>?</w:t>
      </w:r>
    </w:p>
    <w:p w14:paraId="2FAC1040" w14:textId="689A6EF1" w:rsidR="6CFCD5F9" w:rsidRPr="00503E2E" w:rsidRDefault="1DCEF885" w:rsidP="00503E2E">
      <w:pPr>
        <w:pStyle w:val="ListParagraph"/>
        <w:numPr>
          <w:ilvl w:val="0"/>
          <w:numId w:val="1"/>
        </w:numPr>
        <w:spacing w:line="360" w:lineRule="auto"/>
        <w:jc w:val="both"/>
        <w:rPr>
          <w:rFonts w:eastAsiaTheme="minorEastAsia"/>
          <w:i/>
          <w:iCs/>
          <w:color w:val="1E1E1E"/>
        </w:rPr>
      </w:pPr>
      <w:r w:rsidRPr="00503E2E">
        <w:rPr>
          <w:rFonts w:ascii="Calibri" w:eastAsia="Calibri" w:hAnsi="Calibri" w:cs="Calibri"/>
          <w:i/>
          <w:iCs/>
          <w:color w:val="1E1E1E"/>
        </w:rPr>
        <w:t>When are we as Aboriginal and Torres Strait Islander people seen to have the opportunity to participate in legislative development or changes as part of L</w:t>
      </w:r>
      <w:r w:rsidR="07D79ED7" w:rsidRPr="00503E2E">
        <w:rPr>
          <w:rFonts w:ascii="Calibri" w:eastAsia="Calibri" w:hAnsi="Calibri" w:cs="Calibri"/>
          <w:i/>
          <w:iCs/>
          <w:color w:val="1E1E1E"/>
        </w:rPr>
        <w:t>AW</w:t>
      </w:r>
      <w:r w:rsidRPr="00503E2E">
        <w:rPr>
          <w:rFonts w:ascii="Calibri" w:eastAsia="Calibri" w:hAnsi="Calibri" w:cs="Calibri"/>
          <w:i/>
          <w:iCs/>
          <w:color w:val="1E1E1E"/>
        </w:rPr>
        <w:t xml:space="preserve"> Reform so that we are FREE</w:t>
      </w:r>
      <w:r w:rsidR="68FDD2B9" w:rsidRPr="00503E2E">
        <w:rPr>
          <w:rFonts w:ascii="Calibri" w:eastAsia="Calibri" w:hAnsi="Calibri" w:cs="Calibri"/>
          <w:i/>
          <w:iCs/>
          <w:color w:val="1E1E1E"/>
        </w:rPr>
        <w:t>?</w:t>
      </w:r>
    </w:p>
    <w:p w14:paraId="0D408E30" w14:textId="6C072909" w:rsidR="6CFCD5F9" w:rsidRPr="00503E2E" w:rsidRDefault="1DCEF885" w:rsidP="00503E2E">
      <w:pPr>
        <w:pStyle w:val="ListParagraph"/>
        <w:numPr>
          <w:ilvl w:val="0"/>
          <w:numId w:val="1"/>
        </w:numPr>
        <w:spacing w:line="360" w:lineRule="auto"/>
        <w:jc w:val="both"/>
        <w:rPr>
          <w:i/>
          <w:iCs/>
          <w:color w:val="1E1E1E"/>
        </w:rPr>
      </w:pPr>
      <w:r w:rsidRPr="00503E2E">
        <w:rPr>
          <w:rFonts w:ascii="Calibri" w:eastAsia="Calibri" w:hAnsi="Calibri" w:cs="Calibri"/>
          <w:i/>
          <w:iCs/>
          <w:color w:val="1E1E1E"/>
        </w:rPr>
        <w:t>When are we as Aboriginal and Torres Strait Islander people able to LEAD with government transformative LAW changes that embrace both Western and Aboriginal societies</w:t>
      </w:r>
      <w:r w:rsidR="7A78FD53" w:rsidRPr="00503E2E">
        <w:rPr>
          <w:rFonts w:ascii="Calibri" w:eastAsia="Calibri" w:hAnsi="Calibri" w:cs="Calibri"/>
          <w:i/>
          <w:iCs/>
          <w:color w:val="1E1E1E"/>
        </w:rPr>
        <w:t>?”</w:t>
      </w:r>
      <w:r w:rsidRPr="00503E2E">
        <w:rPr>
          <w:rFonts w:ascii="Calibri" w:eastAsia="Calibri" w:hAnsi="Calibri" w:cs="Calibri"/>
          <w:i/>
          <w:iCs/>
          <w:color w:val="1E1E1E"/>
        </w:rPr>
        <w:t xml:space="preserve"> </w:t>
      </w:r>
    </w:p>
    <w:p w14:paraId="417AF7C0" w14:textId="77777777" w:rsidR="00503E2E" w:rsidRDefault="00503E2E" w:rsidP="00503E2E">
      <w:pPr>
        <w:spacing w:line="276" w:lineRule="auto"/>
        <w:rPr>
          <w:rFonts w:ascii="Calibri" w:eastAsia="Calibri" w:hAnsi="Calibri" w:cs="Calibri"/>
          <w:bCs/>
          <w:color w:val="1E1E1E"/>
          <w:sz w:val="23"/>
          <w:szCs w:val="23"/>
        </w:rPr>
      </w:pPr>
      <w:r>
        <w:rPr>
          <w:rFonts w:ascii="Calibri" w:eastAsia="Calibri" w:hAnsi="Calibri" w:cs="Calibri"/>
          <w:bCs/>
          <w:color w:val="1E1E1E"/>
          <w:sz w:val="23"/>
          <w:szCs w:val="23"/>
        </w:rPr>
        <w:br w:type="page"/>
      </w:r>
    </w:p>
    <w:p w14:paraId="2AB2DA6D" w14:textId="77777777" w:rsidR="00503E2E" w:rsidRDefault="00503E2E" w:rsidP="00503E2E">
      <w:pPr>
        <w:spacing w:line="276" w:lineRule="auto"/>
        <w:rPr>
          <w:rFonts w:ascii="Calibri" w:eastAsia="Calibri" w:hAnsi="Calibri" w:cs="Calibri"/>
          <w:bCs/>
          <w:color w:val="1E1E1E"/>
          <w:sz w:val="23"/>
          <w:szCs w:val="23"/>
        </w:rPr>
        <w:sectPr w:rsidR="00503E2E" w:rsidSect="00503E2E">
          <w:headerReference w:type="default" r:id="rId10"/>
          <w:footerReference w:type="even" r:id="rId11"/>
          <w:footerReference w:type="default" r:id="rId12"/>
          <w:pgSz w:w="11900" w:h="16840"/>
          <w:pgMar w:top="2168" w:right="1440" w:bottom="1440" w:left="1440" w:header="708" w:footer="708" w:gutter="0"/>
          <w:cols w:space="708"/>
          <w:docGrid w:linePitch="360"/>
        </w:sectPr>
      </w:pPr>
    </w:p>
    <w:p w14:paraId="26615650" w14:textId="23D12CDD" w:rsidR="6CFCD5F9" w:rsidRPr="00503E2E" w:rsidRDefault="1B662FE3" w:rsidP="00503E2E">
      <w:pPr>
        <w:spacing w:line="276" w:lineRule="auto"/>
        <w:rPr>
          <w:rFonts w:ascii="Calibri" w:eastAsia="Calibri" w:hAnsi="Calibri" w:cs="Calibri"/>
          <w:bCs/>
          <w:color w:val="1E1E1E"/>
          <w:sz w:val="23"/>
          <w:szCs w:val="23"/>
        </w:rPr>
      </w:pPr>
      <w:r w:rsidRPr="00503E2E">
        <w:rPr>
          <w:rFonts w:ascii="Calibri" w:eastAsia="Calibri" w:hAnsi="Calibri" w:cs="Calibri"/>
          <w:bCs/>
          <w:color w:val="1E1E1E"/>
          <w:sz w:val="23"/>
          <w:szCs w:val="23"/>
        </w:rPr>
        <w:lastRenderedPageBreak/>
        <w:t xml:space="preserve">Table 1: Summary of WAC recommendations for the CATSI Act Review </w:t>
      </w:r>
      <w:r w:rsidR="3882C8E6" w:rsidRPr="00503E2E">
        <w:rPr>
          <w:rFonts w:ascii="Calibri" w:eastAsia="Calibri" w:hAnsi="Calibri" w:cs="Calibri"/>
          <w:bCs/>
          <w:color w:val="1E1E1E"/>
          <w:sz w:val="23"/>
          <w:szCs w:val="23"/>
        </w:rPr>
        <w:t>to future-proof the self-determination of ACCO/ACCHS</w:t>
      </w:r>
    </w:p>
    <w:tbl>
      <w:tblPr>
        <w:tblStyle w:val="TableGrid"/>
        <w:tblW w:w="0" w:type="auto"/>
        <w:tblLook w:val="06A0" w:firstRow="1" w:lastRow="0" w:firstColumn="1" w:lastColumn="0" w:noHBand="1" w:noVBand="1"/>
      </w:tblPr>
      <w:tblGrid>
        <w:gridCol w:w="3256"/>
        <w:gridCol w:w="5754"/>
      </w:tblGrid>
      <w:tr w:rsidR="0AF7AEE0" w14:paraId="534DD3A9" w14:textId="77777777" w:rsidTr="00503E2E">
        <w:tc>
          <w:tcPr>
            <w:tcW w:w="0" w:type="auto"/>
            <w:gridSpan w:val="2"/>
          </w:tcPr>
          <w:p w14:paraId="50D2356A" w14:textId="7A5FC9FB" w:rsidR="03E4266E" w:rsidRDefault="00503E2E" w:rsidP="00503E2E">
            <w:pPr>
              <w:spacing w:line="276" w:lineRule="auto"/>
              <w:jc w:val="center"/>
              <w:rPr>
                <w:rFonts w:ascii="Calibri" w:eastAsia="Calibri" w:hAnsi="Calibri" w:cs="Calibri"/>
                <w:b/>
                <w:bCs/>
                <w:color w:val="1E1E1E"/>
                <w:sz w:val="20"/>
                <w:szCs w:val="20"/>
              </w:rPr>
            </w:pPr>
            <w:r>
              <w:rPr>
                <w:rFonts w:ascii="Calibri" w:eastAsia="Calibri" w:hAnsi="Calibri" w:cs="Calibri"/>
                <w:b/>
                <w:bCs/>
                <w:color w:val="1E1E1E"/>
                <w:sz w:val="20"/>
                <w:szCs w:val="20"/>
              </w:rPr>
              <w:t xml:space="preserve">Summary of </w:t>
            </w:r>
            <w:r w:rsidR="03E4266E" w:rsidRPr="0AF7AEE0">
              <w:rPr>
                <w:rFonts w:ascii="Calibri" w:eastAsia="Calibri" w:hAnsi="Calibri" w:cs="Calibri"/>
                <w:b/>
                <w:bCs/>
                <w:color w:val="1E1E1E"/>
                <w:sz w:val="20"/>
                <w:szCs w:val="20"/>
              </w:rPr>
              <w:t xml:space="preserve">WAC </w:t>
            </w:r>
            <w:r>
              <w:rPr>
                <w:rFonts w:ascii="Calibri" w:eastAsia="Calibri" w:hAnsi="Calibri" w:cs="Calibri"/>
                <w:b/>
                <w:bCs/>
                <w:color w:val="1E1E1E"/>
                <w:sz w:val="20"/>
                <w:szCs w:val="20"/>
              </w:rPr>
              <w:t xml:space="preserve">Submission </w:t>
            </w:r>
            <w:r w:rsidR="0AF7AEE0" w:rsidRPr="0AF7AEE0">
              <w:rPr>
                <w:rFonts w:ascii="Calibri" w:eastAsia="Calibri" w:hAnsi="Calibri" w:cs="Calibri"/>
                <w:b/>
                <w:bCs/>
                <w:color w:val="1E1E1E"/>
                <w:sz w:val="20"/>
                <w:szCs w:val="20"/>
              </w:rPr>
              <w:t>Recommendations</w:t>
            </w:r>
          </w:p>
        </w:tc>
      </w:tr>
      <w:tr w:rsidR="0AF7AEE0" w14:paraId="3FC37BAB" w14:textId="77777777" w:rsidTr="00D12C6F">
        <w:tc>
          <w:tcPr>
            <w:tcW w:w="3256" w:type="dxa"/>
            <w:vMerge w:val="restart"/>
            <w:vAlign w:val="center"/>
          </w:tcPr>
          <w:p w14:paraId="0D52EAA7" w14:textId="347E8D4D" w:rsidR="0AF7AEE0" w:rsidRDefault="0AF7AEE0" w:rsidP="00503E2E">
            <w:pPr>
              <w:spacing w:line="276" w:lineRule="auto"/>
              <w:rPr>
                <w:rFonts w:ascii="Calibri" w:eastAsia="Calibri" w:hAnsi="Calibri" w:cs="Calibri"/>
                <w:b/>
                <w:bCs/>
                <w:color w:val="1E1E1E"/>
                <w:sz w:val="20"/>
                <w:szCs w:val="20"/>
              </w:rPr>
            </w:pPr>
            <w:r w:rsidRPr="0AF7AEE0">
              <w:rPr>
                <w:rFonts w:ascii="Calibri" w:eastAsia="Calibri" w:hAnsi="Calibri" w:cs="Calibri"/>
                <w:b/>
                <w:bCs/>
                <w:color w:val="1E1E1E"/>
                <w:sz w:val="20"/>
                <w:szCs w:val="20"/>
              </w:rPr>
              <w:t>1. The CATSI Act Review process</w:t>
            </w:r>
          </w:p>
        </w:tc>
        <w:tc>
          <w:tcPr>
            <w:tcW w:w="5754" w:type="dxa"/>
            <w:vAlign w:val="center"/>
          </w:tcPr>
          <w:p w14:paraId="4D7918B4" w14:textId="36E22570" w:rsidR="0AF7AEE0" w:rsidRDefault="0AF7AEE0" w:rsidP="00D12C6F">
            <w:pPr>
              <w:spacing w:line="276" w:lineRule="auto"/>
              <w:rPr>
                <w:rFonts w:ascii="Calibri" w:eastAsia="Calibri" w:hAnsi="Calibri" w:cs="Calibri"/>
                <w:sz w:val="20"/>
                <w:szCs w:val="20"/>
              </w:rPr>
            </w:pPr>
            <w:r w:rsidRPr="0AF7AEE0">
              <w:rPr>
                <w:rFonts w:ascii="Calibri" w:eastAsia="Calibri" w:hAnsi="Calibri" w:cs="Calibri"/>
                <w:sz w:val="20"/>
                <w:szCs w:val="20"/>
              </w:rPr>
              <w:t xml:space="preserve">1. </w:t>
            </w:r>
            <w:r w:rsidRPr="0AF7AEE0">
              <w:rPr>
                <w:rFonts w:ascii="Calibri" w:eastAsia="Calibri" w:hAnsi="Calibri" w:cs="Calibri"/>
                <w:b/>
                <w:bCs/>
                <w:i/>
                <w:iCs/>
                <w:sz w:val="20"/>
                <w:szCs w:val="20"/>
              </w:rPr>
              <w:t>An independent body</w:t>
            </w:r>
            <w:r w:rsidRPr="0AF7AEE0">
              <w:rPr>
                <w:rFonts w:ascii="Calibri" w:eastAsia="Calibri" w:hAnsi="Calibri" w:cs="Calibri"/>
                <w:sz w:val="20"/>
                <w:szCs w:val="20"/>
              </w:rPr>
              <w:t xml:space="preserve"> to be appointed to report and make recommendations based on the submissions and consultations of this 2020 CATSI Review</w:t>
            </w:r>
            <w:r w:rsidR="23D77D32" w:rsidRPr="0AF7AEE0">
              <w:rPr>
                <w:rFonts w:ascii="Calibri" w:eastAsia="Calibri" w:hAnsi="Calibri" w:cs="Calibri"/>
                <w:sz w:val="20"/>
                <w:szCs w:val="20"/>
              </w:rPr>
              <w:t>,</w:t>
            </w:r>
            <w:r w:rsidRPr="0AF7AEE0">
              <w:rPr>
                <w:rFonts w:ascii="Calibri" w:eastAsia="Calibri" w:hAnsi="Calibri" w:cs="Calibri"/>
                <w:sz w:val="20"/>
                <w:szCs w:val="20"/>
              </w:rPr>
              <w:t xml:space="preserve"> thus ensuring transparency for the many Indigenous organisations and communities impacted by the legislation and associated policy implementation.</w:t>
            </w:r>
          </w:p>
        </w:tc>
      </w:tr>
      <w:tr w:rsidR="0AF7AEE0" w14:paraId="572A12F2" w14:textId="77777777" w:rsidTr="00D12C6F">
        <w:tc>
          <w:tcPr>
            <w:tcW w:w="3256" w:type="dxa"/>
            <w:vMerge/>
            <w:vAlign w:val="center"/>
          </w:tcPr>
          <w:p w14:paraId="0846498F" w14:textId="77777777" w:rsidR="00D33614" w:rsidRDefault="00D33614" w:rsidP="00503E2E">
            <w:pPr>
              <w:spacing w:line="276" w:lineRule="auto"/>
            </w:pPr>
          </w:p>
        </w:tc>
        <w:tc>
          <w:tcPr>
            <w:tcW w:w="5754" w:type="dxa"/>
            <w:vAlign w:val="center"/>
          </w:tcPr>
          <w:p w14:paraId="61EF7D3C" w14:textId="2DE46D3B" w:rsidR="0AF7AEE0" w:rsidRDefault="0AF7AEE0" w:rsidP="00D12C6F">
            <w:pPr>
              <w:spacing w:line="276" w:lineRule="auto"/>
              <w:rPr>
                <w:rFonts w:ascii="Calibri" w:eastAsia="Calibri" w:hAnsi="Calibri" w:cs="Calibri"/>
                <w:sz w:val="20"/>
                <w:szCs w:val="20"/>
              </w:rPr>
            </w:pPr>
            <w:r w:rsidRPr="0AF7AEE0">
              <w:rPr>
                <w:rFonts w:ascii="Calibri" w:eastAsia="Calibri" w:hAnsi="Calibri" w:cs="Calibri"/>
                <w:sz w:val="20"/>
                <w:szCs w:val="20"/>
              </w:rPr>
              <w:t xml:space="preserve">2. A highly publicised and widely disseminated </w:t>
            </w:r>
            <w:r w:rsidRPr="0AF7AEE0">
              <w:rPr>
                <w:rFonts w:ascii="Calibri" w:eastAsia="Calibri" w:hAnsi="Calibri" w:cs="Calibri"/>
                <w:b/>
                <w:bCs/>
                <w:i/>
                <w:iCs/>
                <w:sz w:val="20"/>
                <w:szCs w:val="20"/>
              </w:rPr>
              <w:t>extension of the consultation process</w:t>
            </w:r>
            <w:r w:rsidRPr="0AF7AEE0">
              <w:rPr>
                <w:rFonts w:ascii="Calibri" w:eastAsia="Calibri" w:hAnsi="Calibri" w:cs="Calibri"/>
                <w:i/>
                <w:iCs/>
                <w:sz w:val="20"/>
                <w:szCs w:val="20"/>
              </w:rPr>
              <w:t xml:space="preserve"> </w:t>
            </w:r>
            <w:r w:rsidRPr="0AF7AEE0">
              <w:rPr>
                <w:rFonts w:ascii="Calibri" w:eastAsia="Calibri" w:hAnsi="Calibri" w:cs="Calibri"/>
                <w:sz w:val="20"/>
                <w:szCs w:val="20"/>
              </w:rPr>
              <w:t>to include all impacted organisations now and in the future, led by an independent body with transparent representation of the advantages and disadvantages of the Corporations and CATSI Acts for ACCO/ACCHS.</w:t>
            </w:r>
          </w:p>
        </w:tc>
      </w:tr>
      <w:tr w:rsidR="0AF7AEE0" w14:paraId="5862E8BD" w14:textId="77777777" w:rsidTr="00D12C6F">
        <w:tc>
          <w:tcPr>
            <w:tcW w:w="3256" w:type="dxa"/>
            <w:vMerge w:val="restart"/>
            <w:vAlign w:val="center"/>
          </w:tcPr>
          <w:p w14:paraId="29DAD514" w14:textId="61C7CE1D" w:rsidR="0AF7AEE0" w:rsidRDefault="0AF7AEE0" w:rsidP="00503E2E">
            <w:pPr>
              <w:spacing w:line="276" w:lineRule="auto"/>
              <w:rPr>
                <w:rFonts w:ascii="Calibri" w:eastAsia="Calibri" w:hAnsi="Calibri" w:cs="Calibri"/>
                <w:b/>
                <w:bCs/>
                <w:color w:val="1E1E1E"/>
                <w:sz w:val="20"/>
                <w:szCs w:val="20"/>
              </w:rPr>
            </w:pPr>
            <w:r w:rsidRPr="0AF7AEE0">
              <w:rPr>
                <w:rFonts w:ascii="Calibri" w:eastAsia="Calibri" w:hAnsi="Calibri" w:cs="Calibri"/>
                <w:b/>
                <w:bCs/>
                <w:color w:val="1E1E1E"/>
                <w:sz w:val="20"/>
                <w:szCs w:val="20"/>
              </w:rPr>
              <w:t>2. Risks of the CATSI Act and associated policies to self-determination, economic development and equitable access to funding of ACCO/ACCHS</w:t>
            </w:r>
          </w:p>
        </w:tc>
        <w:tc>
          <w:tcPr>
            <w:tcW w:w="5754" w:type="dxa"/>
            <w:vAlign w:val="center"/>
          </w:tcPr>
          <w:p w14:paraId="778D6CC4" w14:textId="68985AC3" w:rsidR="0AF7AEE0" w:rsidRDefault="0AF7AEE0" w:rsidP="00D12C6F">
            <w:pPr>
              <w:spacing w:line="276" w:lineRule="auto"/>
              <w:rPr>
                <w:rFonts w:ascii="Calibri" w:eastAsia="Calibri" w:hAnsi="Calibri" w:cs="Calibri"/>
                <w:color w:val="C00000"/>
                <w:sz w:val="20"/>
                <w:szCs w:val="20"/>
                <w:highlight w:val="yellow"/>
              </w:rPr>
            </w:pPr>
            <w:r w:rsidRPr="0AF7AEE0">
              <w:rPr>
                <w:rFonts w:ascii="Calibri" w:eastAsia="Calibri" w:hAnsi="Calibri" w:cs="Calibri"/>
                <w:color w:val="000000" w:themeColor="text1"/>
                <w:sz w:val="20"/>
                <w:szCs w:val="20"/>
              </w:rPr>
              <w:t>3. CATSI Act needs to be reviewed through the lenses of the</w:t>
            </w:r>
            <w:r w:rsidRPr="0AF7AEE0">
              <w:rPr>
                <w:rFonts w:ascii="Calibri" w:eastAsia="Calibri" w:hAnsi="Calibri" w:cs="Calibri"/>
                <w:b/>
                <w:bCs/>
                <w:i/>
                <w:iCs/>
                <w:color w:val="000000" w:themeColor="text1"/>
                <w:sz w:val="20"/>
                <w:szCs w:val="20"/>
              </w:rPr>
              <w:t xml:space="preserve"> </w:t>
            </w:r>
            <w:r w:rsidRPr="0AF7AEE0">
              <w:rPr>
                <w:rFonts w:ascii="Calibri" w:eastAsia="Calibri" w:hAnsi="Calibri" w:cs="Calibri"/>
                <w:b/>
                <w:bCs/>
                <w:color w:val="000000" w:themeColor="text1"/>
                <w:sz w:val="20"/>
                <w:szCs w:val="20"/>
              </w:rPr>
              <w:t>Closing the Gap</w:t>
            </w:r>
            <w:r w:rsidRPr="0AF7AEE0">
              <w:rPr>
                <w:rFonts w:ascii="Calibri" w:eastAsia="Calibri" w:hAnsi="Calibri" w:cs="Calibri"/>
                <w:b/>
                <w:bCs/>
                <w:i/>
                <w:iCs/>
                <w:color w:val="000000" w:themeColor="text1"/>
                <w:sz w:val="20"/>
                <w:szCs w:val="20"/>
              </w:rPr>
              <w:t xml:space="preserve"> framework priority reforms and targets</w:t>
            </w:r>
            <w:r w:rsidRPr="0AF7AEE0">
              <w:rPr>
                <w:rFonts w:ascii="Calibri" w:eastAsia="Calibri" w:hAnsi="Calibri" w:cs="Calibri"/>
                <w:color w:val="000000" w:themeColor="text1"/>
                <w:sz w:val="20"/>
                <w:szCs w:val="20"/>
              </w:rPr>
              <w:t xml:space="preserve">, as well as </w:t>
            </w:r>
            <w:r w:rsidRPr="0AF7AEE0">
              <w:rPr>
                <w:rFonts w:ascii="Calibri" w:eastAsia="Calibri" w:hAnsi="Calibri" w:cs="Calibri"/>
                <w:b/>
                <w:bCs/>
                <w:i/>
                <w:iCs/>
                <w:color w:val="000000" w:themeColor="text1"/>
                <w:sz w:val="20"/>
                <w:szCs w:val="20"/>
              </w:rPr>
              <w:t xml:space="preserve">State and Territory </w:t>
            </w:r>
            <w:r w:rsidRPr="0AF7AEE0">
              <w:rPr>
                <w:rFonts w:ascii="Calibri" w:eastAsia="Calibri" w:hAnsi="Calibri" w:cs="Calibri"/>
                <w:b/>
                <w:bCs/>
                <w:color w:val="000000" w:themeColor="text1"/>
                <w:sz w:val="20"/>
                <w:szCs w:val="20"/>
              </w:rPr>
              <w:t xml:space="preserve">Treaty </w:t>
            </w:r>
            <w:r w:rsidRPr="0AF7AEE0">
              <w:rPr>
                <w:rFonts w:ascii="Calibri" w:eastAsia="Calibri" w:hAnsi="Calibri" w:cs="Calibri"/>
                <w:b/>
                <w:bCs/>
                <w:i/>
                <w:iCs/>
                <w:color w:val="000000" w:themeColor="text1"/>
                <w:sz w:val="20"/>
                <w:szCs w:val="20"/>
              </w:rPr>
              <w:t>and Self-Determination frameworks</w:t>
            </w:r>
            <w:r w:rsidRPr="0AF7AEE0">
              <w:rPr>
                <w:rFonts w:ascii="Calibri" w:eastAsia="Calibri" w:hAnsi="Calibri" w:cs="Calibri"/>
                <w:color w:val="000000" w:themeColor="text1"/>
                <w:sz w:val="20"/>
                <w:szCs w:val="20"/>
              </w:rPr>
              <w:t xml:space="preserve"> using the strengths-based framing of ACCO/ACCHS</w:t>
            </w:r>
          </w:p>
        </w:tc>
      </w:tr>
      <w:tr w:rsidR="0AF7AEE0" w14:paraId="5582B783" w14:textId="77777777" w:rsidTr="00D12C6F">
        <w:tc>
          <w:tcPr>
            <w:tcW w:w="3256" w:type="dxa"/>
            <w:vMerge/>
            <w:vAlign w:val="center"/>
          </w:tcPr>
          <w:p w14:paraId="4E467F42" w14:textId="77777777" w:rsidR="00D33614" w:rsidRDefault="00D33614" w:rsidP="00503E2E">
            <w:pPr>
              <w:spacing w:line="276" w:lineRule="auto"/>
            </w:pPr>
          </w:p>
        </w:tc>
        <w:tc>
          <w:tcPr>
            <w:tcW w:w="5754" w:type="dxa"/>
            <w:vAlign w:val="center"/>
          </w:tcPr>
          <w:p w14:paraId="600BB55C" w14:textId="14A5F10D" w:rsidR="0AF7AEE0" w:rsidRDefault="0AF7AEE0" w:rsidP="00D12C6F">
            <w:pPr>
              <w:spacing w:line="276" w:lineRule="auto"/>
              <w:rPr>
                <w:rFonts w:eastAsiaTheme="minorEastAsia"/>
                <w:color w:val="000000" w:themeColor="text1"/>
                <w:sz w:val="20"/>
                <w:szCs w:val="20"/>
              </w:rPr>
            </w:pPr>
            <w:r w:rsidRPr="0AF7AEE0">
              <w:rPr>
                <w:rFonts w:ascii="Calibri" w:eastAsia="Calibri" w:hAnsi="Calibri" w:cs="Calibri"/>
                <w:color w:val="000000" w:themeColor="text1"/>
                <w:sz w:val="20"/>
                <w:szCs w:val="20"/>
              </w:rPr>
              <w:t xml:space="preserve">4. WAC recommends that under the CATSI Act, the </w:t>
            </w:r>
            <w:r w:rsidRPr="0AF7AEE0">
              <w:rPr>
                <w:rFonts w:ascii="Calibri" w:eastAsia="Calibri" w:hAnsi="Calibri" w:cs="Calibri"/>
                <w:b/>
                <w:bCs/>
                <w:i/>
                <w:iCs/>
                <w:color w:val="000000" w:themeColor="text1"/>
                <w:sz w:val="20"/>
                <w:szCs w:val="20"/>
              </w:rPr>
              <w:t>ORIC Registrar’s powers</w:t>
            </w:r>
            <w:r w:rsidRPr="0AF7AEE0">
              <w:rPr>
                <w:rFonts w:ascii="Calibri" w:eastAsia="Calibri" w:hAnsi="Calibri" w:cs="Calibri"/>
                <w:color w:val="000000" w:themeColor="text1"/>
                <w:sz w:val="20"/>
                <w:szCs w:val="20"/>
              </w:rPr>
              <w:t xml:space="preserve"> be equivalent to, and not extended beyond, those of ASIC as the regulatory body of the Corporations Act.</w:t>
            </w:r>
          </w:p>
        </w:tc>
      </w:tr>
      <w:tr w:rsidR="0AF7AEE0" w14:paraId="1C2EACC5" w14:textId="77777777" w:rsidTr="00D12C6F">
        <w:tc>
          <w:tcPr>
            <w:tcW w:w="3256" w:type="dxa"/>
            <w:vMerge/>
            <w:vAlign w:val="center"/>
          </w:tcPr>
          <w:p w14:paraId="256B9829" w14:textId="77777777" w:rsidR="00D33614" w:rsidRDefault="00D33614" w:rsidP="00503E2E">
            <w:pPr>
              <w:spacing w:line="276" w:lineRule="auto"/>
            </w:pPr>
          </w:p>
        </w:tc>
        <w:tc>
          <w:tcPr>
            <w:tcW w:w="5754" w:type="dxa"/>
            <w:vAlign w:val="center"/>
          </w:tcPr>
          <w:p w14:paraId="1F8FF2A8" w14:textId="2503DE49" w:rsidR="0AF7AEE0" w:rsidRDefault="0AF7AEE0" w:rsidP="00D12C6F">
            <w:pPr>
              <w:spacing w:line="276" w:lineRule="auto"/>
              <w:rPr>
                <w:rFonts w:ascii="Calibri" w:eastAsia="Calibri" w:hAnsi="Calibri" w:cs="Calibri"/>
                <w:sz w:val="20"/>
                <w:szCs w:val="20"/>
              </w:rPr>
            </w:pPr>
            <w:r w:rsidRPr="0AF7AEE0">
              <w:rPr>
                <w:rFonts w:ascii="Calibri" w:eastAsia="Calibri" w:hAnsi="Calibri" w:cs="Calibri"/>
                <w:sz w:val="20"/>
                <w:szCs w:val="20"/>
              </w:rPr>
              <w:t xml:space="preserve">5. WAC recommends the design of </w:t>
            </w:r>
            <w:r w:rsidRPr="0AF7AEE0">
              <w:rPr>
                <w:rFonts w:ascii="Calibri" w:eastAsia="Calibri" w:hAnsi="Calibri" w:cs="Calibri"/>
                <w:b/>
                <w:bCs/>
                <w:i/>
                <w:iCs/>
                <w:sz w:val="20"/>
                <w:szCs w:val="20"/>
              </w:rPr>
              <w:t>transparent accountability measures</w:t>
            </w:r>
            <w:r w:rsidRPr="0AF7AEE0">
              <w:rPr>
                <w:rFonts w:ascii="Calibri" w:eastAsia="Calibri" w:hAnsi="Calibri" w:cs="Calibri"/>
                <w:sz w:val="20"/>
                <w:szCs w:val="20"/>
              </w:rPr>
              <w:t xml:space="preserve"> for regulating ORIC intervention, contracted auditors, appeals processes, deregistration by an independent body in close consultation with a diversity of ACCO/ACCHS</w:t>
            </w:r>
          </w:p>
        </w:tc>
      </w:tr>
      <w:tr w:rsidR="0AF7AEE0" w14:paraId="34669EC4" w14:textId="77777777" w:rsidTr="00D12C6F">
        <w:tc>
          <w:tcPr>
            <w:tcW w:w="3256" w:type="dxa"/>
            <w:vMerge/>
            <w:vAlign w:val="center"/>
          </w:tcPr>
          <w:p w14:paraId="1A045404" w14:textId="77777777" w:rsidR="00D33614" w:rsidRDefault="00D33614" w:rsidP="00503E2E">
            <w:pPr>
              <w:spacing w:line="276" w:lineRule="auto"/>
            </w:pPr>
          </w:p>
        </w:tc>
        <w:tc>
          <w:tcPr>
            <w:tcW w:w="5754" w:type="dxa"/>
            <w:vAlign w:val="center"/>
          </w:tcPr>
          <w:p w14:paraId="698B0A00" w14:textId="278C921D" w:rsidR="0AF7AEE0" w:rsidRDefault="0AF7AEE0" w:rsidP="00D12C6F">
            <w:pPr>
              <w:spacing w:line="276" w:lineRule="auto"/>
              <w:rPr>
                <w:rFonts w:eastAsiaTheme="minorEastAsia"/>
                <w:sz w:val="20"/>
                <w:szCs w:val="20"/>
              </w:rPr>
            </w:pPr>
            <w:r w:rsidRPr="0AF7AEE0">
              <w:rPr>
                <w:rFonts w:eastAsiaTheme="minorEastAsia"/>
                <w:sz w:val="20"/>
                <w:szCs w:val="20"/>
              </w:rPr>
              <w:t xml:space="preserve">6. Supporting </w:t>
            </w:r>
            <w:r w:rsidRPr="0AF7AEE0">
              <w:rPr>
                <w:rFonts w:eastAsiaTheme="minorEastAsia"/>
                <w:b/>
                <w:bCs/>
                <w:i/>
                <w:iCs/>
                <w:sz w:val="20"/>
                <w:szCs w:val="20"/>
              </w:rPr>
              <w:t>Indigenous organisations to choose</w:t>
            </w:r>
            <w:r w:rsidRPr="0AF7AEE0">
              <w:rPr>
                <w:rFonts w:eastAsiaTheme="minorEastAsia"/>
                <w:sz w:val="20"/>
                <w:szCs w:val="20"/>
              </w:rPr>
              <w:t xml:space="preserve"> whether to </w:t>
            </w:r>
            <w:r w:rsidRPr="0AF7AEE0">
              <w:rPr>
                <w:rFonts w:ascii="Calibri" w:eastAsia="Calibri" w:hAnsi="Calibri" w:cs="Calibri"/>
                <w:sz w:val="20"/>
                <w:szCs w:val="20"/>
              </w:rPr>
              <w:t>register under the Corporations or CATSI Acts, as best</w:t>
            </w:r>
            <w:r w:rsidRPr="0AF7AEE0">
              <w:rPr>
                <w:rFonts w:eastAsiaTheme="minorEastAsia"/>
                <w:sz w:val="20"/>
                <w:szCs w:val="20"/>
              </w:rPr>
              <w:t xml:space="preserve"> serves the interest of our communities to self-determine and develop economically</w:t>
            </w:r>
            <w:r w:rsidRPr="0AF7AEE0">
              <w:rPr>
                <w:rFonts w:ascii="Calibri" w:eastAsia="Calibri" w:hAnsi="Calibri" w:cs="Calibri"/>
                <w:sz w:val="20"/>
                <w:szCs w:val="20"/>
              </w:rPr>
              <w:t xml:space="preserve"> </w:t>
            </w:r>
          </w:p>
        </w:tc>
      </w:tr>
      <w:tr w:rsidR="0AF7AEE0" w14:paraId="63B82B29" w14:textId="77777777" w:rsidTr="00D12C6F">
        <w:tc>
          <w:tcPr>
            <w:tcW w:w="3256" w:type="dxa"/>
            <w:vMerge/>
            <w:vAlign w:val="center"/>
          </w:tcPr>
          <w:p w14:paraId="167D1617" w14:textId="77777777" w:rsidR="00D33614" w:rsidRDefault="00D33614" w:rsidP="00503E2E">
            <w:pPr>
              <w:spacing w:line="276" w:lineRule="auto"/>
            </w:pPr>
          </w:p>
        </w:tc>
        <w:tc>
          <w:tcPr>
            <w:tcW w:w="5754" w:type="dxa"/>
            <w:vAlign w:val="center"/>
          </w:tcPr>
          <w:p w14:paraId="57320F8C" w14:textId="215A66E6" w:rsidR="0AF7AEE0" w:rsidRDefault="0AF7AEE0" w:rsidP="00D12C6F">
            <w:pPr>
              <w:spacing w:line="276" w:lineRule="auto"/>
              <w:rPr>
                <w:color w:val="C00000"/>
                <w:sz w:val="23"/>
                <w:szCs w:val="23"/>
              </w:rPr>
            </w:pPr>
            <w:r w:rsidRPr="0AF7AEE0">
              <w:rPr>
                <w:rFonts w:ascii="Calibri" w:eastAsia="Calibri" w:hAnsi="Calibri" w:cs="Calibri"/>
                <w:sz w:val="20"/>
                <w:szCs w:val="20"/>
              </w:rPr>
              <w:t xml:space="preserve">7. </w:t>
            </w:r>
            <w:r w:rsidRPr="0AF7AEE0">
              <w:rPr>
                <w:rFonts w:ascii="Calibri" w:eastAsia="Calibri" w:hAnsi="Calibri" w:cs="Calibri"/>
                <w:b/>
                <w:bCs/>
                <w:i/>
                <w:iCs/>
                <w:sz w:val="20"/>
                <w:szCs w:val="20"/>
              </w:rPr>
              <w:t>E</w:t>
            </w:r>
            <w:r w:rsidRPr="0AF7AEE0">
              <w:rPr>
                <w:rFonts w:eastAsiaTheme="minorEastAsia"/>
                <w:b/>
                <w:bCs/>
                <w:i/>
                <w:iCs/>
                <w:sz w:val="20"/>
                <w:szCs w:val="20"/>
              </w:rPr>
              <w:t>quitable access to all Indigenous-specific funding</w:t>
            </w:r>
            <w:r w:rsidRPr="0AF7AEE0">
              <w:rPr>
                <w:rFonts w:eastAsiaTheme="minorEastAsia"/>
                <w:sz w:val="20"/>
                <w:szCs w:val="20"/>
              </w:rPr>
              <w:t xml:space="preserve"> and other opportunities while registered under the Corporations Act.</w:t>
            </w:r>
          </w:p>
        </w:tc>
      </w:tr>
      <w:tr w:rsidR="0AF7AEE0" w14:paraId="0D80A751" w14:textId="77777777" w:rsidTr="00D12C6F">
        <w:tc>
          <w:tcPr>
            <w:tcW w:w="3256" w:type="dxa"/>
            <w:vMerge/>
            <w:vAlign w:val="center"/>
          </w:tcPr>
          <w:p w14:paraId="71DB76FB" w14:textId="77777777" w:rsidR="00D33614" w:rsidRDefault="00D33614" w:rsidP="00503E2E">
            <w:pPr>
              <w:spacing w:line="276" w:lineRule="auto"/>
            </w:pPr>
          </w:p>
        </w:tc>
        <w:tc>
          <w:tcPr>
            <w:tcW w:w="5754" w:type="dxa"/>
            <w:vAlign w:val="center"/>
          </w:tcPr>
          <w:p w14:paraId="75BA0583" w14:textId="479FA643" w:rsidR="0AF7AEE0" w:rsidRDefault="0AF7AEE0" w:rsidP="00D12C6F">
            <w:pPr>
              <w:spacing w:line="276" w:lineRule="auto"/>
              <w:rPr>
                <w:rFonts w:eastAsiaTheme="minorEastAsia"/>
                <w:sz w:val="20"/>
                <w:szCs w:val="20"/>
              </w:rPr>
            </w:pPr>
            <w:r w:rsidRPr="0AF7AEE0">
              <w:rPr>
                <w:rFonts w:eastAsiaTheme="minorEastAsia"/>
                <w:sz w:val="20"/>
                <w:szCs w:val="20"/>
              </w:rPr>
              <w:t xml:space="preserve">8. </w:t>
            </w:r>
            <w:r w:rsidRPr="0AF7AEE0">
              <w:rPr>
                <w:rFonts w:eastAsiaTheme="minorEastAsia"/>
                <w:b/>
                <w:bCs/>
                <w:i/>
                <w:iCs/>
                <w:sz w:val="20"/>
                <w:szCs w:val="20"/>
              </w:rPr>
              <w:t>The Indigeneity requirement</w:t>
            </w:r>
            <w:r w:rsidRPr="0AF7AEE0">
              <w:rPr>
                <w:rFonts w:eastAsiaTheme="minorEastAsia"/>
                <w:sz w:val="20"/>
                <w:szCs w:val="20"/>
              </w:rPr>
              <w:t xml:space="preserve"> of Indigenous-specific funding can be achieved by organisations registered under the</w:t>
            </w:r>
            <w:r w:rsidRPr="0AF7AEE0">
              <w:rPr>
                <w:rFonts w:eastAsiaTheme="minorEastAsia"/>
                <w:b/>
                <w:bCs/>
                <w:i/>
                <w:iCs/>
                <w:sz w:val="20"/>
                <w:szCs w:val="20"/>
              </w:rPr>
              <w:t xml:space="preserve"> Corporations Act via their Constitution and Advisory Committee</w:t>
            </w:r>
            <w:r w:rsidRPr="0AF7AEE0">
              <w:rPr>
                <w:rFonts w:eastAsiaTheme="minorEastAsia"/>
                <w:b/>
                <w:bCs/>
                <w:sz w:val="20"/>
                <w:szCs w:val="20"/>
              </w:rPr>
              <w:t>s.</w:t>
            </w:r>
            <w:r w:rsidRPr="0AF7AEE0">
              <w:rPr>
                <w:rFonts w:eastAsiaTheme="minorEastAsia"/>
                <w:sz w:val="20"/>
                <w:szCs w:val="20"/>
              </w:rPr>
              <w:t xml:space="preserve"> </w:t>
            </w:r>
          </w:p>
        </w:tc>
      </w:tr>
      <w:tr w:rsidR="0AF7AEE0" w14:paraId="21C75DF2" w14:textId="77777777" w:rsidTr="00D12C6F">
        <w:tc>
          <w:tcPr>
            <w:tcW w:w="3256" w:type="dxa"/>
            <w:vMerge/>
            <w:vAlign w:val="center"/>
          </w:tcPr>
          <w:p w14:paraId="5BBC61CA" w14:textId="77777777" w:rsidR="00D33614" w:rsidRDefault="00D33614" w:rsidP="00503E2E">
            <w:pPr>
              <w:spacing w:line="276" w:lineRule="auto"/>
            </w:pPr>
          </w:p>
        </w:tc>
        <w:tc>
          <w:tcPr>
            <w:tcW w:w="5754" w:type="dxa"/>
            <w:vAlign w:val="center"/>
          </w:tcPr>
          <w:p w14:paraId="5E176CA3" w14:textId="26EB3ACF" w:rsidR="0AF7AEE0" w:rsidRDefault="0AF7AEE0" w:rsidP="00D12C6F">
            <w:pPr>
              <w:spacing w:line="276" w:lineRule="auto"/>
              <w:rPr>
                <w:rFonts w:eastAsiaTheme="minorEastAsia"/>
                <w:sz w:val="20"/>
                <w:szCs w:val="20"/>
              </w:rPr>
            </w:pPr>
            <w:r w:rsidRPr="0AF7AEE0">
              <w:rPr>
                <w:rFonts w:eastAsiaTheme="minorEastAsia"/>
                <w:sz w:val="20"/>
                <w:szCs w:val="20"/>
              </w:rPr>
              <w:t xml:space="preserve">9. All organisations whether registered </w:t>
            </w:r>
            <w:r w:rsidRPr="0AF7AEE0">
              <w:rPr>
                <w:rFonts w:ascii="Calibri" w:eastAsia="Calibri" w:hAnsi="Calibri" w:cs="Calibri"/>
                <w:sz w:val="20"/>
                <w:szCs w:val="20"/>
              </w:rPr>
              <w:t xml:space="preserve">under the Corporations or CATSI Act, </w:t>
            </w:r>
            <w:r w:rsidR="32D30D4D" w:rsidRPr="0AF7AEE0">
              <w:rPr>
                <w:rFonts w:ascii="Calibri" w:eastAsia="Calibri" w:hAnsi="Calibri" w:cs="Calibri"/>
                <w:sz w:val="20"/>
                <w:szCs w:val="20"/>
              </w:rPr>
              <w:t xml:space="preserve">have </w:t>
            </w:r>
            <w:r w:rsidR="32D30D4D" w:rsidRPr="0AF7AEE0">
              <w:rPr>
                <w:rFonts w:ascii="Calibri" w:eastAsia="Calibri" w:hAnsi="Calibri" w:cs="Calibri"/>
                <w:b/>
                <w:bCs/>
                <w:sz w:val="20"/>
                <w:szCs w:val="20"/>
              </w:rPr>
              <w:t>the ability to</w:t>
            </w:r>
            <w:r w:rsidRPr="0AF7AEE0">
              <w:rPr>
                <w:rFonts w:ascii="Calibri" w:eastAsia="Calibri" w:hAnsi="Calibri" w:cs="Calibri"/>
                <w:b/>
                <w:bCs/>
                <w:sz w:val="20"/>
                <w:szCs w:val="20"/>
              </w:rPr>
              <w:t xml:space="preserve"> </w:t>
            </w:r>
            <w:r w:rsidRPr="0AF7AEE0">
              <w:rPr>
                <w:rFonts w:eastAsia="Times New Roman"/>
                <w:b/>
                <w:bCs/>
                <w:sz w:val="20"/>
                <w:szCs w:val="20"/>
              </w:rPr>
              <w:t>issue shares and debentures</w:t>
            </w:r>
            <w:r w:rsidRPr="0AF7AEE0">
              <w:rPr>
                <w:rFonts w:eastAsia="Times New Roman"/>
                <w:sz w:val="20"/>
                <w:szCs w:val="20"/>
              </w:rPr>
              <w:t xml:space="preserve"> to its members and</w:t>
            </w:r>
            <w:r w:rsidRPr="0AF7AEE0">
              <w:rPr>
                <w:rFonts w:eastAsiaTheme="minorEastAsia"/>
                <w:sz w:val="20"/>
                <w:szCs w:val="20"/>
              </w:rPr>
              <w:t xml:space="preserve"> to support current and future economic development.</w:t>
            </w:r>
          </w:p>
        </w:tc>
      </w:tr>
      <w:tr w:rsidR="0AF7AEE0" w14:paraId="48B66984" w14:textId="77777777" w:rsidTr="00D12C6F">
        <w:tc>
          <w:tcPr>
            <w:tcW w:w="3256" w:type="dxa"/>
            <w:vMerge w:val="restart"/>
            <w:vAlign w:val="center"/>
          </w:tcPr>
          <w:p w14:paraId="3B70D0F6" w14:textId="6788F678" w:rsidR="0AF7AEE0" w:rsidRDefault="0AF7AEE0" w:rsidP="00503E2E">
            <w:pPr>
              <w:spacing w:line="276" w:lineRule="auto"/>
              <w:rPr>
                <w:rFonts w:ascii="Calibri" w:eastAsia="Calibri" w:hAnsi="Calibri" w:cs="Calibri"/>
                <w:b/>
                <w:bCs/>
                <w:color w:val="1E1E1E"/>
                <w:sz w:val="20"/>
                <w:szCs w:val="20"/>
              </w:rPr>
            </w:pPr>
            <w:r w:rsidRPr="0AF7AEE0">
              <w:rPr>
                <w:rFonts w:ascii="Calibri" w:eastAsia="Calibri" w:hAnsi="Calibri" w:cs="Calibri"/>
                <w:b/>
                <w:bCs/>
                <w:color w:val="1E1E1E"/>
                <w:sz w:val="20"/>
                <w:szCs w:val="20"/>
              </w:rPr>
              <w:t>3. Concerns the CATSI Act’s ability to place Indigenous corporations on a level playing field with organisations incorporated under the Corporation Act</w:t>
            </w:r>
            <w:r w:rsidR="496F332E" w:rsidRPr="0AF7AEE0">
              <w:rPr>
                <w:rFonts w:ascii="Calibri" w:eastAsia="Calibri" w:hAnsi="Calibri" w:cs="Calibri"/>
                <w:b/>
                <w:bCs/>
                <w:color w:val="1E1E1E"/>
                <w:sz w:val="20"/>
                <w:szCs w:val="20"/>
              </w:rPr>
              <w:t>;</w:t>
            </w:r>
            <w:r w:rsidRPr="0AF7AEE0">
              <w:rPr>
                <w:rFonts w:ascii="Calibri" w:eastAsia="Calibri" w:hAnsi="Calibri" w:cs="Calibri"/>
                <w:b/>
                <w:bCs/>
                <w:color w:val="1E1E1E"/>
                <w:sz w:val="20"/>
                <w:szCs w:val="20"/>
              </w:rPr>
              <w:t xml:space="preserve"> and </w:t>
            </w:r>
            <w:r w:rsidR="6A0D0DE7" w:rsidRPr="0AF7AEE0">
              <w:rPr>
                <w:rFonts w:ascii="Calibri" w:eastAsia="Calibri" w:hAnsi="Calibri" w:cs="Calibri"/>
                <w:b/>
                <w:bCs/>
                <w:color w:val="1E1E1E"/>
                <w:sz w:val="20"/>
                <w:szCs w:val="20"/>
              </w:rPr>
              <w:t>therefore,</w:t>
            </w:r>
            <w:r w:rsidRPr="0AF7AEE0">
              <w:rPr>
                <w:rFonts w:ascii="Calibri" w:eastAsia="Calibri" w:hAnsi="Calibri" w:cs="Calibri"/>
                <w:b/>
                <w:bCs/>
                <w:color w:val="1E1E1E"/>
                <w:sz w:val="20"/>
                <w:szCs w:val="20"/>
              </w:rPr>
              <w:t xml:space="preserve"> the CATSI Act’s lack of validity as a special measure of the </w:t>
            </w:r>
            <w:r w:rsidRPr="0AF7AEE0">
              <w:rPr>
                <w:rFonts w:ascii="Calibri" w:eastAsia="Calibri" w:hAnsi="Calibri" w:cs="Calibri"/>
                <w:b/>
                <w:bCs/>
                <w:i/>
                <w:iCs/>
                <w:color w:val="1E1E1E"/>
                <w:sz w:val="20"/>
                <w:szCs w:val="20"/>
              </w:rPr>
              <w:t>Racial Discrimination Act</w:t>
            </w:r>
          </w:p>
        </w:tc>
        <w:tc>
          <w:tcPr>
            <w:tcW w:w="5754" w:type="dxa"/>
            <w:vAlign w:val="center"/>
          </w:tcPr>
          <w:p w14:paraId="5633ADB4" w14:textId="61275F25" w:rsidR="0AF7AEE0" w:rsidRDefault="0AF7AEE0" w:rsidP="00D12C6F">
            <w:pPr>
              <w:spacing w:line="276" w:lineRule="auto"/>
              <w:rPr>
                <w:sz w:val="20"/>
                <w:szCs w:val="20"/>
              </w:rPr>
            </w:pPr>
            <w:r w:rsidRPr="0AF7AEE0">
              <w:rPr>
                <w:sz w:val="20"/>
                <w:szCs w:val="20"/>
              </w:rPr>
              <w:t>10. The</w:t>
            </w:r>
            <w:r w:rsidRPr="0AF7AEE0">
              <w:rPr>
                <w:b/>
                <w:bCs/>
                <w:sz w:val="20"/>
                <w:szCs w:val="20"/>
              </w:rPr>
              <w:t xml:space="preserve"> </w:t>
            </w:r>
            <w:r w:rsidRPr="0AF7AEE0">
              <w:rPr>
                <w:b/>
                <w:bCs/>
                <w:i/>
                <w:iCs/>
                <w:sz w:val="20"/>
                <w:szCs w:val="20"/>
              </w:rPr>
              <w:t>validity of the CATSI Act as a special measure</w:t>
            </w:r>
            <w:r w:rsidRPr="0AF7AEE0">
              <w:rPr>
                <w:sz w:val="20"/>
                <w:szCs w:val="20"/>
              </w:rPr>
              <w:t xml:space="preserve"> under the </w:t>
            </w:r>
            <w:r w:rsidRPr="0AF7AEE0">
              <w:rPr>
                <w:i/>
                <w:iCs/>
                <w:sz w:val="20"/>
                <w:szCs w:val="20"/>
              </w:rPr>
              <w:t>Racial Discrimination Act</w:t>
            </w:r>
            <w:r w:rsidRPr="0AF7AEE0">
              <w:rPr>
                <w:sz w:val="20"/>
                <w:szCs w:val="20"/>
              </w:rPr>
              <w:t xml:space="preserve"> needs to be reviewed by an independent body.</w:t>
            </w:r>
          </w:p>
        </w:tc>
      </w:tr>
      <w:tr w:rsidR="0AF7AEE0" w14:paraId="4DA607B5" w14:textId="77777777" w:rsidTr="00D12C6F">
        <w:trPr>
          <w:trHeight w:val="1290"/>
        </w:trPr>
        <w:tc>
          <w:tcPr>
            <w:tcW w:w="3256" w:type="dxa"/>
            <w:vMerge/>
          </w:tcPr>
          <w:p w14:paraId="68F63337" w14:textId="77777777" w:rsidR="00D33614" w:rsidRDefault="00D33614" w:rsidP="00503E2E">
            <w:pPr>
              <w:spacing w:line="276" w:lineRule="auto"/>
            </w:pPr>
          </w:p>
        </w:tc>
        <w:tc>
          <w:tcPr>
            <w:tcW w:w="5754" w:type="dxa"/>
            <w:vAlign w:val="center"/>
          </w:tcPr>
          <w:p w14:paraId="3608CF4C" w14:textId="321D2889" w:rsidR="0AF7AEE0" w:rsidRDefault="0AF7AEE0" w:rsidP="00D12C6F">
            <w:pPr>
              <w:spacing w:line="276" w:lineRule="auto"/>
              <w:rPr>
                <w:sz w:val="20"/>
                <w:szCs w:val="20"/>
              </w:rPr>
            </w:pPr>
            <w:r w:rsidRPr="0AF7AEE0">
              <w:rPr>
                <w:sz w:val="20"/>
                <w:szCs w:val="20"/>
              </w:rPr>
              <w:t xml:space="preserve">11. CATSI Act powers of the Registrar; and the IAS Guidelines incorporation requirement need to be </w:t>
            </w:r>
            <w:r w:rsidRPr="0AF7AEE0">
              <w:rPr>
                <w:b/>
                <w:bCs/>
                <w:i/>
                <w:iCs/>
                <w:sz w:val="20"/>
                <w:szCs w:val="20"/>
              </w:rPr>
              <w:t xml:space="preserve">reviewed by an independent body using the lens of the </w:t>
            </w:r>
            <w:r w:rsidRPr="0AF7AEE0">
              <w:rPr>
                <w:b/>
                <w:bCs/>
                <w:sz w:val="20"/>
                <w:szCs w:val="20"/>
              </w:rPr>
              <w:t>Racial Discrimination Act</w:t>
            </w:r>
            <w:r w:rsidRPr="0AF7AEE0">
              <w:rPr>
                <w:b/>
                <w:bCs/>
                <w:i/>
                <w:iCs/>
                <w:sz w:val="20"/>
                <w:szCs w:val="20"/>
              </w:rPr>
              <w:t>.</w:t>
            </w:r>
          </w:p>
        </w:tc>
      </w:tr>
    </w:tbl>
    <w:p w14:paraId="3D615AE3" w14:textId="77777777" w:rsidR="00503E2E" w:rsidRDefault="00503E2E" w:rsidP="00503E2E">
      <w:pPr>
        <w:spacing w:line="276" w:lineRule="auto"/>
        <w:jc w:val="both"/>
        <w:rPr>
          <w:rFonts w:ascii="Calibri" w:eastAsia="Calibri" w:hAnsi="Calibri" w:cs="Calibri"/>
          <w:b/>
          <w:bCs/>
          <w:color w:val="C00000"/>
          <w:sz w:val="28"/>
          <w:szCs w:val="28"/>
        </w:rPr>
        <w:sectPr w:rsidR="00503E2E" w:rsidSect="00503E2E">
          <w:pgSz w:w="11900" w:h="16840"/>
          <w:pgMar w:top="1846" w:right="1440" w:bottom="1440" w:left="1440" w:header="708" w:footer="708" w:gutter="0"/>
          <w:cols w:space="708"/>
          <w:docGrid w:linePitch="360"/>
        </w:sectPr>
      </w:pPr>
    </w:p>
    <w:p w14:paraId="61CDF68E" w14:textId="6DE9CCC4" w:rsidR="6CFCD5F9" w:rsidRDefault="6BAA7177" w:rsidP="00503E2E">
      <w:pPr>
        <w:spacing w:line="276" w:lineRule="auto"/>
        <w:jc w:val="both"/>
        <w:rPr>
          <w:rFonts w:eastAsia="Times New Roman"/>
          <w:b/>
          <w:bCs/>
          <w:color w:val="000000" w:themeColor="text1"/>
        </w:rPr>
      </w:pPr>
      <w:r w:rsidRPr="0AF7AEE0">
        <w:rPr>
          <w:rFonts w:ascii="Calibri" w:eastAsia="Calibri" w:hAnsi="Calibri" w:cs="Calibri"/>
          <w:b/>
          <w:bCs/>
          <w:color w:val="C00000"/>
          <w:sz w:val="28"/>
          <w:szCs w:val="28"/>
        </w:rPr>
        <w:lastRenderedPageBreak/>
        <w:t>Wathaurong Aboriginal Co-Operative Submission to CATSI Act Review</w:t>
      </w:r>
      <w:r w:rsidRPr="0AF7AEE0">
        <w:rPr>
          <w:rFonts w:ascii="Calibri" w:eastAsia="Calibri" w:hAnsi="Calibri" w:cs="Calibri"/>
          <w:color w:val="1E1E1E"/>
          <w:sz w:val="23"/>
          <w:szCs w:val="23"/>
        </w:rPr>
        <w:t xml:space="preserve"> </w:t>
      </w:r>
    </w:p>
    <w:p w14:paraId="19236FC5" w14:textId="453887E1" w:rsidR="6CFCD5F9" w:rsidRDefault="6CFCD5F9" w:rsidP="00503E2E">
      <w:pPr>
        <w:spacing w:line="276" w:lineRule="auto"/>
        <w:jc w:val="both"/>
        <w:rPr>
          <w:rFonts w:ascii="Calibri" w:eastAsia="Calibri" w:hAnsi="Calibri" w:cs="Calibri"/>
          <w:b/>
          <w:bCs/>
          <w:color w:val="1E1E1E"/>
          <w:sz w:val="23"/>
          <w:szCs w:val="23"/>
        </w:rPr>
      </w:pPr>
      <w:r w:rsidRPr="0AF7AEE0">
        <w:rPr>
          <w:rFonts w:ascii="Calibri" w:eastAsia="Calibri" w:hAnsi="Calibri" w:cs="Calibri"/>
          <w:b/>
          <w:bCs/>
          <w:color w:val="1E1E1E"/>
          <w:sz w:val="23"/>
          <w:szCs w:val="23"/>
        </w:rPr>
        <w:t>Introduction</w:t>
      </w:r>
      <w:r w:rsidR="745C7AEA" w:rsidRPr="0AF7AEE0">
        <w:rPr>
          <w:rFonts w:ascii="Calibri" w:eastAsia="Calibri" w:hAnsi="Calibri" w:cs="Calibri"/>
          <w:b/>
          <w:bCs/>
          <w:color w:val="1E1E1E"/>
          <w:sz w:val="23"/>
          <w:szCs w:val="23"/>
        </w:rPr>
        <w:t xml:space="preserve"> to the Submission</w:t>
      </w:r>
    </w:p>
    <w:p w14:paraId="5AFD756F" w14:textId="3F95B251" w:rsidR="00E9647D" w:rsidRDefault="180CED0E" w:rsidP="00503E2E">
      <w:pPr>
        <w:spacing w:line="276" w:lineRule="auto"/>
        <w:jc w:val="both"/>
        <w:rPr>
          <w:rFonts w:ascii="Calibri" w:eastAsia="Calibri" w:hAnsi="Calibri" w:cs="Calibri"/>
          <w:color w:val="000000" w:themeColor="text1"/>
          <w:sz w:val="23"/>
          <w:szCs w:val="23"/>
        </w:rPr>
      </w:pPr>
      <w:r w:rsidRPr="0AF7AEE0">
        <w:rPr>
          <w:rFonts w:ascii="Calibri" w:eastAsia="Calibri" w:hAnsi="Calibri" w:cs="Calibri"/>
          <w:color w:val="1E1E1E"/>
          <w:sz w:val="23"/>
          <w:szCs w:val="23"/>
        </w:rPr>
        <w:t xml:space="preserve">This submission details Wathaurong Aboriginal Co-Operative's </w:t>
      </w:r>
      <w:r w:rsidR="215B9750" w:rsidRPr="0AF7AEE0">
        <w:rPr>
          <w:rFonts w:ascii="Calibri" w:eastAsia="Calibri" w:hAnsi="Calibri" w:cs="Calibri"/>
          <w:color w:val="1E1E1E"/>
          <w:sz w:val="23"/>
          <w:szCs w:val="23"/>
        </w:rPr>
        <w:t>(W</w:t>
      </w:r>
      <w:r w:rsidR="105ABFD7" w:rsidRPr="0AF7AEE0">
        <w:rPr>
          <w:rFonts w:ascii="Calibri" w:eastAsia="Calibri" w:hAnsi="Calibri" w:cs="Calibri"/>
          <w:color w:val="1E1E1E"/>
          <w:sz w:val="23"/>
          <w:szCs w:val="23"/>
        </w:rPr>
        <w:t>AC</w:t>
      </w:r>
      <w:r w:rsidR="215B9750" w:rsidRPr="0AF7AEE0">
        <w:rPr>
          <w:rFonts w:ascii="Calibri" w:eastAsia="Calibri" w:hAnsi="Calibri" w:cs="Calibri"/>
          <w:color w:val="1E1E1E"/>
          <w:sz w:val="23"/>
          <w:szCs w:val="23"/>
        </w:rPr>
        <w:t xml:space="preserve">) </w:t>
      </w:r>
      <w:r w:rsidR="6653BAA1" w:rsidRPr="0AF7AEE0">
        <w:rPr>
          <w:rFonts w:ascii="Calibri" w:eastAsia="Calibri" w:hAnsi="Calibri" w:cs="Calibri"/>
          <w:color w:val="1E1E1E"/>
          <w:sz w:val="23"/>
          <w:szCs w:val="23"/>
        </w:rPr>
        <w:t xml:space="preserve">feedback on the </w:t>
      </w:r>
      <w:r w:rsidR="6653BAA1" w:rsidRPr="00365769">
        <w:rPr>
          <w:rFonts w:ascii="Calibri" w:eastAsia="Calibri" w:hAnsi="Calibri" w:cs="Calibri"/>
          <w:i/>
          <w:sz w:val="23"/>
          <w:szCs w:val="23"/>
        </w:rPr>
        <w:t>CATSI Act Review Draft Report</w:t>
      </w:r>
      <w:r w:rsidR="6653BAA1" w:rsidRPr="00365769">
        <w:rPr>
          <w:rFonts w:ascii="Calibri" w:eastAsia="Calibri" w:hAnsi="Calibri" w:cs="Calibri"/>
          <w:i/>
          <w:color w:val="1E1E1E"/>
          <w:sz w:val="23"/>
          <w:szCs w:val="23"/>
        </w:rPr>
        <w:t xml:space="preserve"> </w:t>
      </w:r>
      <w:r w:rsidR="6653BAA1" w:rsidRPr="0AF7AEE0">
        <w:rPr>
          <w:rFonts w:ascii="Calibri" w:eastAsia="Calibri" w:hAnsi="Calibri" w:cs="Calibri"/>
          <w:color w:val="1E1E1E"/>
          <w:sz w:val="23"/>
          <w:szCs w:val="23"/>
        </w:rPr>
        <w:t>by the NIAA.</w:t>
      </w:r>
      <w:r w:rsidR="2A4BEAA0" w:rsidRPr="0AF7AEE0">
        <w:rPr>
          <w:rFonts w:ascii="Calibri" w:eastAsia="Calibri" w:hAnsi="Calibri" w:cs="Calibri"/>
          <w:color w:val="1E1E1E"/>
          <w:sz w:val="23"/>
          <w:szCs w:val="23"/>
        </w:rPr>
        <w:t xml:space="preserve"> </w:t>
      </w:r>
      <w:r w:rsidR="5653CA16" w:rsidRPr="0AF7AEE0">
        <w:rPr>
          <w:rFonts w:ascii="Calibri" w:eastAsia="Calibri" w:hAnsi="Calibri" w:cs="Calibri"/>
          <w:color w:val="1E1E1E"/>
          <w:sz w:val="23"/>
          <w:szCs w:val="23"/>
        </w:rPr>
        <w:t>W</w:t>
      </w:r>
      <w:r w:rsidR="732F7E05" w:rsidRPr="0AF7AEE0">
        <w:rPr>
          <w:rFonts w:ascii="Calibri" w:eastAsia="Calibri" w:hAnsi="Calibri" w:cs="Calibri"/>
          <w:color w:val="1E1E1E"/>
          <w:sz w:val="23"/>
          <w:szCs w:val="23"/>
        </w:rPr>
        <w:t>AC</w:t>
      </w:r>
      <w:r w:rsidR="5653CA16" w:rsidRPr="0AF7AEE0">
        <w:rPr>
          <w:rFonts w:ascii="Calibri" w:eastAsia="Calibri" w:hAnsi="Calibri" w:cs="Calibri"/>
          <w:color w:val="1E1E1E"/>
          <w:sz w:val="23"/>
          <w:szCs w:val="23"/>
        </w:rPr>
        <w:t xml:space="preserve"> presents this submission from the perspective of </w:t>
      </w:r>
      <w:r w:rsidR="0EEFAC3E" w:rsidRPr="0AF7AEE0">
        <w:rPr>
          <w:rFonts w:ascii="Calibri" w:eastAsia="Calibri" w:hAnsi="Calibri" w:cs="Calibri"/>
          <w:color w:val="1E1E1E"/>
          <w:sz w:val="23"/>
          <w:szCs w:val="23"/>
        </w:rPr>
        <w:t>a</w:t>
      </w:r>
      <w:r w:rsidR="263F01D2" w:rsidRPr="0AF7AEE0">
        <w:rPr>
          <w:rFonts w:ascii="Calibri" w:eastAsia="Calibri" w:hAnsi="Calibri" w:cs="Calibri"/>
          <w:color w:val="1E1E1E"/>
          <w:sz w:val="23"/>
          <w:szCs w:val="23"/>
        </w:rPr>
        <w:t xml:space="preserve"> Victorian Aboriginal Community </w:t>
      </w:r>
      <w:r w:rsidR="4B7D4F55" w:rsidRPr="0AF7AEE0">
        <w:rPr>
          <w:rFonts w:ascii="Calibri" w:eastAsia="Calibri" w:hAnsi="Calibri" w:cs="Calibri"/>
          <w:color w:val="1E1E1E"/>
          <w:sz w:val="23"/>
          <w:szCs w:val="23"/>
        </w:rPr>
        <w:t>Controlled organisation</w:t>
      </w:r>
      <w:r w:rsidR="622C848A" w:rsidRPr="0AF7AEE0">
        <w:rPr>
          <w:rFonts w:ascii="Calibri" w:eastAsia="Calibri" w:hAnsi="Calibri" w:cs="Calibri"/>
          <w:color w:val="1E1E1E"/>
          <w:sz w:val="23"/>
          <w:szCs w:val="23"/>
        </w:rPr>
        <w:t xml:space="preserve"> </w:t>
      </w:r>
      <w:r w:rsidR="0EEFAC3E" w:rsidRPr="0AF7AEE0">
        <w:rPr>
          <w:rFonts w:ascii="Calibri" w:eastAsia="Calibri" w:hAnsi="Calibri" w:cs="Calibri"/>
          <w:color w:val="1E1E1E"/>
          <w:sz w:val="23"/>
          <w:szCs w:val="23"/>
        </w:rPr>
        <w:t>that is</w:t>
      </w:r>
      <w:r w:rsidR="57B9458D" w:rsidRPr="0AF7AEE0">
        <w:rPr>
          <w:rFonts w:ascii="Calibri" w:eastAsia="Calibri" w:hAnsi="Calibri" w:cs="Calibri"/>
          <w:color w:val="1E1E1E"/>
          <w:sz w:val="23"/>
          <w:szCs w:val="23"/>
        </w:rPr>
        <w:t xml:space="preserve"> currently</w:t>
      </w:r>
      <w:r w:rsidR="0EEFAC3E" w:rsidRPr="0AF7AEE0">
        <w:rPr>
          <w:rFonts w:ascii="Calibri" w:eastAsia="Calibri" w:hAnsi="Calibri" w:cs="Calibri"/>
          <w:color w:val="1E1E1E"/>
          <w:sz w:val="23"/>
          <w:szCs w:val="23"/>
        </w:rPr>
        <w:t xml:space="preserve"> </w:t>
      </w:r>
      <w:r w:rsidR="11058C4B" w:rsidRPr="0AF7AEE0">
        <w:rPr>
          <w:rFonts w:ascii="Calibri" w:eastAsia="Calibri" w:hAnsi="Calibri" w:cs="Calibri"/>
          <w:color w:val="1E1E1E"/>
          <w:sz w:val="23"/>
          <w:szCs w:val="23"/>
        </w:rPr>
        <w:t>registered</w:t>
      </w:r>
      <w:r w:rsidR="35C76256" w:rsidRPr="0AF7AEE0">
        <w:rPr>
          <w:rFonts w:ascii="Calibri" w:eastAsia="Calibri" w:hAnsi="Calibri" w:cs="Calibri"/>
          <w:color w:val="1E1E1E"/>
          <w:sz w:val="23"/>
          <w:szCs w:val="23"/>
        </w:rPr>
        <w:t xml:space="preserve"> under the Corporations Act and </w:t>
      </w:r>
      <w:r w:rsidR="0EEFAC3E" w:rsidRPr="0AF7AEE0">
        <w:rPr>
          <w:rFonts w:ascii="Calibri" w:eastAsia="Calibri" w:hAnsi="Calibri" w:cs="Calibri"/>
          <w:color w:val="1E1E1E"/>
          <w:sz w:val="23"/>
          <w:szCs w:val="23"/>
        </w:rPr>
        <w:t>not</w:t>
      </w:r>
      <w:r w:rsidR="4BF82C36" w:rsidRPr="0AF7AEE0">
        <w:rPr>
          <w:rFonts w:ascii="Calibri" w:eastAsia="Calibri" w:hAnsi="Calibri" w:cs="Calibri"/>
          <w:color w:val="1E1E1E"/>
          <w:sz w:val="23"/>
          <w:szCs w:val="23"/>
        </w:rPr>
        <w:t xml:space="preserve"> </w:t>
      </w:r>
      <w:r w:rsidR="0EEFAC3E" w:rsidRPr="0AF7AEE0">
        <w:rPr>
          <w:rFonts w:ascii="Calibri" w:eastAsia="Calibri" w:hAnsi="Calibri" w:cs="Calibri"/>
          <w:color w:val="1E1E1E"/>
          <w:sz w:val="23"/>
          <w:szCs w:val="23"/>
        </w:rPr>
        <w:t>under the CATSI Act</w:t>
      </w:r>
      <w:r w:rsidR="398CBF4C" w:rsidRPr="0AF7AEE0">
        <w:rPr>
          <w:rFonts w:ascii="Calibri" w:eastAsia="Calibri" w:hAnsi="Calibri" w:cs="Calibri"/>
          <w:color w:val="1E1E1E"/>
          <w:sz w:val="23"/>
          <w:szCs w:val="23"/>
        </w:rPr>
        <w:t>.</w:t>
      </w:r>
      <w:r w:rsidR="137342E9" w:rsidRPr="0AF7AEE0">
        <w:rPr>
          <w:rFonts w:ascii="Calibri" w:eastAsia="Calibri" w:hAnsi="Calibri" w:cs="Calibri"/>
          <w:color w:val="1E1E1E"/>
          <w:sz w:val="23"/>
          <w:szCs w:val="23"/>
        </w:rPr>
        <w:t xml:space="preserve"> </w:t>
      </w:r>
    </w:p>
    <w:p w14:paraId="2ABF1EB9" w14:textId="422CE322" w:rsidR="00E9647D" w:rsidRDefault="00E9647D" w:rsidP="00503E2E">
      <w:pPr>
        <w:spacing w:line="276" w:lineRule="auto"/>
        <w:jc w:val="both"/>
        <w:rPr>
          <w:rFonts w:ascii="Calibri" w:eastAsia="Calibri" w:hAnsi="Calibri" w:cs="Calibri"/>
          <w:color w:val="000000" w:themeColor="text1"/>
          <w:sz w:val="23"/>
          <w:szCs w:val="23"/>
          <w:lang w:val="en-US"/>
        </w:rPr>
      </w:pPr>
    </w:p>
    <w:p w14:paraId="3BC6A5E5" w14:textId="334CC8FB" w:rsidR="00E9647D" w:rsidRDefault="1F171AE4" w:rsidP="00503E2E">
      <w:pPr>
        <w:spacing w:line="276" w:lineRule="auto"/>
        <w:jc w:val="both"/>
        <w:rPr>
          <w:rFonts w:ascii="Calibri" w:eastAsia="Calibri" w:hAnsi="Calibri" w:cs="Calibri"/>
          <w:color w:val="000000" w:themeColor="text1"/>
          <w:sz w:val="23"/>
          <w:szCs w:val="23"/>
        </w:rPr>
      </w:pPr>
      <w:r w:rsidRPr="0AF7AEE0">
        <w:rPr>
          <w:rFonts w:ascii="Calibri" w:eastAsia="Calibri" w:hAnsi="Calibri" w:cs="Calibri"/>
          <w:color w:val="000000" w:themeColor="text1"/>
          <w:sz w:val="23"/>
          <w:szCs w:val="23"/>
          <w:lang w:val="en-US"/>
        </w:rPr>
        <w:t>W</w:t>
      </w:r>
      <w:r w:rsidR="3B72E920" w:rsidRPr="0AF7AEE0">
        <w:rPr>
          <w:rFonts w:ascii="Calibri" w:eastAsia="Calibri" w:hAnsi="Calibri" w:cs="Calibri"/>
          <w:color w:val="000000" w:themeColor="text1"/>
          <w:sz w:val="23"/>
          <w:szCs w:val="23"/>
          <w:lang w:val="en-US"/>
        </w:rPr>
        <w:t>AC is an</w:t>
      </w:r>
      <w:r w:rsidRPr="0AF7AEE0">
        <w:rPr>
          <w:rFonts w:ascii="Calibri" w:eastAsia="Calibri" w:hAnsi="Calibri" w:cs="Calibri"/>
          <w:color w:val="000000" w:themeColor="text1"/>
          <w:sz w:val="23"/>
          <w:szCs w:val="23"/>
          <w:lang w:val="en-US"/>
        </w:rPr>
        <w:t xml:space="preserve"> </w:t>
      </w:r>
      <w:r w:rsidR="2F902DFD" w:rsidRPr="0AF7AEE0">
        <w:rPr>
          <w:rFonts w:ascii="Calibri" w:eastAsia="Calibri" w:hAnsi="Calibri" w:cs="Calibri"/>
          <w:color w:val="000000" w:themeColor="text1"/>
          <w:sz w:val="23"/>
          <w:szCs w:val="23"/>
          <w:lang w:val="en-US"/>
        </w:rPr>
        <w:t>Aboriginal Community</w:t>
      </w:r>
      <w:r w:rsidRPr="0AF7AEE0">
        <w:rPr>
          <w:rFonts w:ascii="Calibri" w:eastAsia="Calibri" w:hAnsi="Calibri" w:cs="Calibri"/>
          <w:color w:val="000000" w:themeColor="text1"/>
          <w:sz w:val="23"/>
          <w:szCs w:val="23"/>
          <w:lang w:val="en-US"/>
        </w:rPr>
        <w:t xml:space="preserve"> </w:t>
      </w:r>
      <w:r w:rsidR="1F22C3C2" w:rsidRPr="0AF7AEE0">
        <w:rPr>
          <w:rFonts w:ascii="Calibri" w:eastAsia="Calibri" w:hAnsi="Calibri" w:cs="Calibri"/>
          <w:color w:val="000000" w:themeColor="text1"/>
          <w:sz w:val="23"/>
          <w:szCs w:val="23"/>
          <w:lang w:val="en-US"/>
        </w:rPr>
        <w:t xml:space="preserve">Controlled </w:t>
      </w:r>
      <w:r w:rsidRPr="0AF7AEE0">
        <w:rPr>
          <w:rFonts w:ascii="Calibri" w:eastAsia="Calibri" w:hAnsi="Calibri" w:cs="Calibri"/>
          <w:color w:val="000000" w:themeColor="text1"/>
          <w:sz w:val="23"/>
          <w:szCs w:val="23"/>
          <w:lang w:val="en-US"/>
        </w:rPr>
        <w:t xml:space="preserve">Organisation (ACCO) </w:t>
      </w:r>
      <w:r w:rsidR="54DBF259" w:rsidRPr="0AF7AEE0">
        <w:rPr>
          <w:rFonts w:ascii="Calibri" w:eastAsia="Calibri" w:hAnsi="Calibri" w:cs="Calibri"/>
          <w:color w:val="000000" w:themeColor="text1"/>
          <w:sz w:val="23"/>
          <w:szCs w:val="23"/>
          <w:lang w:val="en-US"/>
        </w:rPr>
        <w:t xml:space="preserve">and Health </w:t>
      </w:r>
      <w:r w:rsidR="6C683A88" w:rsidRPr="0AF7AEE0">
        <w:rPr>
          <w:rFonts w:ascii="Calibri" w:eastAsia="Calibri" w:hAnsi="Calibri" w:cs="Calibri"/>
          <w:color w:val="000000" w:themeColor="text1"/>
          <w:sz w:val="23"/>
          <w:szCs w:val="23"/>
          <w:lang w:val="en-US"/>
        </w:rPr>
        <w:t>O</w:t>
      </w:r>
      <w:r w:rsidR="54DBF259" w:rsidRPr="0AF7AEE0">
        <w:rPr>
          <w:rFonts w:ascii="Calibri" w:eastAsia="Calibri" w:hAnsi="Calibri" w:cs="Calibri"/>
          <w:color w:val="000000" w:themeColor="text1"/>
          <w:sz w:val="23"/>
          <w:szCs w:val="23"/>
          <w:lang w:val="en-US"/>
        </w:rPr>
        <w:t>rganisation (</w:t>
      </w:r>
      <w:r w:rsidR="1E72FA49" w:rsidRPr="0AF7AEE0">
        <w:rPr>
          <w:rFonts w:ascii="Calibri" w:eastAsia="Calibri" w:hAnsi="Calibri" w:cs="Calibri"/>
          <w:color w:val="000000" w:themeColor="text1"/>
          <w:sz w:val="23"/>
          <w:szCs w:val="23"/>
          <w:lang w:val="en-US"/>
        </w:rPr>
        <w:t>ACCHS</w:t>
      </w:r>
      <w:r w:rsidR="54DBF259" w:rsidRPr="0AF7AEE0">
        <w:rPr>
          <w:rFonts w:ascii="Calibri" w:eastAsia="Calibri" w:hAnsi="Calibri" w:cs="Calibri"/>
          <w:color w:val="000000" w:themeColor="text1"/>
          <w:sz w:val="23"/>
          <w:szCs w:val="23"/>
          <w:lang w:val="en-US"/>
        </w:rPr>
        <w:t xml:space="preserve">) </w:t>
      </w:r>
      <w:r w:rsidRPr="0AF7AEE0">
        <w:rPr>
          <w:rFonts w:ascii="Calibri" w:eastAsia="Calibri" w:hAnsi="Calibri" w:cs="Calibri"/>
          <w:color w:val="000000" w:themeColor="text1"/>
          <w:sz w:val="23"/>
          <w:szCs w:val="23"/>
          <w:lang w:val="en-US"/>
        </w:rPr>
        <w:t xml:space="preserve">with a 40-year history of serving our </w:t>
      </w:r>
      <w:r w:rsidR="27472183" w:rsidRPr="0AF7AEE0">
        <w:rPr>
          <w:rFonts w:ascii="Calibri" w:eastAsia="Calibri" w:hAnsi="Calibri" w:cs="Calibri"/>
          <w:color w:val="000000" w:themeColor="text1"/>
          <w:sz w:val="23"/>
          <w:szCs w:val="23"/>
          <w:lang w:val="en-US"/>
        </w:rPr>
        <w:t xml:space="preserve">urban and regional </w:t>
      </w:r>
      <w:r w:rsidRPr="0AF7AEE0">
        <w:rPr>
          <w:rFonts w:ascii="Calibri" w:eastAsia="Calibri" w:hAnsi="Calibri" w:cs="Calibri"/>
          <w:color w:val="000000" w:themeColor="text1"/>
          <w:sz w:val="23"/>
          <w:szCs w:val="23"/>
          <w:lang w:val="en-US"/>
        </w:rPr>
        <w:t>community</w:t>
      </w:r>
      <w:r w:rsidR="666E3A2D" w:rsidRPr="0AF7AEE0">
        <w:rPr>
          <w:rFonts w:ascii="Calibri" w:eastAsia="Calibri" w:hAnsi="Calibri" w:cs="Calibri"/>
          <w:color w:val="000000" w:themeColor="text1"/>
          <w:sz w:val="23"/>
          <w:szCs w:val="23"/>
          <w:lang w:val="en-US"/>
        </w:rPr>
        <w:t xml:space="preserve">, </w:t>
      </w:r>
      <w:r w:rsidRPr="0AF7AEE0">
        <w:rPr>
          <w:rFonts w:ascii="Calibri" w:eastAsia="Calibri" w:hAnsi="Calibri" w:cs="Calibri"/>
          <w:color w:val="000000" w:themeColor="text1"/>
          <w:sz w:val="23"/>
          <w:szCs w:val="23"/>
          <w:lang w:val="en-US"/>
        </w:rPr>
        <w:t>deliver</w:t>
      </w:r>
      <w:r w:rsidR="7074A1D7" w:rsidRPr="0AF7AEE0">
        <w:rPr>
          <w:rFonts w:ascii="Calibri" w:eastAsia="Calibri" w:hAnsi="Calibri" w:cs="Calibri"/>
          <w:color w:val="000000" w:themeColor="text1"/>
          <w:sz w:val="23"/>
          <w:szCs w:val="23"/>
          <w:lang w:val="en-US"/>
        </w:rPr>
        <w:t>ing</w:t>
      </w:r>
      <w:r w:rsidRPr="0AF7AEE0">
        <w:rPr>
          <w:rFonts w:ascii="Calibri" w:eastAsia="Calibri" w:hAnsi="Calibri" w:cs="Calibri"/>
          <w:color w:val="000000" w:themeColor="text1"/>
          <w:sz w:val="23"/>
          <w:szCs w:val="23"/>
          <w:lang w:val="en-US"/>
        </w:rPr>
        <w:t xml:space="preserve"> culturally safe, responsive and meaningful </w:t>
      </w:r>
      <w:r w:rsidR="228EAF50" w:rsidRPr="0AF7AEE0">
        <w:rPr>
          <w:rFonts w:ascii="Calibri" w:eastAsia="Calibri" w:hAnsi="Calibri" w:cs="Calibri"/>
          <w:color w:val="000000" w:themeColor="text1"/>
          <w:sz w:val="23"/>
          <w:szCs w:val="23"/>
          <w:lang w:val="en-US"/>
        </w:rPr>
        <w:t>services f</w:t>
      </w:r>
      <w:r w:rsidRPr="0AF7AEE0">
        <w:rPr>
          <w:rFonts w:ascii="Calibri" w:eastAsia="Calibri" w:hAnsi="Calibri" w:cs="Calibri"/>
          <w:color w:val="000000" w:themeColor="text1"/>
          <w:sz w:val="23"/>
          <w:szCs w:val="23"/>
          <w:lang w:val="en-US"/>
        </w:rPr>
        <w:t xml:space="preserve">or </w:t>
      </w:r>
      <w:r w:rsidR="092070E8" w:rsidRPr="0AF7AEE0">
        <w:rPr>
          <w:rFonts w:ascii="Calibri" w:eastAsia="Calibri" w:hAnsi="Calibri" w:cs="Calibri"/>
          <w:color w:val="000000" w:themeColor="text1"/>
          <w:sz w:val="23"/>
          <w:szCs w:val="23"/>
          <w:lang w:val="en-US"/>
        </w:rPr>
        <w:t xml:space="preserve">2500 </w:t>
      </w:r>
      <w:r w:rsidRPr="0AF7AEE0">
        <w:rPr>
          <w:rFonts w:ascii="Calibri" w:eastAsia="Calibri" w:hAnsi="Calibri" w:cs="Calibri"/>
          <w:color w:val="000000" w:themeColor="text1"/>
          <w:sz w:val="23"/>
          <w:szCs w:val="23"/>
          <w:lang w:val="en-US"/>
        </w:rPr>
        <w:t>Aboriginal people in our region</w:t>
      </w:r>
      <w:r w:rsidR="670BF6D6" w:rsidRPr="0AF7AEE0">
        <w:rPr>
          <w:rFonts w:ascii="Calibri" w:eastAsia="Calibri" w:hAnsi="Calibri" w:cs="Calibri"/>
          <w:color w:val="000000" w:themeColor="text1"/>
          <w:sz w:val="23"/>
          <w:szCs w:val="23"/>
          <w:lang w:val="en-US"/>
        </w:rPr>
        <w:t>.</w:t>
      </w:r>
      <w:r w:rsidR="501067AE" w:rsidRPr="0AF7AEE0">
        <w:rPr>
          <w:rFonts w:ascii="Calibri" w:eastAsia="Calibri" w:hAnsi="Calibri" w:cs="Calibri"/>
          <w:color w:val="000000" w:themeColor="text1"/>
          <w:sz w:val="23"/>
          <w:szCs w:val="23"/>
          <w:lang w:val="en-US"/>
        </w:rPr>
        <w:t xml:space="preserve"> F</w:t>
      </w:r>
      <w:r w:rsidR="0D3D0BEB" w:rsidRPr="0AF7AEE0">
        <w:rPr>
          <w:rFonts w:ascii="Calibri" w:eastAsia="Calibri" w:hAnsi="Calibri" w:cs="Calibri"/>
          <w:color w:val="000000" w:themeColor="text1"/>
          <w:sz w:val="23"/>
          <w:szCs w:val="23"/>
          <w:lang w:val="en-US"/>
        </w:rPr>
        <w:t>ut</w:t>
      </w:r>
      <w:r w:rsidR="501067AE" w:rsidRPr="0AF7AEE0">
        <w:rPr>
          <w:rFonts w:ascii="Calibri" w:eastAsia="Calibri" w:hAnsi="Calibri" w:cs="Calibri"/>
          <w:color w:val="000000" w:themeColor="text1"/>
          <w:sz w:val="23"/>
          <w:szCs w:val="23"/>
          <w:lang w:val="en-US"/>
        </w:rPr>
        <w:t xml:space="preserve">ure forecasts </w:t>
      </w:r>
      <w:r w:rsidR="54AD0229" w:rsidRPr="0AF7AEE0">
        <w:rPr>
          <w:rFonts w:ascii="Calibri" w:eastAsia="Calibri" w:hAnsi="Calibri" w:cs="Calibri"/>
          <w:color w:val="000000" w:themeColor="text1"/>
          <w:sz w:val="23"/>
          <w:szCs w:val="23"/>
          <w:lang w:val="en-US"/>
        </w:rPr>
        <w:t>show</w:t>
      </w:r>
      <w:r w:rsidR="501067AE" w:rsidRPr="0AF7AEE0">
        <w:rPr>
          <w:rFonts w:ascii="Calibri" w:eastAsia="Calibri" w:hAnsi="Calibri" w:cs="Calibri"/>
          <w:color w:val="000000" w:themeColor="text1"/>
          <w:sz w:val="23"/>
          <w:szCs w:val="23"/>
          <w:lang w:val="en-US"/>
        </w:rPr>
        <w:t xml:space="preserve"> that</w:t>
      </w:r>
      <w:r w:rsidR="7AFA036C" w:rsidRPr="0AF7AEE0">
        <w:rPr>
          <w:rFonts w:ascii="Calibri" w:eastAsia="Calibri" w:hAnsi="Calibri" w:cs="Calibri"/>
          <w:color w:val="000000" w:themeColor="text1"/>
          <w:sz w:val="23"/>
          <w:szCs w:val="23"/>
          <w:lang w:val="en-US"/>
        </w:rPr>
        <w:t xml:space="preserve"> </w:t>
      </w:r>
      <w:r w:rsidR="501067AE" w:rsidRPr="0AF7AEE0">
        <w:rPr>
          <w:rFonts w:ascii="Calibri" w:eastAsia="Calibri" w:hAnsi="Calibri" w:cs="Calibri"/>
          <w:color w:val="000000" w:themeColor="text1"/>
          <w:sz w:val="23"/>
          <w:szCs w:val="23"/>
          <w:lang w:val="en-US"/>
        </w:rPr>
        <w:t xml:space="preserve">our community </w:t>
      </w:r>
      <w:r w:rsidR="692DE744" w:rsidRPr="0AF7AEE0">
        <w:rPr>
          <w:rFonts w:ascii="Calibri" w:eastAsia="Calibri" w:hAnsi="Calibri" w:cs="Calibri"/>
          <w:color w:val="000000" w:themeColor="text1"/>
          <w:sz w:val="23"/>
          <w:szCs w:val="23"/>
          <w:lang w:val="en-US"/>
        </w:rPr>
        <w:t>will</w:t>
      </w:r>
      <w:r w:rsidR="501067AE" w:rsidRPr="0AF7AEE0">
        <w:rPr>
          <w:rFonts w:ascii="Calibri" w:eastAsia="Calibri" w:hAnsi="Calibri" w:cs="Calibri"/>
          <w:color w:val="000000" w:themeColor="text1"/>
          <w:sz w:val="23"/>
          <w:szCs w:val="23"/>
          <w:lang w:val="en-US"/>
        </w:rPr>
        <w:t xml:space="preserve"> grow by 36% over the </w:t>
      </w:r>
      <w:r w:rsidR="0ECEE4BE" w:rsidRPr="0AF7AEE0">
        <w:rPr>
          <w:rFonts w:ascii="Calibri" w:eastAsia="Calibri" w:hAnsi="Calibri" w:cs="Calibri"/>
          <w:color w:val="000000" w:themeColor="text1"/>
          <w:sz w:val="23"/>
          <w:szCs w:val="23"/>
          <w:lang w:val="en-US"/>
        </w:rPr>
        <w:t>next</w:t>
      </w:r>
      <w:r w:rsidR="7674692A" w:rsidRPr="0AF7AEE0">
        <w:rPr>
          <w:rFonts w:ascii="Calibri" w:eastAsia="Calibri" w:hAnsi="Calibri" w:cs="Calibri"/>
          <w:color w:val="000000" w:themeColor="text1"/>
          <w:sz w:val="23"/>
          <w:szCs w:val="23"/>
          <w:lang w:val="en-US"/>
        </w:rPr>
        <w:t xml:space="preserve"> five</w:t>
      </w:r>
      <w:r w:rsidR="501067AE" w:rsidRPr="0AF7AEE0">
        <w:rPr>
          <w:rFonts w:ascii="Calibri" w:eastAsia="Calibri" w:hAnsi="Calibri" w:cs="Calibri"/>
          <w:color w:val="000000" w:themeColor="text1"/>
          <w:sz w:val="23"/>
          <w:szCs w:val="23"/>
        </w:rPr>
        <w:t xml:space="preserve"> years</w:t>
      </w:r>
      <w:r w:rsidR="72698DE2" w:rsidRPr="0AF7AEE0">
        <w:rPr>
          <w:rFonts w:ascii="Calibri" w:eastAsia="Calibri" w:hAnsi="Calibri" w:cs="Calibri"/>
          <w:color w:val="000000" w:themeColor="text1"/>
          <w:sz w:val="23"/>
          <w:szCs w:val="23"/>
        </w:rPr>
        <w:t xml:space="preserve">, </w:t>
      </w:r>
      <w:r w:rsidR="3B15A023" w:rsidRPr="0AF7AEE0">
        <w:rPr>
          <w:rFonts w:ascii="Calibri" w:eastAsia="Calibri" w:hAnsi="Calibri" w:cs="Calibri"/>
          <w:color w:val="000000" w:themeColor="text1"/>
          <w:sz w:val="23"/>
          <w:szCs w:val="23"/>
        </w:rPr>
        <w:t xml:space="preserve">and it is </w:t>
      </w:r>
      <w:r w:rsidR="2B662E0F" w:rsidRPr="0AF7AEE0">
        <w:rPr>
          <w:rFonts w:ascii="Calibri" w:eastAsia="Calibri" w:hAnsi="Calibri" w:cs="Calibri"/>
          <w:color w:val="000000" w:themeColor="text1"/>
          <w:sz w:val="23"/>
          <w:szCs w:val="23"/>
        </w:rPr>
        <w:t>expected</w:t>
      </w:r>
      <w:r w:rsidR="72698DE2" w:rsidRPr="0AF7AEE0">
        <w:rPr>
          <w:rFonts w:ascii="Calibri" w:eastAsia="Calibri" w:hAnsi="Calibri" w:cs="Calibri"/>
          <w:color w:val="000000" w:themeColor="text1"/>
          <w:sz w:val="23"/>
          <w:szCs w:val="23"/>
        </w:rPr>
        <w:t xml:space="preserve"> </w:t>
      </w:r>
      <w:r w:rsidR="6D33BB69" w:rsidRPr="0AF7AEE0">
        <w:rPr>
          <w:rFonts w:ascii="Calibri" w:eastAsia="Calibri" w:hAnsi="Calibri" w:cs="Calibri"/>
          <w:color w:val="000000" w:themeColor="text1"/>
          <w:sz w:val="23"/>
          <w:szCs w:val="23"/>
        </w:rPr>
        <w:t xml:space="preserve">there will be a substantial </w:t>
      </w:r>
      <w:r w:rsidR="72698DE2" w:rsidRPr="0AF7AEE0">
        <w:rPr>
          <w:rFonts w:ascii="Calibri" w:eastAsia="Calibri" w:hAnsi="Calibri" w:cs="Calibri"/>
          <w:color w:val="000000" w:themeColor="text1"/>
          <w:sz w:val="23"/>
          <w:szCs w:val="23"/>
        </w:rPr>
        <w:t>growth in our annual funding requirements.</w:t>
      </w:r>
    </w:p>
    <w:p w14:paraId="321C58AD" w14:textId="3E57164C" w:rsidR="00E9647D" w:rsidRDefault="00E9647D" w:rsidP="00503E2E">
      <w:pPr>
        <w:spacing w:line="276" w:lineRule="auto"/>
        <w:jc w:val="both"/>
        <w:rPr>
          <w:rFonts w:ascii="Calibri" w:eastAsia="Calibri" w:hAnsi="Calibri" w:cs="Calibri"/>
          <w:color w:val="000000" w:themeColor="text1"/>
          <w:sz w:val="23"/>
          <w:szCs w:val="23"/>
          <w:lang w:val="en-US"/>
        </w:rPr>
      </w:pPr>
    </w:p>
    <w:p w14:paraId="799BAF88" w14:textId="37827488" w:rsidR="00E9647D" w:rsidRDefault="1F171AE4" w:rsidP="00503E2E">
      <w:pPr>
        <w:spacing w:line="276" w:lineRule="auto"/>
        <w:jc w:val="both"/>
        <w:rPr>
          <w:rFonts w:ascii="Calibri" w:eastAsia="Calibri" w:hAnsi="Calibri" w:cs="Calibri"/>
          <w:color w:val="000000" w:themeColor="text1"/>
          <w:sz w:val="23"/>
          <w:szCs w:val="23"/>
        </w:rPr>
      </w:pPr>
      <w:r w:rsidRPr="0AF7AEE0">
        <w:rPr>
          <w:rFonts w:ascii="Calibri" w:eastAsia="Calibri" w:hAnsi="Calibri" w:cs="Calibri"/>
          <w:color w:val="000000" w:themeColor="text1"/>
          <w:sz w:val="23"/>
          <w:szCs w:val="23"/>
          <w:lang w:val="en-US"/>
        </w:rPr>
        <w:t xml:space="preserve">We are </w:t>
      </w:r>
      <w:r w:rsidR="212DE517" w:rsidRPr="0AF7AEE0">
        <w:rPr>
          <w:rFonts w:ascii="Calibri" w:eastAsia="Calibri" w:hAnsi="Calibri" w:cs="Calibri"/>
          <w:color w:val="000000" w:themeColor="text1"/>
          <w:sz w:val="23"/>
          <w:szCs w:val="23"/>
          <w:lang w:val="en-US"/>
        </w:rPr>
        <w:t xml:space="preserve">currently </w:t>
      </w:r>
      <w:r w:rsidRPr="0AF7AEE0">
        <w:rPr>
          <w:rFonts w:ascii="Calibri" w:eastAsia="Calibri" w:hAnsi="Calibri" w:cs="Calibri"/>
          <w:color w:val="000000" w:themeColor="text1"/>
          <w:sz w:val="23"/>
          <w:szCs w:val="23"/>
          <w:lang w:val="en-US"/>
        </w:rPr>
        <w:t xml:space="preserve">funded by the Commonwealth and Victorian Governments to provide </w:t>
      </w:r>
      <w:r w:rsidR="0799DBF4" w:rsidRPr="0AF7AEE0">
        <w:rPr>
          <w:rFonts w:ascii="Calibri" w:eastAsia="Calibri" w:hAnsi="Calibri" w:cs="Calibri"/>
          <w:color w:val="000000" w:themeColor="text1"/>
          <w:sz w:val="23"/>
          <w:szCs w:val="23"/>
          <w:lang w:val="en-US"/>
        </w:rPr>
        <w:t xml:space="preserve">community led, </w:t>
      </w:r>
      <w:r w:rsidR="750A0102" w:rsidRPr="0AF7AEE0">
        <w:rPr>
          <w:rFonts w:ascii="Calibri" w:eastAsia="Calibri" w:hAnsi="Calibri" w:cs="Calibri"/>
          <w:color w:val="000000" w:themeColor="text1"/>
          <w:sz w:val="23"/>
          <w:szCs w:val="23"/>
          <w:lang w:val="en-US"/>
        </w:rPr>
        <w:t>strengths</w:t>
      </w:r>
      <w:r w:rsidR="2FF24A4E" w:rsidRPr="0AF7AEE0">
        <w:rPr>
          <w:rFonts w:ascii="Calibri" w:eastAsia="Calibri" w:hAnsi="Calibri" w:cs="Calibri"/>
          <w:color w:val="000000" w:themeColor="text1"/>
          <w:sz w:val="23"/>
          <w:szCs w:val="23"/>
          <w:lang w:val="en-US"/>
        </w:rPr>
        <w:t>-</w:t>
      </w:r>
      <w:r w:rsidR="750A0102" w:rsidRPr="0AF7AEE0">
        <w:rPr>
          <w:rFonts w:ascii="Calibri" w:eastAsia="Calibri" w:hAnsi="Calibri" w:cs="Calibri"/>
          <w:color w:val="000000" w:themeColor="text1"/>
          <w:sz w:val="23"/>
          <w:szCs w:val="23"/>
          <w:lang w:val="en-US"/>
        </w:rPr>
        <w:t>based</w:t>
      </w:r>
      <w:r w:rsidR="0799DBF4" w:rsidRPr="0AF7AEE0">
        <w:rPr>
          <w:rFonts w:ascii="Calibri" w:eastAsia="Calibri" w:hAnsi="Calibri" w:cs="Calibri"/>
          <w:color w:val="000000" w:themeColor="text1"/>
          <w:sz w:val="23"/>
          <w:szCs w:val="23"/>
          <w:lang w:val="en-US"/>
        </w:rPr>
        <w:t xml:space="preserve"> </w:t>
      </w:r>
      <w:r w:rsidR="69DA4176" w:rsidRPr="0AF7AEE0">
        <w:rPr>
          <w:rFonts w:ascii="Calibri" w:eastAsia="Calibri" w:hAnsi="Calibri" w:cs="Calibri"/>
          <w:color w:val="000000" w:themeColor="text1"/>
          <w:sz w:val="23"/>
          <w:szCs w:val="23"/>
          <w:lang w:val="en-US"/>
        </w:rPr>
        <w:t>i</w:t>
      </w:r>
      <w:r w:rsidR="0B8A3646" w:rsidRPr="0AF7AEE0">
        <w:rPr>
          <w:rFonts w:ascii="Calibri" w:eastAsia="Calibri" w:hAnsi="Calibri" w:cs="Calibri"/>
          <w:color w:val="000000" w:themeColor="text1"/>
          <w:sz w:val="23"/>
          <w:szCs w:val="23"/>
          <w:lang w:val="en-US"/>
        </w:rPr>
        <w:t xml:space="preserve">mpactful Closing the Gap </w:t>
      </w:r>
      <w:r w:rsidRPr="0AF7AEE0">
        <w:rPr>
          <w:rFonts w:ascii="Calibri" w:eastAsia="Calibri" w:hAnsi="Calibri" w:cs="Calibri"/>
          <w:color w:val="000000" w:themeColor="text1"/>
          <w:sz w:val="23"/>
          <w:szCs w:val="23"/>
          <w:lang w:val="en-US"/>
        </w:rPr>
        <w:t xml:space="preserve">services to Aboriginal families living or in transit in </w:t>
      </w:r>
      <w:proofErr w:type="spellStart"/>
      <w:r w:rsidRPr="0AF7AEE0">
        <w:rPr>
          <w:rFonts w:ascii="Calibri" w:eastAsia="Calibri" w:hAnsi="Calibri" w:cs="Calibri"/>
          <w:color w:val="000000" w:themeColor="text1"/>
          <w:sz w:val="23"/>
          <w:szCs w:val="23"/>
          <w:lang w:val="en-US"/>
        </w:rPr>
        <w:t>Wathaurong's</w:t>
      </w:r>
      <w:proofErr w:type="spellEnd"/>
      <w:r w:rsidRPr="0AF7AEE0">
        <w:rPr>
          <w:rFonts w:ascii="Calibri" w:eastAsia="Calibri" w:hAnsi="Calibri" w:cs="Calibri"/>
          <w:color w:val="000000" w:themeColor="text1"/>
          <w:sz w:val="23"/>
          <w:szCs w:val="23"/>
          <w:lang w:val="en-US"/>
        </w:rPr>
        <w:t xml:space="preserve"> traditional boundaries. We </w:t>
      </w:r>
      <w:r w:rsidR="20839316" w:rsidRPr="0AF7AEE0">
        <w:rPr>
          <w:rFonts w:ascii="Calibri" w:eastAsia="Calibri" w:hAnsi="Calibri" w:cs="Calibri"/>
          <w:color w:val="000000" w:themeColor="text1"/>
          <w:sz w:val="23"/>
          <w:szCs w:val="23"/>
          <w:lang w:val="en-US"/>
        </w:rPr>
        <w:t xml:space="preserve">are the preferred </w:t>
      </w:r>
      <w:r w:rsidR="27E23C9D" w:rsidRPr="0AF7AEE0">
        <w:rPr>
          <w:rFonts w:ascii="Calibri" w:eastAsia="Calibri" w:hAnsi="Calibri" w:cs="Calibri"/>
          <w:color w:val="000000" w:themeColor="text1"/>
          <w:sz w:val="23"/>
          <w:szCs w:val="23"/>
          <w:lang w:val="en-US"/>
        </w:rPr>
        <w:t>culturally</w:t>
      </w:r>
      <w:r w:rsidR="20839316" w:rsidRPr="0AF7AEE0">
        <w:rPr>
          <w:rFonts w:ascii="Calibri" w:eastAsia="Calibri" w:hAnsi="Calibri" w:cs="Calibri"/>
          <w:color w:val="000000" w:themeColor="text1"/>
          <w:sz w:val="23"/>
          <w:szCs w:val="23"/>
          <w:lang w:val="en-US"/>
        </w:rPr>
        <w:t xml:space="preserve"> safe </w:t>
      </w:r>
      <w:r w:rsidRPr="0AF7AEE0">
        <w:rPr>
          <w:rFonts w:ascii="Calibri" w:eastAsia="Calibri" w:hAnsi="Calibri" w:cs="Calibri"/>
          <w:color w:val="000000" w:themeColor="text1"/>
          <w:sz w:val="23"/>
          <w:szCs w:val="23"/>
          <w:lang w:val="en-US"/>
        </w:rPr>
        <w:t>provide</w:t>
      </w:r>
      <w:r w:rsidR="730C8468" w:rsidRPr="0AF7AEE0">
        <w:rPr>
          <w:rFonts w:ascii="Calibri" w:eastAsia="Calibri" w:hAnsi="Calibri" w:cs="Calibri"/>
          <w:color w:val="000000" w:themeColor="text1"/>
          <w:sz w:val="23"/>
          <w:szCs w:val="23"/>
          <w:lang w:val="en-US"/>
        </w:rPr>
        <w:t>r of</w:t>
      </w:r>
      <w:r w:rsidR="78EFF652" w:rsidRPr="0AF7AEE0">
        <w:rPr>
          <w:rFonts w:ascii="Calibri" w:eastAsia="Calibri" w:hAnsi="Calibri" w:cs="Calibri"/>
          <w:color w:val="000000" w:themeColor="text1"/>
          <w:sz w:val="23"/>
          <w:szCs w:val="23"/>
          <w:lang w:val="en-US"/>
        </w:rPr>
        <w:t xml:space="preserve"> </w:t>
      </w:r>
      <w:r w:rsidR="0A0CA524" w:rsidRPr="0AF7AEE0">
        <w:rPr>
          <w:rFonts w:ascii="Calibri" w:eastAsia="Calibri" w:hAnsi="Calibri" w:cs="Calibri"/>
          <w:color w:val="000000" w:themeColor="text1"/>
          <w:sz w:val="23"/>
          <w:szCs w:val="23"/>
          <w:lang w:val="en-US"/>
        </w:rPr>
        <w:t xml:space="preserve">Health, Mental Health, Early Childhood, Family and Community, Youth, Justice, Housing, Aged and Disability </w:t>
      </w:r>
      <w:r w:rsidR="10FA2968" w:rsidRPr="0AF7AEE0">
        <w:rPr>
          <w:rFonts w:ascii="Calibri" w:eastAsia="Calibri" w:hAnsi="Calibri" w:cs="Calibri"/>
          <w:color w:val="000000" w:themeColor="text1"/>
          <w:sz w:val="23"/>
          <w:szCs w:val="23"/>
          <w:lang w:val="en-US"/>
        </w:rPr>
        <w:t>care,</w:t>
      </w:r>
      <w:r w:rsidRPr="0AF7AEE0">
        <w:rPr>
          <w:rFonts w:ascii="Calibri" w:eastAsia="Calibri" w:hAnsi="Calibri" w:cs="Calibri"/>
          <w:color w:val="000000" w:themeColor="text1"/>
          <w:sz w:val="23"/>
          <w:szCs w:val="23"/>
          <w:lang w:val="en-US"/>
        </w:rPr>
        <w:t xml:space="preserve"> and cultural services; contribute to improvements in community wellbeing; and </w:t>
      </w:r>
      <w:r w:rsidR="0FDF3760" w:rsidRPr="0AF7AEE0">
        <w:rPr>
          <w:rFonts w:ascii="Calibri" w:eastAsia="Calibri" w:hAnsi="Calibri" w:cs="Calibri"/>
          <w:color w:val="000000" w:themeColor="text1"/>
          <w:sz w:val="23"/>
          <w:szCs w:val="23"/>
          <w:lang w:val="en-US"/>
        </w:rPr>
        <w:t>support</w:t>
      </w:r>
      <w:r w:rsidRPr="0AF7AEE0">
        <w:rPr>
          <w:rFonts w:ascii="Calibri" w:eastAsia="Calibri" w:hAnsi="Calibri" w:cs="Calibri"/>
          <w:color w:val="000000" w:themeColor="text1"/>
          <w:sz w:val="23"/>
          <w:szCs w:val="23"/>
          <w:lang w:val="en-US"/>
        </w:rPr>
        <w:t xml:space="preserve"> the </w:t>
      </w:r>
      <w:r w:rsidR="14717ED5" w:rsidRPr="0AF7AEE0">
        <w:rPr>
          <w:rFonts w:ascii="Calibri" w:eastAsia="Calibri" w:hAnsi="Calibri" w:cs="Calibri"/>
          <w:color w:val="000000" w:themeColor="text1"/>
          <w:sz w:val="23"/>
          <w:szCs w:val="23"/>
          <w:lang w:val="en-US"/>
        </w:rPr>
        <w:t>ability</w:t>
      </w:r>
      <w:r w:rsidRPr="0AF7AEE0">
        <w:rPr>
          <w:rFonts w:ascii="Calibri" w:eastAsia="Calibri" w:hAnsi="Calibri" w:cs="Calibri"/>
          <w:color w:val="000000" w:themeColor="text1"/>
          <w:sz w:val="23"/>
          <w:szCs w:val="23"/>
          <w:lang w:val="en-US"/>
        </w:rPr>
        <w:t xml:space="preserve"> of the community to control its own affairs and achieve self-determination</w:t>
      </w:r>
      <w:r w:rsidR="315F66BA" w:rsidRPr="0AF7AEE0">
        <w:rPr>
          <w:rFonts w:ascii="Calibri" w:eastAsia="Calibri" w:hAnsi="Calibri" w:cs="Calibri"/>
          <w:color w:val="000000" w:themeColor="text1"/>
          <w:sz w:val="23"/>
          <w:szCs w:val="23"/>
          <w:lang w:val="en-US"/>
        </w:rPr>
        <w:t>.</w:t>
      </w:r>
    </w:p>
    <w:p w14:paraId="260680E5" w14:textId="2331A318" w:rsidR="0026F11E" w:rsidRDefault="0026F11E" w:rsidP="00503E2E">
      <w:pPr>
        <w:spacing w:line="276" w:lineRule="auto"/>
        <w:jc w:val="both"/>
        <w:rPr>
          <w:rFonts w:eastAsia="Times New Roman"/>
          <w:b/>
          <w:bCs/>
          <w:color w:val="000000" w:themeColor="text1"/>
        </w:rPr>
      </w:pPr>
      <w:r w:rsidRPr="0AF7AEE0">
        <w:rPr>
          <w:rFonts w:ascii="Calibri" w:eastAsia="Calibri" w:hAnsi="Calibri" w:cs="Calibri"/>
          <w:color w:val="1E1E1E"/>
          <w:sz w:val="23"/>
          <w:szCs w:val="23"/>
        </w:rPr>
        <w:t>A</w:t>
      </w:r>
      <w:r w:rsidR="1CDC7AB4" w:rsidRPr="0AF7AEE0">
        <w:rPr>
          <w:rFonts w:ascii="Calibri" w:eastAsia="Calibri" w:hAnsi="Calibri" w:cs="Calibri"/>
          <w:color w:val="1E1E1E"/>
          <w:sz w:val="23"/>
          <w:szCs w:val="23"/>
        </w:rPr>
        <w:t xml:space="preserve">s a </w:t>
      </w:r>
      <w:r w:rsidR="1691965B" w:rsidRPr="0AF7AEE0">
        <w:rPr>
          <w:rFonts w:ascii="Calibri" w:eastAsia="Calibri" w:hAnsi="Calibri" w:cs="Calibri"/>
          <w:color w:val="1E1E1E"/>
          <w:sz w:val="23"/>
          <w:szCs w:val="23"/>
        </w:rPr>
        <w:t xml:space="preserve">highly experienced </w:t>
      </w:r>
      <w:r w:rsidR="1CDC7AB4" w:rsidRPr="0AF7AEE0">
        <w:rPr>
          <w:rFonts w:ascii="Calibri" w:eastAsia="Calibri" w:hAnsi="Calibri" w:cs="Calibri"/>
          <w:color w:val="1E1E1E"/>
          <w:sz w:val="23"/>
          <w:szCs w:val="23"/>
        </w:rPr>
        <w:t>c</w:t>
      </w:r>
      <w:r w:rsidR="1CDC7AB4" w:rsidRPr="0AF7AEE0">
        <w:rPr>
          <w:rFonts w:ascii="Calibri" w:eastAsia="Calibri" w:hAnsi="Calibri" w:cs="Calibri"/>
          <w:color w:val="232323"/>
          <w:sz w:val="23"/>
          <w:szCs w:val="23"/>
        </w:rPr>
        <w:t>orporation</w:t>
      </w:r>
      <w:r w:rsidR="160A8C6D" w:rsidRPr="0AF7AEE0">
        <w:rPr>
          <w:rFonts w:ascii="Calibri" w:eastAsia="Calibri" w:hAnsi="Calibri" w:cs="Calibri"/>
          <w:color w:val="232323"/>
          <w:sz w:val="23"/>
          <w:szCs w:val="23"/>
        </w:rPr>
        <w:t xml:space="preserve"> </w:t>
      </w:r>
      <w:r w:rsidR="54C17BCD" w:rsidRPr="0AF7AEE0">
        <w:rPr>
          <w:rFonts w:ascii="Calibri" w:eastAsia="Calibri" w:hAnsi="Calibri" w:cs="Calibri"/>
          <w:color w:val="232323"/>
          <w:sz w:val="23"/>
          <w:szCs w:val="23"/>
        </w:rPr>
        <w:t>and</w:t>
      </w:r>
      <w:r w:rsidR="2218D546" w:rsidRPr="0AF7AEE0">
        <w:rPr>
          <w:rFonts w:ascii="Calibri" w:eastAsia="Calibri" w:hAnsi="Calibri" w:cs="Calibri"/>
          <w:color w:val="232323"/>
          <w:sz w:val="23"/>
          <w:szCs w:val="23"/>
        </w:rPr>
        <w:t xml:space="preserve"> a</w:t>
      </w:r>
      <w:r w:rsidR="54C17BCD" w:rsidRPr="0AF7AEE0">
        <w:rPr>
          <w:rFonts w:ascii="Calibri" w:eastAsia="Calibri" w:hAnsi="Calibri" w:cs="Calibri"/>
          <w:color w:val="232323"/>
          <w:sz w:val="23"/>
          <w:szCs w:val="23"/>
        </w:rPr>
        <w:t xml:space="preserve"> </w:t>
      </w:r>
      <w:r w:rsidR="54C17BCD" w:rsidRPr="0AF7AEE0">
        <w:rPr>
          <w:rFonts w:ascii="Calibri" w:eastAsia="Calibri" w:hAnsi="Calibri" w:cs="Calibri"/>
          <w:color w:val="000000" w:themeColor="text1"/>
          <w:sz w:val="23"/>
          <w:szCs w:val="23"/>
          <w:lang w:val="en-US"/>
        </w:rPr>
        <w:t>preferred</w:t>
      </w:r>
      <w:r w:rsidR="6760CE5E" w:rsidRPr="0AF7AEE0">
        <w:rPr>
          <w:rFonts w:ascii="Calibri" w:eastAsia="Calibri" w:hAnsi="Calibri" w:cs="Calibri"/>
          <w:color w:val="000000" w:themeColor="text1"/>
          <w:sz w:val="23"/>
          <w:szCs w:val="23"/>
          <w:lang w:val="en-US"/>
        </w:rPr>
        <w:t>,</w:t>
      </w:r>
      <w:r w:rsidR="54C17BCD" w:rsidRPr="0AF7AEE0">
        <w:rPr>
          <w:rFonts w:ascii="Calibri" w:eastAsia="Calibri" w:hAnsi="Calibri" w:cs="Calibri"/>
          <w:color w:val="000000" w:themeColor="text1"/>
          <w:sz w:val="23"/>
          <w:szCs w:val="23"/>
          <w:lang w:val="en-US"/>
        </w:rPr>
        <w:t xml:space="preserve"> culturally safe provider for our Community</w:t>
      </w:r>
      <w:r w:rsidR="0E188FCF" w:rsidRPr="0AF7AEE0">
        <w:rPr>
          <w:rFonts w:ascii="Calibri" w:eastAsia="Calibri" w:hAnsi="Calibri" w:cs="Calibri"/>
          <w:color w:val="232323"/>
          <w:sz w:val="23"/>
          <w:szCs w:val="23"/>
        </w:rPr>
        <w:t>,</w:t>
      </w:r>
      <w:r w:rsidR="49A6190C" w:rsidRPr="0AF7AEE0">
        <w:rPr>
          <w:rFonts w:ascii="Calibri" w:eastAsia="Calibri" w:hAnsi="Calibri" w:cs="Calibri"/>
          <w:color w:val="1E1E1E"/>
          <w:sz w:val="23"/>
          <w:szCs w:val="23"/>
        </w:rPr>
        <w:t xml:space="preserve"> WAC’s submission to the CATSI Act Review</w:t>
      </w:r>
      <w:r w:rsidR="0E188FCF" w:rsidRPr="0AF7AEE0">
        <w:rPr>
          <w:rFonts w:ascii="Calibri" w:eastAsia="Calibri" w:hAnsi="Calibri" w:cs="Calibri"/>
          <w:color w:val="232323"/>
          <w:sz w:val="23"/>
          <w:szCs w:val="23"/>
        </w:rPr>
        <w:t xml:space="preserve"> f</w:t>
      </w:r>
      <w:r w:rsidR="137342E9" w:rsidRPr="0AF7AEE0">
        <w:rPr>
          <w:rFonts w:ascii="Calibri" w:eastAsia="Calibri" w:hAnsi="Calibri" w:cs="Calibri"/>
          <w:color w:val="1E1E1E"/>
          <w:sz w:val="23"/>
          <w:szCs w:val="23"/>
        </w:rPr>
        <w:t>ocuses on</w:t>
      </w:r>
      <w:r w:rsidR="25BC73BA" w:rsidRPr="0AF7AEE0">
        <w:rPr>
          <w:rFonts w:ascii="Calibri" w:eastAsia="Calibri" w:hAnsi="Calibri" w:cs="Calibri"/>
          <w:color w:val="1E1E1E"/>
          <w:sz w:val="23"/>
          <w:szCs w:val="23"/>
        </w:rPr>
        <w:t xml:space="preserve"> recommendations </w:t>
      </w:r>
      <w:r w:rsidR="0094AC73" w:rsidRPr="0AF7AEE0">
        <w:rPr>
          <w:rFonts w:ascii="Calibri" w:eastAsia="Calibri" w:hAnsi="Calibri" w:cs="Calibri"/>
          <w:color w:val="1E1E1E"/>
          <w:sz w:val="23"/>
          <w:szCs w:val="23"/>
        </w:rPr>
        <w:t>under the three headings of</w:t>
      </w:r>
    </w:p>
    <w:p w14:paraId="38990887" w14:textId="6A8DBFFD" w:rsidR="00E9647D" w:rsidRDefault="256A96C4" w:rsidP="00503E2E">
      <w:pPr>
        <w:pStyle w:val="ListParagraph"/>
        <w:numPr>
          <w:ilvl w:val="0"/>
          <w:numId w:val="16"/>
        </w:numPr>
        <w:spacing w:line="276" w:lineRule="auto"/>
        <w:jc w:val="both"/>
        <w:rPr>
          <w:rFonts w:eastAsiaTheme="minorEastAsia"/>
          <w:color w:val="1E1E1E"/>
          <w:sz w:val="23"/>
          <w:szCs w:val="23"/>
        </w:rPr>
      </w:pPr>
      <w:r w:rsidRPr="0AF7AEE0">
        <w:rPr>
          <w:rFonts w:ascii="Calibri" w:eastAsia="Calibri" w:hAnsi="Calibri" w:cs="Calibri"/>
          <w:color w:val="1E1E1E"/>
          <w:sz w:val="23"/>
          <w:szCs w:val="23"/>
        </w:rPr>
        <w:t xml:space="preserve">The CATSI Act Review </w:t>
      </w:r>
      <w:r w:rsidR="56A0A341" w:rsidRPr="0AF7AEE0">
        <w:rPr>
          <w:rFonts w:ascii="Calibri" w:eastAsia="Calibri" w:hAnsi="Calibri" w:cs="Calibri"/>
          <w:color w:val="1E1E1E"/>
          <w:sz w:val="23"/>
          <w:szCs w:val="23"/>
        </w:rPr>
        <w:t>p</w:t>
      </w:r>
      <w:r w:rsidRPr="0AF7AEE0">
        <w:rPr>
          <w:rFonts w:ascii="Calibri" w:eastAsia="Calibri" w:hAnsi="Calibri" w:cs="Calibri"/>
          <w:color w:val="1E1E1E"/>
          <w:sz w:val="23"/>
          <w:szCs w:val="23"/>
        </w:rPr>
        <w:t xml:space="preserve">rocess </w:t>
      </w:r>
    </w:p>
    <w:p w14:paraId="24F2B723" w14:textId="21084D91" w:rsidR="00E9647D" w:rsidRDefault="6D0973F5" w:rsidP="00503E2E">
      <w:pPr>
        <w:pStyle w:val="ListParagraph"/>
        <w:numPr>
          <w:ilvl w:val="0"/>
          <w:numId w:val="16"/>
        </w:numPr>
        <w:spacing w:line="276" w:lineRule="auto"/>
        <w:jc w:val="both"/>
        <w:rPr>
          <w:rFonts w:eastAsiaTheme="minorEastAsia"/>
          <w:color w:val="1E1E1E"/>
          <w:sz w:val="23"/>
          <w:szCs w:val="23"/>
        </w:rPr>
      </w:pPr>
      <w:r w:rsidRPr="5EE398F2">
        <w:rPr>
          <w:rFonts w:ascii="Calibri" w:eastAsia="Calibri" w:hAnsi="Calibri" w:cs="Calibri"/>
          <w:color w:val="1E1E1E"/>
          <w:sz w:val="23"/>
          <w:szCs w:val="23"/>
        </w:rPr>
        <w:t>T</w:t>
      </w:r>
      <w:r w:rsidR="137342E9" w:rsidRPr="5EE398F2">
        <w:rPr>
          <w:rFonts w:ascii="Calibri" w:eastAsia="Calibri" w:hAnsi="Calibri" w:cs="Calibri"/>
          <w:color w:val="1E1E1E"/>
          <w:sz w:val="23"/>
          <w:szCs w:val="23"/>
        </w:rPr>
        <w:t xml:space="preserve">he risks </w:t>
      </w:r>
      <w:r w:rsidR="16B2CB4D" w:rsidRPr="5EE398F2">
        <w:rPr>
          <w:rFonts w:ascii="Calibri" w:eastAsia="Calibri" w:hAnsi="Calibri" w:cs="Calibri"/>
          <w:color w:val="1E1E1E"/>
          <w:sz w:val="23"/>
          <w:szCs w:val="23"/>
        </w:rPr>
        <w:t>and ramifications</w:t>
      </w:r>
      <w:r w:rsidR="137342E9" w:rsidRPr="5EE398F2">
        <w:rPr>
          <w:rFonts w:ascii="Calibri" w:eastAsia="Calibri" w:hAnsi="Calibri" w:cs="Calibri"/>
          <w:color w:val="1E1E1E"/>
          <w:sz w:val="23"/>
          <w:szCs w:val="23"/>
        </w:rPr>
        <w:t xml:space="preserve"> of th</w:t>
      </w:r>
      <w:r w:rsidR="6C9E6CFF" w:rsidRPr="5EE398F2">
        <w:rPr>
          <w:rFonts w:ascii="Calibri" w:eastAsia="Calibri" w:hAnsi="Calibri" w:cs="Calibri"/>
          <w:color w:val="1E1E1E"/>
          <w:sz w:val="23"/>
          <w:szCs w:val="23"/>
        </w:rPr>
        <w:t>e</w:t>
      </w:r>
      <w:r w:rsidR="137342E9" w:rsidRPr="5EE398F2">
        <w:rPr>
          <w:rFonts w:ascii="Calibri" w:eastAsia="Calibri" w:hAnsi="Calibri" w:cs="Calibri"/>
          <w:color w:val="1E1E1E"/>
          <w:sz w:val="23"/>
          <w:szCs w:val="23"/>
        </w:rPr>
        <w:t xml:space="preserve"> CATSI Act</w:t>
      </w:r>
      <w:r w:rsidR="7E0DF886" w:rsidRPr="5EE398F2">
        <w:rPr>
          <w:rFonts w:ascii="Calibri" w:eastAsia="Calibri" w:hAnsi="Calibri" w:cs="Calibri"/>
          <w:color w:val="1E1E1E"/>
          <w:sz w:val="23"/>
          <w:szCs w:val="23"/>
        </w:rPr>
        <w:t xml:space="preserve"> and associated policies</w:t>
      </w:r>
      <w:r w:rsidR="137342E9" w:rsidRPr="5EE398F2">
        <w:rPr>
          <w:rFonts w:ascii="Calibri" w:eastAsia="Calibri" w:hAnsi="Calibri" w:cs="Calibri"/>
          <w:color w:val="1E1E1E"/>
          <w:sz w:val="23"/>
          <w:szCs w:val="23"/>
        </w:rPr>
        <w:t xml:space="preserve"> </w:t>
      </w:r>
      <w:r w:rsidR="129C6FBF" w:rsidRPr="5EE398F2">
        <w:rPr>
          <w:rFonts w:ascii="Calibri" w:eastAsia="Calibri" w:hAnsi="Calibri" w:cs="Calibri"/>
          <w:color w:val="1E1E1E"/>
          <w:sz w:val="23"/>
          <w:szCs w:val="23"/>
        </w:rPr>
        <w:t xml:space="preserve">to the </w:t>
      </w:r>
      <w:r w:rsidR="61091C8A" w:rsidRPr="5EE398F2">
        <w:rPr>
          <w:rFonts w:ascii="Calibri" w:eastAsia="Calibri" w:hAnsi="Calibri" w:cs="Calibri"/>
          <w:color w:val="1E1E1E"/>
          <w:sz w:val="23"/>
          <w:szCs w:val="23"/>
        </w:rPr>
        <w:t>self-determination, economic development</w:t>
      </w:r>
      <w:r w:rsidR="35112F83" w:rsidRPr="5EE398F2">
        <w:rPr>
          <w:rFonts w:ascii="Calibri" w:eastAsia="Calibri" w:hAnsi="Calibri" w:cs="Calibri"/>
          <w:color w:val="1E1E1E"/>
          <w:sz w:val="23"/>
          <w:szCs w:val="23"/>
        </w:rPr>
        <w:t xml:space="preserve"> and equitable future funding </w:t>
      </w:r>
      <w:r w:rsidR="5530483D" w:rsidRPr="5EE398F2">
        <w:rPr>
          <w:rFonts w:ascii="Calibri" w:eastAsia="Calibri" w:hAnsi="Calibri" w:cs="Calibri"/>
          <w:color w:val="1E1E1E"/>
          <w:sz w:val="23"/>
          <w:szCs w:val="23"/>
        </w:rPr>
        <w:t>opportunities</w:t>
      </w:r>
      <w:r w:rsidR="63D6506C" w:rsidRPr="5EE398F2">
        <w:rPr>
          <w:rFonts w:ascii="Calibri" w:eastAsia="Calibri" w:hAnsi="Calibri" w:cs="Calibri"/>
          <w:color w:val="1E1E1E"/>
          <w:sz w:val="23"/>
          <w:szCs w:val="23"/>
        </w:rPr>
        <w:t xml:space="preserve"> </w:t>
      </w:r>
      <w:r w:rsidR="0AE26C9E" w:rsidRPr="5EE398F2">
        <w:rPr>
          <w:rFonts w:ascii="Calibri" w:eastAsia="Calibri" w:hAnsi="Calibri" w:cs="Calibri"/>
          <w:color w:val="1E1E1E"/>
          <w:sz w:val="23"/>
          <w:szCs w:val="23"/>
        </w:rPr>
        <w:t>of ACCO/ACCHS</w:t>
      </w:r>
    </w:p>
    <w:p w14:paraId="4790A9F2" w14:textId="3DEC4735" w:rsidR="00E9647D" w:rsidRPr="00503E2E" w:rsidRDefault="08FB0AA8" w:rsidP="00503E2E">
      <w:pPr>
        <w:pStyle w:val="ListParagraph"/>
        <w:numPr>
          <w:ilvl w:val="0"/>
          <w:numId w:val="16"/>
        </w:numPr>
        <w:spacing w:line="276" w:lineRule="auto"/>
        <w:jc w:val="both"/>
        <w:rPr>
          <w:rFonts w:eastAsiaTheme="minorEastAsia"/>
          <w:color w:val="1E1E1E"/>
          <w:sz w:val="23"/>
          <w:szCs w:val="23"/>
        </w:rPr>
      </w:pPr>
      <w:r w:rsidRPr="0AF7AEE0">
        <w:rPr>
          <w:rFonts w:ascii="Calibri" w:eastAsia="Calibri" w:hAnsi="Calibri" w:cs="Calibri"/>
          <w:color w:val="1E1E1E"/>
          <w:sz w:val="23"/>
          <w:szCs w:val="23"/>
        </w:rPr>
        <w:t xml:space="preserve">Concerns </w:t>
      </w:r>
      <w:r w:rsidR="5643D823" w:rsidRPr="0AF7AEE0">
        <w:rPr>
          <w:rFonts w:ascii="Calibri" w:eastAsia="Calibri" w:hAnsi="Calibri" w:cs="Calibri"/>
          <w:color w:val="1E1E1E"/>
          <w:sz w:val="23"/>
          <w:szCs w:val="23"/>
        </w:rPr>
        <w:t>the</w:t>
      </w:r>
      <w:r w:rsidR="3B3374E5" w:rsidRPr="0AF7AEE0">
        <w:rPr>
          <w:rFonts w:ascii="Calibri" w:eastAsia="Calibri" w:hAnsi="Calibri" w:cs="Calibri"/>
          <w:color w:val="1E1E1E"/>
          <w:sz w:val="23"/>
          <w:szCs w:val="23"/>
        </w:rPr>
        <w:t xml:space="preserve"> </w:t>
      </w:r>
      <w:r w:rsidR="6A3C9419" w:rsidRPr="0AF7AEE0">
        <w:rPr>
          <w:rFonts w:ascii="Calibri" w:eastAsia="Calibri" w:hAnsi="Calibri" w:cs="Calibri"/>
          <w:color w:val="1E1E1E"/>
          <w:sz w:val="23"/>
          <w:szCs w:val="23"/>
        </w:rPr>
        <w:t>CATSI Act</w:t>
      </w:r>
      <w:r w:rsidR="530BAD74" w:rsidRPr="0AF7AEE0">
        <w:rPr>
          <w:rFonts w:ascii="Calibri" w:eastAsia="Calibri" w:hAnsi="Calibri" w:cs="Calibri"/>
          <w:color w:val="1E1E1E"/>
          <w:sz w:val="23"/>
          <w:szCs w:val="23"/>
        </w:rPr>
        <w:t>’s ability to</w:t>
      </w:r>
      <w:r w:rsidR="6E0DE1CB" w:rsidRPr="0AF7AEE0">
        <w:rPr>
          <w:rFonts w:ascii="Calibri" w:eastAsia="Calibri" w:hAnsi="Calibri" w:cs="Calibri"/>
          <w:color w:val="1E1E1E"/>
          <w:sz w:val="23"/>
          <w:szCs w:val="23"/>
        </w:rPr>
        <w:t xml:space="preserve"> </w:t>
      </w:r>
      <w:r w:rsidR="461B186C" w:rsidRPr="0AF7AEE0">
        <w:rPr>
          <w:rFonts w:ascii="Calibri" w:eastAsia="Calibri" w:hAnsi="Calibri" w:cs="Calibri"/>
          <w:color w:val="1E1E1E"/>
          <w:sz w:val="23"/>
          <w:szCs w:val="23"/>
        </w:rPr>
        <w:t>place</w:t>
      </w:r>
      <w:r w:rsidR="6E0DE1CB" w:rsidRPr="0AF7AEE0">
        <w:rPr>
          <w:rFonts w:ascii="Calibri" w:eastAsia="Calibri" w:hAnsi="Calibri" w:cs="Calibri"/>
          <w:color w:val="1E1E1E"/>
          <w:sz w:val="23"/>
          <w:szCs w:val="23"/>
        </w:rPr>
        <w:t xml:space="preserve"> Indigenous corporations on a level playing field </w:t>
      </w:r>
      <w:r w:rsidR="71D2628E" w:rsidRPr="0AF7AEE0">
        <w:rPr>
          <w:rFonts w:ascii="Calibri" w:eastAsia="Calibri" w:hAnsi="Calibri" w:cs="Calibri"/>
          <w:color w:val="1E1E1E"/>
          <w:sz w:val="23"/>
          <w:szCs w:val="23"/>
        </w:rPr>
        <w:t xml:space="preserve">with organisations </w:t>
      </w:r>
      <w:r w:rsidR="1396F100" w:rsidRPr="0AF7AEE0">
        <w:rPr>
          <w:rFonts w:ascii="Calibri" w:eastAsia="Calibri" w:hAnsi="Calibri" w:cs="Calibri"/>
          <w:color w:val="1E1E1E"/>
          <w:sz w:val="23"/>
          <w:szCs w:val="23"/>
        </w:rPr>
        <w:t>incorporated</w:t>
      </w:r>
      <w:r w:rsidR="71D2628E" w:rsidRPr="0AF7AEE0">
        <w:rPr>
          <w:rFonts w:ascii="Calibri" w:eastAsia="Calibri" w:hAnsi="Calibri" w:cs="Calibri"/>
          <w:color w:val="1E1E1E"/>
          <w:sz w:val="23"/>
          <w:szCs w:val="23"/>
        </w:rPr>
        <w:t xml:space="preserve"> under the</w:t>
      </w:r>
      <w:r w:rsidR="7571B8F4" w:rsidRPr="0AF7AEE0">
        <w:rPr>
          <w:rFonts w:ascii="Calibri" w:eastAsia="Calibri" w:hAnsi="Calibri" w:cs="Calibri"/>
          <w:color w:val="1E1E1E"/>
          <w:sz w:val="23"/>
          <w:szCs w:val="23"/>
        </w:rPr>
        <w:t xml:space="preserve"> C</w:t>
      </w:r>
      <w:r w:rsidR="71D2628E" w:rsidRPr="0AF7AEE0">
        <w:rPr>
          <w:rFonts w:ascii="Calibri" w:eastAsia="Calibri" w:hAnsi="Calibri" w:cs="Calibri"/>
          <w:color w:val="1E1E1E"/>
          <w:sz w:val="23"/>
          <w:szCs w:val="23"/>
        </w:rPr>
        <w:t>orporation Act</w:t>
      </w:r>
      <w:r w:rsidR="5CA90153" w:rsidRPr="0AF7AEE0">
        <w:rPr>
          <w:rFonts w:ascii="Calibri" w:eastAsia="Calibri" w:hAnsi="Calibri" w:cs="Calibri"/>
          <w:color w:val="1E1E1E"/>
          <w:sz w:val="23"/>
          <w:szCs w:val="23"/>
        </w:rPr>
        <w:t>,</w:t>
      </w:r>
      <w:r w:rsidR="71D2628E" w:rsidRPr="0AF7AEE0">
        <w:rPr>
          <w:rFonts w:ascii="Calibri" w:eastAsia="Calibri" w:hAnsi="Calibri" w:cs="Calibri"/>
          <w:color w:val="1E1E1E"/>
          <w:sz w:val="23"/>
          <w:szCs w:val="23"/>
        </w:rPr>
        <w:t xml:space="preserve"> </w:t>
      </w:r>
      <w:r w:rsidR="6E0DE1CB" w:rsidRPr="0AF7AEE0">
        <w:rPr>
          <w:rFonts w:ascii="Calibri" w:eastAsia="Calibri" w:hAnsi="Calibri" w:cs="Calibri"/>
          <w:color w:val="1E1E1E"/>
          <w:sz w:val="23"/>
          <w:szCs w:val="23"/>
        </w:rPr>
        <w:t>and therefore the CATSI A</w:t>
      </w:r>
      <w:r w:rsidR="229DE790" w:rsidRPr="0AF7AEE0">
        <w:rPr>
          <w:rFonts w:ascii="Calibri" w:eastAsia="Calibri" w:hAnsi="Calibri" w:cs="Calibri"/>
          <w:color w:val="1E1E1E"/>
          <w:sz w:val="23"/>
          <w:szCs w:val="23"/>
        </w:rPr>
        <w:t>ct’s</w:t>
      </w:r>
      <w:r w:rsidR="6E0DE1CB" w:rsidRPr="0AF7AEE0">
        <w:rPr>
          <w:rFonts w:ascii="Calibri" w:eastAsia="Calibri" w:hAnsi="Calibri" w:cs="Calibri"/>
          <w:color w:val="1E1E1E"/>
          <w:sz w:val="23"/>
          <w:szCs w:val="23"/>
        </w:rPr>
        <w:t xml:space="preserve"> </w:t>
      </w:r>
      <w:r w:rsidR="3D43D937" w:rsidRPr="0AF7AEE0">
        <w:rPr>
          <w:rFonts w:ascii="Calibri" w:eastAsia="Calibri" w:hAnsi="Calibri" w:cs="Calibri"/>
          <w:color w:val="1E1E1E"/>
          <w:sz w:val="23"/>
          <w:szCs w:val="23"/>
        </w:rPr>
        <w:t xml:space="preserve">lack of </w:t>
      </w:r>
      <w:r w:rsidR="6E0DE1CB" w:rsidRPr="0AF7AEE0">
        <w:rPr>
          <w:rFonts w:ascii="Calibri" w:eastAsia="Calibri" w:hAnsi="Calibri" w:cs="Calibri"/>
          <w:color w:val="1E1E1E"/>
          <w:sz w:val="23"/>
          <w:szCs w:val="23"/>
        </w:rPr>
        <w:t>validity as</w:t>
      </w:r>
      <w:r w:rsidR="5275B5D6" w:rsidRPr="0AF7AEE0">
        <w:rPr>
          <w:rFonts w:ascii="Calibri" w:eastAsia="Calibri" w:hAnsi="Calibri" w:cs="Calibri"/>
          <w:color w:val="1E1E1E"/>
          <w:sz w:val="23"/>
          <w:szCs w:val="23"/>
        </w:rPr>
        <w:t xml:space="preserve"> a</w:t>
      </w:r>
      <w:r w:rsidR="6E0DE1CB" w:rsidRPr="0AF7AEE0">
        <w:rPr>
          <w:rFonts w:ascii="Calibri" w:eastAsia="Calibri" w:hAnsi="Calibri" w:cs="Calibri"/>
          <w:color w:val="1E1E1E"/>
          <w:sz w:val="23"/>
          <w:szCs w:val="23"/>
        </w:rPr>
        <w:t xml:space="preserve"> special measure of the </w:t>
      </w:r>
      <w:r w:rsidR="6E0DE1CB" w:rsidRPr="0AF7AEE0">
        <w:rPr>
          <w:rFonts w:ascii="Calibri" w:eastAsia="Calibri" w:hAnsi="Calibri" w:cs="Calibri"/>
          <w:i/>
          <w:iCs/>
          <w:color w:val="1E1E1E"/>
          <w:sz w:val="23"/>
          <w:szCs w:val="23"/>
        </w:rPr>
        <w:t>Racial Discrimination Act</w:t>
      </w:r>
      <w:r w:rsidR="6E0DE1CB" w:rsidRPr="0AF7AEE0">
        <w:rPr>
          <w:rFonts w:ascii="Calibri" w:eastAsia="Calibri" w:hAnsi="Calibri" w:cs="Calibri"/>
          <w:color w:val="1E1E1E"/>
          <w:sz w:val="23"/>
          <w:szCs w:val="23"/>
        </w:rPr>
        <w:t xml:space="preserve"> </w:t>
      </w:r>
    </w:p>
    <w:p w14:paraId="2C748A1B" w14:textId="77777777" w:rsidR="00503E2E" w:rsidRDefault="00503E2E" w:rsidP="00503E2E">
      <w:pPr>
        <w:pStyle w:val="ListParagraph"/>
        <w:spacing w:line="276" w:lineRule="auto"/>
        <w:jc w:val="both"/>
        <w:rPr>
          <w:rFonts w:eastAsiaTheme="minorEastAsia"/>
          <w:color w:val="1E1E1E"/>
          <w:sz w:val="23"/>
          <w:szCs w:val="23"/>
        </w:rPr>
      </w:pPr>
    </w:p>
    <w:p w14:paraId="1FE86A44" w14:textId="6AA917E0" w:rsidR="5EE398F2" w:rsidRPr="00503E2E" w:rsidRDefault="5CAA5D3D" w:rsidP="00503E2E">
      <w:pPr>
        <w:pStyle w:val="ListParagraph"/>
        <w:numPr>
          <w:ilvl w:val="0"/>
          <w:numId w:val="15"/>
        </w:numPr>
        <w:spacing w:line="276" w:lineRule="auto"/>
        <w:ind w:left="284"/>
        <w:rPr>
          <w:b/>
          <w:bCs/>
          <w:color w:val="000000" w:themeColor="text1"/>
          <w:sz w:val="28"/>
          <w:szCs w:val="28"/>
        </w:rPr>
      </w:pPr>
      <w:r w:rsidRPr="5EE398F2">
        <w:rPr>
          <w:rFonts w:eastAsia="Times New Roman"/>
          <w:b/>
          <w:bCs/>
          <w:color w:val="000000" w:themeColor="text1"/>
          <w:sz w:val="28"/>
          <w:szCs w:val="28"/>
        </w:rPr>
        <w:t>T</w:t>
      </w:r>
      <w:r w:rsidR="34F8369A" w:rsidRPr="5EE398F2">
        <w:rPr>
          <w:rFonts w:eastAsia="Times New Roman"/>
          <w:b/>
          <w:bCs/>
          <w:color w:val="000000" w:themeColor="text1"/>
          <w:sz w:val="28"/>
          <w:szCs w:val="28"/>
        </w:rPr>
        <w:t xml:space="preserve">he CATSI Act Review process </w:t>
      </w:r>
      <w:r w:rsidR="1CDF3F43" w:rsidRPr="5EE398F2">
        <w:rPr>
          <w:rFonts w:eastAsia="Times New Roman"/>
          <w:b/>
          <w:bCs/>
          <w:color w:val="000000" w:themeColor="text1"/>
          <w:sz w:val="28"/>
          <w:szCs w:val="28"/>
        </w:rPr>
        <w:t xml:space="preserve">should be </w:t>
      </w:r>
      <w:r w:rsidR="03312A2A" w:rsidRPr="5EE398F2">
        <w:rPr>
          <w:rFonts w:eastAsia="Times New Roman"/>
          <w:b/>
          <w:bCs/>
          <w:color w:val="000000" w:themeColor="text1"/>
          <w:sz w:val="28"/>
          <w:szCs w:val="28"/>
        </w:rPr>
        <w:t xml:space="preserve">independent, transparent and future focused in its consultations with </w:t>
      </w:r>
      <w:r w:rsidR="5118ABC7" w:rsidRPr="5EE398F2">
        <w:rPr>
          <w:rFonts w:eastAsia="Times New Roman"/>
          <w:b/>
          <w:bCs/>
          <w:color w:val="000000" w:themeColor="text1"/>
          <w:sz w:val="28"/>
          <w:szCs w:val="28"/>
        </w:rPr>
        <w:t>o</w:t>
      </w:r>
      <w:r w:rsidR="03312A2A" w:rsidRPr="5EE398F2">
        <w:rPr>
          <w:rFonts w:eastAsia="Times New Roman"/>
          <w:b/>
          <w:bCs/>
          <w:color w:val="000000" w:themeColor="text1"/>
          <w:sz w:val="28"/>
          <w:szCs w:val="28"/>
        </w:rPr>
        <w:t xml:space="preserve">rganisations </w:t>
      </w:r>
      <w:r w:rsidR="1B6B0528" w:rsidRPr="5EE398F2">
        <w:rPr>
          <w:rFonts w:eastAsia="Times New Roman"/>
          <w:b/>
          <w:bCs/>
          <w:color w:val="000000" w:themeColor="text1"/>
          <w:sz w:val="28"/>
          <w:szCs w:val="28"/>
        </w:rPr>
        <w:t xml:space="preserve">that </w:t>
      </w:r>
      <w:r w:rsidR="03312A2A" w:rsidRPr="5EE398F2">
        <w:rPr>
          <w:rFonts w:eastAsia="Times New Roman"/>
          <w:b/>
          <w:bCs/>
          <w:color w:val="000000" w:themeColor="text1"/>
          <w:sz w:val="28"/>
          <w:szCs w:val="28"/>
        </w:rPr>
        <w:t xml:space="preserve">may </w:t>
      </w:r>
      <w:r w:rsidR="61D1C227" w:rsidRPr="5EE398F2">
        <w:rPr>
          <w:rFonts w:eastAsia="Times New Roman"/>
          <w:b/>
          <w:bCs/>
          <w:color w:val="000000" w:themeColor="text1"/>
          <w:sz w:val="28"/>
          <w:szCs w:val="28"/>
        </w:rPr>
        <w:t xml:space="preserve">be </w:t>
      </w:r>
      <w:r w:rsidR="03312A2A" w:rsidRPr="5EE398F2">
        <w:rPr>
          <w:rFonts w:eastAsia="Times New Roman"/>
          <w:b/>
          <w:bCs/>
          <w:color w:val="000000" w:themeColor="text1"/>
          <w:sz w:val="28"/>
          <w:szCs w:val="28"/>
        </w:rPr>
        <w:t>impact</w:t>
      </w:r>
      <w:r w:rsidR="79FB4664" w:rsidRPr="5EE398F2">
        <w:rPr>
          <w:rFonts w:eastAsia="Times New Roman"/>
          <w:b/>
          <w:bCs/>
          <w:color w:val="000000" w:themeColor="text1"/>
          <w:sz w:val="28"/>
          <w:szCs w:val="28"/>
        </w:rPr>
        <w:t>ed</w:t>
      </w:r>
      <w:r w:rsidR="03312A2A" w:rsidRPr="5EE398F2">
        <w:rPr>
          <w:rFonts w:eastAsia="Times New Roman"/>
          <w:b/>
          <w:bCs/>
          <w:color w:val="000000" w:themeColor="text1"/>
          <w:sz w:val="28"/>
          <w:szCs w:val="28"/>
        </w:rPr>
        <w:t xml:space="preserve"> </w:t>
      </w:r>
      <w:r w:rsidR="2815EF1B" w:rsidRPr="5EE398F2">
        <w:rPr>
          <w:rFonts w:eastAsia="Times New Roman"/>
          <w:b/>
          <w:bCs/>
          <w:color w:val="000000" w:themeColor="text1"/>
          <w:sz w:val="28"/>
          <w:szCs w:val="28"/>
        </w:rPr>
        <w:t xml:space="preserve">by the CATSI Act </w:t>
      </w:r>
      <w:r w:rsidR="03312A2A" w:rsidRPr="5EE398F2">
        <w:rPr>
          <w:rFonts w:eastAsia="Times New Roman"/>
          <w:b/>
          <w:bCs/>
          <w:color w:val="000000" w:themeColor="text1"/>
          <w:sz w:val="28"/>
          <w:szCs w:val="28"/>
        </w:rPr>
        <w:t>in the future</w:t>
      </w:r>
    </w:p>
    <w:p w14:paraId="4FE26E0B" w14:textId="77777777" w:rsidR="00D12C6F" w:rsidRDefault="00D12C6F" w:rsidP="00503E2E">
      <w:pPr>
        <w:spacing w:line="276" w:lineRule="auto"/>
        <w:jc w:val="both"/>
        <w:rPr>
          <w:b/>
          <w:bCs/>
          <w:sz w:val="23"/>
          <w:szCs w:val="23"/>
        </w:rPr>
      </w:pPr>
    </w:p>
    <w:p w14:paraId="6B5B9B8D" w14:textId="211F7BF0" w:rsidR="00FE352A" w:rsidRPr="00DC77AA" w:rsidRDefault="7CE6EBE5" w:rsidP="00503E2E">
      <w:pPr>
        <w:spacing w:line="276" w:lineRule="auto"/>
        <w:jc w:val="both"/>
        <w:rPr>
          <w:rFonts w:ascii="Calibri" w:eastAsia="Calibri" w:hAnsi="Calibri" w:cs="Calibri"/>
          <w:sz w:val="23"/>
          <w:szCs w:val="23"/>
        </w:rPr>
      </w:pPr>
      <w:r w:rsidRPr="0AF7AEE0">
        <w:rPr>
          <w:b/>
          <w:bCs/>
          <w:sz w:val="23"/>
          <w:szCs w:val="23"/>
        </w:rPr>
        <w:t>Conflict of Interest:</w:t>
      </w:r>
      <w:r w:rsidRPr="0AF7AEE0">
        <w:rPr>
          <w:color w:val="C00000"/>
          <w:sz w:val="23"/>
          <w:szCs w:val="23"/>
        </w:rPr>
        <w:t xml:space="preserve"> </w:t>
      </w:r>
      <w:r w:rsidR="041234D0" w:rsidRPr="0AF7AEE0">
        <w:rPr>
          <w:rFonts w:ascii="Calibri" w:eastAsia="Calibri" w:hAnsi="Calibri" w:cs="Calibri"/>
          <w:sz w:val="23"/>
          <w:szCs w:val="23"/>
        </w:rPr>
        <w:t xml:space="preserve">The CATSI Act Review Steering </w:t>
      </w:r>
      <w:r w:rsidR="6CE709B9" w:rsidRPr="0AF7AEE0">
        <w:rPr>
          <w:rFonts w:ascii="Calibri" w:eastAsia="Calibri" w:hAnsi="Calibri" w:cs="Calibri"/>
          <w:sz w:val="23"/>
          <w:szCs w:val="23"/>
        </w:rPr>
        <w:t>Committee membership (</w:t>
      </w:r>
      <w:r w:rsidR="6CE709B9" w:rsidRPr="0AF7AEE0">
        <w:rPr>
          <w:rFonts w:ascii="Calibri" w:eastAsia="Calibri" w:hAnsi="Calibri" w:cs="Calibri"/>
          <w:i/>
          <w:iCs/>
          <w:sz w:val="23"/>
          <w:szCs w:val="23"/>
        </w:rPr>
        <w:t xml:space="preserve">Draft Report </w:t>
      </w:r>
      <w:r w:rsidR="6CE709B9" w:rsidRPr="0AF7AEE0">
        <w:rPr>
          <w:rFonts w:ascii="Calibri" w:eastAsia="Calibri" w:hAnsi="Calibri" w:cs="Calibri"/>
          <w:sz w:val="23"/>
          <w:szCs w:val="23"/>
        </w:rPr>
        <w:t>1.32)</w:t>
      </w:r>
      <w:r w:rsidR="041234D0" w:rsidRPr="0AF7AEE0">
        <w:rPr>
          <w:rFonts w:ascii="Calibri" w:eastAsia="Calibri" w:hAnsi="Calibri" w:cs="Calibri"/>
          <w:sz w:val="23"/>
          <w:szCs w:val="23"/>
        </w:rPr>
        <w:t xml:space="preserve"> of NIAA, ORIC and Commonwealth regulatory bodies presents a c</w:t>
      </w:r>
      <w:r w:rsidR="6DD9F0DC" w:rsidRPr="0AF7AEE0">
        <w:rPr>
          <w:rFonts w:ascii="Calibri" w:eastAsia="Calibri" w:hAnsi="Calibri" w:cs="Calibri"/>
          <w:sz w:val="23"/>
          <w:szCs w:val="23"/>
        </w:rPr>
        <w:t xml:space="preserve">onflict of interest </w:t>
      </w:r>
      <w:r w:rsidR="601E0FA6" w:rsidRPr="0AF7AEE0">
        <w:rPr>
          <w:rFonts w:ascii="Calibri" w:eastAsia="Calibri" w:hAnsi="Calibri" w:cs="Calibri"/>
          <w:sz w:val="23"/>
          <w:szCs w:val="23"/>
        </w:rPr>
        <w:t>for ACCO/</w:t>
      </w:r>
      <w:r w:rsidR="1E72FA49" w:rsidRPr="0AF7AEE0">
        <w:rPr>
          <w:rFonts w:ascii="Calibri" w:eastAsia="Calibri" w:hAnsi="Calibri" w:cs="Calibri"/>
          <w:sz w:val="23"/>
          <w:szCs w:val="23"/>
        </w:rPr>
        <w:t>ACCHS</w:t>
      </w:r>
      <w:r w:rsidR="601E0FA6" w:rsidRPr="0AF7AEE0">
        <w:rPr>
          <w:rFonts w:ascii="Calibri" w:eastAsia="Calibri" w:hAnsi="Calibri" w:cs="Calibri"/>
          <w:sz w:val="23"/>
          <w:szCs w:val="23"/>
        </w:rPr>
        <w:t>s.</w:t>
      </w:r>
      <w:r w:rsidR="60DCF572" w:rsidRPr="0AF7AEE0">
        <w:rPr>
          <w:rFonts w:ascii="Calibri" w:eastAsia="Calibri" w:hAnsi="Calibri" w:cs="Calibri"/>
          <w:sz w:val="23"/>
          <w:szCs w:val="23"/>
        </w:rPr>
        <w:t xml:space="preserve"> Noting the consultation role of the Reference Group of key stakeholders to the Steering Committee, </w:t>
      </w:r>
      <w:r w:rsidR="31446A31" w:rsidRPr="0AF7AEE0">
        <w:rPr>
          <w:rFonts w:ascii="Calibri" w:eastAsia="Calibri" w:hAnsi="Calibri" w:cs="Calibri"/>
          <w:sz w:val="23"/>
          <w:szCs w:val="23"/>
        </w:rPr>
        <w:t xml:space="preserve">WAC feels this is an inadequate measure to counteract the conflict of interest of the Steering Committee and NIAA as the lead in this 2020 CATSI </w:t>
      </w:r>
      <w:r w:rsidR="651C656C" w:rsidRPr="0AF7AEE0">
        <w:rPr>
          <w:rFonts w:ascii="Calibri" w:eastAsia="Calibri" w:hAnsi="Calibri" w:cs="Calibri"/>
          <w:sz w:val="23"/>
          <w:szCs w:val="23"/>
        </w:rPr>
        <w:t xml:space="preserve">Act </w:t>
      </w:r>
      <w:r w:rsidR="31446A31" w:rsidRPr="0AF7AEE0">
        <w:rPr>
          <w:rFonts w:ascii="Calibri" w:eastAsia="Calibri" w:hAnsi="Calibri" w:cs="Calibri"/>
          <w:sz w:val="23"/>
          <w:szCs w:val="23"/>
        </w:rPr>
        <w:t xml:space="preserve">Review. </w:t>
      </w:r>
      <w:r w:rsidR="42789763" w:rsidRPr="0AF7AEE0">
        <w:rPr>
          <w:rFonts w:ascii="Calibri" w:eastAsia="Calibri" w:hAnsi="Calibri" w:cs="Calibri"/>
          <w:sz w:val="23"/>
          <w:szCs w:val="23"/>
        </w:rPr>
        <w:t xml:space="preserve">Both the NIAA and ORIC will </w:t>
      </w:r>
      <w:r w:rsidR="050FFA5A" w:rsidRPr="0AF7AEE0">
        <w:rPr>
          <w:rFonts w:ascii="Calibri" w:eastAsia="Calibri" w:hAnsi="Calibri" w:cs="Calibri"/>
          <w:sz w:val="23"/>
          <w:szCs w:val="23"/>
        </w:rPr>
        <w:t>have legislated</w:t>
      </w:r>
      <w:r w:rsidR="4EFEB838" w:rsidRPr="0AF7AEE0">
        <w:rPr>
          <w:rFonts w:ascii="Calibri" w:eastAsia="Calibri" w:hAnsi="Calibri" w:cs="Calibri"/>
          <w:sz w:val="23"/>
          <w:szCs w:val="23"/>
        </w:rPr>
        <w:t xml:space="preserve"> increased and centralised legislated</w:t>
      </w:r>
      <w:r w:rsidR="12212B01" w:rsidRPr="0AF7AEE0">
        <w:rPr>
          <w:rFonts w:ascii="Calibri" w:eastAsia="Calibri" w:hAnsi="Calibri" w:cs="Calibri"/>
          <w:sz w:val="23"/>
          <w:szCs w:val="23"/>
        </w:rPr>
        <w:t xml:space="preserve"> powers proposed in</w:t>
      </w:r>
      <w:r w:rsidR="42789763" w:rsidRPr="0AF7AEE0">
        <w:rPr>
          <w:rFonts w:ascii="Calibri" w:eastAsia="Calibri" w:hAnsi="Calibri" w:cs="Calibri"/>
          <w:sz w:val="23"/>
          <w:szCs w:val="23"/>
        </w:rPr>
        <w:t xml:space="preserve"> </w:t>
      </w:r>
      <w:r w:rsidR="5488420E" w:rsidRPr="0AF7AEE0">
        <w:rPr>
          <w:rFonts w:ascii="Calibri" w:eastAsia="Calibri" w:hAnsi="Calibri" w:cs="Calibri"/>
          <w:sz w:val="23"/>
          <w:szCs w:val="23"/>
        </w:rPr>
        <w:t xml:space="preserve">the </w:t>
      </w:r>
      <w:r w:rsidR="42789763" w:rsidRPr="0AF7AEE0">
        <w:rPr>
          <w:rFonts w:ascii="Calibri" w:eastAsia="Calibri" w:hAnsi="Calibri" w:cs="Calibri"/>
          <w:sz w:val="23"/>
          <w:szCs w:val="23"/>
        </w:rPr>
        <w:lastRenderedPageBreak/>
        <w:t>changes to the CATSI A</w:t>
      </w:r>
      <w:r w:rsidR="778BC9B1" w:rsidRPr="0AF7AEE0">
        <w:rPr>
          <w:rFonts w:ascii="Calibri" w:eastAsia="Calibri" w:hAnsi="Calibri" w:cs="Calibri"/>
          <w:sz w:val="23"/>
          <w:szCs w:val="23"/>
        </w:rPr>
        <w:t>ct</w:t>
      </w:r>
      <w:r w:rsidR="5C963A48" w:rsidRPr="0AF7AEE0">
        <w:rPr>
          <w:rFonts w:ascii="Calibri" w:eastAsia="Calibri" w:hAnsi="Calibri" w:cs="Calibri"/>
          <w:sz w:val="23"/>
          <w:szCs w:val="23"/>
        </w:rPr>
        <w:t>, inherently</w:t>
      </w:r>
      <w:r w:rsidR="6440C124" w:rsidRPr="0AF7AEE0">
        <w:rPr>
          <w:rFonts w:ascii="Calibri" w:eastAsia="Calibri" w:hAnsi="Calibri" w:cs="Calibri"/>
          <w:sz w:val="23"/>
          <w:szCs w:val="23"/>
        </w:rPr>
        <w:t xml:space="preserve"> reducing the </w:t>
      </w:r>
      <w:r w:rsidR="3CC7FFAD" w:rsidRPr="0AF7AEE0">
        <w:rPr>
          <w:rFonts w:ascii="Calibri" w:eastAsia="Calibri" w:hAnsi="Calibri" w:cs="Calibri"/>
          <w:sz w:val="23"/>
          <w:szCs w:val="23"/>
        </w:rPr>
        <w:t xml:space="preserve">community </w:t>
      </w:r>
      <w:r w:rsidR="5AACED40" w:rsidRPr="0AF7AEE0">
        <w:rPr>
          <w:rFonts w:ascii="Calibri" w:eastAsia="Calibri" w:hAnsi="Calibri" w:cs="Calibri"/>
          <w:sz w:val="23"/>
          <w:szCs w:val="23"/>
        </w:rPr>
        <w:t xml:space="preserve">control </w:t>
      </w:r>
      <w:r w:rsidR="5E542290" w:rsidRPr="0AF7AEE0">
        <w:rPr>
          <w:rFonts w:ascii="Calibri" w:eastAsia="Calibri" w:hAnsi="Calibri" w:cs="Calibri"/>
          <w:sz w:val="23"/>
          <w:szCs w:val="23"/>
        </w:rPr>
        <w:t xml:space="preserve">and </w:t>
      </w:r>
      <w:r w:rsidR="1D823F27" w:rsidRPr="0AF7AEE0">
        <w:rPr>
          <w:rFonts w:ascii="Calibri" w:eastAsia="Calibri" w:hAnsi="Calibri" w:cs="Calibri"/>
          <w:sz w:val="23"/>
          <w:szCs w:val="23"/>
        </w:rPr>
        <w:t>self-determination</w:t>
      </w:r>
      <w:r w:rsidR="5E542290" w:rsidRPr="0AF7AEE0">
        <w:rPr>
          <w:rFonts w:ascii="Calibri" w:eastAsia="Calibri" w:hAnsi="Calibri" w:cs="Calibri"/>
          <w:sz w:val="23"/>
          <w:szCs w:val="23"/>
        </w:rPr>
        <w:t xml:space="preserve"> </w:t>
      </w:r>
      <w:r w:rsidR="5AACED40" w:rsidRPr="0AF7AEE0">
        <w:rPr>
          <w:rFonts w:ascii="Calibri" w:eastAsia="Calibri" w:hAnsi="Calibri" w:cs="Calibri"/>
          <w:sz w:val="23"/>
          <w:szCs w:val="23"/>
        </w:rPr>
        <w:t>of local A</w:t>
      </w:r>
      <w:r w:rsidR="07C60E3C" w:rsidRPr="0AF7AEE0">
        <w:rPr>
          <w:rFonts w:ascii="Calibri" w:eastAsia="Calibri" w:hAnsi="Calibri" w:cs="Calibri"/>
          <w:sz w:val="23"/>
          <w:szCs w:val="23"/>
        </w:rPr>
        <w:t>CCO/ACCHSs</w:t>
      </w:r>
      <w:r w:rsidR="5AACED40" w:rsidRPr="0AF7AEE0">
        <w:rPr>
          <w:rFonts w:ascii="Calibri" w:eastAsia="Calibri" w:hAnsi="Calibri" w:cs="Calibri"/>
          <w:sz w:val="23"/>
          <w:szCs w:val="23"/>
        </w:rPr>
        <w:t>.</w:t>
      </w:r>
      <w:r w:rsidR="5B00BDF0" w:rsidRPr="0AF7AEE0">
        <w:rPr>
          <w:rFonts w:ascii="Calibri" w:eastAsia="Calibri" w:hAnsi="Calibri" w:cs="Calibri"/>
          <w:sz w:val="23"/>
          <w:szCs w:val="23"/>
        </w:rPr>
        <w:t xml:space="preserve"> This conflict of interest is demonstrated in the </w:t>
      </w:r>
      <w:r w:rsidR="5B00BDF0" w:rsidRPr="00365769">
        <w:rPr>
          <w:rFonts w:ascii="Calibri" w:eastAsia="Calibri" w:hAnsi="Calibri" w:cs="Calibri"/>
          <w:i/>
          <w:sz w:val="23"/>
          <w:szCs w:val="23"/>
        </w:rPr>
        <w:t>CATSI Act Review Draft Report</w:t>
      </w:r>
      <w:r w:rsidR="5B00BDF0" w:rsidRPr="0AF7AEE0">
        <w:rPr>
          <w:rFonts w:ascii="Calibri" w:eastAsia="Calibri" w:hAnsi="Calibri" w:cs="Calibri"/>
          <w:sz w:val="23"/>
          <w:szCs w:val="23"/>
        </w:rPr>
        <w:t>, which underrepresents the disadvantages of the CATSI Act for ACCO/ACCHSs.</w:t>
      </w:r>
    </w:p>
    <w:p w14:paraId="27CC128B" w14:textId="607F62BA" w:rsidR="0AF7AEE0" w:rsidRDefault="0AF7AEE0" w:rsidP="00503E2E">
      <w:pPr>
        <w:spacing w:line="276" w:lineRule="auto"/>
        <w:jc w:val="both"/>
        <w:rPr>
          <w:rFonts w:ascii="Calibri" w:eastAsia="Calibri" w:hAnsi="Calibri" w:cs="Calibri"/>
          <w:sz w:val="23"/>
          <w:szCs w:val="23"/>
        </w:rPr>
      </w:pPr>
    </w:p>
    <w:p w14:paraId="2CD21298" w14:textId="57D817CE" w:rsidR="00FE352A" w:rsidRPr="00DC77AA" w:rsidRDefault="1D0A0F00" w:rsidP="00503E2E">
      <w:pPr>
        <w:pStyle w:val="ListParagraph"/>
        <w:numPr>
          <w:ilvl w:val="0"/>
          <w:numId w:val="4"/>
        </w:numPr>
        <w:spacing w:line="276" w:lineRule="auto"/>
        <w:jc w:val="both"/>
        <w:rPr>
          <w:rFonts w:eastAsiaTheme="minorEastAsia"/>
          <w:color w:val="2E74B5" w:themeColor="accent5" w:themeShade="BF"/>
          <w:sz w:val="23"/>
          <w:szCs w:val="23"/>
        </w:rPr>
      </w:pPr>
      <w:r w:rsidRPr="0AF7AEE0">
        <w:rPr>
          <w:rFonts w:ascii="Calibri" w:eastAsia="Calibri" w:hAnsi="Calibri" w:cs="Calibri"/>
          <w:b/>
          <w:bCs/>
          <w:color w:val="C00000"/>
          <w:sz w:val="23"/>
          <w:szCs w:val="23"/>
        </w:rPr>
        <w:t xml:space="preserve">Recommendation </w:t>
      </w:r>
      <w:r w:rsidR="0F2155C4" w:rsidRPr="0AF7AEE0">
        <w:rPr>
          <w:rFonts w:ascii="Calibri" w:eastAsia="Calibri" w:hAnsi="Calibri" w:cs="Calibri"/>
          <w:b/>
          <w:bCs/>
          <w:color w:val="C00000"/>
          <w:sz w:val="23"/>
          <w:szCs w:val="23"/>
        </w:rPr>
        <w:t>1</w:t>
      </w:r>
      <w:r w:rsidRPr="0AF7AEE0">
        <w:rPr>
          <w:rFonts w:ascii="Calibri" w:eastAsia="Calibri" w:hAnsi="Calibri" w:cs="Calibri"/>
          <w:b/>
          <w:bCs/>
          <w:color w:val="C00000"/>
          <w:sz w:val="23"/>
          <w:szCs w:val="23"/>
        </w:rPr>
        <w:t xml:space="preserve">: </w:t>
      </w:r>
      <w:r w:rsidR="601E0FA6" w:rsidRPr="0AF7AEE0">
        <w:rPr>
          <w:rFonts w:ascii="Calibri" w:eastAsia="Calibri" w:hAnsi="Calibri" w:cs="Calibri"/>
          <w:color w:val="C00000"/>
          <w:sz w:val="23"/>
          <w:szCs w:val="23"/>
        </w:rPr>
        <w:t xml:space="preserve">WAC recommends an independent body </w:t>
      </w:r>
      <w:r w:rsidR="1A17791F" w:rsidRPr="0AF7AEE0">
        <w:rPr>
          <w:rFonts w:ascii="Calibri" w:eastAsia="Calibri" w:hAnsi="Calibri" w:cs="Calibri"/>
          <w:color w:val="C00000"/>
          <w:sz w:val="23"/>
          <w:szCs w:val="23"/>
        </w:rPr>
        <w:t xml:space="preserve">to </w:t>
      </w:r>
      <w:r w:rsidR="601E0FA6" w:rsidRPr="0AF7AEE0">
        <w:rPr>
          <w:rFonts w:ascii="Calibri" w:eastAsia="Calibri" w:hAnsi="Calibri" w:cs="Calibri"/>
          <w:color w:val="C00000"/>
          <w:sz w:val="23"/>
          <w:szCs w:val="23"/>
        </w:rPr>
        <w:t xml:space="preserve">be appointed to </w:t>
      </w:r>
      <w:r w:rsidR="669414C7" w:rsidRPr="0AF7AEE0">
        <w:rPr>
          <w:rFonts w:ascii="Calibri" w:eastAsia="Calibri" w:hAnsi="Calibri" w:cs="Calibri"/>
          <w:color w:val="C00000"/>
          <w:sz w:val="23"/>
          <w:szCs w:val="23"/>
        </w:rPr>
        <w:t xml:space="preserve">report </w:t>
      </w:r>
      <w:r w:rsidR="1767DE19" w:rsidRPr="0AF7AEE0">
        <w:rPr>
          <w:rFonts w:ascii="Calibri" w:eastAsia="Calibri" w:hAnsi="Calibri" w:cs="Calibri"/>
          <w:color w:val="C00000"/>
          <w:sz w:val="23"/>
          <w:szCs w:val="23"/>
        </w:rPr>
        <w:t xml:space="preserve">and make recommendations based </w:t>
      </w:r>
      <w:r w:rsidR="669414C7" w:rsidRPr="0AF7AEE0">
        <w:rPr>
          <w:rFonts w:ascii="Calibri" w:eastAsia="Calibri" w:hAnsi="Calibri" w:cs="Calibri"/>
          <w:color w:val="C00000"/>
          <w:sz w:val="23"/>
          <w:szCs w:val="23"/>
        </w:rPr>
        <w:t>on the</w:t>
      </w:r>
      <w:r w:rsidR="601E0FA6" w:rsidRPr="0AF7AEE0">
        <w:rPr>
          <w:rFonts w:ascii="Calibri" w:eastAsia="Calibri" w:hAnsi="Calibri" w:cs="Calibri"/>
          <w:color w:val="C00000"/>
          <w:sz w:val="23"/>
          <w:szCs w:val="23"/>
        </w:rPr>
        <w:t xml:space="preserve"> submissions</w:t>
      </w:r>
      <w:r w:rsidR="1105A87F" w:rsidRPr="0AF7AEE0">
        <w:rPr>
          <w:rFonts w:ascii="Calibri" w:eastAsia="Calibri" w:hAnsi="Calibri" w:cs="Calibri"/>
          <w:color w:val="C00000"/>
          <w:sz w:val="23"/>
          <w:szCs w:val="23"/>
        </w:rPr>
        <w:t xml:space="preserve"> and consultations of this 2020 CATSI Review</w:t>
      </w:r>
      <w:r w:rsidR="7F3E6B05" w:rsidRPr="0AF7AEE0">
        <w:rPr>
          <w:rFonts w:ascii="Calibri" w:eastAsia="Calibri" w:hAnsi="Calibri" w:cs="Calibri"/>
          <w:color w:val="C00000"/>
          <w:sz w:val="23"/>
          <w:szCs w:val="23"/>
        </w:rPr>
        <w:t xml:space="preserve"> to ensure transparency for the many Indigenous organisations and communities impacted by the legislation and associated policy implementation</w:t>
      </w:r>
      <w:r w:rsidR="1105A87F" w:rsidRPr="0AF7AEE0">
        <w:rPr>
          <w:rFonts w:ascii="Calibri" w:eastAsia="Calibri" w:hAnsi="Calibri" w:cs="Calibri"/>
          <w:color w:val="C00000"/>
          <w:sz w:val="23"/>
          <w:szCs w:val="23"/>
        </w:rPr>
        <w:t>.</w:t>
      </w:r>
      <w:r w:rsidR="3C640DFE" w:rsidRPr="0AF7AEE0">
        <w:rPr>
          <w:rFonts w:ascii="Calibri" w:eastAsia="Calibri" w:hAnsi="Calibri" w:cs="Calibri"/>
          <w:color w:val="C00000"/>
          <w:sz w:val="23"/>
          <w:szCs w:val="23"/>
        </w:rPr>
        <w:t xml:space="preserve"> </w:t>
      </w:r>
    </w:p>
    <w:p w14:paraId="52AC4093" w14:textId="07151446" w:rsidR="00FE352A" w:rsidRPr="00DC77AA" w:rsidRDefault="00FE352A" w:rsidP="00503E2E">
      <w:pPr>
        <w:spacing w:line="276" w:lineRule="auto"/>
        <w:ind w:left="360"/>
        <w:jc w:val="both"/>
        <w:rPr>
          <w:rFonts w:ascii="Calibri" w:eastAsia="Calibri" w:hAnsi="Calibri" w:cs="Calibri"/>
          <w:sz w:val="23"/>
          <w:szCs w:val="23"/>
        </w:rPr>
      </w:pPr>
    </w:p>
    <w:p w14:paraId="77057E97" w14:textId="024E0DC9" w:rsidR="00FE352A" w:rsidRPr="00DC77AA" w:rsidRDefault="302E9659" w:rsidP="00503E2E">
      <w:pPr>
        <w:spacing w:line="276" w:lineRule="auto"/>
        <w:jc w:val="both"/>
        <w:rPr>
          <w:rFonts w:ascii="Calibri" w:eastAsia="Calibri" w:hAnsi="Calibri" w:cs="Calibri"/>
          <w:sz w:val="23"/>
          <w:szCs w:val="23"/>
        </w:rPr>
      </w:pPr>
      <w:r w:rsidRPr="0AF7AEE0">
        <w:rPr>
          <w:rFonts w:ascii="Calibri" w:eastAsia="Calibri" w:hAnsi="Calibri" w:cs="Calibri"/>
          <w:b/>
          <w:bCs/>
          <w:sz w:val="23"/>
          <w:szCs w:val="23"/>
        </w:rPr>
        <w:t>Inadequate timeframe for comprehensive consultation:</w:t>
      </w:r>
      <w:r w:rsidRPr="0AF7AEE0">
        <w:rPr>
          <w:rFonts w:ascii="Calibri" w:eastAsia="Calibri" w:hAnsi="Calibri" w:cs="Calibri"/>
          <w:sz w:val="23"/>
          <w:szCs w:val="23"/>
        </w:rPr>
        <w:t xml:space="preserve"> </w:t>
      </w:r>
      <w:r w:rsidR="4FFF0A86" w:rsidRPr="0AF7AEE0">
        <w:rPr>
          <w:rFonts w:ascii="Calibri" w:eastAsia="Calibri" w:hAnsi="Calibri" w:cs="Calibri"/>
          <w:sz w:val="23"/>
          <w:szCs w:val="23"/>
        </w:rPr>
        <w:t xml:space="preserve">The proposed incorporations requirements for future NIAA funding under the </w:t>
      </w:r>
      <w:r w:rsidR="4FFF0A86" w:rsidRPr="0AF7AEE0">
        <w:rPr>
          <w:rFonts w:ascii="Calibri" w:eastAsia="Calibri" w:hAnsi="Calibri" w:cs="Calibri"/>
          <w:i/>
          <w:iCs/>
          <w:sz w:val="23"/>
          <w:szCs w:val="23"/>
        </w:rPr>
        <w:t>Indigenous Advancement Strategy</w:t>
      </w:r>
      <w:r w:rsidR="4FFF0A86" w:rsidRPr="0AF7AEE0">
        <w:rPr>
          <w:rFonts w:ascii="Calibri" w:eastAsia="Calibri" w:hAnsi="Calibri" w:cs="Calibri"/>
          <w:sz w:val="23"/>
          <w:szCs w:val="23"/>
        </w:rPr>
        <w:t xml:space="preserve"> </w:t>
      </w:r>
      <w:r w:rsidR="4E95E906" w:rsidRPr="0AF7AEE0">
        <w:rPr>
          <w:rFonts w:ascii="Calibri" w:eastAsia="Calibri" w:hAnsi="Calibri" w:cs="Calibri"/>
          <w:sz w:val="23"/>
          <w:szCs w:val="23"/>
        </w:rPr>
        <w:t xml:space="preserve">(IAS) </w:t>
      </w:r>
      <w:r w:rsidR="4FFF0A86" w:rsidRPr="0AF7AEE0">
        <w:rPr>
          <w:rFonts w:ascii="Calibri" w:eastAsia="Calibri" w:hAnsi="Calibri" w:cs="Calibri"/>
          <w:i/>
          <w:iCs/>
          <w:sz w:val="23"/>
          <w:szCs w:val="23"/>
        </w:rPr>
        <w:t>Guidelines</w:t>
      </w:r>
      <w:r w:rsidR="4FFF0A86" w:rsidRPr="0AF7AEE0">
        <w:rPr>
          <w:rFonts w:ascii="Calibri" w:eastAsia="Calibri" w:hAnsi="Calibri" w:cs="Calibri"/>
          <w:sz w:val="23"/>
          <w:szCs w:val="23"/>
        </w:rPr>
        <w:t xml:space="preserve">, makes this CATSI Act Review </w:t>
      </w:r>
      <w:r w:rsidR="6225F1C3" w:rsidRPr="0AF7AEE0">
        <w:rPr>
          <w:rFonts w:ascii="Calibri" w:eastAsia="Calibri" w:hAnsi="Calibri" w:cs="Calibri"/>
          <w:sz w:val="23"/>
          <w:szCs w:val="23"/>
        </w:rPr>
        <w:t xml:space="preserve">critically </w:t>
      </w:r>
      <w:r w:rsidR="4FFF0A86" w:rsidRPr="0AF7AEE0">
        <w:rPr>
          <w:rFonts w:ascii="Calibri" w:eastAsia="Calibri" w:hAnsi="Calibri" w:cs="Calibri"/>
          <w:sz w:val="23"/>
          <w:szCs w:val="23"/>
        </w:rPr>
        <w:t>relevant to a broad range of Indigenous organisations</w:t>
      </w:r>
      <w:r w:rsidR="24EE808D" w:rsidRPr="0AF7AEE0">
        <w:rPr>
          <w:rFonts w:ascii="Calibri" w:eastAsia="Calibri" w:hAnsi="Calibri" w:cs="Calibri"/>
          <w:sz w:val="23"/>
          <w:szCs w:val="23"/>
        </w:rPr>
        <w:t xml:space="preserve"> beyond the reach of the proposed “</w:t>
      </w:r>
      <w:r w:rsidR="63D6F6F9" w:rsidRPr="0AF7AEE0">
        <w:rPr>
          <w:rFonts w:ascii="Calibri" w:eastAsia="Calibri" w:hAnsi="Calibri" w:cs="Calibri"/>
          <w:sz w:val="23"/>
          <w:szCs w:val="23"/>
        </w:rPr>
        <w:t>s</w:t>
      </w:r>
      <w:r w:rsidR="24EE808D" w:rsidRPr="0AF7AEE0">
        <w:rPr>
          <w:rFonts w:ascii="Calibri" w:eastAsia="Calibri" w:hAnsi="Calibri" w:cs="Calibri"/>
          <w:i/>
          <w:iCs/>
          <w:color w:val="1E1E1E"/>
          <w:sz w:val="23"/>
          <w:szCs w:val="23"/>
        </w:rPr>
        <w:t>takeholders include corporations registered under the CATSI Act, their members, common law holders and other interested parties</w:t>
      </w:r>
      <w:r w:rsidR="01C8D549" w:rsidRPr="0AF7AEE0">
        <w:rPr>
          <w:rFonts w:ascii="Calibri" w:eastAsia="Calibri" w:hAnsi="Calibri" w:cs="Calibri"/>
          <w:i/>
          <w:iCs/>
          <w:color w:val="1E1E1E"/>
          <w:sz w:val="23"/>
          <w:szCs w:val="23"/>
        </w:rPr>
        <w:t>.</w:t>
      </w:r>
      <w:r w:rsidR="24EE808D" w:rsidRPr="0AF7AEE0">
        <w:rPr>
          <w:rFonts w:ascii="Calibri" w:eastAsia="Calibri" w:hAnsi="Calibri" w:cs="Calibri"/>
          <w:i/>
          <w:iCs/>
          <w:color w:val="1E1E1E"/>
          <w:sz w:val="23"/>
          <w:szCs w:val="23"/>
        </w:rPr>
        <w:t>”</w:t>
      </w:r>
      <w:r w:rsidR="4FFF0A86" w:rsidRPr="0AF7AEE0">
        <w:rPr>
          <w:rFonts w:ascii="Calibri" w:eastAsia="Calibri" w:hAnsi="Calibri" w:cs="Calibri"/>
          <w:sz w:val="23"/>
          <w:szCs w:val="23"/>
        </w:rPr>
        <w:t xml:space="preserve"> </w:t>
      </w:r>
      <w:r w:rsidR="7EDB5A0C" w:rsidRPr="0AF7AEE0">
        <w:rPr>
          <w:rFonts w:ascii="Calibri" w:eastAsia="Calibri" w:hAnsi="Calibri" w:cs="Calibri"/>
          <w:sz w:val="23"/>
          <w:szCs w:val="23"/>
        </w:rPr>
        <w:t>T</w:t>
      </w:r>
      <w:r w:rsidR="7840097D" w:rsidRPr="0AF7AEE0">
        <w:rPr>
          <w:rFonts w:ascii="Calibri" w:eastAsia="Calibri" w:hAnsi="Calibri" w:cs="Calibri"/>
          <w:sz w:val="23"/>
          <w:szCs w:val="23"/>
        </w:rPr>
        <w:t>he</w:t>
      </w:r>
      <w:r w:rsidR="7EDB5A0C" w:rsidRPr="0AF7AEE0">
        <w:rPr>
          <w:rFonts w:ascii="Calibri" w:eastAsia="Calibri" w:hAnsi="Calibri" w:cs="Calibri"/>
          <w:sz w:val="23"/>
          <w:szCs w:val="23"/>
        </w:rPr>
        <w:t xml:space="preserve"> </w:t>
      </w:r>
      <w:r w:rsidR="56E85C24" w:rsidRPr="0AF7AEE0">
        <w:rPr>
          <w:rFonts w:ascii="Calibri" w:eastAsia="Calibri" w:hAnsi="Calibri" w:cs="Calibri"/>
          <w:sz w:val="23"/>
          <w:szCs w:val="23"/>
        </w:rPr>
        <w:t xml:space="preserve">ten-week </w:t>
      </w:r>
      <w:r w:rsidR="7EDB5A0C" w:rsidRPr="0AF7AEE0">
        <w:rPr>
          <w:rFonts w:ascii="Calibri" w:eastAsia="Calibri" w:hAnsi="Calibri" w:cs="Calibri"/>
          <w:sz w:val="23"/>
          <w:szCs w:val="23"/>
        </w:rPr>
        <w:t>timeframe of July to September 2020 for consultations and submissions</w:t>
      </w:r>
      <w:r w:rsidR="7303D59B" w:rsidRPr="0AF7AEE0">
        <w:rPr>
          <w:rFonts w:ascii="Calibri" w:eastAsia="Calibri" w:hAnsi="Calibri" w:cs="Calibri"/>
          <w:sz w:val="23"/>
          <w:szCs w:val="23"/>
        </w:rPr>
        <w:t xml:space="preserve"> on this complex issue</w:t>
      </w:r>
      <w:r w:rsidR="34A8B53E" w:rsidRPr="0AF7AEE0">
        <w:rPr>
          <w:rFonts w:ascii="Calibri" w:eastAsia="Calibri" w:hAnsi="Calibri" w:cs="Calibri"/>
          <w:sz w:val="23"/>
          <w:szCs w:val="23"/>
        </w:rPr>
        <w:t xml:space="preserve"> </w:t>
      </w:r>
      <w:r w:rsidR="123D59D7" w:rsidRPr="0AF7AEE0">
        <w:rPr>
          <w:rFonts w:ascii="Calibri" w:eastAsia="Calibri" w:hAnsi="Calibri" w:cs="Calibri"/>
          <w:sz w:val="23"/>
          <w:szCs w:val="23"/>
        </w:rPr>
        <w:t>i</w:t>
      </w:r>
      <w:r w:rsidR="34A8B53E" w:rsidRPr="0AF7AEE0">
        <w:rPr>
          <w:rFonts w:ascii="Calibri" w:eastAsia="Calibri" w:hAnsi="Calibri" w:cs="Calibri"/>
          <w:sz w:val="23"/>
          <w:szCs w:val="23"/>
        </w:rPr>
        <w:t>s</w:t>
      </w:r>
      <w:r w:rsidR="66802170" w:rsidRPr="0AF7AEE0">
        <w:rPr>
          <w:rFonts w:ascii="Calibri" w:eastAsia="Calibri" w:hAnsi="Calibri" w:cs="Calibri"/>
          <w:sz w:val="23"/>
          <w:szCs w:val="23"/>
        </w:rPr>
        <w:t xml:space="preserve"> </w:t>
      </w:r>
      <w:r w:rsidR="34A8B53E" w:rsidRPr="0AF7AEE0">
        <w:rPr>
          <w:rFonts w:ascii="Calibri" w:eastAsia="Calibri" w:hAnsi="Calibri" w:cs="Calibri"/>
          <w:sz w:val="23"/>
          <w:szCs w:val="23"/>
        </w:rPr>
        <w:t>inadequate</w:t>
      </w:r>
      <w:r w:rsidR="69ED2F8A" w:rsidRPr="0AF7AEE0">
        <w:rPr>
          <w:rFonts w:ascii="Calibri" w:eastAsia="Calibri" w:hAnsi="Calibri" w:cs="Calibri"/>
          <w:sz w:val="23"/>
          <w:szCs w:val="23"/>
        </w:rPr>
        <w:t>,</w:t>
      </w:r>
      <w:r w:rsidR="7EDB5A0C" w:rsidRPr="0AF7AEE0">
        <w:rPr>
          <w:rFonts w:ascii="Calibri" w:eastAsia="Calibri" w:hAnsi="Calibri" w:cs="Calibri"/>
          <w:sz w:val="23"/>
          <w:szCs w:val="23"/>
        </w:rPr>
        <w:t xml:space="preserve"> particularly in the context of the increased workload and pressures of the COVID-19 pandemic on </w:t>
      </w:r>
      <w:r w:rsidR="19597C79" w:rsidRPr="0AF7AEE0">
        <w:rPr>
          <w:rFonts w:ascii="Calibri" w:eastAsia="Calibri" w:hAnsi="Calibri" w:cs="Calibri"/>
          <w:sz w:val="23"/>
          <w:szCs w:val="23"/>
        </w:rPr>
        <w:t>ACCO/</w:t>
      </w:r>
      <w:r w:rsidR="1E72FA49" w:rsidRPr="0AF7AEE0">
        <w:rPr>
          <w:rFonts w:ascii="Calibri" w:eastAsia="Calibri" w:hAnsi="Calibri" w:cs="Calibri"/>
          <w:sz w:val="23"/>
          <w:szCs w:val="23"/>
        </w:rPr>
        <w:t>ACCHS</w:t>
      </w:r>
      <w:r w:rsidR="19597C79" w:rsidRPr="0AF7AEE0">
        <w:rPr>
          <w:rFonts w:ascii="Calibri" w:eastAsia="Calibri" w:hAnsi="Calibri" w:cs="Calibri"/>
          <w:sz w:val="23"/>
          <w:szCs w:val="23"/>
        </w:rPr>
        <w:t>s</w:t>
      </w:r>
      <w:r w:rsidR="767622C7" w:rsidRPr="0AF7AEE0">
        <w:rPr>
          <w:rFonts w:ascii="Calibri" w:eastAsia="Calibri" w:hAnsi="Calibri" w:cs="Calibri"/>
          <w:sz w:val="23"/>
          <w:szCs w:val="23"/>
        </w:rPr>
        <w:t>.</w:t>
      </w:r>
      <w:r w:rsidR="7CC56E32" w:rsidRPr="0AF7AEE0">
        <w:rPr>
          <w:rFonts w:ascii="Calibri" w:eastAsia="Calibri" w:hAnsi="Calibri" w:cs="Calibri"/>
          <w:sz w:val="23"/>
          <w:szCs w:val="23"/>
        </w:rPr>
        <w:t xml:space="preserve"> </w:t>
      </w:r>
    </w:p>
    <w:p w14:paraId="2253AD90" w14:textId="2A71A3F2" w:rsidR="0AF7AEE0" w:rsidRDefault="0AF7AEE0" w:rsidP="00503E2E">
      <w:pPr>
        <w:spacing w:line="276" w:lineRule="auto"/>
        <w:jc w:val="both"/>
        <w:rPr>
          <w:rFonts w:ascii="Calibri" w:eastAsia="Calibri" w:hAnsi="Calibri" w:cs="Calibri"/>
          <w:sz w:val="23"/>
          <w:szCs w:val="23"/>
        </w:rPr>
      </w:pPr>
    </w:p>
    <w:p w14:paraId="62DF8035" w14:textId="536F456E" w:rsidR="00FE352A" w:rsidRPr="00DC77AA" w:rsidRDefault="0013263A" w:rsidP="00503E2E">
      <w:pPr>
        <w:pStyle w:val="ListParagraph"/>
        <w:numPr>
          <w:ilvl w:val="0"/>
          <w:numId w:val="5"/>
        </w:numPr>
        <w:spacing w:line="276" w:lineRule="auto"/>
        <w:jc w:val="both"/>
        <w:rPr>
          <w:rFonts w:eastAsiaTheme="minorEastAsia"/>
          <w:color w:val="2E74B5" w:themeColor="accent5" w:themeShade="BF"/>
          <w:sz w:val="23"/>
          <w:szCs w:val="23"/>
        </w:rPr>
      </w:pPr>
      <w:r w:rsidRPr="0AF7AEE0">
        <w:rPr>
          <w:rFonts w:ascii="Calibri" w:eastAsia="Calibri" w:hAnsi="Calibri" w:cs="Calibri"/>
          <w:b/>
          <w:bCs/>
          <w:color w:val="C00000"/>
          <w:sz w:val="23"/>
          <w:szCs w:val="23"/>
        </w:rPr>
        <w:t xml:space="preserve">Recommendation </w:t>
      </w:r>
      <w:r w:rsidR="4C898496" w:rsidRPr="0AF7AEE0">
        <w:rPr>
          <w:rFonts w:ascii="Calibri" w:eastAsia="Calibri" w:hAnsi="Calibri" w:cs="Calibri"/>
          <w:b/>
          <w:bCs/>
          <w:color w:val="C00000"/>
          <w:sz w:val="23"/>
          <w:szCs w:val="23"/>
        </w:rPr>
        <w:t>2</w:t>
      </w:r>
      <w:r w:rsidRPr="0AF7AEE0">
        <w:rPr>
          <w:rFonts w:ascii="Calibri" w:eastAsia="Calibri" w:hAnsi="Calibri" w:cs="Calibri"/>
          <w:b/>
          <w:bCs/>
          <w:color w:val="C00000"/>
          <w:sz w:val="23"/>
          <w:szCs w:val="23"/>
        </w:rPr>
        <w:t>:</w:t>
      </w:r>
      <w:r w:rsidRPr="0AF7AEE0">
        <w:rPr>
          <w:rFonts w:ascii="Calibri" w:eastAsia="Calibri" w:hAnsi="Calibri" w:cs="Calibri"/>
          <w:color w:val="C00000"/>
          <w:sz w:val="23"/>
          <w:szCs w:val="23"/>
        </w:rPr>
        <w:t xml:space="preserve"> </w:t>
      </w:r>
      <w:r w:rsidR="0E65BF22" w:rsidRPr="0AF7AEE0">
        <w:rPr>
          <w:rFonts w:ascii="Calibri" w:eastAsia="Calibri" w:hAnsi="Calibri" w:cs="Calibri"/>
          <w:color w:val="C00000"/>
          <w:sz w:val="23"/>
          <w:szCs w:val="23"/>
        </w:rPr>
        <w:t xml:space="preserve">WAC recommends </w:t>
      </w:r>
      <w:r w:rsidR="552193D6" w:rsidRPr="0AF7AEE0">
        <w:rPr>
          <w:rFonts w:ascii="Calibri" w:eastAsia="Calibri" w:hAnsi="Calibri" w:cs="Calibri"/>
          <w:color w:val="C00000"/>
          <w:sz w:val="23"/>
          <w:szCs w:val="23"/>
        </w:rPr>
        <w:t xml:space="preserve">a highly publicised and widely disseminated </w:t>
      </w:r>
      <w:r w:rsidR="0E65BF22" w:rsidRPr="0AF7AEE0">
        <w:rPr>
          <w:rFonts w:ascii="Calibri" w:eastAsia="Calibri" w:hAnsi="Calibri" w:cs="Calibri"/>
          <w:color w:val="C00000"/>
          <w:sz w:val="23"/>
          <w:szCs w:val="23"/>
        </w:rPr>
        <w:t>extension of the consultation process to include all impacted organisations</w:t>
      </w:r>
      <w:r w:rsidR="516FFE56" w:rsidRPr="0AF7AEE0">
        <w:rPr>
          <w:rFonts w:ascii="Calibri" w:eastAsia="Calibri" w:hAnsi="Calibri" w:cs="Calibri"/>
          <w:color w:val="C00000"/>
          <w:sz w:val="23"/>
          <w:szCs w:val="23"/>
        </w:rPr>
        <w:t xml:space="preserve"> now and in the future</w:t>
      </w:r>
      <w:r w:rsidR="0E65BF22" w:rsidRPr="0AF7AEE0">
        <w:rPr>
          <w:rFonts w:ascii="Calibri" w:eastAsia="Calibri" w:hAnsi="Calibri" w:cs="Calibri"/>
          <w:color w:val="C00000"/>
          <w:sz w:val="23"/>
          <w:szCs w:val="23"/>
        </w:rPr>
        <w:t>, led by an independent body</w:t>
      </w:r>
      <w:r w:rsidR="274A9D37" w:rsidRPr="0AF7AEE0">
        <w:rPr>
          <w:rFonts w:ascii="Calibri" w:eastAsia="Calibri" w:hAnsi="Calibri" w:cs="Calibri"/>
          <w:color w:val="C00000"/>
          <w:sz w:val="23"/>
          <w:szCs w:val="23"/>
        </w:rPr>
        <w:t xml:space="preserve"> with transparent representation of the advantages and disadvantages of the Corporations and CATSI Acts for ACCO/ACCHS.</w:t>
      </w:r>
    </w:p>
    <w:p w14:paraId="68C6D4DB" w14:textId="54100DE2" w:rsidR="00FE352A" w:rsidRPr="00DC77AA" w:rsidRDefault="00FE352A" w:rsidP="00503E2E">
      <w:pPr>
        <w:spacing w:line="276" w:lineRule="auto"/>
        <w:jc w:val="both"/>
        <w:rPr>
          <w:rFonts w:ascii="Calibri" w:eastAsia="Calibri" w:hAnsi="Calibri" w:cs="Calibri"/>
          <w:sz w:val="23"/>
          <w:szCs w:val="23"/>
        </w:rPr>
      </w:pPr>
    </w:p>
    <w:p w14:paraId="7D431A76" w14:textId="2912FFD4" w:rsidR="00FE352A" w:rsidRPr="00DC77AA" w:rsidRDefault="1B9FD950" w:rsidP="00503E2E">
      <w:pPr>
        <w:pStyle w:val="ListParagraph"/>
        <w:numPr>
          <w:ilvl w:val="0"/>
          <w:numId w:val="15"/>
        </w:numPr>
        <w:spacing w:line="276" w:lineRule="auto"/>
        <w:ind w:left="426"/>
        <w:rPr>
          <w:rFonts w:eastAsiaTheme="minorEastAsia"/>
          <w:b/>
          <w:bCs/>
          <w:color w:val="232323"/>
          <w:sz w:val="28"/>
          <w:szCs w:val="28"/>
        </w:rPr>
      </w:pPr>
      <w:r w:rsidRPr="5EE398F2">
        <w:rPr>
          <w:rFonts w:eastAsia="Times New Roman"/>
          <w:b/>
          <w:bCs/>
          <w:color w:val="232323"/>
          <w:sz w:val="28"/>
          <w:szCs w:val="28"/>
        </w:rPr>
        <w:t xml:space="preserve">Will the proposed </w:t>
      </w:r>
      <w:r w:rsidR="26F9E214" w:rsidRPr="5EE398F2">
        <w:rPr>
          <w:rFonts w:eastAsia="Times New Roman"/>
          <w:b/>
          <w:bCs/>
          <w:color w:val="232323"/>
          <w:sz w:val="28"/>
          <w:szCs w:val="28"/>
        </w:rPr>
        <w:t>CATSI Act</w:t>
      </w:r>
      <w:r w:rsidR="79F42B42" w:rsidRPr="5EE398F2">
        <w:rPr>
          <w:rFonts w:eastAsia="Times New Roman"/>
          <w:b/>
          <w:bCs/>
          <w:color w:val="232323"/>
          <w:sz w:val="28"/>
          <w:szCs w:val="28"/>
        </w:rPr>
        <w:t xml:space="preserve"> changes</w:t>
      </w:r>
      <w:r w:rsidR="26F9E214" w:rsidRPr="5EE398F2">
        <w:rPr>
          <w:rFonts w:eastAsia="Times New Roman"/>
          <w:b/>
          <w:bCs/>
          <w:color w:val="232323"/>
          <w:sz w:val="28"/>
          <w:szCs w:val="28"/>
        </w:rPr>
        <w:t xml:space="preserve"> </w:t>
      </w:r>
      <w:r w:rsidR="6EE4DA0C" w:rsidRPr="5EE398F2">
        <w:rPr>
          <w:rFonts w:eastAsia="Times New Roman"/>
          <w:b/>
          <w:bCs/>
          <w:color w:val="232323"/>
          <w:sz w:val="28"/>
          <w:szCs w:val="28"/>
        </w:rPr>
        <w:t>benefit and</w:t>
      </w:r>
      <w:r w:rsidR="10BB4CBF" w:rsidRPr="5EE398F2">
        <w:rPr>
          <w:rFonts w:eastAsia="Times New Roman"/>
          <w:b/>
          <w:bCs/>
          <w:color w:val="232323"/>
          <w:sz w:val="28"/>
          <w:szCs w:val="28"/>
        </w:rPr>
        <w:t xml:space="preserve"> enhance </w:t>
      </w:r>
      <w:r w:rsidR="0E73AA1E" w:rsidRPr="5EE398F2">
        <w:rPr>
          <w:rFonts w:eastAsia="Times New Roman"/>
          <w:b/>
          <w:bCs/>
          <w:color w:val="232323"/>
          <w:sz w:val="28"/>
          <w:szCs w:val="28"/>
        </w:rPr>
        <w:t>ACCO/ACCH</w:t>
      </w:r>
      <w:r w:rsidR="326CB85D" w:rsidRPr="5EE398F2">
        <w:rPr>
          <w:rFonts w:eastAsia="Times New Roman"/>
          <w:b/>
          <w:bCs/>
          <w:color w:val="232323"/>
          <w:sz w:val="28"/>
          <w:szCs w:val="28"/>
        </w:rPr>
        <w:t>S</w:t>
      </w:r>
      <w:r w:rsidR="0E73AA1E" w:rsidRPr="5EE398F2">
        <w:rPr>
          <w:rFonts w:eastAsia="Times New Roman"/>
          <w:b/>
          <w:bCs/>
          <w:color w:val="232323"/>
          <w:sz w:val="28"/>
          <w:szCs w:val="28"/>
        </w:rPr>
        <w:t xml:space="preserve"> capacity for </w:t>
      </w:r>
      <w:r w:rsidR="22FAF1B6" w:rsidRPr="5EE398F2">
        <w:rPr>
          <w:rFonts w:eastAsia="Times New Roman"/>
          <w:b/>
          <w:bCs/>
          <w:color w:val="232323"/>
          <w:sz w:val="28"/>
          <w:szCs w:val="28"/>
        </w:rPr>
        <w:t>self-determination</w:t>
      </w:r>
      <w:r w:rsidR="74BFEFB1" w:rsidRPr="5EE398F2">
        <w:rPr>
          <w:rFonts w:eastAsia="Times New Roman"/>
          <w:b/>
          <w:bCs/>
          <w:color w:val="232323"/>
          <w:sz w:val="28"/>
          <w:szCs w:val="28"/>
        </w:rPr>
        <w:t xml:space="preserve"> and empowerment</w:t>
      </w:r>
      <w:r w:rsidR="0598AB2F" w:rsidRPr="5EE398F2">
        <w:rPr>
          <w:rFonts w:eastAsia="Times New Roman"/>
          <w:b/>
          <w:bCs/>
          <w:color w:val="232323"/>
          <w:sz w:val="28"/>
          <w:szCs w:val="28"/>
        </w:rPr>
        <w:t>;</w:t>
      </w:r>
      <w:r w:rsidR="05F1BAC7" w:rsidRPr="5EE398F2">
        <w:rPr>
          <w:rFonts w:eastAsia="Times New Roman"/>
          <w:b/>
          <w:bCs/>
          <w:color w:val="232323"/>
          <w:sz w:val="28"/>
          <w:szCs w:val="28"/>
        </w:rPr>
        <w:t xml:space="preserve"> or will the</w:t>
      </w:r>
      <w:r w:rsidR="2037EC67" w:rsidRPr="5EE398F2">
        <w:rPr>
          <w:rFonts w:eastAsia="Times New Roman"/>
          <w:b/>
          <w:bCs/>
          <w:color w:val="232323"/>
          <w:sz w:val="28"/>
          <w:szCs w:val="28"/>
        </w:rPr>
        <w:t xml:space="preserve"> changes</w:t>
      </w:r>
      <w:r w:rsidR="05F1BAC7" w:rsidRPr="5EE398F2">
        <w:rPr>
          <w:rFonts w:eastAsia="Times New Roman"/>
          <w:b/>
          <w:bCs/>
          <w:color w:val="232323"/>
          <w:sz w:val="28"/>
          <w:szCs w:val="28"/>
        </w:rPr>
        <w:t xml:space="preserve"> impi</w:t>
      </w:r>
      <w:r w:rsidR="1DD1FD2D" w:rsidRPr="5EE398F2">
        <w:rPr>
          <w:rFonts w:eastAsia="Times New Roman"/>
          <w:b/>
          <w:bCs/>
          <w:color w:val="232323"/>
          <w:sz w:val="28"/>
          <w:szCs w:val="28"/>
        </w:rPr>
        <w:t>nge on self-determination?</w:t>
      </w:r>
    </w:p>
    <w:p w14:paraId="6C6B9C74" w14:textId="15BA5A56" w:rsidR="5EE398F2" w:rsidRDefault="5EE398F2" w:rsidP="00503E2E">
      <w:pPr>
        <w:spacing w:line="276" w:lineRule="auto"/>
        <w:ind w:left="360"/>
        <w:rPr>
          <w:rFonts w:eastAsia="Times New Roman"/>
          <w:b/>
          <w:bCs/>
          <w:color w:val="232323"/>
          <w:sz w:val="28"/>
          <w:szCs w:val="28"/>
        </w:rPr>
      </w:pPr>
    </w:p>
    <w:p w14:paraId="362EDC7B" w14:textId="3D62A979" w:rsidR="00FE352A" w:rsidRPr="00DC77AA" w:rsidRDefault="66B65DA0" w:rsidP="00503E2E">
      <w:pPr>
        <w:spacing w:line="276" w:lineRule="auto"/>
        <w:jc w:val="both"/>
        <w:rPr>
          <w:rFonts w:eastAsiaTheme="minorEastAsia"/>
          <w:i/>
          <w:iCs/>
          <w:color w:val="C00000"/>
          <w:sz w:val="23"/>
          <w:szCs w:val="23"/>
        </w:rPr>
      </w:pPr>
      <w:r w:rsidRPr="0AF7AEE0">
        <w:rPr>
          <w:rFonts w:eastAsiaTheme="minorEastAsia"/>
          <w:b/>
          <w:bCs/>
          <w:color w:val="000000" w:themeColor="text1"/>
          <w:sz w:val="23"/>
          <w:szCs w:val="23"/>
        </w:rPr>
        <w:t>Self-determination</w:t>
      </w:r>
      <w:r w:rsidR="6AB3220C" w:rsidRPr="0AF7AEE0">
        <w:rPr>
          <w:rFonts w:eastAsiaTheme="minorEastAsia"/>
          <w:b/>
          <w:bCs/>
          <w:color w:val="000000" w:themeColor="text1"/>
          <w:sz w:val="23"/>
          <w:szCs w:val="23"/>
        </w:rPr>
        <w:t xml:space="preserve"> </w:t>
      </w:r>
      <w:r w:rsidR="01689414" w:rsidRPr="0AF7AEE0">
        <w:rPr>
          <w:rFonts w:eastAsiaTheme="minorEastAsia"/>
          <w:b/>
          <w:bCs/>
          <w:color w:val="000000" w:themeColor="text1"/>
          <w:sz w:val="23"/>
          <w:szCs w:val="23"/>
        </w:rPr>
        <w:t>i</w:t>
      </w:r>
      <w:r w:rsidRPr="0AF7AEE0">
        <w:rPr>
          <w:rFonts w:eastAsiaTheme="minorEastAsia"/>
          <w:b/>
          <w:bCs/>
          <w:color w:val="000000" w:themeColor="text1"/>
          <w:sz w:val="23"/>
          <w:szCs w:val="23"/>
        </w:rPr>
        <w:t xml:space="preserve">s a priority in </w:t>
      </w:r>
      <w:r w:rsidR="75CA6FB0" w:rsidRPr="0AF7AEE0">
        <w:rPr>
          <w:rFonts w:eastAsiaTheme="minorEastAsia"/>
          <w:b/>
          <w:bCs/>
          <w:color w:val="000000" w:themeColor="text1"/>
          <w:sz w:val="23"/>
          <w:szCs w:val="23"/>
        </w:rPr>
        <w:t xml:space="preserve">Australia’s </w:t>
      </w:r>
      <w:r w:rsidRPr="0AF7AEE0">
        <w:rPr>
          <w:rFonts w:eastAsiaTheme="minorEastAsia"/>
          <w:b/>
          <w:bCs/>
          <w:color w:val="000000" w:themeColor="text1"/>
          <w:sz w:val="23"/>
          <w:szCs w:val="23"/>
        </w:rPr>
        <w:t xml:space="preserve">existing obligations to the </w:t>
      </w:r>
      <w:r w:rsidRPr="0AF7AEE0">
        <w:rPr>
          <w:rFonts w:eastAsiaTheme="minorEastAsia"/>
          <w:b/>
          <w:bCs/>
          <w:i/>
          <w:iCs/>
          <w:color w:val="000000" w:themeColor="text1"/>
          <w:sz w:val="23"/>
          <w:szCs w:val="23"/>
        </w:rPr>
        <w:t>UN Declaration on the Rights of Indigenous Peoples</w:t>
      </w:r>
      <w:r w:rsidRPr="0AF7AEE0">
        <w:rPr>
          <w:rFonts w:eastAsiaTheme="minorEastAsia"/>
          <w:b/>
          <w:bCs/>
          <w:color w:val="000000" w:themeColor="text1"/>
          <w:sz w:val="23"/>
          <w:szCs w:val="23"/>
        </w:rPr>
        <w:t xml:space="preserve">, </w:t>
      </w:r>
      <w:r w:rsidR="54F4524A" w:rsidRPr="0AF7AEE0">
        <w:rPr>
          <w:rFonts w:eastAsiaTheme="minorEastAsia"/>
          <w:b/>
          <w:bCs/>
          <w:color w:val="000000" w:themeColor="text1"/>
          <w:sz w:val="23"/>
          <w:szCs w:val="23"/>
        </w:rPr>
        <w:t xml:space="preserve">the federal 2020 </w:t>
      </w:r>
      <w:r w:rsidR="54F4524A" w:rsidRPr="0AF7AEE0">
        <w:rPr>
          <w:rFonts w:eastAsiaTheme="minorEastAsia"/>
          <w:b/>
          <w:bCs/>
          <w:i/>
          <w:iCs/>
          <w:color w:val="000000" w:themeColor="text1"/>
          <w:sz w:val="23"/>
          <w:szCs w:val="23"/>
        </w:rPr>
        <w:t>Closing the Gap</w:t>
      </w:r>
      <w:r w:rsidR="54F4524A" w:rsidRPr="0AF7AEE0">
        <w:rPr>
          <w:rFonts w:eastAsiaTheme="minorEastAsia"/>
          <w:b/>
          <w:bCs/>
          <w:color w:val="000000" w:themeColor="text1"/>
          <w:sz w:val="23"/>
          <w:szCs w:val="23"/>
        </w:rPr>
        <w:t xml:space="preserve"> framework and </w:t>
      </w:r>
      <w:r w:rsidRPr="0AF7AEE0">
        <w:rPr>
          <w:rFonts w:eastAsiaTheme="minorEastAsia"/>
          <w:b/>
          <w:bCs/>
          <w:color w:val="000000" w:themeColor="text1"/>
          <w:sz w:val="23"/>
          <w:szCs w:val="23"/>
        </w:rPr>
        <w:t xml:space="preserve">the </w:t>
      </w:r>
      <w:r w:rsidRPr="0AF7AEE0">
        <w:rPr>
          <w:rFonts w:eastAsiaTheme="minorEastAsia"/>
          <w:b/>
          <w:bCs/>
          <w:i/>
          <w:iCs/>
          <w:color w:val="000000" w:themeColor="text1"/>
          <w:sz w:val="23"/>
          <w:szCs w:val="23"/>
        </w:rPr>
        <w:t xml:space="preserve">Aboriginal Victorians Act </w:t>
      </w:r>
      <w:r w:rsidRPr="0AF7AEE0">
        <w:rPr>
          <w:rFonts w:eastAsiaTheme="minorEastAsia"/>
          <w:b/>
          <w:bCs/>
          <w:color w:val="000000" w:themeColor="text1"/>
          <w:sz w:val="23"/>
          <w:szCs w:val="23"/>
        </w:rPr>
        <w:t>2018</w:t>
      </w:r>
      <w:r w:rsidRPr="0AF7AEE0">
        <w:rPr>
          <w:rFonts w:eastAsiaTheme="minorEastAsia"/>
          <w:i/>
          <w:iCs/>
          <w:color w:val="C00000"/>
          <w:sz w:val="23"/>
          <w:szCs w:val="23"/>
        </w:rPr>
        <w:t xml:space="preserve"> </w:t>
      </w:r>
    </w:p>
    <w:p w14:paraId="51549CE4" w14:textId="1421134F" w:rsidR="00FE352A" w:rsidRPr="00DC77AA" w:rsidRDefault="7EB4ECE5" w:rsidP="00503E2E">
      <w:pPr>
        <w:spacing w:line="276" w:lineRule="auto"/>
        <w:jc w:val="both"/>
        <w:rPr>
          <w:rFonts w:eastAsiaTheme="minorEastAsia"/>
          <w:i/>
          <w:iCs/>
          <w:color w:val="C00000"/>
          <w:sz w:val="23"/>
          <w:szCs w:val="23"/>
        </w:rPr>
      </w:pPr>
      <w:r w:rsidRPr="0AF7AEE0">
        <w:rPr>
          <w:rFonts w:eastAsiaTheme="minorEastAsia"/>
          <w:color w:val="202020"/>
          <w:sz w:val="23"/>
          <w:szCs w:val="23"/>
        </w:rPr>
        <w:t xml:space="preserve">Australia is a signatory to the </w:t>
      </w:r>
      <w:r w:rsidRPr="0AF7AEE0">
        <w:rPr>
          <w:rFonts w:eastAsiaTheme="minorEastAsia"/>
          <w:i/>
          <w:iCs/>
          <w:color w:val="202020"/>
          <w:sz w:val="23"/>
          <w:szCs w:val="23"/>
        </w:rPr>
        <w:t>United Nations Declaration on the Rights of Indigenous Peoples</w:t>
      </w:r>
      <w:r w:rsidRPr="0AF7AEE0">
        <w:rPr>
          <w:rFonts w:eastAsiaTheme="minorEastAsia"/>
          <w:color w:val="202020"/>
          <w:sz w:val="23"/>
          <w:szCs w:val="23"/>
        </w:rPr>
        <w:t xml:space="preserve"> in which the right to self-determination is enshrined. Self-determination </w:t>
      </w:r>
      <w:r w:rsidR="54064833" w:rsidRPr="0AF7AEE0">
        <w:rPr>
          <w:rFonts w:eastAsiaTheme="minorEastAsia"/>
          <w:color w:val="202020"/>
          <w:sz w:val="23"/>
          <w:szCs w:val="23"/>
        </w:rPr>
        <w:t>i</w:t>
      </w:r>
      <w:r w:rsidRPr="0AF7AEE0">
        <w:rPr>
          <w:rFonts w:eastAsiaTheme="minorEastAsia"/>
          <w:color w:val="202020"/>
          <w:sz w:val="23"/>
          <w:szCs w:val="23"/>
        </w:rPr>
        <w:t>s the transfer of power, control, decision-making and resources from the government and non-Aboriginal service sector to Aboriginal communities and their organisations. Self-determination can</w:t>
      </w:r>
      <w:r w:rsidR="0EE797BF" w:rsidRPr="0AF7AEE0">
        <w:rPr>
          <w:rFonts w:eastAsiaTheme="minorEastAsia"/>
          <w:color w:val="202020"/>
          <w:sz w:val="23"/>
          <w:szCs w:val="23"/>
        </w:rPr>
        <w:t xml:space="preserve"> be asserted</w:t>
      </w:r>
      <w:r w:rsidRPr="0AF7AEE0">
        <w:rPr>
          <w:rFonts w:eastAsiaTheme="minorEastAsia"/>
          <w:color w:val="202020"/>
          <w:sz w:val="23"/>
          <w:szCs w:val="23"/>
        </w:rPr>
        <w:t xml:space="preserve"> in the context of natural resource development, economic development, health care, justice, education and care and protection of children.</w:t>
      </w:r>
      <w:r w:rsidRPr="0AF7AEE0">
        <w:rPr>
          <w:sz w:val="23"/>
          <w:szCs w:val="23"/>
        </w:rPr>
        <w:t xml:space="preserve"> </w:t>
      </w:r>
    </w:p>
    <w:p w14:paraId="6A9B406E" w14:textId="44E54970" w:rsidR="00FE352A" w:rsidRPr="00DC77AA" w:rsidRDefault="00FE352A" w:rsidP="00503E2E">
      <w:pPr>
        <w:spacing w:line="276" w:lineRule="auto"/>
        <w:jc w:val="both"/>
        <w:rPr>
          <w:sz w:val="23"/>
          <w:szCs w:val="23"/>
        </w:rPr>
      </w:pPr>
    </w:p>
    <w:p w14:paraId="752CE068" w14:textId="2A9FD672" w:rsidR="00FE352A" w:rsidRPr="00DC77AA" w:rsidRDefault="11EA8777" w:rsidP="00503E2E">
      <w:pPr>
        <w:spacing w:line="276" w:lineRule="auto"/>
        <w:jc w:val="both"/>
        <w:rPr>
          <w:rFonts w:eastAsiaTheme="minorEastAsia"/>
          <w:color w:val="202020"/>
          <w:sz w:val="23"/>
          <w:szCs w:val="23"/>
        </w:rPr>
      </w:pPr>
      <w:r w:rsidRPr="0AF7AEE0">
        <w:rPr>
          <w:sz w:val="23"/>
          <w:szCs w:val="23"/>
        </w:rPr>
        <w:t>The ACCHO/ACCHS sector is community controlled and has its origins in Indigenous peoples</w:t>
      </w:r>
      <w:r w:rsidR="1418251E" w:rsidRPr="0AF7AEE0">
        <w:rPr>
          <w:sz w:val="23"/>
          <w:szCs w:val="23"/>
        </w:rPr>
        <w:t>’</w:t>
      </w:r>
      <w:r w:rsidRPr="0AF7AEE0">
        <w:rPr>
          <w:sz w:val="23"/>
          <w:szCs w:val="23"/>
        </w:rPr>
        <w:t xml:space="preserve"> right to self-determination</w:t>
      </w:r>
      <w:r w:rsidR="7A668254" w:rsidRPr="0AF7AEE0">
        <w:rPr>
          <w:sz w:val="23"/>
          <w:szCs w:val="23"/>
        </w:rPr>
        <w:t>.</w:t>
      </w:r>
      <w:r w:rsidR="0236F8A1" w:rsidRPr="0AF7AEE0">
        <w:rPr>
          <w:sz w:val="23"/>
          <w:szCs w:val="23"/>
        </w:rPr>
        <w:t xml:space="preserve"> As defined by the </w:t>
      </w:r>
      <w:r w:rsidR="0236F8A1" w:rsidRPr="0AF7AEE0">
        <w:rPr>
          <w:i/>
          <w:iCs/>
          <w:sz w:val="23"/>
          <w:szCs w:val="23"/>
        </w:rPr>
        <w:t>NACCHO Constitution</w:t>
      </w:r>
      <w:r w:rsidR="0236F8A1" w:rsidRPr="0AF7AEE0">
        <w:rPr>
          <w:sz w:val="23"/>
          <w:szCs w:val="23"/>
        </w:rPr>
        <w:t xml:space="preserve"> (Clause 1.3),</w:t>
      </w:r>
      <w:r w:rsidR="7A668254" w:rsidRPr="0AF7AEE0">
        <w:rPr>
          <w:sz w:val="23"/>
          <w:szCs w:val="23"/>
        </w:rPr>
        <w:t xml:space="preserve"> </w:t>
      </w:r>
      <w:r w:rsidR="6CA7EBFF" w:rsidRPr="0AF7AEE0">
        <w:rPr>
          <w:sz w:val="23"/>
          <w:szCs w:val="23"/>
        </w:rPr>
        <w:t>“s</w:t>
      </w:r>
      <w:r w:rsidR="70EA597C" w:rsidRPr="0AF7AEE0">
        <w:rPr>
          <w:sz w:val="23"/>
          <w:szCs w:val="23"/>
        </w:rPr>
        <w:t>elf-determination</w:t>
      </w:r>
      <w:r w:rsidRPr="0AF7AEE0">
        <w:rPr>
          <w:sz w:val="23"/>
          <w:szCs w:val="23"/>
        </w:rPr>
        <w:t xml:space="preserve"> is a process which allows the local Aboriginal or Torres Strait Islander community to be involved in </w:t>
      </w:r>
      <w:r w:rsidRPr="0AF7AEE0">
        <w:rPr>
          <w:sz w:val="23"/>
          <w:szCs w:val="23"/>
        </w:rPr>
        <w:lastRenderedPageBreak/>
        <w:t>its affairs in accordance with whatever procedures or protocols are determined by the community (</w:t>
      </w:r>
      <w:r w:rsidRPr="0AF7AEE0">
        <w:rPr>
          <w:i/>
          <w:iCs/>
          <w:sz w:val="23"/>
          <w:szCs w:val="23"/>
        </w:rPr>
        <w:t>NACCHO Constitution</w:t>
      </w:r>
      <w:r w:rsidRPr="0AF7AEE0">
        <w:rPr>
          <w:sz w:val="23"/>
          <w:szCs w:val="23"/>
        </w:rPr>
        <w:t xml:space="preserve">, Clause 1.3). There is evidence that the community-controlled model is both effective and efficient of delivering health services to Indigenous people in comparison to mainstream health services. </w:t>
      </w:r>
      <w:r w:rsidR="4662DB44" w:rsidRPr="0AF7AEE0">
        <w:rPr>
          <w:sz w:val="23"/>
          <w:szCs w:val="23"/>
        </w:rPr>
        <w:t xml:space="preserve">As community-controlled, culturally safe service providers, </w:t>
      </w:r>
      <w:r w:rsidR="4F2EBDA4" w:rsidRPr="0AF7AEE0">
        <w:rPr>
          <w:sz w:val="23"/>
          <w:szCs w:val="23"/>
        </w:rPr>
        <w:t>ACCHO/ACCHS’</w:t>
      </w:r>
      <w:r w:rsidRPr="0AF7AEE0">
        <w:rPr>
          <w:sz w:val="23"/>
          <w:szCs w:val="23"/>
        </w:rPr>
        <w:t xml:space="preserve"> mak</w:t>
      </w:r>
      <w:r w:rsidR="1F8DDE1F" w:rsidRPr="0AF7AEE0">
        <w:rPr>
          <w:sz w:val="23"/>
          <w:szCs w:val="23"/>
        </w:rPr>
        <w:t>e</w:t>
      </w:r>
      <w:r w:rsidRPr="0AF7AEE0">
        <w:rPr>
          <w:sz w:val="23"/>
          <w:szCs w:val="23"/>
        </w:rPr>
        <w:t xml:space="preserve"> significant contributions to </w:t>
      </w:r>
      <w:r w:rsidR="75B52AF5" w:rsidRPr="0AF7AEE0">
        <w:rPr>
          <w:sz w:val="23"/>
          <w:szCs w:val="23"/>
        </w:rPr>
        <w:t>‘</w:t>
      </w:r>
      <w:r w:rsidRPr="0AF7AEE0">
        <w:rPr>
          <w:sz w:val="23"/>
          <w:szCs w:val="23"/>
        </w:rPr>
        <w:t>closing the gap</w:t>
      </w:r>
      <w:r w:rsidR="579323A7" w:rsidRPr="0AF7AEE0">
        <w:rPr>
          <w:sz w:val="23"/>
          <w:szCs w:val="23"/>
        </w:rPr>
        <w:t>’</w:t>
      </w:r>
      <w:r w:rsidRPr="0AF7AEE0">
        <w:rPr>
          <w:sz w:val="23"/>
          <w:szCs w:val="23"/>
        </w:rPr>
        <w:t xml:space="preserve"> in Indigenous </w:t>
      </w:r>
      <w:r w:rsidR="56FCD590" w:rsidRPr="0AF7AEE0">
        <w:rPr>
          <w:sz w:val="23"/>
          <w:szCs w:val="23"/>
        </w:rPr>
        <w:t>h</w:t>
      </w:r>
      <w:r w:rsidRPr="0AF7AEE0">
        <w:rPr>
          <w:sz w:val="23"/>
          <w:szCs w:val="23"/>
        </w:rPr>
        <w:t xml:space="preserve">ealth and </w:t>
      </w:r>
      <w:r w:rsidR="67F8AD4A" w:rsidRPr="0AF7AEE0">
        <w:rPr>
          <w:sz w:val="23"/>
          <w:szCs w:val="23"/>
        </w:rPr>
        <w:t>w</w:t>
      </w:r>
      <w:r w:rsidRPr="0AF7AEE0">
        <w:rPr>
          <w:sz w:val="23"/>
          <w:szCs w:val="23"/>
        </w:rPr>
        <w:t>ell</w:t>
      </w:r>
      <w:r w:rsidR="53C58C86" w:rsidRPr="0AF7AEE0">
        <w:rPr>
          <w:sz w:val="23"/>
          <w:szCs w:val="23"/>
        </w:rPr>
        <w:t>b</w:t>
      </w:r>
      <w:r w:rsidRPr="0AF7AEE0">
        <w:rPr>
          <w:sz w:val="23"/>
          <w:szCs w:val="23"/>
        </w:rPr>
        <w:t>eing outcome</w:t>
      </w:r>
      <w:r w:rsidR="421BE079" w:rsidRPr="0AF7AEE0">
        <w:rPr>
          <w:sz w:val="23"/>
          <w:szCs w:val="23"/>
        </w:rPr>
        <w:t>s</w:t>
      </w:r>
      <w:r w:rsidRPr="0AF7AEE0">
        <w:rPr>
          <w:sz w:val="23"/>
          <w:szCs w:val="23"/>
        </w:rPr>
        <w:t xml:space="preserve"> (AIHW Report 2020</w:t>
      </w:r>
      <w:r w:rsidR="5F3AA2FD" w:rsidRPr="0AF7AEE0">
        <w:rPr>
          <w:sz w:val="23"/>
          <w:szCs w:val="23"/>
        </w:rPr>
        <w:t>:</w:t>
      </w:r>
      <w:r w:rsidRPr="0AF7AEE0">
        <w:rPr>
          <w:sz w:val="23"/>
          <w:szCs w:val="23"/>
        </w:rPr>
        <w:t xml:space="preserve"> Indigenous Health </w:t>
      </w:r>
      <w:r w:rsidR="33D013E8" w:rsidRPr="0AF7AEE0">
        <w:rPr>
          <w:sz w:val="23"/>
          <w:szCs w:val="23"/>
        </w:rPr>
        <w:t>and</w:t>
      </w:r>
      <w:r w:rsidRPr="0AF7AEE0">
        <w:rPr>
          <w:sz w:val="23"/>
          <w:szCs w:val="23"/>
        </w:rPr>
        <w:t xml:space="preserve"> Wellbeing).</w:t>
      </w:r>
      <w:r w:rsidR="7F98A388" w:rsidRPr="0AF7AEE0">
        <w:rPr>
          <w:sz w:val="23"/>
          <w:szCs w:val="23"/>
        </w:rPr>
        <w:t xml:space="preserve"> </w:t>
      </w:r>
      <w:r w:rsidR="215BB342" w:rsidRPr="0AF7AEE0">
        <w:rPr>
          <w:rFonts w:eastAsiaTheme="minorEastAsia"/>
          <w:i/>
          <w:iCs/>
          <w:color w:val="202020"/>
          <w:sz w:val="23"/>
          <w:szCs w:val="23"/>
        </w:rPr>
        <w:t>“Aboriginal Victorians, and Indigenous people around the world, have fought for the right to self-determination including the right to make decisions on matters that affect their lives and communities.”</w:t>
      </w:r>
      <w:r w:rsidR="09F83C5F" w:rsidRPr="0AF7AEE0">
        <w:rPr>
          <w:rFonts w:eastAsiaTheme="minorEastAsia"/>
          <w:i/>
          <w:iCs/>
          <w:color w:val="202020"/>
          <w:sz w:val="23"/>
          <w:szCs w:val="23"/>
        </w:rPr>
        <w:t xml:space="preserve"> </w:t>
      </w:r>
      <w:r w:rsidR="09F83C5F" w:rsidRPr="0AF7AEE0">
        <w:rPr>
          <w:rFonts w:eastAsiaTheme="minorEastAsia"/>
          <w:color w:val="202020"/>
          <w:sz w:val="23"/>
          <w:szCs w:val="23"/>
        </w:rPr>
        <w:t>Any legislation or</w:t>
      </w:r>
      <w:r w:rsidR="3CF2793A" w:rsidRPr="0AF7AEE0">
        <w:rPr>
          <w:rFonts w:eastAsiaTheme="minorEastAsia"/>
          <w:color w:val="202020"/>
          <w:sz w:val="23"/>
          <w:szCs w:val="23"/>
        </w:rPr>
        <w:t xml:space="preserve"> policy that steps</w:t>
      </w:r>
      <w:r w:rsidR="09F83C5F" w:rsidRPr="0AF7AEE0">
        <w:rPr>
          <w:rFonts w:eastAsiaTheme="minorEastAsia"/>
          <w:color w:val="202020"/>
          <w:sz w:val="23"/>
          <w:szCs w:val="23"/>
        </w:rPr>
        <w:t xml:space="preserve"> away from self-determination is not in the best interests of </w:t>
      </w:r>
      <w:r w:rsidR="2A77B21A" w:rsidRPr="0AF7AEE0">
        <w:rPr>
          <w:rFonts w:eastAsiaTheme="minorEastAsia"/>
          <w:color w:val="202020"/>
          <w:sz w:val="23"/>
          <w:szCs w:val="23"/>
        </w:rPr>
        <w:t>Indigenous</w:t>
      </w:r>
      <w:r w:rsidR="09F83C5F" w:rsidRPr="0AF7AEE0">
        <w:rPr>
          <w:rFonts w:eastAsiaTheme="minorEastAsia"/>
          <w:color w:val="202020"/>
          <w:sz w:val="23"/>
          <w:szCs w:val="23"/>
        </w:rPr>
        <w:t xml:space="preserve"> people, communities or organisations</w:t>
      </w:r>
      <w:r w:rsidR="00FD04E5" w:rsidRPr="0AF7AEE0">
        <w:rPr>
          <w:rFonts w:eastAsiaTheme="minorEastAsia"/>
          <w:color w:val="202020"/>
          <w:sz w:val="23"/>
          <w:szCs w:val="23"/>
        </w:rPr>
        <w:t xml:space="preserve">; and undermines Australia’s commitment to </w:t>
      </w:r>
      <w:r w:rsidR="3B1A355A" w:rsidRPr="0AF7AEE0">
        <w:rPr>
          <w:rFonts w:eastAsiaTheme="minorEastAsia"/>
          <w:color w:val="202020"/>
          <w:sz w:val="23"/>
          <w:szCs w:val="23"/>
        </w:rPr>
        <w:t>international, federal and state commitments to the rights of Australia’s Indigenous peoples.</w:t>
      </w:r>
    </w:p>
    <w:p w14:paraId="155BD489" w14:textId="371BD60F" w:rsidR="00FE352A" w:rsidRPr="00DC77AA" w:rsidRDefault="00FE352A" w:rsidP="00503E2E">
      <w:pPr>
        <w:spacing w:line="276" w:lineRule="auto"/>
        <w:jc w:val="both"/>
        <w:rPr>
          <w:rFonts w:eastAsiaTheme="minorEastAsia"/>
          <w:color w:val="202020"/>
          <w:sz w:val="23"/>
          <w:szCs w:val="23"/>
        </w:rPr>
      </w:pPr>
    </w:p>
    <w:p w14:paraId="70BD3E54" w14:textId="286FB480" w:rsidR="00FE352A" w:rsidRPr="00DC77AA" w:rsidRDefault="77421996" w:rsidP="00503E2E">
      <w:pPr>
        <w:spacing w:line="276" w:lineRule="auto"/>
        <w:jc w:val="both"/>
        <w:rPr>
          <w:rFonts w:eastAsiaTheme="minorEastAsia"/>
          <w:b/>
          <w:bCs/>
          <w:color w:val="232323"/>
          <w:sz w:val="23"/>
          <w:szCs w:val="23"/>
        </w:rPr>
      </w:pPr>
      <w:r w:rsidRPr="0AF7AEE0">
        <w:rPr>
          <w:rFonts w:eastAsiaTheme="minorEastAsia"/>
          <w:b/>
          <w:bCs/>
          <w:color w:val="232323"/>
          <w:sz w:val="23"/>
          <w:szCs w:val="23"/>
        </w:rPr>
        <w:t>2a)</w:t>
      </w:r>
      <w:r w:rsidR="13BB69AE" w:rsidRPr="0AF7AEE0">
        <w:rPr>
          <w:rFonts w:eastAsiaTheme="minorEastAsia"/>
          <w:b/>
          <w:bCs/>
          <w:color w:val="232323"/>
          <w:sz w:val="23"/>
          <w:szCs w:val="23"/>
        </w:rPr>
        <w:t xml:space="preserve"> The CATSI Act’s extension of powers of the Registrar directly reduces community control </w:t>
      </w:r>
      <w:r w:rsidR="2A311B8C" w:rsidRPr="0AF7AEE0">
        <w:rPr>
          <w:rFonts w:eastAsiaTheme="minorEastAsia"/>
          <w:b/>
          <w:bCs/>
          <w:color w:val="232323"/>
          <w:sz w:val="23"/>
          <w:szCs w:val="23"/>
        </w:rPr>
        <w:t xml:space="preserve">and self-determination </w:t>
      </w:r>
      <w:r w:rsidR="13BB69AE" w:rsidRPr="0AF7AEE0">
        <w:rPr>
          <w:rFonts w:eastAsiaTheme="minorEastAsia"/>
          <w:b/>
          <w:bCs/>
          <w:color w:val="232323"/>
          <w:sz w:val="23"/>
          <w:szCs w:val="23"/>
        </w:rPr>
        <w:t>of ACCO/ACCHS currently incorporated under the Corporations Act</w:t>
      </w:r>
      <w:r w:rsidR="0299D137" w:rsidRPr="0AF7AEE0">
        <w:rPr>
          <w:rFonts w:eastAsiaTheme="minorEastAsia"/>
          <w:b/>
          <w:bCs/>
          <w:color w:val="232323"/>
          <w:sz w:val="23"/>
          <w:szCs w:val="23"/>
        </w:rPr>
        <w:t>; direct</w:t>
      </w:r>
      <w:r w:rsidR="42C60304" w:rsidRPr="0AF7AEE0">
        <w:rPr>
          <w:rFonts w:eastAsiaTheme="minorEastAsia"/>
          <w:b/>
          <w:bCs/>
          <w:color w:val="232323"/>
          <w:sz w:val="23"/>
          <w:szCs w:val="23"/>
        </w:rPr>
        <w:t>ly</w:t>
      </w:r>
      <w:r w:rsidR="0299D137" w:rsidRPr="0AF7AEE0">
        <w:rPr>
          <w:rFonts w:eastAsiaTheme="minorEastAsia"/>
          <w:b/>
          <w:bCs/>
          <w:color w:val="232323"/>
          <w:sz w:val="23"/>
          <w:szCs w:val="23"/>
        </w:rPr>
        <w:t xml:space="preserve"> contradictin</w:t>
      </w:r>
      <w:r w:rsidR="3B3FF0C4" w:rsidRPr="0AF7AEE0">
        <w:rPr>
          <w:rFonts w:eastAsiaTheme="minorEastAsia"/>
          <w:b/>
          <w:bCs/>
          <w:color w:val="232323"/>
          <w:sz w:val="23"/>
          <w:szCs w:val="23"/>
        </w:rPr>
        <w:t>g</w:t>
      </w:r>
      <w:r w:rsidR="0299D137" w:rsidRPr="0AF7AEE0">
        <w:rPr>
          <w:rFonts w:eastAsiaTheme="minorEastAsia"/>
          <w:b/>
          <w:bCs/>
          <w:color w:val="232323"/>
          <w:sz w:val="23"/>
          <w:szCs w:val="23"/>
        </w:rPr>
        <w:t xml:space="preserve"> to contemporary federal and State commitments</w:t>
      </w:r>
    </w:p>
    <w:p w14:paraId="6ACDFEF3" w14:textId="67A3B957" w:rsidR="00FE352A" w:rsidRPr="00DC77AA" w:rsidRDefault="1CF7CC08" w:rsidP="00503E2E">
      <w:pPr>
        <w:spacing w:line="276" w:lineRule="auto"/>
        <w:jc w:val="both"/>
        <w:rPr>
          <w:sz w:val="23"/>
          <w:szCs w:val="23"/>
        </w:rPr>
      </w:pPr>
      <w:r w:rsidRPr="0AF7AEE0">
        <w:rPr>
          <w:rFonts w:ascii="Calibri" w:eastAsia="Calibri" w:hAnsi="Calibri" w:cs="Calibri"/>
          <w:color w:val="000000" w:themeColor="text1"/>
          <w:sz w:val="23"/>
          <w:szCs w:val="23"/>
        </w:rPr>
        <w:t xml:space="preserve">The </w:t>
      </w:r>
      <w:r w:rsidR="36175103" w:rsidRPr="0AF7AEE0">
        <w:rPr>
          <w:rFonts w:ascii="Calibri" w:eastAsia="Calibri" w:hAnsi="Calibri" w:cs="Calibri"/>
          <w:color w:val="000000" w:themeColor="text1"/>
          <w:sz w:val="23"/>
          <w:szCs w:val="23"/>
        </w:rPr>
        <w:t xml:space="preserve">proposed changes to the </w:t>
      </w:r>
      <w:r w:rsidRPr="0AF7AEE0">
        <w:rPr>
          <w:rFonts w:ascii="Calibri" w:eastAsia="Calibri" w:hAnsi="Calibri" w:cs="Calibri"/>
          <w:color w:val="000000" w:themeColor="text1"/>
          <w:sz w:val="23"/>
          <w:szCs w:val="23"/>
        </w:rPr>
        <w:t xml:space="preserve">CATSI Act </w:t>
      </w:r>
      <w:r w:rsidR="40D61A1B" w:rsidRPr="0AF7AEE0">
        <w:rPr>
          <w:rFonts w:ascii="Calibri" w:eastAsia="Calibri" w:hAnsi="Calibri" w:cs="Calibri"/>
          <w:color w:val="000000" w:themeColor="text1"/>
          <w:sz w:val="23"/>
          <w:szCs w:val="23"/>
        </w:rPr>
        <w:t>legislate</w:t>
      </w:r>
      <w:r w:rsidRPr="0AF7AEE0">
        <w:rPr>
          <w:rFonts w:ascii="Calibri" w:eastAsia="Calibri" w:hAnsi="Calibri" w:cs="Calibri"/>
          <w:color w:val="000000" w:themeColor="text1"/>
          <w:sz w:val="23"/>
          <w:szCs w:val="23"/>
        </w:rPr>
        <w:t xml:space="preserve"> the </w:t>
      </w:r>
      <w:r w:rsidRPr="0AF7AEE0">
        <w:rPr>
          <w:rFonts w:eastAsiaTheme="minorEastAsia"/>
          <w:color w:val="232323"/>
          <w:sz w:val="23"/>
          <w:szCs w:val="23"/>
        </w:rPr>
        <w:t>Registrar with potentially discriminatory and disempowering regulatory and enforcement powers</w:t>
      </w:r>
      <w:r w:rsidR="3D5E3482" w:rsidRPr="0AF7AEE0">
        <w:rPr>
          <w:rFonts w:eastAsiaTheme="minorEastAsia"/>
          <w:color w:val="232323"/>
          <w:sz w:val="23"/>
          <w:szCs w:val="23"/>
        </w:rPr>
        <w:t>,</w:t>
      </w:r>
      <w:r w:rsidRPr="0AF7AEE0">
        <w:rPr>
          <w:rFonts w:eastAsiaTheme="minorEastAsia"/>
          <w:color w:val="232323"/>
          <w:sz w:val="23"/>
          <w:szCs w:val="23"/>
        </w:rPr>
        <w:t xml:space="preserve"> that will diminish the community control and self-determination of our communit</w:t>
      </w:r>
      <w:r w:rsidR="4B79C86B" w:rsidRPr="0AF7AEE0">
        <w:rPr>
          <w:rFonts w:eastAsiaTheme="minorEastAsia"/>
          <w:color w:val="232323"/>
          <w:sz w:val="23"/>
          <w:szCs w:val="23"/>
        </w:rPr>
        <w:t>ies’</w:t>
      </w:r>
      <w:r w:rsidR="3BE2D99A" w:rsidRPr="0AF7AEE0">
        <w:rPr>
          <w:rFonts w:eastAsiaTheme="minorEastAsia"/>
          <w:color w:val="232323"/>
          <w:sz w:val="23"/>
          <w:szCs w:val="23"/>
        </w:rPr>
        <w:t xml:space="preserve"> organisations</w:t>
      </w:r>
      <w:r w:rsidR="2D161ED3" w:rsidRPr="0AF7AEE0">
        <w:rPr>
          <w:rFonts w:eastAsiaTheme="minorEastAsia"/>
          <w:color w:val="232323"/>
          <w:sz w:val="23"/>
          <w:szCs w:val="23"/>
        </w:rPr>
        <w:t>. The Corporations Act in contrast supports the accommodation of local</w:t>
      </w:r>
      <w:r w:rsidRPr="0AF7AEE0">
        <w:rPr>
          <w:rFonts w:eastAsiaTheme="minorEastAsia"/>
          <w:color w:val="232323"/>
          <w:sz w:val="23"/>
          <w:szCs w:val="23"/>
        </w:rPr>
        <w:t xml:space="preserve"> traditions and circumstances of people</w:t>
      </w:r>
      <w:r w:rsidR="34966D5F" w:rsidRPr="0AF7AEE0">
        <w:rPr>
          <w:rFonts w:eastAsiaTheme="minorEastAsia"/>
          <w:color w:val="232323"/>
          <w:sz w:val="23"/>
          <w:szCs w:val="23"/>
        </w:rPr>
        <w:t xml:space="preserve"> in governing our organisations</w:t>
      </w:r>
      <w:r w:rsidR="058EE03D" w:rsidRPr="0AF7AEE0">
        <w:rPr>
          <w:rFonts w:eastAsiaTheme="minorEastAsia"/>
          <w:color w:val="232323"/>
          <w:sz w:val="23"/>
          <w:szCs w:val="23"/>
        </w:rPr>
        <w:t xml:space="preserve"> (see 2b</w:t>
      </w:r>
      <w:r w:rsidR="1D13793F" w:rsidRPr="0AF7AEE0">
        <w:rPr>
          <w:rFonts w:eastAsiaTheme="minorEastAsia"/>
          <w:color w:val="232323"/>
          <w:sz w:val="23"/>
          <w:szCs w:val="23"/>
        </w:rPr>
        <w:t xml:space="preserve"> of this submission</w:t>
      </w:r>
      <w:r w:rsidR="058EE03D" w:rsidRPr="0AF7AEE0">
        <w:rPr>
          <w:rFonts w:eastAsiaTheme="minorEastAsia"/>
          <w:color w:val="232323"/>
          <w:sz w:val="23"/>
          <w:szCs w:val="23"/>
        </w:rPr>
        <w:t xml:space="preserve"> for further exploration)</w:t>
      </w:r>
      <w:r w:rsidRPr="0AF7AEE0">
        <w:rPr>
          <w:rFonts w:eastAsiaTheme="minorEastAsia"/>
          <w:color w:val="232323"/>
          <w:sz w:val="23"/>
          <w:szCs w:val="23"/>
        </w:rPr>
        <w:t>.</w:t>
      </w:r>
    </w:p>
    <w:p w14:paraId="2A86D9CB" w14:textId="4FD29640" w:rsidR="00FE352A" w:rsidRPr="00DC77AA" w:rsidRDefault="00FE352A" w:rsidP="00503E2E">
      <w:pPr>
        <w:spacing w:line="276" w:lineRule="auto"/>
        <w:jc w:val="both"/>
        <w:rPr>
          <w:rFonts w:eastAsiaTheme="minorEastAsia"/>
          <w:color w:val="333333"/>
          <w:sz w:val="23"/>
          <w:szCs w:val="23"/>
        </w:rPr>
      </w:pPr>
    </w:p>
    <w:p w14:paraId="5E53ED85" w14:textId="0A7CA345" w:rsidR="00FE352A" w:rsidRPr="00DC77AA" w:rsidRDefault="089D0164" w:rsidP="00503E2E">
      <w:pPr>
        <w:spacing w:line="276" w:lineRule="auto"/>
        <w:jc w:val="both"/>
        <w:rPr>
          <w:rFonts w:ascii="Calibri" w:eastAsia="Calibri" w:hAnsi="Calibri" w:cs="Calibri"/>
          <w:sz w:val="23"/>
          <w:szCs w:val="23"/>
        </w:rPr>
      </w:pPr>
      <w:r w:rsidRPr="0AF7AEE0">
        <w:rPr>
          <w:rFonts w:ascii="Calibri" w:eastAsia="Calibri" w:hAnsi="Calibri" w:cs="Calibri"/>
          <w:sz w:val="23"/>
          <w:szCs w:val="23"/>
        </w:rPr>
        <w:t xml:space="preserve">The </w:t>
      </w:r>
      <w:r w:rsidRPr="0AF7AEE0">
        <w:rPr>
          <w:rFonts w:ascii="Calibri" w:eastAsia="Calibri" w:hAnsi="Calibri" w:cs="Calibri"/>
          <w:i/>
          <w:iCs/>
          <w:sz w:val="23"/>
          <w:szCs w:val="23"/>
        </w:rPr>
        <w:t>CATSI Act Review Draft Report</w:t>
      </w:r>
      <w:r w:rsidRPr="0AF7AEE0">
        <w:rPr>
          <w:rFonts w:ascii="Calibri" w:eastAsia="Calibri" w:hAnsi="Calibri" w:cs="Calibri"/>
          <w:sz w:val="23"/>
          <w:szCs w:val="23"/>
        </w:rPr>
        <w:t xml:space="preserve"> does not outline </w:t>
      </w:r>
      <w:r w:rsidR="4B15EC1A" w:rsidRPr="0AF7AEE0">
        <w:rPr>
          <w:rFonts w:ascii="Calibri" w:eastAsia="Calibri" w:hAnsi="Calibri" w:cs="Calibri"/>
          <w:sz w:val="23"/>
          <w:szCs w:val="23"/>
        </w:rPr>
        <w:t xml:space="preserve">the details of </w:t>
      </w:r>
      <w:r w:rsidRPr="0AF7AEE0">
        <w:rPr>
          <w:rFonts w:ascii="Calibri" w:eastAsia="Calibri" w:hAnsi="Calibri" w:cs="Calibri"/>
          <w:sz w:val="23"/>
          <w:szCs w:val="23"/>
        </w:rPr>
        <w:t xml:space="preserve">how the ORIC Registrar’s or contracted auditors’ powers </w:t>
      </w:r>
      <w:r w:rsidR="04A518DF" w:rsidRPr="0AF7AEE0">
        <w:rPr>
          <w:rFonts w:ascii="Calibri" w:eastAsia="Calibri" w:hAnsi="Calibri" w:cs="Calibri"/>
          <w:sz w:val="23"/>
          <w:szCs w:val="23"/>
        </w:rPr>
        <w:t xml:space="preserve">and appeals processes </w:t>
      </w:r>
      <w:r w:rsidRPr="0AF7AEE0">
        <w:rPr>
          <w:rFonts w:ascii="Calibri" w:eastAsia="Calibri" w:hAnsi="Calibri" w:cs="Calibri"/>
          <w:sz w:val="23"/>
          <w:szCs w:val="23"/>
        </w:rPr>
        <w:t>will be transparently regulated</w:t>
      </w:r>
      <w:r w:rsidR="0A2CA5A4" w:rsidRPr="0AF7AEE0">
        <w:rPr>
          <w:rFonts w:ascii="Calibri" w:eastAsia="Calibri" w:hAnsi="Calibri" w:cs="Calibri"/>
          <w:sz w:val="23"/>
          <w:szCs w:val="23"/>
        </w:rPr>
        <w:t xml:space="preserve"> for accountability to Indigenous communities</w:t>
      </w:r>
      <w:r w:rsidRPr="0AF7AEE0">
        <w:rPr>
          <w:rFonts w:ascii="Calibri" w:eastAsia="Calibri" w:hAnsi="Calibri" w:cs="Calibri"/>
          <w:sz w:val="23"/>
          <w:szCs w:val="23"/>
        </w:rPr>
        <w:t xml:space="preserve">. </w:t>
      </w:r>
      <w:r w:rsidR="742AC73C" w:rsidRPr="0AF7AEE0">
        <w:rPr>
          <w:rFonts w:ascii="Calibri" w:eastAsia="Calibri" w:hAnsi="Calibri" w:cs="Calibri"/>
          <w:sz w:val="23"/>
          <w:szCs w:val="23"/>
        </w:rPr>
        <w:t xml:space="preserve">The </w:t>
      </w:r>
      <w:r w:rsidR="742AC73C" w:rsidRPr="0AF7AEE0">
        <w:rPr>
          <w:rFonts w:eastAsiaTheme="minorEastAsia"/>
          <w:color w:val="000000" w:themeColor="text1"/>
          <w:sz w:val="23"/>
          <w:szCs w:val="23"/>
        </w:rPr>
        <w:t xml:space="preserve">provision of unprecedented powers to the ORIC Registrar in the proposed changes to the CATSI Act directly contradicts this commitment to self-determination by the Australian and Victorian Governments. </w:t>
      </w:r>
    </w:p>
    <w:p w14:paraId="6EE53F48" w14:textId="48656ED4" w:rsidR="00FE352A" w:rsidRPr="00DC77AA" w:rsidRDefault="6F43B5B6" w:rsidP="00503E2E">
      <w:pPr>
        <w:pStyle w:val="ListParagraph"/>
        <w:numPr>
          <w:ilvl w:val="0"/>
          <w:numId w:val="3"/>
        </w:numPr>
        <w:spacing w:line="276" w:lineRule="auto"/>
        <w:jc w:val="both"/>
        <w:rPr>
          <w:rFonts w:eastAsiaTheme="minorEastAsia"/>
          <w:color w:val="000000" w:themeColor="text1"/>
          <w:sz w:val="23"/>
          <w:szCs w:val="23"/>
        </w:rPr>
      </w:pPr>
      <w:r w:rsidRPr="0AF7AEE0">
        <w:rPr>
          <w:rFonts w:eastAsiaTheme="minorEastAsia"/>
          <w:color w:val="000000" w:themeColor="text1"/>
          <w:sz w:val="23"/>
          <w:szCs w:val="23"/>
        </w:rPr>
        <w:t xml:space="preserve">The 2020 </w:t>
      </w:r>
      <w:r w:rsidRPr="0AF7AEE0">
        <w:rPr>
          <w:rFonts w:eastAsiaTheme="minorEastAsia"/>
          <w:i/>
          <w:iCs/>
          <w:color w:val="000000" w:themeColor="text1"/>
          <w:sz w:val="23"/>
          <w:szCs w:val="23"/>
        </w:rPr>
        <w:t>Closing the Gap Framework</w:t>
      </w:r>
      <w:r w:rsidRPr="0AF7AEE0">
        <w:rPr>
          <w:rFonts w:eastAsiaTheme="minorEastAsia"/>
          <w:color w:val="000000" w:themeColor="text1"/>
          <w:sz w:val="23"/>
          <w:szCs w:val="23"/>
        </w:rPr>
        <w:t xml:space="preserve"> names</w:t>
      </w:r>
      <w:r w:rsidR="70352588" w:rsidRPr="0AF7AEE0">
        <w:rPr>
          <w:rFonts w:eastAsiaTheme="minorEastAsia"/>
          <w:color w:val="000000" w:themeColor="text1"/>
          <w:sz w:val="23"/>
          <w:szCs w:val="23"/>
        </w:rPr>
        <w:t xml:space="preserve"> Reform Priority 2</w:t>
      </w:r>
      <w:r w:rsidR="1DD3151D" w:rsidRPr="0AF7AEE0">
        <w:rPr>
          <w:rFonts w:eastAsiaTheme="minorEastAsia"/>
          <w:color w:val="000000" w:themeColor="text1"/>
          <w:sz w:val="23"/>
          <w:szCs w:val="23"/>
        </w:rPr>
        <w:t xml:space="preserve"> as</w:t>
      </w:r>
      <w:r w:rsidR="70352588" w:rsidRPr="0AF7AEE0">
        <w:rPr>
          <w:rFonts w:eastAsiaTheme="minorEastAsia"/>
          <w:color w:val="000000" w:themeColor="text1"/>
          <w:sz w:val="23"/>
          <w:szCs w:val="23"/>
        </w:rPr>
        <w:t xml:space="preserve"> “Growing of Aboriginal and Torres Strait Islander Community Controlled organisations</w:t>
      </w:r>
      <w:r w:rsidR="1BE06A7F" w:rsidRPr="0AF7AEE0">
        <w:rPr>
          <w:rFonts w:eastAsiaTheme="minorEastAsia"/>
          <w:color w:val="000000" w:themeColor="text1"/>
          <w:sz w:val="23"/>
          <w:szCs w:val="23"/>
        </w:rPr>
        <w:t>,</w:t>
      </w:r>
      <w:r w:rsidR="68568E8F" w:rsidRPr="0AF7AEE0">
        <w:rPr>
          <w:rFonts w:eastAsiaTheme="minorEastAsia"/>
          <w:color w:val="000000" w:themeColor="text1"/>
          <w:sz w:val="23"/>
          <w:szCs w:val="23"/>
        </w:rPr>
        <w:t xml:space="preserve">” </w:t>
      </w:r>
      <w:r w:rsidR="74EF3EB6" w:rsidRPr="0AF7AEE0">
        <w:rPr>
          <w:rFonts w:eastAsiaTheme="minorEastAsia"/>
          <w:color w:val="000000" w:themeColor="text1"/>
          <w:sz w:val="23"/>
          <w:szCs w:val="23"/>
        </w:rPr>
        <w:t>as part of the co-designed framework focused on</w:t>
      </w:r>
      <w:r w:rsidR="4CB4D841" w:rsidRPr="0AF7AEE0">
        <w:rPr>
          <w:rFonts w:eastAsiaTheme="minorEastAsia"/>
          <w:color w:val="000000" w:themeColor="text1"/>
          <w:sz w:val="23"/>
          <w:szCs w:val="23"/>
        </w:rPr>
        <w:t xml:space="preserve"> </w:t>
      </w:r>
      <w:r w:rsidR="19DC8FC5" w:rsidRPr="0AF7AEE0">
        <w:rPr>
          <w:rFonts w:eastAsiaTheme="minorEastAsia"/>
          <w:color w:val="000000" w:themeColor="text1"/>
          <w:sz w:val="23"/>
          <w:szCs w:val="23"/>
        </w:rPr>
        <w:t>“</w:t>
      </w:r>
      <w:r w:rsidR="2B3A457C" w:rsidRPr="0AF7AEE0">
        <w:rPr>
          <w:rFonts w:ascii="Calibri" w:eastAsia="Calibri" w:hAnsi="Calibri" w:cs="Calibri"/>
          <w:sz w:val="23"/>
          <w:szCs w:val="23"/>
        </w:rPr>
        <w:t>moving toward a strengths-based agenda</w:t>
      </w:r>
      <w:r w:rsidR="5A177C75" w:rsidRPr="0AF7AEE0">
        <w:rPr>
          <w:rFonts w:ascii="Calibri" w:eastAsia="Calibri" w:hAnsi="Calibri" w:cs="Calibri"/>
          <w:sz w:val="23"/>
          <w:szCs w:val="23"/>
        </w:rPr>
        <w:t xml:space="preserve"> - </w:t>
      </w:r>
      <w:r w:rsidR="2B3A457C" w:rsidRPr="0AF7AEE0">
        <w:rPr>
          <w:rFonts w:ascii="Calibri" w:eastAsia="Calibri" w:hAnsi="Calibri" w:cs="Calibri"/>
          <w:sz w:val="23"/>
          <w:szCs w:val="23"/>
        </w:rPr>
        <w:t xml:space="preserve">one that partners with </w:t>
      </w:r>
      <w:r w:rsidR="2997B270" w:rsidRPr="0AF7AEE0">
        <w:rPr>
          <w:rFonts w:ascii="Calibri" w:eastAsia="Calibri" w:hAnsi="Calibri" w:cs="Calibri"/>
          <w:sz w:val="23"/>
          <w:szCs w:val="23"/>
        </w:rPr>
        <w:t>Indigenous</w:t>
      </w:r>
      <w:r w:rsidR="2B3A457C" w:rsidRPr="0AF7AEE0">
        <w:rPr>
          <w:rFonts w:ascii="Calibri" w:eastAsia="Calibri" w:hAnsi="Calibri" w:cs="Calibri"/>
          <w:sz w:val="23"/>
          <w:szCs w:val="23"/>
        </w:rPr>
        <w:t xml:space="preserve"> people, enables more community control and embeds shared decision-making</w:t>
      </w:r>
      <w:r w:rsidR="09D5A411" w:rsidRPr="0AF7AEE0">
        <w:rPr>
          <w:rFonts w:ascii="Calibri" w:eastAsia="Calibri" w:hAnsi="Calibri" w:cs="Calibri"/>
          <w:sz w:val="23"/>
          <w:szCs w:val="23"/>
        </w:rPr>
        <w:t xml:space="preserve"> (Closing the Gap Report, 2020)</w:t>
      </w:r>
      <w:r w:rsidR="2B3A457C" w:rsidRPr="0AF7AEE0">
        <w:rPr>
          <w:rFonts w:ascii="Calibri" w:eastAsia="Calibri" w:hAnsi="Calibri" w:cs="Calibri"/>
          <w:sz w:val="23"/>
          <w:szCs w:val="23"/>
        </w:rPr>
        <w:t>”</w:t>
      </w:r>
      <w:r w:rsidR="22ECFB89" w:rsidRPr="0AF7AEE0">
        <w:rPr>
          <w:rFonts w:ascii="Calibri" w:eastAsia="Calibri" w:hAnsi="Calibri" w:cs="Calibri"/>
          <w:sz w:val="23"/>
          <w:szCs w:val="23"/>
        </w:rPr>
        <w:t xml:space="preserve"> </w:t>
      </w:r>
    </w:p>
    <w:p w14:paraId="523FEE6A" w14:textId="64E03ECC" w:rsidR="00FE352A" w:rsidRPr="00DC77AA" w:rsidRDefault="08EDA4B7" w:rsidP="00503E2E">
      <w:pPr>
        <w:pStyle w:val="ListParagraph"/>
        <w:numPr>
          <w:ilvl w:val="0"/>
          <w:numId w:val="3"/>
        </w:numPr>
        <w:spacing w:line="276" w:lineRule="auto"/>
        <w:jc w:val="both"/>
        <w:rPr>
          <w:rFonts w:eastAsiaTheme="minorEastAsia"/>
          <w:color w:val="000000" w:themeColor="text1"/>
          <w:sz w:val="23"/>
          <w:szCs w:val="23"/>
        </w:rPr>
      </w:pPr>
      <w:r w:rsidRPr="0AF7AEE0">
        <w:rPr>
          <w:rFonts w:eastAsiaTheme="minorEastAsia"/>
          <w:color w:val="000000" w:themeColor="text1"/>
          <w:sz w:val="23"/>
          <w:szCs w:val="23"/>
        </w:rPr>
        <w:t>Likewise,</w:t>
      </w:r>
      <w:r w:rsidR="22ECFB89" w:rsidRPr="0AF7AEE0">
        <w:rPr>
          <w:rFonts w:eastAsiaTheme="minorEastAsia"/>
          <w:color w:val="000000" w:themeColor="text1"/>
          <w:sz w:val="23"/>
          <w:szCs w:val="23"/>
        </w:rPr>
        <w:t xml:space="preserve"> this represents </w:t>
      </w:r>
      <w:r w:rsidR="04FCA2F8" w:rsidRPr="0AF7AEE0">
        <w:rPr>
          <w:rFonts w:eastAsiaTheme="minorEastAsia"/>
          <w:color w:val="000000" w:themeColor="text1"/>
          <w:sz w:val="23"/>
          <w:szCs w:val="23"/>
        </w:rPr>
        <w:t xml:space="preserve">a </w:t>
      </w:r>
      <w:r w:rsidR="2C426061" w:rsidRPr="0AF7AEE0">
        <w:rPr>
          <w:rFonts w:eastAsiaTheme="minorEastAsia"/>
          <w:color w:val="000000" w:themeColor="text1"/>
          <w:sz w:val="23"/>
          <w:szCs w:val="23"/>
        </w:rPr>
        <w:t xml:space="preserve">backwards step </w:t>
      </w:r>
      <w:r w:rsidR="15FACA01" w:rsidRPr="0AF7AEE0">
        <w:rPr>
          <w:rFonts w:eastAsiaTheme="minorEastAsia"/>
          <w:color w:val="000000" w:themeColor="text1"/>
          <w:sz w:val="23"/>
          <w:szCs w:val="23"/>
        </w:rPr>
        <w:t>for Victoria</w:t>
      </w:r>
      <w:r w:rsidR="7058D009" w:rsidRPr="0AF7AEE0">
        <w:rPr>
          <w:rFonts w:eastAsiaTheme="minorEastAsia"/>
          <w:color w:val="000000" w:themeColor="text1"/>
          <w:sz w:val="23"/>
          <w:szCs w:val="23"/>
        </w:rPr>
        <w:t xml:space="preserve">’s commitment to self-determination </w:t>
      </w:r>
      <w:r w:rsidR="5F2894E1" w:rsidRPr="0AF7AEE0">
        <w:rPr>
          <w:rFonts w:eastAsiaTheme="minorEastAsia"/>
          <w:color w:val="000000" w:themeColor="text1"/>
          <w:sz w:val="23"/>
          <w:szCs w:val="23"/>
        </w:rPr>
        <w:t>and</w:t>
      </w:r>
      <w:r w:rsidR="7058D009" w:rsidRPr="0AF7AEE0">
        <w:rPr>
          <w:rFonts w:eastAsiaTheme="minorEastAsia"/>
          <w:color w:val="000000" w:themeColor="text1"/>
          <w:sz w:val="23"/>
          <w:szCs w:val="23"/>
        </w:rPr>
        <w:t xml:space="preserve"> empowerment as </w:t>
      </w:r>
      <w:r w:rsidR="49D3156C" w:rsidRPr="0AF7AEE0">
        <w:rPr>
          <w:rFonts w:eastAsiaTheme="minorEastAsia"/>
          <w:color w:val="000000" w:themeColor="text1"/>
          <w:sz w:val="23"/>
          <w:szCs w:val="23"/>
        </w:rPr>
        <w:t>g</w:t>
      </w:r>
      <w:r w:rsidR="49D3156C" w:rsidRPr="0AF7AEE0">
        <w:rPr>
          <w:rFonts w:eastAsiaTheme="minorEastAsia"/>
          <w:color w:val="202020"/>
          <w:sz w:val="23"/>
          <w:szCs w:val="23"/>
        </w:rPr>
        <w:t>uiding principles</w:t>
      </w:r>
      <w:r w:rsidR="49D3156C" w:rsidRPr="0AF7AEE0">
        <w:rPr>
          <w:rFonts w:ascii="Calibri" w:eastAsia="Calibri" w:hAnsi="Calibri" w:cs="Calibri"/>
          <w:sz w:val="23"/>
          <w:szCs w:val="23"/>
        </w:rPr>
        <w:t xml:space="preserve"> </w:t>
      </w:r>
      <w:r w:rsidR="49D3156C" w:rsidRPr="0AF7AEE0">
        <w:rPr>
          <w:rFonts w:eastAsiaTheme="minorEastAsia"/>
          <w:color w:val="202020"/>
          <w:sz w:val="23"/>
          <w:szCs w:val="23"/>
        </w:rPr>
        <w:t xml:space="preserve">for Aboriginal Victorians as enshrined under the </w:t>
      </w:r>
      <w:r w:rsidR="49D3156C" w:rsidRPr="0AF7AEE0">
        <w:rPr>
          <w:rFonts w:eastAsiaTheme="minorEastAsia"/>
          <w:i/>
          <w:iCs/>
          <w:color w:val="202020"/>
          <w:sz w:val="23"/>
          <w:szCs w:val="23"/>
        </w:rPr>
        <w:t xml:space="preserve">Aboriginal Victorians Act 2018 </w:t>
      </w:r>
      <w:r w:rsidR="49D3156C" w:rsidRPr="0AF7AEE0">
        <w:rPr>
          <w:rFonts w:eastAsiaTheme="minorEastAsia"/>
          <w:color w:val="202020"/>
          <w:sz w:val="23"/>
          <w:szCs w:val="23"/>
        </w:rPr>
        <w:t xml:space="preserve">(Treaty Act) and the </w:t>
      </w:r>
      <w:r w:rsidR="49D3156C" w:rsidRPr="0AF7AEE0">
        <w:rPr>
          <w:rFonts w:eastAsiaTheme="minorEastAsia"/>
          <w:i/>
          <w:iCs/>
          <w:color w:val="202020"/>
          <w:sz w:val="23"/>
          <w:szCs w:val="23"/>
        </w:rPr>
        <w:t xml:space="preserve">Victorian </w:t>
      </w:r>
      <w:r w:rsidR="49D3156C" w:rsidRPr="0AF7AEE0">
        <w:rPr>
          <w:rFonts w:ascii="Calibri" w:eastAsia="Calibri" w:hAnsi="Calibri" w:cs="Calibri"/>
          <w:i/>
          <w:iCs/>
          <w:sz w:val="23"/>
          <w:szCs w:val="23"/>
        </w:rPr>
        <w:t>Self-Determination Reform Framework</w:t>
      </w:r>
      <w:r w:rsidR="49D3156C" w:rsidRPr="0AF7AEE0">
        <w:rPr>
          <w:rFonts w:ascii="Calibri" w:eastAsia="Calibri" w:hAnsi="Calibri" w:cs="Calibri"/>
          <w:sz w:val="23"/>
          <w:szCs w:val="23"/>
        </w:rPr>
        <w:t xml:space="preserve">, part for the </w:t>
      </w:r>
      <w:r w:rsidR="49D3156C" w:rsidRPr="0AF7AEE0">
        <w:rPr>
          <w:rFonts w:ascii="Calibri" w:eastAsia="Calibri" w:hAnsi="Calibri" w:cs="Calibri"/>
          <w:i/>
          <w:iCs/>
          <w:sz w:val="23"/>
          <w:szCs w:val="23"/>
        </w:rPr>
        <w:t>Victorian Aboriginal Affairs Framework 2018-2023</w:t>
      </w:r>
      <w:r w:rsidR="49D3156C" w:rsidRPr="0AF7AEE0">
        <w:rPr>
          <w:rFonts w:ascii="Calibri" w:eastAsia="Calibri" w:hAnsi="Calibri" w:cs="Calibri"/>
          <w:sz w:val="23"/>
          <w:szCs w:val="23"/>
        </w:rPr>
        <w:t>.</w:t>
      </w:r>
    </w:p>
    <w:p w14:paraId="1B801835" w14:textId="0B147565" w:rsidR="5EE398F2" w:rsidRDefault="5EE398F2" w:rsidP="00503E2E">
      <w:pPr>
        <w:spacing w:line="276" w:lineRule="auto"/>
        <w:jc w:val="both"/>
        <w:rPr>
          <w:rFonts w:eastAsiaTheme="minorEastAsia"/>
          <w:color w:val="000000" w:themeColor="text1"/>
          <w:sz w:val="23"/>
          <w:szCs w:val="23"/>
        </w:rPr>
      </w:pPr>
    </w:p>
    <w:p w14:paraId="7A290C77" w14:textId="1568DA27" w:rsidR="5EE398F2" w:rsidRDefault="2F3E9DDA" w:rsidP="00503E2E">
      <w:pPr>
        <w:spacing w:line="276" w:lineRule="auto"/>
        <w:jc w:val="both"/>
        <w:rPr>
          <w:sz w:val="23"/>
          <w:szCs w:val="23"/>
          <w:highlight w:val="yellow"/>
        </w:rPr>
      </w:pPr>
      <w:r w:rsidRPr="0AF7AEE0">
        <w:rPr>
          <w:rFonts w:eastAsia="Times New Roman"/>
          <w:color w:val="000000" w:themeColor="text1"/>
          <w:sz w:val="23"/>
          <w:szCs w:val="23"/>
        </w:rPr>
        <w:t>T</w:t>
      </w:r>
      <w:r w:rsidR="5BDB47AC" w:rsidRPr="0AF7AEE0">
        <w:rPr>
          <w:rFonts w:eastAsia="Times New Roman"/>
          <w:color w:val="000000" w:themeColor="text1"/>
          <w:sz w:val="23"/>
          <w:szCs w:val="23"/>
        </w:rPr>
        <w:t>he CATSI Act</w:t>
      </w:r>
      <w:r w:rsidR="6159181A" w:rsidRPr="0AF7AEE0">
        <w:rPr>
          <w:rFonts w:eastAsia="Times New Roman"/>
          <w:color w:val="000000" w:themeColor="text1"/>
          <w:sz w:val="23"/>
          <w:szCs w:val="23"/>
        </w:rPr>
        <w:t>s legislation</w:t>
      </w:r>
      <w:r w:rsidR="5BDB47AC" w:rsidRPr="0AF7AEE0">
        <w:rPr>
          <w:rFonts w:eastAsia="Times New Roman"/>
          <w:color w:val="000000" w:themeColor="text1"/>
          <w:sz w:val="23"/>
          <w:szCs w:val="23"/>
        </w:rPr>
        <w:t xml:space="preserve"> as a </w:t>
      </w:r>
      <w:r w:rsidR="4B4E72BD" w:rsidRPr="0AF7AEE0">
        <w:rPr>
          <w:rFonts w:eastAsia="Times New Roman"/>
          <w:color w:val="000000" w:themeColor="text1"/>
          <w:sz w:val="23"/>
          <w:szCs w:val="23"/>
        </w:rPr>
        <w:t>special measure</w:t>
      </w:r>
      <w:r w:rsidR="1E22677A" w:rsidRPr="0AF7AEE0">
        <w:rPr>
          <w:rFonts w:eastAsia="Times New Roman"/>
          <w:color w:val="000000" w:themeColor="text1"/>
          <w:sz w:val="23"/>
          <w:szCs w:val="23"/>
        </w:rPr>
        <w:t xml:space="preserve"> with ‘unique provisions’</w:t>
      </w:r>
      <w:r w:rsidR="4B4E72BD" w:rsidRPr="0AF7AEE0">
        <w:rPr>
          <w:rFonts w:eastAsia="Times New Roman"/>
          <w:color w:val="000000" w:themeColor="text1"/>
          <w:sz w:val="23"/>
          <w:szCs w:val="23"/>
        </w:rPr>
        <w:t xml:space="preserve"> to impose the </w:t>
      </w:r>
      <w:r w:rsidR="7ED362A3" w:rsidRPr="0AF7AEE0">
        <w:rPr>
          <w:rFonts w:eastAsia="Times New Roman"/>
          <w:color w:val="000000" w:themeColor="text1"/>
          <w:sz w:val="23"/>
          <w:szCs w:val="23"/>
        </w:rPr>
        <w:t>extensive</w:t>
      </w:r>
      <w:r w:rsidR="24802DE9" w:rsidRPr="0AF7AEE0">
        <w:rPr>
          <w:rFonts w:eastAsia="Times New Roman"/>
          <w:color w:val="000000" w:themeColor="text1"/>
          <w:sz w:val="23"/>
          <w:szCs w:val="23"/>
        </w:rPr>
        <w:t xml:space="preserve"> </w:t>
      </w:r>
      <w:r w:rsidR="19C70692" w:rsidRPr="0AF7AEE0">
        <w:rPr>
          <w:rFonts w:eastAsia="Times New Roman"/>
          <w:color w:val="000000" w:themeColor="text1"/>
          <w:sz w:val="23"/>
          <w:szCs w:val="23"/>
        </w:rPr>
        <w:t>Registrar power</w:t>
      </w:r>
      <w:r w:rsidR="0B786492" w:rsidRPr="0AF7AEE0">
        <w:rPr>
          <w:rFonts w:eastAsia="Times New Roman"/>
          <w:color w:val="000000" w:themeColor="text1"/>
          <w:sz w:val="23"/>
          <w:szCs w:val="23"/>
        </w:rPr>
        <w:t xml:space="preserve"> is</w:t>
      </w:r>
      <w:r w:rsidR="19C70692" w:rsidRPr="0AF7AEE0">
        <w:rPr>
          <w:rFonts w:eastAsia="Times New Roman"/>
          <w:color w:val="000000" w:themeColor="text1"/>
          <w:sz w:val="23"/>
          <w:szCs w:val="23"/>
        </w:rPr>
        <w:t xml:space="preserve"> founded in a deficit discourse about Indigenous people and organisations.</w:t>
      </w:r>
      <w:r w:rsidR="573EB3B5" w:rsidRPr="0AF7AEE0">
        <w:rPr>
          <w:i/>
          <w:iCs/>
          <w:sz w:val="23"/>
          <w:szCs w:val="23"/>
        </w:rPr>
        <w:t xml:space="preserve"> </w:t>
      </w:r>
      <w:r w:rsidR="573EB3B5" w:rsidRPr="0AF7AEE0">
        <w:rPr>
          <w:sz w:val="23"/>
          <w:szCs w:val="23"/>
        </w:rPr>
        <w:t>Th</w:t>
      </w:r>
      <w:r w:rsidR="5F2936A2" w:rsidRPr="0AF7AEE0">
        <w:rPr>
          <w:sz w:val="23"/>
          <w:szCs w:val="23"/>
        </w:rPr>
        <w:t>ese powers</w:t>
      </w:r>
      <w:r w:rsidR="573EB3B5" w:rsidRPr="0AF7AEE0">
        <w:rPr>
          <w:sz w:val="23"/>
          <w:szCs w:val="23"/>
        </w:rPr>
        <w:t xml:space="preserve"> infer that Indigenous people cannot </w:t>
      </w:r>
      <w:r w:rsidR="2976CE90" w:rsidRPr="0AF7AEE0">
        <w:rPr>
          <w:sz w:val="23"/>
          <w:szCs w:val="23"/>
        </w:rPr>
        <w:t>govern</w:t>
      </w:r>
      <w:r w:rsidR="573EB3B5" w:rsidRPr="0AF7AEE0">
        <w:rPr>
          <w:sz w:val="23"/>
          <w:szCs w:val="23"/>
        </w:rPr>
        <w:t xml:space="preserve"> </w:t>
      </w:r>
      <w:r w:rsidR="5E4736D4" w:rsidRPr="0AF7AEE0">
        <w:rPr>
          <w:sz w:val="23"/>
          <w:szCs w:val="23"/>
        </w:rPr>
        <w:t>themselves</w:t>
      </w:r>
      <w:r w:rsidR="17FB702C" w:rsidRPr="0AF7AEE0">
        <w:rPr>
          <w:sz w:val="23"/>
          <w:szCs w:val="23"/>
        </w:rPr>
        <w:t>, be fiscally responsible,</w:t>
      </w:r>
      <w:r w:rsidR="5E4736D4" w:rsidRPr="0AF7AEE0">
        <w:rPr>
          <w:sz w:val="23"/>
          <w:szCs w:val="23"/>
        </w:rPr>
        <w:t xml:space="preserve"> and</w:t>
      </w:r>
      <w:r w:rsidR="62B61B32" w:rsidRPr="0AF7AEE0">
        <w:rPr>
          <w:sz w:val="23"/>
          <w:szCs w:val="23"/>
        </w:rPr>
        <w:t xml:space="preserve"> </w:t>
      </w:r>
      <w:r w:rsidR="573EB3B5" w:rsidRPr="0AF7AEE0">
        <w:rPr>
          <w:sz w:val="23"/>
          <w:szCs w:val="23"/>
        </w:rPr>
        <w:lastRenderedPageBreak/>
        <w:t>question</w:t>
      </w:r>
      <w:r w:rsidR="68357480" w:rsidRPr="0AF7AEE0">
        <w:rPr>
          <w:sz w:val="23"/>
          <w:szCs w:val="23"/>
        </w:rPr>
        <w:t>s</w:t>
      </w:r>
      <w:r w:rsidR="7341FB10" w:rsidRPr="0AF7AEE0">
        <w:rPr>
          <w:sz w:val="23"/>
          <w:szCs w:val="23"/>
        </w:rPr>
        <w:t xml:space="preserve"> </w:t>
      </w:r>
      <w:r w:rsidR="573EB3B5" w:rsidRPr="0AF7AEE0">
        <w:rPr>
          <w:sz w:val="23"/>
          <w:szCs w:val="23"/>
        </w:rPr>
        <w:t>the capacity of Indigenous people to b</w:t>
      </w:r>
      <w:r w:rsidR="21AF6F03" w:rsidRPr="0AF7AEE0">
        <w:rPr>
          <w:sz w:val="23"/>
          <w:szCs w:val="23"/>
        </w:rPr>
        <w:t>e community led</w:t>
      </w:r>
      <w:r w:rsidR="74A59982" w:rsidRPr="0AF7AEE0">
        <w:rPr>
          <w:sz w:val="23"/>
          <w:szCs w:val="23"/>
        </w:rPr>
        <w:t>.</w:t>
      </w:r>
      <w:r w:rsidR="5141FC19" w:rsidRPr="0AF7AEE0">
        <w:rPr>
          <w:sz w:val="23"/>
          <w:szCs w:val="23"/>
        </w:rPr>
        <w:t xml:space="preserve"> </w:t>
      </w:r>
      <w:r w:rsidR="0F947BC3" w:rsidRPr="0AF7AEE0">
        <w:rPr>
          <w:rFonts w:eastAsia="Times New Roman"/>
          <w:color w:val="000000" w:themeColor="text1"/>
          <w:sz w:val="23"/>
          <w:szCs w:val="23"/>
        </w:rPr>
        <w:t>The ongoing paternalistic, deficit framing of our communities</w:t>
      </w:r>
      <w:r w:rsidR="5A9F2CAB" w:rsidRPr="0AF7AEE0">
        <w:rPr>
          <w:rFonts w:eastAsia="Times New Roman"/>
          <w:color w:val="000000" w:themeColor="text1"/>
          <w:sz w:val="23"/>
          <w:szCs w:val="23"/>
        </w:rPr>
        <w:t xml:space="preserve"> and organisations</w:t>
      </w:r>
      <w:r w:rsidR="0F947BC3" w:rsidRPr="0AF7AEE0">
        <w:rPr>
          <w:rFonts w:eastAsia="Times New Roman"/>
          <w:color w:val="000000" w:themeColor="text1"/>
          <w:sz w:val="23"/>
          <w:szCs w:val="23"/>
        </w:rPr>
        <w:t xml:space="preserve"> contributes significantly to the ongoing health and wellbeing impacts of ongoing colonisation of our nations.</w:t>
      </w:r>
      <w:r w:rsidR="0F947BC3" w:rsidRPr="0AF7AEE0">
        <w:rPr>
          <w:sz w:val="23"/>
          <w:szCs w:val="23"/>
        </w:rPr>
        <w:t xml:space="preserve"> </w:t>
      </w:r>
      <w:r w:rsidR="737E92F1" w:rsidRPr="0AF7AEE0">
        <w:rPr>
          <w:sz w:val="23"/>
          <w:szCs w:val="23"/>
        </w:rPr>
        <w:t xml:space="preserve">The potentially racially discriminatory nature of </w:t>
      </w:r>
      <w:r w:rsidR="475346F8" w:rsidRPr="0AF7AEE0">
        <w:rPr>
          <w:sz w:val="23"/>
          <w:szCs w:val="23"/>
        </w:rPr>
        <w:t>CATSI Act as a special</w:t>
      </w:r>
      <w:r w:rsidR="737E92F1" w:rsidRPr="0AF7AEE0">
        <w:rPr>
          <w:sz w:val="23"/>
          <w:szCs w:val="23"/>
        </w:rPr>
        <w:t xml:space="preserve"> measure is explored in </w:t>
      </w:r>
      <w:r w:rsidR="4335ED8E" w:rsidRPr="0AF7AEE0">
        <w:rPr>
          <w:sz w:val="23"/>
          <w:szCs w:val="23"/>
        </w:rPr>
        <w:t>S</w:t>
      </w:r>
      <w:r w:rsidR="737E92F1" w:rsidRPr="0AF7AEE0">
        <w:rPr>
          <w:sz w:val="23"/>
          <w:szCs w:val="23"/>
        </w:rPr>
        <w:t>ection 3a</w:t>
      </w:r>
      <w:r w:rsidR="1F3C345F" w:rsidRPr="0AF7AEE0">
        <w:rPr>
          <w:sz w:val="23"/>
          <w:szCs w:val="23"/>
        </w:rPr>
        <w:t xml:space="preserve"> of this submission</w:t>
      </w:r>
      <w:r w:rsidR="737E92F1" w:rsidRPr="0AF7AEE0">
        <w:rPr>
          <w:sz w:val="23"/>
          <w:szCs w:val="23"/>
        </w:rPr>
        <w:t>.</w:t>
      </w:r>
    </w:p>
    <w:p w14:paraId="06719266" w14:textId="250FB8D4" w:rsidR="0AF7AEE0" w:rsidRDefault="0AF7AEE0" w:rsidP="00503E2E">
      <w:pPr>
        <w:spacing w:line="276" w:lineRule="auto"/>
        <w:jc w:val="both"/>
        <w:rPr>
          <w:sz w:val="23"/>
          <w:szCs w:val="23"/>
        </w:rPr>
      </w:pPr>
    </w:p>
    <w:p w14:paraId="09682421" w14:textId="053A9386" w:rsidR="5CA17EA5" w:rsidRPr="00503E2E" w:rsidRDefault="5CA17EA5" w:rsidP="00503E2E">
      <w:pPr>
        <w:pStyle w:val="ListParagraph"/>
        <w:numPr>
          <w:ilvl w:val="0"/>
          <w:numId w:val="2"/>
        </w:numPr>
        <w:spacing w:line="276" w:lineRule="auto"/>
        <w:jc w:val="both"/>
        <w:rPr>
          <w:color w:val="2E74B5" w:themeColor="accent5" w:themeShade="BF"/>
          <w:sz w:val="23"/>
          <w:szCs w:val="23"/>
        </w:rPr>
      </w:pPr>
      <w:r w:rsidRPr="00503E2E">
        <w:rPr>
          <w:rFonts w:ascii="Calibri" w:eastAsia="Calibri" w:hAnsi="Calibri" w:cs="Calibri"/>
          <w:b/>
          <w:bCs/>
          <w:color w:val="C00000"/>
          <w:sz w:val="23"/>
          <w:szCs w:val="23"/>
        </w:rPr>
        <w:t>Recommendation 3:</w:t>
      </w:r>
      <w:r w:rsidRPr="00503E2E">
        <w:rPr>
          <w:rFonts w:ascii="Calibri" w:eastAsia="Calibri" w:hAnsi="Calibri" w:cs="Calibri"/>
          <w:color w:val="C00000"/>
          <w:sz w:val="23"/>
          <w:szCs w:val="23"/>
        </w:rPr>
        <w:t xml:space="preserve"> CATSI Act needs to be reviewed through the lenses of the Closing the Gap framework priority reforms and targets</w:t>
      </w:r>
      <w:r w:rsidR="48E3D1A2" w:rsidRPr="00503E2E">
        <w:rPr>
          <w:rFonts w:ascii="Calibri" w:eastAsia="Calibri" w:hAnsi="Calibri" w:cs="Calibri"/>
          <w:color w:val="C00000"/>
          <w:sz w:val="23"/>
          <w:szCs w:val="23"/>
        </w:rPr>
        <w:t>, a</w:t>
      </w:r>
      <w:r w:rsidR="53C457CA" w:rsidRPr="00503E2E">
        <w:rPr>
          <w:rFonts w:ascii="Calibri" w:eastAsia="Calibri" w:hAnsi="Calibri" w:cs="Calibri"/>
          <w:color w:val="C00000"/>
          <w:sz w:val="23"/>
          <w:szCs w:val="23"/>
        </w:rPr>
        <w:t>s well as</w:t>
      </w:r>
      <w:r w:rsidR="48E3D1A2" w:rsidRPr="00503E2E">
        <w:rPr>
          <w:rFonts w:ascii="Calibri" w:eastAsia="Calibri" w:hAnsi="Calibri" w:cs="Calibri"/>
          <w:color w:val="C00000"/>
          <w:sz w:val="23"/>
          <w:szCs w:val="23"/>
        </w:rPr>
        <w:t xml:space="preserve"> State and Territory Treaty and Self Determination </w:t>
      </w:r>
      <w:r w:rsidR="127E5C31" w:rsidRPr="00503E2E">
        <w:rPr>
          <w:rFonts w:ascii="Calibri" w:eastAsia="Calibri" w:hAnsi="Calibri" w:cs="Calibri"/>
          <w:color w:val="C00000"/>
          <w:sz w:val="23"/>
          <w:szCs w:val="23"/>
        </w:rPr>
        <w:t>f</w:t>
      </w:r>
      <w:r w:rsidR="48E3D1A2" w:rsidRPr="00503E2E">
        <w:rPr>
          <w:rFonts w:ascii="Calibri" w:eastAsia="Calibri" w:hAnsi="Calibri" w:cs="Calibri"/>
          <w:color w:val="C00000"/>
          <w:sz w:val="23"/>
          <w:szCs w:val="23"/>
        </w:rPr>
        <w:t>rameworks</w:t>
      </w:r>
      <w:r w:rsidRPr="00503E2E">
        <w:rPr>
          <w:rFonts w:ascii="Calibri" w:eastAsia="Calibri" w:hAnsi="Calibri" w:cs="Calibri"/>
          <w:color w:val="C00000"/>
          <w:sz w:val="23"/>
          <w:szCs w:val="23"/>
        </w:rPr>
        <w:t xml:space="preserve"> using the strengths-based f</w:t>
      </w:r>
      <w:r w:rsidR="4B9B720A" w:rsidRPr="00503E2E">
        <w:rPr>
          <w:rFonts w:ascii="Calibri" w:eastAsia="Calibri" w:hAnsi="Calibri" w:cs="Calibri"/>
          <w:color w:val="C00000"/>
          <w:sz w:val="23"/>
          <w:szCs w:val="23"/>
        </w:rPr>
        <w:t>raming of</w:t>
      </w:r>
      <w:r w:rsidRPr="00503E2E">
        <w:rPr>
          <w:rFonts w:ascii="Calibri" w:eastAsia="Calibri" w:hAnsi="Calibri" w:cs="Calibri"/>
          <w:color w:val="C00000"/>
          <w:sz w:val="23"/>
          <w:szCs w:val="23"/>
        </w:rPr>
        <w:t xml:space="preserve"> ACCO/ACCHS</w:t>
      </w:r>
    </w:p>
    <w:p w14:paraId="55B9103D" w14:textId="765B9310" w:rsidR="00FE352A" w:rsidRPr="00DC77AA" w:rsidRDefault="737E92F1" w:rsidP="00503E2E">
      <w:pPr>
        <w:pStyle w:val="ListParagraph"/>
        <w:numPr>
          <w:ilvl w:val="0"/>
          <w:numId w:val="2"/>
        </w:numPr>
        <w:spacing w:line="276" w:lineRule="auto"/>
        <w:jc w:val="both"/>
        <w:rPr>
          <w:rFonts w:eastAsiaTheme="minorEastAsia"/>
          <w:color w:val="2E74B5" w:themeColor="accent5" w:themeShade="BF"/>
          <w:sz w:val="23"/>
          <w:szCs w:val="23"/>
        </w:rPr>
      </w:pPr>
      <w:r w:rsidRPr="00503E2E">
        <w:rPr>
          <w:rFonts w:ascii="Calibri" w:eastAsia="Calibri" w:hAnsi="Calibri" w:cs="Calibri"/>
          <w:b/>
          <w:bCs/>
          <w:color w:val="C00000"/>
          <w:sz w:val="23"/>
          <w:szCs w:val="23"/>
        </w:rPr>
        <w:t>Recommendation</w:t>
      </w:r>
      <w:r w:rsidRPr="0AF7AEE0">
        <w:rPr>
          <w:rFonts w:ascii="Calibri" w:eastAsia="Calibri" w:hAnsi="Calibri" w:cs="Calibri"/>
          <w:b/>
          <w:bCs/>
          <w:color w:val="C00000"/>
          <w:sz w:val="23"/>
          <w:szCs w:val="23"/>
        </w:rPr>
        <w:t xml:space="preserve"> </w:t>
      </w:r>
      <w:r w:rsidR="5CEFFBF6" w:rsidRPr="0AF7AEE0">
        <w:rPr>
          <w:rFonts w:ascii="Calibri" w:eastAsia="Calibri" w:hAnsi="Calibri" w:cs="Calibri"/>
          <w:b/>
          <w:bCs/>
          <w:color w:val="C00000"/>
          <w:sz w:val="23"/>
          <w:szCs w:val="23"/>
        </w:rPr>
        <w:t>4</w:t>
      </w:r>
      <w:r w:rsidRPr="0AF7AEE0">
        <w:rPr>
          <w:rFonts w:ascii="Calibri" w:eastAsia="Calibri" w:hAnsi="Calibri" w:cs="Calibri"/>
          <w:b/>
          <w:bCs/>
          <w:color w:val="C00000"/>
          <w:sz w:val="23"/>
          <w:szCs w:val="23"/>
        </w:rPr>
        <w:t>:</w:t>
      </w:r>
      <w:r w:rsidRPr="0AF7AEE0">
        <w:rPr>
          <w:rFonts w:ascii="Calibri" w:eastAsia="Calibri" w:hAnsi="Calibri" w:cs="Calibri"/>
          <w:color w:val="C00000"/>
          <w:sz w:val="23"/>
          <w:szCs w:val="23"/>
        </w:rPr>
        <w:t xml:space="preserve"> </w:t>
      </w:r>
      <w:r w:rsidR="0F71AEA9" w:rsidRPr="0AF7AEE0">
        <w:rPr>
          <w:rFonts w:ascii="Calibri" w:eastAsia="Calibri" w:hAnsi="Calibri" w:cs="Calibri"/>
          <w:color w:val="C00000"/>
          <w:sz w:val="23"/>
          <w:szCs w:val="23"/>
        </w:rPr>
        <w:t xml:space="preserve">WAC recommends </w:t>
      </w:r>
      <w:r w:rsidR="16A7FEB8" w:rsidRPr="0AF7AEE0">
        <w:rPr>
          <w:rFonts w:ascii="Calibri" w:eastAsia="Calibri" w:hAnsi="Calibri" w:cs="Calibri"/>
          <w:color w:val="C00000"/>
          <w:sz w:val="23"/>
          <w:szCs w:val="23"/>
        </w:rPr>
        <w:t xml:space="preserve">that </w:t>
      </w:r>
      <w:r w:rsidR="40CB9FCB" w:rsidRPr="0AF7AEE0">
        <w:rPr>
          <w:rFonts w:ascii="Calibri" w:eastAsia="Calibri" w:hAnsi="Calibri" w:cs="Calibri"/>
          <w:color w:val="C00000"/>
          <w:sz w:val="23"/>
          <w:szCs w:val="23"/>
        </w:rPr>
        <w:t xml:space="preserve">under the CATSI Act, </w:t>
      </w:r>
      <w:r w:rsidR="16A7FEB8" w:rsidRPr="0AF7AEE0">
        <w:rPr>
          <w:rFonts w:ascii="Calibri" w:eastAsia="Calibri" w:hAnsi="Calibri" w:cs="Calibri"/>
          <w:color w:val="C00000"/>
          <w:sz w:val="23"/>
          <w:szCs w:val="23"/>
        </w:rPr>
        <w:t xml:space="preserve">the </w:t>
      </w:r>
      <w:r w:rsidR="67FB86ED" w:rsidRPr="0AF7AEE0">
        <w:rPr>
          <w:rFonts w:ascii="Calibri" w:eastAsia="Calibri" w:hAnsi="Calibri" w:cs="Calibri"/>
          <w:color w:val="C00000"/>
          <w:sz w:val="23"/>
          <w:szCs w:val="23"/>
        </w:rPr>
        <w:t xml:space="preserve">ORIC Registrar’s powers be </w:t>
      </w:r>
      <w:r w:rsidR="6C20EE78" w:rsidRPr="0AF7AEE0">
        <w:rPr>
          <w:rFonts w:ascii="Calibri" w:eastAsia="Calibri" w:hAnsi="Calibri" w:cs="Calibri"/>
          <w:color w:val="C00000"/>
          <w:sz w:val="23"/>
          <w:szCs w:val="23"/>
        </w:rPr>
        <w:t>equivalent</w:t>
      </w:r>
      <w:r w:rsidR="526028A7" w:rsidRPr="0AF7AEE0">
        <w:rPr>
          <w:rFonts w:ascii="Calibri" w:eastAsia="Calibri" w:hAnsi="Calibri" w:cs="Calibri"/>
          <w:color w:val="C00000"/>
          <w:sz w:val="23"/>
          <w:szCs w:val="23"/>
        </w:rPr>
        <w:t xml:space="preserve"> to</w:t>
      </w:r>
      <w:r w:rsidR="6C20EE78" w:rsidRPr="0AF7AEE0">
        <w:rPr>
          <w:rFonts w:ascii="Calibri" w:eastAsia="Calibri" w:hAnsi="Calibri" w:cs="Calibri"/>
          <w:color w:val="C00000"/>
          <w:sz w:val="23"/>
          <w:szCs w:val="23"/>
        </w:rPr>
        <w:t>,</w:t>
      </w:r>
      <w:r w:rsidR="67FB86ED" w:rsidRPr="0AF7AEE0">
        <w:rPr>
          <w:rFonts w:ascii="Calibri" w:eastAsia="Calibri" w:hAnsi="Calibri" w:cs="Calibri"/>
          <w:color w:val="C00000"/>
          <w:sz w:val="23"/>
          <w:szCs w:val="23"/>
        </w:rPr>
        <w:t xml:space="preserve"> and not </w:t>
      </w:r>
      <w:r w:rsidR="0925A144" w:rsidRPr="0AF7AEE0">
        <w:rPr>
          <w:rFonts w:ascii="Calibri" w:eastAsia="Calibri" w:hAnsi="Calibri" w:cs="Calibri"/>
          <w:color w:val="C00000"/>
          <w:sz w:val="23"/>
          <w:szCs w:val="23"/>
        </w:rPr>
        <w:t>extended</w:t>
      </w:r>
      <w:r w:rsidR="67FB86ED" w:rsidRPr="0AF7AEE0">
        <w:rPr>
          <w:rFonts w:ascii="Calibri" w:eastAsia="Calibri" w:hAnsi="Calibri" w:cs="Calibri"/>
          <w:color w:val="C00000"/>
          <w:sz w:val="23"/>
          <w:szCs w:val="23"/>
        </w:rPr>
        <w:t xml:space="preserve"> beyond</w:t>
      </w:r>
      <w:r w:rsidR="73F5BCB0" w:rsidRPr="0AF7AEE0">
        <w:rPr>
          <w:rFonts w:ascii="Calibri" w:eastAsia="Calibri" w:hAnsi="Calibri" w:cs="Calibri"/>
          <w:color w:val="C00000"/>
          <w:sz w:val="23"/>
          <w:szCs w:val="23"/>
        </w:rPr>
        <w:t>,</w:t>
      </w:r>
      <w:r w:rsidR="67FB86ED" w:rsidRPr="0AF7AEE0">
        <w:rPr>
          <w:rFonts w:ascii="Calibri" w:eastAsia="Calibri" w:hAnsi="Calibri" w:cs="Calibri"/>
          <w:color w:val="C00000"/>
          <w:sz w:val="23"/>
          <w:szCs w:val="23"/>
        </w:rPr>
        <w:t xml:space="preserve"> those of ASIC</w:t>
      </w:r>
      <w:r w:rsidR="16A7FEB8" w:rsidRPr="0AF7AEE0">
        <w:rPr>
          <w:rFonts w:ascii="Calibri" w:eastAsia="Calibri" w:hAnsi="Calibri" w:cs="Calibri"/>
          <w:color w:val="C00000"/>
          <w:sz w:val="23"/>
          <w:szCs w:val="23"/>
        </w:rPr>
        <w:t xml:space="preserve"> </w:t>
      </w:r>
      <w:r w:rsidR="465F7455" w:rsidRPr="0AF7AEE0">
        <w:rPr>
          <w:rFonts w:ascii="Calibri" w:eastAsia="Calibri" w:hAnsi="Calibri" w:cs="Calibri"/>
          <w:color w:val="C00000"/>
          <w:sz w:val="23"/>
          <w:szCs w:val="23"/>
        </w:rPr>
        <w:t>as the regulatory body of the Corporations Act.</w:t>
      </w:r>
    </w:p>
    <w:p w14:paraId="23A6CA5A" w14:textId="7D8E00CF" w:rsidR="00FE352A" w:rsidRPr="00DC77AA" w:rsidRDefault="64E36ADC" w:rsidP="00503E2E">
      <w:pPr>
        <w:pStyle w:val="ListParagraph"/>
        <w:numPr>
          <w:ilvl w:val="0"/>
          <w:numId w:val="2"/>
        </w:numPr>
        <w:spacing w:line="276" w:lineRule="auto"/>
        <w:jc w:val="both"/>
        <w:rPr>
          <w:rFonts w:eastAsiaTheme="minorEastAsia"/>
          <w:color w:val="2E74B5" w:themeColor="accent5" w:themeShade="BF"/>
          <w:sz w:val="23"/>
          <w:szCs w:val="23"/>
        </w:rPr>
      </w:pPr>
      <w:r w:rsidRPr="0AF7AEE0">
        <w:rPr>
          <w:rFonts w:ascii="Calibri" w:eastAsia="Calibri" w:hAnsi="Calibri" w:cs="Calibri"/>
          <w:b/>
          <w:bCs/>
          <w:color w:val="C00000"/>
          <w:sz w:val="23"/>
          <w:szCs w:val="23"/>
        </w:rPr>
        <w:t xml:space="preserve">Recommendation </w:t>
      </w:r>
      <w:r w:rsidR="55408633" w:rsidRPr="0AF7AEE0">
        <w:rPr>
          <w:rFonts w:ascii="Calibri" w:eastAsia="Calibri" w:hAnsi="Calibri" w:cs="Calibri"/>
          <w:b/>
          <w:bCs/>
          <w:color w:val="C00000"/>
          <w:sz w:val="23"/>
          <w:szCs w:val="23"/>
        </w:rPr>
        <w:t>5</w:t>
      </w:r>
      <w:r w:rsidRPr="0AF7AEE0">
        <w:rPr>
          <w:rFonts w:ascii="Calibri" w:eastAsia="Calibri" w:hAnsi="Calibri" w:cs="Calibri"/>
          <w:b/>
          <w:bCs/>
          <w:color w:val="C00000"/>
          <w:sz w:val="23"/>
          <w:szCs w:val="23"/>
        </w:rPr>
        <w:t xml:space="preserve">: </w:t>
      </w:r>
      <w:r w:rsidR="7AD3CDA7" w:rsidRPr="0AF7AEE0">
        <w:rPr>
          <w:rFonts w:ascii="Calibri" w:eastAsia="Calibri" w:hAnsi="Calibri" w:cs="Calibri"/>
          <w:color w:val="C00000"/>
          <w:sz w:val="23"/>
          <w:szCs w:val="23"/>
        </w:rPr>
        <w:t xml:space="preserve">WAC recommends the design of transparent accountability measures for </w:t>
      </w:r>
      <w:r w:rsidR="52E4248C" w:rsidRPr="0AF7AEE0">
        <w:rPr>
          <w:rFonts w:ascii="Calibri" w:eastAsia="Calibri" w:hAnsi="Calibri" w:cs="Calibri"/>
          <w:color w:val="C00000"/>
          <w:sz w:val="23"/>
          <w:szCs w:val="23"/>
        </w:rPr>
        <w:t xml:space="preserve">regulating </w:t>
      </w:r>
      <w:r w:rsidR="7AD3CDA7" w:rsidRPr="0AF7AEE0">
        <w:rPr>
          <w:rFonts w:ascii="Calibri" w:eastAsia="Calibri" w:hAnsi="Calibri" w:cs="Calibri"/>
          <w:color w:val="C00000"/>
          <w:sz w:val="23"/>
          <w:szCs w:val="23"/>
        </w:rPr>
        <w:t>ORIC</w:t>
      </w:r>
      <w:r w:rsidR="49327625" w:rsidRPr="0AF7AEE0">
        <w:rPr>
          <w:rFonts w:ascii="Calibri" w:eastAsia="Calibri" w:hAnsi="Calibri" w:cs="Calibri"/>
          <w:color w:val="C00000"/>
          <w:sz w:val="23"/>
          <w:szCs w:val="23"/>
        </w:rPr>
        <w:t xml:space="preserve"> intervention, contracted auditors, appeals processes</w:t>
      </w:r>
      <w:r w:rsidR="2DAE6B53" w:rsidRPr="0AF7AEE0">
        <w:rPr>
          <w:rFonts w:ascii="Calibri" w:eastAsia="Calibri" w:hAnsi="Calibri" w:cs="Calibri"/>
          <w:color w:val="C00000"/>
          <w:sz w:val="23"/>
          <w:szCs w:val="23"/>
        </w:rPr>
        <w:t>, deregistration</w:t>
      </w:r>
      <w:r w:rsidR="7AD3CDA7" w:rsidRPr="0AF7AEE0">
        <w:rPr>
          <w:rFonts w:ascii="Calibri" w:eastAsia="Calibri" w:hAnsi="Calibri" w:cs="Calibri"/>
          <w:color w:val="C00000"/>
          <w:sz w:val="23"/>
          <w:szCs w:val="23"/>
        </w:rPr>
        <w:t xml:space="preserve"> by an independent body in close consultation with a diversity of ACCO/ACCHS</w:t>
      </w:r>
      <w:r w:rsidR="72A421C1" w:rsidRPr="0AF7AEE0">
        <w:rPr>
          <w:rFonts w:ascii="Calibri" w:eastAsia="Calibri" w:hAnsi="Calibri" w:cs="Calibri"/>
          <w:color w:val="C00000"/>
          <w:sz w:val="23"/>
          <w:szCs w:val="23"/>
        </w:rPr>
        <w:t>.</w:t>
      </w:r>
    </w:p>
    <w:p w14:paraId="0C19486B" w14:textId="413BE100" w:rsidR="00FE352A" w:rsidRPr="00DC77AA" w:rsidRDefault="00FE352A" w:rsidP="00503E2E">
      <w:pPr>
        <w:spacing w:line="276" w:lineRule="auto"/>
        <w:jc w:val="both"/>
        <w:rPr>
          <w:rFonts w:eastAsiaTheme="minorEastAsia"/>
          <w:color w:val="232323"/>
          <w:sz w:val="23"/>
          <w:szCs w:val="23"/>
        </w:rPr>
      </w:pPr>
    </w:p>
    <w:p w14:paraId="5523B3F4" w14:textId="7745FDCD" w:rsidR="00FE352A" w:rsidRPr="00DC77AA" w:rsidRDefault="51E77824" w:rsidP="00503E2E">
      <w:pPr>
        <w:spacing w:line="276" w:lineRule="auto"/>
        <w:jc w:val="both"/>
        <w:rPr>
          <w:rFonts w:eastAsiaTheme="minorEastAsia"/>
          <w:b/>
          <w:bCs/>
          <w:color w:val="232323"/>
          <w:sz w:val="23"/>
          <w:szCs w:val="23"/>
        </w:rPr>
      </w:pPr>
      <w:r w:rsidRPr="0AF7AEE0">
        <w:rPr>
          <w:rFonts w:eastAsiaTheme="minorEastAsia"/>
          <w:b/>
          <w:bCs/>
          <w:color w:val="232323"/>
          <w:sz w:val="23"/>
          <w:szCs w:val="23"/>
        </w:rPr>
        <w:t>2</w:t>
      </w:r>
      <w:r w:rsidR="17849A8A" w:rsidRPr="0AF7AEE0">
        <w:rPr>
          <w:rFonts w:eastAsiaTheme="minorEastAsia"/>
          <w:b/>
          <w:bCs/>
          <w:color w:val="232323"/>
          <w:sz w:val="23"/>
          <w:szCs w:val="23"/>
        </w:rPr>
        <w:t>b</w:t>
      </w:r>
      <w:r w:rsidRPr="0AF7AEE0">
        <w:rPr>
          <w:rFonts w:eastAsiaTheme="minorEastAsia"/>
          <w:b/>
          <w:bCs/>
          <w:color w:val="232323"/>
          <w:sz w:val="23"/>
          <w:szCs w:val="23"/>
        </w:rPr>
        <w:t>)</w:t>
      </w:r>
      <w:r w:rsidR="1367D864" w:rsidRPr="0AF7AEE0">
        <w:rPr>
          <w:rFonts w:eastAsiaTheme="minorEastAsia"/>
          <w:b/>
          <w:bCs/>
          <w:color w:val="232323"/>
          <w:sz w:val="23"/>
          <w:szCs w:val="23"/>
        </w:rPr>
        <w:t xml:space="preserve"> </w:t>
      </w:r>
      <w:r w:rsidR="1411C2E4" w:rsidRPr="0AF7AEE0">
        <w:rPr>
          <w:rFonts w:eastAsiaTheme="minorEastAsia"/>
          <w:b/>
          <w:bCs/>
          <w:color w:val="232323"/>
          <w:sz w:val="23"/>
          <w:szCs w:val="23"/>
        </w:rPr>
        <w:t xml:space="preserve">ACCHS/ACCOs should </w:t>
      </w:r>
      <w:r w:rsidR="1B7AA079" w:rsidRPr="0AF7AEE0">
        <w:rPr>
          <w:rFonts w:eastAsiaTheme="minorEastAsia"/>
          <w:b/>
          <w:bCs/>
          <w:color w:val="232323"/>
          <w:sz w:val="23"/>
          <w:szCs w:val="23"/>
        </w:rPr>
        <w:t xml:space="preserve">have the choice of registering </w:t>
      </w:r>
      <w:r w:rsidR="1411C2E4" w:rsidRPr="0AF7AEE0">
        <w:rPr>
          <w:rFonts w:eastAsiaTheme="minorEastAsia"/>
          <w:b/>
          <w:bCs/>
          <w:color w:val="232323"/>
          <w:sz w:val="23"/>
          <w:szCs w:val="23"/>
        </w:rPr>
        <w:t xml:space="preserve">under the </w:t>
      </w:r>
      <w:r w:rsidR="3ACF93F1" w:rsidRPr="0AF7AEE0">
        <w:rPr>
          <w:rFonts w:eastAsiaTheme="minorEastAsia"/>
          <w:b/>
          <w:bCs/>
          <w:color w:val="232323"/>
          <w:sz w:val="23"/>
          <w:szCs w:val="23"/>
        </w:rPr>
        <w:t>Corporations</w:t>
      </w:r>
      <w:r w:rsidR="1411C2E4" w:rsidRPr="0AF7AEE0">
        <w:rPr>
          <w:rFonts w:eastAsiaTheme="minorEastAsia"/>
          <w:b/>
          <w:bCs/>
          <w:color w:val="232323"/>
          <w:sz w:val="23"/>
          <w:szCs w:val="23"/>
        </w:rPr>
        <w:t xml:space="preserve"> or CATSI Act</w:t>
      </w:r>
      <w:r w:rsidR="618CAF07" w:rsidRPr="0AF7AEE0">
        <w:rPr>
          <w:rFonts w:eastAsiaTheme="minorEastAsia"/>
          <w:b/>
          <w:bCs/>
          <w:color w:val="232323"/>
          <w:sz w:val="23"/>
          <w:szCs w:val="23"/>
        </w:rPr>
        <w:t>s</w:t>
      </w:r>
      <w:r w:rsidR="79A29FD9" w:rsidRPr="0AF7AEE0">
        <w:rPr>
          <w:rFonts w:eastAsiaTheme="minorEastAsia"/>
          <w:b/>
          <w:bCs/>
          <w:color w:val="232323"/>
          <w:sz w:val="23"/>
          <w:szCs w:val="23"/>
        </w:rPr>
        <w:t xml:space="preserve"> as they determine will best enable their community’s </w:t>
      </w:r>
      <w:r w:rsidR="4D53970B" w:rsidRPr="0AF7AEE0">
        <w:rPr>
          <w:rFonts w:eastAsiaTheme="minorEastAsia"/>
          <w:b/>
          <w:bCs/>
          <w:color w:val="232323"/>
          <w:sz w:val="23"/>
          <w:szCs w:val="23"/>
        </w:rPr>
        <w:t>self-determination, economic and community development opportunities</w:t>
      </w:r>
    </w:p>
    <w:p w14:paraId="6089A8D5" w14:textId="6E6FD056" w:rsidR="00FE352A" w:rsidRPr="00DC77AA" w:rsidRDefault="6839CD17" w:rsidP="00503E2E">
      <w:pPr>
        <w:spacing w:line="276" w:lineRule="auto"/>
        <w:jc w:val="both"/>
        <w:rPr>
          <w:sz w:val="23"/>
          <w:szCs w:val="23"/>
        </w:rPr>
      </w:pPr>
      <w:r w:rsidRPr="0AF7AEE0">
        <w:rPr>
          <w:rFonts w:eastAsiaTheme="minorEastAsia"/>
          <w:color w:val="202020"/>
          <w:sz w:val="23"/>
          <w:szCs w:val="23"/>
        </w:rPr>
        <w:t>As outlined in</w:t>
      </w:r>
      <w:r w:rsidRPr="0AF7AEE0">
        <w:rPr>
          <w:rFonts w:eastAsiaTheme="minorEastAsia"/>
          <w:i/>
          <w:iCs/>
          <w:color w:val="202020"/>
          <w:sz w:val="23"/>
          <w:szCs w:val="23"/>
        </w:rPr>
        <w:t xml:space="preserve"> </w:t>
      </w:r>
      <w:r w:rsidR="22F392E2" w:rsidRPr="0AF7AEE0">
        <w:rPr>
          <w:rFonts w:eastAsiaTheme="minorEastAsia"/>
          <w:color w:val="202020"/>
          <w:sz w:val="23"/>
          <w:szCs w:val="23"/>
        </w:rPr>
        <w:t xml:space="preserve">the comparison </w:t>
      </w:r>
      <w:r w:rsidRPr="0AF7AEE0">
        <w:rPr>
          <w:rFonts w:eastAsiaTheme="minorEastAsia"/>
          <w:i/>
          <w:iCs/>
          <w:color w:val="202020"/>
          <w:sz w:val="23"/>
          <w:szCs w:val="23"/>
        </w:rPr>
        <w:t xml:space="preserve">Table </w:t>
      </w:r>
      <w:r w:rsidR="246D4F29" w:rsidRPr="0AF7AEE0">
        <w:rPr>
          <w:rFonts w:eastAsiaTheme="minorEastAsia"/>
          <w:i/>
          <w:iCs/>
          <w:color w:val="202020"/>
          <w:sz w:val="23"/>
          <w:szCs w:val="23"/>
        </w:rPr>
        <w:t>2</w:t>
      </w:r>
      <w:r w:rsidRPr="0AF7AEE0">
        <w:rPr>
          <w:rFonts w:eastAsiaTheme="minorEastAsia"/>
          <w:color w:val="202020"/>
          <w:sz w:val="23"/>
          <w:szCs w:val="23"/>
        </w:rPr>
        <w:t xml:space="preserve"> below, the Corporations Act that WAC is currently registered with, holds the adequate regulatory measures while supporting the self-determination and community control of our and many other successful Aboriginal community-controlled organisations. Our peak body, </w:t>
      </w:r>
      <w:r w:rsidRPr="0AF7AEE0">
        <w:rPr>
          <w:sz w:val="23"/>
          <w:szCs w:val="23"/>
        </w:rPr>
        <w:t>National Aboriginal Community Controlled Health Organisation (NACCHO) and its members are incorporated under the Corporations Act</w:t>
      </w:r>
      <w:r w:rsidR="5AF26897" w:rsidRPr="0AF7AEE0">
        <w:rPr>
          <w:sz w:val="23"/>
          <w:szCs w:val="23"/>
        </w:rPr>
        <w:t>.</w:t>
      </w:r>
      <w:r w:rsidRPr="0AF7AEE0">
        <w:rPr>
          <w:sz w:val="23"/>
          <w:szCs w:val="23"/>
        </w:rPr>
        <w:t xml:space="preserve"> </w:t>
      </w:r>
      <w:r w:rsidR="5AF26897" w:rsidRPr="0AF7AEE0">
        <w:rPr>
          <w:sz w:val="23"/>
          <w:szCs w:val="23"/>
        </w:rPr>
        <w:t>A</w:t>
      </w:r>
      <w:r w:rsidRPr="0AF7AEE0">
        <w:rPr>
          <w:sz w:val="23"/>
          <w:szCs w:val="23"/>
        </w:rPr>
        <w:t>ffiliates</w:t>
      </w:r>
      <w:r w:rsidR="64313775" w:rsidRPr="0AF7AEE0">
        <w:rPr>
          <w:sz w:val="23"/>
          <w:szCs w:val="23"/>
        </w:rPr>
        <w:t xml:space="preserve"> of NACCHO have the choice of being </w:t>
      </w:r>
      <w:r w:rsidRPr="0AF7AEE0">
        <w:rPr>
          <w:sz w:val="23"/>
          <w:szCs w:val="23"/>
        </w:rPr>
        <w:t>incorporated under the Corporations Act; the CATSI Act; State or Territory co-operatives legislation; or State or Territory incorporated associations legislation.</w:t>
      </w:r>
    </w:p>
    <w:p w14:paraId="1A14F1EB" w14:textId="6D160BAE" w:rsidR="00FE352A" w:rsidRPr="00DC77AA" w:rsidRDefault="00FE352A" w:rsidP="00503E2E">
      <w:pPr>
        <w:spacing w:line="276" w:lineRule="auto"/>
        <w:jc w:val="both"/>
        <w:rPr>
          <w:rFonts w:eastAsiaTheme="minorEastAsia"/>
          <w:i/>
          <w:iCs/>
          <w:color w:val="C00000"/>
          <w:sz w:val="23"/>
          <w:szCs w:val="23"/>
        </w:rPr>
      </w:pPr>
    </w:p>
    <w:p w14:paraId="69934D88" w14:textId="47F1AD27" w:rsidR="00FE352A" w:rsidRPr="00DC77AA" w:rsidRDefault="52ECCCA4" w:rsidP="00503E2E">
      <w:pPr>
        <w:spacing w:line="276" w:lineRule="auto"/>
        <w:jc w:val="both"/>
        <w:rPr>
          <w:rFonts w:eastAsiaTheme="minorEastAsia"/>
          <w:b/>
          <w:bCs/>
          <w:sz w:val="23"/>
          <w:szCs w:val="23"/>
        </w:rPr>
      </w:pPr>
      <w:r w:rsidRPr="0AF7AEE0">
        <w:rPr>
          <w:rFonts w:eastAsiaTheme="minorEastAsia"/>
          <w:b/>
          <w:bCs/>
          <w:sz w:val="23"/>
          <w:szCs w:val="23"/>
        </w:rPr>
        <w:t xml:space="preserve">Self-determined </w:t>
      </w:r>
      <w:r w:rsidR="24F7E023" w:rsidRPr="0AF7AEE0">
        <w:rPr>
          <w:rFonts w:eastAsiaTheme="minorEastAsia"/>
          <w:b/>
          <w:bCs/>
          <w:sz w:val="23"/>
          <w:szCs w:val="23"/>
        </w:rPr>
        <w:t>g</w:t>
      </w:r>
      <w:r w:rsidRPr="0AF7AEE0">
        <w:rPr>
          <w:rFonts w:eastAsiaTheme="minorEastAsia"/>
          <w:b/>
          <w:bCs/>
          <w:sz w:val="23"/>
          <w:szCs w:val="23"/>
        </w:rPr>
        <w:t xml:space="preserve">overnance </w:t>
      </w:r>
      <w:r w:rsidR="147DC740" w:rsidRPr="0AF7AEE0">
        <w:rPr>
          <w:rFonts w:eastAsiaTheme="minorEastAsia"/>
          <w:b/>
          <w:bCs/>
          <w:sz w:val="23"/>
          <w:szCs w:val="23"/>
        </w:rPr>
        <w:t>s</w:t>
      </w:r>
      <w:r w:rsidRPr="0AF7AEE0">
        <w:rPr>
          <w:rFonts w:eastAsiaTheme="minorEastAsia"/>
          <w:b/>
          <w:bCs/>
          <w:sz w:val="23"/>
          <w:szCs w:val="23"/>
        </w:rPr>
        <w:t>tructure</w:t>
      </w:r>
      <w:r w:rsidR="60299CB2" w:rsidRPr="0AF7AEE0">
        <w:rPr>
          <w:rFonts w:eastAsiaTheme="minorEastAsia"/>
          <w:b/>
          <w:bCs/>
          <w:sz w:val="23"/>
          <w:szCs w:val="23"/>
        </w:rPr>
        <w:t xml:space="preserve"> via our Constitution</w:t>
      </w:r>
      <w:r w:rsidR="24BB9907" w:rsidRPr="0AF7AEE0">
        <w:rPr>
          <w:rFonts w:eastAsiaTheme="minorEastAsia"/>
          <w:b/>
          <w:bCs/>
          <w:sz w:val="23"/>
          <w:szCs w:val="23"/>
        </w:rPr>
        <w:t xml:space="preserve"> under the Corporations Act</w:t>
      </w:r>
    </w:p>
    <w:p w14:paraId="583F2564" w14:textId="6FA6BDB2" w:rsidR="00FE352A" w:rsidRPr="00DC77AA" w:rsidRDefault="52ECCCA4" w:rsidP="00503E2E">
      <w:pPr>
        <w:spacing w:line="276" w:lineRule="auto"/>
        <w:jc w:val="both"/>
        <w:rPr>
          <w:rFonts w:ascii="Calibri" w:eastAsia="Calibri" w:hAnsi="Calibri" w:cs="Calibri"/>
          <w:color w:val="000000" w:themeColor="text1"/>
          <w:sz w:val="23"/>
          <w:szCs w:val="23"/>
        </w:rPr>
      </w:pPr>
      <w:r w:rsidRPr="0AF7AEE0">
        <w:rPr>
          <w:rFonts w:ascii="Calibri" w:eastAsia="Calibri" w:hAnsi="Calibri" w:cs="Calibri"/>
          <w:sz w:val="23"/>
          <w:szCs w:val="23"/>
        </w:rPr>
        <w:t xml:space="preserve">WAC and many other ACCO/ACCHS registered under the Corporations Act have established successful governance structures </w:t>
      </w:r>
      <w:r w:rsidR="7ECA48B7" w:rsidRPr="0AF7AEE0">
        <w:rPr>
          <w:rFonts w:ascii="Calibri" w:eastAsia="Calibri" w:hAnsi="Calibri" w:cs="Calibri"/>
          <w:sz w:val="23"/>
          <w:szCs w:val="23"/>
        </w:rPr>
        <w:t xml:space="preserve">and organisational Constitutions </w:t>
      </w:r>
      <w:r w:rsidRPr="0AF7AEE0">
        <w:rPr>
          <w:rFonts w:ascii="Calibri" w:eastAsia="Calibri" w:hAnsi="Calibri" w:cs="Calibri"/>
          <w:sz w:val="23"/>
          <w:szCs w:val="23"/>
        </w:rPr>
        <w:t xml:space="preserve">that comply with regulations and provide self-determined rules. </w:t>
      </w:r>
      <w:r w:rsidR="5876C5AC" w:rsidRPr="0AF7AEE0">
        <w:rPr>
          <w:rFonts w:ascii="Calibri" w:eastAsia="Calibri" w:hAnsi="Calibri" w:cs="Calibri"/>
          <w:sz w:val="23"/>
          <w:szCs w:val="23"/>
        </w:rPr>
        <w:t>Our organisations have successful managed our exp</w:t>
      </w:r>
      <w:r w:rsidR="55870EED" w:rsidRPr="0AF7AEE0">
        <w:rPr>
          <w:rFonts w:ascii="Calibri" w:eastAsia="Calibri" w:hAnsi="Calibri" w:cs="Calibri"/>
          <w:sz w:val="23"/>
          <w:szCs w:val="23"/>
        </w:rPr>
        <w:t>onenti</w:t>
      </w:r>
      <w:r w:rsidR="5876C5AC" w:rsidRPr="0AF7AEE0">
        <w:rPr>
          <w:rFonts w:ascii="Calibri" w:eastAsia="Calibri" w:hAnsi="Calibri" w:cs="Calibri"/>
          <w:sz w:val="23"/>
          <w:szCs w:val="23"/>
        </w:rPr>
        <w:t xml:space="preserve">al growth with these governance structures. </w:t>
      </w:r>
      <w:r w:rsidR="30AEA998" w:rsidRPr="0AF7AEE0">
        <w:rPr>
          <w:rFonts w:ascii="Calibri" w:eastAsia="Calibri" w:hAnsi="Calibri" w:cs="Calibri"/>
          <w:sz w:val="23"/>
          <w:szCs w:val="23"/>
        </w:rPr>
        <w:t>Constitutional</w:t>
      </w:r>
      <w:r w:rsidR="5CCDE62D" w:rsidRPr="0AF7AEE0">
        <w:rPr>
          <w:rFonts w:ascii="Calibri" w:eastAsia="Calibri" w:hAnsi="Calibri" w:cs="Calibri"/>
          <w:sz w:val="23"/>
          <w:szCs w:val="23"/>
        </w:rPr>
        <w:t xml:space="preserve"> rules</w:t>
      </w:r>
      <w:r w:rsidRPr="0AF7AEE0">
        <w:rPr>
          <w:rFonts w:ascii="Calibri" w:eastAsia="Calibri" w:hAnsi="Calibri" w:cs="Calibri"/>
          <w:sz w:val="23"/>
          <w:szCs w:val="23"/>
        </w:rPr>
        <w:t xml:space="preserve"> </w:t>
      </w:r>
      <w:r w:rsidR="3F1748B8" w:rsidRPr="0AF7AEE0">
        <w:rPr>
          <w:rFonts w:ascii="Calibri" w:eastAsia="Calibri" w:hAnsi="Calibri" w:cs="Calibri"/>
          <w:sz w:val="23"/>
          <w:szCs w:val="23"/>
        </w:rPr>
        <w:t xml:space="preserve">already support our ACCO/ACCHS </w:t>
      </w:r>
      <w:r w:rsidR="00503E2E" w:rsidRPr="0AF7AEE0">
        <w:rPr>
          <w:rFonts w:ascii="Calibri" w:eastAsia="Calibri" w:hAnsi="Calibri" w:cs="Calibri"/>
          <w:sz w:val="23"/>
          <w:szCs w:val="23"/>
        </w:rPr>
        <w:t>in regard to</w:t>
      </w:r>
      <w:r w:rsidR="3F1748B8" w:rsidRPr="0AF7AEE0">
        <w:rPr>
          <w:rFonts w:ascii="Calibri" w:eastAsia="Calibri" w:hAnsi="Calibri" w:cs="Calibri"/>
          <w:sz w:val="23"/>
          <w:szCs w:val="23"/>
        </w:rPr>
        <w:t xml:space="preserve"> </w:t>
      </w:r>
      <w:r w:rsidRPr="0AF7AEE0">
        <w:rPr>
          <w:rFonts w:ascii="Calibri" w:eastAsia="Calibri" w:hAnsi="Calibri" w:cs="Calibri"/>
          <w:sz w:val="23"/>
          <w:szCs w:val="23"/>
        </w:rPr>
        <w:t>decision-making and monitoring role of Boards of Manage</w:t>
      </w:r>
      <w:r w:rsidR="7C86285B" w:rsidRPr="0AF7AEE0">
        <w:rPr>
          <w:rFonts w:ascii="Calibri" w:eastAsia="Calibri" w:hAnsi="Calibri" w:cs="Calibri"/>
          <w:sz w:val="23"/>
          <w:szCs w:val="23"/>
        </w:rPr>
        <w:t>ment, accountability to members</w:t>
      </w:r>
      <w:r w:rsidR="48BB62FE" w:rsidRPr="0AF7AEE0">
        <w:rPr>
          <w:rFonts w:ascii="Calibri" w:eastAsia="Calibri" w:hAnsi="Calibri" w:cs="Calibri"/>
          <w:sz w:val="23"/>
          <w:szCs w:val="23"/>
        </w:rPr>
        <w:t xml:space="preserve"> and </w:t>
      </w:r>
      <w:r w:rsidR="2588CE3B" w:rsidRPr="0AF7AEE0">
        <w:rPr>
          <w:rFonts w:ascii="Calibri" w:eastAsia="Calibri" w:hAnsi="Calibri" w:cs="Calibri"/>
          <w:sz w:val="23"/>
          <w:szCs w:val="23"/>
        </w:rPr>
        <w:t>c</w:t>
      </w:r>
      <w:r w:rsidR="48BB62FE" w:rsidRPr="0AF7AEE0">
        <w:rPr>
          <w:rFonts w:ascii="Calibri" w:eastAsia="Calibri" w:hAnsi="Calibri" w:cs="Calibri"/>
          <w:sz w:val="23"/>
          <w:szCs w:val="23"/>
        </w:rPr>
        <w:t>ommunity via annual reports and annual general meetings, management of membership</w:t>
      </w:r>
      <w:r w:rsidR="7C86285B" w:rsidRPr="0AF7AEE0">
        <w:rPr>
          <w:rFonts w:ascii="Calibri" w:eastAsia="Calibri" w:hAnsi="Calibri" w:cs="Calibri"/>
          <w:sz w:val="23"/>
          <w:szCs w:val="23"/>
        </w:rPr>
        <w:t xml:space="preserve">, </w:t>
      </w:r>
      <w:r w:rsidR="7C32536F" w:rsidRPr="0AF7AEE0">
        <w:rPr>
          <w:rFonts w:ascii="Calibri" w:eastAsia="Calibri" w:hAnsi="Calibri" w:cs="Calibri"/>
          <w:sz w:val="23"/>
          <w:szCs w:val="23"/>
        </w:rPr>
        <w:t xml:space="preserve">policies and standards for salaries set by the Primary Health Networks, Director fees and so forth. </w:t>
      </w:r>
    </w:p>
    <w:p w14:paraId="59F049B5" w14:textId="1AD69BB7" w:rsidR="00FE352A" w:rsidRPr="00DC77AA" w:rsidRDefault="00FE352A" w:rsidP="00503E2E">
      <w:pPr>
        <w:spacing w:line="276" w:lineRule="auto"/>
        <w:jc w:val="both"/>
        <w:rPr>
          <w:rFonts w:ascii="Calibri" w:eastAsia="Calibri" w:hAnsi="Calibri" w:cs="Calibri"/>
          <w:sz w:val="23"/>
          <w:szCs w:val="23"/>
        </w:rPr>
      </w:pPr>
    </w:p>
    <w:p w14:paraId="73108C40" w14:textId="74A7A7A9" w:rsidR="00FE352A" w:rsidRPr="00DC77AA" w:rsidRDefault="46FD952F" w:rsidP="00503E2E">
      <w:pPr>
        <w:spacing w:line="276" w:lineRule="auto"/>
        <w:jc w:val="both"/>
        <w:rPr>
          <w:rFonts w:ascii="Calibri" w:eastAsia="Calibri" w:hAnsi="Calibri" w:cs="Calibri"/>
          <w:sz w:val="23"/>
          <w:szCs w:val="23"/>
        </w:rPr>
      </w:pPr>
      <w:r w:rsidRPr="0AF7AEE0">
        <w:rPr>
          <w:rFonts w:ascii="Calibri" w:eastAsia="Calibri" w:hAnsi="Calibri" w:cs="Calibri"/>
          <w:sz w:val="23"/>
          <w:szCs w:val="23"/>
        </w:rPr>
        <w:t xml:space="preserve">The self-determined nature of these rules means that WAC and other ACCO/ACCHS can accommodate and self-determine local </w:t>
      </w:r>
      <w:r w:rsidR="0ACDED4D" w:rsidRPr="0AF7AEE0">
        <w:rPr>
          <w:rFonts w:ascii="Calibri" w:eastAsia="Calibri" w:hAnsi="Calibri" w:cs="Calibri"/>
          <w:sz w:val="23"/>
          <w:szCs w:val="23"/>
        </w:rPr>
        <w:t>Indigenous</w:t>
      </w:r>
      <w:r w:rsidRPr="0AF7AEE0">
        <w:rPr>
          <w:rFonts w:ascii="Calibri" w:eastAsia="Calibri" w:hAnsi="Calibri" w:cs="Calibri"/>
          <w:sz w:val="23"/>
          <w:szCs w:val="23"/>
        </w:rPr>
        <w:t xml:space="preserve"> customs, beliefs, traditions and circumstances within</w:t>
      </w:r>
      <w:r w:rsidRPr="0AF7AEE0">
        <w:rPr>
          <w:rFonts w:ascii="Calibri" w:eastAsia="Calibri" w:hAnsi="Calibri" w:cs="Calibri"/>
          <w:color w:val="000000" w:themeColor="text1"/>
          <w:sz w:val="23"/>
          <w:szCs w:val="23"/>
        </w:rPr>
        <w:t xml:space="preserve"> our corporations’ governance arrangements, as aimed for with the CATSI Act (see </w:t>
      </w:r>
      <w:r w:rsidRPr="0AF7AEE0">
        <w:rPr>
          <w:rFonts w:ascii="Calibri" w:eastAsia="Calibri" w:hAnsi="Calibri" w:cs="Calibri"/>
          <w:i/>
          <w:iCs/>
          <w:color w:val="000000" w:themeColor="text1"/>
          <w:sz w:val="23"/>
          <w:szCs w:val="23"/>
        </w:rPr>
        <w:t xml:space="preserve">CATSI </w:t>
      </w:r>
      <w:r w:rsidRPr="0AF7AEE0">
        <w:rPr>
          <w:rFonts w:ascii="Calibri" w:eastAsia="Calibri" w:hAnsi="Calibri" w:cs="Calibri"/>
          <w:i/>
          <w:iCs/>
          <w:color w:val="000000" w:themeColor="text1"/>
          <w:sz w:val="23"/>
          <w:szCs w:val="23"/>
        </w:rPr>
        <w:lastRenderedPageBreak/>
        <w:t>Review Draft Report 2.30</w:t>
      </w:r>
      <w:r w:rsidRPr="0AF7AEE0">
        <w:rPr>
          <w:rFonts w:ascii="Calibri" w:eastAsia="Calibri" w:hAnsi="Calibri" w:cs="Calibri"/>
          <w:color w:val="000000" w:themeColor="text1"/>
          <w:sz w:val="23"/>
          <w:szCs w:val="23"/>
        </w:rPr>
        <w:t>).</w:t>
      </w:r>
      <w:r w:rsidRPr="0AF7AEE0">
        <w:rPr>
          <w:rFonts w:ascii="Calibri" w:eastAsia="Calibri" w:hAnsi="Calibri" w:cs="Calibri"/>
          <w:sz w:val="23"/>
          <w:szCs w:val="23"/>
        </w:rPr>
        <w:t xml:space="preserve"> </w:t>
      </w:r>
      <w:r w:rsidR="11F187F8" w:rsidRPr="0AF7AEE0">
        <w:rPr>
          <w:rFonts w:ascii="Calibri" w:eastAsia="Calibri" w:hAnsi="Calibri" w:cs="Calibri"/>
          <w:sz w:val="23"/>
          <w:szCs w:val="23"/>
        </w:rPr>
        <w:t>By contrast, the CATSI Act places</w:t>
      </w:r>
      <w:r w:rsidR="6C7F84F1" w:rsidRPr="0AF7AEE0">
        <w:rPr>
          <w:rFonts w:ascii="Calibri" w:eastAsia="Calibri" w:hAnsi="Calibri" w:cs="Calibri"/>
          <w:sz w:val="23"/>
          <w:szCs w:val="23"/>
        </w:rPr>
        <w:t xml:space="preserve"> centralised regulations around organisations’ governance structures and</w:t>
      </w:r>
      <w:r w:rsidR="11F187F8" w:rsidRPr="0AF7AEE0">
        <w:rPr>
          <w:rFonts w:ascii="Calibri" w:eastAsia="Calibri" w:hAnsi="Calibri" w:cs="Calibri"/>
          <w:sz w:val="23"/>
          <w:szCs w:val="23"/>
        </w:rPr>
        <w:t xml:space="preserve"> extensive powers with the ORIC Registrar.</w:t>
      </w:r>
      <w:r w:rsidR="457CCC18" w:rsidRPr="0AF7AEE0">
        <w:rPr>
          <w:rFonts w:ascii="Calibri" w:eastAsia="Calibri" w:hAnsi="Calibri" w:cs="Calibri"/>
          <w:sz w:val="23"/>
          <w:szCs w:val="23"/>
        </w:rPr>
        <w:t xml:space="preserve"> The requirement of an independent Director for lar</w:t>
      </w:r>
      <w:r w:rsidR="456CABB1" w:rsidRPr="0AF7AEE0">
        <w:rPr>
          <w:rFonts w:ascii="Calibri" w:eastAsia="Calibri" w:hAnsi="Calibri" w:cs="Calibri"/>
          <w:sz w:val="23"/>
          <w:szCs w:val="23"/>
        </w:rPr>
        <w:t xml:space="preserve">ge organisations under the CATSI Act is a prime </w:t>
      </w:r>
      <w:r w:rsidR="457CCC18" w:rsidRPr="0AF7AEE0">
        <w:rPr>
          <w:rFonts w:ascii="Calibri" w:eastAsia="Calibri" w:hAnsi="Calibri" w:cs="Calibri"/>
          <w:sz w:val="23"/>
          <w:szCs w:val="23"/>
        </w:rPr>
        <w:t xml:space="preserve">example of the paternalistic nature of </w:t>
      </w:r>
      <w:r w:rsidR="75FDD1B9" w:rsidRPr="0AF7AEE0">
        <w:rPr>
          <w:rFonts w:ascii="Calibri" w:eastAsia="Calibri" w:hAnsi="Calibri" w:cs="Calibri"/>
          <w:sz w:val="23"/>
          <w:szCs w:val="23"/>
        </w:rPr>
        <w:t xml:space="preserve">regulated governance measures of </w:t>
      </w:r>
      <w:r w:rsidR="457CCC18" w:rsidRPr="0AF7AEE0">
        <w:rPr>
          <w:rFonts w:ascii="Calibri" w:eastAsia="Calibri" w:hAnsi="Calibri" w:cs="Calibri"/>
          <w:sz w:val="23"/>
          <w:szCs w:val="23"/>
        </w:rPr>
        <w:t>the CATSI Act</w:t>
      </w:r>
      <w:r w:rsidR="0C3E392E" w:rsidRPr="0AF7AEE0">
        <w:rPr>
          <w:rFonts w:ascii="Calibri" w:eastAsia="Calibri" w:hAnsi="Calibri" w:cs="Calibri"/>
          <w:sz w:val="23"/>
          <w:szCs w:val="23"/>
        </w:rPr>
        <w:t>,</w:t>
      </w:r>
      <w:r w:rsidR="2498D66A" w:rsidRPr="0AF7AEE0">
        <w:rPr>
          <w:rFonts w:ascii="Calibri" w:eastAsia="Calibri" w:hAnsi="Calibri" w:cs="Calibri"/>
          <w:sz w:val="23"/>
          <w:szCs w:val="23"/>
        </w:rPr>
        <w:t xml:space="preserve"> in comparison to the Corporations Act.</w:t>
      </w:r>
    </w:p>
    <w:p w14:paraId="0842DB7B" w14:textId="430A13A5" w:rsidR="00FE352A" w:rsidRPr="00DC77AA" w:rsidRDefault="00FE352A" w:rsidP="00503E2E">
      <w:pPr>
        <w:spacing w:line="276" w:lineRule="auto"/>
        <w:jc w:val="both"/>
        <w:rPr>
          <w:rFonts w:eastAsia="Times New Roman"/>
          <w:b/>
          <w:bCs/>
          <w:color w:val="000000" w:themeColor="text1"/>
          <w:sz w:val="23"/>
          <w:szCs w:val="23"/>
        </w:rPr>
      </w:pPr>
    </w:p>
    <w:p w14:paraId="54023A0E" w14:textId="74A38233" w:rsidR="00FE352A" w:rsidRPr="00DC77AA" w:rsidRDefault="17E5AEF1" w:rsidP="00503E2E">
      <w:pPr>
        <w:spacing w:line="276" w:lineRule="auto"/>
        <w:jc w:val="both"/>
        <w:rPr>
          <w:rFonts w:eastAsia="Times New Roman"/>
          <w:b/>
          <w:bCs/>
          <w:color w:val="000000" w:themeColor="text1"/>
          <w:sz w:val="23"/>
          <w:szCs w:val="23"/>
        </w:rPr>
      </w:pPr>
      <w:r w:rsidRPr="0AF7AEE0">
        <w:rPr>
          <w:rFonts w:eastAsia="Times New Roman"/>
          <w:b/>
          <w:bCs/>
          <w:color w:val="000000" w:themeColor="text1"/>
          <w:sz w:val="23"/>
          <w:szCs w:val="23"/>
        </w:rPr>
        <w:t>Self-determined economic participation and community access to their assets</w:t>
      </w:r>
    </w:p>
    <w:p w14:paraId="65019DE9" w14:textId="6CB291D9" w:rsidR="00FE352A" w:rsidRPr="00DC77AA" w:rsidRDefault="5D38D441" w:rsidP="00503E2E">
      <w:pPr>
        <w:spacing w:line="276" w:lineRule="auto"/>
        <w:jc w:val="both"/>
        <w:rPr>
          <w:rFonts w:ascii="Calibri" w:eastAsia="Calibri" w:hAnsi="Calibri" w:cs="Calibri"/>
          <w:color w:val="000000" w:themeColor="text1"/>
          <w:sz w:val="23"/>
          <w:szCs w:val="23"/>
        </w:rPr>
      </w:pPr>
      <w:r w:rsidRPr="0AF7AEE0">
        <w:rPr>
          <w:rFonts w:eastAsia="Times New Roman"/>
          <w:color w:val="000000" w:themeColor="text1"/>
          <w:sz w:val="23"/>
          <w:szCs w:val="23"/>
        </w:rPr>
        <w:t xml:space="preserve">Incorporation under the CATSI Act would undermine WAC and other ACCO/ACCHS success in supporting </w:t>
      </w:r>
      <w:r w:rsidRPr="0AF7AEE0">
        <w:rPr>
          <w:rFonts w:eastAsia="Times New Roman"/>
          <w:i/>
          <w:iCs/>
          <w:color w:val="000000" w:themeColor="text1"/>
          <w:sz w:val="23"/>
          <w:szCs w:val="23"/>
        </w:rPr>
        <w:t>Closing the Gap Target 8:</w:t>
      </w:r>
      <w:r w:rsidRPr="0AF7AEE0">
        <w:rPr>
          <w:rFonts w:eastAsia="Times New Roman"/>
          <w:color w:val="000000" w:themeColor="text1"/>
          <w:sz w:val="23"/>
          <w:szCs w:val="23"/>
        </w:rPr>
        <w:t xml:space="preserve"> </w:t>
      </w:r>
      <w:r w:rsidRPr="0AF7AEE0">
        <w:rPr>
          <w:rFonts w:ascii="Calibri" w:eastAsia="Calibri" w:hAnsi="Calibri" w:cs="Calibri"/>
          <w:i/>
          <w:iCs/>
          <w:color w:val="000000" w:themeColor="text1"/>
          <w:sz w:val="23"/>
          <w:szCs w:val="23"/>
        </w:rPr>
        <w:t xml:space="preserve">Strong economic participation and development of Aboriginal and Torres Strait Islander people and communities. </w:t>
      </w:r>
      <w:r w:rsidRPr="0AF7AEE0">
        <w:rPr>
          <w:rFonts w:ascii="Calibri" w:eastAsia="Calibri" w:hAnsi="Calibri" w:cs="Calibri"/>
          <w:color w:val="000000" w:themeColor="text1"/>
          <w:sz w:val="23"/>
          <w:szCs w:val="23"/>
        </w:rPr>
        <w:t>While incorporating under the Corporations Act gives organisations the ability to</w:t>
      </w:r>
      <w:r w:rsidR="67BC82E2" w:rsidRPr="0AF7AEE0">
        <w:rPr>
          <w:rFonts w:ascii="Calibri" w:eastAsia="Calibri" w:hAnsi="Calibri" w:cs="Calibri"/>
          <w:color w:val="000000" w:themeColor="text1"/>
          <w:sz w:val="23"/>
          <w:szCs w:val="23"/>
        </w:rPr>
        <w:t xml:space="preserve"> manage investment schemes and financial products or services</w:t>
      </w:r>
      <w:r w:rsidRPr="0AF7AEE0">
        <w:rPr>
          <w:rFonts w:ascii="Calibri" w:eastAsia="Calibri" w:hAnsi="Calibri" w:cs="Calibri"/>
          <w:color w:val="000000" w:themeColor="text1"/>
          <w:sz w:val="23"/>
          <w:szCs w:val="23"/>
        </w:rPr>
        <w:t xml:space="preserve">, incorporating under the CATSI Act means that </w:t>
      </w:r>
      <w:r w:rsidR="32DC15F2" w:rsidRPr="0AF7AEE0">
        <w:rPr>
          <w:rFonts w:ascii="Calibri" w:eastAsia="Calibri" w:hAnsi="Calibri" w:cs="Calibri"/>
          <w:color w:val="000000" w:themeColor="text1"/>
          <w:sz w:val="23"/>
          <w:szCs w:val="23"/>
        </w:rPr>
        <w:t>cannot provide financial services or be a trade union</w:t>
      </w:r>
      <w:r w:rsidRPr="0AF7AEE0">
        <w:rPr>
          <w:rFonts w:ascii="Calibri" w:eastAsia="Calibri" w:hAnsi="Calibri" w:cs="Calibri"/>
          <w:color w:val="000000" w:themeColor="text1"/>
          <w:sz w:val="23"/>
          <w:szCs w:val="23"/>
        </w:rPr>
        <w:t xml:space="preserve">. </w:t>
      </w:r>
    </w:p>
    <w:p w14:paraId="45E61C22" w14:textId="7EB667E7" w:rsidR="00FE352A" w:rsidRPr="00DC77AA" w:rsidRDefault="00FE352A" w:rsidP="00503E2E">
      <w:pPr>
        <w:spacing w:line="276" w:lineRule="auto"/>
        <w:jc w:val="both"/>
        <w:rPr>
          <w:rFonts w:ascii="Calibri" w:eastAsia="Calibri" w:hAnsi="Calibri" w:cs="Calibri"/>
          <w:color w:val="000000" w:themeColor="text1"/>
          <w:sz w:val="23"/>
          <w:szCs w:val="23"/>
        </w:rPr>
      </w:pPr>
    </w:p>
    <w:p w14:paraId="24D62EEB" w14:textId="76BF479E" w:rsidR="00FE352A" w:rsidRPr="00DC77AA" w:rsidRDefault="5D38D441" w:rsidP="00503E2E">
      <w:pPr>
        <w:spacing w:line="276" w:lineRule="auto"/>
        <w:jc w:val="both"/>
        <w:rPr>
          <w:rFonts w:eastAsia="Times New Roman"/>
          <w:color w:val="000000" w:themeColor="text1"/>
          <w:sz w:val="23"/>
          <w:szCs w:val="23"/>
        </w:rPr>
      </w:pPr>
      <w:r w:rsidRPr="0AF7AEE0">
        <w:rPr>
          <w:rFonts w:ascii="Calibri" w:eastAsia="Calibri" w:hAnsi="Calibri" w:cs="Calibri"/>
          <w:color w:val="000000" w:themeColor="text1"/>
          <w:sz w:val="23"/>
          <w:szCs w:val="23"/>
        </w:rPr>
        <w:t xml:space="preserve">Likewise, </w:t>
      </w:r>
      <w:r w:rsidR="17E5AEF1" w:rsidRPr="0AF7AEE0">
        <w:rPr>
          <w:rFonts w:ascii="Calibri" w:eastAsia="Calibri" w:hAnsi="Calibri" w:cs="Calibri"/>
          <w:color w:val="000000" w:themeColor="text1"/>
          <w:sz w:val="23"/>
          <w:szCs w:val="23"/>
        </w:rPr>
        <w:t>Aboriginal community-controlled organisations currently registered under the Corporations Act c</w:t>
      </w:r>
      <w:r w:rsidR="17E5AEF1" w:rsidRPr="0AF7AEE0">
        <w:rPr>
          <w:rFonts w:eastAsia="Times New Roman"/>
          <w:color w:val="000000" w:themeColor="text1"/>
          <w:sz w:val="23"/>
          <w:szCs w:val="23"/>
        </w:rPr>
        <w:t xml:space="preserve">an issue shares and debentures to its members. </w:t>
      </w:r>
      <w:r w:rsidR="17E5AEF1" w:rsidRPr="0AF7AEE0">
        <w:rPr>
          <w:rFonts w:ascii="Calibri" w:eastAsia="Calibri" w:hAnsi="Calibri" w:cs="Calibri"/>
          <w:color w:val="000000" w:themeColor="text1"/>
          <w:sz w:val="23"/>
          <w:szCs w:val="23"/>
        </w:rPr>
        <w:t xml:space="preserve">Aboriginal community-controlled organisations registered </w:t>
      </w:r>
      <w:r w:rsidR="17E5AEF1" w:rsidRPr="0AF7AEE0">
        <w:rPr>
          <w:rFonts w:ascii="Calibri" w:eastAsia="Calibri" w:hAnsi="Calibri" w:cs="Calibri"/>
          <w:color w:val="232323"/>
          <w:sz w:val="23"/>
          <w:szCs w:val="23"/>
        </w:rPr>
        <w:t>incorporate</w:t>
      </w:r>
      <w:r w:rsidR="122E32E9" w:rsidRPr="0AF7AEE0">
        <w:rPr>
          <w:rFonts w:ascii="Calibri" w:eastAsia="Calibri" w:hAnsi="Calibri" w:cs="Calibri"/>
          <w:color w:val="232323"/>
          <w:sz w:val="23"/>
          <w:szCs w:val="23"/>
        </w:rPr>
        <w:t>d</w:t>
      </w:r>
      <w:r w:rsidR="17E5AEF1" w:rsidRPr="0AF7AEE0">
        <w:rPr>
          <w:rFonts w:ascii="Calibri" w:eastAsia="Calibri" w:hAnsi="Calibri" w:cs="Calibri"/>
          <w:color w:val="232323"/>
          <w:sz w:val="23"/>
          <w:szCs w:val="23"/>
        </w:rPr>
        <w:t xml:space="preserve"> under the CATSI Act </w:t>
      </w:r>
      <w:r w:rsidR="17E5AEF1" w:rsidRPr="0AF7AEE0">
        <w:rPr>
          <w:rFonts w:ascii="Calibri" w:eastAsia="Calibri" w:hAnsi="Calibri" w:cs="Calibri"/>
          <w:color w:val="000000" w:themeColor="text1"/>
          <w:sz w:val="23"/>
          <w:szCs w:val="23"/>
        </w:rPr>
        <w:t>are not able to own or trade shares, debentures or other securities.</w:t>
      </w:r>
      <w:r w:rsidR="17E5AEF1" w:rsidRPr="0AF7AEE0">
        <w:rPr>
          <w:rFonts w:ascii="Calibri" w:eastAsia="Calibri" w:hAnsi="Calibri" w:cs="Calibri"/>
          <w:color w:val="232323"/>
          <w:sz w:val="23"/>
          <w:szCs w:val="23"/>
        </w:rPr>
        <w:t xml:space="preserve"> T</w:t>
      </w:r>
      <w:r w:rsidR="17E5AEF1" w:rsidRPr="0AF7AEE0">
        <w:rPr>
          <w:rFonts w:eastAsia="Times New Roman"/>
          <w:color w:val="000000" w:themeColor="text1"/>
          <w:sz w:val="23"/>
          <w:szCs w:val="23"/>
        </w:rPr>
        <w:t xml:space="preserve">his is in direct contradiction to economic development goals for our communities that have been committed to by the Australian Government </w:t>
      </w:r>
      <w:r w:rsidR="5EAC4D6B" w:rsidRPr="0AF7AEE0">
        <w:rPr>
          <w:rFonts w:eastAsia="Times New Roman"/>
          <w:color w:val="000000" w:themeColor="text1"/>
          <w:sz w:val="23"/>
          <w:szCs w:val="23"/>
        </w:rPr>
        <w:t>(</w:t>
      </w:r>
      <w:r w:rsidR="5EAC4D6B" w:rsidRPr="0AF7AEE0">
        <w:rPr>
          <w:rFonts w:eastAsia="Times New Roman"/>
          <w:i/>
          <w:iCs/>
          <w:color w:val="000000" w:themeColor="text1"/>
          <w:sz w:val="23"/>
          <w:szCs w:val="23"/>
        </w:rPr>
        <w:t>Closing the Gap</w:t>
      </w:r>
      <w:r w:rsidR="5EAC4D6B" w:rsidRPr="0AF7AEE0">
        <w:rPr>
          <w:rFonts w:eastAsia="Times New Roman"/>
          <w:color w:val="000000" w:themeColor="text1"/>
          <w:sz w:val="23"/>
          <w:szCs w:val="23"/>
        </w:rPr>
        <w:t xml:space="preserve">) </w:t>
      </w:r>
      <w:r w:rsidR="17E5AEF1" w:rsidRPr="0AF7AEE0">
        <w:rPr>
          <w:rFonts w:eastAsia="Times New Roman"/>
          <w:color w:val="000000" w:themeColor="text1"/>
          <w:sz w:val="23"/>
          <w:szCs w:val="23"/>
        </w:rPr>
        <w:t>and highlights how the CATSI Act as a special measure is not in the best interests of Indigenous people. This further entrenches systemic racism, and intergenerational poverty and disadvantage in our communities.</w:t>
      </w:r>
    </w:p>
    <w:p w14:paraId="44F59028" w14:textId="7986CAA2" w:rsidR="00FE352A" w:rsidRPr="00DC77AA" w:rsidRDefault="00FE352A" w:rsidP="00503E2E">
      <w:pPr>
        <w:spacing w:line="276" w:lineRule="auto"/>
        <w:jc w:val="both"/>
        <w:rPr>
          <w:rFonts w:eastAsia="Times New Roman"/>
          <w:color w:val="000000" w:themeColor="text1"/>
          <w:sz w:val="23"/>
          <w:szCs w:val="23"/>
        </w:rPr>
      </w:pPr>
    </w:p>
    <w:p w14:paraId="02414B3F" w14:textId="55F912D4" w:rsidR="00FE352A" w:rsidRPr="00DC77AA" w:rsidRDefault="343DA420" w:rsidP="00503E2E">
      <w:pPr>
        <w:spacing w:line="276" w:lineRule="auto"/>
        <w:jc w:val="both"/>
        <w:rPr>
          <w:rFonts w:eastAsiaTheme="minorEastAsia"/>
          <w:b/>
          <w:bCs/>
          <w:color w:val="000000" w:themeColor="text1"/>
          <w:sz w:val="23"/>
          <w:szCs w:val="23"/>
        </w:rPr>
      </w:pPr>
      <w:r w:rsidRPr="0AF7AEE0">
        <w:rPr>
          <w:rFonts w:eastAsiaTheme="minorEastAsia"/>
          <w:b/>
          <w:bCs/>
          <w:color w:val="000000" w:themeColor="text1"/>
          <w:sz w:val="23"/>
          <w:szCs w:val="23"/>
        </w:rPr>
        <w:t>Self-determination should not be a barrier to equitable a</w:t>
      </w:r>
      <w:r w:rsidR="79DCCAF6" w:rsidRPr="0AF7AEE0">
        <w:rPr>
          <w:rFonts w:eastAsiaTheme="minorEastAsia"/>
          <w:b/>
          <w:bCs/>
          <w:color w:val="000000" w:themeColor="text1"/>
          <w:sz w:val="23"/>
          <w:szCs w:val="23"/>
        </w:rPr>
        <w:t xml:space="preserve">ccess to </w:t>
      </w:r>
      <w:r w:rsidR="6FC52CCB" w:rsidRPr="0AF7AEE0">
        <w:rPr>
          <w:rFonts w:eastAsiaTheme="minorEastAsia"/>
          <w:b/>
          <w:bCs/>
          <w:color w:val="000000" w:themeColor="text1"/>
          <w:sz w:val="23"/>
          <w:szCs w:val="23"/>
        </w:rPr>
        <w:t>f</w:t>
      </w:r>
      <w:r w:rsidR="79DCCAF6" w:rsidRPr="0AF7AEE0">
        <w:rPr>
          <w:rFonts w:eastAsiaTheme="minorEastAsia"/>
          <w:b/>
          <w:bCs/>
          <w:color w:val="000000" w:themeColor="text1"/>
          <w:sz w:val="23"/>
          <w:szCs w:val="23"/>
        </w:rPr>
        <w:t>unding</w:t>
      </w:r>
    </w:p>
    <w:p w14:paraId="2C3E690F" w14:textId="675CC75F" w:rsidR="00FE352A" w:rsidRPr="00DC77AA" w:rsidRDefault="1411C2E4" w:rsidP="00503E2E">
      <w:pPr>
        <w:spacing w:line="276" w:lineRule="auto"/>
        <w:jc w:val="both"/>
        <w:rPr>
          <w:sz w:val="23"/>
          <w:szCs w:val="23"/>
        </w:rPr>
      </w:pPr>
      <w:r w:rsidRPr="0AF7AEE0">
        <w:rPr>
          <w:rFonts w:eastAsiaTheme="minorEastAsia"/>
          <w:color w:val="232323"/>
          <w:sz w:val="23"/>
          <w:szCs w:val="23"/>
        </w:rPr>
        <w:t xml:space="preserve">The </w:t>
      </w:r>
      <w:r w:rsidR="0833A8F6" w:rsidRPr="0AF7AEE0">
        <w:rPr>
          <w:rFonts w:eastAsiaTheme="minorEastAsia"/>
          <w:color w:val="232323"/>
          <w:sz w:val="23"/>
          <w:szCs w:val="23"/>
        </w:rPr>
        <w:t>NIAA</w:t>
      </w:r>
      <w:r w:rsidR="17C857EE" w:rsidRPr="0AF7AEE0">
        <w:rPr>
          <w:rFonts w:eastAsiaTheme="minorEastAsia"/>
          <w:color w:val="232323"/>
          <w:sz w:val="23"/>
          <w:szCs w:val="23"/>
        </w:rPr>
        <w:t>’s</w:t>
      </w:r>
      <w:r w:rsidR="0833A8F6" w:rsidRPr="0AF7AEE0">
        <w:rPr>
          <w:rFonts w:eastAsiaTheme="minorEastAsia"/>
          <w:color w:val="232323"/>
          <w:sz w:val="23"/>
          <w:szCs w:val="23"/>
        </w:rPr>
        <w:t xml:space="preserve"> </w:t>
      </w:r>
      <w:r w:rsidR="21B7675A" w:rsidRPr="0AF7AEE0">
        <w:rPr>
          <w:rFonts w:eastAsiaTheme="minorEastAsia"/>
          <w:i/>
          <w:iCs/>
          <w:color w:val="232323"/>
          <w:sz w:val="23"/>
          <w:szCs w:val="23"/>
        </w:rPr>
        <w:t>IAS</w:t>
      </w:r>
      <w:r w:rsidR="6D931723" w:rsidRPr="0AF7AEE0">
        <w:rPr>
          <w:rFonts w:eastAsiaTheme="minorEastAsia"/>
          <w:i/>
          <w:iCs/>
          <w:color w:val="232323"/>
          <w:sz w:val="23"/>
          <w:szCs w:val="23"/>
        </w:rPr>
        <w:t xml:space="preserve"> Guidelines</w:t>
      </w:r>
      <w:r w:rsidR="7CDDA91B" w:rsidRPr="0AF7AEE0">
        <w:rPr>
          <w:rFonts w:eastAsiaTheme="minorEastAsia"/>
          <w:color w:val="232323"/>
          <w:sz w:val="23"/>
          <w:szCs w:val="23"/>
        </w:rPr>
        <w:t xml:space="preserve"> requirement to incorporate under the CATSI Act</w:t>
      </w:r>
      <w:r w:rsidR="77E4B6E3" w:rsidRPr="0AF7AEE0">
        <w:rPr>
          <w:rFonts w:eastAsiaTheme="minorEastAsia"/>
          <w:color w:val="232323"/>
          <w:sz w:val="23"/>
          <w:szCs w:val="23"/>
        </w:rPr>
        <w:t>,</w:t>
      </w:r>
      <w:r w:rsidR="7CDDA91B" w:rsidRPr="0AF7AEE0">
        <w:rPr>
          <w:rFonts w:eastAsiaTheme="minorEastAsia"/>
          <w:color w:val="232323"/>
          <w:sz w:val="23"/>
          <w:szCs w:val="23"/>
        </w:rPr>
        <w:t xml:space="preserve"> demonstrate</w:t>
      </w:r>
      <w:r w:rsidR="6D931723" w:rsidRPr="0AF7AEE0">
        <w:rPr>
          <w:rFonts w:eastAsiaTheme="minorEastAsia"/>
          <w:color w:val="232323"/>
          <w:sz w:val="23"/>
          <w:szCs w:val="23"/>
        </w:rPr>
        <w:t xml:space="preserve"> </w:t>
      </w:r>
      <w:r w:rsidR="322D5704" w:rsidRPr="0AF7AEE0">
        <w:rPr>
          <w:rFonts w:eastAsiaTheme="minorEastAsia"/>
          <w:color w:val="232323"/>
          <w:sz w:val="23"/>
          <w:szCs w:val="23"/>
        </w:rPr>
        <w:t xml:space="preserve">the </w:t>
      </w:r>
      <w:r w:rsidR="7983297D" w:rsidRPr="0AF7AEE0">
        <w:rPr>
          <w:rFonts w:eastAsiaTheme="minorEastAsia"/>
          <w:color w:val="232323"/>
          <w:sz w:val="23"/>
          <w:szCs w:val="23"/>
        </w:rPr>
        <w:t>disadvantage</w:t>
      </w:r>
      <w:r w:rsidR="322D5704" w:rsidRPr="0AF7AEE0">
        <w:rPr>
          <w:rFonts w:eastAsiaTheme="minorEastAsia"/>
          <w:color w:val="232323"/>
          <w:sz w:val="23"/>
          <w:szCs w:val="23"/>
        </w:rPr>
        <w:t xml:space="preserve"> </w:t>
      </w:r>
      <w:r w:rsidR="238A8917" w:rsidRPr="0AF7AEE0">
        <w:rPr>
          <w:rFonts w:eastAsiaTheme="minorEastAsia"/>
          <w:color w:val="232323"/>
          <w:sz w:val="23"/>
          <w:szCs w:val="23"/>
        </w:rPr>
        <w:t xml:space="preserve">and inequitable access </w:t>
      </w:r>
      <w:r w:rsidR="322D5704" w:rsidRPr="0AF7AEE0">
        <w:rPr>
          <w:rFonts w:eastAsiaTheme="minorEastAsia"/>
          <w:color w:val="232323"/>
          <w:sz w:val="23"/>
          <w:szCs w:val="23"/>
        </w:rPr>
        <w:t xml:space="preserve">to </w:t>
      </w:r>
      <w:r w:rsidR="4B1ADD9C" w:rsidRPr="0AF7AEE0">
        <w:rPr>
          <w:rFonts w:eastAsiaTheme="minorEastAsia"/>
          <w:color w:val="232323"/>
          <w:sz w:val="23"/>
          <w:szCs w:val="23"/>
        </w:rPr>
        <w:t xml:space="preserve">Indigenous-specific funding for ACCO/ACCHS who </w:t>
      </w:r>
      <w:r w:rsidR="6A3E458A" w:rsidRPr="0AF7AEE0">
        <w:rPr>
          <w:rFonts w:eastAsiaTheme="minorEastAsia"/>
          <w:color w:val="232323"/>
          <w:sz w:val="23"/>
          <w:szCs w:val="23"/>
        </w:rPr>
        <w:t>choos</w:t>
      </w:r>
      <w:r w:rsidR="3BC56F4C" w:rsidRPr="0AF7AEE0">
        <w:rPr>
          <w:rFonts w:eastAsiaTheme="minorEastAsia"/>
          <w:color w:val="232323"/>
          <w:sz w:val="23"/>
          <w:szCs w:val="23"/>
        </w:rPr>
        <w:t xml:space="preserve">e </w:t>
      </w:r>
      <w:r w:rsidR="4B1ADD9C" w:rsidRPr="0AF7AEE0">
        <w:rPr>
          <w:rFonts w:eastAsiaTheme="minorEastAsia"/>
          <w:color w:val="232323"/>
          <w:sz w:val="23"/>
          <w:szCs w:val="23"/>
        </w:rPr>
        <w:t>to</w:t>
      </w:r>
      <w:r w:rsidR="63973EF7" w:rsidRPr="0AF7AEE0">
        <w:rPr>
          <w:rFonts w:eastAsiaTheme="minorEastAsia"/>
          <w:color w:val="232323"/>
          <w:sz w:val="23"/>
          <w:szCs w:val="23"/>
        </w:rPr>
        <w:t xml:space="preserve"> </w:t>
      </w:r>
      <w:r w:rsidR="484F064B" w:rsidRPr="0AF7AEE0">
        <w:rPr>
          <w:rFonts w:eastAsiaTheme="minorEastAsia"/>
          <w:color w:val="232323"/>
          <w:sz w:val="23"/>
          <w:szCs w:val="23"/>
        </w:rPr>
        <w:t>r</w:t>
      </w:r>
      <w:r w:rsidR="42724F9D" w:rsidRPr="0AF7AEE0">
        <w:rPr>
          <w:rFonts w:eastAsiaTheme="minorEastAsia"/>
          <w:color w:val="232323"/>
          <w:sz w:val="23"/>
          <w:szCs w:val="23"/>
        </w:rPr>
        <w:t>egister</w:t>
      </w:r>
      <w:r w:rsidR="4B1ADD9C" w:rsidRPr="0AF7AEE0">
        <w:rPr>
          <w:rFonts w:eastAsiaTheme="minorEastAsia"/>
          <w:color w:val="232323"/>
          <w:sz w:val="23"/>
          <w:szCs w:val="23"/>
        </w:rPr>
        <w:t xml:space="preserve"> under the Corporations Act</w:t>
      </w:r>
      <w:r w:rsidR="354C7299" w:rsidRPr="0AF7AEE0">
        <w:rPr>
          <w:rFonts w:eastAsiaTheme="minorEastAsia"/>
          <w:color w:val="232323"/>
          <w:sz w:val="23"/>
          <w:szCs w:val="23"/>
        </w:rPr>
        <w:t>.</w:t>
      </w:r>
      <w:r w:rsidR="354C7299" w:rsidRPr="0AF7AEE0">
        <w:rPr>
          <w:rFonts w:eastAsiaTheme="minorEastAsia"/>
          <w:b/>
          <w:bCs/>
          <w:color w:val="232323"/>
          <w:sz w:val="23"/>
          <w:szCs w:val="23"/>
        </w:rPr>
        <w:t xml:space="preserve"> </w:t>
      </w:r>
      <w:r w:rsidR="2FFB31D7" w:rsidRPr="0AF7AEE0">
        <w:rPr>
          <w:rFonts w:eastAsia="Times New Roman"/>
          <w:color w:val="232323"/>
          <w:sz w:val="23"/>
          <w:szCs w:val="23"/>
        </w:rPr>
        <w:t xml:space="preserve">The </w:t>
      </w:r>
      <w:r w:rsidR="2FFB31D7" w:rsidRPr="0AF7AEE0">
        <w:rPr>
          <w:rFonts w:eastAsia="Times New Roman"/>
          <w:i/>
          <w:iCs/>
          <w:color w:val="232323"/>
          <w:sz w:val="23"/>
          <w:szCs w:val="23"/>
        </w:rPr>
        <w:t xml:space="preserve">CATSI Act Review </w:t>
      </w:r>
      <w:r w:rsidR="44576945" w:rsidRPr="0AF7AEE0">
        <w:rPr>
          <w:rFonts w:eastAsia="Times New Roman"/>
          <w:i/>
          <w:iCs/>
          <w:color w:val="232323"/>
          <w:sz w:val="23"/>
          <w:szCs w:val="23"/>
        </w:rPr>
        <w:t>Draft Report</w:t>
      </w:r>
      <w:r w:rsidR="44576945" w:rsidRPr="0AF7AEE0">
        <w:rPr>
          <w:rFonts w:eastAsia="Times New Roman"/>
          <w:color w:val="232323"/>
          <w:sz w:val="23"/>
          <w:szCs w:val="23"/>
        </w:rPr>
        <w:t xml:space="preserve"> </w:t>
      </w:r>
      <w:r w:rsidR="2FFB31D7" w:rsidRPr="0AF7AEE0">
        <w:rPr>
          <w:rFonts w:eastAsia="Times New Roman"/>
          <w:color w:val="232323"/>
          <w:sz w:val="23"/>
          <w:szCs w:val="23"/>
        </w:rPr>
        <w:t xml:space="preserve">states (2.36) that “organisations receiving grant funding of $500,000 or more in any single financial year under </w:t>
      </w:r>
      <w:r w:rsidR="2460ABE0" w:rsidRPr="0AF7AEE0">
        <w:rPr>
          <w:rFonts w:eastAsia="Times New Roman"/>
          <w:color w:val="232323"/>
          <w:sz w:val="23"/>
          <w:szCs w:val="23"/>
        </w:rPr>
        <w:t>the administered</w:t>
      </w:r>
      <w:r w:rsidR="2FFB31D7" w:rsidRPr="0AF7AEE0">
        <w:rPr>
          <w:rFonts w:eastAsia="Times New Roman"/>
          <w:color w:val="232323"/>
          <w:sz w:val="23"/>
          <w:szCs w:val="23"/>
        </w:rPr>
        <w:t xml:space="preserve"> by the NIAA are required to:</w:t>
      </w:r>
    </w:p>
    <w:p w14:paraId="7CEE26D1" w14:textId="1D40C5E0" w:rsidR="00FE352A" w:rsidRPr="00DC77AA" w:rsidRDefault="2FFB31D7" w:rsidP="00503E2E">
      <w:pPr>
        <w:pStyle w:val="ListParagraph"/>
        <w:numPr>
          <w:ilvl w:val="0"/>
          <w:numId w:val="40"/>
        </w:numPr>
        <w:spacing w:line="276" w:lineRule="auto"/>
        <w:jc w:val="both"/>
        <w:rPr>
          <w:sz w:val="23"/>
          <w:szCs w:val="23"/>
        </w:rPr>
      </w:pPr>
      <w:r w:rsidRPr="49062FFF">
        <w:rPr>
          <w:rFonts w:eastAsia="Times New Roman"/>
          <w:color w:val="232323"/>
          <w:sz w:val="23"/>
          <w:szCs w:val="23"/>
        </w:rPr>
        <w:t xml:space="preserve">incorporate under Commonwealth legislation—Indigenous organisations are required to incorporate under the CATSI Act and other organisations are required to incorporate under the Corporations Act; </w:t>
      </w:r>
    </w:p>
    <w:p w14:paraId="321A1116" w14:textId="2384AAE5" w:rsidR="00FE352A" w:rsidRPr="00DC77AA" w:rsidRDefault="2FFB31D7" w:rsidP="00503E2E">
      <w:pPr>
        <w:pStyle w:val="ListParagraph"/>
        <w:numPr>
          <w:ilvl w:val="0"/>
          <w:numId w:val="40"/>
        </w:numPr>
        <w:spacing w:line="276" w:lineRule="auto"/>
        <w:jc w:val="both"/>
        <w:rPr>
          <w:sz w:val="23"/>
          <w:szCs w:val="23"/>
        </w:rPr>
      </w:pPr>
      <w:r w:rsidRPr="0AF7AEE0">
        <w:rPr>
          <w:rFonts w:eastAsia="Times New Roman"/>
          <w:color w:val="232323"/>
          <w:sz w:val="23"/>
          <w:szCs w:val="23"/>
        </w:rPr>
        <w:t>maintain these arrangements while they continue to receive funding</w:t>
      </w:r>
      <w:r w:rsidRPr="0AF7AEE0">
        <w:rPr>
          <w:rFonts w:ascii="Calibri" w:eastAsia="Calibri" w:hAnsi="Calibri" w:cs="Calibri"/>
          <w:color w:val="000000" w:themeColor="text1"/>
          <w:sz w:val="23"/>
          <w:szCs w:val="23"/>
        </w:rPr>
        <w:t xml:space="preserve"> </w:t>
      </w:r>
    </w:p>
    <w:p w14:paraId="1EDDABD5" w14:textId="5218F772" w:rsidR="125043EB" w:rsidRDefault="125043EB" w:rsidP="00503E2E">
      <w:pPr>
        <w:spacing w:line="276" w:lineRule="auto"/>
        <w:jc w:val="both"/>
        <w:rPr>
          <w:sz w:val="23"/>
          <w:szCs w:val="23"/>
        </w:rPr>
      </w:pPr>
      <w:r w:rsidRPr="0AF7AEE0">
        <w:rPr>
          <w:sz w:val="23"/>
          <w:szCs w:val="23"/>
        </w:rPr>
        <w:t xml:space="preserve">Although the </w:t>
      </w:r>
      <w:r w:rsidR="47D78096" w:rsidRPr="0AF7AEE0">
        <w:rPr>
          <w:sz w:val="23"/>
          <w:szCs w:val="23"/>
        </w:rPr>
        <w:t xml:space="preserve">IAS Guidelines requiring incorporation under CATSI, has an allowance of exemptions for organisations that are “well-governed, high performing and low risk,” </w:t>
      </w:r>
      <w:r w:rsidR="6A819B4C" w:rsidRPr="0AF7AEE0">
        <w:rPr>
          <w:sz w:val="23"/>
          <w:szCs w:val="23"/>
        </w:rPr>
        <w:t xml:space="preserve">this </w:t>
      </w:r>
      <w:r w:rsidR="47D78096" w:rsidRPr="0AF7AEE0">
        <w:rPr>
          <w:sz w:val="23"/>
          <w:szCs w:val="23"/>
        </w:rPr>
        <w:t xml:space="preserve">places power at the hands of the NIAA as a government </w:t>
      </w:r>
      <w:r w:rsidR="0BD0F0AE" w:rsidRPr="0AF7AEE0">
        <w:rPr>
          <w:sz w:val="23"/>
          <w:szCs w:val="23"/>
        </w:rPr>
        <w:t>body and</w:t>
      </w:r>
      <w:r w:rsidR="47D78096" w:rsidRPr="0AF7AEE0">
        <w:rPr>
          <w:sz w:val="23"/>
          <w:szCs w:val="23"/>
        </w:rPr>
        <w:t xml:space="preserve"> displays a lack of trust for Indigenous-controlled organisations.</w:t>
      </w:r>
    </w:p>
    <w:p w14:paraId="394A0494" w14:textId="6CF7AC13" w:rsidR="5EE398F2" w:rsidRDefault="5EE398F2" w:rsidP="00503E2E">
      <w:pPr>
        <w:spacing w:line="276" w:lineRule="auto"/>
        <w:jc w:val="both"/>
        <w:rPr>
          <w:sz w:val="23"/>
          <w:szCs w:val="23"/>
        </w:rPr>
      </w:pPr>
    </w:p>
    <w:p w14:paraId="5D809187" w14:textId="346A6575" w:rsidR="00FE352A" w:rsidRPr="00DC77AA" w:rsidRDefault="23611A7C" w:rsidP="00503E2E">
      <w:pPr>
        <w:spacing w:line="276" w:lineRule="auto"/>
        <w:jc w:val="both"/>
        <w:rPr>
          <w:rFonts w:eastAsia="Times New Roman"/>
          <w:color w:val="000000" w:themeColor="text1"/>
          <w:sz w:val="23"/>
          <w:szCs w:val="23"/>
        </w:rPr>
      </w:pPr>
      <w:r w:rsidRPr="0AF7AEE0">
        <w:rPr>
          <w:sz w:val="23"/>
          <w:szCs w:val="23"/>
        </w:rPr>
        <w:t>Incorporation under the</w:t>
      </w:r>
      <w:r w:rsidR="4720E8B9" w:rsidRPr="0AF7AEE0">
        <w:rPr>
          <w:sz w:val="23"/>
          <w:szCs w:val="23"/>
        </w:rPr>
        <w:t xml:space="preserve"> CATSI Act is unnecessary</w:t>
      </w:r>
      <w:r w:rsidR="345FCA54" w:rsidRPr="0AF7AEE0">
        <w:rPr>
          <w:sz w:val="23"/>
          <w:szCs w:val="23"/>
        </w:rPr>
        <w:t xml:space="preserve"> to </w:t>
      </w:r>
      <w:proofErr w:type="spellStart"/>
      <w:r w:rsidR="345FCA54" w:rsidRPr="0AF7AEE0">
        <w:rPr>
          <w:sz w:val="23"/>
          <w:szCs w:val="23"/>
        </w:rPr>
        <w:t>fulfill</w:t>
      </w:r>
      <w:proofErr w:type="spellEnd"/>
      <w:r w:rsidR="4720E8B9" w:rsidRPr="0AF7AEE0">
        <w:rPr>
          <w:sz w:val="23"/>
          <w:szCs w:val="23"/>
        </w:rPr>
        <w:t xml:space="preserve"> </w:t>
      </w:r>
      <w:r w:rsidR="370C6622" w:rsidRPr="0AF7AEE0">
        <w:rPr>
          <w:sz w:val="23"/>
          <w:szCs w:val="23"/>
        </w:rPr>
        <w:t>the</w:t>
      </w:r>
      <w:r w:rsidR="1CF42B26" w:rsidRPr="0AF7AEE0">
        <w:rPr>
          <w:sz w:val="23"/>
          <w:szCs w:val="23"/>
        </w:rPr>
        <w:t xml:space="preserve"> Indigeneity requirement </w:t>
      </w:r>
      <w:r w:rsidR="78E20DC3" w:rsidRPr="0AF7AEE0">
        <w:rPr>
          <w:sz w:val="23"/>
          <w:szCs w:val="23"/>
        </w:rPr>
        <w:t xml:space="preserve">utilised by the NIAA </w:t>
      </w:r>
      <w:r w:rsidR="1CF42B26" w:rsidRPr="0AF7AEE0">
        <w:rPr>
          <w:sz w:val="23"/>
          <w:szCs w:val="23"/>
        </w:rPr>
        <w:t>to distribute Indigenous</w:t>
      </w:r>
      <w:r w:rsidR="70882E0E" w:rsidRPr="0AF7AEE0">
        <w:rPr>
          <w:sz w:val="23"/>
          <w:szCs w:val="23"/>
        </w:rPr>
        <w:t>-specific</w:t>
      </w:r>
      <w:r w:rsidR="1CF42B26" w:rsidRPr="0AF7AEE0">
        <w:rPr>
          <w:sz w:val="23"/>
          <w:szCs w:val="23"/>
        </w:rPr>
        <w:t xml:space="preserve"> program </w:t>
      </w:r>
      <w:r w:rsidR="6D717050" w:rsidRPr="0AF7AEE0">
        <w:rPr>
          <w:sz w:val="23"/>
          <w:szCs w:val="23"/>
        </w:rPr>
        <w:t>funding and</w:t>
      </w:r>
      <w:r w:rsidR="6E03A1BD" w:rsidRPr="0AF7AEE0">
        <w:rPr>
          <w:sz w:val="23"/>
          <w:szCs w:val="23"/>
        </w:rPr>
        <w:t xml:space="preserve"> can be achieved </w:t>
      </w:r>
      <w:r w:rsidR="29F3F238" w:rsidRPr="0AF7AEE0">
        <w:rPr>
          <w:sz w:val="23"/>
          <w:szCs w:val="23"/>
        </w:rPr>
        <w:t>when registered under</w:t>
      </w:r>
      <w:r w:rsidR="6E03A1BD" w:rsidRPr="0AF7AEE0">
        <w:rPr>
          <w:sz w:val="23"/>
          <w:szCs w:val="23"/>
        </w:rPr>
        <w:t xml:space="preserve"> the Corporations Act via </w:t>
      </w:r>
      <w:r w:rsidR="5088F8B3" w:rsidRPr="0AF7AEE0">
        <w:rPr>
          <w:sz w:val="23"/>
          <w:szCs w:val="23"/>
        </w:rPr>
        <w:t>our</w:t>
      </w:r>
      <w:r w:rsidR="6E03A1BD" w:rsidRPr="0AF7AEE0">
        <w:rPr>
          <w:sz w:val="23"/>
          <w:szCs w:val="23"/>
        </w:rPr>
        <w:t xml:space="preserve"> Constitution</w:t>
      </w:r>
      <w:r w:rsidR="6320B46F" w:rsidRPr="0AF7AEE0">
        <w:rPr>
          <w:sz w:val="23"/>
          <w:szCs w:val="23"/>
        </w:rPr>
        <w:t xml:space="preserve">, </w:t>
      </w:r>
      <w:r w:rsidR="6E03A1BD" w:rsidRPr="0AF7AEE0">
        <w:rPr>
          <w:sz w:val="23"/>
          <w:szCs w:val="23"/>
        </w:rPr>
        <w:t>Advisory Committees</w:t>
      </w:r>
      <w:r w:rsidR="670910AB" w:rsidRPr="0AF7AEE0">
        <w:rPr>
          <w:sz w:val="23"/>
          <w:szCs w:val="23"/>
        </w:rPr>
        <w:t xml:space="preserve"> and validated by </w:t>
      </w:r>
      <w:r w:rsidR="6E589578" w:rsidRPr="0AF7AEE0">
        <w:rPr>
          <w:sz w:val="23"/>
          <w:szCs w:val="23"/>
        </w:rPr>
        <w:t xml:space="preserve">our </w:t>
      </w:r>
      <w:r w:rsidR="7D3CB500" w:rsidRPr="0AF7AEE0">
        <w:rPr>
          <w:sz w:val="23"/>
          <w:szCs w:val="23"/>
        </w:rPr>
        <w:lastRenderedPageBreak/>
        <w:t xml:space="preserve">Indigenous </w:t>
      </w:r>
      <w:r w:rsidR="670910AB" w:rsidRPr="0AF7AEE0">
        <w:rPr>
          <w:sz w:val="23"/>
          <w:szCs w:val="23"/>
        </w:rPr>
        <w:t xml:space="preserve">National and State </w:t>
      </w:r>
      <w:r w:rsidR="303F9446" w:rsidRPr="0AF7AEE0">
        <w:rPr>
          <w:sz w:val="23"/>
          <w:szCs w:val="23"/>
        </w:rPr>
        <w:t>p</w:t>
      </w:r>
      <w:r w:rsidR="670910AB" w:rsidRPr="0AF7AEE0">
        <w:rPr>
          <w:sz w:val="23"/>
          <w:szCs w:val="23"/>
        </w:rPr>
        <w:t xml:space="preserve">eak </w:t>
      </w:r>
      <w:r w:rsidR="72A21064" w:rsidRPr="0AF7AEE0">
        <w:rPr>
          <w:sz w:val="23"/>
          <w:szCs w:val="23"/>
        </w:rPr>
        <w:t>b</w:t>
      </w:r>
      <w:r w:rsidR="670910AB" w:rsidRPr="0AF7AEE0">
        <w:rPr>
          <w:sz w:val="23"/>
          <w:szCs w:val="23"/>
        </w:rPr>
        <w:t>odies</w:t>
      </w:r>
      <w:r w:rsidR="6E03A1BD" w:rsidRPr="0AF7AEE0">
        <w:rPr>
          <w:sz w:val="23"/>
          <w:szCs w:val="23"/>
        </w:rPr>
        <w:t>.</w:t>
      </w:r>
      <w:r w:rsidR="1CF42B26" w:rsidRPr="0AF7AEE0">
        <w:rPr>
          <w:sz w:val="23"/>
          <w:szCs w:val="23"/>
        </w:rPr>
        <w:t xml:space="preserve"> </w:t>
      </w:r>
      <w:r w:rsidR="721255E5" w:rsidRPr="0AF7AEE0">
        <w:rPr>
          <w:sz w:val="23"/>
          <w:szCs w:val="23"/>
        </w:rPr>
        <w:t xml:space="preserve">Under the </w:t>
      </w:r>
      <w:r w:rsidR="1CF42B26" w:rsidRPr="0AF7AEE0">
        <w:rPr>
          <w:sz w:val="23"/>
          <w:szCs w:val="23"/>
        </w:rPr>
        <w:t>CATSI Act</w:t>
      </w:r>
      <w:r w:rsidR="7A2E6D16" w:rsidRPr="0AF7AEE0">
        <w:rPr>
          <w:sz w:val="23"/>
          <w:szCs w:val="23"/>
        </w:rPr>
        <w:t>, Indigeneity requirements are</w:t>
      </w:r>
      <w:r w:rsidR="1CF42B26" w:rsidRPr="0AF7AEE0">
        <w:rPr>
          <w:sz w:val="23"/>
          <w:szCs w:val="23"/>
        </w:rPr>
        <w:t xml:space="preserve"> legislate</w:t>
      </w:r>
      <w:r w:rsidR="1F4F703B" w:rsidRPr="0AF7AEE0">
        <w:rPr>
          <w:sz w:val="23"/>
          <w:szCs w:val="23"/>
        </w:rPr>
        <w:t>d</w:t>
      </w:r>
      <w:r w:rsidR="1CF42B26" w:rsidRPr="0AF7AEE0">
        <w:rPr>
          <w:sz w:val="23"/>
          <w:szCs w:val="23"/>
        </w:rPr>
        <w:t xml:space="preserve"> by requiring a majority of Directors be Indigenous. </w:t>
      </w:r>
      <w:r w:rsidR="394881B0" w:rsidRPr="0AF7AEE0">
        <w:rPr>
          <w:sz w:val="23"/>
          <w:szCs w:val="23"/>
        </w:rPr>
        <w:t>T</w:t>
      </w:r>
      <w:r w:rsidR="1CF42B26" w:rsidRPr="0AF7AEE0">
        <w:rPr>
          <w:sz w:val="23"/>
          <w:szCs w:val="23"/>
        </w:rPr>
        <w:t xml:space="preserve">he community rely on their organisations </w:t>
      </w:r>
      <w:r w:rsidR="7B9028C8" w:rsidRPr="0AF7AEE0">
        <w:rPr>
          <w:sz w:val="23"/>
          <w:szCs w:val="23"/>
        </w:rPr>
        <w:t>C</w:t>
      </w:r>
      <w:r w:rsidR="1CF42B26" w:rsidRPr="0AF7AEE0">
        <w:rPr>
          <w:sz w:val="23"/>
          <w:szCs w:val="23"/>
        </w:rPr>
        <w:t>onstitutions</w:t>
      </w:r>
      <w:r w:rsidR="4D24A18E" w:rsidRPr="0AF7AEE0">
        <w:rPr>
          <w:sz w:val="23"/>
          <w:szCs w:val="23"/>
        </w:rPr>
        <w:t>,</w:t>
      </w:r>
      <w:r w:rsidR="1CF42B26" w:rsidRPr="0AF7AEE0">
        <w:rPr>
          <w:sz w:val="23"/>
          <w:szCs w:val="23"/>
        </w:rPr>
        <w:t xml:space="preserve"> and not legislation</w:t>
      </w:r>
      <w:r w:rsidR="5F1A2ACE" w:rsidRPr="0AF7AEE0">
        <w:rPr>
          <w:sz w:val="23"/>
          <w:szCs w:val="23"/>
        </w:rPr>
        <w:t>,</w:t>
      </w:r>
      <w:r w:rsidR="1CF42B26" w:rsidRPr="0AF7AEE0">
        <w:rPr>
          <w:sz w:val="23"/>
          <w:szCs w:val="23"/>
        </w:rPr>
        <w:t xml:space="preserve"> to understand their rights and responsibilities as members.</w:t>
      </w:r>
      <w:r w:rsidR="3F5A434A" w:rsidRPr="0AF7AEE0">
        <w:rPr>
          <w:sz w:val="23"/>
          <w:szCs w:val="23"/>
        </w:rPr>
        <w:t xml:space="preserve"> </w:t>
      </w:r>
      <w:r w:rsidR="2D6A3037" w:rsidRPr="0AF7AEE0">
        <w:rPr>
          <w:rFonts w:ascii="Calibri" w:eastAsia="Calibri" w:hAnsi="Calibri" w:cs="Calibri"/>
          <w:color w:val="000000" w:themeColor="text1"/>
          <w:sz w:val="23"/>
          <w:szCs w:val="23"/>
        </w:rPr>
        <w:t xml:space="preserve">It is unnecessary that Aboriginal community-controlled organisations registered under the Corporations Act be denied access to critical funds from the </w:t>
      </w:r>
      <w:r w:rsidR="31F9F0D3" w:rsidRPr="0AF7AEE0">
        <w:rPr>
          <w:rFonts w:ascii="Calibri" w:eastAsia="Calibri" w:hAnsi="Calibri" w:cs="Calibri"/>
          <w:color w:val="232323"/>
          <w:sz w:val="23"/>
          <w:szCs w:val="23"/>
        </w:rPr>
        <w:t>IAS</w:t>
      </w:r>
      <w:r w:rsidR="2D6A3037" w:rsidRPr="0AF7AEE0">
        <w:rPr>
          <w:rFonts w:ascii="Calibri" w:eastAsia="Calibri" w:hAnsi="Calibri" w:cs="Calibri"/>
          <w:color w:val="232323"/>
          <w:sz w:val="23"/>
          <w:szCs w:val="23"/>
        </w:rPr>
        <w:t xml:space="preserve"> This funding will be critical to ensure six</w:t>
      </w:r>
      <w:r w:rsidR="2D6A3037" w:rsidRPr="0AF7AEE0">
        <w:rPr>
          <w:rFonts w:ascii="Calibri" w:eastAsia="Calibri" w:hAnsi="Calibri" w:cs="Calibri"/>
          <w:color w:val="000000" w:themeColor="text1"/>
          <w:sz w:val="23"/>
          <w:szCs w:val="23"/>
        </w:rPr>
        <w:t xml:space="preserve"> national socio-economic targets in the </w:t>
      </w:r>
      <w:hyperlink r:id="rId13">
        <w:r w:rsidR="2D6A3037" w:rsidRPr="0AF7AEE0">
          <w:rPr>
            <w:rStyle w:val="Hyperlink"/>
            <w:rFonts w:ascii="Calibri" w:eastAsia="Calibri" w:hAnsi="Calibri" w:cs="Calibri"/>
            <w:color w:val="0062A0"/>
            <w:sz w:val="23"/>
            <w:szCs w:val="23"/>
          </w:rPr>
          <w:t>National Agreement on Closing the Gap</w:t>
        </w:r>
      </w:hyperlink>
      <w:r w:rsidR="2D6A3037" w:rsidRPr="0AF7AEE0">
        <w:rPr>
          <w:rFonts w:ascii="Calibri" w:eastAsia="Calibri" w:hAnsi="Calibri" w:cs="Calibri"/>
          <w:color w:val="000000" w:themeColor="text1"/>
          <w:sz w:val="23"/>
          <w:szCs w:val="23"/>
        </w:rPr>
        <w:t xml:space="preserve"> can be met.</w:t>
      </w:r>
    </w:p>
    <w:p w14:paraId="032CFD71" w14:textId="69A25DA2" w:rsidR="5EE398F2" w:rsidRDefault="5EE398F2" w:rsidP="00503E2E">
      <w:pPr>
        <w:spacing w:line="276" w:lineRule="auto"/>
        <w:jc w:val="both"/>
        <w:rPr>
          <w:rFonts w:ascii="Calibri" w:eastAsia="Calibri" w:hAnsi="Calibri" w:cs="Calibri"/>
          <w:color w:val="000000" w:themeColor="text1"/>
          <w:sz w:val="23"/>
          <w:szCs w:val="23"/>
        </w:rPr>
      </w:pPr>
    </w:p>
    <w:p w14:paraId="613533B0" w14:textId="43A8454C" w:rsidR="00FE352A" w:rsidRPr="00DC77AA" w:rsidRDefault="2302613D" w:rsidP="00503E2E">
      <w:pPr>
        <w:pStyle w:val="ListParagraph"/>
        <w:numPr>
          <w:ilvl w:val="0"/>
          <w:numId w:val="11"/>
        </w:numPr>
        <w:spacing w:line="276" w:lineRule="auto"/>
        <w:jc w:val="both"/>
        <w:rPr>
          <w:rFonts w:eastAsiaTheme="minorEastAsia"/>
          <w:color w:val="2E74B5" w:themeColor="accent5" w:themeShade="BF"/>
          <w:sz w:val="23"/>
          <w:szCs w:val="23"/>
        </w:rPr>
      </w:pPr>
      <w:r w:rsidRPr="0AF7AEE0">
        <w:rPr>
          <w:rFonts w:eastAsiaTheme="minorEastAsia"/>
          <w:b/>
          <w:bCs/>
          <w:color w:val="C00000"/>
          <w:sz w:val="23"/>
          <w:szCs w:val="23"/>
        </w:rPr>
        <w:t xml:space="preserve">Recommendation </w:t>
      </w:r>
      <w:r w:rsidR="5C2636F4" w:rsidRPr="0AF7AEE0">
        <w:rPr>
          <w:rFonts w:eastAsiaTheme="minorEastAsia"/>
          <w:b/>
          <w:bCs/>
          <w:color w:val="C00000"/>
          <w:sz w:val="23"/>
          <w:szCs w:val="23"/>
        </w:rPr>
        <w:t>6</w:t>
      </w:r>
      <w:r w:rsidRPr="0AF7AEE0">
        <w:rPr>
          <w:rFonts w:eastAsiaTheme="minorEastAsia"/>
          <w:b/>
          <w:bCs/>
          <w:color w:val="C00000"/>
          <w:sz w:val="23"/>
          <w:szCs w:val="23"/>
        </w:rPr>
        <w:t xml:space="preserve">: </w:t>
      </w:r>
      <w:r w:rsidR="7C00155B" w:rsidRPr="0AF7AEE0">
        <w:rPr>
          <w:rFonts w:eastAsiaTheme="minorEastAsia"/>
          <w:color w:val="C00000"/>
          <w:sz w:val="23"/>
          <w:szCs w:val="23"/>
        </w:rPr>
        <w:t xml:space="preserve">WAC recommends supporting Indigenous </w:t>
      </w:r>
      <w:r w:rsidR="09411E6F" w:rsidRPr="0AF7AEE0">
        <w:rPr>
          <w:rFonts w:eastAsiaTheme="minorEastAsia"/>
          <w:color w:val="C00000"/>
          <w:sz w:val="23"/>
          <w:szCs w:val="23"/>
        </w:rPr>
        <w:t xml:space="preserve">organisations to </w:t>
      </w:r>
      <w:r w:rsidR="0DA84B47" w:rsidRPr="0AF7AEE0">
        <w:rPr>
          <w:rFonts w:eastAsiaTheme="minorEastAsia"/>
          <w:color w:val="C00000"/>
          <w:sz w:val="23"/>
          <w:szCs w:val="23"/>
        </w:rPr>
        <w:t xml:space="preserve">self-determine whether to </w:t>
      </w:r>
      <w:r w:rsidR="0DA84B47" w:rsidRPr="0AF7AEE0">
        <w:rPr>
          <w:rFonts w:ascii="Calibri" w:eastAsia="Calibri" w:hAnsi="Calibri" w:cs="Calibri"/>
          <w:color w:val="C00000"/>
          <w:sz w:val="23"/>
          <w:szCs w:val="23"/>
        </w:rPr>
        <w:t>register under the Corporations or CATSI Act</w:t>
      </w:r>
      <w:r w:rsidR="6BCCF0B4" w:rsidRPr="0AF7AEE0">
        <w:rPr>
          <w:rFonts w:ascii="Calibri" w:eastAsia="Calibri" w:hAnsi="Calibri" w:cs="Calibri"/>
          <w:color w:val="C00000"/>
          <w:sz w:val="23"/>
          <w:szCs w:val="23"/>
        </w:rPr>
        <w:t>, as best</w:t>
      </w:r>
      <w:r w:rsidR="6BCCF0B4" w:rsidRPr="0AF7AEE0">
        <w:rPr>
          <w:rFonts w:eastAsiaTheme="minorEastAsia"/>
          <w:color w:val="C00000"/>
          <w:sz w:val="23"/>
          <w:szCs w:val="23"/>
        </w:rPr>
        <w:t xml:space="preserve"> serves the interest of our communities to self-determine and develop economically</w:t>
      </w:r>
      <w:r w:rsidR="0DA84B47" w:rsidRPr="0AF7AEE0">
        <w:rPr>
          <w:rFonts w:ascii="Calibri" w:eastAsia="Calibri" w:hAnsi="Calibri" w:cs="Calibri"/>
          <w:b/>
          <w:bCs/>
          <w:color w:val="C00000"/>
          <w:sz w:val="23"/>
          <w:szCs w:val="23"/>
        </w:rPr>
        <w:t xml:space="preserve"> </w:t>
      </w:r>
    </w:p>
    <w:p w14:paraId="564DEFEF" w14:textId="286FA58A" w:rsidR="00FE352A" w:rsidRPr="00DC77AA" w:rsidRDefault="3CA1E458" w:rsidP="00503E2E">
      <w:pPr>
        <w:pStyle w:val="ListParagraph"/>
        <w:numPr>
          <w:ilvl w:val="0"/>
          <w:numId w:val="11"/>
        </w:numPr>
        <w:spacing w:line="276" w:lineRule="auto"/>
        <w:jc w:val="both"/>
        <w:rPr>
          <w:rFonts w:eastAsiaTheme="minorEastAsia"/>
          <w:color w:val="2E74B5" w:themeColor="accent5" w:themeShade="BF"/>
          <w:sz w:val="23"/>
          <w:szCs w:val="23"/>
        </w:rPr>
      </w:pPr>
      <w:r w:rsidRPr="0AF7AEE0">
        <w:rPr>
          <w:rFonts w:eastAsiaTheme="minorEastAsia"/>
          <w:b/>
          <w:bCs/>
          <w:color w:val="C00000"/>
          <w:sz w:val="23"/>
          <w:szCs w:val="23"/>
        </w:rPr>
        <w:t xml:space="preserve">Recommendation </w:t>
      </w:r>
      <w:r w:rsidR="53F26738" w:rsidRPr="0AF7AEE0">
        <w:rPr>
          <w:rFonts w:eastAsiaTheme="minorEastAsia"/>
          <w:b/>
          <w:bCs/>
          <w:color w:val="C00000"/>
          <w:sz w:val="23"/>
          <w:szCs w:val="23"/>
        </w:rPr>
        <w:t>7</w:t>
      </w:r>
      <w:r w:rsidRPr="0AF7AEE0">
        <w:rPr>
          <w:rFonts w:eastAsiaTheme="minorEastAsia"/>
          <w:b/>
          <w:bCs/>
          <w:color w:val="C00000"/>
          <w:sz w:val="23"/>
          <w:szCs w:val="23"/>
        </w:rPr>
        <w:t>:</w:t>
      </w:r>
      <w:r w:rsidRPr="0AF7AEE0">
        <w:rPr>
          <w:rFonts w:ascii="Calibri" w:eastAsia="Calibri" w:hAnsi="Calibri" w:cs="Calibri"/>
          <w:b/>
          <w:bCs/>
          <w:color w:val="C00000"/>
          <w:sz w:val="23"/>
          <w:szCs w:val="23"/>
        </w:rPr>
        <w:t xml:space="preserve"> </w:t>
      </w:r>
      <w:r w:rsidR="0A75EFEC" w:rsidRPr="0AF7AEE0">
        <w:rPr>
          <w:rFonts w:ascii="Calibri" w:eastAsia="Calibri" w:hAnsi="Calibri" w:cs="Calibri"/>
          <w:color w:val="C00000"/>
          <w:sz w:val="23"/>
          <w:szCs w:val="23"/>
        </w:rPr>
        <w:t>WAC recommends</w:t>
      </w:r>
      <w:r w:rsidR="0DA84B47" w:rsidRPr="0AF7AEE0">
        <w:rPr>
          <w:rFonts w:eastAsiaTheme="minorEastAsia"/>
          <w:color w:val="C00000"/>
          <w:sz w:val="23"/>
          <w:szCs w:val="23"/>
        </w:rPr>
        <w:t xml:space="preserve"> equitable </w:t>
      </w:r>
      <w:r w:rsidR="09411E6F" w:rsidRPr="0AF7AEE0">
        <w:rPr>
          <w:rFonts w:eastAsiaTheme="minorEastAsia"/>
          <w:color w:val="C00000"/>
          <w:sz w:val="23"/>
          <w:szCs w:val="23"/>
        </w:rPr>
        <w:t>access</w:t>
      </w:r>
      <w:r w:rsidR="4CB2919A" w:rsidRPr="0AF7AEE0">
        <w:rPr>
          <w:rFonts w:eastAsiaTheme="minorEastAsia"/>
          <w:color w:val="C00000"/>
          <w:sz w:val="23"/>
          <w:szCs w:val="23"/>
        </w:rPr>
        <w:t xml:space="preserve"> to all Indigenous-specific funding</w:t>
      </w:r>
      <w:r w:rsidR="09411E6F" w:rsidRPr="0AF7AEE0">
        <w:rPr>
          <w:rFonts w:eastAsiaTheme="minorEastAsia"/>
          <w:color w:val="C00000"/>
          <w:sz w:val="23"/>
          <w:szCs w:val="23"/>
        </w:rPr>
        <w:t xml:space="preserve"> and other </w:t>
      </w:r>
      <w:r w:rsidR="68A1AB4E" w:rsidRPr="0AF7AEE0">
        <w:rPr>
          <w:rFonts w:eastAsiaTheme="minorEastAsia"/>
          <w:color w:val="C00000"/>
          <w:sz w:val="23"/>
          <w:szCs w:val="23"/>
        </w:rPr>
        <w:t>opportunities</w:t>
      </w:r>
      <w:r w:rsidR="09411E6F" w:rsidRPr="0AF7AEE0">
        <w:rPr>
          <w:rFonts w:eastAsiaTheme="minorEastAsia"/>
          <w:color w:val="C00000"/>
          <w:sz w:val="23"/>
          <w:szCs w:val="23"/>
        </w:rPr>
        <w:t xml:space="preserve"> while registered under the Corporations Act.</w:t>
      </w:r>
    </w:p>
    <w:p w14:paraId="7AA5D121" w14:textId="77BF296A" w:rsidR="00FE352A" w:rsidRPr="00DC77AA" w:rsidRDefault="536B7047" w:rsidP="00503E2E">
      <w:pPr>
        <w:pStyle w:val="ListParagraph"/>
        <w:numPr>
          <w:ilvl w:val="0"/>
          <w:numId w:val="11"/>
        </w:numPr>
        <w:spacing w:line="276" w:lineRule="auto"/>
        <w:jc w:val="both"/>
        <w:rPr>
          <w:rFonts w:eastAsiaTheme="minorEastAsia"/>
          <w:color w:val="2E74B5" w:themeColor="accent5" w:themeShade="BF"/>
          <w:sz w:val="23"/>
          <w:szCs w:val="23"/>
        </w:rPr>
      </w:pPr>
      <w:r w:rsidRPr="0AF7AEE0">
        <w:rPr>
          <w:rFonts w:eastAsiaTheme="minorEastAsia"/>
          <w:b/>
          <w:bCs/>
          <w:color w:val="C00000"/>
          <w:sz w:val="23"/>
          <w:szCs w:val="23"/>
        </w:rPr>
        <w:t xml:space="preserve">Recommendation </w:t>
      </w:r>
      <w:r w:rsidR="0B554071" w:rsidRPr="0AF7AEE0">
        <w:rPr>
          <w:rFonts w:eastAsiaTheme="minorEastAsia"/>
          <w:b/>
          <w:bCs/>
          <w:color w:val="C00000"/>
          <w:sz w:val="23"/>
          <w:szCs w:val="23"/>
        </w:rPr>
        <w:t>8</w:t>
      </w:r>
      <w:r w:rsidRPr="0AF7AEE0">
        <w:rPr>
          <w:rFonts w:eastAsiaTheme="minorEastAsia"/>
          <w:b/>
          <w:bCs/>
          <w:color w:val="C00000"/>
          <w:sz w:val="23"/>
          <w:szCs w:val="23"/>
        </w:rPr>
        <w:t xml:space="preserve">: </w:t>
      </w:r>
      <w:r w:rsidR="0B1EC304" w:rsidRPr="0AF7AEE0">
        <w:rPr>
          <w:rFonts w:eastAsiaTheme="minorEastAsia"/>
          <w:color w:val="C00000"/>
          <w:sz w:val="23"/>
          <w:szCs w:val="23"/>
        </w:rPr>
        <w:t>The Indigeneity requirement of Indigenous-specific funding can be achieved by organisations registered under the Corporations Act via their Constitution</w:t>
      </w:r>
      <w:r w:rsidR="1EBE776E" w:rsidRPr="0AF7AEE0">
        <w:rPr>
          <w:rFonts w:eastAsiaTheme="minorEastAsia"/>
          <w:color w:val="C00000"/>
          <w:sz w:val="23"/>
          <w:szCs w:val="23"/>
        </w:rPr>
        <w:t xml:space="preserve">, </w:t>
      </w:r>
      <w:r w:rsidR="0B1EC304" w:rsidRPr="0AF7AEE0">
        <w:rPr>
          <w:rFonts w:eastAsiaTheme="minorEastAsia"/>
          <w:color w:val="C00000"/>
          <w:sz w:val="23"/>
          <w:szCs w:val="23"/>
        </w:rPr>
        <w:t>Advisory Committees</w:t>
      </w:r>
      <w:r w:rsidR="44EB78B9" w:rsidRPr="0AF7AEE0">
        <w:rPr>
          <w:rFonts w:eastAsiaTheme="minorEastAsia"/>
          <w:color w:val="C00000"/>
          <w:sz w:val="23"/>
          <w:szCs w:val="23"/>
        </w:rPr>
        <w:t xml:space="preserve"> and Indigenous National and State Peak Bodies</w:t>
      </w:r>
      <w:r w:rsidR="0B1EC304" w:rsidRPr="0AF7AEE0">
        <w:rPr>
          <w:rFonts w:eastAsiaTheme="minorEastAsia"/>
          <w:color w:val="C00000"/>
          <w:sz w:val="23"/>
          <w:szCs w:val="23"/>
        </w:rPr>
        <w:t xml:space="preserve">. </w:t>
      </w:r>
    </w:p>
    <w:p w14:paraId="43833C31" w14:textId="28334FE7" w:rsidR="00FE352A" w:rsidRPr="00DC77AA" w:rsidRDefault="1F1340CA" w:rsidP="00503E2E">
      <w:pPr>
        <w:pStyle w:val="ListParagraph"/>
        <w:numPr>
          <w:ilvl w:val="0"/>
          <w:numId w:val="11"/>
        </w:numPr>
        <w:spacing w:line="276" w:lineRule="auto"/>
        <w:jc w:val="both"/>
        <w:rPr>
          <w:rFonts w:eastAsiaTheme="minorEastAsia"/>
          <w:color w:val="2E74B5" w:themeColor="accent5" w:themeShade="BF"/>
          <w:sz w:val="23"/>
          <w:szCs w:val="23"/>
        </w:rPr>
      </w:pPr>
      <w:r w:rsidRPr="0AF7AEE0">
        <w:rPr>
          <w:rFonts w:eastAsiaTheme="minorEastAsia"/>
          <w:b/>
          <w:bCs/>
          <w:color w:val="C00000"/>
          <w:sz w:val="23"/>
          <w:szCs w:val="23"/>
        </w:rPr>
        <w:t xml:space="preserve">Recommendation </w:t>
      </w:r>
      <w:r w:rsidR="10908899" w:rsidRPr="0AF7AEE0">
        <w:rPr>
          <w:rFonts w:eastAsiaTheme="minorEastAsia"/>
          <w:b/>
          <w:bCs/>
          <w:color w:val="C00000"/>
          <w:sz w:val="23"/>
          <w:szCs w:val="23"/>
        </w:rPr>
        <w:t>9</w:t>
      </w:r>
      <w:r w:rsidRPr="0AF7AEE0">
        <w:rPr>
          <w:rFonts w:eastAsiaTheme="minorEastAsia"/>
          <w:b/>
          <w:bCs/>
          <w:color w:val="C00000"/>
          <w:sz w:val="23"/>
          <w:szCs w:val="23"/>
        </w:rPr>
        <w:t xml:space="preserve">: </w:t>
      </w:r>
      <w:r w:rsidR="2DCD398B" w:rsidRPr="0AF7AEE0">
        <w:rPr>
          <w:rFonts w:eastAsiaTheme="minorEastAsia"/>
          <w:color w:val="C00000"/>
          <w:sz w:val="23"/>
          <w:szCs w:val="23"/>
        </w:rPr>
        <w:t xml:space="preserve">WAC recommends that all </w:t>
      </w:r>
      <w:r w:rsidR="1E3E7877" w:rsidRPr="0AF7AEE0">
        <w:rPr>
          <w:rFonts w:eastAsiaTheme="minorEastAsia"/>
          <w:color w:val="C00000"/>
          <w:sz w:val="23"/>
          <w:szCs w:val="23"/>
        </w:rPr>
        <w:t>organisations whether registered</w:t>
      </w:r>
      <w:r w:rsidR="3A075124" w:rsidRPr="0AF7AEE0">
        <w:rPr>
          <w:rFonts w:eastAsiaTheme="minorEastAsia"/>
          <w:color w:val="C00000"/>
          <w:sz w:val="23"/>
          <w:szCs w:val="23"/>
        </w:rPr>
        <w:t xml:space="preserve"> </w:t>
      </w:r>
      <w:r w:rsidR="1E3E7877" w:rsidRPr="0AF7AEE0">
        <w:rPr>
          <w:rFonts w:ascii="Calibri" w:eastAsia="Calibri" w:hAnsi="Calibri" w:cs="Calibri"/>
          <w:color w:val="C00000"/>
          <w:sz w:val="23"/>
          <w:szCs w:val="23"/>
        </w:rPr>
        <w:t xml:space="preserve">under the Corporations or CATSI Act, </w:t>
      </w:r>
      <w:r w:rsidR="506C01EF" w:rsidRPr="0AF7AEE0">
        <w:rPr>
          <w:rFonts w:ascii="Calibri" w:eastAsia="Calibri" w:hAnsi="Calibri" w:cs="Calibri"/>
          <w:color w:val="C00000"/>
          <w:sz w:val="23"/>
          <w:szCs w:val="23"/>
        </w:rPr>
        <w:t>c</w:t>
      </w:r>
      <w:r w:rsidR="5D453627" w:rsidRPr="0AF7AEE0">
        <w:rPr>
          <w:rFonts w:eastAsia="Times New Roman"/>
          <w:color w:val="C00000"/>
          <w:sz w:val="23"/>
          <w:szCs w:val="23"/>
        </w:rPr>
        <w:t>an issue shares and debentures to its members</w:t>
      </w:r>
      <w:r w:rsidR="07E23910" w:rsidRPr="0AF7AEE0">
        <w:rPr>
          <w:rFonts w:eastAsia="Times New Roman"/>
          <w:color w:val="C00000"/>
          <w:sz w:val="23"/>
          <w:szCs w:val="23"/>
        </w:rPr>
        <w:t xml:space="preserve"> and</w:t>
      </w:r>
      <w:r w:rsidR="1E3E7877" w:rsidRPr="0AF7AEE0">
        <w:rPr>
          <w:rFonts w:eastAsiaTheme="minorEastAsia"/>
          <w:color w:val="C00000"/>
          <w:sz w:val="23"/>
          <w:szCs w:val="23"/>
        </w:rPr>
        <w:t xml:space="preserve"> </w:t>
      </w:r>
      <w:r w:rsidR="24EEFA2B" w:rsidRPr="0AF7AEE0">
        <w:rPr>
          <w:rFonts w:eastAsiaTheme="minorEastAsia"/>
          <w:color w:val="C00000"/>
          <w:sz w:val="23"/>
          <w:szCs w:val="23"/>
        </w:rPr>
        <w:t xml:space="preserve">to support </w:t>
      </w:r>
      <w:r w:rsidR="19E558C1" w:rsidRPr="0AF7AEE0">
        <w:rPr>
          <w:rFonts w:eastAsiaTheme="minorEastAsia"/>
          <w:color w:val="C00000"/>
          <w:sz w:val="23"/>
          <w:szCs w:val="23"/>
        </w:rPr>
        <w:t xml:space="preserve">current and </w:t>
      </w:r>
      <w:r w:rsidR="24EEFA2B" w:rsidRPr="0AF7AEE0">
        <w:rPr>
          <w:rFonts w:eastAsiaTheme="minorEastAsia"/>
          <w:color w:val="C00000"/>
          <w:sz w:val="23"/>
          <w:szCs w:val="23"/>
        </w:rPr>
        <w:t>future econom</w:t>
      </w:r>
      <w:r w:rsidR="2774E0BC" w:rsidRPr="0AF7AEE0">
        <w:rPr>
          <w:rFonts w:eastAsiaTheme="minorEastAsia"/>
          <w:color w:val="C00000"/>
          <w:sz w:val="23"/>
          <w:szCs w:val="23"/>
        </w:rPr>
        <w:t>ic</w:t>
      </w:r>
      <w:r w:rsidR="24EEFA2B" w:rsidRPr="0AF7AEE0">
        <w:rPr>
          <w:rFonts w:eastAsiaTheme="minorEastAsia"/>
          <w:color w:val="C00000"/>
          <w:sz w:val="23"/>
          <w:szCs w:val="23"/>
        </w:rPr>
        <w:t xml:space="preserve"> </w:t>
      </w:r>
      <w:r w:rsidR="1E3E7877" w:rsidRPr="0AF7AEE0">
        <w:rPr>
          <w:rFonts w:eastAsiaTheme="minorEastAsia"/>
          <w:color w:val="C00000"/>
          <w:sz w:val="23"/>
          <w:szCs w:val="23"/>
        </w:rPr>
        <w:t>develop</w:t>
      </w:r>
      <w:r w:rsidR="4355826B" w:rsidRPr="0AF7AEE0">
        <w:rPr>
          <w:rFonts w:eastAsiaTheme="minorEastAsia"/>
          <w:color w:val="C00000"/>
          <w:sz w:val="23"/>
          <w:szCs w:val="23"/>
        </w:rPr>
        <w:t>ment</w:t>
      </w:r>
      <w:r w:rsidR="021618DF" w:rsidRPr="0AF7AEE0">
        <w:rPr>
          <w:rFonts w:eastAsiaTheme="minorEastAsia"/>
          <w:color w:val="C00000"/>
          <w:sz w:val="23"/>
          <w:szCs w:val="23"/>
        </w:rPr>
        <w:t>.</w:t>
      </w:r>
    </w:p>
    <w:p w14:paraId="26C37188" w14:textId="4E6D7432" w:rsidR="5EE398F2" w:rsidRDefault="5EE398F2" w:rsidP="00503E2E">
      <w:pPr>
        <w:spacing w:line="276" w:lineRule="auto"/>
      </w:pPr>
    </w:p>
    <w:p w14:paraId="6657064B" w14:textId="10303B98" w:rsidR="00FE352A" w:rsidRPr="00DC77AA" w:rsidRDefault="5272EF90" w:rsidP="00503E2E">
      <w:pPr>
        <w:pStyle w:val="ListParagraph"/>
        <w:numPr>
          <w:ilvl w:val="0"/>
          <w:numId w:val="15"/>
        </w:numPr>
        <w:spacing w:line="276" w:lineRule="auto"/>
        <w:ind w:left="426"/>
        <w:rPr>
          <w:b/>
          <w:bCs/>
          <w:color w:val="000000" w:themeColor="text1"/>
          <w:sz w:val="28"/>
          <w:szCs w:val="28"/>
        </w:rPr>
      </w:pPr>
      <w:r w:rsidRPr="5EE398F2">
        <w:rPr>
          <w:rFonts w:eastAsia="Times New Roman"/>
          <w:b/>
          <w:bCs/>
          <w:color w:val="000000" w:themeColor="text1"/>
          <w:sz w:val="28"/>
          <w:szCs w:val="28"/>
        </w:rPr>
        <w:t>Do</w:t>
      </w:r>
      <w:r w:rsidR="39E959D5" w:rsidRPr="5EE398F2">
        <w:rPr>
          <w:rFonts w:eastAsia="Times New Roman"/>
          <w:b/>
          <w:bCs/>
          <w:color w:val="000000" w:themeColor="text1"/>
          <w:sz w:val="28"/>
          <w:szCs w:val="28"/>
        </w:rPr>
        <w:t xml:space="preserve"> </w:t>
      </w:r>
      <w:r w:rsidR="197A5C84" w:rsidRPr="5EE398F2">
        <w:rPr>
          <w:rFonts w:eastAsia="Times New Roman"/>
          <w:b/>
          <w:bCs/>
          <w:color w:val="000000" w:themeColor="text1"/>
          <w:sz w:val="28"/>
          <w:szCs w:val="28"/>
        </w:rPr>
        <w:t xml:space="preserve">the </w:t>
      </w:r>
      <w:r w:rsidR="05268F35" w:rsidRPr="5EE398F2">
        <w:rPr>
          <w:rFonts w:eastAsia="Times New Roman"/>
          <w:b/>
          <w:bCs/>
          <w:color w:val="000000" w:themeColor="text1"/>
          <w:sz w:val="28"/>
          <w:szCs w:val="28"/>
        </w:rPr>
        <w:t xml:space="preserve">proposed </w:t>
      </w:r>
      <w:r w:rsidR="7236474B" w:rsidRPr="5EE398F2">
        <w:rPr>
          <w:rFonts w:eastAsia="Times New Roman"/>
          <w:b/>
          <w:bCs/>
          <w:color w:val="000000" w:themeColor="text1"/>
          <w:sz w:val="28"/>
          <w:szCs w:val="28"/>
        </w:rPr>
        <w:t xml:space="preserve">changes to the </w:t>
      </w:r>
      <w:r w:rsidR="39E959D5" w:rsidRPr="5EE398F2">
        <w:rPr>
          <w:rFonts w:eastAsia="Times New Roman"/>
          <w:b/>
          <w:bCs/>
          <w:color w:val="000000" w:themeColor="text1"/>
          <w:sz w:val="28"/>
          <w:szCs w:val="28"/>
        </w:rPr>
        <w:t xml:space="preserve">CATSI </w:t>
      </w:r>
      <w:r w:rsidR="31EE570E" w:rsidRPr="5EE398F2">
        <w:rPr>
          <w:rFonts w:eastAsia="Times New Roman"/>
          <w:b/>
          <w:bCs/>
          <w:color w:val="000000" w:themeColor="text1"/>
          <w:sz w:val="28"/>
          <w:szCs w:val="28"/>
        </w:rPr>
        <w:t>A</w:t>
      </w:r>
      <w:r w:rsidR="39E959D5" w:rsidRPr="5EE398F2">
        <w:rPr>
          <w:rFonts w:eastAsia="Times New Roman"/>
          <w:b/>
          <w:bCs/>
          <w:color w:val="000000" w:themeColor="text1"/>
          <w:sz w:val="28"/>
          <w:szCs w:val="28"/>
        </w:rPr>
        <w:t>ct</w:t>
      </w:r>
      <w:r w:rsidR="1BFEB2B1" w:rsidRPr="5EE398F2">
        <w:rPr>
          <w:rFonts w:eastAsia="Times New Roman"/>
          <w:b/>
          <w:bCs/>
          <w:color w:val="000000" w:themeColor="text1"/>
          <w:sz w:val="28"/>
          <w:szCs w:val="28"/>
        </w:rPr>
        <w:t xml:space="preserve"> </w:t>
      </w:r>
      <w:r w:rsidR="0EEE36A8" w:rsidRPr="5EE398F2">
        <w:rPr>
          <w:rFonts w:eastAsia="Times New Roman"/>
          <w:b/>
          <w:bCs/>
          <w:color w:val="000000" w:themeColor="text1"/>
          <w:sz w:val="28"/>
          <w:szCs w:val="28"/>
        </w:rPr>
        <w:t>serve the</w:t>
      </w:r>
      <w:r w:rsidR="39E959D5" w:rsidRPr="5EE398F2">
        <w:rPr>
          <w:rFonts w:eastAsia="Times New Roman"/>
          <w:b/>
          <w:bCs/>
          <w:color w:val="000000" w:themeColor="text1"/>
          <w:sz w:val="28"/>
          <w:szCs w:val="28"/>
        </w:rPr>
        <w:t xml:space="preserve"> best interest</w:t>
      </w:r>
      <w:r w:rsidR="21AFB7B4" w:rsidRPr="5EE398F2">
        <w:rPr>
          <w:rFonts w:eastAsia="Times New Roman"/>
          <w:b/>
          <w:bCs/>
          <w:color w:val="000000" w:themeColor="text1"/>
          <w:sz w:val="28"/>
          <w:szCs w:val="28"/>
        </w:rPr>
        <w:t>s</w:t>
      </w:r>
      <w:r w:rsidR="652EBD15" w:rsidRPr="5EE398F2">
        <w:rPr>
          <w:rFonts w:eastAsia="Times New Roman"/>
          <w:b/>
          <w:bCs/>
          <w:color w:val="000000" w:themeColor="text1"/>
          <w:sz w:val="28"/>
          <w:szCs w:val="28"/>
        </w:rPr>
        <w:t xml:space="preserve"> of,</w:t>
      </w:r>
      <w:r w:rsidR="39E959D5" w:rsidRPr="5EE398F2">
        <w:rPr>
          <w:rFonts w:eastAsia="Times New Roman"/>
          <w:b/>
          <w:bCs/>
          <w:color w:val="000000" w:themeColor="text1"/>
          <w:sz w:val="28"/>
          <w:szCs w:val="28"/>
        </w:rPr>
        <w:t xml:space="preserve"> or racially discriminate against</w:t>
      </w:r>
      <w:r w:rsidR="6F4068E5" w:rsidRPr="5EE398F2">
        <w:rPr>
          <w:rFonts w:eastAsia="Times New Roman"/>
          <w:b/>
          <w:bCs/>
          <w:color w:val="000000" w:themeColor="text1"/>
          <w:sz w:val="28"/>
          <w:szCs w:val="28"/>
        </w:rPr>
        <w:t>,</w:t>
      </w:r>
      <w:r w:rsidR="39E959D5" w:rsidRPr="5EE398F2">
        <w:rPr>
          <w:rFonts w:eastAsia="Times New Roman"/>
          <w:b/>
          <w:bCs/>
          <w:color w:val="000000" w:themeColor="text1"/>
          <w:sz w:val="28"/>
          <w:szCs w:val="28"/>
        </w:rPr>
        <w:t xml:space="preserve"> </w:t>
      </w:r>
      <w:r w:rsidR="0F4A3505" w:rsidRPr="5EE398F2">
        <w:rPr>
          <w:rFonts w:eastAsia="Times New Roman"/>
          <w:b/>
          <w:bCs/>
          <w:color w:val="000000" w:themeColor="text1"/>
          <w:sz w:val="28"/>
          <w:szCs w:val="28"/>
        </w:rPr>
        <w:t>Indigenous</w:t>
      </w:r>
      <w:r w:rsidR="39E959D5" w:rsidRPr="5EE398F2">
        <w:rPr>
          <w:rFonts w:eastAsia="Times New Roman"/>
          <w:b/>
          <w:bCs/>
          <w:color w:val="000000" w:themeColor="text1"/>
          <w:sz w:val="28"/>
          <w:szCs w:val="28"/>
        </w:rPr>
        <w:t xml:space="preserve"> Peoples?</w:t>
      </w:r>
    </w:p>
    <w:p w14:paraId="0D65F79D" w14:textId="77777777" w:rsidR="00D12C6F" w:rsidRDefault="00D12C6F" w:rsidP="00503E2E">
      <w:pPr>
        <w:spacing w:line="276" w:lineRule="auto"/>
        <w:jc w:val="both"/>
        <w:rPr>
          <w:rFonts w:eastAsiaTheme="minorEastAsia"/>
          <w:b/>
          <w:bCs/>
          <w:color w:val="232323"/>
          <w:sz w:val="23"/>
          <w:szCs w:val="23"/>
        </w:rPr>
      </w:pPr>
    </w:p>
    <w:p w14:paraId="1743039D" w14:textId="3CA47D41" w:rsidR="00503E2E" w:rsidRDefault="6B8D9A4C" w:rsidP="00503E2E">
      <w:pPr>
        <w:spacing w:line="276" w:lineRule="auto"/>
        <w:jc w:val="both"/>
        <w:rPr>
          <w:rFonts w:eastAsiaTheme="minorEastAsia"/>
          <w:b/>
          <w:bCs/>
          <w:sz w:val="23"/>
          <w:szCs w:val="23"/>
        </w:rPr>
      </w:pPr>
      <w:r w:rsidRPr="0AF7AEE0">
        <w:rPr>
          <w:rFonts w:eastAsiaTheme="minorEastAsia"/>
          <w:b/>
          <w:bCs/>
          <w:color w:val="232323"/>
          <w:sz w:val="23"/>
          <w:szCs w:val="23"/>
        </w:rPr>
        <w:t>3a)</w:t>
      </w:r>
      <w:r w:rsidRPr="0AF7AEE0">
        <w:rPr>
          <w:rFonts w:eastAsiaTheme="minorEastAsia"/>
          <w:b/>
          <w:bCs/>
          <w:sz w:val="23"/>
          <w:szCs w:val="23"/>
        </w:rPr>
        <w:t xml:space="preserve"> The CATSI Act</w:t>
      </w:r>
      <w:r w:rsidR="2FA7E1A7" w:rsidRPr="0AF7AEE0">
        <w:rPr>
          <w:rFonts w:eastAsiaTheme="minorEastAsia"/>
          <w:b/>
          <w:bCs/>
          <w:sz w:val="23"/>
          <w:szCs w:val="23"/>
        </w:rPr>
        <w:t xml:space="preserve"> can be contested as a special measure of the R</w:t>
      </w:r>
      <w:r w:rsidR="6E8CB520" w:rsidRPr="0AF7AEE0">
        <w:rPr>
          <w:rFonts w:eastAsiaTheme="minorEastAsia"/>
          <w:b/>
          <w:bCs/>
          <w:sz w:val="23"/>
          <w:szCs w:val="23"/>
        </w:rPr>
        <w:t xml:space="preserve">acial </w:t>
      </w:r>
      <w:r w:rsidR="5FA801A2" w:rsidRPr="0AF7AEE0">
        <w:rPr>
          <w:rFonts w:eastAsiaTheme="minorEastAsia"/>
          <w:b/>
          <w:bCs/>
          <w:sz w:val="23"/>
          <w:szCs w:val="23"/>
        </w:rPr>
        <w:t>Discrimination</w:t>
      </w:r>
      <w:r w:rsidR="2FA7E1A7" w:rsidRPr="0AF7AEE0">
        <w:rPr>
          <w:rFonts w:eastAsiaTheme="minorEastAsia"/>
          <w:b/>
          <w:bCs/>
          <w:sz w:val="23"/>
          <w:szCs w:val="23"/>
        </w:rPr>
        <w:t xml:space="preserve"> Act, as it </w:t>
      </w:r>
      <w:r w:rsidR="68BEBFB7" w:rsidRPr="0AF7AEE0">
        <w:rPr>
          <w:rFonts w:eastAsiaTheme="minorEastAsia"/>
          <w:b/>
          <w:bCs/>
          <w:sz w:val="23"/>
          <w:szCs w:val="23"/>
        </w:rPr>
        <w:t>does not</w:t>
      </w:r>
      <w:r w:rsidR="7AEBDB1D" w:rsidRPr="0AF7AEE0">
        <w:rPr>
          <w:rFonts w:eastAsiaTheme="minorEastAsia"/>
          <w:b/>
          <w:bCs/>
          <w:sz w:val="23"/>
          <w:szCs w:val="23"/>
        </w:rPr>
        <w:t xml:space="preserve"> advantage</w:t>
      </w:r>
      <w:r w:rsidR="68BEBFB7" w:rsidRPr="0AF7AEE0">
        <w:rPr>
          <w:rFonts w:eastAsiaTheme="minorEastAsia"/>
          <w:b/>
          <w:bCs/>
          <w:sz w:val="23"/>
          <w:szCs w:val="23"/>
        </w:rPr>
        <w:t xml:space="preserve"> Indigenous people</w:t>
      </w:r>
      <w:r w:rsidR="25E38675" w:rsidRPr="0AF7AEE0">
        <w:rPr>
          <w:rFonts w:eastAsiaTheme="minorEastAsia"/>
          <w:b/>
          <w:bCs/>
          <w:sz w:val="23"/>
          <w:szCs w:val="23"/>
        </w:rPr>
        <w:t xml:space="preserve"> or</w:t>
      </w:r>
      <w:r w:rsidR="68BEBFB7" w:rsidRPr="0AF7AEE0">
        <w:rPr>
          <w:rFonts w:eastAsiaTheme="minorEastAsia"/>
          <w:b/>
          <w:bCs/>
          <w:sz w:val="23"/>
          <w:szCs w:val="23"/>
        </w:rPr>
        <w:t xml:space="preserve"> </w:t>
      </w:r>
      <w:r w:rsidR="3ED4EE2C" w:rsidRPr="0AF7AEE0">
        <w:rPr>
          <w:rFonts w:eastAsiaTheme="minorEastAsia"/>
          <w:b/>
          <w:bCs/>
          <w:sz w:val="23"/>
          <w:szCs w:val="23"/>
        </w:rPr>
        <w:t xml:space="preserve">put CATSI </w:t>
      </w:r>
      <w:r w:rsidR="06146F7B" w:rsidRPr="0AF7AEE0">
        <w:rPr>
          <w:rFonts w:eastAsiaTheme="minorEastAsia"/>
          <w:b/>
          <w:bCs/>
          <w:sz w:val="23"/>
          <w:szCs w:val="23"/>
        </w:rPr>
        <w:t>in</w:t>
      </w:r>
      <w:r w:rsidR="3ED4EE2C" w:rsidRPr="0AF7AEE0">
        <w:rPr>
          <w:rFonts w:eastAsiaTheme="minorEastAsia"/>
          <w:b/>
          <w:bCs/>
          <w:sz w:val="23"/>
          <w:szCs w:val="23"/>
        </w:rPr>
        <w:t>corporat</w:t>
      </w:r>
      <w:r w:rsidR="4AD84726" w:rsidRPr="0AF7AEE0">
        <w:rPr>
          <w:rFonts w:eastAsiaTheme="minorEastAsia"/>
          <w:b/>
          <w:bCs/>
          <w:sz w:val="23"/>
          <w:szCs w:val="23"/>
        </w:rPr>
        <w:t>ed organisations</w:t>
      </w:r>
      <w:r w:rsidR="3ED4EE2C" w:rsidRPr="0AF7AEE0">
        <w:rPr>
          <w:rFonts w:eastAsiaTheme="minorEastAsia"/>
          <w:b/>
          <w:bCs/>
          <w:sz w:val="23"/>
          <w:szCs w:val="23"/>
        </w:rPr>
        <w:t xml:space="preserve"> on an even playing field with companies incorporated under the Corporations Act</w:t>
      </w:r>
    </w:p>
    <w:p w14:paraId="51890276" w14:textId="77777777" w:rsidR="00503E2E" w:rsidRDefault="00503E2E" w:rsidP="00503E2E">
      <w:pPr>
        <w:spacing w:line="276" w:lineRule="auto"/>
        <w:jc w:val="both"/>
        <w:rPr>
          <w:rFonts w:eastAsiaTheme="minorEastAsia"/>
          <w:b/>
          <w:bCs/>
          <w:sz w:val="23"/>
          <w:szCs w:val="23"/>
        </w:rPr>
      </w:pPr>
    </w:p>
    <w:tbl>
      <w:tblPr>
        <w:tblStyle w:val="TableGrid"/>
        <w:tblW w:w="0" w:type="auto"/>
        <w:tblLayout w:type="fixed"/>
        <w:tblLook w:val="06A0" w:firstRow="1" w:lastRow="0" w:firstColumn="1" w:lastColumn="0" w:noHBand="1" w:noVBand="1"/>
      </w:tblPr>
      <w:tblGrid>
        <w:gridCol w:w="9020"/>
      </w:tblGrid>
      <w:tr w:rsidR="5EE398F2" w14:paraId="7C962F79" w14:textId="77777777" w:rsidTr="0AF7AEE0">
        <w:tc>
          <w:tcPr>
            <w:tcW w:w="9020" w:type="dxa"/>
          </w:tcPr>
          <w:p w14:paraId="4AC408DD" w14:textId="477A1F5B" w:rsidR="712C342B" w:rsidRDefault="386B08EE" w:rsidP="00503E2E">
            <w:pPr>
              <w:spacing w:line="276" w:lineRule="auto"/>
              <w:rPr>
                <w:sz w:val="20"/>
                <w:szCs w:val="20"/>
              </w:rPr>
            </w:pPr>
            <w:r w:rsidRPr="0AF7AEE0">
              <w:rPr>
                <w:sz w:val="20"/>
                <w:szCs w:val="20"/>
              </w:rPr>
              <w:t xml:space="preserve">The </w:t>
            </w:r>
            <w:r w:rsidRPr="0AF7AEE0">
              <w:rPr>
                <w:i/>
                <w:iCs/>
                <w:sz w:val="20"/>
                <w:szCs w:val="20"/>
              </w:rPr>
              <w:t>R</w:t>
            </w:r>
            <w:r w:rsidR="5F743D59" w:rsidRPr="0AF7AEE0">
              <w:rPr>
                <w:i/>
                <w:iCs/>
                <w:sz w:val="20"/>
                <w:szCs w:val="20"/>
              </w:rPr>
              <w:t xml:space="preserve">acial </w:t>
            </w:r>
            <w:r w:rsidRPr="0AF7AEE0">
              <w:rPr>
                <w:i/>
                <w:iCs/>
                <w:sz w:val="20"/>
                <w:szCs w:val="20"/>
              </w:rPr>
              <w:t>D</w:t>
            </w:r>
            <w:r w:rsidR="00B1231C" w:rsidRPr="0AF7AEE0">
              <w:rPr>
                <w:i/>
                <w:iCs/>
                <w:sz w:val="20"/>
                <w:szCs w:val="20"/>
              </w:rPr>
              <w:t>iscrimination (RD)</w:t>
            </w:r>
            <w:r w:rsidRPr="0AF7AEE0">
              <w:rPr>
                <w:i/>
                <w:iCs/>
                <w:sz w:val="20"/>
                <w:szCs w:val="20"/>
              </w:rPr>
              <w:t xml:space="preserve"> Act</w:t>
            </w:r>
            <w:r w:rsidRPr="0AF7AEE0">
              <w:rPr>
                <w:sz w:val="20"/>
                <w:szCs w:val="20"/>
              </w:rPr>
              <w:t xml:space="preserve"> is the Australian enactment of the </w:t>
            </w:r>
            <w:r w:rsidRPr="0AF7AEE0">
              <w:rPr>
                <w:i/>
                <w:iCs/>
                <w:sz w:val="20"/>
                <w:szCs w:val="20"/>
              </w:rPr>
              <w:t>International Convention on the Elimination of all forms of Racial Discrimination</w:t>
            </w:r>
            <w:r w:rsidRPr="0AF7AEE0">
              <w:rPr>
                <w:sz w:val="20"/>
                <w:szCs w:val="20"/>
              </w:rPr>
              <w:t xml:space="preserve"> (the Convention). Section 9 (1) of the </w:t>
            </w:r>
            <w:r w:rsidRPr="0AF7AEE0">
              <w:rPr>
                <w:i/>
                <w:iCs/>
                <w:sz w:val="20"/>
                <w:szCs w:val="20"/>
              </w:rPr>
              <w:t>RD Act</w:t>
            </w:r>
            <w:r w:rsidRPr="0AF7AEE0">
              <w:rPr>
                <w:sz w:val="20"/>
                <w:szCs w:val="20"/>
              </w:rPr>
              <w:t xml:space="preserve"> outlaws racial discrimination, in the following terms:</w:t>
            </w:r>
          </w:p>
          <w:p w14:paraId="4204E89D" w14:textId="0FEAAC74" w:rsidR="712C342B" w:rsidRDefault="386B08EE" w:rsidP="00503E2E">
            <w:pPr>
              <w:spacing w:line="276" w:lineRule="auto"/>
              <w:ind w:left="284" w:right="373"/>
              <w:rPr>
                <w:sz w:val="20"/>
                <w:szCs w:val="20"/>
              </w:rPr>
            </w:pPr>
            <w:r w:rsidRPr="0AF7AEE0">
              <w:rPr>
                <w:i/>
                <w:iCs/>
                <w:sz w:val="20"/>
                <w:szCs w:val="20"/>
              </w:rPr>
              <w:t>“It is unlawful for a person to do any act involving a distinction, exclusion, restriction or preference based on race, colour, descent or national or ethnic origin which has the purpose or effect of nullifying or impairing the recognition, enjoyment or exercise, on an equal footing, of any human right or fundamental freedom in the political, economic, social, cultural or any other field of public life."</w:t>
            </w:r>
          </w:p>
          <w:p w14:paraId="26D0DCB6" w14:textId="2038990E" w:rsidR="712C342B" w:rsidRDefault="386B08EE" w:rsidP="00503E2E">
            <w:pPr>
              <w:spacing w:line="276" w:lineRule="auto"/>
              <w:rPr>
                <w:sz w:val="20"/>
                <w:szCs w:val="20"/>
              </w:rPr>
            </w:pPr>
            <w:r w:rsidRPr="0AF7AEE0">
              <w:rPr>
                <w:sz w:val="20"/>
                <w:szCs w:val="20"/>
              </w:rPr>
              <w:t xml:space="preserve">The human rights and the fundamental freedoms referred to above, include but are not limited to, any right of a kind referred to Article 5 of the Convention. They also include other human rights, such as those referred to in the </w:t>
            </w:r>
            <w:r w:rsidRPr="0AF7AEE0">
              <w:rPr>
                <w:i/>
                <w:iCs/>
                <w:sz w:val="20"/>
                <w:szCs w:val="20"/>
              </w:rPr>
              <w:t>International Covenant on Civil and Political Right (ICCPR)</w:t>
            </w:r>
            <w:r w:rsidRPr="0AF7AEE0">
              <w:rPr>
                <w:sz w:val="20"/>
                <w:szCs w:val="20"/>
              </w:rPr>
              <w:t xml:space="preserve"> and the </w:t>
            </w:r>
            <w:r w:rsidRPr="0AF7AEE0">
              <w:rPr>
                <w:i/>
                <w:iCs/>
                <w:sz w:val="20"/>
                <w:szCs w:val="20"/>
              </w:rPr>
              <w:t>UN Declaration of Human Rights</w:t>
            </w:r>
            <w:r w:rsidRPr="0AF7AEE0">
              <w:rPr>
                <w:sz w:val="20"/>
                <w:szCs w:val="20"/>
              </w:rPr>
              <w:t xml:space="preserve"> (UNDHR).</w:t>
            </w:r>
          </w:p>
        </w:tc>
      </w:tr>
    </w:tbl>
    <w:p w14:paraId="48C84A66" w14:textId="2D546194" w:rsidR="23A40426" w:rsidRDefault="23A40426" w:rsidP="00503E2E">
      <w:pPr>
        <w:spacing w:line="276" w:lineRule="auto"/>
        <w:jc w:val="both"/>
        <w:rPr>
          <w:rFonts w:ascii="Calibri" w:eastAsia="Calibri" w:hAnsi="Calibri" w:cs="Calibri"/>
          <w:color w:val="232323"/>
          <w:sz w:val="23"/>
          <w:szCs w:val="23"/>
        </w:rPr>
      </w:pPr>
    </w:p>
    <w:p w14:paraId="2BFFEB38" w14:textId="22B3FFCE" w:rsidR="23A40426" w:rsidRDefault="463B7EFD" w:rsidP="00503E2E">
      <w:pPr>
        <w:spacing w:line="276" w:lineRule="auto"/>
        <w:jc w:val="both"/>
        <w:rPr>
          <w:sz w:val="23"/>
          <w:szCs w:val="23"/>
        </w:rPr>
      </w:pPr>
      <w:r w:rsidRPr="5EE398F2">
        <w:rPr>
          <w:rFonts w:ascii="Calibri" w:eastAsia="Calibri" w:hAnsi="Calibri" w:cs="Calibri"/>
          <w:color w:val="232323"/>
          <w:sz w:val="23"/>
          <w:szCs w:val="23"/>
        </w:rPr>
        <w:lastRenderedPageBreak/>
        <w:t xml:space="preserve">The CATSI Act’s Article 1(4) states that it is a special measure for the purpose of the </w:t>
      </w:r>
      <w:r w:rsidRPr="5EE398F2">
        <w:rPr>
          <w:i/>
          <w:iCs/>
          <w:sz w:val="23"/>
          <w:szCs w:val="23"/>
        </w:rPr>
        <w:t>Racial Discrimination</w:t>
      </w:r>
      <w:r w:rsidRPr="5EE398F2">
        <w:rPr>
          <w:rFonts w:ascii="Calibri" w:eastAsia="Calibri" w:hAnsi="Calibri" w:cs="Calibri"/>
          <w:i/>
          <w:iCs/>
          <w:color w:val="232323"/>
          <w:sz w:val="23"/>
          <w:szCs w:val="23"/>
        </w:rPr>
        <w:t xml:space="preserve"> (RD) Act 1975. </w:t>
      </w:r>
      <w:r w:rsidR="495DF84A" w:rsidRPr="5EE398F2">
        <w:rPr>
          <w:sz w:val="23"/>
          <w:szCs w:val="23"/>
        </w:rPr>
        <w:t>The Review of the ACA Act (2007) recommended that a new Act be established as a “</w:t>
      </w:r>
      <w:r w:rsidR="495DF84A" w:rsidRPr="5EE398F2">
        <w:rPr>
          <w:i/>
          <w:iCs/>
          <w:sz w:val="23"/>
          <w:szCs w:val="23"/>
        </w:rPr>
        <w:t xml:space="preserve">special measure to enable Indigenous people to enjoy on an equal basis with other Australians, the same legal facilities and attendant socio-economic benefits that incorporation could confer.” </w:t>
      </w:r>
      <w:r w:rsidR="495DF84A" w:rsidRPr="5EE398F2">
        <w:rPr>
          <w:sz w:val="23"/>
          <w:szCs w:val="23"/>
        </w:rPr>
        <w:t xml:space="preserve">The CATSI Act was enacted as </w:t>
      </w:r>
      <w:r w:rsidR="60BC9F2C" w:rsidRPr="5EE398F2">
        <w:rPr>
          <w:sz w:val="23"/>
          <w:szCs w:val="23"/>
        </w:rPr>
        <w:t>this</w:t>
      </w:r>
      <w:r w:rsidR="495DF84A" w:rsidRPr="5EE398F2">
        <w:rPr>
          <w:sz w:val="23"/>
          <w:szCs w:val="23"/>
        </w:rPr>
        <w:t xml:space="preserve"> special measure, with </w:t>
      </w:r>
      <w:r w:rsidR="31A35361" w:rsidRPr="5EE398F2">
        <w:rPr>
          <w:sz w:val="23"/>
          <w:szCs w:val="23"/>
        </w:rPr>
        <w:t>the</w:t>
      </w:r>
      <w:r w:rsidR="495DF84A" w:rsidRPr="5EE398F2">
        <w:rPr>
          <w:sz w:val="23"/>
          <w:szCs w:val="23"/>
        </w:rPr>
        <w:t xml:space="preserve"> asserti</w:t>
      </w:r>
      <w:r w:rsidR="7A163B88" w:rsidRPr="5EE398F2">
        <w:rPr>
          <w:sz w:val="23"/>
          <w:szCs w:val="23"/>
        </w:rPr>
        <w:t>on</w:t>
      </w:r>
      <w:r w:rsidR="495DF84A" w:rsidRPr="5EE398F2">
        <w:rPr>
          <w:sz w:val="23"/>
          <w:szCs w:val="23"/>
        </w:rPr>
        <w:t xml:space="preserve"> that </w:t>
      </w:r>
      <w:r w:rsidR="6E1BD02C" w:rsidRPr="5EE398F2">
        <w:rPr>
          <w:sz w:val="23"/>
          <w:szCs w:val="23"/>
        </w:rPr>
        <w:t>it</w:t>
      </w:r>
      <w:r w:rsidR="495DF84A" w:rsidRPr="5EE398F2">
        <w:rPr>
          <w:sz w:val="23"/>
          <w:szCs w:val="23"/>
        </w:rPr>
        <w:t xml:space="preserve"> provides positive discrimination</w:t>
      </w:r>
      <w:r w:rsidR="524A5955" w:rsidRPr="5EE398F2">
        <w:rPr>
          <w:sz w:val="23"/>
          <w:szCs w:val="23"/>
        </w:rPr>
        <w:t xml:space="preserve">, </w:t>
      </w:r>
      <w:r w:rsidR="495DF84A" w:rsidRPr="5EE398F2">
        <w:rPr>
          <w:sz w:val="23"/>
          <w:szCs w:val="23"/>
        </w:rPr>
        <w:t>‘affirmative action’ and is tailored to the specific needs of Indigenous people.</w:t>
      </w:r>
    </w:p>
    <w:p w14:paraId="239962DE" w14:textId="27D7730D" w:rsidR="23A40426" w:rsidRDefault="23A40426" w:rsidP="00503E2E">
      <w:pPr>
        <w:spacing w:line="276" w:lineRule="auto"/>
        <w:jc w:val="both"/>
        <w:rPr>
          <w:sz w:val="23"/>
          <w:szCs w:val="23"/>
        </w:rPr>
      </w:pPr>
    </w:p>
    <w:tbl>
      <w:tblPr>
        <w:tblStyle w:val="TableGrid"/>
        <w:tblW w:w="0" w:type="auto"/>
        <w:tblLayout w:type="fixed"/>
        <w:tblLook w:val="06A0" w:firstRow="1" w:lastRow="0" w:firstColumn="1" w:lastColumn="0" w:noHBand="1" w:noVBand="1"/>
      </w:tblPr>
      <w:tblGrid>
        <w:gridCol w:w="9020"/>
      </w:tblGrid>
      <w:tr w:rsidR="5EE398F2" w14:paraId="22789090" w14:textId="77777777" w:rsidTr="0AF7AEE0">
        <w:tc>
          <w:tcPr>
            <w:tcW w:w="9020" w:type="dxa"/>
          </w:tcPr>
          <w:p w14:paraId="5A6F04F0" w14:textId="209A1A6F" w:rsidR="0C919382" w:rsidRDefault="040961BE" w:rsidP="00503E2E">
            <w:pPr>
              <w:spacing w:line="276" w:lineRule="auto"/>
              <w:jc w:val="both"/>
              <w:rPr>
                <w:rFonts w:ascii="Calibri" w:eastAsia="Calibri" w:hAnsi="Calibri" w:cs="Calibri"/>
                <w:i/>
                <w:iCs/>
                <w:color w:val="232323"/>
                <w:sz w:val="20"/>
                <w:szCs w:val="20"/>
              </w:rPr>
            </w:pPr>
            <w:r w:rsidRPr="0AF7AEE0">
              <w:rPr>
                <w:rFonts w:ascii="Calibri" w:eastAsia="Calibri" w:hAnsi="Calibri" w:cs="Calibri"/>
                <w:color w:val="232323"/>
                <w:sz w:val="20"/>
                <w:szCs w:val="20"/>
              </w:rPr>
              <w:t>The International Convention on the Elimination of All Forms of Racial Discrimination (ICERD). Article 1(4) of ICERD provides that special measures will be considered not to constitute racial discrimination stating</w:t>
            </w:r>
            <w:r w:rsidR="0C96B382" w:rsidRPr="0AF7AEE0">
              <w:rPr>
                <w:rFonts w:ascii="Calibri" w:eastAsia="Calibri" w:hAnsi="Calibri" w:cs="Calibri"/>
                <w:color w:val="232323"/>
                <w:sz w:val="20"/>
                <w:szCs w:val="20"/>
              </w:rPr>
              <w:t xml:space="preserve"> </w:t>
            </w:r>
            <w:r w:rsidR="0100F6A2" w:rsidRPr="0AF7AEE0">
              <w:rPr>
                <w:rFonts w:ascii="Calibri" w:eastAsia="Calibri" w:hAnsi="Calibri" w:cs="Calibri"/>
                <w:color w:val="232323"/>
                <w:sz w:val="20"/>
                <w:szCs w:val="20"/>
              </w:rPr>
              <w:t>that "special</w:t>
            </w:r>
            <w:r w:rsidRPr="0AF7AEE0">
              <w:rPr>
                <w:rFonts w:ascii="Calibri" w:eastAsia="Calibri" w:hAnsi="Calibri" w:cs="Calibri"/>
                <w:i/>
                <w:iCs/>
                <w:color w:val="232323"/>
                <w:sz w:val="20"/>
                <w:szCs w:val="20"/>
              </w:rPr>
              <w:t xml:space="preserve"> measures taken for the sole purpose of securing adequate advancement of certain racial or ethnic groups or individuals requiring such protection as may be necessary in order to ensure such groups or individuals equal enjoyment or exercise of human rights and fundamental freedoms shall not be deemed racial discrimination, provided, however, that such measures do not, as a consequence, lead to the maintenance of separate rights for different racial groups and that they shall not be continued after the objectives for which they were taken to have been achieved.” </w:t>
            </w:r>
          </w:p>
          <w:p w14:paraId="7625778E" w14:textId="50AC6B21" w:rsidR="5EE398F2" w:rsidRDefault="5EE398F2" w:rsidP="00503E2E">
            <w:pPr>
              <w:spacing w:line="276" w:lineRule="auto"/>
              <w:jc w:val="both"/>
              <w:rPr>
                <w:rFonts w:ascii="Calibri" w:eastAsia="Calibri" w:hAnsi="Calibri" w:cs="Calibri"/>
                <w:i/>
                <w:iCs/>
                <w:color w:val="232323"/>
                <w:sz w:val="20"/>
                <w:szCs w:val="20"/>
              </w:rPr>
            </w:pPr>
          </w:p>
          <w:p w14:paraId="611E9014" w14:textId="48D65FEC" w:rsidR="0C919382" w:rsidRDefault="040961BE" w:rsidP="00503E2E">
            <w:pPr>
              <w:spacing w:line="276" w:lineRule="auto"/>
              <w:jc w:val="both"/>
              <w:rPr>
                <w:sz w:val="20"/>
                <w:szCs w:val="20"/>
              </w:rPr>
            </w:pPr>
            <w:r w:rsidRPr="0AF7AEE0">
              <w:rPr>
                <w:sz w:val="20"/>
                <w:szCs w:val="20"/>
              </w:rPr>
              <w:t xml:space="preserve">The definition of a ‘special measure’ has been tested in two significant cases as described here, first in </w:t>
            </w:r>
            <w:proofErr w:type="spellStart"/>
            <w:r w:rsidRPr="0AF7AEE0">
              <w:rPr>
                <w:i/>
                <w:iCs/>
                <w:sz w:val="20"/>
                <w:szCs w:val="20"/>
              </w:rPr>
              <w:t>Gerhardy</w:t>
            </w:r>
            <w:proofErr w:type="spellEnd"/>
            <w:r w:rsidRPr="0AF7AEE0">
              <w:rPr>
                <w:i/>
                <w:iCs/>
                <w:sz w:val="20"/>
                <w:szCs w:val="20"/>
              </w:rPr>
              <w:t xml:space="preserve"> v Brown</w:t>
            </w:r>
            <w:r w:rsidRPr="0AF7AEE0">
              <w:rPr>
                <w:sz w:val="20"/>
                <w:szCs w:val="20"/>
              </w:rPr>
              <w:t xml:space="preserve"> (1985) 1159 CLR 70, 133 and more recently in </w:t>
            </w:r>
            <w:r w:rsidRPr="0AF7AEE0">
              <w:rPr>
                <w:i/>
                <w:iCs/>
                <w:sz w:val="20"/>
                <w:szCs w:val="20"/>
              </w:rPr>
              <w:t>Maloney v R</w:t>
            </w:r>
            <w:r w:rsidRPr="0AF7AEE0">
              <w:rPr>
                <w:sz w:val="20"/>
                <w:szCs w:val="20"/>
              </w:rPr>
              <w:t xml:space="preserve"> (2013) 289 ALR 308. On the basis of these cases</w:t>
            </w:r>
            <w:r w:rsidRPr="0AF7AEE0">
              <w:rPr>
                <w:i/>
                <w:iCs/>
                <w:sz w:val="20"/>
                <w:szCs w:val="20"/>
              </w:rPr>
              <w:t xml:space="preserve"> </w:t>
            </w:r>
            <w:r w:rsidRPr="0AF7AEE0">
              <w:rPr>
                <w:sz w:val="20"/>
                <w:szCs w:val="20"/>
              </w:rPr>
              <w:t>the essential features of a special measure are:</w:t>
            </w:r>
          </w:p>
          <w:p w14:paraId="7D238C19" w14:textId="3E847CC7" w:rsidR="0C919382" w:rsidRDefault="040961BE" w:rsidP="00503E2E">
            <w:pPr>
              <w:pStyle w:val="ListParagraph"/>
              <w:numPr>
                <w:ilvl w:val="0"/>
                <w:numId w:val="32"/>
              </w:numPr>
              <w:spacing w:line="276" w:lineRule="auto"/>
              <w:ind w:left="851" w:hanging="425"/>
              <w:jc w:val="both"/>
              <w:rPr>
                <w:i/>
                <w:iCs/>
                <w:sz w:val="20"/>
                <w:szCs w:val="20"/>
              </w:rPr>
            </w:pPr>
            <w:r w:rsidRPr="0AF7AEE0">
              <w:rPr>
                <w:i/>
                <w:iCs/>
                <w:sz w:val="20"/>
                <w:szCs w:val="20"/>
              </w:rPr>
              <w:t>The measure rest on a finding that is reasonably open that there is a need for the protection of a racial or ethnic group or individuals in order to ensure the equal enjoyment or exercise of human rights and fundamental freedoms;</w:t>
            </w:r>
          </w:p>
          <w:p w14:paraId="65590BA7" w14:textId="27CFA1A3" w:rsidR="0C919382" w:rsidRDefault="040961BE" w:rsidP="00503E2E">
            <w:pPr>
              <w:pStyle w:val="ListParagraph"/>
              <w:numPr>
                <w:ilvl w:val="0"/>
                <w:numId w:val="32"/>
              </w:numPr>
              <w:spacing w:line="276" w:lineRule="auto"/>
              <w:ind w:left="851" w:hanging="425"/>
              <w:jc w:val="both"/>
              <w:rPr>
                <w:i/>
                <w:iCs/>
                <w:sz w:val="20"/>
                <w:szCs w:val="20"/>
              </w:rPr>
            </w:pPr>
            <w:r w:rsidRPr="0AF7AEE0">
              <w:rPr>
                <w:i/>
                <w:iCs/>
                <w:sz w:val="20"/>
                <w:szCs w:val="20"/>
              </w:rPr>
              <w:t>The sole purpose of the measure is to secure the adequate advancement of the relevant racial or ethnic group or individuals to ensure their equal enjoyment or exercise of human rights and fundamental freedoms; and</w:t>
            </w:r>
          </w:p>
          <w:p w14:paraId="48B303CB" w14:textId="1EAC55C9" w:rsidR="0C919382" w:rsidRDefault="040961BE" w:rsidP="00503E2E">
            <w:pPr>
              <w:pStyle w:val="ListParagraph"/>
              <w:numPr>
                <w:ilvl w:val="0"/>
                <w:numId w:val="32"/>
              </w:numPr>
              <w:spacing w:line="276" w:lineRule="auto"/>
              <w:ind w:left="851" w:hanging="425"/>
              <w:jc w:val="both"/>
              <w:rPr>
                <w:i/>
                <w:iCs/>
                <w:sz w:val="20"/>
                <w:szCs w:val="20"/>
              </w:rPr>
            </w:pPr>
            <w:r w:rsidRPr="0AF7AEE0">
              <w:rPr>
                <w:i/>
                <w:iCs/>
                <w:sz w:val="20"/>
                <w:szCs w:val="20"/>
              </w:rPr>
              <w:t>The measure is reasonably capable of being appropriate and adapted to that purpose, or alternatively is reasonably necessary to achieve that purpose.</w:t>
            </w:r>
          </w:p>
        </w:tc>
      </w:tr>
    </w:tbl>
    <w:p w14:paraId="7E7465B3" w14:textId="2778A010" w:rsidR="23A40426" w:rsidRDefault="23A40426" w:rsidP="00503E2E">
      <w:pPr>
        <w:spacing w:line="276" w:lineRule="auto"/>
        <w:jc w:val="both"/>
        <w:rPr>
          <w:sz w:val="23"/>
          <w:szCs w:val="23"/>
        </w:rPr>
      </w:pPr>
    </w:p>
    <w:p w14:paraId="260A3BC8" w14:textId="1E554185" w:rsidR="23A40426" w:rsidRDefault="495DF84A" w:rsidP="00503E2E">
      <w:pPr>
        <w:spacing w:line="276" w:lineRule="auto"/>
        <w:jc w:val="both"/>
        <w:rPr>
          <w:rFonts w:ascii="Calibri" w:eastAsia="Calibri" w:hAnsi="Calibri" w:cs="Calibri"/>
          <w:color w:val="FF0000"/>
          <w:sz w:val="23"/>
          <w:szCs w:val="23"/>
        </w:rPr>
      </w:pPr>
      <w:r w:rsidRPr="0AF7AEE0">
        <w:rPr>
          <w:sz w:val="23"/>
          <w:szCs w:val="23"/>
        </w:rPr>
        <w:t xml:space="preserve">The </w:t>
      </w:r>
      <w:r w:rsidR="2A294D7C" w:rsidRPr="0AF7AEE0">
        <w:rPr>
          <w:sz w:val="23"/>
          <w:szCs w:val="23"/>
        </w:rPr>
        <w:t>proposed extension of</w:t>
      </w:r>
      <w:r w:rsidRPr="0AF7AEE0">
        <w:rPr>
          <w:sz w:val="23"/>
          <w:szCs w:val="23"/>
        </w:rPr>
        <w:t xml:space="preserve"> Registrar powers </w:t>
      </w:r>
      <w:r w:rsidR="15CF29E2" w:rsidRPr="0AF7AEE0">
        <w:rPr>
          <w:sz w:val="23"/>
          <w:szCs w:val="23"/>
        </w:rPr>
        <w:t>under</w:t>
      </w:r>
      <w:r w:rsidR="6006AE31" w:rsidRPr="0AF7AEE0">
        <w:rPr>
          <w:sz w:val="23"/>
          <w:szCs w:val="23"/>
        </w:rPr>
        <w:t xml:space="preserve"> the CASTI </w:t>
      </w:r>
      <w:r w:rsidR="1BFC6BCE" w:rsidRPr="0AF7AEE0">
        <w:rPr>
          <w:rFonts w:ascii="Calibri" w:eastAsia="Calibri" w:hAnsi="Calibri" w:cs="Calibri"/>
          <w:color w:val="000000" w:themeColor="text1"/>
          <w:sz w:val="23"/>
          <w:szCs w:val="23"/>
        </w:rPr>
        <w:t>Act</w:t>
      </w:r>
      <w:r w:rsidR="2E0059B4" w:rsidRPr="0AF7AEE0">
        <w:rPr>
          <w:rFonts w:ascii="Calibri" w:eastAsia="Calibri" w:hAnsi="Calibri" w:cs="Calibri"/>
          <w:color w:val="000000" w:themeColor="text1"/>
          <w:sz w:val="23"/>
          <w:szCs w:val="23"/>
        </w:rPr>
        <w:t>,</w:t>
      </w:r>
      <w:r w:rsidR="1BFC6BCE" w:rsidRPr="0AF7AEE0">
        <w:rPr>
          <w:rFonts w:ascii="Calibri" w:eastAsia="Calibri" w:hAnsi="Calibri" w:cs="Calibri"/>
          <w:color w:val="000000" w:themeColor="text1"/>
          <w:sz w:val="23"/>
          <w:szCs w:val="23"/>
        </w:rPr>
        <w:t xml:space="preserve"> </w:t>
      </w:r>
      <w:r w:rsidRPr="0AF7AEE0">
        <w:rPr>
          <w:sz w:val="23"/>
          <w:szCs w:val="23"/>
        </w:rPr>
        <w:t>do not advantage Indigenous people</w:t>
      </w:r>
      <w:r w:rsidR="6D78C7BD" w:rsidRPr="0AF7AEE0">
        <w:rPr>
          <w:b/>
          <w:bCs/>
          <w:sz w:val="23"/>
          <w:szCs w:val="23"/>
        </w:rPr>
        <w:t xml:space="preserve"> </w:t>
      </w:r>
      <w:r w:rsidR="6D78C7BD" w:rsidRPr="0AF7AEE0">
        <w:rPr>
          <w:sz w:val="23"/>
          <w:szCs w:val="23"/>
        </w:rPr>
        <w:t>(as detailed in section 2a of this submission)</w:t>
      </w:r>
      <w:r w:rsidR="6D78C7BD" w:rsidRPr="0AF7AEE0">
        <w:rPr>
          <w:b/>
          <w:bCs/>
          <w:sz w:val="23"/>
          <w:szCs w:val="23"/>
        </w:rPr>
        <w:t xml:space="preserve">. </w:t>
      </w:r>
      <w:r w:rsidR="5C4473C9" w:rsidRPr="0AF7AEE0">
        <w:rPr>
          <w:sz w:val="23"/>
          <w:szCs w:val="23"/>
        </w:rPr>
        <w:t xml:space="preserve">Identified in the </w:t>
      </w:r>
      <w:r w:rsidR="5C4473C9" w:rsidRPr="00D12C6F">
        <w:rPr>
          <w:i/>
          <w:sz w:val="23"/>
          <w:szCs w:val="23"/>
        </w:rPr>
        <w:t>CATSI Act Review Draft Report</w:t>
      </w:r>
      <w:r w:rsidR="5C4473C9" w:rsidRPr="0AF7AEE0">
        <w:rPr>
          <w:sz w:val="23"/>
          <w:szCs w:val="23"/>
        </w:rPr>
        <w:t xml:space="preserve"> in </w:t>
      </w:r>
      <w:r w:rsidR="79B88FF5" w:rsidRPr="0AF7AEE0">
        <w:rPr>
          <w:sz w:val="23"/>
          <w:szCs w:val="23"/>
        </w:rPr>
        <w:t>the strength</w:t>
      </w:r>
      <w:r w:rsidR="5C4473C9" w:rsidRPr="0AF7AEE0">
        <w:rPr>
          <w:rFonts w:ascii="Calibri" w:eastAsia="Calibri" w:hAnsi="Calibri" w:cs="Calibri"/>
          <w:color w:val="232323"/>
          <w:sz w:val="23"/>
          <w:szCs w:val="23"/>
        </w:rPr>
        <w:t>-based language of</w:t>
      </w:r>
      <w:r w:rsidR="5C4473C9" w:rsidRPr="0AF7AEE0">
        <w:rPr>
          <w:sz w:val="23"/>
          <w:szCs w:val="23"/>
        </w:rPr>
        <w:t xml:space="preserve"> </w:t>
      </w:r>
      <w:r w:rsidR="5C4473C9" w:rsidRPr="0AF7AEE0">
        <w:rPr>
          <w:i/>
          <w:iCs/>
          <w:sz w:val="23"/>
          <w:szCs w:val="23"/>
        </w:rPr>
        <w:t xml:space="preserve">“safeguards through the Registrar’s unique regulatory powers” </w:t>
      </w:r>
      <w:r w:rsidR="5C4473C9" w:rsidRPr="0AF7AEE0">
        <w:rPr>
          <w:sz w:val="23"/>
          <w:szCs w:val="23"/>
        </w:rPr>
        <w:t>these unprecedented power to the Registrar (and the Minister)</w:t>
      </w:r>
      <w:r w:rsidR="5C4473C9" w:rsidRPr="0AF7AEE0">
        <w:rPr>
          <w:rFonts w:ascii="Calibri" w:eastAsia="Calibri" w:hAnsi="Calibri" w:cs="Calibri"/>
          <w:color w:val="232323"/>
          <w:sz w:val="23"/>
          <w:szCs w:val="23"/>
        </w:rPr>
        <w:t xml:space="preserve"> will restrict the freedoms, and community led decision making powers of ACCO/ACCHS. These powers are a direct contradiction to what constitutes a special measure specifically “</w:t>
      </w:r>
      <w:r w:rsidR="5C4473C9" w:rsidRPr="0AF7AEE0">
        <w:rPr>
          <w:rFonts w:ascii="Calibri" w:eastAsia="Calibri" w:hAnsi="Calibri" w:cs="Calibri"/>
          <w:i/>
          <w:iCs/>
          <w:color w:val="232323"/>
          <w:sz w:val="23"/>
          <w:szCs w:val="23"/>
        </w:rPr>
        <w:t>ensuring such groups or individuals equal enjoyment or exercise of human rights and fundamental freedoms</w:t>
      </w:r>
      <w:r w:rsidR="5C4473C9" w:rsidRPr="0AF7AEE0">
        <w:rPr>
          <w:rFonts w:ascii="Calibri" w:eastAsia="Calibri" w:hAnsi="Calibri" w:cs="Calibri"/>
          <w:color w:val="232323"/>
          <w:sz w:val="23"/>
          <w:szCs w:val="23"/>
        </w:rPr>
        <w:t>.</w:t>
      </w:r>
      <w:r w:rsidR="4B12AF20" w:rsidRPr="0AF7AEE0">
        <w:rPr>
          <w:b/>
          <w:bCs/>
          <w:sz w:val="23"/>
          <w:szCs w:val="23"/>
        </w:rPr>
        <w:t xml:space="preserve"> </w:t>
      </w:r>
      <w:r w:rsidR="7ACFC74B" w:rsidRPr="0AF7AEE0">
        <w:rPr>
          <w:sz w:val="23"/>
          <w:szCs w:val="23"/>
        </w:rPr>
        <w:t>As such</w:t>
      </w:r>
      <w:r w:rsidR="44C44DC2" w:rsidRPr="0AF7AEE0">
        <w:rPr>
          <w:sz w:val="23"/>
          <w:szCs w:val="23"/>
        </w:rPr>
        <w:t>,</w:t>
      </w:r>
      <w:r w:rsidR="7ACFC74B" w:rsidRPr="0AF7AEE0">
        <w:rPr>
          <w:sz w:val="23"/>
          <w:szCs w:val="23"/>
        </w:rPr>
        <w:t xml:space="preserve"> t</w:t>
      </w:r>
      <w:r w:rsidR="740E89D2" w:rsidRPr="0AF7AEE0">
        <w:rPr>
          <w:sz w:val="23"/>
          <w:szCs w:val="23"/>
        </w:rPr>
        <w:t xml:space="preserve">he CATSI Act </w:t>
      </w:r>
      <w:r w:rsidR="11564B68" w:rsidRPr="0AF7AEE0">
        <w:rPr>
          <w:sz w:val="23"/>
          <w:szCs w:val="23"/>
        </w:rPr>
        <w:t xml:space="preserve">should be reviewed to test its validity as a </w:t>
      </w:r>
      <w:r w:rsidRPr="0AF7AEE0">
        <w:rPr>
          <w:sz w:val="23"/>
          <w:szCs w:val="23"/>
        </w:rPr>
        <w:t xml:space="preserve">special </w:t>
      </w:r>
      <w:r w:rsidR="6C9E9B1D" w:rsidRPr="0AF7AEE0">
        <w:rPr>
          <w:sz w:val="23"/>
          <w:szCs w:val="23"/>
        </w:rPr>
        <w:t>measure</w:t>
      </w:r>
      <w:r w:rsidR="214636C5" w:rsidRPr="0AF7AEE0">
        <w:rPr>
          <w:sz w:val="23"/>
          <w:szCs w:val="23"/>
        </w:rPr>
        <w:t>,</w:t>
      </w:r>
      <w:r w:rsidR="6C9E9B1D" w:rsidRPr="0AF7AEE0">
        <w:rPr>
          <w:sz w:val="23"/>
          <w:szCs w:val="23"/>
        </w:rPr>
        <w:t xml:space="preserve"> </w:t>
      </w:r>
      <w:r w:rsidR="785E856A" w:rsidRPr="0AF7AEE0">
        <w:rPr>
          <w:sz w:val="23"/>
          <w:szCs w:val="23"/>
        </w:rPr>
        <w:t xml:space="preserve">as </w:t>
      </w:r>
      <w:r w:rsidR="3DFD2C97" w:rsidRPr="0AF7AEE0">
        <w:rPr>
          <w:sz w:val="23"/>
          <w:szCs w:val="23"/>
        </w:rPr>
        <w:t>it</w:t>
      </w:r>
      <w:r w:rsidR="2EA09952" w:rsidRPr="0AF7AEE0">
        <w:rPr>
          <w:sz w:val="23"/>
          <w:szCs w:val="23"/>
        </w:rPr>
        <w:t xml:space="preserve"> can be </w:t>
      </w:r>
      <w:r w:rsidR="30E2C85B" w:rsidRPr="0AF7AEE0">
        <w:rPr>
          <w:sz w:val="23"/>
          <w:szCs w:val="23"/>
        </w:rPr>
        <w:t>interpreted</w:t>
      </w:r>
      <w:r w:rsidR="2EA09952" w:rsidRPr="0AF7AEE0">
        <w:rPr>
          <w:sz w:val="23"/>
          <w:szCs w:val="23"/>
        </w:rPr>
        <w:t xml:space="preserve"> </w:t>
      </w:r>
      <w:r w:rsidR="0054190D" w:rsidRPr="0AF7AEE0">
        <w:rPr>
          <w:sz w:val="23"/>
          <w:szCs w:val="23"/>
        </w:rPr>
        <w:t>as</w:t>
      </w:r>
      <w:r w:rsidR="2EA09952" w:rsidRPr="0AF7AEE0">
        <w:rPr>
          <w:sz w:val="23"/>
          <w:szCs w:val="23"/>
        </w:rPr>
        <w:t xml:space="preserve"> </w:t>
      </w:r>
      <w:r w:rsidRPr="0AF7AEE0">
        <w:rPr>
          <w:sz w:val="23"/>
          <w:szCs w:val="23"/>
        </w:rPr>
        <w:t>racially discriminatory</w:t>
      </w:r>
      <w:r w:rsidR="4A1CC5E8" w:rsidRPr="0AF7AEE0">
        <w:rPr>
          <w:sz w:val="23"/>
          <w:szCs w:val="23"/>
        </w:rPr>
        <w:t>.</w:t>
      </w:r>
      <w:r w:rsidR="2A51B834" w:rsidRPr="0AF7AEE0">
        <w:rPr>
          <w:rFonts w:ascii="Calibri" w:eastAsia="Calibri" w:hAnsi="Calibri" w:cs="Calibri"/>
          <w:color w:val="232323"/>
          <w:sz w:val="23"/>
          <w:szCs w:val="23"/>
        </w:rPr>
        <w:t>”</w:t>
      </w:r>
      <w:r w:rsidR="7EBBA008" w:rsidRPr="0AF7AEE0">
        <w:rPr>
          <w:rFonts w:ascii="Calibri" w:eastAsia="Calibri" w:hAnsi="Calibri" w:cs="Calibri"/>
          <w:color w:val="232323"/>
          <w:sz w:val="23"/>
          <w:szCs w:val="23"/>
        </w:rPr>
        <w:t xml:space="preserve"> </w:t>
      </w:r>
    </w:p>
    <w:p w14:paraId="3F4CC44A" w14:textId="0FB6C3F9" w:rsidR="23A40426" w:rsidRDefault="23A40426" w:rsidP="00503E2E">
      <w:pPr>
        <w:spacing w:line="276" w:lineRule="auto"/>
        <w:jc w:val="both"/>
        <w:rPr>
          <w:rFonts w:ascii="Calibri" w:eastAsia="Calibri" w:hAnsi="Calibri" w:cs="Calibri"/>
          <w:color w:val="232323"/>
          <w:sz w:val="23"/>
          <w:szCs w:val="23"/>
        </w:rPr>
      </w:pPr>
    </w:p>
    <w:p w14:paraId="06D64C63" w14:textId="77A3B8CE" w:rsidR="23A40426" w:rsidRDefault="58BE4D67" w:rsidP="00503E2E">
      <w:pPr>
        <w:spacing w:line="276" w:lineRule="auto"/>
        <w:jc w:val="both"/>
        <w:rPr>
          <w:rFonts w:ascii="Calibri" w:eastAsia="Calibri" w:hAnsi="Calibri" w:cs="Calibri"/>
          <w:sz w:val="23"/>
          <w:szCs w:val="23"/>
        </w:rPr>
      </w:pPr>
      <w:r w:rsidRPr="0AF7AEE0">
        <w:rPr>
          <w:rFonts w:ascii="Calibri" w:eastAsia="Calibri" w:hAnsi="Calibri" w:cs="Calibri"/>
          <w:color w:val="232323"/>
          <w:sz w:val="23"/>
          <w:szCs w:val="23"/>
        </w:rPr>
        <w:t xml:space="preserve">The CATSI Act does not place CATSI corporations on an even playing field with companies incorporated under the Corporations Act. The </w:t>
      </w:r>
      <w:r w:rsidRPr="0AF7AEE0">
        <w:rPr>
          <w:rFonts w:ascii="Calibri" w:eastAsia="Calibri" w:hAnsi="Calibri" w:cs="Calibri"/>
          <w:i/>
          <w:iCs/>
          <w:sz w:val="23"/>
          <w:szCs w:val="23"/>
        </w:rPr>
        <w:t>CATSI Act Review Draft Report</w:t>
      </w:r>
      <w:r w:rsidRPr="0AF7AEE0">
        <w:rPr>
          <w:rFonts w:ascii="Calibri" w:eastAsia="Calibri" w:hAnsi="Calibri" w:cs="Calibri"/>
          <w:sz w:val="23"/>
          <w:szCs w:val="23"/>
        </w:rPr>
        <w:t xml:space="preserve"> states that the “CATSI Act mirrors many requirements of the </w:t>
      </w:r>
      <w:r w:rsidRPr="0AF7AEE0">
        <w:rPr>
          <w:rFonts w:ascii="Calibri" w:eastAsia="Calibri" w:hAnsi="Calibri" w:cs="Calibri"/>
          <w:i/>
          <w:iCs/>
          <w:sz w:val="23"/>
          <w:szCs w:val="23"/>
        </w:rPr>
        <w:t xml:space="preserve">Corporations Act 2001 </w:t>
      </w:r>
      <w:r w:rsidRPr="0AF7AEE0">
        <w:rPr>
          <w:rFonts w:ascii="Calibri" w:eastAsia="Calibri" w:hAnsi="Calibri" w:cs="Calibri"/>
          <w:sz w:val="23"/>
          <w:szCs w:val="23"/>
        </w:rPr>
        <w:t xml:space="preserve">(Corporations Act), while providing the flexibility and support needed to meet the unique cultural contexts of Aboriginal </w:t>
      </w:r>
      <w:r w:rsidRPr="0AF7AEE0">
        <w:rPr>
          <w:rFonts w:ascii="Calibri" w:eastAsia="Calibri" w:hAnsi="Calibri" w:cs="Calibri"/>
          <w:sz w:val="23"/>
          <w:szCs w:val="23"/>
        </w:rPr>
        <w:lastRenderedPageBreak/>
        <w:t xml:space="preserve">and Torres Strait Islander people.” In contrast, Table </w:t>
      </w:r>
      <w:r w:rsidR="50D444D1" w:rsidRPr="0AF7AEE0">
        <w:rPr>
          <w:rFonts w:ascii="Calibri" w:eastAsia="Calibri" w:hAnsi="Calibri" w:cs="Calibri"/>
          <w:sz w:val="23"/>
          <w:szCs w:val="23"/>
        </w:rPr>
        <w:t>2</w:t>
      </w:r>
      <w:r w:rsidRPr="0AF7AEE0">
        <w:rPr>
          <w:rFonts w:ascii="Calibri" w:eastAsia="Calibri" w:hAnsi="Calibri" w:cs="Calibri"/>
          <w:sz w:val="23"/>
          <w:szCs w:val="23"/>
        </w:rPr>
        <w:t xml:space="preserve"> below </w:t>
      </w:r>
      <w:r w:rsidR="21562565" w:rsidRPr="0AF7AEE0">
        <w:rPr>
          <w:rFonts w:ascii="Calibri" w:eastAsia="Calibri" w:hAnsi="Calibri" w:cs="Calibri"/>
          <w:sz w:val="23"/>
          <w:szCs w:val="23"/>
        </w:rPr>
        <w:t>(</w:t>
      </w:r>
      <w:r w:rsidRPr="0AF7AEE0">
        <w:rPr>
          <w:rFonts w:ascii="Calibri" w:eastAsia="Calibri" w:hAnsi="Calibri" w:cs="Calibri"/>
          <w:sz w:val="23"/>
          <w:szCs w:val="23"/>
        </w:rPr>
        <w:t>based on information from ORIC’s website</w:t>
      </w:r>
      <w:r w:rsidR="5528F60F" w:rsidRPr="0AF7AEE0">
        <w:rPr>
          <w:rFonts w:ascii="Calibri" w:eastAsia="Calibri" w:hAnsi="Calibri" w:cs="Calibri"/>
          <w:sz w:val="23"/>
          <w:szCs w:val="23"/>
        </w:rPr>
        <w:t>)</w:t>
      </w:r>
      <w:r w:rsidRPr="0AF7AEE0">
        <w:rPr>
          <w:rFonts w:ascii="Calibri" w:eastAsia="Calibri" w:hAnsi="Calibri" w:cs="Calibri"/>
          <w:sz w:val="23"/>
          <w:szCs w:val="23"/>
        </w:rPr>
        <w:t xml:space="preserve"> outlines the reality of the significant differences between the two Acts.</w:t>
      </w:r>
    </w:p>
    <w:p w14:paraId="728FF384" w14:textId="7B83FBDE" w:rsidR="5EE398F2" w:rsidRDefault="5EE398F2" w:rsidP="00503E2E">
      <w:pPr>
        <w:spacing w:line="276" w:lineRule="auto"/>
        <w:jc w:val="both"/>
        <w:rPr>
          <w:rFonts w:ascii="Calibri" w:eastAsia="Calibri" w:hAnsi="Calibri" w:cs="Calibri"/>
          <w:sz w:val="23"/>
          <w:szCs w:val="23"/>
        </w:rPr>
      </w:pPr>
    </w:p>
    <w:p w14:paraId="48557D48" w14:textId="3CC5E665" w:rsidR="7C747435" w:rsidRDefault="7C747435" w:rsidP="00503E2E">
      <w:pPr>
        <w:spacing w:line="276" w:lineRule="auto"/>
        <w:jc w:val="both"/>
        <w:rPr>
          <w:sz w:val="23"/>
          <w:szCs w:val="23"/>
        </w:rPr>
      </w:pPr>
      <w:r w:rsidRPr="0AF7AEE0">
        <w:rPr>
          <w:sz w:val="23"/>
          <w:szCs w:val="23"/>
        </w:rPr>
        <w:t>If the CATSI Act has been formulated for the sole reason of redressing an identified disadvantage experienced by Indigenous Australians, i</w:t>
      </w:r>
      <w:r w:rsidR="49318697" w:rsidRPr="0AF7AEE0">
        <w:rPr>
          <w:sz w:val="23"/>
          <w:szCs w:val="23"/>
        </w:rPr>
        <w:t xml:space="preserve">t does not fulfil </w:t>
      </w:r>
      <w:r w:rsidR="07192258" w:rsidRPr="0AF7AEE0">
        <w:rPr>
          <w:sz w:val="23"/>
          <w:szCs w:val="23"/>
        </w:rPr>
        <w:t xml:space="preserve">its </w:t>
      </w:r>
      <w:r w:rsidR="49318697" w:rsidRPr="0AF7AEE0">
        <w:rPr>
          <w:sz w:val="23"/>
          <w:szCs w:val="23"/>
        </w:rPr>
        <w:t>purpose.</w:t>
      </w:r>
    </w:p>
    <w:p w14:paraId="40199C47" w14:textId="2EECA16F" w:rsidR="5EE398F2" w:rsidRDefault="5EE398F2" w:rsidP="00503E2E">
      <w:pPr>
        <w:spacing w:line="276" w:lineRule="auto"/>
        <w:jc w:val="both"/>
        <w:rPr>
          <w:rFonts w:ascii="Calibri" w:eastAsia="Calibri" w:hAnsi="Calibri" w:cs="Calibri"/>
          <w:sz w:val="23"/>
          <w:szCs w:val="23"/>
        </w:rPr>
      </w:pPr>
    </w:p>
    <w:p w14:paraId="0196625E" w14:textId="3C8FF53B" w:rsidR="23A40426" w:rsidRDefault="71DB6061" w:rsidP="00503E2E">
      <w:pPr>
        <w:spacing w:line="276" w:lineRule="auto"/>
        <w:jc w:val="both"/>
        <w:rPr>
          <w:rFonts w:eastAsia="Times New Roman"/>
          <w:b/>
          <w:bCs/>
          <w:color w:val="232323"/>
          <w:sz w:val="23"/>
          <w:szCs w:val="23"/>
        </w:rPr>
      </w:pPr>
      <w:r w:rsidRPr="0AF7AEE0">
        <w:rPr>
          <w:rFonts w:eastAsia="Times New Roman"/>
          <w:b/>
          <w:bCs/>
          <w:color w:val="232323"/>
          <w:sz w:val="23"/>
          <w:szCs w:val="23"/>
        </w:rPr>
        <w:t xml:space="preserve">3b) The CATSI Acts </w:t>
      </w:r>
      <w:r w:rsidR="6231B88E" w:rsidRPr="0AF7AEE0">
        <w:rPr>
          <w:rFonts w:eastAsia="Times New Roman"/>
          <w:b/>
          <w:bCs/>
          <w:color w:val="232323"/>
          <w:sz w:val="23"/>
          <w:szCs w:val="23"/>
        </w:rPr>
        <w:t>provides a vehicle</w:t>
      </w:r>
      <w:r w:rsidRPr="0AF7AEE0">
        <w:rPr>
          <w:rFonts w:eastAsia="Times New Roman"/>
          <w:b/>
          <w:bCs/>
          <w:color w:val="232323"/>
          <w:sz w:val="23"/>
          <w:szCs w:val="23"/>
        </w:rPr>
        <w:t xml:space="preserve"> for further racially discriminatory policies, such as the NIAA IAS Guidelines described in the </w:t>
      </w:r>
      <w:r w:rsidRPr="0AF7AEE0">
        <w:rPr>
          <w:rFonts w:eastAsia="Times New Roman"/>
          <w:b/>
          <w:bCs/>
          <w:i/>
          <w:iCs/>
          <w:color w:val="232323"/>
          <w:sz w:val="23"/>
          <w:szCs w:val="23"/>
        </w:rPr>
        <w:t>CATSI Act Review</w:t>
      </w:r>
      <w:r w:rsidR="00276AB9" w:rsidRPr="0AF7AEE0">
        <w:rPr>
          <w:rFonts w:eastAsia="Times New Roman"/>
          <w:b/>
          <w:bCs/>
          <w:i/>
          <w:iCs/>
          <w:color w:val="232323"/>
          <w:sz w:val="23"/>
          <w:szCs w:val="23"/>
        </w:rPr>
        <w:t xml:space="preserve"> Draft Report</w:t>
      </w:r>
    </w:p>
    <w:p w14:paraId="00E824D4" w14:textId="5FC2B2FC" w:rsidR="23A40426" w:rsidRDefault="2A3784BD" w:rsidP="00503E2E">
      <w:pPr>
        <w:spacing w:line="276" w:lineRule="auto"/>
        <w:jc w:val="both"/>
        <w:rPr>
          <w:sz w:val="23"/>
          <w:szCs w:val="23"/>
        </w:rPr>
      </w:pPr>
      <w:r w:rsidRPr="0AF7AEE0">
        <w:rPr>
          <w:sz w:val="23"/>
          <w:szCs w:val="23"/>
        </w:rPr>
        <w:t xml:space="preserve">As outlined in this submission above in section </w:t>
      </w:r>
      <w:r w:rsidRPr="0AF7AEE0">
        <w:rPr>
          <w:i/>
          <w:iCs/>
          <w:sz w:val="23"/>
          <w:szCs w:val="23"/>
        </w:rPr>
        <w:t xml:space="preserve">2b) </w:t>
      </w:r>
      <w:r w:rsidRPr="0AF7AEE0">
        <w:rPr>
          <w:rFonts w:eastAsiaTheme="minorEastAsia"/>
          <w:i/>
          <w:iCs/>
          <w:color w:val="000000" w:themeColor="text1"/>
          <w:sz w:val="23"/>
          <w:szCs w:val="23"/>
        </w:rPr>
        <w:t>Self-determination should not be a barrier to equitable access to funding</w:t>
      </w:r>
      <w:r w:rsidRPr="0AF7AEE0">
        <w:rPr>
          <w:i/>
          <w:iCs/>
          <w:sz w:val="23"/>
          <w:szCs w:val="23"/>
        </w:rPr>
        <w:t xml:space="preserve">. </w:t>
      </w:r>
      <w:r w:rsidR="63749ECD" w:rsidRPr="0AF7AEE0">
        <w:rPr>
          <w:sz w:val="23"/>
          <w:szCs w:val="23"/>
        </w:rPr>
        <w:t>T</w:t>
      </w:r>
      <w:r w:rsidR="4B66DBA3" w:rsidRPr="0AF7AEE0">
        <w:rPr>
          <w:sz w:val="23"/>
          <w:szCs w:val="23"/>
        </w:rPr>
        <w:t>he incorporations requirement of the</w:t>
      </w:r>
      <w:r w:rsidR="335A2772" w:rsidRPr="0AF7AEE0">
        <w:rPr>
          <w:sz w:val="23"/>
          <w:szCs w:val="23"/>
        </w:rPr>
        <w:t xml:space="preserve"> NIAA’s</w:t>
      </w:r>
      <w:r w:rsidR="4B66DBA3" w:rsidRPr="0AF7AEE0">
        <w:rPr>
          <w:sz w:val="23"/>
          <w:szCs w:val="23"/>
        </w:rPr>
        <w:t xml:space="preserve"> </w:t>
      </w:r>
      <w:r w:rsidR="4B66DBA3" w:rsidRPr="0AF7AEE0">
        <w:rPr>
          <w:i/>
          <w:iCs/>
          <w:sz w:val="23"/>
          <w:szCs w:val="23"/>
        </w:rPr>
        <w:t>IAS Guidelines</w:t>
      </w:r>
      <w:r w:rsidR="4B66DBA3" w:rsidRPr="0AF7AEE0">
        <w:rPr>
          <w:sz w:val="23"/>
          <w:szCs w:val="23"/>
        </w:rPr>
        <w:t xml:space="preserve"> is likely to be argued as a special measure of the RD Act, as was done regarding t</w:t>
      </w:r>
      <w:r w:rsidR="5732D0CA" w:rsidRPr="0AF7AEE0">
        <w:rPr>
          <w:sz w:val="23"/>
          <w:szCs w:val="23"/>
        </w:rPr>
        <w:t>he CATSI Act</w:t>
      </w:r>
      <w:r w:rsidR="1FDC6075" w:rsidRPr="0AF7AEE0">
        <w:rPr>
          <w:sz w:val="23"/>
          <w:szCs w:val="23"/>
        </w:rPr>
        <w:t xml:space="preserve"> itself.</w:t>
      </w:r>
      <w:r w:rsidR="5732D0CA" w:rsidRPr="0AF7AEE0">
        <w:rPr>
          <w:sz w:val="23"/>
          <w:szCs w:val="23"/>
        </w:rPr>
        <w:t xml:space="preserve"> </w:t>
      </w:r>
      <w:r w:rsidR="687FC731" w:rsidRPr="0AF7AEE0">
        <w:rPr>
          <w:sz w:val="23"/>
          <w:szCs w:val="23"/>
        </w:rPr>
        <w:t>NIAA’s IAS Guidelines requirement for organisations to incorporate under the CATSI Act may contravene the Racial Discrimination Act by</w:t>
      </w:r>
      <w:r w:rsidR="687FC731" w:rsidRPr="0AF7AEE0">
        <w:rPr>
          <w:i/>
          <w:iCs/>
          <w:sz w:val="23"/>
          <w:szCs w:val="23"/>
        </w:rPr>
        <w:t xml:space="preserve"> </w:t>
      </w:r>
      <w:r w:rsidR="0F69E40E" w:rsidRPr="0AF7AEE0">
        <w:rPr>
          <w:sz w:val="23"/>
          <w:szCs w:val="23"/>
        </w:rPr>
        <w:t>limit</w:t>
      </w:r>
      <w:r w:rsidR="40D6966A" w:rsidRPr="0AF7AEE0">
        <w:rPr>
          <w:sz w:val="23"/>
          <w:szCs w:val="23"/>
        </w:rPr>
        <w:t>ing</w:t>
      </w:r>
      <w:r w:rsidR="5732D0CA" w:rsidRPr="0AF7AEE0">
        <w:rPr>
          <w:sz w:val="23"/>
          <w:szCs w:val="23"/>
        </w:rPr>
        <w:t xml:space="preserve"> members</w:t>
      </w:r>
      <w:r w:rsidR="1B1E0203" w:rsidRPr="0AF7AEE0">
        <w:rPr>
          <w:sz w:val="23"/>
          <w:szCs w:val="23"/>
        </w:rPr>
        <w:t>’</w:t>
      </w:r>
    </w:p>
    <w:p w14:paraId="05139B3D" w14:textId="797366F9" w:rsidR="23A40426" w:rsidRDefault="6E33F3FE" w:rsidP="00503E2E">
      <w:pPr>
        <w:pStyle w:val="ListParagraph"/>
        <w:numPr>
          <w:ilvl w:val="0"/>
          <w:numId w:val="41"/>
        </w:numPr>
        <w:spacing w:line="276" w:lineRule="auto"/>
        <w:jc w:val="both"/>
        <w:rPr>
          <w:rFonts w:eastAsiaTheme="minorEastAsia"/>
          <w:b/>
          <w:bCs/>
          <w:sz w:val="23"/>
          <w:szCs w:val="23"/>
        </w:rPr>
      </w:pPr>
      <w:r w:rsidRPr="0AF7AEE0">
        <w:rPr>
          <w:i/>
          <w:iCs/>
          <w:sz w:val="23"/>
          <w:szCs w:val="23"/>
        </w:rPr>
        <w:t>R</w:t>
      </w:r>
      <w:r w:rsidR="5732D0CA" w:rsidRPr="0AF7AEE0">
        <w:rPr>
          <w:i/>
          <w:iCs/>
          <w:sz w:val="23"/>
          <w:szCs w:val="23"/>
        </w:rPr>
        <w:t>ight to freedom of association (right to operate freely and be protected from undue interference)</w:t>
      </w:r>
      <w:r w:rsidR="5732D0CA" w:rsidRPr="0AF7AEE0">
        <w:rPr>
          <w:sz w:val="23"/>
          <w:szCs w:val="23"/>
        </w:rPr>
        <w:t>: States must allow members of associations to determine their statutes, structure and activities and make decision without State interference.</w:t>
      </w:r>
    </w:p>
    <w:p w14:paraId="6CCAE17D" w14:textId="5161C9E4" w:rsidR="23A40426" w:rsidRDefault="32E38DCD" w:rsidP="00503E2E">
      <w:pPr>
        <w:pStyle w:val="ListParagraph"/>
        <w:numPr>
          <w:ilvl w:val="0"/>
          <w:numId w:val="41"/>
        </w:numPr>
        <w:spacing w:line="276" w:lineRule="auto"/>
        <w:jc w:val="both"/>
        <w:rPr>
          <w:sz w:val="23"/>
          <w:szCs w:val="23"/>
        </w:rPr>
      </w:pPr>
      <w:r w:rsidRPr="0AF7AEE0">
        <w:rPr>
          <w:i/>
          <w:iCs/>
          <w:sz w:val="23"/>
          <w:szCs w:val="23"/>
        </w:rPr>
        <w:t>R</w:t>
      </w:r>
      <w:r w:rsidR="5732D0CA" w:rsidRPr="0AF7AEE0">
        <w:rPr>
          <w:i/>
          <w:iCs/>
          <w:sz w:val="23"/>
          <w:szCs w:val="23"/>
        </w:rPr>
        <w:t>ight to equal protection of the law without discrimination</w:t>
      </w:r>
      <w:r w:rsidR="5732D0CA" w:rsidRPr="0AF7AEE0">
        <w:rPr>
          <w:b/>
          <w:bCs/>
          <w:sz w:val="23"/>
          <w:szCs w:val="23"/>
        </w:rPr>
        <w:t xml:space="preserve"> </w:t>
      </w:r>
      <w:r w:rsidR="5732D0CA" w:rsidRPr="0AF7AEE0">
        <w:rPr>
          <w:sz w:val="23"/>
          <w:szCs w:val="23"/>
        </w:rPr>
        <w:t xml:space="preserve">(protected by </w:t>
      </w:r>
      <w:r w:rsidR="6E744464" w:rsidRPr="0AF7AEE0">
        <w:rPr>
          <w:sz w:val="23"/>
          <w:szCs w:val="23"/>
        </w:rPr>
        <w:t>A</w:t>
      </w:r>
      <w:r w:rsidR="5732D0CA" w:rsidRPr="0AF7AEE0">
        <w:rPr>
          <w:sz w:val="23"/>
          <w:szCs w:val="23"/>
        </w:rPr>
        <w:t xml:space="preserve">rticle 26 of the </w:t>
      </w:r>
      <w:r w:rsidR="5732D0CA" w:rsidRPr="0AF7AEE0">
        <w:rPr>
          <w:i/>
          <w:iCs/>
          <w:sz w:val="23"/>
          <w:szCs w:val="23"/>
        </w:rPr>
        <w:t xml:space="preserve">International Covenant </w:t>
      </w:r>
      <w:r w:rsidR="31D1CE48" w:rsidRPr="0AF7AEE0">
        <w:rPr>
          <w:i/>
          <w:iCs/>
          <w:sz w:val="23"/>
          <w:szCs w:val="23"/>
        </w:rPr>
        <w:t>on</w:t>
      </w:r>
      <w:r w:rsidR="5732D0CA" w:rsidRPr="0AF7AEE0">
        <w:rPr>
          <w:i/>
          <w:iCs/>
          <w:sz w:val="23"/>
          <w:szCs w:val="23"/>
        </w:rPr>
        <w:t xml:space="preserve"> Civil and Political Rights):</w:t>
      </w:r>
      <w:r w:rsidR="5732D0CA" w:rsidRPr="0AF7AEE0">
        <w:rPr>
          <w:sz w:val="23"/>
          <w:szCs w:val="23"/>
        </w:rPr>
        <w:t xml:space="preserve"> This right prohibits discrimination in a field regulated and protected by public authorities and requires that government programs should not be discriminatory (an argument left open by a majority of the High Court in </w:t>
      </w:r>
      <w:r w:rsidR="5732D0CA" w:rsidRPr="0AF7AEE0">
        <w:rPr>
          <w:i/>
          <w:iCs/>
          <w:sz w:val="23"/>
          <w:szCs w:val="23"/>
        </w:rPr>
        <w:t>Maloney v R</w:t>
      </w:r>
      <w:r w:rsidR="5732D0CA" w:rsidRPr="0AF7AEE0">
        <w:rPr>
          <w:sz w:val="23"/>
          <w:szCs w:val="23"/>
        </w:rPr>
        <w:t xml:space="preserve"> (2013) 289 ALR 308).</w:t>
      </w:r>
    </w:p>
    <w:p w14:paraId="7980E356" w14:textId="62FC5252" w:rsidR="5EE398F2" w:rsidRDefault="5EE398F2" w:rsidP="00503E2E">
      <w:pPr>
        <w:spacing w:line="276" w:lineRule="auto"/>
        <w:jc w:val="both"/>
        <w:rPr>
          <w:sz w:val="23"/>
          <w:szCs w:val="23"/>
        </w:rPr>
      </w:pPr>
    </w:p>
    <w:p w14:paraId="69B0EF3D" w14:textId="2D315DC7" w:rsidR="533DE10E" w:rsidRDefault="533DE10E" w:rsidP="00503E2E">
      <w:pPr>
        <w:spacing w:line="276" w:lineRule="auto"/>
        <w:jc w:val="both"/>
        <w:rPr>
          <w:sz w:val="23"/>
          <w:szCs w:val="23"/>
        </w:rPr>
      </w:pPr>
      <w:r w:rsidRPr="0AF7AEE0">
        <w:rPr>
          <w:sz w:val="23"/>
          <w:szCs w:val="23"/>
        </w:rPr>
        <w:t xml:space="preserve">The ongoing social disadvantage of Indigenous communities is contributed to significantly by the systemic racism of legislation like the proposed CATSI Act, with the associated powers of the Registrar and which embed legislation that can be misused for backwards, paternalistic policies such as the NIAA’s </w:t>
      </w:r>
      <w:r w:rsidRPr="0AF7AEE0">
        <w:rPr>
          <w:i/>
          <w:iCs/>
          <w:sz w:val="23"/>
          <w:szCs w:val="23"/>
        </w:rPr>
        <w:t>IAS Guidelines</w:t>
      </w:r>
      <w:r w:rsidRPr="0AF7AEE0">
        <w:rPr>
          <w:sz w:val="23"/>
          <w:szCs w:val="23"/>
        </w:rPr>
        <w:t>.</w:t>
      </w:r>
    </w:p>
    <w:p w14:paraId="753EA2D5" w14:textId="44279901" w:rsidR="5EE398F2" w:rsidRDefault="5EE398F2" w:rsidP="00503E2E">
      <w:pPr>
        <w:spacing w:line="276" w:lineRule="auto"/>
        <w:jc w:val="both"/>
        <w:rPr>
          <w:rFonts w:ascii="Calibri" w:eastAsia="Calibri" w:hAnsi="Calibri" w:cs="Calibri"/>
          <w:sz w:val="23"/>
          <w:szCs w:val="23"/>
        </w:rPr>
      </w:pPr>
    </w:p>
    <w:p w14:paraId="45F07C67" w14:textId="5364BBCF" w:rsidR="151913AA" w:rsidRDefault="151913AA" w:rsidP="00503E2E">
      <w:pPr>
        <w:spacing w:line="276" w:lineRule="auto"/>
        <w:jc w:val="both"/>
        <w:rPr>
          <w:rFonts w:ascii="Calibri" w:eastAsia="Calibri" w:hAnsi="Calibri" w:cs="Calibri"/>
          <w:sz w:val="23"/>
          <w:szCs w:val="23"/>
        </w:rPr>
      </w:pPr>
      <w:r w:rsidRPr="0AF7AEE0">
        <w:rPr>
          <w:rFonts w:ascii="Calibri" w:eastAsia="Calibri" w:hAnsi="Calibri" w:cs="Calibri"/>
          <w:sz w:val="23"/>
          <w:szCs w:val="23"/>
        </w:rPr>
        <w:t>In practice, while an ACCO/ACCHS choosing to register under the Corporations Ac</w:t>
      </w:r>
      <w:r w:rsidR="322D5347" w:rsidRPr="0AF7AEE0">
        <w:rPr>
          <w:rFonts w:ascii="Calibri" w:eastAsia="Calibri" w:hAnsi="Calibri" w:cs="Calibri"/>
          <w:sz w:val="23"/>
          <w:szCs w:val="23"/>
        </w:rPr>
        <w:t>t</w:t>
      </w:r>
      <w:r w:rsidRPr="0AF7AEE0">
        <w:rPr>
          <w:rFonts w:ascii="Calibri" w:eastAsia="Calibri" w:hAnsi="Calibri" w:cs="Calibri"/>
          <w:sz w:val="23"/>
          <w:szCs w:val="23"/>
        </w:rPr>
        <w:t xml:space="preserve"> </w:t>
      </w:r>
      <w:r w:rsidR="2C2BAB33" w:rsidRPr="0AF7AEE0">
        <w:rPr>
          <w:rFonts w:ascii="Calibri" w:eastAsia="Calibri" w:hAnsi="Calibri" w:cs="Calibri"/>
          <w:sz w:val="23"/>
          <w:szCs w:val="23"/>
        </w:rPr>
        <w:t xml:space="preserve">to </w:t>
      </w:r>
      <w:r w:rsidRPr="0AF7AEE0">
        <w:rPr>
          <w:rFonts w:ascii="Calibri" w:eastAsia="Calibri" w:hAnsi="Calibri" w:cs="Calibri"/>
          <w:sz w:val="23"/>
          <w:szCs w:val="23"/>
        </w:rPr>
        <w:t xml:space="preserve">support its self-determination and community control, it </w:t>
      </w:r>
      <w:r w:rsidR="1B57BED3" w:rsidRPr="0AF7AEE0">
        <w:rPr>
          <w:rFonts w:ascii="Calibri" w:eastAsia="Calibri" w:hAnsi="Calibri" w:cs="Calibri"/>
          <w:sz w:val="23"/>
          <w:szCs w:val="23"/>
        </w:rPr>
        <w:t>may</w:t>
      </w:r>
      <w:r w:rsidRPr="0AF7AEE0">
        <w:rPr>
          <w:rFonts w:ascii="Calibri" w:eastAsia="Calibri" w:hAnsi="Calibri" w:cs="Calibri"/>
          <w:sz w:val="23"/>
          <w:szCs w:val="23"/>
        </w:rPr>
        <w:t xml:space="preserve"> be discriminated against and significantly disadvantaged in accessing Commonwealth funding opportunities.</w:t>
      </w:r>
    </w:p>
    <w:p w14:paraId="741D8FC2" w14:textId="298E1156" w:rsidR="5EE398F2" w:rsidRDefault="5EE398F2" w:rsidP="00503E2E">
      <w:pPr>
        <w:spacing w:line="276" w:lineRule="auto"/>
        <w:jc w:val="both"/>
        <w:rPr>
          <w:sz w:val="23"/>
          <w:szCs w:val="23"/>
        </w:rPr>
      </w:pPr>
    </w:p>
    <w:p w14:paraId="78064C23" w14:textId="77777777" w:rsidR="00503E2E" w:rsidRPr="00503E2E" w:rsidRDefault="221F1B75" w:rsidP="00503E2E">
      <w:pPr>
        <w:pStyle w:val="ListParagraph"/>
        <w:numPr>
          <w:ilvl w:val="0"/>
          <w:numId w:val="41"/>
        </w:numPr>
        <w:spacing w:line="276" w:lineRule="auto"/>
        <w:jc w:val="both"/>
        <w:rPr>
          <w:rFonts w:eastAsiaTheme="minorEastAsia"/>
          <w:b/>
          <w:bCs/>
          <w:color w:val="2E74B5" w:themeColor="accent5" w:themeShade="BF"/>
          <w:sz w:val="23"/>
          <w:szCs w:val="23"/>
        </w:rPr>
      </w:pPr>
      <w:r w:rsidRPr="00503E2E">
        <w:rPr>
          <w:b/>
          <w:bCs/>
          <w:color w:val="C00000"/>
          <w:sz w:val="23"/>
          <w:szCs w:val="23"/>
        </w:rPr>
        <w:t>Recommendation</w:t>
      </w:r>
      <w:r w:rsidR="4807223C" w:rsidRPr="00503E2E">
        <w:rPr>
          <w:b/>
          <w:bCs/>
          <w:color w:val="C00000"/>
          <w:sz w:val="23"/>
          <w:szCs w:val="23"/>
        </w:rPr>
        <w:t xml:space="preserve"> 1</w:t>
      </w:r>
      <w:r w:rsidR="7DBAE0A3" w:rsidRPr="00503E2E">
        <w:rPr>
          <w:b/>
          <w:bCs/>
          <w:color w:val="C00000"/>
          <w:sz w:val="23"/>
          <w:szCs w:val="23"/>
        </w:rPr>
        <w:t>0</w:t>
      </w:r>
      <w:r w:rsidRPr="00503E2E">
        <w:rPr>
          <w:b/>
          <w:bCs/>
          <w:color w:val="C00000"/>
          <w:sz w:val="23"/>
          <w:szCs w:val="23"/>
        </w:rPr>
        <w:t>:</w:t>
      </w:r>
      <w:r w:rsidRPr="00503E2E">
        <w:rPr>
          <w:color w:val="C00000"/>
          <w:sz w:val="23"/>
          <w:szCs w:val="23"/>
        </w:rPr>
        <w:t xml:space="preserve"> </w:t>
      </w:r>
      <w:r w:rsidR="6D7EF1EB" w:rsidRPr="00503E2E">
        <w:rPr>
          <w:color w:val="C00000"/>
          <w:sz w:val="23"/>
          <w:szCs w:val="23"/>
        </w:rPr>
        <w:t xml:space="preserve">The validity of the </w:t>
      </w:r>
      <w:r w:rsidRPr="00503E2E">
        <w:rPr>
          <w:color w:val="C00000"/>
          <w:sz w:val="23"/>
          <w:szCs w:val="23"/>
        </w:rPr>
        <w:t>CATSI Act</w:t>
      </w:r>
      <w:r w:rsidR="2BD90A51" w:rsidRPr="00503E2E">
        <w:rPr>
          <w:color w:val="C00000"/>
          <w:sz w:val="23"/>
          <w:szCs w:val="23"/>
        </w:rPr>
        <w:t xml:space="preserve"> as a special measure under the </w:t>
      </w:r>
      <w:r w:rsidR="2BD90A51" w:rsidRPr="00503E2E">
        <w:rPr>
          <w:i/>
          <w:iCs/>
          <w:color w:val="C00000"/>
          <w:sz w:val="23"/>
          <w:szCs w:val="23"/>
        </w:rPr>
        <w:t>Racial Discrimination Act</w:t>
      </w:r>
      <w:r w:rsidR="2BD90A51" w:rsidRPr="00503E2E">
        <w:rPr>
          <w:color w:val="C00000"/>
          <w:sz w:val="23"/>
          <w:szCs w:val="23"/>
        </w:rPr>
        <w:t xml:space="preserve"> needs to be reviewed by an independent body.</w:t>
      </w:r>
    </w:p>
    <w:p w14:paraId="26102B6D" w14:textId="637F8424" w:rsidR="221F1B75" w:rsidRPr="00503E2E" w:rsidRDefault="221F1B75" w:rsidP="00503E2E">
      <w:pPr>
        <w:pStyle w:val="ListParagraph"/>
        <w:numPr>
          <w:ilvl w:val="0"/>
          <w:numId w:val="41"/>
        </w:numPr>
        <w:spacing w:line="276" w:lineRule="auto"/>
        <w:jc w:val="both"/>
        <w:rPr>
          <w:rFonts w:eastAsiaTheme="minorEastAsia"/>
          <w:b/>
          <w:bCs/>
          <w:color w:val="2E74B5" w:themeColor="accent5" w:themeShade="BF"/>
          <w:sz w:val="23"/>
          <w:szCs w:val="23"/>
        </w:rPr>
        <w:sectPr w:rsidR="221F1B75" w:rsidRPr="00503E2E" w:rsidSect="00503E2E">
          <w:headerReference w:type="default" r:id="rId14"/>
          <w:pgSz w:w="11900" w:h="16840"/>
          <w:pgMar w:top="1898" w:right="1440" w:bottom="1440" w:left="1440" w:header="708" w:footer="708" w:gutter="0"/>
          <w:cols w:space="708"/>
          <w:docGrid w:linePitch="360"/>
        </w:sectPr>
      </w:pPr>
      <w:r w:rsidRPr="00503E2E">
        <w:rPr>
          <w:b/>
          <w:bCs/>
          <w:color w:val="C00000"/>
          <w:sz w:val="23"/>
          <w:szCs w:val="23"/>
        </w:rPr>
        <w:t>Recommendation</w:t>
      </w:r>
      <w:r w:rsidR="7CEEFA47" w:rsidRPr="00503E2E">
        <w:rPr>
          <w:b/>
          <w:bCs/>
          <w:color w:val="C00000"/>
          <w:sz w:val="23"/>
          <w:szCs w:val="23"/>
        </w:rPr>
        <w:t xml:space="preserve"> 1</w:t>
      </w:r>
      <w:r w:rsidR="77CAA801" w:rsidRPr="00503E2E">
        <w:rPr>
          <w:b/>
          <w:bCs/>
          <w:color w:val="C00000"/>
          <w:sz w:val="23"/>
          <w:szCs w:val="23"/>
        </w:rPr>
        <w:t>1</w:t>
      </w:r>
      <w:r w:rsidRPr="00503E2E">
        <w:rPr>
          <w:b/>
          <w:bCs/>
          <w:color w:val="C00000"/>
          <w:sz w:val="23"/>
          <w:szCs w:val="23"/>
        </w:rPr>
        <w:t>:</w:t>
      </w:r>
      <w:r w:rsidRPr="00503E2E">
        <w:rPr>
          <w:color w:val="C00000"/>
          <w:sz w:val="23"/>
          <w:szCs w:val="23"/>
        </w:rPr>
        <w:t xml:space="preserve"> CATSI Act</w:t>
      </w:r>
      <w:r w:rsidR="2663458D" w:rsidRPr="00503E2E">
        <w:rPr>
          <w:color w:val="C00000"/>
          <w:sz w:val="23"/>
          <w:szCs w:val="23"/>
        </w:rPr>
        <w:t>,</w:t>
      </w:r>
      <w:r w:rsidRPr="00503E2E">
        <w:rPr>
          <w:color w:val="C00000"/>
          <w:sz w:val="23"/>
          <w:szCs w:val="23"/>
        </w:rPr>
        <w:t xml:space="preserve"> powers of the Registrar; and the IAS Guidelines incorporation requirement need to be reviewed </w:t>
      </w:r>
      <w:r w:rsidR="538A2180" w:rsidRPr="00503E2E">
        <w:rPr>
          <w:color w:val="C00000"/>
          <w:sz w:val="23"/>
          <w:szCs w:val="23"/>
        </w:rPr>
        <w:t xml:space="preserve">by an independent body </w:t>
      </w:r>
      <w:r w:rsidRPr="00503E2E">
        <w:rPr>
          <w:color w:val="C00000"/>
          <w:sz w:val="23"/>
          <w:szCs w:val="23"/>
        </w:rPr>
        <w:t xml:space="preserve">using the lens of the </w:t>
      </w:r>
      <w:r w:rsidRPr="00503E2E">
        <w:rPr>
          <w:i/>
          <w:iCs/>
          <w:color w:val="C00000"/>
          <w:sz w:val="23"/>
          <w:szCs w:val="23"/>
        </w:rPr>
        <w:t>Racial Discrimination Act</w:t>
      </w:r>
    </w:p>
    <w:p w14:paraId="4A8474EA" w14:textId="64E3A01A" w:rsidR="459F0430" w:rsidRDefault="4D11CF46" w:rsidP="00503E2E">
      <w:pPr>
        <w:spacing w:line="276" w:lineRule="auto"/>
        <w:rPr>
          <w:rFonts w:eastAsia="Times New Roman"/>
          <w:color w:val="000000" w:themeColor="text1"/>
          <w:sz w:val="23"/>
          <w:szCs w:val="23"/>
        </w:rPr>
      </w:pPr>
      <w:r w:rsidRPr="5EE398F2">
        <w:rPr>
          <w:rFonts w:eastAsia="Times New Roman"/>
          <w:b/>
          <w:bCs/>
          <w:color w:val="000000" w:themeColor="text1"/>
          <w:sz w:val="23"/>
          <w:szCs w:val="23"/>
        </w:rPr>
        <w:lastRenderedPageBreak/>
        <w:t>Table 2: Implications of the Corporations and CATSI Act</w:t>
      </w:r>
      <w:r w:rsidRPr="5EE398F2">
        <w:rPr>
          <w:rFonts w:eastAsia="Times New Roman"/>
          <w:color w:val="000000" w:themeColor="text1"/>
          <w:sz w:val="23"/>
          <w:szCs w:val="23"/>
        </w:rPr>
        <w:t xml:space="preserve"> </w:t>
      </w:r>
      <w:r w:rsidR="77BEB65C" w:rsidRPr="5EE398F2">
        <w:rPr>
          <w:rFonts w:eastAsia="Times New Roman"/>
          <w:color w:val="000000" w:themeColor="text1"/>
          <w:sz w:val="23"/>
          <w:szCs w:val="23"/>
        </w:rPr>
        <w:t>(b</w:t>
      </w:r>
      <w:r w:rsidR="459F0430" w:rsidRPr="5EE398F2">
        <w:rPr>
          <w:rFonts w:eastAsia="Times New Roman"/>
          <w:color w:val="000000" w:themeColor="text1"/>
          <w:sz w:val="23"/>
          <w:szCs w:val="23"/>
        </w:rPr>
        <w:t xml:space="preserve">ased on the information in the information provided in the </w:t>
      </w:r>
      <w:r w:rsidR="459F0430" w:rsidRPr="5EE398F2">
        <w:rPr>
          <w:rFonts w:eastAsia="Times New Roman"/>
          <w:i/>
          <w:iCs/>
          <w:color w:val="000000" w:themeColor="text1"/>
          <w:sz w:val="23"/>
          <w:szCs w:val="23"/>
        </w:rPr>
        <w:t xml:space="preserve">ORIC Factsheet: The CATSI Act and the Corporations Act – </w:t>
      </w:r>
      <w:r w:rsidR="3045F6AB" w:rsidRPr="5EE398F2">
        <w:rPr>
          <w:rFonts w:eastAsia="Times New Roman"/>
          <w:i/>
          <w:iCs/>
          <w:color w:val="000000" w:themeColor="text1"/>
          <w:sz w:val="23"/>
          <w:szCs w:val="23"/>
        </w:rPr>
        <w:t>S</w:t>
      </w:r>
      <w:r w:rsidR="459F0430" w:rsidRPr="5EE398F2">
        <w:rPr>
          <w:rFonts w:eastAsia="Times New Roman"/>
          <w:i/>
          <w:iCs/>
          <w:color w:val="000000" w:themeColor="text1"/>
          <w:sz w:val="23"/>
          <w:szCs w:val="23"/>
        </w:rPr>
        <w:t xml:space="preserve">ome </w:t>
      </w:r>
      <w:r w:rsidR="0A24F34B" w:rsidRPr="5EE398F2">
        <w:rPr>
          <w:rFonts w:eastAsia="Times New Roman"/>
          <w:i/>
          <w:iCs/>
          <w:color w:val="000000" w:themeColor="text1"/>
          <w:sz w:val="23"/>
          <w:szCs w:val="23"/>
        </w:rPr>
        <w:t>D</w:t>
      </w:r>
      <w:r w:rsidR="459F0430" w:rsidRPr="5EE398F2">
        <w:rPr>
          <w:rFonts w:eastAsia="Times New Roman"/>
          <w:i/>
          <w:iCs/>
          <w:color w:val="000000" w:themeColor="text1"/>
          <w:sz w:val="23"/>
          <w:szCs w:val="23"/>
        </w:rPr>
        <w:t>ifference</w:t>
      </w:r>
      <w:r w:rsidR="006B1C79" w:rsidRPr="5EE398F2">
        <w:rPr>
          <w:rFonts w:eastAsia="Times New Roman"/>
          <w:i/>
          <w:iCs/>
          <w:color w:val="000000" w:themeColor="text1"/>
          <w:sz w:val="23"/>
          <w:szCs w:val="23"/>
        </w:rPr>
        <w:t>s</w:t>
      </w:r>
      <w:r w:rsidR="459F0430" w:rsidRPr="5EE398F2">
        <w:rPr>
          <w:rFonts w:eastAsia="Times New Roman"/>
          <w:color w:val="000000" w:themeColor="text1"/>
          <w:sz w:val="23"/>
          <w:szCs w:val="23"/>
        </w:rPr>
        <w:t xml:space="preserve"> (Australian Government, accessed online 15/9/2020).</w:t>
      </w:r>
    </w:p>
    <w:tbl>
      <w:tblPr>
        <w:tblStyle w:val="TableGrid"/>
        <w:tblW w:w="0" w:type="auto"/>
        <w:tblLook w:val="04A0" w:firstRow="1" w:lastRow="0" w:firstColumn="1" w:lastColumn="0" w:noHBand="0" w:noVBand="1"/>
      </w:tblPr>
      <w:tblGrid>
        <w:gridCol w:w="1246"/>
        <w:gridCol w:w="1758"/>
        <w:gridCol w:w="2618"/>
        <w:gridCol w:w="3388"/>
      </w:tblGrid>
      <w:tr w:rsidR="49062FFF" w:rsidRPr="00503E2E" w14:paraId="4FD59FED" w14:textId="77777777" w:rsidTr="00D12C6F">
        <w:tc>
          <w:tcPr>
            <w:tcW w:w="1269" w:type="dxa"/>
            <w:vAlign w:val="center"/>
          </w:tcPr>
          <w:p w14:paraId="0DE418DF" w14:textId="77777777" w:rsidR="49062FFF" w:rsidRPr="00503E2E" w:rsidRDefault="49062FFF" w:rsidP="00D12C6F">
            <w:pPr>
              <w:spacing w:line="276" w:lineRule="auto"/>
              <w:rPr>
                <w:rFonts w:eastAsia="Times New Roman"/>
                <w:color w:val="00938C"/>
                <w:sz w:val="18"/>
                <w:szCs w:val="18"/>
              </w:rPr>
            </w:pPr>
          </w:p>
        </w:tc>
        <w:tc>
          <w:tcPr>
            <w:tcW w:w="2358" w:type="dxa"/>
            <w:vAlign w:val="center"/>
          </w:tcPr>
          <w:p w14:paraId="45874F4E" w14:textId="738AB296" w:rsidR="49062FFF" w:rsidRPr="00503E2E" w:rsidRDefault="49062FFF" w:rsidP="00503E2E">
            <w:pPr>
              <w:spacing w:line="276" w:lineRule="auto"/>
              <w:jc w:val="center"/>
              <w:rPr>
                <w:rFonts w:eastAsia="Times New Roman"/>
                <w:b/>
                <w:bCs/>
                <w:color w:val="000000" w:themeColor="text1"/>
                <w:sz w:val="18"/>
                <w:szCs w:val="18"/>
              </w:rPr>
            </w:pPr>
            <w:r w:rsidRPr="00503E2E">
              <w:rPr>
                <w:rFonts w:eastAsia="Times New Roman"/>
                <w:b/>
                <w:bCs/>
                <w:color w:val="000000" w:themeColor="text1"/>
                <w:sz w:val="18"/>
                <w:szCs w:val="18"/>
              </w:rPr>
              <w:t>Corporations Act</w:t>
            </w:r>
          </w:p>
        </w:tc>
        <w:tc>
          <w:tcPr>
            <w:tcW w:w="4195" w:type="dxa"/>
            <w:vAlign w:val="center"/>
          </w:tcPr>
          <w:p w14:paraId="573B008D" w14:textId="1258A4E7" w:rsidR="49062FFF" w:rsidRPr="00503E2E" w:rsidRDefault="49062FFF" w:rsidP="00503E2E">
            <w:pPr>
              <w:spacing w:line="276" w:lineRule="auto"/>
              <w:jc w:val="center"/>
              <w:rPr>
                <w:rFonts w:eastAsia="Times New Roman"/>
                <w:b/>
                <w:bCs/>
                <w:color w:val="000000" w:themeColor="text1"/>
                <w:sz w:val="18"/>
                <w:szCs w:val="18"/>
              </w:rPr>
            </w:pPr>
            <w:r w:rsidRPr="00503E2E">
              <w:rPr>
                <w:rFonts w:eastAsia="Times New Roman"/>
                <w:b/>
                <w:bCs/>
                <w:color w:val="000000" w:themeColor="text1"/>
                <w:sz w:val="18"/>
                <w:szCs w:val="18"/>
              </w:rPr>
              <w:t>CATSI Act</w:t>
            </w:r>
          </w:p>
        </w:tc>
        <w:tc>
          <w:tcPr>
            <w:tcW w:w="6128" w:type="dxa"/>
            <w:vAlign w:val="center"/>
          </w:tcPr>
          <w:p w14:paraId="31CD30DD" w14:textId="705B4416" w:rsidR="49062FFF" w:rsidRPr="00503E2E" w:rsidRDefault="63497352" w:rsidP="00503E2E">
            <w:pPr>
              <w:spacing w:line="276" w:lineRule="auto"/>
              <w:jc w:val="center"/>
              <w:rPr>
                <w:rFonts w:eastAsia="Times New Roman"/>
                <w:b/>
                <w:bCs/>
                <w:color w:val="000000" w:themeColor="text1"/>
                <w:sz w:val="18"/>
                <w:szCs w:val="18"/>
              </w:rPr>
            </w:pPr>
            <w:r w:rsidRPr="00503E2E">
              <w:rPr>
                <w:rFonts w:eastAsia="Times New Roman"/>
                <w:b/>
                <w:bCs/>
                <w:color w:val="000000" w:themeColor="text1"/>
                <w:sz w:val="18"/>
                <w:szCs w:val="18"/>
              </w:rPr>
              <w:t>Implications of the differences between the Corporations and CATSI Act for WAC ad other ACCO/ACCHS</w:t>
            </w:r>
          </w:p>
        </w:tc>
      </w:tr>
      <w:tr w:rsidR="49062FFF" w:rsidRPr="00503E2E" w14:paraId="6E092CEF" w14:textId="77777777" w:rsidTr="00D12C6F">
        <w:tc>
          <w:tcPr>
            <w:tcW w:w="1269" w:type="dxa"/>
            <w:vAlign w:val="center"/>
          </w:tcPr>
          <w:p w14:paraId="6CE53DDD" w14:textId="57EF97C8" w:rsidR="49062FFF" w:rsidRPr="00503E2E" w:rsidRDefault="1976730C" w:rsidP="00D12C6F">
            <w:pPr>
              <w:spacing w:line="276" w:lineRule="auto"/>
              <w:rPr>
                <w:rFonts w:eastAsia="Times New Roman"/>
                <w:b/>
                <w:bCs/>
                <w:color w:val="2E74B5" w:themeColor="accent5" w:themeShade="BF"/>
                <w:sz w:val="18"/>
                <w:szCs w:val="18"/>
              </w:rPr>
            </w:pPr>
            <w:r w:rsidRPr="00503E2E">
              <w:rPr>
                <w:rFonts w:eastAsia="Times New Roman"/>
                <w:b/>
                <w:bCs/>
                <w:sz w:val="18"/>
                <w:szCs w:val="18"/>
              </w:rPr>
              <w:t>Special measure</w:t>
            </w:r>
          </w:p>
        </w:tc>
        <w:tc>
          <w:tcPr>
            <w:tcW w:w="2358" w:type="dxa"/>
            <w:vAlign w:val="center"/>
          </w:tcPr>
          <w:p w14:paraId="28046742" w14:textId="7D08D37D" w:rsidR="49062FFF" w:rsidRPr="00503E2E" w:rsidRDefault="1976730C" w:rsidP="00D12C6F">
            <w:pPr>
              <w:spacing w:line="276" w:lineRule="auto"/>
              <w:rPr>
                <w:rFonts w:eastAsia="Times New Roman"/>
                <w:color w:val="000000" w:themeColor="text1"/>
                <w:sz w:val="18"/>
                <w:szCs w:val="18"/>
              </w:rPr>
            </w:pPr>
            <w:r w:rsidRPr="00503E2E">
              <w:rPr>
                <w:rFonts w:eastAsia="Times New Roman"/>
                <w:sz w:val="18"/>
                <w:szCs w:val="18"/>
              </w:rPr>
              <w:t>Governs operations of companies</w:t>
            </w:r>
          </w:p>
        </w:tc>
        <w:tc>
          <w:tcPr>
            <w:tcW w:w="4195" w:type="dxa"/>
            <w:vAlign w:val="center"/>
          </w:tcPr>
          <w:p w14:paraId="066F5948" w14:textId="248EA7EE" w:rsidR="49062FFF" w:rsidRPr="00503E2E" w:rsidRDefault="1976730C" w:rsidP="00D12C6F">
            <w:pPr>
              <w:spacing w:line="276" w:lineRule="auto"/>
              <w:rPr>
                <w:rFonts w:eastAsia="Times New Roman"/>
                <w:color w:val="000000" w:themeColor="text1"/>
                <w:sz w:val="18"/>
                <w:szCs w:val="18"/>
              </w:rPr>
            </w:pPr>
            <w:r w:rsidRPr="00503E2E">
              <w:rPr>
                <w:rFonts w:eastAsia="Times New Roman"/>
                <w:sz w:val="18"/>
                <w:szCs w:val="18"/>
              </w:rPr>
              <w:t>Special measure “for the benefit of Aboriginal and Torres Strait Islander people”</w:t>
            </w:r>
          </w:p>
        </w:tc>
        <w:tc>
          <w:tcPr>
            <w:tcW w:w="6128" w:type="dxa"/>
            <w:vAlign w:val="center"/>
          </w:tcPr>
          <w:p w14:paraId="264BA67E" w14:textId="38036582" w:rsidR="49062FFF" w:rsidRPr="00503E2E" w:rsidRDefault="1976730C" w:rsidP="00D12C6F">
            <w:pPr>
              <w:spacing w:line="276" w:lineRule="auto"/>
              <w:rPr>
                <w:sz w:val="18"/>
                <w:szCs w:val="18"/>
              </w:rPr>
            </w:pPr>
            <w:r w:rsidRPr="00503E2E">
              <w:rPr>
                <w:rFonts w:eastAsia="Times New Roman"/>
                <w:sz w:val="18"/>
                <w:szCs w:val="18"/>
              </w:rPr>
              <w:t xml:space="preserve">The CATSI Act is not of benefit to our community and </w:t>
            </w:r>
            <w:r w:rsidR="1D59F702" w:rsidRPr="00503E2E">
              <w:rPr>
                <w:rFonts w:eastAsia="Times New Roman"/>
                <w:sz w:val="18"/>
                <w:szCs w:val="18"/>
              </w:rPr>
              <w:t xml:space="preserve">arguably does not </w:t>
            </w:r>
            <w:r w:rsidRPr="00503E2E">
              <w:rPr>
                <w:rFonts w:eastAsia="Times New Roman"/>
                <w:sz w:val="18"/>
                <w:szCs w:val="18"/>
              </w:rPr>
              <w:t xml:space="preserve">constitute a ‘special measure’ under the </w:t>
            </w:r>
            <w:r w:rsidRPr="00503E2E">
              <w:rPr>
                <w:rFonts w:eastAsia="Times New Roman"/>
                <w:i/>
                <w:iCs/>
                <w:sz w:val="18"/>
                <w:szCs w:val="18"/>
              </w:rPr>
              <w:t>R</w:t>
            </w:r>
            <w:r w:rsidR="0AA6F6E1" w:rsidRPr="00503E2E">
              <w:rPr>
                <w:rFonts w:eastAsia="Times New Roman"/>
                <w:i/>
                <w:iCs/>
                <w:sz w:val="18"/>
                <w:szCs w:val="18"/>
              </w:rPr>
              <w:t xml:space="preserve">D </w:t>
            </w:r>
            <w:r w:rsidR="48237931" w:rsidRPr="00503E2E">
              <w:rPr>
                <w:rFonts w:eastAsia="Times New Roman"/>
                <w:i/>
                <w:iCs/>
                <w:sz w:val="18"/>
                <w:szCs w:val="18"/>
              </w:rPr>
              <w:t>Act due</w:t>
            </w:r>
            <w:r w:rsidR="43EE3306" w:rsidRPr="00503E2E">
              <w:rPr>
                <w:rFonts w:eastAsia="Times New Roman"/>
                <w:sz w:val="18"/>
                <w:szCs w:val="18"/>
              </w:rPr>
              <w:t xml:space="preserve"> to the negative impact on</w:t>
            </w:r>
            <w:r w:rsidRPr="00503E2E">
              <w:rPr>
                <w:rFonts w:eastAsia="Times New Roman"/>
                <w:sz w:val="18"/>
                <w:szCs w:val="18"/>
              </w:rPr>
              <w:t xml:space="preserve"> the self-determination and economic development opportunities for our organisations, communities and people. </w:t>
            </w:r>
            <w:r w:rsidR="4D8819C2" w:rsidRPr="00503E2E">
              <w:rPr>
                <w:rFonts w:eastAsia="Times New Roman"/>
                <w:sz w:val="18"/>
                <w:szCs w:val="18"/>
              </w:rPr>
              <w:t xml:space="preserve"> The </w:t>
            </w:r>
            <w:r w:rsidRPr="00503E2E">
              <w:rPr>
                <w:rFonts w:eastAsia="Times New Roman"/>
                <w:sz w:val="18"/>
                <w:szCs w:val="18"/>
              </w:rPr>
              <w:t>requirements to incorporate under this Act to receive</w:t>
            </w:r>
            <w:r w:rsidR="0AD854E3" w:rsidRPr="00503E2E">
              <w:rPr>
                <w:rFonts w:eastAsia="Times New Roman"/>
                <w:sz w:val="18"/>
                <w:szCs w:val="18"/>
              </w:rPr>
              <w:t xml:space="preserve"> IAS </w:t>
            </w:r>
            <w:r w:rsidRPr="00503E2E">
              <w:rPr>
                <w:rFonts w:eastAsia="Times New Roman"/>
                <w:sz w:val="18"/>
                <w:szCs w:val="18"/>
              </w:rPr>
              <w:t xml:space="preserve">funding </w:t>
            </w:r>
            <w:r w:rsidR="0DA5E922" w:rsidRPr="00503E2E">
              <w:rPr>
                <w:rFonts w:eastAsia="Times New Roman"/>
                <w:sz w:val="18"/>
                <w:szCs w:val="18"/>
              </w:rPr>
              <w:t>demonstrates how the CATSI Act</w:t>
            </w:r>
            <w:r w:rsidRPr="00503E2E">
              <w:rPr>
                <w:rFonts w:eastAsia="Times New Roman"/>
                <w:sz w:val="18"/>
                <w:szCs w:val="18"/>
              </w:rPr>
              <w:t xml:space="preserve"> </w:t>
            </w:r>
            <w:r w:rsidR="0F6125C3" w:rsidRPr="00503E2E">
              <w:rPr>
                <w:rFonts w:eastAsia="Times New Roman"/>
                <w:sz w:val="18"/>
                <w:szCs w:val="18"/>
              </w:rPr>
              <w:t>can be used to impinge on Aboriginal peoples and organisations’</w:t>
            </w:r>
            <w:r w:rsidRPr="00503E2E">
              <w:rPr>
                <w:rFonts w:eastAsia="Times New Roman"/>
                <w:sz w:val="18"/>
                <w:szCs w:val="18"/>
              </w:rPr>
              <w:t xml:space="preserve"> right</w:t>
            </w:r>
            <w:r w:rsidR="1FB4E3BA" w:rsidRPr="00503E2E">
              <w:rPr>
                <w:rFonts w:eastAsia="Times New Roman"/>
                <w:sz w:val="18"/>
                <w:szCs w:val="18"/>
              </w:rPr>
              <w:t>s</w:t>
            </w:r>
            <w:r w:rsidRPr="00503E2E">
              <w:rPr>
                <w:rFonts w:eastAsia="Times New Roman"/>
                <w:sz w:val="18"/>
                <w:szCs w:val="18"/>
              </w:rPr>
              <w:t xml:space="preserve"> to freedom of association</w:t>
            </w:r>
            <w:r w:rsidR="17FAE3FA" w:rsidRPr="00503E2E">
              <w:rPr>
                <w:rFonts w:eastAsia="Times New Roman"/>
                <w:sz w:val="18"/>
                <w:szCs w:val="18"/>
              </w:rPr>
              <w:t>,</w:t>
            </w:r>
            <w:r w:rsidRPr="00503E2E">
              <w:rPr>
                <w:rFonts w:eastAsia="Times New Roman"/>
                <w:sz w:val="18"/>
                <w:szCs w:val="18"/>
              </w:rPr>
              <w:t xml:space="preserve"> and to </w:t>
            </w:r>
            <w:r w:rsidRPr="00503E2E">
              <w:rPr>
                <w:sz w:val="18"/>
                <w:szCs w:val="18"/>
              </w:rPr>
              <w:t xml:space="preserve">equal protection of the law without discrimination. </w:t>
            </w:r>
          </w:p>
        </w:tc>
      </w:tr>
      <w:tr w:rsidR="49062FFF" w:rsidRPr="00503E2E" w14:paraId="0147DF95" w14:textId="77777777" w:rsidTr="00D12C6F">
        <w:tc>
          <w:tcPr>
            <w:tcW w:w="1269" w:type="dxa"/>
            <w:vAlign w:val="center"/>
          </w:tcPr>
          <w:p w14:paraId="5E358796" w14:textId="6AABCE8F" w:rsidR="49062FFF" w:rsidRPr="00503E2E" w:rsidRDefault="1976730C" w:rsidP="00D12C6F">
            <w:pPr>
              <w:spacing w:line="276" w:lineRule="auto"/>
              <w:rPr>
                <w:rFonts w:eastAsia="Times New Roman"/>
                <w:b/>
                <w:bCs/>
                <w:color w:val="2E74B5" w:themeColor="accent5" w:themeShade="BF"/>
                <w:sz w:val="18"/>
                <w:szCs w:val="18"/>
              </w:rPr>
            </w:pPr>
            <w:r w:rsidRPr="00503E2E">
              <w:rPr>
                <w:rFonts w:eastAsia="Times New Roman"/>
                <w:b/>
                <w:bCs/>
                <w:sz w:val="18"/>
                <w:szCs w:val="18"/>
              </w:rPr>
              <w:t>Who is the regulator?</w:t>
            </w:r>
          </w:p>
        </w:tc>
        <w:tc>
          <w:tcPr>
            <w:tcW w:w="2358" w:type="dxa"/>
            <w:vAlign w:val="center"/>
          </w:tcPr>
          <w:p w14:paraId="373BB26B" w14:textId="724B290D" w:rsidR="49062FFF" w:rsidRPr="00503E2E" w:rsidRDefault="1976730C" w:rsidP="00D12C6F">
            <w:pPr>
              <w:spacing w:line="276" w:lineRule="auto"/>
              <w:rPr>
                <w:rFonts w:eastAsia="Times New Roman"/>
                <w:color w:val="2E74B5" w:themeColor="accent5" w:themeShade="BF"/>
                <w:sz w:val="18"/>
                <w:szCs w:val="18"/>
              </w:rPr>
            </w:pPr>
            <w:r w:rsidRPr="00503E2E">
              <w:rPr>
                <w:rFonts w:eastAsia="Times New Roman"/>
                <w:sz w:val="18"/>
                <w:szCs w:val="18"/>
              </w:rPr>
              <w:t>ASIC Government body</w:t>
            </w:r>
          </w:p>
        </w:tc>
        <w:tc>
          <w:tcPr>
            <w:tcW w:w="4195" w:type="dxa"/>
            <w:vAlign w:val="center"/>
          </w:tcPr>
          <w:p w14:paraId="1440E149" w14:textId="66EC5E3D" w:rsidR="49062FFF" w:rsidRPr="00503E2E" w:rsidRDefault="1976730C" w:rsidP="00D12C6F">
            <w:pPr>
              <w:spacing w:line="276" w:lineRule="auto"/>
              <w:rPr>
                <w:rFonts w:eastAsia="Times New Roman"/>
                <w:color w:val="2E74B5" w:themeColor="accent5" w:themeShade="BF"/>
                <w:sz w:val="18"/>
                <w:szCs w:val="18"/>
              </w:rPr>
            </w:pPr>
            <w:r w:rsidRPr="00503E2E">
              <w:rPr>
                <w:rFonts w:eastAsia="Times New Roman"/>
                <w:sz w:val="18"/>
                <w:szCs w:val="18"/>
              </w:rPr>
              <w:t>ORIC independent body</w:t>
            </w:r>
          </w:p>
        </w:tc>
        <w:tc>
          <w:tcPr>
            <w:tcW w:w="6128" w:type="dxa"/>
            <w:vAlign w:val="center"/>
          </w:tcPr>
          <w:p w14:paraId="59B7757D" w14:textId="4400157E" w:rsidR="49062FFF" w:rsidRPr="00503E2E" w:rsidRDefault="67999EE5" w:rsidP="00D12C6F">
            <w:pPr>
              <w:spacing w:line="276" w:lineRule="auto"/>
              <w:rPr>
                <w:rFonts w:eastAsia="Times New Roman"/>
                <w:color w:val="2E74B5" w:themeColor="accent5" w:themeShade="BF"/>
                <w:sz w:val="18"/>
                <w:szCs w:val="18"/>
              </w:rPr>
            </w:pPr>
            <w:r w:rsidRPr="00503E2E">
              <w:rPr>
                <w:rFonts w:ascii="Calibri" w:eastAsia="Calibri" w:hAnsi="Calibri" w:cs="Calibri"/>
                <w:sz w:val="18"/>
                <w:szCs w:val="18"/>
              </w:rPr>
              <w:t xml:space="preserve">ORIC’s Registrar is an independent statutory office holder appointed by the Minister for Indigenous Affairs under the </w:t>
            </w:r>
            <w:r w:rsidRPr="00503E2E">
              <w:rPr>
                <w:rFonts w:ascii="Calibri" w:eastAsia="Calibri" w:hAnsi="Calibri" w:cs="Calibri"/>
                <w:i/>
                <w:iCs/>
                <w:sz w:val="18"/>
                <w:szCs w:val="18"/>
              </w:rPr>
              <w:t>Corporations (Aboriginal and Torres Strait Islander) Act 2006</w:t>
            </w:r>
            <w:r w:rsidRPr="00503E2E">
              <w:rPr>
                <w:rFonts w:ascii="Calibri" w:eastAsia="Calibri" w:hAnsi="Calibri" w:cs="Calibri"/>
                <w:sz w:val="18"/>
                <w:szCs w:val="18"/>
              </w:rPr>
              <w:t xml:space="preserve"> (CATSI Act)</w:t>
            </w:r>
            <w:r w:rsidR="6D2AA6D6" w:rsidRPr="00503E2E">
              <w:rPr>
                <w:rFonts w:eastAsia="Times New Roman"/>
                <w:sz w:val="18"/>
                <w:szCs w:val="18"/>
              </w:rPr>
              <w:t xml:space="preserve">. </w:t>
            </w:r>
            <w:r w:rsidR="11621B4C" w:rsidRPr="00503E2E">
              <w:rPr>
                <w:rFonts w:eastAsia="Times New Roman"/>
                <w:sz w:val="18"/>
                <w:szCs w:val="18"/>
              </w:rPr>
              <w:t>The Registrar and Government are not therefore truly independent.</w:t>
            </w:r>
          </w:p>
        </w:tc>
      </w:tr>
      <w:tr w:rsidR="49062FFF" w:rsidRPr="00503E2E" w14:paraId="5F3DC8D4" w14:textId="77777777" w:rsidTr="00D12C6F">
        <w:tc>
          <w:tcPr>
            <w:tcW w:w="1269" w:type="dxa"/>
            <w:vAlign w:val="center"/>
          </w:tcPr>
          <w:p w14:paraId="0468EF0C" w14:textId="5BCF0C97" w:rsidR="49062FFF" w:rsidRPr="00503E2E" w:rsidRDefault="1976730C" w:rsidP="00D12C6F">
            <w:pPr>
              <w:spacing w:line="276" w:lineRule="auto"/>
              <w:rPr>
                <w:rFonts w:eastAsia="Times New Roman"/>
                <w:b/>
                <w:bCs/>
                <w:color w:val="000000" w:themeColor="text1"/>
                <w:sz w:val="18"/>
                <w:szCs w:val="18"/>
              </w:rPr>
            </w:pPr>
            <w:r w:rsidRPr="00503E2E">
              <w:rPr>
                <w:rFonts w:eastAsia="Times New Roman"/>
                <w:b/>
                <w:bCs/>
                <w:sz w:val="18"/>
                <w:szCs w:val="18"/>
              </w:rPr>
              <w:t xml:space="preserve">Regulatory assistance </w:t>
            </w:r>
          </w:p>
        </w:tc>
        <w:tc>
          <w:tcPr>
            <w:tcW w:w="2358" w:type="dxa"/>
            <w:vAlign w:val="center"/>
          </w:tcPr>
          <w:p w14:paraId="13282D8C" w14:textId="7F323CBE" w:rsidR="49062FFF" w:rsidRPr="00503E2E" w:rsidRDefault="1976730C" w:rsidP="00D12C6F">
            <w:pPr>
              <w:spacing w:line="276" w:lineRule="auto"/>
              <w:rPr>
                <w:rFonts w:eastAsia="Times New Roman"/>
                <w:color w:val="000000" w:themeColor="text1"/>
                <w:sz w:val="18"/>
                <w:szCs w:val="18"/>
              </w:rPr>
            </w:pPr>
            <w:r w:rsidRPr="00503E2E">
              <w:rPr>
                <w:rFonts w:eastAsia="Times New Roman"/>
                <w:sz w:val="18"/>
                <w:szCs w:val="18"/>
              </w:rPr>
              <w:t>Limited</w:t>
            </w:r>
          </w:p>
        </w:tc>
        <w:tc>
          <w:tcPr>
            <w:tcW w:w="4195" w:type="dxa"/>
            <w:vAlign w:val="center"/>
          </w:tcPr>
          <w:p w14:paraId="3A1D2A28" w14:textId="01883919" w:rsidR="49062FFF" w:rsidRPr="00503E2E" w:rsidRDefault="1976730C" w:rsidP="00D12C6F">
            <w:pPr>
              <w:spacing w:line="276" w:lineRule="auto"/>
              <w:rPr>
                <w:rFonts w:eastAsia="Times New Roman"/>
                <w:color w:val="000000" w:themeColor="text1"/>
                <w:sz w:val="18"/>
                <w:szCs w:val="18"/>
              </w:rPr>
            </w:pPr>
            <w:r w:rsidRPr="00503E2E">
              <w:rPr>
                <w:rFonts w:eastAsia="Times New Roman"/>
                <w:sz w:val="18"/>
                <w:szCs w:val="18"/>
              </w:rPr>
              <w:t>Extensive: including appointing an examiner, appointing an administrator, change rule book, call meetings, and act for members</w:t>
            </w:r>
          </w:p>
        </w:tc>
        <w:tc>
          <w:tcPr>
            <w:tcW w:w="6128" w:type="dxa"/>
            <w:vAlign w:val="center"/>
          </w:tcPr>
          <w:p w14:paraId="13D65C7D" w14:textId="403AC05C" w:rsidR="49062FFF" w:rsidRPr="00503E2E" w:rsidRDefault="1976730C" w:rsidP="00D12C6F">
            <w:pPr>
              <w:spacing w:line="276" w:lineRule="auto"/>
              <w:rPr>
                <w:rFonts w:eastAsia="Times New Roman"/>
                <w:color w:val="000000" w:themeColor="text1"/>
                <w:sz w:val="18"/>
                <w:szCs w:val="18"/>
              </w:rPr>
            </w:pPr>
            <w:r w:rsidRPr="00503E2E">
              <w:rPr>
                <w:rFonts w:eastAsia="Times New Roman"/>
                <w:sz w:val="18"/>
                <w:szCs w:val="18"/>
              </w:rPr>
              <w:t xml:space="preserve">The </w:t>
            </w:r>
            <w:r w:rsidR="1D12D28C" w:rsidRPr="00503E2E">
              <w:rPr>
                <w:rFonts w:eastAsia="Times New Roman"/>
                <w:sz w:val="18"/>
                <w:szCs w:val="18"/>
              </w:rPr>
              <w:t xml:space="preserve">proposed extension of </w:t>
            </w:r>
            <w:r w:rsidRPr="00503E2E">
              <w:rPr>
                <w:rFonts w:eastAsia="Times New Roman"/>
                <w:sz w:val="18"/>
                <w:szCs w:val="18"/>
              </w:rPr>
              <w:t>Registrar powers</w:t>
            </w:r>
            <w:r w:rsidR="23406C28" w:rsidRPr="00503E2E">
              <w:rPr>
                <w:rFonts w:eastAsia="Times New Roman"/>
                <w:sz w:val="18"/>
                <w:szCs w:val="18"/>
              </w:rPr>
              <w:t xml:space="preserve"> </w:t>
            </w:r>
            <w:r w:rsidR="79E429DC" w:rsidRPr="00503E2E">
              <w:rPr>
                <w:rFonts w:eastAsia="Times New Roman"/>
                <w:sz w:val="18"/>
                <w:szCs w:val="18"/>
              </w:rPr>
              <w:t>contradicts</w:t>
            </w:r>
            <w:r w:rsidRPr="00503E2E">
              <w:rPr>
                <w:rFonts w:eastAsia="Times New Roman"/>
                <w:sz w:val="18"/>
                <w:szCs w:val="18"/>
              </w:rPr>
              <w:t xml:space="preserve"> the principles of self-determination committed to by the Australian </w:t>
            </w:r>
            <w:r w:rsidR="6C035ED3" w:rsidRPr="00503E2E">
              <w:rPr>
                <w:rFonts w:eastAsia="Times New Roman"/>
                <w:sz w:val="18"/>
                <w:szCs w:val="18"/>
              </w:rPr>
              <w:t xml:space="preserve">and Victorian </w:t>
            </w:r>
            <w:r w:rsidRPr="00503E2E">
              <w:rPr>
                <w:rFonts w:eastAsia="Times New Roman"/>
                <w:sz w:val="18"/>
                <w:szCs w:val="18"/>
              </w:rPr>
              <w:t>Government</w:t>
            </w:r>
            <w:r w:rsidR="198B6C4B" w:rsidRPr="00503E2E">
              <w:rPr>
                <w:rFonts w:eastAsia="Times New Roman"/>
                <w:sz w:val="18"/>
                <w:szCs w:val="18"/>
              </w:rPr>
              <w:t>s</w:t>
            </w:r>
            <w:r w:rsidRPr="00503E2E">
              <w:rPr>
                <w:rFonts w:eastAsia="Times New Roman"/>
                <w:sz w:val="18"/>
                <w:szCs w:val="18"/>
              </w:rPr>
              <w:t xml:space="preserve">; showcasing how the </w:t>
            </w:r>
            <w:r w:rsidRPr="00503E2E">
              <w:rPr>
                <w:rFonts w:eastAsia="Times New Roman"/>
                <w:i/>
                <w:iCs/>
                <w:sz w:val="18"/>
                <w:szCs w:val="18"/>
              </w:rPr>
              <w:t>CATSI Act</w:t>
            </w:r>
            <w:r w:rsidRPr="00503E2E">
              <w:rPr>
                <w:rFonts w:eastAsia="Times New Roman"/>
                <w:sz w:val="18"/>
                <w:szCs w:val="18"/>
              </w:rPr>
              <w:t xml:space="preserve"> is not in the best interests of Indigenous people. The ongoing paternalistic, deficit framing of our communities contributes significantly to the ongoing health and wellbeing impacts of ongoing colonisation of our nations.</w:t>
            </w:r>
            <w:r w:rsidR="4ECDC6E1" w:rsidRPr="00503E2E">
              <w:rPr>
                <w:rFonts w:eastAsia="Times New Roman"/>
                <w:sz w:val="18"/>
                <w:szCs w:val="18"/>
              </w:rPr>
              <w:t xml:space="preserve"> These powers are potentially racially discriminatory and founded in a deficit discourse about the capacity of Indigenous people and organisations unfounded in the reality of the success of ACCO/ACCHS.</w:t>
            </w:r>
          </w:p>
        </w:tc>
      </w:tr>
      <w:tr w:rsidR="49062FFF" w:rsidRPr="00503E2E" w14:paraId="2F4084FE" w14:textId="77777777" w:rsidTr="00D12C6F">
        <w:trPr>
          <w:trHeight w:val="821"/>
        </w:trPr>
        <w:tc>
          <w:tcPr>
            <w:tcW w:w="1269" w:type="dxa"/>
            <w:vAlign w:val="center"/>
          </w:tcPr>
          <w:p w14:paraId="10A627BD" w14:textId="51695CCD" w:rsidR="49062FFF" w:rsidRPr="00503E2E" w:rsidRDefault="1976730C" w:rsidP="00D12C6F">
            <w:pPr>
              <w:spacing w:line="276" w:lineRule="auto"/>
              <w:rPr>
                <w:rFonts w:eastAsia="Times New Roman"/>
                <w:b/>
                <w:bCs/>
                <w:color w:val="2E74B5" w:themeColor="accent5" w:themeShade="BF"/>
                <w:sz w:val="18"/>
                <w:szCs w:val="18"/>
              </w:rPr>
            </w:pPr>
            <w:r w:rsidRPr="00503E2E">
              <w:rPr>
                <w:rFonts w:eastAsia="Times New Roman"/>
                <w:b/>
                <w:bCs/>
                <w:sz w:val="18"/>
                <w:szCs w:val="18"/>
              </w:rPr>
              <w:t>Merits review</w:t>
            </w:r>
          </w:p>
        </w:tc>
        <w:tc>
          <w:tcPr>
            <w:tcW w:w="2358" w:type="dxa"/>
            <w:vAlign w:val="center"/>
          </w:tcPr>
          <w:p w14:paraId="1C8DF999" w14:textId="2F69A4E6" w:rsidR="49062FFF" w:rsidRPr="00503E2E" w:rsidRDefault="1976730C" w:rsidP="00D12C6F">
            <w:pPr>
              <w:spacing w:line="276" w:lineRule="auto"/>
              <w:rPr>
                <w:rFonts w:eastAsia="Times New Roman"/>
                <w:color w:val="2E74B5" w:themeColor="accent5" w:themeShade="BF"/>
                <w:sz w:val="18"/>
                <w:szCs w:val="18"/>
              </w:rPr>
            </w:pPr>
            <w:r w:rsidRPr="00503E2E">
              <w:rPr>
                <w:rFonts w:eastAsia="Times New Roman"/>
                <w:sz w:val="18"/>
                <w:szCs w:val="18"/>
              </w:rPr>
              <w:t>No internal review required by ASIC prior to Administrative Appeals Tribunal</w:t>
            </w:r>
          </w:p>
        </w:tc>
        <w:tc>
          <w:tcPr>
            <w:tcW w:w="4195" w:type="dxa"/>
            <w:vAlign w:val="center"/>
          </w:tcPr>
          <w:p w14:paraId="679413CA" w14:textId="4EB3E26B" w:rsidR="49062FFF" w:rsidRPr="00503E2E" w:rsidRDefault="1976730C" w:rsidP="00D12C6F">
            <w:pPr>
              <w:spacing w:line="276" w:lineRule="auto"/>
              <w:rPr>
                <w:rFonts w:eastAsia="Times New Roman"/>
                <w:color w:val="2E74B5" w:themeColor="accent5" w:themeShade="BF"/>
                <w:sz w:val="18"/>
                <w:szCs w:val="18"/>
              </w:rPr>
            </w:pPr>
            <w:r w:rsidRPr="00503E2E">
              <w:rPr>
                <w:rFonts w:eastAsia="Times New Roman"/>
                <w:sz w:val="18"/>
                <w:szCs w:val="18"/>
              </w:rPr>
              <w:t>ORIC internal review required before access to Administrative Appeals Tribunal</w:t>
            </w:r>
          </w:p>
        </w:tc>
        <w:tc>
          <w:tcPr>
            <w:tcW w:w="6128" w:type="dxa"/>
            <w:vMerge w:val="restart"/>
            <w:vAlign w:val="center"/>
          </w:tcPr>
          <w:p w14:paraId="57B5F9BA" w14:textId="70BD17AA" w:rsidR="49062FFF" w:rsidRPr="00503E2E" w:rsidRDefault="21FE6D9A" w:rsidP="00D12C6F">
            <w:pPr>
              <w:spacing w:line="276" w:lineRule="auto"/>
              <w:rPr>
                <w:rFonts w:eastAsia="Times New Roman"/>
                <w:color w:val="2E74B5" w:themeColor="accent5" w:themeShade="BF"/>
                <w:sz w:val="18"/>
                <w:szCs w:val="18"/>
              </w:rPr>
            </w:pPr>
            <w:r w:rsidRPr="00503E2E">
              <w:rPr>
                <w:rFonts w:eastAsia="Times New Roman"/>
                <w:sz w:val="18"/>
                <w:szCs w:val="18"/>
              </w:rPr>
              <w:t>The</w:t>
            </w:r>
            <w:r w:rsidR="1976730C" w:rsidRPr="00503E2E">
              <w:rPr>
                <w:rFonts w:eastAsia="Times New Roman"/>
                <w:sz w:val="18"/>
                <w:szCs w:val="18"/>
              </w:rPr>
              <w:t xml:space="preserve"> additional power of </w:t>
            </w:r>
            <w:r w:rsidR="548F92A1" w:rsidRPr="00503E2E">
              <w:rPr>
                <w:rFonts w:eastAsia="Times New Roman"/>
                <w:sz w:val="18"/>
                <w:szCs w:val="18"/>
              </w:rPr>
              <w:t xml:space="preserve">the Registrar </w:t>
            </w:r>
            <w:r w:rsidR="1976730C" w:rsidRPr="00503E2E">
              <w:rPr>
                <w:rFonts w:eastAsia="Times New Roman"/>
                <w:sz w:val="18"/>
                <w:szCs w:val="18"/>
              </w:rPr>
              <w:t>further detracts from the power of ACCO</w:t>
            </w:r>
            <w:r w:rsidR="38BAFF36" w:rsidRPr="00503E2E">
              <w:rPr>
                <w:rFonts w:eastAsia="Times New Roman"/>
                <w:sz w:val="18"/>
                <w:szCs w:val="18"/>
              </w:rPr>
              <w:t>/ACCHS</w:t>
            </w:r>
            <w:r w:rsidR="1976730C" w:rsidRPr="00503E2E">
              <w:rPr>
                <w:rFonts w:eastAsia="Times New Roman"/>
                <w:sz w:val="18"/>
                <w:szCs w:val="18"/>
              </w:rPr>
              <w:t>s in relationship with ORIC</w:t>
            </w:r>
          </w:p>
        </w:tc>
      </w:tr>
      <w:tr w:rsidR="5EE398F2" w:rsidRPr="00503E2E" w14:paraId="483156B5" w14:textId="77777777" w:rsidTr="00D12C6F">
        <w:tc>
          <w:tcPr>
            <w:tcW w:w="1269" w:type="dxa"/>
            <w:vAlign w:val="center"/>
          </w:tcPr>
          <w:p w14:paraId="49C63BDE" w14:textId="49A171A9" w:rsidR="5EE398F2" w:rsidRPr="00503E2E" w:rsidRDefault="5EE398F2" w:rsidP="00D12C6F">
            <w:pPr>
              <w:spacing w:line="276" w:lineRule="auto"/>
              <w:rPr>
                <w:rFonts w:eastAsia="Times New Roman"/>
                <w:b/>
                <w:bCs/>
                <w:sz w:val="18"/>
                <w:szCs w:val="18"/>
              </w:rPr>
            </w:pPr>
            <w:r w:rsidRPr="00503E2E">
              <w:rPr>
                <w:rFonts w:eastAsia="Times New Roman"/>
                <w:b/>
                <w:bCs/>
                <w:sz w:val="18"/>
                <w:szCs w:val="18"/>
              </w:rPr>
              <w:t>Registration requirements</w:t>
            </w:r>
          </w:p>
        </w:tc>
        <w:tc>
          <w:tcPr>
            <w:tcW w:w="2358" w:type="dxa"/>
            <w:vAlign w:val="center"/>
          </w:tcPr>
          <w:p w14:paraId="51A75CEC" w14:textId="08A2B744" w:rsidR="5EE398F2" w:rsidRPr="00503E2E" w:rsidRDefault="5EE398F2" w:rsidP="00D12C6F">
            <w:pPr>
              <w:spacing w:line="276" w:lineRule="auto"/>
              <w:rPr>
                <w:rFonts w:eastAsia="Times New Roman"/>
                <w:sz w:val="18"/>
                <w:szCs w:val="18"/>
              </w:rPr>
            </w:pPr>
            <w:r w:rsidRPr="00503E2E">
              <w:rPr>
                <w:rFonts w:eastAsia="Times New Roman"/>
                <w:sz w:val="18"/>
                <w:szCs w:val="18"/>
              </w:rPr>
              <w:t xml:space="preserve">Any group or organisation </w:t>
            </w:r>
            <w:r w:rsidRPr="00503E2E">
              <w:rPr>
                <w:rFonts w:eastAsia="Times New Roman"/>
                <w:sz w:val="18"/>
                <w:szCs w:val="18"/>
              </w:rPr>
              <w:lastRenderedPageBreak/>
              <w:t>satisfying basic requirements</w:t>
            </w:r>
          </w:p>
        </w:tc>
        <w:tc>
          <w:tcPr>
            <w:tcW w:w="4195" w:type="dxa"/>
            <w:vAlign w:val="center"/>
          </w:tcPr>
          <w:p w14:paraId="114965BF" w14:textId="504E7F0B" w:rsidR="5EE398F2" w:rsidRPr="00503E2E" w:rsidRDefault="5EE398F2" w:rsidP="00D12C6F">
            <w:pPr>
              <w:spacing w:line="276" w:lineRule="auto"/>
              <w:rPr>
                <w:rFonts w:eastAsia="Times New Roman"/>
                <w:sz w:val="18"/>
                <w:szCs w:val="18"/>
              </w:rPr>
            </w:pPr>
            <w:r w:rsidRPr="00503E2E">
              <w:rPr>
                <w:rFonts w:eastAsia="Times New Roman"/>
                <w:sz w:val="18"/>
                <w:szCs w:val="18"/>
              </w:rPr>
              <w:lastRenderedPageBreak/>
              <w:t xml:space="preserve">Registrar must be satisfied of ‘unique standards’ including requirements for members and </w:t>
            </w:r>
            <w:r w:rsidRPr="00503E2E">
              <w:rPr>
                <w:rFonts w:eastAsia="Times New Roman"/>
                <w:sz w:val="18"/>
                <w:szCs w:val="18"/>
              </w:rPr>
              <w:lastRenderedPageBreak/>
              <w:t>directors; and ‘certain rules in its rule book.’ Largely voluntary but required for certain organisations (e.g. native title bodies)</w:t>
            </w:r>
          </w:p>
        </w:tc>
        <w:tc>
          <w:tcPr>
            <w:tcW w:w="6128" w:type="dxa"/>
            <w:vMerge/>
            <w:vAlign w:val="center"/>
          </w:tcPr>
          <w:p w14:paraId="4A85D243" w14:textId="77777777" w:rsidR="00D33614" w:rsidRPr="00503E2E" w:rsidRDefault="00D33614" w:rsidP="00D12C6F">
            <w:pPr>
              <w:spacing w:line="276" w:lineRule="auto"/>
              <w:rPr>
                <w:sz w:val="18"/>
                <w:szCs w:val="18"/>
              </w:rPr>
            </w:pPr>
          </w:p>
        </w:tc>
      </w:tr>
      <w:tr w:rsidR="49062FFF" w:rsidRPr="00503E2E" w14:paraId="3A811525" w14:textId="77777777" w:rsidTr="00D12C6F">
        <w:tc>
          <w:tcPr>
            <w:tcW w:w="1269" w:type="dxa"/>
            <w:vAlign w:val="center"/>
          </w:tcPr>
          <w:p w14:paraId="67E8428E" w14:textId="181E2DC7" w:rsidR="49062FFF" w:rsidRPr="00503E2E" w:rsidRDefault="1976730C" w:rsidP="00D12C6F">
            <w:pPr>
              <w:spacing w:line="276" w:lineRule="auto"/>
              <w:rPr>
                <w:rFonts w:eastAsia="Times New Roman"/>
                <w:b/>
                <w:bCs/>
                <w:sz w:val="18"/>
                <w:szCs w:val="18"/>
              </w:rPr>
            </w:pPr>
            <w:r w:rsidRPr="00503E2E">
              <w:rPr>
                <w:rFonts w:eastAsia="Times New Roman"/>
                <w:b/>
                <w:bCs/>
                <w:sz w:val="18"/>
                <w:szCs w:val="18"/>
              </w:rPr>
              <w:t>Shares and debentures</w:t>
            </w:r>
          </w:p>
        </w:tc>
        <w:tc>
          <w:tcPr>
            <w:tcW w:w="2358" w:type="dxa"/>
            <w:vAlign w:val="center"/>
          </w:tcPr>
          <w:p w14:paraId="5DE4748A" w14:textId="310EAF9D" w:rsidR="49062FFF" w:rsidRPr="00503E2E" w:rsidRDefault="1976730C" w:rsidP="00D12C6F">
            <w:pPr>
              <w:spacing w:line="276" w:lineRule="auto"/>
              <w:rPr>
                <w:rFonts w:eastAsia="Times New Roman"/>
                <w:sz w:val="18"/>
                <w:szCs w:val="18"/>
              </w:rPr>
            </w:pPr>
            <w:r w:rsidRPr="00503E2E">
              <w:rPr>
                <w:rFonts w:eastAsia="Times New Roman"/>
                <w:sz w:val="18"/>
                <w:szCs w:val="18"/>
              </w:rPr>
              <w:t>Can issue shares and debentures to its members</w:t>
            </w:r>
          </w:p>
        </w:tc>
        <w:tc>
          <w:tcPr>
            <w:tcW w:w="4195" w:type="dxa"/>
            <w:vAlign w:val="center"/>
          </w:tcPr>
          <w:p w14:paraId="073C2B16" w14:textId="256FA083" w:rsidR="49062FFF" w:rsidRPr="00503E2E" w:rsidRDefault="1976730C" w:rsidP="00D12C6F">
            <w:pPr>
              <w:spacing w:line="276" w:lineRule="auto"/>
              <w:rPr>
                <w:rFonts w:eastAsia="Times New Roman"/>
                <w:sz w:val="18"/>
                <w:szCs w:val="18"/>
              </w:rPr>
            </w:pPr>
            <w:r w:rsidRPr="00503E2E">
              <w:rPr>
                <w:rFonts w:eastAsia="Times New Roman"/>
                <w:sz w:val="18"/>
                <w:szCs w:val="18"/>
              </w:rPr>
              <w:t xml:space="preserve">Cannot own or trade shares, debentures or other securities; members can have rules for how profits are shared. </w:t>
            </w:r>
          </w:p>
        </w:tc>
        <w:tc>
          <w:tcPr>
            <w:tcW w:w="6128" w:type="dxa"/>
            <w:vMerge w:val="restart"/>
            <w:vAlign w:val="center"/>
          </w:tcPr>
          <w:p w14:paraId="767B4F4B" w14:textId="15875078" w:rsidR="49062FFF" w:rsidRPr="00503E2E" w:rsidRDefault="1976730C" w:rsidP="00D12C6F">
            <w:pPr>
              <w:spacing w:line="276" w:lineRule="auto"/>
              <w:rPr>
                <w:rFonts w:eastAsia="Times New Roman"/>
                <w:sz w:val="18"/>
                <w:szCs w:val="18"/>
              </w:rPr>
            </w:pPr>
            <w:r w:rsidRPr="00503E2E">
              <w:rPr>
                <w:rFonts w:eastAsia="Times New Roman"/>
                <w:sz w:val="18"/>
                <w:szCs w:val="18"/>
              </w:rPr>
              <w:t xml:space="preserve">In direct contradiction to </w:t>
            </w:r>
            <w:r w:rsidR="431DE567" w:rsidRPr="00503E2E">
              <w:rPr>
                <w:rFonts w:eastAsia="Times New Roman"/>
                <w:sz w:val="18"/>
                <w:szCs w:val="18"/>
              </w:rPr>
              <w:t xml:space="preserve">the </w:t>
            </w:r>
            <w:r w:rsidR="431DE567" w:rsidRPr="00503E2E">
              <w:rPr>
                <w:rFonts w:eastAsia="Times New Roman"/>
                <w:i/>
                <w:iCs/>
                <w:sz w:val="18"/>
                <w:szCs w:val="18"/>
              </w:rPr>
              <w:t xml:space="preserve">Closing the Gap </w:t>
            </w:r>
            <w:r w:rsidRPr="00503E2E">
              <w:rPr>
                <w:rFonts w:eastAsia="Times New Roman"/>
                <w:sz w:val="18"/>
                <w:szCs w:val="18"/>
              </w:rPr>
              <w:t xml:space="preserve">economic development </w:t>
            </w:r>
            <w:r w:rsidR="643449BB" w:rsidRPr="00503E2E">
              <w:rPr>
                <w:rFonts w:eastAsia="Times New Roman"/>
                <w:sz w:val="18"/>
                <w:szCs w:val="18"/>
              </w:rPr>
              <w:t xml:space="preserve">targets </w:t>
            </w:r>
            <w:r w:rsidRPr="00503E2E">
              <w:rPr>
                <w:rFonts w:eastAsia="Times New Roman"/>
                <w:sz w:val="18"/>
                <w:szCs w:val="18"/>
              </w:rPr>
              <w:t xml:space="preserve">that have been committed to by the Australian Government, this difference showcases how the CATSI Act is not in the best interests of Indigenous people. </w:t>
            </w:r>
            <w:r w:rsidR="07A519FC" w:rsidRPr="00503E2E">
              <w:rPr>
                <w:rFonts w:eastAsia="Times New Roman"/>
                <w:sz w:val="18"/>
                <w:szCs w:val="18"/>
              </w:rPr>
              <w:t>Such measures f</w:t>
            </w:r>
            <w:r w:rsidRPr="00503E2E">
              <w:rPr>
                <w:rFonts w:eastAsia="Times New Roman"/>
                <w:sz w:val="18"/>
                <w:szCs w:val="18"/>
              </w:rPr>
              <w:t>urther entrench systemic racism, intergenerational poverty and disadvantage in our communities.</w:t>
            </w:r>
          </w:p>
        </w:tc>
      </w:tr>
      <w:tr w:rsidR="49062FFF" w:rsidRPr="00503E2E" w14:paraId="1DDB375D" w14:textId="77777777" w:rsidTr="00D12C6F">
        <w:tc>
          <w:tcPr>
            <w:tcW w:w="1269" w:type="dxa"/>
            <w:vAlign w:val="center"/>
          </w:tcPr>
          <w:p w14:paraId="2218AD7C" w14:textId="50E506C8" w:rsidR="49062FFF" w:rsidRPr="00503E2E" w:rsidRDefault="1976730C" w:rsidP="00D12C6F">
            <w:pPr>
              <w:spacing w:line="276" w:lineRule="auto"/>
              <w:rPr>
                <w:rFonts w:eastAsia="Times New Roman"/>
                <w:b/>
                <w:bCs/>
                <w:color w:val="000000" w:themeColor="text1"/>
                <w:sz w:val="18"/>
                <w:szCs w:val="18"/>
              </w:rPr>
            </w:pPr>
            <w:r w:rsidRPr="00503E2E">
              <w:rPr>
                <w:rFonts w:eastAsia="Times New Roman"/>
                <w:b/>
                <w:bCs/>
                <w:sz w:val="18"/>
                <w:szCs w:val="18"/>
              </w:rPr>
              <w:t>Types of corporations</w:t>
            </w:r>
          </w:p>
        </w:tc>
        <w:tc>
          <w:tcPr>
            <w:tcW w:w="2358" w:type="dxa"/>
            <w:vAlign w:val="center"/>
          </w:tcPr>
          <w:p w14:paraId="481981BF" w14:textId="7D41FF98" w:rsidR="49062FFF" w:rsidRPr="00503E2E" w:rsidRDefault="1976730C" w:rsidP="00D12C6F">
            <w:pPr>
              <w:spacing w:line="276" w:lineRule="auto"/>
              <w:rPr>
                <w:rFonts w:eastAsia="Times New Roman"/>
                <w:color w:val="000000" w:themeColor="text1"/>
                <w:sz w:val="18"/>
                <w:szCs w:val="18"/>
              </w:rPr>
            </w:pPr>
            <w:r w:rsidRPr="00503E2E">
              <w:rPr>
                <w:rFonts w:eastAsia="Times New Roman"/>
                <w:sz w:val="18"/>
                <w:szCs w:val="18"/>
              </w:rPr>
              <w:t>Public or propriety companies</w:t>
            </w:r>
          </w:p>
        </w:tc>
        <w:tc>
          <w:tcPr>
            <w:tcW w:w="4195" w:type="dxa"/>
            <w:vAlign w:val="center"/>
          </w:tcPr>
          <w:p w14:paraId="511ACE76" w14:textId="67F75B5C" w:rsidR="49062FFF" w:rsidRPr="00503E2E" w:rsidRDefault="1976730C" w:rsidP="00D12C6F">
            <w:pPr>
              <w:spacing w:line="276" w:lineRule="auto"/>
              <w:rPr>
                <w:rFonts w:eastAsia="Times New Roman"/>
                <w:color w:val="000000" w:themeColor="text1"/>
                <w:sz w:val="18"/>
                <w:szCs w:val="18"/>
              </w:rPr>
            </w:pPr>
            <w:r w:rsidRPr="00503E2E">
              <w:rPr>
                <w:rFonts w:eastAsia="Times New Roman"/>
                <w:sz w:val="18"/>
                <w:szCs w:val="18"/>
              </w:rPr>
              <w:t>Small, medium or large</w:t>
            </w:r>
          </w:p>
        </w:tc>
        <w:tc>
          <w:tcPr>
            <w:tcW w:w="6128" w:type="dxa"/>
            <w:vMerge/>
            <w:vAlign w:val="center"/>
          </w:tcPr>
          <w:p w14:paraId="63574B96" w14:textId="628F20A6" w:rsidR="49062FFF" w:rsidRPr="00503E2E" w:rsidRDefault="49062FFF" w:rsidP="00D12C6F">
            <w:pPr>
              <w:spacing w:line="276" w:lineRule="auto"/>
              <w:rPr>
                <w:rFonts w:eastAsia="Times New Roman"/>
                <w:i/>
                <w:iCs/>
                <w:color w:val="000000" w:themeColor="text1"/>
                <w:sz w:val="18"/>
                <w:szCs w:val="18"/>
              </w:rPr>
            </w:pPr>
            <w:r w:rsidRPr="00503E2E">
              <w:rPr>
                <w:rFonts w:eastAsia="Times New Roman"/>
                <w:i/>
                <w:iCs/>
                <w:color w:val="000000" w:themeColor="text1"/>
                <w:sz w:val="18"/>
                <w:szCs w:val="18"/>
              </w:rPr>
              <w:t xml:space="preserve">As above, the CATSI Act is a barrier to ACC/HOS registering as companies, and therefore discriminates against Aboriginal and Torres Strait Islander accessing to economic development opportunities for our communities. </w:t>
            </w:r>
          </w:p>
        </w:tc>
      </w:tr>
      <w:tr w:rsidR="49062FFF" w:rsidRPr="00503E2E" w14:paraId="0263D934" w14:textId="77777777" w:rsidTr="00D12C6F">
        <w:tc>
          <w:tcPr>
            <w:tcW w:w="1269" w:type="dxa"/>
            <w:vAlign w:val="center"/>
          </w:tcPr>
          <w:p w14:paraId="11710C0D" w14:textId="77777777" w:rsidR="49062FFF" w:rsidRPr="00503E2E" w:rsidRDefault="1976730C" w:rsidP="00D12C6F">
            <w:pPr>
              <w:spacing w:line="276" w:lineRule="auto"/>
              <w:rPr>
                <w:rFonts w:eastAsia="Times New Roman"/>
                <w:b/>
                <w:bCs/>
                <w:color w:val="2E74B5" w:themeColor="accent5" w:themeShade="BF"/>
                <w:sz w:val="18"/>
                <w:szCs w:val="18"/>
              </w:rPr>
            </w:pPr>
            <w:r w:rsidRPr="00503E2E">
              <w:rPr>
                <w:rFonts w:eastAsia="Times New Roman"/>
                <w:b/>
                <w:bCs/>
                <w:sz w:val="18"/>
                <w:szCs w:val="18"/>
              </w:rPr>
              <w:t>Financial services</w:t>
            </w:r>
          </w:p>
          <w:p w14:paraId="5D21F749" w14:textId="1B73DB4D" w:rsidR="49062FFF" w:rsidRPr="00503E2E" w:rsidRDefault="49062FFF" w:rsidP="00D12C6F">
            <w:pPr>
              <w:spacing w:line="276" w:lineRule="auto"/>
              <w:rPr>
                <w:rFonts w:eastAsia="Times New Roman"/>
                <w:b/>
                <w:bCs/>
                <w:color w:val="2E74B5" w:themeColor="accent5" w:themeShade="BF"/>
                <w:sz w:val="18"/>
                <w:szCs w:val="18"/>
              </w:rPr>
            </w:pPr>
          </w:p>
        </w:tc>
        <w:tc>
          <w:tcPr>
            <w:tcW w:w="2358" w:type="dxa"/>
            <w:vAlign w:val="center"/>
          </w:tcPr>
          <w:p w14:paraId="28083945" w14:textId="2D44A184" w:rsidR="49062FFF" w:rsidRPr="00503E2E" w:rsidRDefault="1976730C" w:rsidP="00D12C6F">
            <w:pPr>
              <w:spacing w:line="276" w:lineRule="auto"/>
              <w:rPr>
                <w:rFonts w:eastAsia="Times New Roman"/>
                <w:color w:val="2E74B5" w:themeColor="accent5" w:themeShade="BF"/>
                <w:sz w:val="18"/>
                <w:szCs w:val="18"/>
              </w:rPr>
            </w:pPr>
            <w:r w:rsidRPr="00503E2E">
              <w:rPr>
                <w:rFonts w:eastAsia="Times New Roman"/>
                <w:sz w:val="18"/>
                <w:szCs w:val="18"/>
              </w:rPr>
              <w:t>Extensive provisions dealing with managed investment schemes and financial products or services</w:t>
            </w:r>
          </w:p>
        </w:tc>
        <w:tc>
          <w:tcPr>
            <w:tcW w:w="4195" w:type="dxa"/>
            <w:vAlign w:val="center"/>
          </w:tcPr>
          <w:p w14:paraId="022C6012" w14:textId="48409678" w:rsidR="49062FFF" w:rsidRPr="00503E2E" w:rsidRDefault="1976730C" w:rsidP="00D12C6F">
            <w:pPr>
              <w:spacing w:line="276" w:lineRule="auto"/>
              <w:rPr>
                <w:rFonts w:eastAsia="Times New Roman"/>
                <w:color w:val="2E74B5" w:themeColor="accent5" w:themeShade="BF"/>
                <w:sz w:val="18"/>
                <w:szCs w:val="18"/>
              </w:rPr>
            </w:pPr>
            <w:r w:rsidRPr="00503E2E">
              <w:rPr>
                <w:rFonts w:eastAsia="Times New Roman"/>
                <w:sz w:val="18"/>
                <w:szCs w:val="18"/>
              </w:rPr>
              <w:t>Cannot provide financial services or be a trade union</w:t>
            </w:r>
          </w:p>
        </w:tc>
        <w:tc>
          <w:tcPr>
            <w:tcW w:w="6128" w:type="dxa"/>
            <w:vMerge/>
            <w:vAlign w:val="center"/>
          </w:tcPr>
          <w:p w14:paraId="44AE6D5E" w14:textId="2ACB2D34" w:rsidR="49062FFF" w:rsidRPr="00503E2E" w:rsidRDefault="49062FFF" w:rsidP="00D12C6F">
            <w:pPr>
              <w:spacing w:line="276" w:lineRule="auto"/>
              <w:rPr>
                <w:rFonts w:eastAsia="Times New Roman"/>
                <w:color w:val="2E74B5" w:themeColor="accent5" w:themeShade="BF"/>
                <w:sz w:val="18"/>
                <w:szCs w:val="18"/>
              </w:rPr>
            </w:pPr>
            <w:r w:rsidRPr="00503E2E">
              <w:rPr>
                <w:rFonts w:eastAsia="Times New Roman"/>
                <w:color w:val="000000" w:themeColor="text1"/>
                <w:sz w:val="18"/>
                <w:szCs w:val="18"/>
              </w:rPr>
              <w:t>In direct contradiction to economic development goals for our communities that have been committed to by the Australian Government, this difference showcases how the CATSI Act as a special measure discriminates against, and is not in the best interests of Indigenous people</w:t>
            </w:r>
          </w:p>
        </w:tc>
      </w:tr>
      <w:tr w:rsidR="49062FFF" w:rsidRPr="00503E2E" w14:paraId="15F5EFF9" w14:textId="77777777" w:rsidTr="00D12C6F">
        <w:trPr>
          <w:trHeight w:val="2039"/>
        </w:trPr>
        <w:tc>
          <w:tcPr>
            <w:tcW w:w="1269" w:type="dxa"/>
            <w:vAlign w:val="center"/>
          </w:tcPr>
          <w:p w14:paraId="4447D2C6" w14:textId="2CC90A1B" w:rsidR="49062FFF" w:rsidRPr="00503E2E" w:rsidRDefault="1976730C" w:rsidP="00D12C6F">
            <w:pPr>
              <w:spacing w:line="276" w:lineRule="auto"/>
              <w:rPr>
                <w:rFonts w:eastAsia="Times New Roman"/>
                <w:b/>
                <w:bCs/>
                <w:color w:val="000000" w:themeColor="text1"/>
                <w:sz w:val="18"/>
                <w:szCs w:val="18"/>
              </w:rPr>
            </w:pPr>
            <w:r w:rsidRPr="00503E2E">
              <w:rPr>
                <w:rFonts w:eastAsia="Times New Roman"/>
                <w:b/>
                <w:bCs/>
                <w:sz w:val="18"/>
                <w:szCs w:val="18"/>
              </w:rPr>
              <w:t>Members and Directors</w:t>
            </w:r>
          </w:p>
        </w:tc>
        <w:tc>
          <w:tcPr>
            <w:tcW w:w="2358" w:type="dxa"/>
            <w:vAlign w:val="center"/>
          </w:tcPr>
          <w:p w14:paraId="799BB2B3" w14:textId="7EAB241F" w:rsidR="49062FFF" w:rsidRPr="00503E2E" w:rsidRDefault="1976730C" w:rsidP="00D12C6F">
            <w:pPr>
              <w:spacing w:line="276" w:lineRule="auto"/>
              <w:rPr>
                <w:rFonts w:eastAsia="Times New Roman"/>
                <w:color w:val="000000" w:themeColor="text1"/>
                <w:sz w:val="18"/>
                <w:szCs w:val="18"/>
              </w:rPr>
            </w:pPr>
            <w:r w:rsidRPr="00503E2E">
              <w:rPr>
                <w:rFonts w:eastAsia="Times New Roman"/>
                <w:sz w:val="18"/>
                <w:szCs w:val="18"/>
              </w:rPr>
              <w:t xml:space="preserve">Members: own the company. </w:t>
            </w:r>
            <w:r w:rsidR="643BD6FA" w:rsidRPr="00503E2E">
              <w:rPr>
                <w:rFonts w:eastAsia="Times New Roman"/>
                <w:sz w:val="18"/>
                <w:szCs w:val="18"/>
              </w:rPr>
              <w:t>One</w:t>
            </w:r>
            <w:r w:rsidRPr="00503E2E">
              <w:rPr>
                <w:rFonts w:eastAsia="Times New Roman"/>
                <w:sz w:val="18"/>
                <w:szCs w:val="18"/>
              </w:rPr>
              <w:t xml:space="preserve"> minimum member, no age or race restrictions. May have to contribute to costs of winding up.</w:t>
            </w:r>
          </w:p>
          <w:p w14:paraId="49A16C93" w14:textId="0A414690" w:rsidR="49062FFF" w:rsidRPr="00503E2E" w:rsidRDefault="1976730C" w:rsidP="00D12C6F">
            <w:pPr>
              <w:spacing w:line="276" w:lineRule="auto"/>
              <w:rPr>
                <w:rFonts w:eastAsia="Times New Roman"/>
                <w:color w:val="000000" w:themeColor="text1"/>
                <w:sz w:val="18"/>
                <w:szCs w:val="18"/>
              </w:rPr>
            </w:pPr>
            <w:r w:rsidRPr="00503E2E">
              <w:rPr>
                <w:rFonts w:eastAsia="Times New Roman"/>
                <w:sz w:val="18"/>
                <w:szCs w:val="18"/>
              </w:rPr>
              <w:t xml:space="preserve">Directors: Any person can be a director. Public: Must have </w:t>
            </w:r>
            <w:r w:rsidR="204A9D27" w:rsidRPr="00503E2E">
              <w:rPr>
                <w:rFonts w:eastAsia="Times New Roman"/>
                <w:sz w:val="18"/>
                <w:szCs w:val="18"/>
              </w:rPr>
              <w:t>three</w:t>
            </w:r>
            <w:r w:rsidRPr="00503E2E">
              <w:rPr>
                <w:rFonts w:eastAsia="Times New Roman"/>
                <w:sz w:val="18"/>
                <w:szCs w:val="18"/>
              </w:rPr>
              <w:t xml:space="preserve"> directors and 1 secretary, living in Australia.</w:t>
            </w:r>
          </w:p>
        </w:tc>
        <w:tc>
          <w:tcPr>
            <w:tcW w:w="4195" w:type="dxa"/>
            <w:vAlign w:val="center"/>
          </w:tcPr>
          <w:p w14:paraId="053D55BD" w14:textId="2F3FE415" w:rsidR="49062FFF" w:rsidRPr="00503E2E" w:rsidRDefault="1976730C" w:rsidP="00D12C6F">
            <w:pPr>
              <w:spacing w:line="276" w:lineRule="auto"/>
              <w:rPr>
                <w:rFonts w:eastAsia="Times New Roman"/>
                <w:color w:val="000000" w:themeColor="text1"/>
                <w:sz w:val="18"/>
                <w:szCs w:val="18"/>
              </w:rPr>
            </w:pPr>
            <w:r w:rsidRPr="00503E2E">
              <w:rPr>
                <w:rFonts w:eastAsia="Times New Roman"/>
                <w:sz w:val="18"/>
                <w:szCs w:val="18"/>
              </w:rPr>
              <w:t>Members: own the corporation. Generally, 5x members minimum over 15 years, must be Aboriginal and Torres Strait Islander, not liable for debt. Corporation may have rules regarding membership.</w:t>
            </w:r>
          </w:p>
          <w:p w14:paraId="14633C1A" w14:textId="2B895EE0" w:rsidR="49062FFF" w:rsidRPr="00503E2E" w:rsidRDefault="1976730C" w:rsidP="00D12C6F">
            <w:pPr>
              <w:spacing w:line="276" w:lineRule="auto"/>
              <w:rPr>
                <w:rFonts w:eastAsia="Times New Roman"/>
                <w:color w:val="000000" w:themeColor="text1"/>
                <w:sz w:val="18"/>
                <w:szCs w:val="18"/>
              </w:rPr>
            </w:pPr>
            <w:r w:rsidRPr="00503E2E">
              <w:rPr>
                <w:rFonts w:eastAsia="Times New Roman"/>
                <w:sz w:val="18"/>
                <w:szCs w:val="18"/>
              </w:rPr>
              <w:t>Directors: Rule book describes that people who are not members may be Directors. Majority must be Aboriginal or Torres Strait Islander; be members of the corporation; not be employees of the corporation. Maximum of 12 (exemptions available). Secretary/contact person depending on size.</w:t>
            </w:r>
          </w:p>
        </w:tc>
        <w:tc>
          <w:tcPr>
            <w:tcW w:w="6128" w:type="dxa"/>
            <w:vMerge w:val="restart"/>
            <w:vAlign w:val="center"/>
          </w:tcPr>
          <w:p w14:paraId="198E2F4E" w14:textId="77777777" w:rsidR="49062FFF" w:rsidRPr="00503E2E" w:rsidRDefault="1976730C" w:rsidP="00D12C6F">
            <w:pPr>
              <w:spacing w:line="276" w:lineRule="auto"/>
              <w:rPr>
                <w:rFonts w:eastAsia="Times New Roman"/>
                <w:color w:val="000000" w:themeColor="text1"/>
                <w:sz w:val="18"/>
                <w:szCs w:val="18"/>
              </w:rPr>
            </w:pPr>
            <w:r w:rsidRPr="00503E2E">
              <w:rPr>
                <w:rFonts w:eastAsia="Times New Roman"/>
                <w:sz w:val="18"/>
                <w:szCs w:val="18"/>
              </w:rPr>
              <w:t>While it is stated that the corporation is owned by members under both Acts, the powers of the Registrar under the CATSI Act significantly reduces the members control over the organisation.</w:t>
            </w:r>
          </w:p>
          <w:p w14:paraId="7101EDD2" w14:textId="144DD408" w:rsidR="49062FFF" w:rsidRPr="00503E2E" w:rsidRDefault="49062FFF" w:rsidP="00D12C6F">
            <w:pPr>
              <w:spacing w:line="276" w:lineRule="auto"/>
              <w:rPr>
                <w:rFonts w:eastAsia="Times New Roman"/>
                <w:i/>
                <w:iCs/>
                <w:sz w:val="18"/>
                <w:szCs w:val="18"/>
              </w:rPr>
            </w:pPr>
          </w:p>
          <w:p w14:paraId="0C630A5A" w14:textId="144DD408" w:rsidR="49062FFF" w:rsidRPr="00503E2E" w:rsidRDefault="521D86BA" w:rsidP="00D12C6F">
            <w:pPr>
              <w:spacing w:line="276" w:lineRule="auto"/>
              <w:rPr>
                <w:rFonts w:eastAsia="Times New Roman"/>
                <w:sz w:val="18"/>
                <w:szCs w:val="18"/>
              </w:rPr>
            </w:pPr>
            <w:r w:rsidRPr="00503E2E">
              <w:rPr>
                <w:rFonts w:eastAsia="Times New Roman"/>
                <w:sz w:val="18"/>
                <w:szCs w:val="18"/>
              </w:rPr>
              <w:t xml:space="preserve">Centralised regulation and definitions of the CATSI Act are counter to the principle of self-determination. </w:t>
            </w:r>
          </w:p>
          <w:p w14:paraId="621F59AA" w14:textId="56993F2A" w:rsidR="49062FFF" w:rsidRPr="00503E2E" w:rsidRDefault="49062FFF" w:rsidP="00D12C6F">
            <w:pPr>
              <w:spacing w:line="276" w:lineRule="auto"/>
              <w:rPr>
                <w:rFonts w:eastAsia="Times New Roman"/>
                <w:sz w:val="18"/>
                <w:szCs w:val="18"/>
              </w:rPr>
            </w:pPr>
          </w:p>
          <w:p w14:paraId="7D33BD65" w14:textId="70379019" w:rsidR="49062FFF" w:rsidRPr="00503E2E" w:rsidRDefault="1976730C" w:rsidP="00D12C6F">
            <w:pPr>
              <w:spacing w:line="276" w:lineRule="auto"/>
              <w:rPr>
                <w:rFonts w:eastAsia="Times New Roman"/>
                <w:color w:val="000000" w:themeColor="text1"/>
                <w:sz w:val="18"/>
                <w:szCs w:val="18"/>
              </w:rPr>
            </w:pPr>
            <w:r w:rsidRPr="00503E2E">
              <w:rPr>
                <w:rFonts w:eastAsia="Times New Roman"/>
                <w:sz w:val="18"/>
                <w:szCs w:val="18"/>
              </w:rPr>
              <w:t>T</w:t>
            </w:r>
            <w:r w:rsidR="6B414A89" w:rsidRPr="00503E2E">
              <w:rPr>
                <w:rFonts w:eastAsia="Times New Roman"/>
                <w:sz w:val="18"/>
                <w:szCs w:val="18"/>
              </w:rPr>
              <w:t>he self-determined</w:t>
            </w:r>
            <w:r w:rsidRPr="00503E2E">
              <w:rPr>
                <w:rFonts w:eastAsia="Times New Roman"/>
                <w:sz w:val="18"/>
                <w:szCs w:val="18"/>
              </w:rPr>
              <w:t xml:space="preserve"> Constitution</w:t>
            </w:r>
            <w:r w:rsidR="3031CAD2" w:rsidRPr="00503E2E">
              <w:rPr>
                <w:rFonts w:eastAsia="Times New Roman"/>
                <w:sz w:val="18"/>
                <w:szCs w:val="18"/>
              </w:rPr>
              <w:t xml:space="preserve"> under the Corporations Act supports ACCO/ACCHS to accommodation traditional beliefs, customs and </w:t>
            </w:r>
            <w:r w:rsidR="16469481" w:rsidRPr="00503E2E">
              <w:rPr>
                <w:rFonts w:eastAsia="Times New Roman"/>
                <w:sz w:val="18"/>
                <w:szCs w:val="18"/>
              </w:rPr>
              <w:t>circumstances</w:t>
            </w:r>
            <w:r w:rsidR="3031CAD2" w:rsidRPr="00503E2E">
              <w:rPr>
                <w:rFonts w:eastAsia="Times New Roman"/>
                <w:sz w:val="18"/>
                <w:szCs w:val="18"/>
              </w:rPr>
              <w:t xml:space="preserve"> into their governance structure and rules.</w:t>
            </w:r>
          </w:p>
        </w:tc>
      </w:tr>
      <w:tr w:rsidR="49062FFF" w:rsidRPr="00503E2E" w14:paraId="01E88870" w14:textId="77777777" w:rsidTr="00D12C6F">
        <w:tc>
          <w:tcPr>
            <w:tcW w:w="1269" w:type="dxa"/>
            <w:vAlign w:val="center"/>
          </w:tcPr>
          <w:p w14:paraId="69A18F47" w14:textId="4F3E5D4D" w:rsidR="49062FFF" w:rsidRPr="00503E2E" w:rsidRDefault="1976730C" w:rsidP="00D12C6F">
            <w:pPr>
              <w:spacing w:line="276" w:lineRule="auto"/>
              <w:rPr>
                <w:rFonts w:eastAsia="Times New Roman"/>
                <w:b/>
                <w:bCs/>
                <w:color w:val="000000" w:themeColor="text1"/>
                <w:sz w:val="18"/>
                <w:szCs w:val="18"/>
              </w:rPr>
            </w:pPr>
            <w:r w:rsidRPr="00503E2E">
              <w:rPr>
                <w:rFonts w:eastAsia="Times New Roman"/>
                <w:b/>
                <w:bCs/>
                <w:sz w:val="18"/>
                <w:szCs w:val="18"/>
              </w:rPr>
              <w:t>Internal governance rules</w:t>
            </w:r>
          </w:p>
        </w:tc>
        <w:tc>
          <w:tcPr>
            <w:tcW w:w="2358" w:type="dxa"/>
            <w:vAlign w:val="center"/>
          </w:tcPr>
          <w:p w14:paraId="11F2D8DE" w14:textId="0014AC5D" w:rsidR="49062FFF" w:rsidRPr="00503E2E" w:rsidRDefault="1976730C" w:rsidP="00D12C6F">
            <w:pPr>
              <w:spacing w:line="276" w:lineRule="auto"/>
              <w:rPr>
                <w:rFonts w:eastAsia="Times New Roman"/>
                <w:color w:val="000000" w:themeColor="text1"/>
                <w:sz w:val="18"/>
                <w:szCs w:val="18"/>
              </w:rPr>
            </w:pPr>
            <w:r w:rsidRPr="00503E2E">
              <w:rPr>
                <w:rFonts w:eastAsia="Times New Roman"/>
                <w:sz w:val="18"/>
                <w:szCs w:val="18"/>
              </w:rPr>
              <w:t>Company can follow replaceable rules from Act or adopt their own Constitution</w:t>
            </w:r>
          </w:p>
        </w:tc>
        <w:tc>
          <w:tcPr>
            <w:tcW w:w="4195" w:type="dxa"/>
            <w:vAlign w:val="center"/>
          </w:tcPr>
          <w:p w14:paraId="07B7BFCB" w14:textId="5CFDA51B" w:rsidR="49062FFF" w:rsidRPr="00503E2E" w:rsidRDefault="1976730C" w:rsidP="00D12C6F">
            <w:pPr>
              <w:spacing w:line="276" w:lineRule="auto"/>
              <w:rPr>
                <w:rFonts w:eastAsia="Times New Roman"/>
                <w:color w:val="000000" w:themeColor="text1"/>
                <w:sz w:val="18"/>
                <w:szCs w:val="18"/>
              </w:rPr>
            </w:pPr>
            <w:r w:rsidRPr="00503E2E">
              <w:rPr>
                <w:rFonts w:eastAsia="Times New Roman"/>
                <w:sz w:val="18"/>
                <w:szCs w:val="18"/>
              </w:rPr>
              <w:t>Must have a rule book with minimum requirements including dispute resolution process. May adopt, adapt or replace those in Act</w:t>
            </w:r>
          </w:p>
        </w:tc>
        <w:tc>
          <w:tcPr>
            <w:tcW w:w="6128" w:type="dxa"/>
            <w:vMerge/>
            <w:vAlign w:val="center"/>
          </w:tcPr>
          <w:p w14:paraId="5E16307B" w14:textId="573D71EE" w:rsidR="49062FFF" w:rsidRPr="00503E2E" w:rsidRDefault="49062FFF" w:rsidP="00D12C6F">
            <w:pPr>
              <w:spacing w:line="276" w:lineRule="auto"/>
              <w:rPr>
                <w:rFonts w:eastAsia="Times New Roman"/>
                <w:color w:val="000000" w:themeColor="text1"/>
                <w:sz w:val="18"/>
                <w:szCs w:val="18"/>
              </w:rPr>
            </w:pPr>
            <w:r w:rsidRPr="00503E2E">
              <w:rPr>
                <w:rFonts w:eastAsia="Times New Roman"/>
                <w:color w:val="000000" w:themeColor="text1"/>
                <w:sz w:val="18"/>
                <w:szCs w:val="18"/>
              </w:rPr>
              <w:t>Difference between a Rule book and a Constitution?</w:t>
            </w:r>
          </w:p>
        </w:tc>
      </w:tr>
      <w:tr w:rsidR="49062FFF" w:rsidRPr="00503E2E" w14:paraId="62B1F937" w14:textId="77777777" w:rsidTr="00D12C6F">
        <w:tc>
          <w:tcPr>
            <w:tcW w:w="1269" w:type="dxa"/>
            <w:vAlign w:val="center"/>
          </w:tcPr>
          <w:p w14:paraId="48DC00BB" w14:textId="77777777" w:rsidR="49062FFF" w:rsidRPr="00503E2E" w:rsidRDefault="1976730C" w:rsidP="00D12C6F">
            <w:pPr>
              <w:spacing w:line="276" w:lineRule="auto"/>
              <w:rPr>
                <w:rFonts w:eastAsia="Times New Roman"/>
                <w:b/>
                <w:bCs/>
                <w:color w:val="000000" w:themeColor="text1"/>
                <w:sz w:val="18"/>
                <w:szCs w:val="18"/>
              </w:rPr>
            </w:pPr>
            <w:r w:rsidRPr="00503E2E">
              <w:rPr>
                <w:rFonts w:eastAsia="Times New Roman"/>
                <w:b/>
                <w:bCs/>
                <w:sz w:val="18"/>
                <w:szCs w:val="18"/>
              </w:rPr>
              <w:t>Reporting</w:t>
            </w:r>
          </w:p>
          <w:p w14:paraId="2A70134F" w14:textId="77777777" w:rsidR="49062FFF" w:rsidRPr="00503E2E" w:rsidRDefault="49062FFF" w:rsidP="00D12C6F">
            <w:pPr>
              <w:spacing w:line="276" w:lineRule="auto"/>
              <w:rPr>
                <w:rFonts w:eastAsia="Times New Roman"/>
                <w:b/>
                <w:bCs/>
                <w:color w:val="000000" w:themeColor="text1"/>
                <w:sz w:val="18"/>
                <w:szCs w:val="18"/>
              </w:rPr>
            </w:pPr>
          </w:p>
        </w:tc>
        <w:tc>
          <w:tcPr>
            <w:tcW w:w="2358" w:type="dxa"/>
            <w:vAlign w:val="center"/>
          </w:tcPr>
          <w:p w14:paraId="2B9AFAA0" w14:textId="657ABA55" w:rsidR="49062FFF" w:rsidRPr="00503E2E" w:rsidRDefault="1976730C" w:rsidP="00D12C6F">
            <w:pPr>
              <w:spacing w:line="276" w:lineRule="auto"/>
              <w:rPr>
                <w:rFonts w:eastAsia="Times New Roman"/>
                <w:color w:val="000000" w:themeColor="text1"/>
                <w:sz w:val="18"/>
                <w:szCs w:val="18"/>
              </w:rPr>
            </w:pPr>
            <w:r w:rsidRPr="00503E2E">
              <w:rPr>
                <w:rFonts w:eastAsia="Times New Roman"/>
                <w:sz w:val="18"/>
                <w:szCs w:val="18"/>
              </w:rPr>
              <w:t>Report to ASIC according to public or private company status</w:t>
            </w:r>
          </w:p>
        </w:tc>
        <w:tc>
          <w:tcPr>
            <w:tcW w:w="4195" w:type="dxa"/>
            <w:vAlign w:val="center"/>
          </w:tcPr>
          <w:p w14:paraId="47EFF0C1" w14:textId="304B2C77" w:rsidR="49062FFF" w:rsidRPr="00503E2E" w:rsidRDefault="1976730C" w:rsidP="00D12C6F">
            <w:pPr>
              <w:spacing w:line="276" w:lineRule="auto"/>
              <w:rPr>
                <w:rFonts w:eastAsia="Times New Roman"/>
                <w:color w:val="000000" w:themeColor="text1"/>
                <w:sz w:val="18"/>
                <w:szCs w:val="18"/>
              </w:rPr>
            </w:pPr>
            <w:r w:rsidRPr="00503E2E">
              <w:rPr>
                <w:rFonts w:eastAsia="Times New Roman"/>
                <w:sz w:val="18"/>
                <w:szCs w:val="18"/>
              </w:rPr>
              <w:t>Report to Registrar according to size and income</w:t>
            </w:r>
          </w:p>
        </w:tc>
        <w:tc>
          <w:tcPr>
            <w:tcW w:w="6128" w:type="dxa"/>
            <w:vAlign w:val="center"/>
          </w:tcPr>
          <w:p w14:paraId="36973353" w14:textId="0D2F2552" w:rsidR="49062FFF" w:rsidRPr="00503E2E" w:rsidRDefault="0DC11903" w:rsidP="00D12C6F">
            <w:pPr>
              <w:spacing w:line="276" w:lineRule="auto"/>
              <w:rPr>
                <w:rFonts w:eastAsia="Times New Roman"/>
                <w:color w:val="000000" w:themeColor="text1"/>
                <w:sz w:val="18"/>
                <w:szCs w:val="18"/>
              </w:rPr>
            </w:pPr>
            <w:r w:rsidRPr="00503E2E">
              <w:rPr>
                <w:rFonts w:eastAsia="Times New Roman"/>
                <w:sz w:val="18"/>
                <w:szCs w:val="18"/>
              </w:rPr>
              <w:t xml:space="preserve">The financial categories in the proposed </w:t>
            </w:r>
            <w:r w:rsidRPr="00503E2E">
              <w:rPr>
                <w:rFonts w:eastAsia="Times New Roman"/>
                <w:i/>
                <w:iCs/>
                <w:sz w:val="18"/>
                <w:szCs w:val="18"/>
              </w:rPr>
              <w:t>CATSI Act Review Draft Report</w:t>
            </w:r>
            <w:r w:rsidRPr="00503E2E">
              <w:rPr>
                <w:rFonts w:eastAsia="Times New Roman"/>
                <w:sz w:val="18"/>
                <w:szCs w:val="18"/>
              </w:rPr>
              <w:t xml:space="preserve"> do not</w:t>
            </w:r>
            <w:r w:rsidR="7E307530" w:rsidRPr="00503E2E">
              <w:rPr>
                <w:rFonts w:eastAsia="Times New Roman"/>
                <w:sz w:val="18"/>
                <w:szCs w:val="18"/>
              </w:rPr>
              <w:t xml:space="preserve"> reflect the diversity of ACCO/ACCHS organisations’ sizes.</w:t>
            </w:r>
          </w:p>
        </w:tc>
      </w:tr>
      <w:tr w:rsidR="49062FFF" w:rsidRPr="00503E2E" w14:paraId="378676A8" w14:textId="77777777" w:rsidTr="00D12C6F">
        <w:tc>
          <w:tcPr>
            <w:tcW w:w="1269" w:type="dxa"/>
            <w:vAlign w:val="center"/>
          </w:tcPr>
          <w:p w14:paraId="2CEFEED2" w14:textId="77777777" w:rsidR="49062FFF" w:rsidRPr="00503E2E" w:rsidRDefault="1976730C" w:rsidP="00D12C6F">
            <w:pPr>
              <w:spacing w:line="276" w:lineRule="auto"/>
              <w:rPr>
                <w:rFonts w:eastAsia="Times New Roman"/>
                <w:b/>
                <w:bCs/>
                <w:color w:val="000000" w:themeColor="text1"/>
                <w:sz w:val="18"/>
                <w:szCs w:val="18"/>
              </w:rPr>
            </w:pPr>
            <w:r w:rsidRPr="00503E2E">
              <w:rPr>
                <w:rFonts w:eastAsia="Times New Roman"/>
                <w:b/>
                <w:bCs/>
                <w:sz w:val="18"/>
                <w:szCs w:val="18"/>
              </w:rPr>
              <w:t>Native title</w:t>
            </w:r>
          </w:p>
          <w:p w14:paraId="205D08BA" w14:textId="77777777" w:rsidR="49062FFF" w:rsidRPr="00503E2E" w:rsidRDefault="49062FFF" w:rsidP="00D12C6F">
            <w:pPr>
              <w:spacing w:line="276" w:lineRule="auto"/>
              <w:rPr>
                <w:rFonts w:eastAsia="Times New Roman"/>
                <w:b/>
                <w:bCs/>
                <w:color w:val="000000" w:themeColor="text1"/>
                <w:sz w:val="18"/>
                <w:szCs w:val="18"/>
              </w:rPr>
            </w:pPr>
          </w:p>
        </w:tc>
        <w:tc>
          <w:tcPr>
            <w:tcW w:w="12681" w:type="dxa"/>
            <w:gridSpan w:val="3"/>
            <w:vAlign w:val="center"/>
          </w:tcPr>
          <w:p w14:paraId="3EC63119" w14:textId="773CB563" w:rsidR="766BAA77" w:rsidRPr="00503E2E" w:rsidRDefault="766BAA77" w:rsidP="00D12C6F">
            <w:pPr>
              <w:spacing w:line="276" w:lineRule="auto"/>
              <w:rPr>
                <w:rFonts w:eastAsia="Times New Roman"/>
                <w:sz w:val="18"/>
                <w:szCs w:val="18"/>
              </w:rPr>
            </w:pPr>
            <w:r w:rsidRPr="00503E2E">
              <w:rPr>
                <w:rFonts w:eastAsia="Times New Roman"/>
                <w:sz w:val="18"/>
                <w:szCs w:val="18"/>
              </w:rPr>
              <w:t>N/A</w:t>
            </w:r>
          </w:p>
        </w:tc>
      </w:tr>
      <w:tr w:rsidR="49062FFF" w:rsidRPr="00503E2E" w14:paraId="28EFB34C" w14:textId="77777777" w:rsidTr="00D12C6F">
        <w:tc>
          <w:tcPr>
            <w:tcW w:w="1269" w:type="dxa"/>
            <w:vAlign w:val="center"/>
          </w:tcPr>
          <w:p w14:paraId="75FC39E2" w14:textId="77777777" w:rsidR="49062FFF" w:rsidRPr="00503E2E" w:rsidRDefault="1976730C" w:rsidP="00D12C6F">
            <w:pPr>
              <w:spacing w:line="276" w:lineRule="auto"/>
              <w:rPr>
                <w:rFonts w:eastAsia="Times New Roman"/>
                <w:b/>
                <w:bCs/>
                <w:color w:val="000000" w:themeColor="text1"/>
                <w:sz w:val="18"/>
                <w:szCs w:val="18"/>
              </w:rPr>
            </w:pPr>
            <w:r w:rsidRPr="00503E2E">
              <w:rPr>
                <w:rFonts w:eastAsia="Times New Roman"/>
                <w:b/>
                <w:bCs/>
                <w:sz w:val="18"/>
                <w:szCs w:val="18"/>
              </w:rPr>
              <w:t>Fees</w:t>
            </w:r>
          </w:p>
          <w:p w14:paraId="28765121" w14:textId="77777777" w:rsidR="49062FFF" w:rsidRPr="00503E2E" w:rsidRDefault="49062FFF" w:rsidP="00D12C6F">
            <w:pPr>
              <w:spacing w:line="276" w:lineRule="auto"/>
              <w:rPr>
                <w:rFonts w:eastAsia="Times New Roman"/>
                <w:b/>
                <w:bCs/>
                <w:color w:val="000000" w:themeColor="text1"/>
                <w:sz w:val="18"/>
                <w:szCs w:val="18"/>
              </w:rPr>
            </w:pPr>
          </w:p>
        </w:tc>
        <w:tc>
          <w:tcPr>
            <w:tcW w:w="2358" w:type="dxa"/>
            <w:vAlign w:val="center"/>
          </w:tcPr>
          <w:p w14:paraId="0B71C992" w14:textId="485000F5" w:rsidR="49062FFF" w:rsidRPr="00503E2E" w:rsidRDefault="1976730C" w:rsidP="00D12C6F">
            <w:pPr>
              <w:spacing w:line="276" w:lineRule="auto"/>
              <w:rPr>
                <w:rFonts w:eastAsia="Times New Roman"/>
                <w:color w:val="000000" w:themeColor="text1"/>
                <w:sz w:val="18"/>
                <w:szCs w:val="18"/>
              </w:rPr>
            </w:pPr>
            <w:r w:rsidRPr="00503E2E">
              <w:rPr>
                <w:rFonts w:eastAsia="Times New Roman"/>
                <w:sz w:val="18"/>
                <w:szCs w:val="18"/>
              </w:rPr>
              <w:t>Charge fees for lodging documentation</w:t>
            </w:r>
          </w:p>
        </w:tc>
        <w:tc>
          <w:tcPr>
            <w:tcW w:w="4195" w:type="dxa"/>
            <w:vAlign w:val="center"/>
          </w:tcPr>
          <w:p w14:paraId="39CC562E" w14:textId="40419111" w:rsidR="49062FFF" w:rsidRPr="00503E2E" w:rsidRDefault="1976730C" w:rsidP="00D12C6F">
            <w:pPr>
              <w:spacing w:line="276" w:lineRule="auto"/>
              <w:rPr>
                <w:rFonts w:eastAsia="Times New Roman"/>
                <w:color w:val="000000" w:themeColor="text1"/>
                <w:sz w:val="18"/>
                <w:szCs w:val="18"/>
              </w:rPr>
            </w:pPr>
            <w:r w:rsidRPr="00503E2E">
              <w:rPr>
                <w:rFonts w:eastAsia="Times New Roman"/>
                <w:sz w:val="18"/>
                <w:szCs w:val="18"/>
              </w:rPr>
              <w:t>No fee charged</w:t>
            </w:r>
          </w:p>
        </w:tc>
        <w:tc>
          <w:tcPr>
            <w:tcW w:w="6128" w:type="dxa"/>
            <w:vAlign w:val="center"/>
          </w:tcPr>
          <w:p w14:paraId="636EDBC5" w14:textId="199BAFF1" w:rsidR="49062FFF" w:rsidRPr="00503E2E" w:rsidRDefault="0FC5342F" w:rsidP="00D12C6F">
            <w:pPr>
              <w:spacing w:line="276" w:lineRule="auto"/>
              <w:rPr>
                <w:rFonts w:eastAsia="Times New Roman"/>
                <w:color w:val="000000" w:themeColor="text1"/>
                <w:sz w:val="18"/>
                <w:szCs w:val="18"/>
              </w:rPr>
            </w:pPr>
            <w:r w:rsidRPr="00503E2E">
              <w:rPr>
                <w:rFonts w:eastAsia="Times New Roman"/>
                <w:sz w:val="18"/>
                <w:szCs w:val="18"/>
              </w:rPr>
              <w:t>This advantage of no fees is not significant enough to justify the significant disadvantages described above between incorporating under the CATSI and Corporations Acts.</w:t>
            </w:r>
          </w:p>
        </w:tc>
      </w:tr>
    </w:tbl>
    <w:p w14:paraId="36BE27F7" w14:textId="0719D0B9" w:rsidR="49062FFF" w:rsidRDefault="49062FFF" w:rsidP="00503E2E">
      <w:pPr>
        <w:spacing w:line="276" w:lineRule="auto"/>
        <w:rPr>
          <w:sz w:val="22"/>
          <w:szCs w:val="22"/>
        </w:rPr>
      </w:pPr>
      <w:bookmarkStart w:id="0" w:name="_GoBack"/>
      <w:bookmarkEnd w:id="0"/>
    </w:p>
    <w:sectPr w:rsidR="49062FFF" w:rsidSect="00D12C6F">
      <w:headerReference w:type="default" r:id="rId15"/>
      <w:pgSz w:w="11900" w:h="16840"/>
      <w:pgMar w:top="1832" w:right="1440" w:bottom="1941" w:left="1440" w:header="708" w:footer="4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E65E44" w14:textId="77777777" w:rsidR="00DA2867" w:rsidRDefault="00DA2867" w:rsidP="00A01AD2">
      <w:r>
        <w:separator/>
      </w:r>
    </w:p>
  </w:endnote>
  <w:endnote w:type="continuationSeparator" w:id="0">
    <w:p w14:paraId="058944E6" w14:textId="77777777" w:rsidR="00DA2867" w:rsidRDefault="00DA2867" w:rsidP="00A01A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270355036"/>
      <w:docPartObj>
        <w:docPartGallery w:val="Page Numbers (Bottom of Page)"/>
        <w:docPartUnique/>
      </w:docPartObj>
    </w:sdtPr>
    <w:sdtEndPr>
      <w:rPr>
        <w:rStyle w:val="PageNumber"/>
      </w:rPr>
    </w:sdtEndPr>
    <w:sdtContent>
      <w:p w14:paraId="334693DD" w14:textId="5537DACF" w:rsidR="00E9647D" w:rsidRDefault="00E9647D" w:rsidP="00AB7F1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661DC20" w14:textId="77777777" w:rsidR="00E9647D" w:rsidRDefault="00E9647D" w:rsidP="00A01AD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45488816"/>
      <w:docPartObj>
        <w:docPartGallery w:val="Page Numbers (Bottom of Page)"/>
        <w:docPartUnique/>
      </w:docPartObj>
    </w:sdtPr>
    <w:sdtEndPr>
      <w:rPr>
        <w:rStyle w:val="PageNumber"/>
      </w:rPr>
    </w:sdtEndPr>
    <w:sdtContent>
      <w:p w14:paraId="4A5A8CB3" w14:textId="1645BDEC" w:rsidR="00E9647D" w:rsidRDefault="00E9647D" w:rsidP="00AB7F1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5A58A16" w14:textId="77777777" w:rsidR="00503E2E" w:rsidRDefault="00503E2E" w:rsidP="00503E2E">
    <w:pPr>
      <w:pStyle w:val="Footer"/>
      <w:jc w:val="center"/>
    </w:pPr>
    <w:r>
      <w:t>WATHAURONG ABORIGINAL CO-OPERATIVE LTD</w:t>
    </w:r>
  </w:p>
  <w:p w14:paraId="1AAF62A8" w14:textId="77777777" w:rsidR="00503E2E" w:rsidRDefault="00503E2E" w:rsidP="00503E2E">
    <w:pPr>
      <w:pStyle w:val="Footer"/>
      <w:jc w:val="center"/>
      <w:rPr>
        <w:sz w:val="18"/>
        <w:szCs w:val="18"/>
      </w:rPr>
    </w:pPr>
    <w:r>
      <w:rPr>
        <w:sz w:val="18"/>
        <w:szCs w:val="18"/>
      </w:rPr>
      <w:t>ABN 26 564 626 453</w:t>
    </w:r>
  </w:p>
  <w:p w14:paraId="556899C0" w14:textId="77777777" w:rsidR="00503E2E" w:rsidRDefault="00503E2E" w:rsidP="00503E2E">
    <w:pPr>
      <w:pStyle w:val="Footer"/>
      <w:jc w:val="center"/>
      <w:rPr>
        <w:sz w:val="20"/>
        <w:szCs w:val="20"/>
      </w:rPr>
    </w:pPr>
    <w:r>
      <w:rPr>
        <w:sz w:val="20"/>
        <w:szCs w:val="20"/>
      </w:rPr>
      <w:t>LOT 62, MORGAN STREET, NORTH GEELONG 3215 * PO Box 402, NORTH GEELONG 3215</w:t>
    </w:r>
  </w:p>
  <w:p w14:paraId="7C0E442E" w14:textId="20E79F6D" w:rsidR="00E9647D" w:rsidRPr="00503E2E" w:rsidRDefault="00503E2E" w:rsidP="00503E2E">
    <w:pPr>
      <w:pStyle w:val="Footer"/>
      <w:jc w:val="center"/>
      <w:rPr>
        <w:sz w:val="20"/>
        <w:szCs w:val="20"/>
      </w:rPr>
    </w:pPr>
    <w:r>
      <w:rPr>
        <w:b/>
        <w:sz w:val="20"/>
        <w:szCs w:val="20"/>
      </w:rPr>
      <w:t>PH: (03) 5277 0044             FAX: (03) 5278 4123            EMAIL: admin@wathaurong.org.au</w:t>
    </w:r>
    <w:r>
      <w:rPr>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D0EE67" w14:textId="77777777" w:rsidR="00DA2867" w:rsidRDefault="00DA2867" w:rsidP="00A01AD2">
      <w:r>
        <w:separator/>
      </w:r>
    </w:p>
  </w:footnote>
  <w:footnote w:type="continuationSeparator" w:id="0">
    <w:p w14:paraId="02A9B309" w14:textId="77777777" w:rsidR="00DA2867" w:rsidRDefault="00DA2867" w:rsidP="00A01A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6DA0D5" w14:textId="648C7EEC" w:rsidR="00503E2E" w:rsidRPr="00503E2E" w:rsidRDefault="00503E2E" w:rsidP="00503E2E">
    <w:pPr>
      <w:spacing w:line="276" w:lineRule="auto"/>
      <w:rPr>
        <w:rFonts w:ascii="Calibri" w:eastAsia="Calibri" w:hAnsi="Calibri" w:cs="Calibri"/>
        <w:b/>
        <w:bCs/>
        <w:color w:val="1E1E1E"/>
        <w:sz w:val="26"/>
        <w:szCs w:val="26"/>
      </w:rPr>
    </w:pPr>
    <w:r w:rsidRPr="00503E2E">
      <w:rPr>
        <w:noProof/>
        <w:sz w:val="26"/>
        <w:szCs w:val="26"/>
        <w:lang w:eastAsia="en-AU"/>
      </w:rPr>
      <w:drawing>
        <wp:anchor distT="0" distB="0" distL="114300" distR="114300" simplePos="0" relativeHeight="251658240" behindDoc="0" locked="0" layoutInCell="1" allowOverlap="1" wp14:anchorId="1061DEE2" wp14:editId="2AAAB7DC">
          <wp:simplePos x="0" y="0"/>
          <wp:positionH relativeFrom="column">
            <wp:posOffset>4302036</wp:posOffset>
          </wp:positionH>
          <wp:positionV relativeFrom="paragraph">
            <wp:posOffset>-281904</wp:posOffset>
          </wp:positionV>
          <wp:extent cx="1390426" cy="881987"/>
          <wp:effectExtent l="0" t="0" r="0" b="0"/>
          <wp:wrapSquare wrapText="bothSides"/>
          <wp:docPr id="2" name="Picture 2" descr="wa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th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426" cy="881987"/>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503E2E">
      <w:rPr>
        <w:rFonts w:ascii="Calibri" w:eastAsia="Calibri" w:hAnsi="Calibri" w:cs="Calibri"/>
        <w:b/>
        <w:bCs/>
        <w:color w:val="1E1E1E"/>
        <w:sz w:val="26"/>
        <w:szCs w:val="26"/>
      </w:rPr>
      <w:t>Wathaurong Aboriginal Co-Operative</w:t>
    </w:r>
  </w:p>
  <w:p w14:paraId="49BFCC31" w14:textId="3CF5079D" w:rsidR="00503E2E" w:rsidRPr="00503E2E" w:rsidRDefault="00503E2E" w:rsidP="00503E2E">
    <w:pPr>
      <w:spacing w:line="276" w:lineRule="auto"/>
      <w:rPr>
        <w:rFonts w:ascii="Calibri" w:eastAsia="Calibri" w:hAnsi="Calibri" w:cs="Calibri"/>
        <w:b/>
        <w:bCs/>
        <w:color w:val="1E1E1E"/>
        <w:sz w:val="26"/>
        <w:szCs w:val="26"/>
      </w:rPr>
    </w:pPr>
    <w:r w:rsidRPr="00503E2E">
      <w:rPr>
        <w:rFonts w:ascii="Calibri" w:eastAsia="Calibri" w:hAnsi="Calibri" w:cs="Calibri"/>
        <w:b/>
        <w:bCs/>
        <w:color w:val="1E1E1E"/>
        <w:sz w:val="26"/>
        <w:szCs w:val="26"/>
      </w:rPr>
      <w:t xml:space="preserve">Submission to the CATSI Act Review </w:t>
    </w:r>
  </w:p>
  <w:p w14:paraId="7EDB8306" w14:textId="7FAD8A19" w:rsidR="49062FFF" w:rsidRPr="00503E2E" w:rsidRDefault="00503E2E" w:rsidP="00503E2E">
    <w:pPr>
      <w:spacing w:line="276" w:lineRule="auto"/>
      <w:rPr>
        <w:rFonts w:ascii="Calibri" w:eastAsia="Calibri" w:hAnsi="Calibri" w:cs="Calibri"/>
        <w:color w:val="1E1E1E"/>
      </w:rPr>
    </w:pPr>
    <w:r w:rsidRPr="0AF7AEE0">
      <w:rPr>
        <w:rFonts w:ascii="Calibri" w:eastAsia="Calibri" w:hAnsi="Calibri" w:cs="Calibri"/>
        <w:color w:val="1E1E1E"/>
      </w:rPr>
      <w:t>21</w:t>
    </w:r>
    <w:r w:rsidRPr="0AF7AEE0">
      <w:rPr>
        <w:rFonts w:ascii="Calibri" w:eastAsia="Calibri" w:hAnsi="Calibri" w:cs="Calibri"/>
        <w:color w:val="1E1E1E"/>
        <w:vertAlign w:val="superscript"/>
      </w:rPr>
      <w:t>st</w:t>
    </w:r>
    <w:r w:rsidRPr="0AF7AEE0">
      <w:rPr>
        <w:rFonts w:ascii="Calibri" w:eastAsia="Calibri" w:hAnsi="Calibri" w:cs="Calibri"/>
        <w:color w:val="1E1E1E"/>
      </w:rPr>
      <w:t xml:space="preserve"> September 2020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4B42F5" w14:textId="77777777" w:rsidR="00503E2E" w:rsidRDefault="00503E2E" w:rsidP="00503E2E">
    <w:pPr>
      <w:rPr>
        <w:rFonts w:ascii="Calibri" w:eastAsia="Calibri" w:hAnsi="Calibri" w:cs="Calibri"/>
        <w:b/>
        <w:bCs/>
        <w:color w:val="1E1E1E"/>
        <w:sz w:val="28"/>
        <w:szCs w:val="28"/>
      </w:rPr>
    </w:pPr>
    <w:r w:rsidRPr="005F7DCA">
      <w:rPr>
        <w:noProof/>
        <w:lang w:eastAsia="en-AU"/>
      </w:rPr>
      <w:drawing>
        <wp:anchor distT="0" distB="0" distL="114300" distR="114300" simplePos="0" relativeHeight="251660288" behindDoc="0" locked="0" layoutInCell="1" allowOverlap="1" wp14:anchorId="7E0BCC12" wp14:editId="0D9EE544">
          <wp:simplePos x="0" y="0"/>
          <wp:positionH relativeFrom="column">
            <wp:posOffset>4533265</wp:posOffset>
          </wp:positionH>
          <wp:positionV relativeFrom="paragraph">
            <wp:posOffset>-345699</wp:posOffset>
          </wp:positionV>
          <wp:extent cx="1390426" cy="881987"/>
          <wp:effectExtent l="0" t="0" r="0" b="0"/>
          <wp:wrapSquare wrapText="bothSides"/>
          <wp:docPr id="3" name="Picture 3" descr="wa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th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426" cy="881987"/>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5EE398F2">
      <w:rPr>
        <w:rFonts w:ascii="Calibri" w:eastAsia="Calibri" w:hAnsi="Calibri" w:cs="Calibri"/>
        <w:b/>
        <w:bCs/>
        <w:color w:val="1E1E1E"/>
        <w:sz w:val="28"/>
        <w:szCs w:val="28"/>
      </w:rPr>
      <w:t>Wathaurong Aboriginal Co-Operative</w:t>
    </w:r>
  </w:p>
  <w:p w14:paraId="0E54677B" w14:textId="77777777" w:rsidR="00503E2E" w:rsidRDefault="00503E2E" w:rsidP="00503E2E">
    <w:pPr>
      <w:rPr>
        <w:rFonts w:ascii="Calibri" w:eastAsia="Calibri" w:hAnsi="Calibri" w:cs="Calibri"/>
        <w:b/>
        <w:bCs/>
        <w:color w:val="1E1E1E"/>
        <w:sz w:val="28"/>
        <w:szCs w:val="28"/>
      </w:rPr>
    </w:pPr>
    <w:r w:rsidRPr="5EE398F2">
      <w:rPr>
        <w:rFonts w:ascii="Calibri" w:eastAsia="Calibri" w:hAnsi="Calibri" w:cs="Calibri"/>
        <w:b/>
        <w:bCs/>
        <w:color w:val="1E1E1E"/>
        <w:sz w:val="28"/>
        <w:szCs w:val="28"/>
      </w:rPr>
      <w:t xml:space="preserve">Submission to the CATSI Act Review </w:t>
    </w:r>
  </w:p>
  <w:p w14:paraId="45236492" w14:textId="25A97AE1" w:rsidR="49062FFF" w:rsidRPr="00503E2E" w:rsidRDefault="00503E2E" w:rsidP="00503E2E">
    <w:pPr>
      <w:rPr>
        <w:rFonts w:ascii="Calibri" w:eastAsia="Calibri" w:hAnsi="Calibri" w:cs="Calibri"/>
        <w:color w:val="1E1E1E"/>
      </w:rPr>
    </w:pPr>
    <w:r w:rsidRPr="0AF7AEE0">
      <w:rPr>
        <w:rFonts w:ascii="Calibri" w:eastAsia="Calibri" w:hAnsi="Calibri" w:cs="Calibri"/>
        <w:color w:val="1E1E1E"/>
      </w:rPr>
      <w:t>21</w:t>
    </w:r>
    <w:r w:rsidRPr="0AF7AEE0">
      <w:rPr>
        <w:rFonts w:ascii="Calibri" w:eastAsia="Calibri" w:hAnsi="Calibri" w:cs="Calibri"/>
        <w:color w:val="1E1E1E"/>
        <w:vertAlign w:val="superscript"/>
      </w:rPr>
      <w:t>st</w:t>
    </w:r>
    <w:r w:rsidRPr="0AF7AEE0">
      <w:rPr>
        <w:rFonts w:ascii="Calibri" w:eastAsia="Calibri" w:hAnsi="Calibri" w:cs="Calibri"/>
        <w:color w:val="1E1E1E"/>
      </w:rPr>
      <w:t xml:space="preserve"> September 2020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8E13F3" w14:textId="77777777" w:rsidR="00503E2E" w:rsidRDefault="00503E2E" w:rsidP="00503E2E">
    <w:pPr>
      <w:rPr>
        <w:rFonts w:ascii="Calibri" w:eastAsia="Calibri" w:hAnsi="Calibri" w:cs="Calibri"/>
        <w:b/>
        <w:bCs/>
        <w:color w:val="1E1E1E"/>
        <w:sz w:val="28"/>
        <w:szCs w:val="28"/>
      </w:rPr>
    </w:pPr>
    <w:r w:rsidRPr="005F7DCA">
      <w:rPr>
        <w:noProof/>
        <w:lang w:eastAsia="en-AU"/>
      </w:rPr>
      <w:drawing>
        <wp:anchor distT="0" distB="0" distL="114300" distR="114300" simplePos="0" relativeHeight="251662336" behindDoc="0" locked="0" layoutInCell="1" allowOverlap="1" wp14:anchorId="42978573" wp14:editId="49E769EA">
          <wp:simplePos x="0" y="0"/>
          <wp:positionH relativeFrom="column">
            <wp:posOffset>4533265</wp:posOffset>
          </wp:positionH>
          <wp:positionV relativeFrom="paragraph">
            <wp:posOffset>-345699</wp:posOffset>
          </wp:positionV>
          <wp:extent cx="1390426" cy="881987"/>
          <wp:effectExtent l="0" t="0" r="0" b="0"/>
          <wp:wrapSquare wrapText="bothSides"/>
          <wp:docPr id="7" name="Picture 7" descr="wa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th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426" cy="881987"/>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5EE398F2">
      <w:rPr>
        <w:rFonts w:ascii="Calibri" w:eastAsia="Calibri" w:hAnsi="Calibri" w:cs="Calibri"/>
        <w:b/>
        <w:bCs/>
        <w:color w:val="1E1E1E"/>
        <w:sz w:val="28"/>
        <w:szCs w:val="28"/>
      </w:rPr>
      <w:t>Wathaurong Aboriginal Co-Operative</w:t>
    </w:r>
  </w:p>
  <w:p w14:paraId="1E9FF864" w14:textId="77777777" w:rsidR="00503E2E" w:rsidRDefault="00503E2E" w:rsidP="00503E2E">
    <w:pPr>
      <w:rPr>
        <w:rFonts w:ascii="Calibri" w:eastAsia="Calibri" w:hAnsi="Calibri" w:cs="Calibri"/>
        <w:b/>
        <w:bCs/>
        <w:color w:val="1E1E1E"/>
        <w:sz w:val="28"/>
        <w:szCs w:val="28"/>
      </w:rPr>
    </w:pPr>
    <w:r w:rsidRPr="5EE398F2">
      <w:rPr>
        <w:rFonts w:ascii="Calibri" w:eastAsia="Calibri" w:hAnsi="Calibri" w:cs="Calibri"/>
        <w:b/>
        <w:bCs/>
        <w:color w:val="1E1E1E"/>
        <w:sz w:val="28"/>
        <w:szCs w:val="28"/>
      </w:rPr>
      <w:t xml:space="preserve">Submission to the CATSI Act Review </w:t>
    </w:r>
  </w:p>
  <w:p w14:paraId="52B4BD39" w14:textId="4DD70761" w:rsidR="49062FFF" w:rsidRPr="00503E2E" w:rsidRDefault="00503E2E" w:rsidP="00503E2E">
    <w:pPr>
      <w:rPr>
        <w:rFonts w:ascii="Calibri" w:eastAsia="Calibri" w:hAnsi="Calibri" w:cs="Calibri"/>
        <w:color w:val="1E1E1E"/>
      </w:rPr>
    </w:pPr>
    <w:r w:rsidRPr="0AF7AEE0">
      <w:rPr>
        <w:rFonts w:ascii="Calibri" w:eastAsia="Calibri" w:hAnsi="Calibri" w:cs="Calibri"/>
        <w:color w:val="1E1E1E"/>
      </w:rPr>
      <w:t>21</w:t>
    </w:r>
    <w:r w:rsidRPr="0AF7AEE0">
      <w:rPr>
        <w:rFonts w:ascii="Calibri" w:eastAsia="Calibri" w:hAnsi="Calibri" w:cs="Calibri"/>
        <w:color w:val="1E1E1E"/>
        <w:vertAlign w:val="superscript"/>
      </w:rPr>
      <w:t>st</w:t>
    </w:r>
    <w:r w:rsidRPr="0AF7AEE0">
      <w:rPr>
        <w:rFonts w:ascii="Calibri" w:eastAsia="Calibri" w:hAnsi="Calibri" w:cs="Calibri"/>
        <w:color w:val="1E1E1E"/>
      </w:rPr>
      <w:t xml:space="preserve"> September 2020</w:t>
    </w:r>
  </w:p>
</w:hdr>
</file>

<file path=word/intelligence.xml><?xml version="1.0" encoding="utf-8"?>
<int:Intelligence xmlns:int="http://schemas.microsoft.com/office/intelligence/2019/intelligence">
  <int:IntelligenceSettings/>
  <int:Manifest>
    <int:WordHash hashCode="SradH0SdDJdch8" id="b21fca8f-4252-5b84-bad1-c5cbd89f58da"/>
  </int:Manifest>
  <int:Observations>
    <int:Content id="b21fca8f-4252-5b84-bad1-c5cbd89f58da">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D2C39"/>
    <w:multiLevelType w:val="hybridMultilevel"/>
    <w:tmpl w:val="8CDC3FFE"/>
    <w:lvl w:ilvl="0" w:tplc="845AEB1E">
      <w:start w:val="1"/>
      <w:numFmt w:val="bullet"/>
      <w:lvlText w:val=""/>
      <w:lvlJc w:val="left"/>
      <w:pPr>
        <w:ind w:left="720" w:hanging="360"/>
      </w:pPr>
      <w:rPr>
        <w:rFonts w:ascii="Symbol" w:hAnsi="Symbol" w:hint="default"/>
      </w:rPr>
    </w:lvl>
    <w:lvl w:ilvl="1" w:tplc="5F98E698">
      <w:start w:val="1"/>
      <w:numFmt w:val="bullet"/>
      <w:lvlText w:val="o"/>
      <w:lvlJc w:val="left"/>
      <w:pPr>
        <w:ind w:left="1440" w:hanging="360"/>
      </w:pPr>
      <w:rPr>
        <w:rFonts w:ascii="Courier New" w:hAnsi="Courier New" w:hint="default"/>
      </w:rPr>
    </w:lvl>
    <w:lvl w:ilvl="2" w:tplc="FB0C8572">
      <w:start w:val="1"/>
      <w:numFmt w:val="bullet"/>
      <w:lvlText w:val=""/>
      <w:lvlJc w:val="left"/>
      <w:pPr>
        <w:ind w:left="2160" w:hanging="360"/>
      </w:pPr>
      <w:rPr>
        <w:rFonts w:ascii="Wingdings" w:hAnsi="Wingdings" w:hint="default"/>
      </w:rPr>
    </w:lvl>
    <w:lvl w:ilvl="3" w:tplc="E0CC7EB2">
      <w:start w:val="1"/>
      <w:numFmt w:val="bullet"/>
      <w:lvlText w:val=""/>
      <w:lvlJc w:val="left"/>
      <w:pPr>
        <w:ind w:left="2880" w:hanging="360"/>
      </w:pPr>
      <w:rPr>
        <w:rFonts w:ascii="Symbol" w:hAnsi="Symbol" w:hint="default"/>
      </w:rPr>
    </w:lvl>
    <w:lvl w:ilvl="4" w:tplc="1966DBFE">
      <w:start w:val="1"/>
      <w:numFmt w:val="bullet"/>
      <w:lvlText w:val="o"/>
      <w:lvlJc w:val="left"/>
      <w:pPr>
        <w:ind w:left="3600" w:hanging="360"/>
      </w:pPr>
      <w:rPr>
        <w:rFonts w:ascii="Courier New" w:hAnsi="Courier New" w:hint="default"/>
      </w:rPr>
    </w:lvl>
    <w:lvl w:ilvl="5" w:tplc="612C5CDE">
      <w:start w:val="1"/>
      <w:numFmt w:val="bullet"/>
      <w:lvlText w:val=""/>
      <w:lvlJc w:val="left"/>
      <w:pPr>
        <w:ind w:left="4320" w:hanging="360"/>
      </w:pPr>
      <w:rPr>
        <w:rFonts w:ascii="Wingdings" w:hAnsi="Wingdings" w:hint="default"/>
      </w:rPr>
    </w:lvl>
    <w:lvl w:ilvl="6" w:tplc="3850C93A">
      <w:start w:val="1"/>
      <w:numFmt w:val="bullet"/>
      <w:lvlText w:val=""/>
      <w:lvlJc w:val="left"/>
      <w:pPr>
        <w:ind w:left="5040" w:hanging="360"/>
      </w:pPr>
      <w:rPr>
        <w:rFonts w:ascii="Symbol" w:hAnsi="Symbol" w:hint="default"/>
      </w:rPr>
    </w:lvl>
    <w:lvl w:ilvl="7" w:tplc="484613DA">
      <w:start w:val="1"/>
      <w:numFmt w:val="bullet"/>
      <w:lvlText w:val="o"/>
      <w:lvlJc w:val="left"/>
      <w:pPr>
        <w:ind w:left="5760" w:hanging="360"/>
      </w:pPr>
      <w:rPr>
        <w:rFonts w:ascii="Courier New" w:hAnsi="Courier New" w:hint="default"/>
      </w:rPr>
    </w:lvl>
    <w:lvl w:ilvl="8" w:tplc="FEEA2178">
      <w:start w:val="1"/>
      <w:numFmt w:val="bullet"/>
      <w:lvlText w:val=""/>
      <w:lvlJc w:val="left"/>
      <w:pPr>
        <w:ind w:left="6480" w:hanging="360"/>
      </w:pPr>
      <w:rPr>
        <w:rFonts w:ascii="Wingdings" w:hAnsi="Wingdings" w:hint="default"/>
      </w:rPr>
    </w:lvl>
  </w:abstractNum>
  <w:abstractNum w:abstractNumId="1" w15:restartNumberingAfterBreak="0">
    <w:nsid w:val="04600634"/>
    <w:multiLevelType w:val="hybridMultilevel"/>
    <w:tmpl w:val="601EB7FC"/>
    <w:lvl w:ilvl="0" w:tplc="E6AE4D80">
      <w:start w:val="1"/>
      <w:numFmt w:val="bullet"/>
      <w:lvlText w:val=""/>
      <w:lvlJc w:val="left"/>
      <w:pPr>
        <w:ind w:left="720" w:hanging="360"/>
      </w:pPr>
      <w:rPr>
        <w:rFonts w:ascii="Symbol" w:hAnsi="Symbol" w:hint="default"/>
      </w:rPr>
    </w:lvl>
    <w:lvl w:ilvl="1" w:tplc="803C1204">
      <w:start w:val="1"/>
      <w:numFmt w:val="bullet"/>
      <w:lvlText w:val="o"/>
      <w:lvlJc w:val="left"/>
      <w:pPr>
        <w:ind w:left="1440" w:hanging="360"/>
      </w:pPr>
      <w:rPr>
        <w:rFonts w:ascii="Courier New" w:hAnsi="Courier New" w:hint="default"/>
      </w:rPr>
    </w:lvl>
    <w:lvl w:ilvl="2" w:tplc="9F3C5ED4">
      <w:start w:val="1"/>
      <w:numFmt w:val="bullet"/>
      <w:lvlText w:val=""/>
      <w:lvlJc w:val="left"/>
      <w:pPr>
        <w:ind w:left="2160" w:hanging="360"/>
      </w:pPr>
      <w:rPr>
        <w:rFonts w:ascii="Wingdings" w:hAnsi="Wingdings" w:hint="default"/>
      </w:rPr>
    </w:lvl>
    <w:lvl w:ilvl="3" w:tplc="50E25D8E">
      <w:start w:val="1"/>
      <w:numFmt w:val="bullet"/>
      <w:lvlText w:val=""/>
      <w:lvlJc w:val="left"/>
      <w:pPr>
        <w:ind w:left="2880" w:hanging="360"/>
      </w:pPr>
      <w:rPr>
        <w:rFonts w:ascii="Symbol" w:hAnsi="Symbol" w:hint="default"/>
      </w:rPr>
    </w:lvl>
    <w:lvl w:ilvl="4" w:tplc="86EA690E">
      <w:start w:val="1"/>
      <w:numFmt w:val="bullet"/>
      <w:lvlText w:val="o"/>
      <w:lvlJc w:val="left"/>
      <w:pPr>
        <w:ind w:left="3600" w:hanging="360"/>
      </w:pPr>
      <w:rPr>
        <w:rFonts w:ascii="Courier New" w:hAnsi="Courier New" w:hint="default"/>
      </w:rPr>
    </w:lvl>
    <w:lvl w:ilvl="5" w:tplc="A1FEF9E8">
      <w:start w:val="1"/>
      <w:numFmt w:val="bullet"/>
      <w:lvlText w:val=""/>
      <w:lvlJc w:val="left"/>
      <w:pPr>
        <w:ind w:left="4320" w:hanging="360"/>
      </w:pPr>
      <w:rPr>
        <w:rFonts w:ascii="Wingdings" w:hAnsi="Wingdings" w:hint="default"/>
      </w:rPr>
    </w:lvl>
    <w:lvl w:ilvl="6" w:tplc="EC147680">
      <w:start w:val="1"/>
      <w:numFmt w:val="bullet"/>
      <w:lvlText w:val=""/>
      <w:lvlJc w:val="left"/>
      <w:pPr>
        <w:ind w:left="5040" w:hanging="360"/>
      </w:pPr>
      <w:rPr>
        <w:rFonts w:ascii="Symbol" w:hAnsi="Symbol" w:hint="default"/>
      </w:rPr>
    </w:lvl>
    <w:lvl w:ilvl="7" w:tplc="697E8D94">
      <w:start w:val="1"/>
      <w:numFmt w:val="bullet"/>
      <w:lvlText w:val="o"/>
      <w:lvlJc w:val="left"/>
      <w:pPr>
        <w:ind w:left="5760" w:hanging="360"/>
      </w:pPr>
      <w:rPr>
        <w:rFonts w:ascii="Courier New" w:hAnsi="Courier New" w:hint="default"/>
      </w:rPr>
    </w:lvl>
    <w:lvl w:ilvl="8" w:tplc="0008B3D6">
      <w:start w:val="1"/>
      <w:numFmt w:val="bullet"/>
      <w:lvlText w:val=""/>
      <w:lvlJc w:val="left"/>
      <w:pPr>
        <w:ind w:left="6480" w:hanging="360"/>
      </w:pPr>
      <w:rPr>
        <w:rFonts w:ascii="Wingdings" w:hAnsi="Wingdings" w:hint="default"/>
      </w:rPr>
    </w:lvl>
  </w:abstractNum>
  <w:abstractNum w:abstractNumId="2" w15:restartNumberingAfterBreak="0">
    <w:nsid w:val="06FC2CC9"/>
    <w:multiLevelType w:val="hybridMultilevel"/>
    <w:tmpl w:val="C742BA5C"/>
    <w:lvl w:ilvl="0" w:tplc="CDD0641C">
      <w:start w:val="1"/>
      <w:numFmt w:val="bullet"/>
      <w:lvlText w:val=""/>
      <w:lvlJc w:val="left"/>
      <w:pPr>
        <w:ind w:left="720" w:hanging="360"/>
      </w:pPr>
      <w:rPr>
        <w:rFonts w:ascii="Symbol" w:hAnsi="Symbol" w:hint="default"/>
      </w:rPr>
    </w:lvl>
    <w:lvl w:ilvl="1" w:tplc="13BC6CAA">
      <w:start w:val="1"/>
      <w:numFmt w:val="bullet"/>
      <w:lvlText w:val="o"/>
      <w:lvlJc w:val="left"/>
      <w:pPr>
        <w:ind w:left="1440" w:hanging="360"/>
      </w:pPr>
      <w:rPr>
        <w:rFonts w:ascii="Courier New" w:hAnsi="Courier New" w:hint="default"/>
      </w:rPr>
    </w:lvl>
    <w:lvl w:ilvl="2" w:tplc="46267792">
      <w:start w:val="1"/>
      <w:numFmt w:val="bullet"/>
      <w:lvlText w:val=""/>
      <w:lvlJc w:val="left"/>
      <w:pPr>
        <w:ind w:left="2160" w:hanging="360"/>
      </w:pPr>
      <w:rPr>
        <w:rFonts w:ascii="Wingdings" w:hAnsi="Wingdings" w:hint="default"/>
      </w:rPr>
    </w:lvl>
    <w:lvl w:ilvl="3" w:tplc="AA90DDB8">
      <w:start w:val="1"/>
      <w:numFmt w:val="bullet"/>
      <w:lvlText w:val=""/>
      <w:lvlJc w:val="left"/>
      <w:pPr>
        <w:ind w:left="2880" w:hanging="360"/>
      </w:pPr>
      <w:rPr>
        <w:rFonts w:ascii="Symbol" w:hAnsi="Symbol" w:hint="default"/>
      </w:rPr>
    </w:lvl>
    <w:lvl w:ilvl="4" w:tplc="7908C662">
      <w:start w:val="1"/>
      <w:numFmt w:val="bullet"/>
      <w:lvlText w:val="o"/>
      <w:lvlJc w:val="left"/>
      <w:pPr>
        <w:ind w:left="3600" w:hanging="360"/>
      </w:pPr>
      <w:rPr>
        <w:rFonts w:ascii="Courier New" w:hAnsi="Courier New" w:hint="default"/>
      </w:rPr>
    </w:lvl>
    <w:lvl w:ilvl="5" w:tplc="17627D88">
      <w:start w:val="1"/>
      <w:numFmt w:val="bullet"/>
      <w:lvlText w:val=""/>
      <w:lvlJc w:val="left"/>
      <w:pPr>
        <w:ind w:left="4320" w:hanging="360"/>
      </w:pPr>
      <w:rPr>
        <w:rFonts w:ascii="Wingdings" w:hAnsi="Wingdings" w:hint="default"/>
      </w:rPr>
    </w:lvl>
    <w:lvl w:ilvl="6" w:tplc="2C6469F8">
      <w:start w:val="1"/>
      <w:numFmt w:val="bullet"/>
      <w:lvlText w:val=""/>
      <w:lvlJc w:val="left"/>
      <w:pPr>
        <w:ind w:left="5040" w:hanging="360"/>
      </w:pPr>
      <w:rPr>
        <w:rFonts w:ascii="Symbol" w:hAnsi="Symbol" w:hint="default"/>
      </w:rPr>
    </w:lvl>
    <w:lvl w:ilvl="7" w:tplc="BD68C482">
      <w:start w:val="1"/>
      <w:numFmt w:val="bullet"/>
      <w:lvlText w:val="o"/>
      <w:lvlJc w:val="left"/>
      <w:pPr>
        <w:ind w:left="5760" w:hanging="360"/>
      </w:pPr>
      <w:rPr>
        <w:rFonts w:ascii="Courier New" w:hAnsi="Courier New" w:hint="default"/>
      </w:rPr>
    </w:lvl>
    <w:lvl w:ilvl="8" w:tplc="5184BE46">
      <w:start w:val="1"/>
      <w:numFmt w:val="bullet"/>
      <w:lvlText w:val=""/>
      <w:lvlJc w:val="left"/>
      <w:pPr>
        <w:ind w:left="6480" w:hanging="360"/>
      </w:pPr>
      <w:rPr>
        <w:rFonts w:ascii="Wingdings" w:hAnsi="Wingdings" w:hint="default"/>
      </w:rPr>
    </w:lvl>
  </w:abstractNum>
  <w:abstractNum w:abstractNumId="3" w15:restartNumberingAfterBreak="0">
    <w:nsid w:val="0B375DB2"/>
    <w:multiLevelType w:val="hybridMultilevel"/>
    <w:tmpl w:val="38EAFCBA"/>
    <w:lvl w:ilvl="0" w:tplc="F6689B66">
      <w:start w:val="1"/>
      <w:numFmt w:val="decimal"/>
      <w:lvlText w:val="%1."/>
      <w:lvlJc w:val="left"/>
      <w:pPr>
        <w:ind w:left="72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EB60517"/>
    <w:multiLevelType w:val="hybridMultilevel"/>
    <w:tmpl w:val="F04C2A2A"/>
    <w:lvl w:ilvl="0" w:tplc="08090001">
      <w:start w:val="1"/>
      <w:numFmt w:val="bullet"/>
      <w:lvlText w:val=""/>
      <w:lvlJc w:val="left"/>
      <w:pPr>
        <w:ind w:left="781" w:hanging="360"/>
      </w:pPr>
      <w:rPr>
        <w:rFonts w:ascii="Symbol" w:hAnsi="Symbol" w:hint="default"/>
      </w:rPr>
    </w:lvl>
    <w:lvl w:ilvl="1" w:tplc="08090003" w:tentative="1">
      <w:start w:val="1"/>
      <w:numFmt w:val="bullet"/>
      <w:lvlText w:val="o"/>
      <w:lvlJc w:val="left"/>
      <w:pPr>
        <w:ind w:left="1501" w:hanging="360"/>
      </w:pPr>
      <w:rPr>
        <w:rFonts w:ascii="Courier New" w:hAnsi="Courier New" w:cs="Courier New" w:hint="default"/>
      </w:rPr>
    </w:lvl>
    <w:lvl w:ilvl="2" w:tplc="08090005" w:tentative="1">
      <w:start w:val="1"/>
      <w:numFmt w:val="bullet"/>
      <w:lvlText w:val=""/>
      <w:lvlJc w:val="left"/>
      <w:pPr>
        <w:ind w:left="2221" w:hanging="360"/>
      </w:pPr>
      <w:rPr>
        <w:rFonts w:ascii="Wingdings" w:hAnsi="Wingdings" w:hint="default"/>
      </w:rPr>
    </w:lvl>
    <w:lvl w:ilvl="3" w:tplc="08090001" w:tentative="1">
      <w:start w:val="1"/>
      <w:numFmt w:val="bullet"/>
      <w:lvlText w:val=""/>
      <w:lvlJc w:val="left"/>
      <w:pPr>
        <w:ind w:left="2941" w:hanging="360"/>
      </w:pPr>
      <w:rPr>
        <w:rFonts w:ascii="Symbol" w:hAnsi="Symbol" w:hint="default"/>
      </w:rPr>
    </w:lvl>
    <w:lvl w:ilvl="4" w:tplc="08090003" w:tentative="1">
      <w:start w:val="1"/>
      <w:numFmt w:val="bullet"/>
      <w:lvlText w:val="o"/>
      <w:lvlJc w:val="left"/>
      <w:pPr>
        <w:ind w:left="3661" w:hanging="360"/>
      </w:pPr>
      <w:rPr>
        <w:rFonts w:ascii="Courier New" w:hAnsi="Courier New" w:cs="Courier New" w:hint="default"/>
      </w:rPr>
    </w:lvl>
    <w:lvl w:ilvl="5" w:tplc="08090005" w:tentative="1">
      <w:start w:val="1"/>
      <w:numFmt w:val="bullet"/>
      <w:lvlText w:val=""/>
      <w:lvlJc w:val="left"/>
      <w:pPr>
        <w:ind w:left="4381" w:hanging="360"/>
      </w:pPr>
      <w:rPr>
        <w:rFonts w:ascii="Wingdings" w:hAnsi="Wingdings" w:hint="default"/>
      </w:rPr>
    </w:lvl>
    <w:lvl w:ilvl="6" w:tplc="08090001" w:tentative="1">
      <w:start w:val="1"/>
      <w:numFmt w:val="bullet"/>
      <w:lvlText w:val=""/>
      <w:lvlJc w:val="left"/>
      <w:pPr>
        <w:ind w:left="5101" w:hanging="360"/>
      </w:pPr>
      <w:rPr>
        <w:rFonts w:ascii="Symbol" w:hAnsi="Symbol" w:hint="default"/>
      </w:rPr>
    </w:lvl>
    <w:lvl w:ilvl="7" w:tplc="08090003" w:tentative="1">
      <w:start w:val="1"/>
      <w:numFmt w:val="bullet"/>
      <w:lvlText w:val="o"/>
      <w:lvlJc w:val="left"/>
      <w:pPr>
        <w:ind w:left="5821" w:hanging="360"/>
      </w:pPr>
      <w:rPr>
        <w:rFonts w:ascii="Courier New" w:hAnsi="Courier New" w:cs="Courier New" w:hint="default"/>
      </w:rPr>
    </w:lvl>
    <w:lvl w:ilvl="8" w:tplc="08090005" w:tentative="1">
      <w:start w:val="1"/>
      <w:numFmt w:val="bullet"/>
      <w:lvlText w:val=""/>
      <w:lvlJc w:val="left"/>
      <w:pPr>
        <w:ind w:left="6541" w:hanging="360"/>
      </w:pPr>
      <w:rPr>
        <w:rFonts w:ascii="Wingdings" w:hAnsi="Wingdings" w:hint="default"/>
      </w:rPr>
    </w:lvl>
  </w:abstractNum>
  <w:abstractNum w:abstractNumId="5" w15:restartNumberingAfterBreak="0">
    <w:nsid w:val="0FD342E7"/>
    <w:multiLevelType w:val="hybridMultilevel"/>
    <w:tmpl w:val="CAD29790"/>
    <w:lvl w:ilvl="0" w:tplc="D8C6BCB8">
      <w:start w:val="1"/>
      <w:numFmt w:val="bullet"/>
      <w:lvlText w:val=""/>
      <w:lvlJc w:val="left"/>
      <w:pPr>
        <w:ind w:left="720" w:hanging="360"/>
      </w:pPr>
      <w:rPr>
        <w:rFonts w:ascii="Symbol" w:hAnsi="Symbol" w:hint="default"/>
      </w:rPr>
    </w:lvl>
    <w:lvl w:ilvl="1" w:tplc="7A8E33C4">
      <w:start w:val="1"/>
      <w:numFmt w:val="bullet"/>
      <w:lvlText w:val="o"/>
      <w:lvlJc w:val="left"/>
      <w:pPr>
        <w:ind w:left="1440" w:hanging="360"/>
      </w:pPr>
      <w:rPr>
        <w:rFonts w:ascii="Courier New" w:hAnsi="Courier New" w:hint="default"/>
      </w:rPr>
    </w:lvl>
    <w:lvl w:ilvl="2" w:tplc="3494901C">
      <w:start w:val="1"/>
      <w:numFmt w:val="bullet"/>
      <w:lvlText w:val=""/>
      <w:lvlJc w:val="left"/>
      <w:pPr>
        <w:ind w:left="2160" w:hanging="360"/>
      </w:pPr>
      <w:rPr>
        <w:rFonts w:ascii="Wingdings" w:hAnsi="Wingdings" w:hint="default"/>
      </w:rPr>
    </w:lvl>
    <w:lvl w:ilvl="3" w:tplc="1D8E3AEA">
      <w:start w:val="1"/>
      <w:numFmt w:val="bullet"/>
      <w:lvlText w:val=""/>
      <w:lvlJc w:val="left"/>
      <w:pPr>
        <w:ind w:left="2880" w:hanging="360"/>
      </w:pPr>
      <w:rPr>
        <w:rFonts w:ascii="Symbol" w:hAnsi="Symbol" w:hint="default"/>
      </w:rPr>
    </w:lvl>
    <w:lvl w:ilvl="4" w:tplc="769E11B2">
      <w:start w:val="1"/>
      <w:numFmt w:val="bullet"/>
      <w:lvlText w:val="o"/>
      <w:lvlJc w:val="left"/>
      <w:pPr>
        <w:ind w:left="3600" w:hanging="360"/>
      </w:pPr>
      <w:rPr>
        <w:rFonts w:ascii="Courier New" w:hAnsi="Courier New" w:hint="default"/>
      </w:rPr>
    </w:lvl>
    <w:lvl w:ilvl="5" w:tplc="20FCE704">
      <w:start w:val="1"/>
      <w:numFmt w:val="bullet"/>
      <w:lvlText w:val=""/>
      <w:lvlJc w:val="left"/>
      <w:pPr>
        <w:ind w:left="4320" w:hanging="360"/>
      </w:pPr>
      <w:rPr>
        <w:rFonts w:ascii="Wingdings" w:hAnsi="Wingdings" w:hint="default"/>
      </w:rPr>
    </w:lvl>
    <w:lvl w:ilvl="6" w:tplc="097AD14A">
      <w:start w:val="1"/>
      <w:numFmt w:val="bullet"/>
      <w:lvlText w:val=""/>
      <w:lvlJc w:val="left"/>
      <w:pPr>
        <w:ind w:left="5040" w:hanging="360"/>
      </w:pPr>
      <w:rPr>
        <w:rFonts w:ascii="Symbol" w:hAnsi="Symbol" w:hint="default"/>
      </w:rPr>
    </w:lvl>
    <w:lvl w:ilvl="7" w:tplc="9D706672">
      <w:start w:val="1"/>
      <w:numFmt w:val="bullet"/>
      <w:lvlText w:val="o"/>
      <w:lvlJc w:val="left"/>
      <w:pPr>
        <w:ind w:left="5760" w:hanging="360"/>
      </w:pPr>
      <w:rPr>
        <w:rFonts w:ascii="Courier New" w:hAnsi="Courier New" w:hint="default"/>
      </w:rPr>
    </w:lvl>
    <w:lvl w:ilvl="8" w:tplc="8E4CA406">
      <w:start w:val="1"/>
      <w:numFmt w:val="bullet"/>
      <w:lvlText w:val=""/>
      <w:lvlJc w:val="left"/>
      <w:pPr>
        <w:ind w:left="6480" w:hanging="360"/>
      </w:pPr>
      <w:rPr>
        <w:rFonts w:ascii="Wingdings" w:hAnsi="Wingdings" w:hint="default"/>
      </w:rPr>
    </w:lvl>
  </w:abstractNum>
  <w:abstractNum w:abstractNumId="6" w15:restartNumberingAfterBreak="0">
    <w:nsid w:val="125742FB"/>
    <w:multiLevelType w:val="hybridMultilevel"/>
    <w:tmpl w:val="AD2E2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DB46C4"/>
    <w:multiLevelType w:val="hybridMultilevel"/>
    <w:tmpl w:val="31EEF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2A7C8D"/>
    <w:multiLevelType w:val="hybridMultilevel"/>
    <w:tmpl w:val="4BAEBAF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1E42E6"/>
    <w:multiLevelType w:val="hybridMultilevel"/>
    <w:tmpl w:val="6804D4E0"/>
    <w:lvl w:ilvl="0" w:tplc="214A9468">
      <w:start w:val="1"/>
      <w:numFmt w:val="decimal"/>
      <w:lvlText w:val="%1."/>
      <w:lvlJc w:val="left"/>
      <w:pPr>
        <w:ind w:left="720" w:hanging="360"/>
      </w:pPr>
    </w:lvl>
    <w:lvl w:ilvl="1" w:tplc="F7E840BA">
      <w:start w:val="1"/>
      <w:numFmt w:val="lowerLetter"/>
      <w:lvlText w:val="%2."/>
      <w:lvlJc w:val="left"/>
      <w:pPr>
        <w:ind w:left="1440" w:hanging="360"/>
      </w:pPr>
    </w:lvl>
    <w:lvl w:ilvl="2" w:tplc="7090DCAE">
      <w:start w:val="1"/>
      <w:numFmt w:val="lowerRoman"/>
      <w:lvlText w:val="%3."/>
      <w:lvlJc w:val="right"/>
      <w:pPr>
        <w:ind w:left="2160" w:hanging="180"/>
      </w:pPr>
    </w:lvl>
    <w:lvl w:ilvl="3" w:tplc="AA68DD40">
      <w:start w:val="1"/>
      <w:numFmt w:val="decimal"/>
      <w:lvlText w:val="%4."/>
      <w:lvlJc w:val="left"/>
      <w:pPr>
        <w:ind w:left="2880" w:hanging="360"/>
      </w:pPr>
    </w:lvl>
    <w:lvl w:ilvl="4" w:tplc="7EAC1940">
      <w:start w:val="1"/>
      <w:numFmt w:val="lowerLetter"/>
      <w:lvlText w:val="%5."/>
      <w:lvlJc w:val="left"/>
      <w:pPr>
        <w:ind w:left="3600" w:hanging="360"/>
      </w:pPr>
    </w:lvl>
    <w:lvl w:ilvl="5" w:tplc="FB1C113C">
      <w:start w:val="1"/>
      <w:numFmt w:val="lowerRoman"/>
      <w:lvlText w:val="%6."/>
      <w:lvlJc w:val="right"/>
      <w:pPr>
        <w:ind w:left="4320" w:hanging="180"/>
      </w:pPr>
    </w:lvl>
    <w:lvl w:ilvl="6" w:tplc="9F6C9716">
      <w:start w:val="1"/>
      <w:numFmt w:val="decimal"/>
      <w:lvlText w:val="%7."/>
      <w:lvlJc w:val="left"/>
      <w:pPr>
        <w:ind w:left="5040" w:hanging="360"/>
      </w:pPr>
    </w:lvl>
    <w:lvl w:ilvl="7" w:tplc="BB846BF2">
      <w:start w:val="1"/>
      <w:numFmt w:val="lowerLetter"/>
      <w:lvlText w:val="%8."/>
      <w:lvlJc w:val="left"/>
      <w:pPr>
        <w:ind w:left="5760" w:hanging="360"/>
      </w:pPr>
    </w:lvl>
    <w:lvl w:ilvl="8" w:tplc="C2CCA182">
      <w:start w:val="1"/>
      <w:numFmt w:val="lowerRoman"/>
      <w:lvlText w:val="%9."/>
      <w:lvlJc w:val="right"/>
      <w:pPr>
        <w:ind w:left="6480" w:hanging="180"/>
      </w:pPr>
    </w:lvl>
  </w:abstractNum>
  <w:abstractNum w:abstractNumId="10" w15:restartNumberingAfterBreak="0">
    <w:nsid w:val="23EC4963"/>
    <w:multiLevelType w:val="hybridMultilevel"/>
    <w:tmpl w:val="307A0D18"/>
    <w:lvl w:ilvl="0" w:tplc="B61031F8">
      <w:start w:val="1"/>
      <w:numFmt w:val="bullet"/>
      <w:lvlText w:val=""/>
      <w:lvlJc w:val="left"/>
      <w:pPr>
        <w:ind w:left="720" w:hanging="360"/>
      </w:pPr>
      <w:rPr>
        <w:rFonts w:ascii="Symbol" w:hAnsi="Symbol" w:hint="default"/>
      </w:rPr>
    </w:lvl>
    <w:lvl w:ilvl="1" w:tplc="5CD27442">
      <w:start w:val="1"/>
      <w:numFmt w:val="bullet"/>
      <w:lvlText w:val="o"/>
      <w:lvlJc w:val="left"/>
      <w:pPr>
        <w:ind w:left="1440" w:hanging="360"/>
      </w:pPr>
      <w:rPr>
        <w:rFonts w:ascii="Courier New" w:hAnsi="Courier New" w:hint="default"/>
      </w:rPr>
    </w:lvl>
    <w:lvl w:ilvl="2" w:tplc="682CF92E">
      <w:start w:val="1"/>
      <w:numFmt w:val="bullet"/>
      <w:lvlText w:val=""/>
      <w:lvlJc w:val="left"/>
      <w:pPr>
        <w:ind w:left="2160" w:hanging="360"/>
      </w:pPr>
      <w:rPr>
        <w:rFonts w:ascii="Wingdings" w:hAnsi="Wingdings" w:hint="default"/>
      </w:rPr>
    </w:lvl>
    <w:lvl w:ilvl="3" w:tplc="E3E0C0AC">
      <w:start w:val="1"/>
      <w:numFmt w:val="bullet"/>
      <w:lvlText w:val=""/>
      <w:lvlJc w:val="left"/>
      <w:pPr>
        <w:ind w:left="2880" w:hanging="360"/>
      </w:pPr>
      <w:rPr>
        <w:rFonts w:ascii="Symbol" w:hAnsi="Symbol" w:hint="default"/>
      </w:rPr>
    </w:lvl>
    <w:lvl w:ilvl="4" w:tplc="10F87D22">
      <w:start w:val="1"/>
      <w:numFmt w:val="bullet"/>
      <w:lvlText w:val="o"/>
      <w:lvlJc w:val="left"/>
      <w:pPr>
        <w:ind w:left="3600" w:hanging="360"/>
      </w:pPr>
      <w:rPr>
        <w:rFonts w:ascii="Courier New" w:hAnsi="Courier New" w:hint="default"/>
      </w:rPr>
    </w:lvl>
    <w:lvl w:ilvl="5" w:tplc="FD0097A6">
      <w:start w:val="1"/>
      <w:numFmt w:val="bullet"/>
      <w:lvlText w:val=""/>
      <w:lvlJc w:val="left"/>
      <w:pPr>
        <w:ind w:left="4320" w:hanging="360"/>
      </w:pPr>
      <w:rPr>
        <w:rFonts w:ascii="Wingdings" w:hAnsi="Wingdings" w:hint="default"/>
      </w:rPr>
    </w:lvl>
    <w:lvl w:ilvl="6" w:tplc="584263E2">
      <w:start w:val="1"/>
      <w:numFmt w:val="bullet"/>
      <w:lvlText w:val=""/>
      <w:lvlJc w:val="left"/>
      <w:pPr>
        <w:ind w:left="5040" w:hanging="360"/>
      </w:pPr>
      <w:rPr>
        <w:rFonts w:ascii="Symbol" w:hAnsi="Symbol" w:hint="default"/>
      </w:rPr>
    </w:lvl>
    <w:lvl w:ilvl="7" w:tplc="5B506B7E">
      <w:start w:val="1"/>
      <w:numFmt w:val="bullet"/>
      <w:lvlText w:val="o"/>
      <w:lvlJc w:val="left"/>
      <w:pPr>
        <w:ind w:left="5760" w:hanging="360"/>
      </w:pPr>
      <w:rPr>
        <w:rFonts w:ascii="Courier New" w:hAnsi="Courier New" w:hint="default"/>
      </w:rPr>
    </w:lvl>
    <w:lvl w:ilvl="8" w:tplc="49826568">
      <w:start w:val="1"/>
      <w:numFmt w:val="bullet"/>
      <w:lvlText w:val=""/>
      <w:lvlJc w:val="left"/>
      <w:pPr>
        <w:ind w:left="6480" w:hanging="360"/>
      </w:pPr>
      <w:rPr>
        <w:rFonts w:ascii="Wingdings" w:hAnsi="Wingdings" w:hint="default"/>
      </w:rPr>
    </w:lvl>
  </w:abstractNum>
  <w:abstractNum w:abstractNumId="11" w15:restartNumberingAfterBreak="0">
    <w:nsid w:val="24340E23"/>
    <w:multiLevelType w:val="hybridMultilevel"/>
    <w:tmpl w:val="16066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2E41A1"/>
    <w:multiLevelType w:val="multilevel"/>
    <w:tmpl w:val="FD4AB6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AC57C61"/>
    <w:multiLevelType w:val="hybridMultilevel"/>
    <w:tmpl w:val="D58E3F7C"/>
    <w:lvl w:ilvl="0" w:tplc="DBB098A0">
      <w:start w:val="1"/>
      <w:numFmt w:val="bullet"/>
      <w:lvlText w:val=""/>
      <w:lvlJc w:val="left"/>
      <w:pPr>
        <w:ind w:left="720" w:hanging="360"/>
      </w:pPr>
      <w:rPr>
        <w:rFonts w:ascii="Symbol" w:hAnsi="Symbol" w:hint="default"/>
        <w:color w:val="C00000"/>
      </w:rPr>
    </w:lvl>
    <w:lvl w:ilvl="1" w:tplc="3F16C11C">
      <w:start w:val="1"/>
      <w:numFmt w:val="bullet"/>
      <w:lvlText w:val="o"/>
      <w:lvlJc w:val="left"/>
      <w:pPr>
        <w:ind w:left="1440" w:hanging="360"/>
      </w:pPr>
      <w:rPr>
        <w:rFonts w:ascii="Courier New" w:hAnsi="Courier New" w:hint="default"/>
      </w:rPr>
    </w:lvl>
    <w:lvl w:ilvl="2" w:tplc="D088A5DA">
      <w:start w:val="1"/>
      <w:numFmt w:val="bullet"/>
      <w:lvlText w:val=""/>
      <w:lvlJc w:val="left"/>
      <w:pPr>
        <w:ind w:left="2160" w:hanging="360"/>
      </w:pPr>
      <w:rPr>
        <w:rFonts w:ascii="Wingdings" w:hAnsi="Wingdings" w:hint="default"/>
      </w:rPr>
    </w:lvl>
    <w:lvl w:ilvl="3" w:tplc="3C60992A">
      <w:start w:val="1"/>
      <w:numFmt w:val="bullet"/>
      <w:lvlText w:val=""/>
      <w:lvlJc w:val="left"/>
      <w:pPr>
        <w:ind w:left="2880" w:hanging="360"/>
      </w:pPr>
      <w:rPr>
        <w:rFonts w:ascii="Symbol" w:hAnsi="Symbol" w:hint="default"/>
      </w:rPr>
    </w:lvl>
    <w:lvl w:ilvl="4" w:tplc="4FDAC7C0">
      <w:start w:val="1"/>
      <w:numFmt w:val="bullet"/>
      <w:lvlText w:val="o"/>
      <w:lvlJc w:val="left"/>
      <w:pPr>
        <w:ind w:left="3600" w:hanging="360"/>
      </w:pPr>
      <w:rPr>
        <w:rFonts w:ascii="Courier New" w:hAnsi="Courier New" w:hint="default"/>
      </w:rPr>
    </w:lvl>
    <w:lvl w:ilvl="5" w:tplc="B8728F18">
      <w:start w:val="1"/>
      <w:numFmt w:val="bullet"/>
      <w:lvlText w:val=""/>
      <w:lvlJc w:val="left"/>
      <w:pPr>
        <w:ind w:left="4320" w:hanging="360"/>
      </w:pPr>
      <w:rPr>
        <w:rFonts w:ascii="Wingdings" w:hAnsi="Wingdings" w:hint="default"/>
      </w:rPr>
    </w:lvl>
    <w:lvl w:ilvl="6" w:tplc="EF88C11E">
      <w:start w:val="1"/>
      <w:numFmt w:val="bullet"/>
      <w:lvlText w:val=""/>
      <w:lvlJc w:val="left"/>
      <w:pPr>
        <w:ind w:left="5040" w:hanging="360"/>
      </w:pPr>
      <w:rPr>
        <w:rFonts w:ascii="Symbol" w:hAnsi="Symbol" w:hint="default"/>
      </w:rPr>
    </w:lvl>
    <w:lvl w:ilvl="7" w:tplc="1E04F08C">
      <w:start w:val="1"/>
      <w:numFmt w:val="bullet"/>
      <w:lvlText w:val="o"/>
      <w:lvlJc w:val="left"/>
      <w:pPr>
        <w:ind w:left="5760" w:hanging="360"/>
      </w:pPr>
      <w:rPr>
        <w:rFonts w:ascii="Courier New" w:hAnsi="Courier New" w:hint="default"/>
      </w:rPr>
    </w:lvl>
    <w:lvl w:ilvl="8" w:tplc="B57260A4">
      <w:start w:val="1"/>
      <w:numFmt w:val="bullet"/>
      <w:lvlText w:val=""/>
      <w:lvlJc w:val="left"/>
      <w:pPr>
        <w:ind w:left="6480" w:hanging="360"/>
      </w:pPr>
      <w:rPr>
        <w:rFonts w:ascii="Wingdings" w:hAnsi="Wingdings" w:hint="default"/>
      </w:rPr>
    </w:lvl>
  </w:abstractNum>
  <w:abstractNum w:abstractNumId="14" w15:restartNumberingAfterBreak="0">
    <w:nsid w:val="2ACF0421"/>
    <w:multiLevelType w:val="hybridMultilevel"/>
    <w:tmpl w:val="2B3E4C52"/>
    <w:lvl w:ilvl="0" w:tplc="4DA89778">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FE7484"/>
    <w:multiLevelType w:val="hybridMultilevel"/>
    <w:tmpl w:val="3E4A1A6E"/>
    <w:lvl w:ilvl="0" w:tplc="AA12E1C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2CCE0B93"/>
    <w:multiLevelType w:val="hybridMultilevel"/>
    <w:tmpl w:val="4AA4C598"/>
    <w:lvl w:ilvl="0" w:tplc="DE7242C0">
      <w:start w:val="1"/>
      <w:numFmt w:val="lowerLetter"/>
      <w:lvlText w:val="%1."/>
      <w:lvlJc w:val="left"/>
      <w:pPr>
        <w:ind w:left="720" w:hanging="360"/>
      </w:pPr>
    </w:lvl>
    <w:lvl w:ilvl="1" w:tplc="1A7A3E4E">
      <w:start w:val="1"/>
      <w:numFmt w:val="lowerLetter"/>
      <w:lvlText w:val="%2."/>
      <w:lvlJc w:val="left"/>
      <w:pPr>
        <w:ind w:left="1440" w:hanging="360"/>
      </w:pPr>
    </w:lvl>
    <w:lvl w:ilvl="2" w:tplc="8AB8400C">
      <w:start w:val="1"/>
      <w:numFmt w:val="lowerRoman"/>
      <w:lvlText w:val="%3."/>
      <w:lvlJc w:val="right"/>
      <w:pPr>
        <w:ind w:left="2160" w:hanging="180"/>
      </w:pPr>
    </w:lvl>
    <w:lvl w:ilvl="3" w:tplc="6818D9E2">
      <w:start w:val="1"/>
      <w:numFmt w:val="decimal"/>
      <w:lvlText w:val="%4."/>
      <w:lvlJc w:val="left"/>
      <w:pPr>
        <w:ind w:left="2880" w:hanging="360"/>
      </w:pPr>
    </w:lvl>
    <w:lvl w:ilvl="4" w:tplc="5B1A890A">
      <w:start w:val="1"/>
      <w:numFmt w:val="lowerLetter"/>
      <w:lvlText w:val="%5."/>
      <w:lvlJc w:val="left"/>
      <w:pPr>
        <w:ind w:left="3600" w:hanging="360"/>
      </w:pPr>
    </w:lvl>
    <w:lvl w:ilvl="5" w:tplc="EA1A65FA">
      <w:start w:val="1"/>
      <w:numFmt w:val="lowerRoman"/>
      <w:lvlText w:val="%6."/>
      <w:lvlJc w:val="right"/>
      <w:pPr>
        <w:ind w:left="4320" w:hanging="180"/>
      </w:pPr>
    </w:lvl>
    <w:lvl w:ilvl="6" w:tplc="C148776C">
      <w:start w:val="1"/>
      <w:numFmt w:val="decimal"/>
      <w:lvlText w:val="%7."/>
      <w:lvlJc w:val="left"/>
      <w:pPr>
        <w:ind w:left="5040" w:hanging="360"/>
      </w:pPr>
    </w:lvl>
    <w:lvl w:ilvl="7" w:tplc="09E84AF8">
      <w:start w:val="1"/>
      <w:numFmt w:val="lowerLetter"/>
      <w:lvlText w:val="%8."/>
      <w:lvlJc w:val="left"/>
      <w:pPr>
        <w:ind w:left="5760" w:hanging="360"/>
      </w:pPr>
    </w:lvl>
    <w:lvl w:ilvl="8" w:tplc="7A00DB0E">
      <w:start w:val="1"/>
      <w:numFmt w:val="lowerRoman"/>
      <w:lvlText w:val="%9."/>
      <w:lvlJc w:val="right"/>
      <w:pPr>
        <w:ind w:left="6480" w:hanging="180"/>
      </w:pPr>
    </w:lvl>
  </w:abstractNum>
  <w:abstractNum w:abstractNumId="17" w15:restartNumberingAfterBreak="0">
    <w:nsid w:val="2E54176D"/>
    <w:multiLevelType w:val="hybridMultilevel"/>
    <w:tmpl w:val="721AE724"/>
    <w:lvl w:ilvl="0" w:tplc="4DA897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03A4ABB"/>
    <w:multiLevelType w:val="hybridMultilevel"/>
    <w:tmpl w:val="E8083C98"/>
    <w:lvl w:ilvl="0" w:tplc="FC2E18C4">
      <w:start w:val="1"/>
      <w:numFmt w:val="bullet"/>
      <w:lvlText w:val=""/>
      <w:lvlJc w:val="left"/>
      <w:pPr>
        <w:ind w:left="720" w:hanging="360"/>
      </w:pPr>
      <w:rPr>
        <w:rFonts w:ascii="Symbol" w:hAnsi="Symbol" w:hint="default"/>
        <w:color w:val="C00000"/>
      </w:rPr>
    </w:lvl>
    <w:lvl w:ilvl="1" w:tplc="85D849B0">
      <w:start w:val="1"/>
      <w:numFmt w:val="bullet"/>
      <w:lvlText w:val="o"/>
      <w:lvlJc w:val="left"/>
      <w:pPr>
        <w:ind w:left="1440" w:hanging="360"/>
      </w:pPr>
      <w:rPr>
        <w:rFonts w:ascii="Courier New" w:hAnsi="Courier New" w:hint="default"/>
      </w:rPr>
    </w:lvl>
    <w:lvl w:ilvl="2" w:tplc="5B60F76A">
      <w:start w:val="1"/>
      <w:numFmt w:val="bullet"/>
      <w:lvlText w:val=""/>
      <w:lvlJc w:val="left"/>
      <w:pPr>
        <w:ind w:left="2160" w:hanging="360"/>
      </w:pPr>
      <w:rPr>
        <w:rFonts w:ascii="Wingdings" w:hAnsi="Wingdings" w:hint="default"/>
      </w:rPr>
    </w:lvl>
    <w:lvl w:ilvl="3" w:tplc="3D6E062C">
      <w:start w:val="1"/>
      <w:numFmt w:val="bullet"/>
      <w:lvlText w:val=""/>
      <w:lvlJc w:val="left"/>
      <w:pPr>
        <w:ind w:left="2880" w:hanging="360"/>
      </w:pPr>
      <w:rPr>
        <w:rFonts w:ascii="Symbol" w:hAnsi="Symbol" w:hint="default"/>
      </w:rPr>
    </w:lvl>
    <w:lvl w:ilvl="4" w:tplc="4202C95E">
      <w:start w:val="1"/>
      <w:numFmt w:val="bullet"/>
      <w:lvlText w:val="o"/>
      <w:lvlJc w:val="left"/>
      <w:pPr>
        <w:ind w:left="3600" w:hanging="360"/>
      </w:pPr>
      <w:rPr>
        <w:rFonts w:ascii="Courier New" w:hAnsi="Courier New" w:hint="default"/>
      </w:rPr>
    </w:lvl>
    <w:lvl w:ilvl="5" w:tplc="93106E02">
      <w:start w:val="1"/>
      <w:numFmt w:val="bullet"/>
      <w:lvlText w:val=""/>
      <w:lvlJc w:val="left"/>
      <w:pPr>
        <w:ind w:left="4320" w:hanging="360"/>
      </w:pPr>
      <w:rPr>
        <w:rFonts w:ascii="Wingdings" w:hAnsi="Wingdings" w:hint="default"/>
      </w:rPr>
    </w:lvl>
    <w:lvl w:ilvl="6" w:tplc="E5B05496">
      <w:start w:val="1"/>
      <w:numFmt w:val="bullet"/>
      <w:lvlText w:val=""/>
      <w:lvlJc w:val="left"/>
      <w:pPr>
        <w:ind w:left="5040" w:hanging="360"/>
      </w:pPr>
      <w:rPr>
        <w:rFonts w:ascii="Symbol" w:hAnsi="Symbol" w:hint="default"/>
      </w:rPr>
    </w:lvl>
    <w:lvl w:ilvl="7" w:tplc="8D92BBC6">
      <w:start w:val="1"/>
      <w:numFmt w:val="bullet"/>
      <w:lvlText w:val="o"/>
      <w:lvlJc w:val="left"/>
      <w:pPr>
        <w:ind w:left="5760" w:hanging="360"/>
      </w:pPr>
      <w:rPr>
        <w:rFonts w:ascii="Courier New" w:hAnsi="Courier New" w:hint="default"/>
      </w:rPr>
    </w:lvl>
    <w:lvl w:ilvl="8" w:tplc="37226868">
      <w:start w:val="1"/>
      <w:numFmt w:val="bullet"/>
      <w:lvlText w:val=""/>
      <w:lvlJc w:val="left"/>
      <w:pPr>
        <w:ind w:left="6480" w:hanging="360"/>
      </w:pPr>
      <w:rPr>
        <w:rFonts w:ascii="Wingdings" w:hAnsi="Wingdings" w:hint="default"/>
      </w:rPr>
    </w:lvl>
  </w:abstractNum>
  <w:abstractNum w:abstractNumId="19" w15:restartNumberingAfterBreak="0">
    <w:nsid w:val="32DB3266"/>
    <w:multiLevelType w:val="hybridMultilevel"/>
    <w:tmpl w:val="3B2C54EA"/>
    <w:lvl w:ilvl="0" w:tplc="27BA967C">
      <w:start w:val="1"/>
      <w:numFmt w:val="bullet"/>
      <w:lvlText w:val=""/>
      <w:lvlJc w:val="left"/>
      <w:pPr>
        <w:ind w:left="720" w:hanging="360"/>
      </w:pPr>
      <w:rPr>
        <w:rFonts w:ascii="Symbol" w:hAnsi="Symbol" w:hint="default"/>
      </w:rPr>
    </w:lvl>
    <w:lvl w:ilvl="1" w:tplc="96780924">
      <w:start w:val="1"/>
      <w:numFmt w:val="bullet"/>
      <w:lvlText w:val="o"/>
      <w:lvlJc w:val="left"/>
      <w:pPr>
        <w:ind w:left="1440" w:hanging="360"/>
      </w:pPr>
      <w:rPr>
        <w:rFonts w:ascii="Courier New" w:hAnsi="Courier New" w:hint="default"/>
      </w:rPr>
    </w:lvl>
    <w:lvl w:ilvl="2" w:tplc="ED9AEA7A">
      <w:start w:val="1"/>
      <w:numFmt w:val="bullet"/>
      <w:lvlText w:val=""/>
      <w:lvlJc w:val="left"/>
      <w:pPr>
        <w:ind w:left="2160" w:hanging="360"/>
      </w:pPr>
      <w:rPr>
        <w:rFonts w:ascii="Wingdings" w:hAnsi="Wingdings" w:hint="default"/>
      </w:rPr>
    </w:lvl>
    <w:lvl w:ilvl="3" w:tplc="0AFE0E26">
      <w:start w:val="1"/>
      <w:numFmt w:val="bullet"/>
      <w:lvlText w:val=""/>
      <w:lvlJc w:val="left"/>
      <w:pPr>
        <w:ind w:left="2880" w:hanging="360"/>
      </w:pPr>
      <w:rPr>
        <w:rFonts w:ascii="Symbol" w:hAnsi="Symbol" w:hint="default"/>
      </w:rPr>
    </w:lvl>
    <w:lvl w:ilvl="4" w:tplc="3A16BFF2">
      <w:start w:val="1"/>
      <w:numFmt w:val="bullet"/>
      <w:lvlText w:val="o"/>
      <w:lvlJc w:val="left"/>
      <w:pPr>
        <w:ind w:left="3600" w:hanging="360"/>
      </w:pPr>
      <w:rPr>
        <w:rFonts w:ascii="Courier New" w:hAnsi="Courier New" w:hint="default"/>
      </w:rPr>
    </w:lvl>
    <w:lvl w:ilvl="5" w:tplc="4924404E">
      <w:start w:val="1"/>
      <w:numFmt w:val="bullet"/>
      <w:lvlText w:val=""/>
      <w:lvlJc w:val="left"/>
      <w:pPr>
        <w:ind w:left="4320" w:hanging="360"/>
      </w:pPr>
      <w:rPr>
        <w:rFonts w:ascii="Wingdings" w:hAnsi="Wingdings" w:hint="default"/>
      </w:rPr>
    </w:lvl>
    <w:lvl w:ilvl="6" w:tplc="72627EA0">
      <w:start w:val="1"/>
      <w:numFmt w:val="bullet"/>
      <w:lvlText w:val=""/>
      <w:lvlJc w:val="left"/>
      <w:pPr>
        <w:ind w:left="5040" w:hanging="360"/>
      </w:pPr>
      <w:rPr>
        <w:rFonts w:ascii="Symbol" w:hAnsi="Symbol" w:hint="default"/>
      </w:rPr>
    </w:lvl>
    <w:lvl w:ilvl="7" w:tplc="32345F98">
      <w:start w:val="1"/>
      <w:numFmt w:val="bullet"/>
      <w:lvlText w:val="o"/>
      <w:lvlJc w:val="left"/>
      <w:pPr>
        <w:ind w:left="5760" w:hanging="360"/>
      </w:pPr>
      <w:rPr>
        <w:rFonts w:ascii="Courier New" w:hAnsi="Courier New" w:hint="default"/>
      </w:rPr>
    </w:lvl>
    <w:lvl w:ilvl="8" w:tplc="E6FE5500">
      <w:start w:val="1"/>
      <w:numFmt w:val="bullet"/>
      <w:lvlText w:val=""/>
      <w:lvlJc w:val="left"/>
      <w:pPr>
        <w:ind w:left="6480" w:hanging="360"/>
      </w:pPr>
      <w:rPr>
        <w:rFonts w:ascii="Wingdings" w:hAnsi="Wingdings" w:hint="default"/>
      </w:rPr>
    </w:lvl>
  </w:abstractNum>
  <w:abstractNum w:abstractNumId="20" w15:restartNumberingAfterBreak="0">
    <w:nsid w:val="33796EFD"/>
    <w:multiLevelType w:val="hybridMultilevel"/>
    <w:tmpl w:val="412C9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3952514"/>
    <w:multiLevelType w:val="hybridMultilevel"/>
    <w:tmpl w:val="B9E4DE88"/>
    <w:lvl w:ilvl="0" w:tplc="FFFFFFF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3757509A"/>
    <w:multiLevelType w:val="hybridMultilevel"/>
    <w:tmpl w:val="F2A2B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D22D8F"/>
    <w:multiLevelType w:val="hybridMultilevel"/>
    <w:tmpl w:val="0F384930"/>
    <w:lvl w:ilvl="0" w:tplc="1D548BA2">
      <w:start w:val="1"/>
      <w:numFmt w:val="decimal"/>
      <w:lvlText w:val="%1."/>
      <w:lvlJc w:val="left"/>
      <w:pPr>
        <w:ind w:left="720" w:hanging="360"/>
      </w:pPr>
    </w:lvl>
    <w:lvl w:ilvl="1" w:tplc="26AE5078">
      <w:start w:val="1"/>
      <w:numFmt w:val="lowerLetter"/>
      <w:lvlText w:val="%2."/>
      <w:lvlJc w:val="left"/>
      <w:pPr>
        <w:ind w:left="1440" w:hanging="360"/>
      </w:pPr>
    </w:lvl>
    <w:lvl w:ilvl="2" w:tplc="70640D0E">
      <w:start w:val="1"/>
      <w:numFmt w:val="lowerRoman"/>
      <w:lvlText w:val="%3."/>
      <w:lvlJc w:val="right"/>
      <w:pPr>
        <w:ind w:left="2160" w:hanging="180"/>
      </w:pPr>
    </w:lvl>
    <w:lvl w:ilvl="3" w:tplc="4BB03040">
      <w:start w:val="1"/>
      <w:numFmt w:val="decimal"/>
      <w:lvlText w:val="%4."/>
      <w:lvlJc w:val="left"/>
      <w:pPr>
        <w:ind w:left="2880" w:hanging="360"/>
      </w:pPr>
    </w:lvl>
    <w:lvl w:ilvl="4" w:tplc="4D9266A6">
      <w:start w:val="1"/>
      <w:numFmt w:val="lowerLetter"/>
      <w:lvlText w:val="%5."/>
      <w:lvlJc w:val="left"/>
      <w:pPr>
        <w:ind w:left="3600" w:hanging="360"/>
      </w:pPr>
    </w:lvl>
    <w:lvl w:ilvl="5" w:tplc="4ACE17C4">
      <w:start w:val="1"/>
      <w:numFmt w:val="lowerRoman"/>
      <w:lvlText w:val="%6."/>
      <w:lvlJc w:val="right"/>
      <w:pPr>
        <w:ind w:left="4320" w:hanging="180"/>
      </w:pPr>
    </w:lvl>
    <w:lvl w:ilvl="6" w:tplc="0BB800A0">
      <w:start w:val="1"/>
      <w:numFmt w:val="decimal"/>
      <w:lvlText w:val="%7."/>
      <w:lvlJc w:val="left"/>
      <w:pPr>
        <w:ind w:left="5040" w:hanging="360"/>
      </w:pPr>
    </w:lvl>
    <w:lvl w:ilvl="7" w:tplc="48CAF70A">
      <w:start w:val="1"/>
      <w:numFmt w:val="lowerLetter"/>
      <w:lvlText w:val="%8."/>
      <w:lvlJc w:val="left"/>
      <w:pPr>
        <w:ind w:left="5760" w:hanging="360"/>
      </w:pPr>
    </w:lvl>
    <w:lvl w:ilvl="8" w:tplc="E0443B0A">
      <w:start w:val="1"/>
      <w:numFmt w:val="lowerRoman"/>
      <w:lvlText w:val="%9."/>
      <w:lvlJc w:val="right"/>
      <w:pPr>
        <w:ind w:left="6480" w:hanging="180"/>
      </w:pPr>
    </w:lvl>
  </w:abstractNum>
  <w:abstractNum w:abstractNumId="24" w15:restartNumberingAfterBreak="0">
    <w:nsid w:val="50035479"/>
    <w:multiLevelType w:val="hybridMultilevel"/>
    <w:tmpl w:val="DF3C9878"/>
    <w:lvl w:ilvl="0" w:tplc="E3CEEE8A">
      <w:start w:val="1"/>
      <w:numFmt w:val="bullet"/>
      <w:lvlText w:val=""/>
      <w:lvlJc w:val="left"/>
      <w:pPr>
        <w:ind w:left="720" w:hanging="360"/>
      </w:pPr>
      <w:rPr>
        <w:rFonts w:ascii="Symbol" w:hAnsi="Symbol" w:hint="default"/>
      </w:rPr>
    </w:lvl>
    <w:lvl w:ilvl="1" w:tplc="D40C6362">
      <w:start w:val="1"/>
      <w:numFmt w:val="bullet"/>
      <w:lvlText w:val="o"/>
      <w:lvlJc w:val="left"/>
      <w:pPr>
        <w:ind w:left="1440" w:hanging="360"/>
      </w:pPr>
      <w:rPr>
        <w:rFonts w:ascii="Courier New" w:hAnsi="Courier New" w:hint="default"/>
      </w:rPr>
    </w:lvl>
    <w:lvl w:ilvl="2" w:tplc="1A5EF6D0">
      <w:start w:val="1"/>
      <w:numFmt w:val="bullet"/>
      <w:lvlText w:val=""/>
      <w:lvlJc w:val="left"/>
      <w:pPr>
        <w:ind w:left="2160" w:hanging="360"/>
      </w:pPr>
      <w:rPr>
        <w:rFonts w:ascii="Wingdings" w:hAnsi="Wingdings" w:hint="default"/>
      </w:rPr>
    </w:lvl>
    <w:lvl w:ilvl="3" w:tplc="1A86EBCA">
      <w:start w:val="1"/>
      <w:numFmt w:val="bullet"/>
      <w:lvlText w:val=""/>
      <w:lvlJc w:val="left"/>
      <w:pPr>
        <w:ind w:left="2880" w:hanging="360"/>
      </w:pPr>
      <w:rPr>
        <w:rFonts w:ascii="Symbol" w:hAnsi="Symbol" w:hint="default"/>
      </w:rPr>
    </w:lvl>
    <w:lvl w:ilvl="4" w:tplc="2F3EB1B8">
      <w:start w:val="1"/>
      <w:numFmt w:val="bullet"/>
      <w:lvlText w:val="o"/>
      <w:lvlJc w:val="left"/>
      <w:pPr>
        <w:ind w:left="3600" w:hanging="360"/>
      </w:pPr>
      <w:rPr>
        <w:rFonts w:ascii="Courier New" w:hAnsi="Courier New" w:hint="default"/>
      </w:rPr>
    </w:lvl>
    <w:lvl w:ilvl="5" w:tplc="74EE7332">
      <w:start w:val="1"/>
      <w:numFmt w:val="bullet"/>
      <w:lvlText w:val=""/>
      <w:lvlJc w:val="left"/>
      <w:pPr>
        <w:ind w:left="4320" w:hanging="360"/>
      </w:pPr>
      <w:rPr>
        <w:rFonts w:ascii="Wingdings" w:hAnsi="Wingdings" w:hint="default"/>
      </w:rPr>
    </w:lvl>
    <w:lvl w:ilvl="6" w:tplc="A9244DC0">
      <w:start w:val="1"/>
      <w:numFmt w:val="bullet"/>
      <w:lvlText w:val=""/>
      <w:lvlJc w:val="left"/>
      <w:pPr>
        <w:ind w:left="5040" w:hanging="360"/>
      </w:pPr>
      <w:rPr>
        <w:rFonts w:ascii="Symbol" w:hAnsi="Symbol" w:hint="default"/>
      </w:rPr>
    </w:lvl>
    <w:lvl w:ilvl="7" w:tplc="2A6CF410">
      <w:start w:val="1"/>
      <w:numFmt w:val="bullet"/>
      <w:lvlText w:val="o"/>
      <w:lvlJc w:val="left"/>
      <w:pPr>
        <w:ind w:left="5760" w:hanging="360"/>
      </w:pPr>
      <w:rPr>
        <w:rFonts w:ascii="Courier New" w:hAnsi="Courier New" w:hint="default"/>
      </w:rPr>
    </w:lvl>
    <w:lvl w:ilvl="8" w:tplc="A864881A">
      <w:start w:val="1"/>
      <w:numFmt w:val="bullet"/>
      <w:lvlText w:val=""/>
      <w:lvlJc w:val="left"/>
      <w:pPr>
        <w:ind w:left="6480" w:hanging="360"/>
      </w:pPr>
      <w:rPr>
        <w:rFonts w:ascii="Wingdings" w:hAnsi="Wingdings" w:hint="default"/>
      </w:rPr>
    </w:lvl>
  </w:abstractNum>
  <w:abstractNum w:abstractNumId="25" w15:restartNumberingAfterBreak="0">
    <w:nsid w:val="5019222C"/>
    <w:multiLevelType w:val="hybridMultilevel"/>
    <w:tmpl w:val="659C9726"/>
    <w:lvl w:ilvl="0" w:tplc="13BA3104">
      <w:start w:val="1"/>
      <w:numFmt w:val="decimal"/>
      <w:lvlText w:val="%1."/>
      <w:lvlJc w:val="left"/>
      <w:pPr>
        <w:ind w:left="720" w:hanging="360"/>
      </w:pPr>
    </w:lvl>
    <w:lvl w:ilvl="1" w:tplc="CD8E4A74">
      <w:start w:val="1"/>
      <w:numFmt w:val="bullet"/>
      <w:lvlText w:val="o"/>
      <w:lvlJc w:val="left"/>
      <w:pPr>
        <w:ind w:left="1440" w:hanging="360"/>
      </w:pPr>
      <w:rPr>
        <w:rFonts w:ascii="Courier New" w:hAnsi="Courier New" w:hint="default"/>
      </w:rPr>
    </w:lvl>
    <w:lvl w:ilvl="2" w:tplc="ACF0EA8A">
      <w:start w:val="1"/>
      <w:numFmt w:val="bullet"/>
      <w:lvlText w:val=""/>
      <w:lvlJc w:val="left"/>
      <w:pPr>
        <w:ind w:left="2160" w:hanging="360"/>
      </w:pPr>
      <w:rPr>
        <w:rFonts w:ascii="Wingdings" w:hAnsi="Wingdings" w:hint="default"/>
      </w:rPr>
    </w:lvl>
    <w:lvl w:ilvl="3" w:tplc="48EAC5CC">
      <w:start w:val="1"/>
      <w:numFmt w:val="bullet"/>
      <w:lvlText w:val=""/>
      <w:lvlJc w:val="left"/>
      <w:pPr>
        <w:ind w:left="2880" w:hanging="360"/>
      </w:pPr>
      <w:rPr>
        <w:rFonts w:ascii="Symbol" w:hAnsi="Symbol" w:hint="default"/>
      </w:rPr>
    </w:lvl>
    <w:lvl w:ilvl="4" w:tplc="CB948DF6">
      <w:start w:val="1"/>
      <w:numFmt w:val="bullet"/>
      <w:lvlText w:val="o"/>
      <w:lvlJc w:val="left"/>
      <w:pPr>
        <w:ind w:left="3600" w:hanging="360"/>
      </w:pPr>
      <w:rPr>
        <w:rFonts w:ascii="Courier New" w:hAnsi="Courier New" w:hint="default"/>
      </w:rPr>
    </w:lvl>
    <w:lvl w:ilvl="5" w:tplc="97E6C00E">
      <w:start w:val="1"/>
      <w:numFmt w:val="bullet"/>
      <w:lvlText w:val=""/>
      <w:lvlJc w:val="left"/>
      <w:pPr>
        <w:ind w:left="4320" w:hanging="360"/>
      </w:pPr>
      <w:rPr>
        <w:rFonts w:ascii="Wingdings" w:hAnsi="Wingdings" w:hint="default"/>
      </w:rPr>
    </w:lvl>
    <w:lvl w:ilvl="6" w:tplc="6F9AE2F0">
      <w:start w:val="1"/>
      <w:numFmt w:val="bullet"/>
      <w:lvlText w:val=""/>
      <w:lvlJc w:val="left"/>
      <w:pPr>
        <w:ind w:left="5040" w:hanging="360"/>
      </w:pPr>
      <w:rPr>
        <w:rFonts w:ascii="Symbol" w:hAnsi="Symbol" w:hint="default"/>
      </w:rPr>
    </w:lvl>
    <w:lvl w:ilvl="7" w:tplc="C66EFFD8">
      <w:start w:val="1"/>
      <w:numFmt w:val="bullet"/>
      <w:lvlText w:val="o"/>
      <w:lvlJc w:val="left"/>
      <w:pPr>
        <w:ind w:left="5760" w:hanging="360"/>
      </w:pPr>
      <w:rPr>
        <w:rFonts w:ascii="Courier New" w:hAnsi="Courier New" w:hint="default"/>
      </w:rPr>
    </w:lvl>
    <w:lvl w:ilvl="8" w:tplc="A984CA62">
      <w:start w:val="1"/>
      <w:numFmt w:val="bullet"/>
      <w:lvlText w:val=""/>
      <w:lvlJc w:val="left"/>
      <w:pPr>
        <w:ind w:left="6480" w:hanging="360"/>
      </w:pPr>
      <w:rPr>
        <w:rFonts w:ascii="Wingdings" w:hAnsi="Wingdings" w:hint="default"/>
      </w:rPr>
    </w:lvl>
  </w:abstractNum>
  <w:abstractNum w:abstractNumId="26" w15:restartNumberingAfterBreak="0">
    <w:nsid w:val="50453E83"/>
    <w:multiLevelType w:val="hybridMultilevel"/>
    <w:tmpl w:val="EC1ED58E"/>
    <w:lvl w:ilvl="0" w:tplc="6AA6C2E0">
      <w:start w:val="1"/>
      <w:numFmt w:val="bullet"/>
      <w:lvlText w:val=""/>
      <w:lvlJc w:val="left"/>
      <w:pPr>
        <w:ind w:left="720" w:hanging="360"/>
      </w:pPr>
      <w:rPr>
        <w:rFonts w:ascii="Symbol" w:hAnsi="Symbol" w:hint="default"/>
      </w:rPr>
    </w:lvl>
    <w:lvl w:ilvl="1" w:tplc="8A7A106E">
      <w:start w:val="1"/>
      <w:numFmt w:val="bullet"/>
      <w:lvlText w:val="o"/>
      <w:lvlJc w:val="left"/>
      <w:pPr>
        <w:ind w:left="1440" w:hanging="360"/>
      </w:pPr>
      <w:rPr>
        <w:rFonts w:ascii="Courier New" w:hAnsi="Courier New" w:hint="default"/>
      </w:rPr>
    </w:lvl>
    <w:lvl w:ilvl="2" w:tplc="D026C57E">
      <w:start w:val="1"/>
      <w:numFmt w:val="bullet"/>
      <w:lvlText w:val=""/>
      <w:lvlJc w:val="left"/>
      <w:pPr>
        <w:ind w:left="2160" w:hanging="360"/>
      </w:pPr>
      <w:rPr>
        <w:rFonts w:ascii="Wingdings" w:hAnsi="Wingdings" w:hint="default"/>
      </w:rPr>
    </w:lvl>
    <w:lvl w:ilvl="3" w:tplc="EF648550">
      <w:start w:val="1"/>
      <w:numFmt w:val="bullet"/>
      <w:lvlText w:val=""/>
      <w:lvlJc w:val="left"/>
      <w:pPr>
        <w:ind w:left="2880" w:hanging="360"/>
      </w:pPr>
      <w:rPr>
        <w:rFonts w:ascii="Symbol" w:hAnsi="Symbol" w:hint="default"/>
      </w:rPr>
    </w:lvl>
    <w:lvl w:ilvl="4" w:tplc="D2F80BDC">
      <w:start w:val="1"/>
      <w:numFmt w:val="bullet"/>
      <w:lvlText w:val="o"/>
      <w:lvlJc w:val="left"/>
      <w:pPr>
        <w:ind w:left="3600" w:hanging="360"/>
      </w:pPr>
      <w:rPr>
        <w:rFonts w:ascii="Courier New" w:hAnsi="Courier New" w:hint="default"/>
      </w:rPr>
    </w:lvl>
    <w:lvl w:ilvl="5" w:tplc="30F2FBD2">
      <w:start w:val="1"/>
      <w:numFmt w:val="bullet"/>
      <w:lvlText w:val=""/>
      <w:lvlJc w:val="left"/>
      <w:pPr>
        <w:ind w:left="4320" w:hanging="360"/>
      </w:pPr>
      <w:rPr>
        <w:rFonts w:ascii="Wingdings" w:hAnsi="Wingdings" w:hint="default"/>
      </w:rPr>
    </w:lvl>
    <w:lvl w:ilvl="6" w:tplc="3E40A142">
      <w:start w:val="1"/>
      <w:numFmt w:val="bullet"/>
      <w:lvlText w:val=""/>
      <w:lvlJc w:val="left"/>
      <w:pPr>
        <w:ind w:left="5040" w:hanging="360"/>
      </w:pPr>
      <w:rPr>
        <w:rFonts w:ascii="Symbol" w:hAnsi="Symbol" w:hint="default"/>
      </w:rPr>
    </w:lvl>
    <w:lvl w:ilvl="7" w:tplc="F4B69D5A">
      <w:start w:val="1"/>
      <w:numFmt w:val="bullet"/>
      <w:lvlText w:val="o"/>
      <w:lvlJc w:val="left"/>
      <w:pPr>
        <w:ind w:left="5760" w:hanging="360"/>
      </w:pPr>
      <w:rPr>
        <w:rFonts w:ascii="Courier New" w:hAnsi="Courier New" w:hint="default"/>
      </w:rPr>
    </w:lvl>
    <w:lvl w:ilvl="8" w:tplc="11A43CE0">
      <w:start w:val="1"/>
      <w:numFmt w:val="bullet"/>
      <w:lvlText w:val=""/>
      <w:lvlJc w:val="left"/>
      <w:pPr>
        <w:ind w:left="6480" w:hanging="360"/>
      </w:pPr>
      <w:rPr>
        <w:rFonts w:ascii="Wingdings" w:hAnsi="Wingdings" w:hint="default"/>
      </w:rPr>
    </w:lvl>
  </w:abstractNum>
  <w:abstractNum w:abstractNumId="27" w15:restartNumberingAfterBreak="0">
    <w:nsid w:val="50C01459"/>
    <w:multiLevelType w:val="hybridMultilevel"/>
    <w:tmpl w:val="95E2A53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26B1323"/>
    <w:multiLevelType w:val="hybridMultilevel"/>
    <w:tmpl w:val="CB5869BA"/>
    <w:lvl w:ilvl="0" w:tplc="8696B39C">
      <w:start w:val="1"/>
      <w:numFmt w:val="bullet"/>
      <w:lvlText w:val=""/>
      <w:lvlJc w:val="left"/>
      <w:pPr>
        <w:ind w:left="720" w:hanging="360"/>
      </w:pPr>
      <w:rPr>
        <w:rFonts w:ascii="Symbol" w:hAnsi="Symbol" w:hint="default"/>
      </w:rPr>
    </w:lvl>
    <w:lvl w:ilvl="1" w:tplc="F088384A">
      <w:start w:val="1"/>
      <w:numFmt w:val="bullet"/>
      <w:lvlText w:val="o"/>
      <w:lvlJc w:val="left"/>
      <w:pPr>
        <w:ind w:left="1440" w:hanging="360"/>
      </w:pPr>
      <w:rPr>
        <w:rFonts w:ascii="Courier New" w:hAnsi="Courier New" w:hint="default"/>
      </w:rPr>
    </w:lvl>
    <w:lvl w:ilvl="2" w:tplc="B6CEA588">
      <w:start w:val="1"/>
      <w:numFmt w:val="bullet"/>
      <w:lvlText w:val=""/>
      <w:lvlJc w:val="left"/>
      <w:pPr>
        <w:ind w:left="2160" w:hanging="360"/>
      </w:pPr>
      <w:rPr>
        <w:rFonts w:ascii="Wingdings" w:hAnsi="Wingdings" w:hint="default"/>
      </w:rPr>
    </w:lvl>
    <w:lvl w:ilvl="3" w:tplc="EB70C65A">
      <w:start w:val="1"/>
      <w:numFmt w:val="bullet"/>
      <w:lvlText w:val=""/>
      <w:lvlJc w:val="left"/>
      <w:pPr>
        <w:ind w:left="2880" w:hanging="360"/>
      </w:pPr>
      <w:rPr>
        <w:rFonts w:ascii="Symbol" w:hAnsi="Symbol" w:hint="default"/>
      </w:rPr>
    </w:lvl>
    <w:lvl w:ilvl="4" w:tplc="EC1EFCD2">
      <w:start w:val="1"/>
      <w:numFmt w:val="bullet"/>
      <w:lvlText w:val="o"/>
      <w:lvlJc w:val="left"/>
      <w:pPr>
        <w:ind w:left="3600" w:hanging="360"/>
      </w:pPr>
      <w:rPr>
        <w:rFonts w:ascii="Courier New" w:hAnsi="Courier New" w:hint="default"/>
      </w:rPr>
    </w:lvl>
    <w:lvl w:ilvl="5" w:tplc="B8B68E6A">
      <w:start w:val="1"/>
      <w:numFmt w:val="bullet"/>
      <w:lvlText w:val=""/>
      <w:lvlJc w:val="left"/>
      <w:pPr>
        <w:ind w:left="4320" w:hanging="360"/>
      </w:pPr>
      <w:rPr>
        <w:rFonts w:ascii="Wingdings" w:hAnsi="Wingdings" w:hint="default"/>
      </w:rPr>
    </w:lvl>
    <w:lvl w:ilvl="6" w:tplc="E33610B2">
      <w:start w:val="1"/>
      <w:numFmt w:val="bullet"/>
      <w:lvlText w:val=""/>
      <w:lvlJc w:val="left"/>
      <w:pPr>
        <w:ind w:left="5040" w:hanging="360"/>
      </w:pPr>
      <w:rPr>
        <w:rFonts w:ascii="Symbol" w:hAnsi="Symbol" w:hint="default"/>
      </w:rPr>
    </w:lvl>
    <w:lvl w:ilvl="7" w:tplc="F7FAB4C4">
      <w:start w:val="1"/>
      <w:numFmt w:val="bullet"/>
      <w:lvlText w:val="o"/>
      <w:lvlJc w:val="left"/>
      <w:pPr>
        <w:ind w:left="5760" w:hanging="360"/>
      </w:pPr>
      <w:rPr>
        <w:rFonts w:ascii="Courier New" w:hAnsi="Courier New" w:hint="default"/>
      </w:rPr>
    </w:lvl>
    <w:lvl w:ilvl="8" w:tplc="4938367A">
      <w:start w:val="1"/>
      <w:numFmt w:val="bullet"/>
      <w:lvlText w:val=""/>
      <w:lvlJc w:val="left"/>
      <w:pPr>
        <w:ind w:left="6480" w:hanging="360"/>
      </w:pPr>
      <w:rPr>
        <w:rFonts w:ascii="Wingdings" w:hAnsi="Wingdings" w:hint="default"/>
      </w:rPr>
    </w:lvl>
  </w:abstractNum>
  <w:abstractNum w:abstractNumId="29" w15:restartNumberingAfterBreak="0">
    <w:nsid w:val="54A7485C"/>
    <w:multiLevelType w:val="hybridMultilevel"/>
    <w:tmpl w:val="185AA484"/>
    <w:lvl w:ilvl="0" w:tplc="F5B60A92">
      <w:start w:val="1"/>
      <w:numFmt w:val="bullet"/>
      <w:lvlText w:val=""/>
      <w:lvlJc w:val="left"/>
      <w:pPr>
        <w:ind w:left="720" w:hanging="360"/>
      </w:pPr>
      <w:rPr>
        <w:rFonts w:ascii="Symbol" w:hAnsi="Symbol" w:hint="default"/>
        <w:color w:val="C00000"/>
      </w:rPr>
    </w:lvl>
    <w:lvl w:ilvl="1" w:tplc="475AA1E6">
      <w:start w:val="1"/>
      <w:numFmt w:val="bullet"/>
      <w:lvlText w:val="o"/>
      <w:lvlJc w:val="left"/>
      <w:pPr>
        <w:ind w:left="1440" w:hanging="360"/>
      </w:pPr>
      <w:rPr>
        <w:rFonts w:ascii="Courier New" w:hAnsi="Courier New" w:hint="default"/>
      </w:rPr>
    </w:lvl>
    <w:lvl w:ilvl="2" w:tplc="6E52CD70">
      <w:start w:val="1"/>
      <w:numFmt w:val="bullet"/>
      <w:lvlText w:val=""/>
      <w:lvlJc w:val="left"/>
      <w:pPr>
        <w:ind w:left="2160" w:hanging="360"/>
      </w:pPr>
      <w:rPr>
        <w:rFonts w:ascii="Wingdings" w:hAnsi="Wingdings" w:hint="default"/>
      </w:rPr>
    </w:lvl>
    <w:lvl w:ilvl="3" w:tplc="01B85664">
      <w:start w:val="1"/>
      <w:numFmt w:val="bullet"/>
      <w:lvlText w:val=""/>
      <w:lvlJc w:val="left"/>
      <w:pPr>
        <w:ind w:left="2880" w:hanging="360"/>
      </w:pPr>
      <w:rPr>
        <w:rFonts w:ascii="Symbol" w:hAnsi="Symbol" w:hint="default"/>
      </w:rPr>
    </w:lvl>
    <w:lvl w:ilvl="4" w:tplc="AFC4A81C">
      <w:start w:val="1"/>
      <w:numFmt w:val="bullet"/>
      <w:lvlText w:val="o"/>
      <w:lvlJc w:val="left"/>
      <w:pPr>
        <w:ind w:left="3600" w:hanging="360"/>
      </w:pPr>
      <w:rPr>
        <w:rFonts w:ascii="Courier New" w:hAnsi="Courier New" w:hint="default"/>
      </w:rPr>
    </w:lvl>
    <w:lvl w:ilvl="5" w:tplc="EDFA45A8">
      <w:start w:val="1"/>
      <w:numFmt w:val="bullet"/>
      <w:lvlText w:val=""/>
      <w:lvlJc w:val="left"/>
      <w:pPr>
        <w:ind w:left="4320" w:hanging="360"/>
      </w:pPr>
      <w:rPr>
        <w:rFonts w:ascii="Wingdings" w:hAnsi="Wingdings" w:hint="default"/>
      </w:rPr>
    </w:lvl>
    <w:lvl w:ilvl="6" w:tplc="8EF6F51E">
      <w:start w:val="1"/>
      <w:numFmt w:val="bullet"/>
      <w:lvlText w:val=""/>
      <w:lvlJc w:val="left"/>
      <w:pPr>
        <w:ind w:left="5040" w:hanging="360"/>
      </w:pPr>
      <w:rPr>
        <w:rFonts w:ascii="Symbol" w:hAnsi="Symbol" w:hint="default"/>
      </w:rPr>
    </w:lvl>
    <w:lvl w:ilvl="7" w:tplc="1D0A6D52">
      <w:start w:val="1"/>
      <w:numFmt w:val="bullet"/>
      <w:lvlText w:val="o"/>
      <w:lvlJc w:val="left"/>
      <w:pPr>
        <w:ind w:left="5760" w:hanging="360"/>
      </w:pPr>
      <w:rPr>
        <w:rFonts w:ascii="Courier New" w:hAnsi="Courier New" w:hint="default"/>
      </w:rPr>
    </w:lvl>
    <w:lvl w:ilvl="8" w:tplc="4BBE4330">
      <w:start w:val="1"/>
      <w:numFmt w:val="bullet"/>
      <w:lvlText w:val=""/>
      <w:lvlJc w:val="left"/>
      <w:pPr>
        <w:ind w:left="6480" w:hanging="360"/>
      </w:pPr>
      <w:rPr>
        <w:rFonts w:ascii="Wingdings" w:hAnsi="Wingdings" w:hint="default"/>
      </w:rPr>
    </w:lvl>
  </w:abstractNum>
  <w:abstractNum w:abstractNumId="30" w15:restartNumberingAfterBreak="0">
    <w:nsid w:val="59695CD7"/>
    <w:multiLevelType w:val="hybridMultilevel"/>
    <w:tmpl w:val="D9505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CA74039"/>
    <w:multiLevelType w:val="hybridMultilevel"/>
    <w:tmpl w:val="0726BFD6"/>
    <w:lvl w:ilvl="0" w:tplc="F9B096F6">
      <w:start w:val="1"/>
      <w:numFmt w:val="bullet"/>
      <w:lvlText w:val=""/>
      <w:lvlJc w:val="left"/>
      <w:pPr>
        <w:ind w:left="720" w:hanging="360"/>
      </w:pPr>
      <w:rPr>
        <w:rFonts w:ascii="Symbol" w:hAnsi="Symbol" w:hint="default"/>
        <w:color w:val="000000" w:themeColor="text1"/>
        <w:sz w:val="20"/>
      </w:rPr>
    </w:lvl>
    <w:lvl w:ilvl="1" w:tplc="D892D70E" w:tentative="1">
      <w:start w:val="1"/>
      <w:numFmt w:val="bullet"/>
      <w:lvlText w:val=""/>
      <w:lvlJc w:val="left"/>
      <w:pPr>
        <w:tabs>
          <w:tab w:val="num" w:pos="1440"/>
        </w:tabs>
        <w:ind w:left="1440" w:hanging="360"/>
      </w:pPr>
      <w:rPr>
        <w:rFonts w:ascii="Symbol" w:hAnsi="Symbol" w:hint="default"/>
        <w:sz w:val="20"/>
      </w:rPr>
    </w:lvl>
    <w:lvl w:ilvl="2" w:tplc="ED7EA3C6" w:tentative="1">
      <w:start w:val="1"/>
      <w:numFmt w:val="bullet"/>
      <w:lvlText w:val=""/>
      <w:lvlJc w:val="left"/>
      <w:pPr>
        <w:tabs>
          <w:tab w:val="num" w:pos="2160"/>
        </w:tabs>
        <w:ind w:left="2160" w:hanging="360"/>
      </w:pPr>
      <w:rPr>
        <w:rFonts w:ascii="Symbol" w:hAnsi="Symbol" w:hint="default"/>
        <w:sz w:val="20"/>
      </w:rPr>
    </w:lvl>
    <w:lvl w:ilvl="3" w:tplc="50A8CB40" w:tentative="1">
      <w:start w:val="1"/>
      <w:numFmt w:val="bullet"/>
      <w:lvlText w:val=""/>
      <w:lvlJc w:val="left"/>
      <w:pPr>
        <w:tabs>
          <w:tab w:val="num" w:pos="2880"/>
        </w:tabs>
        <w:ind w:left="2880" w:hanging="360"/>
      </w:pPr>
      <w:rPr>
        <w:rFonts w:ascii="Symbol" w:hAnsi="Symbol" w:hint="default"/>
        <w:sz w:val="20"/>
      </w:rPr>
    </w:lvl>
    <w:lvl w:ilvl="4" w:tplc="DC6E0C2A" w:tentative="1">
      <w:start w:val="1"/>
      <w:numFmt w:val="bullet"/>
      <w:lvlText w:val=""/>
      <w:lvlJc w:val="left"/>
      <w:pPr>
        <w:tabs>
          <w:tab w:val="num" w:pos="3600"/>
        </w:tabs>
        <w:ind w:left="3600" w:hanging="360"/>
      </w:pPr>
      <w:rPr>
        <w:rFonts w:ascii="Symbol" w:hAnsi="Symbol" w:hint="default"/>
        <w:sz w:val="20"/>
      </w:rPr>
    </w:lvl>
    <w:lvl w:ilvl="5" w:tplc="25046112" w:tentative="1">
      <w:start w:val="1"/>
      <w:numFmt w:val="bullet"/>
      <w:lvlText w:val=""/>
      <w:lvlJc w:val="left"/>
      <w:pPr>
        <w:tabs>
          <w:tab w:val="num" w:pos="4320"/>
        </w:tabs>
        <w:ind w:left="4320" w:hanging="360"/>
      </w:pPr>
      <w:rPr>
        <w:rFonts w:ascii="Symbol" w:hAnsi="Symbol" w:hint="default"/>
        <w:sz w:val="20"/>
      </w:rPr>
    </w:lvl>
    <w:lvl w:ilvl="6" w:tplc="765E69DE" w:tentative="1">
      <w:start w:val="1"/>
      <w:numFmt w:val="bullet"/>
      <w:lvlText w:val=""/>
      <w:lvlJc w:val="left"/>
      <w:pPr>
        <w:tabs>
          <w:tab w:val="num" w:pos="5040"/>
        </w:tabs>
        <w:ind w:left="5040" w:hanging="360"/>
      </w:pPr>
      <w:rPr>
        <w:rFonts w:ascii="Symbol" w:hAnsi="Symbol" w:hint="default"/>
        <w:sz w:val="20"/>
      </w:rPr>
    </w:lvl>
    <w:lvl w:ilvl="7" w:tplc="FD80A1E8" w:tentative="1">
      <w:start w:val="1"/>
      <w:numFmt w:val="bullet"/>
      <w:lvlText w:val=""/>
      <w:lvlJc w:val="left"/>
      <w:pPr>
        <w:tabs>
          <w:tab w:val="num" w:pos="5760"/>
        </w:tabs>
        <w:ind w:left="5760" w:hanging="360"/>
      </w:pPr>
      <w:rPr>
        <w:rFonts w:ascii="Symbol" w:hAnsi="Symbol" w:hint="default"/>
        <w:sz w:val="20"/>
      </w:rPr>
    </w:lvl>
    <w:lvl w:ilvl="8" w:tplc="D90070E6"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85024F0"/>
    <w:multiLevelType w:val="hybridMultilevel"/>
    <w:tmpl w:val="9198005C"/>
    <w:lvl w:ilvl="0" w:tplc="164A8B5E">
      <w:start w:val="1"/>
      <w:numFmt w:val="bullet"/>
      <w:lvlText w:val=""/>
      <w:lvlJc w:val="left"/>
      <w:pPr>
        <w:ind w:left="720" w:hanging="360"/>
      </w:pPr>
      <w:rPr>
        <w:rFonts w:ascii="Symbol" w:hAnsi="Symbol" w:hint="default"/>
      </w:rPr>
    </w:lvl>
    <w:lvl w:ilvl="1" w:tplc="0D8CF390">
      <w:start w:val="1"/>
      <w:numFmt w:val="bullet"/>
      <w:lvlText w:val="o"/>
      <w:lvlJc w:val="left"/>
      <w:pPr>
        <w:ind w:left="1440" w:hanging="360"/>
      </w:pPr>
      <w:rPr>
        <w:rFonts w:ascii="Courier New" w:hAnsi="Courier New" w:hint="default"/>
      </w:rPr>
    </w:lvl>
    <w:lvl w:ilvl="2" w:tplc="709EFAE6">
      <w:start w:val="1"/>
      <w:numFmt w:val="bullet"/>
      <w:lvlText w:val=""/>
      <w:lvlJc w:val="left"/>
      <w:pPr>
        <w:ind w:left="2160" w:hanging="360"/>
      </w:pPr>
      <w:rPr>
        <w:rFonts w:ascii="Wingdings" w:hAnsi="Wingdings" w:hint="default"/>
      </w:rPr>
    </w:lvl>
    <w:lvl w:ilvl="3" w:tplc="F73078E8">
      <w:start w:val="1"/>
      <w:numFmt w:val="bullet"/>
      <w:lvlText w:val=""/>
      <w:lvlJc w:val="left"/>
      <w:pPr>
        <w:ind w:left="2880" w:hanging="360"/>
      </w:pPr>
      <w:rPr>
        <w:rFonts w:ascii="Symbol" w:hAnsi="Symbol" w:hint="default"/>
      </w:rPr>
    </w:lvl>
    <w:lvl w:ilvl="4" w:tplc="F760EA90">
      <w:start w:val="1"/>
      <w:numFmt w:val="bullet"/>
      <w:lvlText w:val="o"/>
      <w:lvlJc w:val="left"/>
      <w:pPr>
        <w:ind w:left="3600" w:hanging="360"/>
      </w:pPr>
      <w:rPr>
        <w:rFonts w:ascii="Courier New" w:hAnsi="Courier New" w:hint="default"/>
      </w:rPr>
    </w:lvl>
    <w:lvl w:ilvl="5" w:tplc="2EE8D3E6">
      <w:start w:val="1"/>
      <w:numFmt w:val="bullet"/>
      <w:lvlText w:val=""/>
      <w:lvlJc w:val="left"/>
      <w:pPr>
        <w:ind w:left="4320" w:hanging="360"/>
      </w:pPr>
      <w:rPr>
        <w:rFonts w:ascii="Wingdings" w:hAnsi="Wingdings" w:hint="default"/>
      </w:rPr>
    </w:lvl>
    <w:lvl w:ilvl="6" w:tplc="D66455AA">
      <w:start w:val="1"/>
      <w:numFmt w:val="bullet"/>
      <w:lvlText w:val=""/>
      <w:lvlJc w:val="left"/>
      <w:pPr>
        <w:ind w:left="5040" w:hanging="360"/>
      </w:pPr>
      <w:rPr>
        <w:rFonts w:ascii="Symbol" w:hAnsi="Symbol" w:hint="default"/>
      </w:rPr>
    </w:lvl>
    <w:lvl w:ilvl="7" w:tplc="E3E2DB9C">
      <w:start w:val="1"/>
      <w:numFmt w:val="bullet"/>
      <w:lvlText w:val="o"/>
      <w:lvlJc w:val="left"/>
      <w:pPr>
        <w:ind w:left="5760" w:hanging="360"/>
      </w:pPr>
      <w:rPr>
        <w:rFonts w:ascii="Courier New" w:hAnsi="Courier New" w:hint="default"/>
      </w:rPr>
    </w:lvl>
    <w:lvl w:ilvl="8" w:tplc="6AF49484">
      <w:start w:val="1"/>
      <w:numFmt w:val="bullet"/>
      <w:lvlText w:val=""/>
      <w:lvlJc w:val="left"/>
      <w:pPr>
        <w:ind w:left="6480" w:hanging="360"/>
      </w:pPr>
      <w:rPr>
        <w:rFonts w:ascii="Wingdings" w:hAnsi="Wingdings" w:hint="default"/>
      </w:rPr>
    </w:lvl>
  </w:abstractNum>
  <w:abstractNum w:abstractNumId="33" w15:restartNumberingAfterBreak="0">
    <w:nsid w:val="69A703FE"/>
    <w:multiLevelType w:val="hybridMultilevel"/>
    <w:tmpl w:val="920A0A76"/>
    <w:lvl w:ilvl="0" w:tplc="4DA89778">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69B50BBF"/>
    <w:multiLevelType w:val="hybridMultilevel"/>
    <w:tmpl w:val="0A2EE5C4"/>
    <w:lvl w:ilvl="0" w:tplc="65EEDB80">
      <w:start w:val="1"/>
      <w:numFmt w:val="decimal"/>
      <w:lvlText w:val="%1."/>
      <w:lvlJc w:val="left"/>
      <w:pPr>
        <w:ind w:left="720" w:hanging="360"/>
      </w:pPr>
      <w:rPr>
        <w:rFonts w:hint="default"/>
        <w:color w:val="000000" w:themeColor="text1"/>
        <w:sz w:val="20"/>
      </w:rPr>
    </w:lvl>
    <w:lvl w:ilvl="1" w:tplc="5D807D12" w:tentative="1">
      <w:start w:val="1"/>
      <w:numFmt w:val="bullet"/>
      <w:lvlText w:val=""/>
      <w:lvlJc w:val="left"/>
      <w:pPr>
        <w:tabs>
          <w:tab w:val="num" w:pos="1440"/>
        </w:tabs>
        <w:ind w:left="1440" w:hanging="360"/>
      </w:pPr>
      <w:rPr>
        <w:rFonts w:ascii="Symbol" w:hAnsi="Symbol" w:hint="default"/>
        <w:sz w:val="20"/>
      </w:rPr>
    </w:lvl>
    <w:lvl w:ilvl="2" w:tplc="8806C2CE" w:tentative="1">
      <w:start w:val="1"/>
      <w:numFmt w:val="bullet"/>
      <w:lvlText w:val=""/>
      <w:lvlJc w:val="left"/>
      <w:pPr>
        <w:tabs>
          <w:tab w:val="num" w:pos="2160"/>
        </w:tabs>
        <w:ind w:left="2160" w:hanging="360"/>
      </w:pPr>
      <w:rPr>
        <w:rFonts w:ascii="Symbol" w:hAnsi="Symbol" w:hint="default"/>
        <w:sz w:val="20"/>
      </w:rPr>
    </w:lvl>
    <w:lvl w:ilvl="3" w:tplc="FC7A57C2" w:tentative="1">
      <w:start w:val="1"/>
      <w:numFmt w:val="bullet"/>
      <w:lvlText w:val=""/>
      <w:lvlJc w:val="left"/>
      <w:pPr>
        <w:tabs>
          <w:tab w:val="num" w:pos="2880"/>
        </w:tabs>
        <w:ind w:left="2880" w:hanging="360"/>
      </w:pPr>
      <w:rPr>
        <w:rFonts w:ascii="Symbol" w:hAnsi="Symbol" w:hint="default"/>
        <w:sz w:val="20"/>
      </w:rPr>
    </w:lvl>
    <w:lvl w:ilvl="4" w:tplc="48AC47FA" w:tentative="1">
      <w:start w:val="1"/>
      <w:numFmt w:val="bullet"/>
      <w:lvlText w:val=""/>
      <w:lvlJc w:val="left"/>
      <w:pPr>
        <w:tabs>
          <w:tab w:val="num" w:pos="3600"/>
        </w:tabs>
        <w:ind w:left="3600" w:hanging="360"/>
      </w:pPr>
      <w:rPr>
        <w:rFonts w:ascii="Symbol" w:hAnsi="Symbol" w:hint="default"/>
        <w:sz w:val="20"/>
      </w:rPr>
    </w:lvl>
    <w:lvl w:ilvl="5" w:tplc="ACA4BC0E" w:tentative="1">
      <w:start w:val="1"/>
      <w:numFmt w:val="bullet"/>
      <w:lvlText w:val=""/>
      <w:lvlJc w:val="left"/>
      <w:pPr>
        <w:tabs>
          <w:tab w:val="num" w:pos="4320"/>
        </w:tabs>
        <w:ind w:left="4320" w:hanging="360"/>
      </w:pPr>
      <w:rPr>
        <w:rFonts w:ascii="Symbol" w:hAnsi="Symbol" w:hint="default"/>
        <w:sz w:val="20"/>
      </w:rPr>
    </w:lvl>
    <w:lvl w:ilvl="6" w:tplc="E2CC4976" w:tentative="1">
      <w:start w:val="1"/>
      <w:numFmt w:val="bullet"/>
      <w:lvlText w:val=""/>
      <w:lvlJc w:val="left"/>
      <w:pPr>
        <w:tabs>
          <w:tab w:val="num" w:pos="5040"/>
        </w:tabs>
        <w:ind w:left="5040" w:hanging="360"/>
      </w:pPr>
      <w:rPr>
        <w:rFonts w:ascii="Symbol" w:hAnsi="Symbol" w:hint="default"/>
        <w:sz w:val="20"/>
      </w:rPr>
    </w:lvl>
    <w:lvl w:ilvl="7" w:tplc="9578B2FA" w:tentative="1">
      <w:start w:val="1"/>
      <w:numFmt w:val="bullet"/>
      <w:lvlText w:val=""/>
      <w:lvlJc w:val="left"/>
      <w:pPr>
        <w:tabs>
          <w:tab w:val="num" w:pos="5760"/>
        </w:tabs>
        <w:ind w:left="5760" w:hanging="360"/>
      </w:pPr>
      <w:rPr>
        <w:rFonts w:ascii="Symbol" w:hAnsi="Symbol" w:hint="default"/>
        <w:sz w:val="20"/>
      </w:rPr>
    </w:lvl>
    <w:lvl w:ilvl="8" w:tplc="D20A89F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C8464B3"/>
    <w:multiLevelType w:val="hybridMultilevel"/>
    <w:tmpl w:val="FFD8AA68"/>
    <w:lvl w:ilvl="0" w:tplc="E0187A4C">
      <w:start w:val="1"/>
      <w:numFmt w:val="bullet"/>
      <w:lvlText w:val=""/>
      <w:lvlJc w:val="left"/>
      <w:pPr>
        <w:ind w:left="720" w:hanging="360"/>
      </w:pPr>
      <w:rPr>
        <w:rFonts w:ascii="Symbol" w:hAnsi="Symbol" w:hint="default"/>
      </w:rPr>
    </w:lvl>
    <w:lvl w:ilvl="1" w:tplc="267E1204">
      <w:start w:val="1"/>
      <w:numFmt w:val="bullet"/>
      <w:lvlText w:val="o"/>
      <w:lvlJc w:val="left"/>
      <w:pPr>
        <w:ind w:left="1440" w:hanging="360"/>
      </w:pPr>
      <w:rPr>
        <w:rFonts w:ascii="Courier New" w:hAnsi="Courier New" w:hint="default"/>
      </w:rPr>
    </w:lvl>
    <w:lvl w:ilvl="2" w:tplc="6B482954">
      <w:start w:val="1"/>
      <w:numFmt w:val="bullet"/>
      <w:lvlText w:val=""/>
      <w:lvlJc w:val="left"/>
      <w:pPr>
        <w:ind w:left="2160" w:hanging="360"/>
      </w:pPr>
      <w:rPr>
        <w:rFonts w:ascii="Wingdings" w:hAnsi="Wingdings" w:hint="default"/>
      </w:rPr>
    </w:lvl>
    <w:lvl w:ilvl="3" w:tplc="D1507590">
      <w:start w:val="1"/>
      <w:numFmt w:val="bullet"/>
      <w:lvlText w:val=""/>
      <w:lvlJc w:val="left"/>
      <w:pPr>
        <w:ind w:left="2880" w:hanging="360"/>
      </w:pPr>
      <w:rPr>
        <w:rFonts w:ascii="Symbol" w:hAnsi="Symbol" w:hint="default"/>
      </w:rPr>
    </w:lvl>
    <w:lvl w:ilvl="4" w:tplc="8AFC8B1C">
      <w:start w:val="1"/>
      <w:numFmt w:val="bullet"/>
      <w:lvlText w:val="o"/>
      <w:lvlJc w:val="left"/>
      <w:pPr>
        <w:ind w:left="3600" w:hanging="360"/>
      </w:pPr>
      <w:rPr>
        <w:rFonts w:ascii="Courier New" w:hAnsi="Courier New" w:hint="default"/>
      </w:rPr>
    </w:lvl>
    <w:lvl w:ilvl="5" w:tplc="2EBC6D2C">
      <w:start w:val="1"/>
      <w:numFmt w:val="bullet"/>
      <w:lvlText w:val=""/>
      <w:lvlJc w:val="left"/>
      <w:pPr>
        <w:ind w:left="4320" w:hanging="360"/>
      </w:pPr>
      <w:rPr>
        <w:rFonts w:ascii="Wingdings" w:hAnsi="Wingdings" w:hint="default"/>
      </w:rPr>
    </w:lvl>
    <w:lvl w:ilvl="6" w:tplc="B5D68A92">
      <w:start w:val="1"/>
      <w:numFmt w:val="bullet"/>
      <w:lvlText w:val=""/>
      <w:lvlJc w:val="left"/>
      <w:pPr>
        <w:ind w:left="5040" w:hanging="360"/>
      </w:pPr>
      <w:rPr>
        <w:rFonts w:ascii="Symbol" w:hAnsi="Symbol" w:hint="default"/>
      </w:rPr>
    </w:lvl>
    <w:lvl w:ilvl="7" w:tplc="A5705B24">
      <w:start w:val="1"/>
      <w:numFmt w:val="bullet"/>
      <w:lvlText w:val="o"/>
      <w:lvlJc w:val="left"/>
      <w:pPr>
        <w:ind w:left="5760" w:hanging="360"/>
      </w:pPr>
      <w:rPr>
        <w:rFonts w:ascii="Courier New" w:hAnsi="Courier New" w:hint="default"/>
      </w:rPr>
    </w:lvl>
    <w:lvl w:ilvl="8" w:tplc="F31E57B4">
      <w:start w:val="1"/>
      <w:numFmt w:val="bullet"/>
      <w:lvlText w:val=""/>
      <w:lvlJc w:val="left"/>
      <w:pPr>
        <w:ind w:left="6480" w:hanging="360"/>
      </w:pPr>
      <w:rPr>
        <w:rFonts w:ascii="Wingdings" w:hAnsi="Wingdings" w:hint="default"/>
      </w:rPr>
    </w:lvl>
  </w:abstractNum>
  <w:abstractNum w:abstractNumId="36" w15:restartNumberingAfterBreak="0">
    <w:nsid w:val="6DAD5074"/>
    <w:multiLevelType w:val="hybridMultilevel"/>
    <w:tmpl w:val="940C1B8E"/>
    <w:lvl w:ilvl="0" w:tplc="08090001">
      <w:start w:val="1"/>
      <w:numFmt w:val="bullet"/>
      <w:lvlText w:val=""/>
      <w:lvlJc w:val="left"/>
      <w:pPr>
        <w:ind w:left="781" w:hanging="360"/>
      </w:pPr>
      <w:rPr>
        <w:rFonts w:ascii="Symbol" w:hAnsi="Symbol" w:hint="default"/>
      </w:rPr>
    </w:lvl>
    <w:lvl w:ilvl="1" w:tplc="08090003" w:tentative="1">
      <w:start w:val="1"/>
      <w:numFmt w:val="bullet"/>
      <w:lvlText w:val="o"/>
      <w:lvlJc w:val="left"/>
      <w:pPr>
        <w:ind w:left="1501" w:hanging="360"/>
      </w:pPr>
      <w:rPr>
        <w:rFonts w:ascii="Courier New" w:hAnsi="Courier New" w:cs="Courier New" w:hint="default"/>
      </w:rPr>
    </w:lvl>
    <w:lvl w:ilvl="2" w:tplc="08090005" w:tentative="1">
      <w:start w:val="1"/>
      <w:numFmt w:val="bullet"/>
      <w:lvlText w:val=""/>
      <w:lvlJc w:val="left"/>
      <w:pPr>
        <w:ind w:left="2221" w:hanging="360"/>
      </w:pPr>
      <w:rPr>
        <w:rFonts w:ascii="Wingdings" w:hAnsi="Wingdings" w:hint="default"/>
      </w:rPr>
    </w:lvl>
    <w:lvl w:ilvl="3" w:tplc="08090001" w:tentative="1">
      <w:start w:val="1"/>
      <w:numFmt w:val="bullet"/>
      <w:lvlText w:val=""/>
      <w:lvlJc w:val="left"/>
      <w:pPr>
        <w:ind w:left="2941" w:hanging="360"/>
      </w:pPr>
      <w:rPr>
        <w:rFonts w:ascii="Symbol" w:hAnsi="Symbol" w:hint="default"/>
      </w:rPr>
    </w:lvl>
    <w:lvl w:ilvl="4" w:tplc="08090003" w:tentative="1">
      <w:start w:val="1"/>
      <w:numFmt w:val="bullet"/>
      <w:lvlText w:val="o"/>
      <w:lvlJc w:val="left"/>
      <w:pPr>
        <w:ind w:left="3661" w:hanging="360"/>
      </w:pPr>
      <w:rPr>
        <w:rFonts w:ascii="Courier New" w:hAnsi="Courier New" w:cs="Courier New" w:hint="default"/>
      </w:rPr>
    </w:lvl>
    <w:lvl w:ilvl="5" w:tplc="08090005" w:tentative="1">
      <w:start w:val="1"/>
      <w:numFmt w:val="bullet"/>
      <w:lvlText w:val=""/>
      <w:lvlJc w:val="left"/>
      <w:pPr>
        <w:ind w:left="4381" w:hanging="360"/>
      </w:pPr>
      <w:rPr>
        <w:rFonts w:ascii="Wingdings" w:hAnsi="Wingdings" w:hint="default"/>
      </w:rPr>
    </w:lvl>
    <w:lvl w:ilvl="6" w:tplc="08090001" w:tentative="1">
      <w:start w:val="1"/>
      <w:numFmt w:val="bullet"/>
      <w:lvlText w:val=""/>
      <w:lvlJc w:val="left"/>
      <w:pPr>
        <w:ind w:left="5101" w:hanging="360"/>
      </w:pPr>
      <w:rPr>
        <w:rFonts w:ascii="Symbol" w:hAnsi="Symbol" w:hint="default"/>
      </w:rPr>
    </w:lvl>
    <w:lvl w:ilvl="7" w:tplc="08090003" w:tentative="1">
      <w:start w:val="1"/>
      <w:numFmt w:val="bullet"/>
      <w:lvlText w:val="o"/>
      <w:lvlJc w:val="left"/>
      <w:pPr>
        <w:ind w:left="5821" w:hanging="360"/>
      </w:pPr>
      <w:rPr>
        <w:rFonts w:ascii="Courier New" w:hAnsi="Courier New" w:cs="Courier New" w:hint="default"/>
      </w:rPr>
    </w:lvl>
    <w:lvl w:ilvl="8" w:tplc="08090005" w:tentative="1">
      <w:start w:val="1"/>
      <w:numFmt w:val="bullet"/>
      <w:lvlText w:val=""/>
      <w:lvlJc w:val="left"/>
      <w:pPr>
        <w:ind w:left="6541" w:hanging="360"/>
      </w:pPr>
      <w:rPr>
        <w:rFonts w:ascii="Wingdings" w:hAnsi="Wingdings" w:hint="default"/>
      </w:rPr>
    </w:lvl>
  </w:abstractNum>
  <w:abstractNum w:abstractNumId="37" w15:restartNumberingAfterBreak="0">
    <w:nsid w:val="71FB73BA"/>
    <w:multiLevelType w:val="hybridMultilevel"/>
    <w:tmpl w:val="B01CCD46"/>
    <w:lvl w:ilvl="0" w:tplc="A506653A">
      <w:start w:val="1"/>
      <w:numFmt w:val="bullet"/>
      <w:lvlText w:val=""/>
      <w:lvlJc w:val="left"/>
      <w:pPr>
        <w:ind w:left="720" w:hanging="360"/>
      </w:pPr>
      <w:rPr>
        <w:rFonts w:ascii="Symbol" w:hAnsi="Symbol" w:hint="default"/>
        <w:color w:val="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5297A21"/>
    <w:multiLevelType w:val="hybridMultilevel"/>
    <w:tmpl w:val="3F8435E4"/>
    <w:lvl w:ilvl="0" w:tplc="FB3E1118">
      <w:start w:val="1"/>
      <w:numFmt w:val="bullet"/>
      <w:lvlText w:val=""/>
      <w:lvlJc w:val="left"/>
      <w:pPr>
        <w:ind w:left="720" w:hanging="360"/>
      </w:pPr>
      <w:rPr>
        <w:rFonts w:ascii="Symbol" w:hAnsi="Symbol" w:hint="default"/>
      </w:rPr>
    </w:lvl>
    <w:lvl w:ilvl="1" w:tplc="32CE80CE">
      <w:start w:val="1"/>
      <w:numFmt w:val="bullet"/>
      <w:lvlText w:val="o"/>
      <w:lvlJc w:val="left"/>
      <w:pPr>
        <w:ind w:left="1440" w:hanging="360"/>
      </w:pPr>
      <w:rPr>
        <w:rFonts w:ascii="Courier New" w:hAnsi="Courier New" w:hint="default"/>
      </w:rPr>
    </w:lvl>
    <w:lvl w:ilvl="2" w:tplc="E77C03F8">
      <w:start w:val="1"/>
      <w:numFmt w:val="bullet"/>
      <w:lvlText w:val=""/>
      <w:lvlJc w:val="left"/>
      <w:pPr>
        <w:ind w:left="2160" w:hanging="360"/>
      </w:pPr>
      <w:rPr>
        <w:rFonts w:ascii="Wingdings" w:hAnsi="Wingdings" w:hint="default"/>
      </w:rPr>
    </w:lvl>
    <w:lvl w:ilvl="3" w:tplc="8A0A4504">
      <w:start w:val="1"/>
      <w:numFmt w:val="bullet"/>
      <w:lvlText w:val=""/>
      <w:lvlJc w:val="left"/>
      <w:pPr>
        <w:ind w:left="2880" w:hanging="360"/>
      </w:pPr>
      <w:rPr>
        <w:rFonts w:ascii="Symbol" w:hAnsi="Symbol" w:hint="default"/>
      </w:rPr>
    </w:lvl>
    <w:lvl w:ilvl="4" w:tplc="31666224">
      <w:start w:val="1"/>
      <w:numFmt w:val="bullet"/>
      <w:lvlText w:val="o"/>
      <w:lvlJc w:val="left"/>
      <w:pPr>
        <w:ind w:left="3600" w:hanging="360"/>
      </w:pPr>
      <w:rPr>
        <w:rFonts w:ascii="Courier New" w:hAnsi="Courier New" w:hint="default"/>
      </w:rPr>
    </w:lvl>
    <w:lvl w:ilvl="5" w:tplc="79BED3A8">
      <w:start w:val="1"/>
      <w:numFmt w:val="bullet"/>
      <w:lvlText w:val=""/>
      <w:lvlJc w:val="left"/>
      <w:pPr>
        <w:ind w:left="4320" w:hanging="360"/>
      </w:pPr>
      <w:rPr>
        <w:rFonts w:ascii="Wingdings" w:hAnsi="Wingdings" w:hint="default"/>
      </w:rPr>
    </w:lvl>
    <w:lvl w:ilvl="6" w:tplc="707229FC">
      <w:start w:val="1"/>
      <w:numFmt w:val="bullet"/>
      <w:lvlText w:val=""/>
      <w:lvlJc w:val="left"/>
      <w:pPr>
        <w:ind w:left="5040" w:hanging="360"/>
      </w:pPr>
      <w:rPr>
        <w:rFonts w:ascii="Symbol" w:hAnsi="Symbol" w:hint="default"/>
      </w:rPr>
    </w:lvl>
    <w:lvl w:ilvl="7" w:tplc="1C9E5C1C">
      <w:start w:val="1"/>
      <w:numFmt w:val="bullet"/>
      <w:lvlText w:val="o"/>
      <w:lvlJc w:val="left"/>
      <w:pPr>
        <w:ind w:left="5760" w:hanging="360"/>
      </w:pPr>
      <w:rPr>
        <w:rFonts w:ascii="Courier New" w:hAnsi="Courier New" w:hint="default"/>
      </w:rPr>
    </w:lvl>
    <w:lvl w:ilvl="8" w:tplc="1AD25376">
      <w:start w:val="1"/>
      <w:numFmt w:val="bullet"/>
      <w:lvlText w:val=""/>
      <w:lvlJc w:val="left"/>
      <w:pPr>
        <w:ind w:left="6480" w:hanging="360"/>
      </w:pPr>
      <w:rPr>
        <w:rFonts w:ascii="Wingdings" w:hAnsi="Wingdings" w:hint="default"/>
      </w:rPr>
    </w:lvl>
  </w:abstractNum>
  <w:abstractNum w:abstractNumId="39" w15:restartNumberingAfterBreak="0">
    <w:nsid w:val="756D1D4C"/>
    <w:multiLevelType w:val="hybridMultilevel"/>
    <w:tmpl w:val="65D88460"/>
    <w:lvl w:ilvl="0" w:tplc="CE147E34">
      <w:start w:val="1"/>
      <w:numFmt w:val="bullet"/>
      <w:lvlText w:val=""/>
      <w:lvlJc w:val="left"/>
      <w:pPr>
        <w:ind w:left="720" w:hanging="360"/>
      </w:pPr>
      <w:rPr>
        <w:rFonts w:ascii="Symbol" w:hAnsi="Symbol" w:hint="default"/>
        <w:color w:val="C00000"/>
      </w:rPr>
    </w:lvl>
    <w:lvl w:ilvl="1" w:tplc="14FEC97E">
      <w:start w:val="1"/>
      <w:numFmt w:val="bullet"/>
      <w:lvlText w:val="o"/>
      <w:lvlJc w:val="left"/>
      <w:pPr>
        <w:ind w:left="1440" w:hanging="360"/>
      </w:pPr>
      <w:rPr>
        <w:rFonts w:ascii="Courier New" w:hAnsi="Courier New" w:hint="default"/>
      </w:rPr>
    </w:lvl>
    <w:lvl w:ilvl="2" w:tplc="64CED3D4">
      <w:start w:val="1"/>
      <w:numFmt w:val="bullet"/>
      <w:lvlText w:val=""/>
      <w:lvlJc w:val="left"/>
      <w:pPr>
        <w:ind w:left="2160" w:hanging="360"/>
      </w:pPr>
      <w:rPr>
        <w:rFonts w:ascii="Wingdings" w:hAnsi="Wingdings" w:hint="default"/>
      </w:rPr>
    </w:lvl>
    <w:lvl w:ilvl="3" w:tplc="EDAA566E">
      <w:start w:val="1"/>
      <w:numFmt w:val="bullet"/>
      <w:lvlText w:val=""/>
      <w:lvlJc w:val="left"/>
      <w:pPr>
        <w:ind w:left="2880" w:hanging="360"/>
      </w:pPr>
      <w:rPr>
        <w:rFonts w:ascii="Symbol" w:hAnsi="Symbol" w:hint="default"/>
      </w:rPr>
    </w:lvl>
    <w:lvl w:ilvl="4" w:tplc="241C9D58">
      <w:start w:val="1"/>
      <w:numFmt w:val="bullet"/>
      <w:lvlText w:val="o"/>
      <w:lvlJc w:val="left"/>
      <w:pPr>
        <w:ind w:left="3600" w:hanging="360"/>
      </w:pPr>
      <w:rPr>
        <w:rFonts w:ascii="Courier New" w:hAnsi="Courier New" w:hint="default"/>
      </w:rPr>
    </w:lvl>
    <w:lvl w:ilvl="5" w:tplc="E50E0242">
      <w:start w:val="1"/>
      <w:numFmt w:val="bullet"/>
      <w:lvlText w:val=""/>
      <w:lvlJc w:val="left"/>
      <w:pPr>
        <w:ind w:left="4320" w:hanging="360"/>
      </w:pPr>
      <w:rPr>
        <w:rFonts w:ascii="Wingdings" w:hAnsi="Wingdings" w:hint="default"/>
      </w:rPr>
    </w:lvl>
    <w:lvl w:ilvl="6" w:tplc="0A34E9EE">
      <w:start w:val="1"/>
      <w:numFmt w:val="bullet"/>
      <w:lvlText w:val=""/>
      <w:lvlJc w:val="left"/>
      <w:pPr>
        <w:ind w:left="5040" w:hanging="360"/>
      </w:pPr>
      <w:rPr>
        <w:rFonts w:ascii="Symbol" w:hAnsi="Symbol" w:hint="default"/>
      </w:rPr>
    </w:lvl>
    <w:lvl w:ilvl="7" w:tplc="114CF4E0">
      <w:start w:val="1"/>
      <w:numFmt w:val="bullet"/>
      <w:lvlText w:val="o"/>
      <w:lvlJc w:val="left"/>
      <w:pPr>
        <w:ind w:left="5760" w:hanging="360"/>
      </w:pPr>
      <w:rPr>
        <w:rFonts w:ascii="Courier New" w:hAnsi="Courier New" w:hint="default"/>
      </w:rPr>
    </w:lvl>
    <w:lvl w:ilvl="8" w:tplc="F5F68E88">
      <w:start w:val="1"/>
      <w:numFmt w:val="bullet"/>
      <w:lvlText w:val=""/>
      <w:lvlJc w:val="left"/>
      <w:pPr>
        <w:ind w:left="6480" w:hanging="360"/>
      </w:pPr>
      <w:rPr>
        <w:rFonts w:ascii="Wingdings" w:hAnsi="Wingdings" w:hint="default"/>
      </w:rPr>
    </w:lvl>
  </w:abstractNum>
  <w:abstractNum w:abstractNumId="40" w15:restartNumberingAfterBreak="0">
    <w:nsid w:val="7B815EF8"/>
    <w:multiLevelType w:val="hybridMultilevel"/>
    <w:tmpl w:val="3F7A916A"/>
    <w:lvl w:ilvl="0" w:tplc="3752AC08">
      <w:start w:val="1"/>
      <w:numFmt w:val="bullet"/>
      <w:lvlText w:val=""/>
      <w:lvlJc w:val="left"/>
      <w:pPr>
        <w:ind w:left="720" w:hanging="360"/>
      </w:pPr>
      <w:rPr>
        <w:rFonts w:ascii="Symbol" w:hAnsi="Symbol" w:hint="default"/>
      </w:rPr>
    </w:lvl>
    <w:lvl w:ilvl="1" w:tplc="3CE44022">
      <w:start w:val="1"/>
      <w:numFmt w:val="bullet"/>
      <w:lvlText w:val="o"/>
      <w:lvlJc w:val="left"/>
      <w:pPr>
        <w:ind w:left="1440" w:hanging="360"/>
      </w:pPr>
      <w:rPr>
        <w:rFonts w:ascii="Courier New" w:hAnsi="Courier New" w:hint="default"/>
      </w:rPr>
    </w:lvl>
    <w:lvl w:ilvl="2" w:tplc="C4E08308">
      <w:start w:val="1"/>
      <w:numFmt w:val="bullet"/>
      <w:lvlText w:val=""/>
      <w:lvlJc w:val="left"/>
      <w:pPr>
        <w:ind w:left="2160" w:hanging="360"/>
      </w:pPr>
      <w:rPr>
        <w:rFonts w:ascii="Wingdings" w:hAnsi="Wingdings" w:hint="default"/>
      </w:rPr>
    </w:lvl>
    <w:lvl w:ilvl="3" w:tplc="6234FD80">
      <w:start w:val="1"/>
      <w:numFmt w:val="bullet"/>
      <w:lvlText w:val=""/>
      <w:lvlJc w:val="left"/>
      <w:pPr>
        <w:ind w:left="2880" w:hanging="360"/>
      </w:pPr>
      <w:rPr>
        <w:rFonts w:ascii="Symbol" w:hAnsi="Symbol" w:hint="default"/>
      </w:rPr>
    </w:lvl>
    <w:lvl w:ilvl="4" w:tplc="A2E23A7E">
      <w:start w:val="1"/>
      <w:numFmt w:val="bullet"/>
      <w:lvlText w:val="o"/>
      <w:lvlJc w:val="left"/>
      <w:pPr>
        <w:ind w:left="3600" w:hanging="360"/>
      </w:pPr>
      <w:rPr>
        <w:rFonts w:ascii="Courier New" w:hAnsi="Courier New" w:hint="default"/>
      </w:rPr>
    </w:lvl>
    <w:lvl w:ilvl="5" w:tplc="4B068364">
      <w:start w:val="1"/>
      <w:numFmt w:val="bullet"/>
      <w:lvlText w:val=""/>
      <w:lvlJc w:val="left"/>
      <w:pPr>
        <w:ind w:left="4320" w:hanging="360"/>
      </w:pPr>
      <w:rPr>
        <w:rFonts w:ascii="Wingdings" w:hAnsi="Wingdings" w:hint="default"/>
      </w:rPr>
    </w:lvl>
    <w:lvl w:ilvl="6" w:tplc="1158B848">
      <w:start w:val="1"/>
      <w:numFmt w:val="bullet"/>
      <w:lvlText w:val=""/>
      <w:lvlJc w:val="left"/>
      <w:pPr>
        <w:ind w:left="5040" w:hanging="360"/>
      </w:pPr>
      <w:rPr>
        <w:rFonts w:ascii="Symbol" w:hAnsi="Symbol" w:hint="default"/>
      </w:rPr>
    </w:lvl>
    <w:lvl w:ilvl="7" w:tplc="40E294EA">
      <w:start w:val="1"/>
      <w:numFmt w:val="bullet"/>
      <w:lvlText w:val="o"/>
      <w:lvlJc w:val="left"/>
      <w:pPr>
        <w:ind w:left="5760" w:hanging="360"/>
      </w:pPr>
      <w:rPr>
        <w:rFonts w:ascii="Courier New" w:hAnsi="Courier New" w:hint="default"/>
      </w:rPr>
    </w:lvl>
    <w:lvl w:ilvl="8" w:tplc="44DC39D2">
      <w:start w:val="1"/>
      <w:numFmt w:val="bullet"/>
      <w:lvlText w:val=""/>
      <w:lvlJc w:val="left"/>
      <w:pPr>
        <w:ind w:left="6480" w:hanging="360"/>
      </w:pPr>
      <w:rPr>
        <w:rFonts w:ascii="Wingdings" w:hAnsi="Wingdings" w:hint="default"/>
      </w:rPr>
    </w:lvl>
  </w:abstractNum>
  <w:abstractNum w:abstractNumId="41" w15:restartNumberingAfterBreak="0">
    <w:nsid w:val="7C7D2809"/>
    <w:multiLevelType w:val="hybridMultilevel"/>
    <w:tmpl w:val="ADCA8EB6"/>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5"/>
  </w:num>
  <w:num w:numId="2">
    <w:abstractNumId w:val="29"/>
  </w:num>
  <w:num w:numId="3">
    <w:abstractNumId w:val="38"/>
  </w:num>
  <w:num w:numId="4">
    <w:abstractNumId w:val="18"/>
  </w:num>
  <w:num w:numId="5">
    <w:abstractNumId w:val="39"/>
  </w:num>
  <w:num w:numId="6">
    <w:abstractNumId w:val="26"/>
  </w:num>
  <w:num w:numId="7">
    <w:abstractNumId w:val="32"/>
  </w:num>
  <w:num w:numId="8">
    <w:abstractNumId w:val="5"/>
  </w:num>
  <w:num w:numId="9">
    <w:abstractNumId w:val="0"/>
  </w:num>
  <w:num w:numId="10">
    <w:abstractNumId w:val="19"/>
  </w:num>
  <w:num w:numId="11">
    <w:abstractNumId w:val="13"/>
  </w:num>
  <w:num w:numId="12">
    <w:abstractNumId w:val="2"/>
  </w:num>
  <w:num w:numId="13">
    <w:abstractNumId w:val="1"/>
  </w:num>
  <w:num w:numId="14">
    <w:abstractNumId w:val="28"/>
  </w:num>
  <w:num w:numId="15">
    <w:abstractNumId w:val="9"/>
  </w:num>
  <w:num w:numId="16">
    <w:abstractNumId w:val="23"/>
  </w:num>
  <w:num w:numId="17">
    <w:abstractNumId w:val="16"/>
  </w:num>
  <w:num w:numId="18">
    <w:abstractNumId w:val="12"/>
  </w:num>
  <w:num w:numId="19">
    <w:abstractNumId w:val="24"/>
  </w:num>
  <w:num w:numId="20">
    <w:abstractNumId w:val="40"/>
  </w:num>
  <w:num w:numId="21">
    <w:abstractNumId w:val="10"/>
  </w:num>
  <w:num w:numId="22">
    <w:abstractNumId w:val="35"/>
  </w:num>
  <w:num w:numId="23">
    <w:abstractNumId w:val="3"/>
  </w:num>
  <w:num w:numId="24">
    <w:abstractNumId w:val="6"/>
  </w:num>
  <w:num w:numId="25">
    <w:abstractNumId w:val="41"/>
  </w:num>
  <w:num w:numId="26">
    <w:abstractNumId w:val="36"/>
  </w:num>
  <w:num w:numId="27">
    <w:abstractNumId w:val="30"/>
  </w:num>
  <w:num w:numId="28">
    <w:abstractNumId w:val="20"/>
  </w:num>
  <w:num w:numId="29">
    <w:abstractNumId w:val="11"/>
  </w:num>
  <w:num w:numId="30">
    <w:abstractNumId w:val="4"/>
  </w:num>
  <w:num w:numId="31">
    <w:abstractNumId w:val="15"/>
  </w:num>
  <w:num w:numId="32">
    <w:abstractNumId w:val="21"/>
  </w:num>
  <w:num w:numId="33">
    <w:abstractNumId w:val="34"/>
  </w:num>
  <w:num w:numId="34">
    <w:abstractNumId w:val="8"/>
  </w:num>
  <w:num w:numId="35">
    <w:abstractNumId w:val="27"/>
  </w:num>
  <w:num w:numId="36">
    <w:abstractNumId w:val="17"/>
  </w:num>
  <w:num w:numId="37">
    <w:abstractNumId w:val="7"/>
  </w:num>
  <w:num w:numId="38">
    <w:abstractNumId w:val="14"/>
  </w:num>
  <w:num w:numId="39">
    <w:abstractNumId w:val="33"/>
  </w:num>
  <w:num w:numId="40">
    <w:abstractNumId w:val="22"/>
  </w:num>
  <w:num w:numId="41">
    <w:abstractNumId w:val="37"/>
  </w:num>
  <w:num w:numId="4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60A"/>
    <w:rsid w:val="00036CD4"/>
    <w:rsid w:val="000B081A"/>
    <w:rsid w:val="000D70FF"/>
    <w:rsid w:val="000E3D26"/>
    <w:rsid w:val="000F2289"/>
    <w:rsid w:val="0013263A"/>
    <w:rsid w:val="00149350"/>
    <w:rsid w:val="001836F4"/>
    <w:rsid w:val="001D159F"/>
    <w:rsid w:val="0022602D"/>
    <w:rsid w:val="0026F11E"/>
    <w:rsid w:val="00276AB9"/>
    <w:rsid w:val="00280773"/>
    <w:rsid w:val="002828B4"/>
    <w:rsid w:val="002901C2"/>
    <w:rsid w:val="002C2568"/>
    <w:rsid w:val="00324EA5"/>
    <w:rsid w:val="00342F47"/>
    <w:rsid w:val="00365769"/>
    <w:rsid w:val="003875F9"/>
    <w:rsid w:val="003E35BC"/>
    <w:rsid w:val="003E58E9"/>
    <w:rsid w:val="00416504"/>
    <w:rsid w:val="00420157"/>
    <w:rsid w:val="0042039D"/>
    <w:rsid w:val="004744AD"/>
    <w:rsid w:val="00493F94"/>
    <w:rsid w:val="004A3FE1"/>
    <w:rsid w:val="004E26AD"/>
    <w:rsid w:val="004F0BB7"/>
    <w:rsid w:val="004F64A9"/>
    <w:rsid w:val="00503E2E"/>
    <w:rsid w:val="00507FA2"/>
    <w:rsid w:val="00537442"/>
    <w:rsid w:val="0054190D"/>
    <w:rsid w:val="00577808"/>
    <w:rsid w:val="00601681"/>
    <w:rsid w:val="00656F2D"/>
    <w:rsid w:val="006B1C79"/>
    <w:rsid w:val="0072FC2B"/>
    <w:rsid w:val="00763412"/>
    <w:rsid w:val="00790AD7"/>
    <w:rsid w:val="00794DC1"/>
    <w:rsid w:val="007B9E46"/>
    <w:rsid w:val="007F3249"/>
    <w:rsid w:val="008055D7"/>
    <w:rsid w:val="008075A6"/>
    <w:rsid w:val="00814430"/>
    <w:rsid w:val="0089049A"/>
    <w:rsid w:val="008A33A8"/>
    <w:rsid w:val="008E381F"/>
    <w:rsid w:val="00949316"/>
    <w:rsid w:val="0094AC73"/>
    <w:rsid w:val="009516B1"/>
    <w:rsid w:val="009908AF"/>
    <w:rsid w:val="009A3EF3"/>
    <w:rsid w:val="009A560A"/>
    <w:rsid w:val="009C7431"/>
    <w:rsid w:val="009D1826"/>
    <w:rsid w:val="009D6A6E"/>
    <w:rsid w:val="00A01AD2"/>
    <w:rsid w:val="00A0A504"/>
    <w:rsid w:val="00A25745"/>
    <w:rsid w:val="00A3448C"/>
    <w:rsid w:val="00A46452"/>
    <w:rsid w:val="00A52EC5"/>
    <w:rsid w:val="00A6158F"/>
    <w:rsid w:val="00AA4013"/>
    <w:rsid w:val="00AABF63"/>
    <w:rsid w:val="00AB7F16"/>
    <w:rsid w:val="00B1231C"/>
    <w:rsid w:val="00B22A01"/>
    <w:rsid w:val="00B300C5"/>
    <w:rsid w:val="00B30B26"/>
    <w:rsid w:val="00B33AE8"/>
    <w:rsid w:val="00B64728"/>
    <w:rsid w:val="00BC3772"/>
    <w:rsid w:val="00BC5DD7"/>
    <w:rsid w:val="00BDB608"/>
    <w:rsid w:val="00C3598A"/>
    <w:rsid w:val="00C37840"/>
    <w:rsid w:val="00C874DA"/>
    <w:rsid w:val="00CA5149"/>
    <w:rsid w:val="00CC5A39"/>
    <w:rsid w:val="00D12C6F"/>
    <w:rsid w:val="00D25AF1"/>
    <w:rsid w:val="00D33614"/>
    <w:rsid w:val="00D39833"/>
    <w:rsid w:val="00D5583C"/>
    <w:rsid w:val="00DA2867"/>
    <w:rsid w:val="00DA58F9"/>
    <w:rsid w:val="00DB740A"/>
    <w:rsid w:val="00DC77AA"/>
    <w:rsid w:val="00DF3CCB"/>
    <w:rsid w:val="00DF72E2"/>
    <w:rsid w:val="00E33768"/>
    <w:rsid w:val="00E5435D"/>
    <w:rsid w:val="00E823D4"/>
    <w:rsid w:val="00E9647D"/>
    <w:rsid w:val="00EB04B0"/>
    <w:rsid w:val="00EE6CCB"/>
    <w:rsid w:val="00F16569"/>
    <w:rsid w:val="00FB166A"/>
    <w:rsid w:val="00FB2686"/>
    <w:rsid w:val="00FD04E5"/>
    <w:rsid w:val="00FE352A"/>
    <w:rsid w:val="0100F6A2"/>
    <w:rsid w:val="010996F9"/>
    <w:rsid w:val="01375DB8"/>
    <w:rsid w:val="01587BE8"/>
    <w:rsid w:val="01689414"/>
    <w:rsid w:val="0171B717"/>
    <w:rsid w:val="01766984"/>
    <w:rsid w:val="0176D790"/>
    <w:rsid w:val="0177B6E4"/>
    <w:rsid w:val="017AE3BE"/>
    <w:rsid w:val="01AD2D75"/>
    <w:rsid w:val="01B0103F"/>
    <w:rsid w:val="01C8D549"/>
    <w:rsid w:val="01D863CF"/>
    <w:rsid w:val="01F3BB78"/>
    <w:rsid w:val="021618DF"/>
    <w:rsid w:val="022C63C2"/>
    <w:rsid w:val="0236F8A1"/>
    <w:rsid w:val="023E9CFF"/>
    <w:rsid w:val="028F18FF"/>
    <w:rsid w:val="0299D137"/>
    <w:rsid w:val="029AC41B"/>
    <w:rsid w:val="029E9C08"/>
    <w:rsid w:val="029F1900"/>
    <w:rsid w:val="02AF0EC2"/>
    <w:rsid w:val="02CC22D9"/>
    <w:rsid w:val="02CD7FE9"/>
    <w:rsid w:val="02EA64C6"/>
    <w:rsid w:val="0301F33C"/>
    <w:rsid w:val="03041ED1"/>
    <w:rsid w:val="03120340"/>
    <w:rsid w:val="031C159D"/>
    <w:rsid w:val="03312A2A"/>
    <w:rsid w:val="033923C5"/>
    <w:rsid w:val="0346A9CA"/>
    <w:rsid w:val="035074A7"/>
    <w:rsid w:val="0355C2AC"/>
    <w:rsid w:val="0356DAA1"/>
    <w:rsid w:val="0358D5C5"/>
    <w:rsid w:val="036C0AD6"/>
    <w:rsid w:val="03725F22"/>
    <w:rsid w:val="037B7E08"/>
    <w:rsid w:val="037BA5B9"/>
    <w:rsid w:val="03801542"/>
    <w:rsid w:val="0398C268"/>
    <w:rsid w:val="03D867D0"/>
    <w:rsid w:val="03E19AF2"/>
    <w:rsid w:val="03E4266E"/>
    <w:rsid w:val="03F0EA6A"/>
    <w:rsid w:val="03F18320"/>
    <w:rsid w:val="03F47F2E"/>
    <w:rsid w:val="03FE46DC"/>
    <w:rsid w:val="040961BE"/>
    <w:rsid w:val="041234D0"/>
    <w:rsid w:val="0434EFE9"/>
    <w:rsid w:val="0457384A"/>
    <w:rsid w:val="0458CEBD"/>
    <w:rsid w:val="045B42BB"/>
    <w:rsid w:val="045CBAC7"/>
    <w:rsid w:val="045F6C6F"/>
    <w:rsid w:val="0483726F"/>
    <w:rsid w:val="04A09A80"/>
    <w:rsid w:val="04A2AF18"/>
    <w:rsid w:val="04A518DF"/>
    <w:rsid w:val="04D25398"/>
    <w:rsid w:val="04EAE9C6"/>
    <w:rsid w:val="04F18967"/>
    <w:rsid w:val="04FCA2F8"/>
    <w:rsid w:val="04FCF2FF"/>
    <w:rsid w:val="050FFA5A"/>
    <w:rsid w:val="051C9771"/>
    <w:rsid w:val="05268F35"/>
    <w:rsid w:val="052E8EB3"/>
    <w:rsid w:val="0530E449"/>
    <w:rsid w:val="057E7A3F"/>
    <w:rsid w:val="0582C40B"/>
    <w:rsid w:val="058DF307"/>
    <w:rsid w:val="058EE03D"/>
    <w:rsid w:val="0598AB2F"/>
    <w:rsid w:val="05C331E0"/>
    <w:rsid w:val="05F1BAC7"/>
    <w:rsid w:val="060E3C77"/>
    <w:rsid w:val="06146F7B"/>
    <w:rsid w:val="0619B0EA"/>
    <w:rsid w:val="061B8E13"/>
    <w:rsid w:val="0648F63A"/>
    <w:rsid w:val="0651EE06"/>
    <w:rsid w:val="066EC5B3"/>
    <w:rsid w:val="0671FBAF"/>
    <w:rsid w:val="06765412"/>
    <w:rsid w:val="0683E00E"/>
    <w:rsid w:val="06872A76"/>
    <w:rsid w:val="068FE818"/>
    <w:rsid w:val="06A7B1E0"/>
    <w:rsid w:val="06B12210"/>
    <w:rsid w:val="06B2342D"/>
    <w:rsid w:val="06B5A702"/>
    <w:rsid w:val="06CFCBE0"/>
    <w:rsid w:val="06D34A51"/>
    <w:rsid w:val="06D50C97"/>
    <w:rsid w:val="06EB8FC4"/>
    <w:rsid w:val="06F496DA"/>
    <w:rsid w:val="06F9401F"/>
    <w:rsid w:val="06FC1CA6"/>
    <w:rsid w:val="0705E426"/>
    <w:rsid w:val="07173E48"/>
    <w:rsid w:val="07192258"/>
    <w:rsid w:val="07322C9F"/>
    <w:rsid w:val="076ED830"/>
    <w:rsid w:val="07784442"/>
    <w:rsid w:val="077EBA97"/>
    <w:rsid w:val="07804A38"/>
    <w:rsid w:val="078CDE79"/>
    <w:rsid w:val="0799DBF4"/>
    <w:rsid w:val="07A519FC"/>
    <w:rsid w:val="07C20765"/>
    <w:rsid w:val="07C60E3C"/>
    <w:rsid w:val="07D79ED7"/>
    <w:rsid w:val="07DCBFAF"/>
    <w:rsid w:val="07E0C861"/>
    <w:rsid w:val="07E23910"/>
    <w:rsid w:val="07EF3599"/>
    <w:rsid w:val="08001ADE"/>
    <w:rsid w:val="0804CB62"/>
    <w:rsid w:val="08135728"/>
    <w:rsid w:val="0813966C"/>
    <w:rsid w:val="08160199"/>
    <w:rsid w:val="0833A8F6"/>
    <w:rsid w:val="084114CE"/>
    <w:rsid w:val="08490085"/>
    <w:rsid w:val="08505421"/>
    <w:rsid w:val="0857018D"/>
    <w:rsid w:val="087855B4"/>
    <w:rsid w:val="087EF9EF"/>
    <w:rsid w:val="08883992"/>
    <w:rsid w:val="08911A47"/>
    <w:rsid w:val="089D0164"/>
    <w:rsid w:val="08A14E7E"/>
    <w:rsid w:val="08A98E2A"/>
    <w:rsid w:val="08AD404D"/>
    <w:rsid w:val="08B750F9"/>
    <w:rsid w:val="08C4C305"/>
    <w:rsid w:val="08C55E20"/>
    <w:rsid w:val="08D10E14"/>
    <w:rsid w:val="08EDA4B7"/>
    <w:rsid w:val="08F17804"/>
    <w:rsid w:val="08FB0AA8"/>
    <w:rsid w:val="09141F32"/>
    <w:rsid w:val="09188ECD"/>
    <w:rsid w:val="092070E8"/>
    <w:rsid w:val="0925A144"/>
    <w:rsid w:val="09275C84"/>
    <w:rsid w:val="09278D07"/>
    <w:rsid w:val="0932C2C4"/>
    <w:rsid w:val="093FBE3F"/>
    <w:rsid w:val="09411E6F"/>
    <w:rsid w:val="094E4A48"/>
    <w:rsid w:val="095CD0F6"/>
    <w:rsid w:val="095E709A"/>
    <w:rsid w:val="09624157"/>
    <w:rsid w:val="096717B8"/>
    <w:rsid w:val="0994DEA0"/>
    <w:rsid w:val="09B6E7D0"/>
    <w:rsid w:val="09C74DBF"/>
    <w:rsid w:val="09D5A411"/>
    <w:rsid w:val="09DB10ED"/>
    <w:rsid w:val="09F83C5F"/>
    <w:rsid w:val="09F974C6"/>
    <w:rsid w:val="0A003A26"/>
    <w:rsid w:val="0A0CA524"/>
    <w:rsid w:val="0A24F34B"/>
    <w:rsid w:val="0A25F86D"/>
    <w:rsid w:val="0A2CA5A4"/>
    <w:rsid w:val="0A2D1F62"/>
    <w:rsid w:val="0A2E80F7"/>
    <w:rsid w:val="0A2EE19A"/>
    <w:rsid w:val="0A305DC9"/>
    <w:rsid w:val="0A3E2566"/>
    <w:rsid w:val="0A401A26"/>
    <w:rsid w:val="0A4C6806"/>
    <w:rsid w:val="0A537DAE"/>
    <w:rsid w:val="0A57DF1B"/>
    <w:rsid w:val="0A61DEEC"/>
    <w:rsid w:val="0A75EFEC"/>
    <w:rsid w:val="0AA016F4"/>
    <w:rsid w:val="0AA6F6E1"/>
    <w:rsid w:val="0AC05D64"/>
    <w:rsid w:val="0ACDED4D"/>
    <w:rsid w:val="0AD4A9DD"/>
    <w:rsid w:val="0AD854E3"/>
    <w:rsid w:val="0AE26C9E"/>
    <w:rsid w:val="0AF0D4A4"/>
    <w:rsid w:val="0AF7AEE0"/>
    <w:rsid w:val="0AFDD856"/>
    <w:rsid w:val="0B1D934A"/>
    <w:rsid w:val="0B1EC304"/>
    <w:rsid w:val="0B2174B8"/>
    <w:rsid w:val="0B2B2C27"/>
    <w:rsid w:val="0B554071"/>
    <w:rsid w:val="0B5B258F"/>
    <w:rsid w:val="0B6539F1"/>
    <w:rsid w:val="0B6C9B56"/>
    <w:rsid w:val="0B786492"/>
    <w:rsid w:val="0B81A503"/>
    <w:rsid w:val="0B8A3646"/>
    <w:rsid w:val="0B8B9D60"/>
    <w:rsid w:val="0B8C063B"/>
    <w:rsid w:val="0B8D9D35"/>
    <w:rsid w:val="0B9164FF"/>
    <w:rsid w:val="0BC1A376"/>
    <w:rsid w:val="0BC4D5D3"/>
    <w:rsid w:val="0BD0F0AE"/>
    <w:rsid w:val="0BD8ABB4"/>
    <w:rsid w:val="0BDEF580"/>
    <w:rsid w:val="0BE496F2"/>
    <w:rsid w:val="0C07EAD0"/>
    <w:rsid w:val="0C0D1607"/>
    <w:rsid w:val="0C0E4E9F"/>
    <w:rsid w:val="0C148E2D"/>
    <w:rsid w:val="0C280AD1"/>
    <w:rsid w:val="0C282E3C"/>
    <w:rsid w:val="0C3E392E"/>
    <w:rsid w:val="0C5A493B"/>
    <w:rsid w:val="0C72FCD2"/>
    <w:rsid w:val="0C919382"/>
    <w:rsid w:val="0C96B382"/>
    <w:rsid w:val="0CA5FE7F"/>
    <w:rsid w:val="0CAA1218"/>
    <w:rsid w:val="0CBDD4B0"/>
    <w:rsid w:val="0CBE926A"/>
    <w:rsid w:val="0CE14AA5"/>
    <w:rsid w:val="0CEB3658"/>
    <w:rsid w:val="0CF33C0B"/>
    <w:rsid w:val="0D017072"/>
    <w:rsid w:val="0D329C83"/>
    <w:rsid w:val="0D3D0BEB"/>
    <w:rsid w:val="0D6803E5"/>
    <w:rsid w:val="0D865DBC"/>
    <w:rsid w:val="0D884D46"/>
    <w:rsid w:val="0DA5E922"/>
    <w:rsid w:val="0DA84B47"/>
    <w:rsid w:val="0DC11903"/>
    <w:rsid w:val="0DC3843E"/>
    <w:rsid w:val="0DD8F2C1"/>
    <w:rsid w:val="0DED32E1"/>
    <w:rsid w:val="0DEF7E31"/>
    <w:rsid w:val="0DF064A7"/>
    <w:rsid w:val="0E188FCF"/>
    <w:rsid w:val="0E23189D"/>
    <w:rsid w:val="0E2BF127"/>
    <w:rsid w:val="0E3C2696"/>
    <w:rsid w:val="0E5AF617"/>
    <w:rsid w:val="0E6239E4"/>
    <w:rsid w:val="0E65BF22"/>
    <w:rsid w:val="0E73AA1E"/>
    <w:rsid w:val="0E834D98"/>
    <w:rsid w:val="0ECEE4BE"/>
    <w:rsid w:val="0EDD707A"/>
    <w:rsid w:val="0EE797BF"/>
    <w:rsid w:val="0EE8FCE9"/>
    <w:rsid w:val="0EEAB9DA"/>
    <w:rsid w:val="0EEE36A8"/>
    <w:rsid w:val="0EEEE7D2"/>
    <w:rsid w:val="0EEFAC3E"/>
    <w:rsid w:val="0EF00558"/>
    <w:rsid w:val="0EFFE7BF"/>
    <w:rsid w:val="0F08B22C"/>
    <w:rsid w:val="0F0C4DD2"/>
    <w:rsid w:val="0F2155C4"/>
    <w:rsid w:val="0F2A4861"/>
    <w:rsid w:val="0F37C6B4"/>
    <w:rsid w:val="0F42ADEB"/>
    <w:rsid w:val="0F4A3505"/>
    <w:rsid w:val="0F585410"/>
    <w:rsid w:val="0F6125C3"/>
    <w:rsid w:val="0F69E40E"/>
    <w:rsid w:val="0F70571C"/>
    <w:rsid w:val="0F71AEA9"/>
    <w:rsid w:val="0F80540B"/>
    <w:rsid w:val="0F947BC3"/>
    <w:rsid w:val="0F9EA170"/>
    <w:rsid w:val="0FA7F7B3"/>
    <w:rsid w:val="0FB7EA71"/>
    <w:rsid w:val="0FC5342F"/>
    <w:rsid w:val="0FC8D014"/>
    <w:rsid w:val="0FCC2F2B"/>
    <w:rsid w:val="0FCF1971"/>
    <w:rsid w:val="0FDA947C"/>
    <w:rsid w:val="0FDF3760"/>
    <w:rsid w:val="0FE2692C"/>
    <w:rsid w:val="0FF10DEB"/>
    <w:rsid w:val="0FFB3D29"/>
    <w:rsid w:val="0FFD1742"/>
    <w:rsid w:val="0FFEE8ED"/>
    <w:rsid w:val="101C1DAE"/>
    <w:rsid w:val="102628C0"/>
    <w:rsid w:val="10361471"/>
    <w:rsid w:val="1038E3EE"/>
    <w:rsid w:val="104245C8"/>
    <w:rsid w:val="104269A6"/>
    <w:rsid w:val="104D95A0"/>
    <w:rsid w:val="105ABFD7"/>
    <w:rsid w:val="107EB729"/>
    <w:rsid w:val="108299BF"/>
    <w:rsid w:val="108F3AE0"/>
    <w:rsid w:val="10908899"/>
    <w:rsid w:val="10930C1F"/>
    <w:rsid w:val="10BB4CBF"/>
    <w:rsid w:val="10D0A9B2"/>
    <w:rsid w:val="10D4548B"/>
    <w:rsid w:val="10D697B0"/>
    <w:rsid w:val="10E9E8DF"/>
    <w:rsid w:val="10FA2968"/>
    <w:rsid w:val="1101E334"/>
    <w:rsid w:val="11058C4B"/>
    <w:rsid w:val="1105A87F"/>
    <w:rsid w:val="1106B72D"/>
    <w:rsid w:val="111B94E8"/>
    <w:rsid w:val="111CA42D"/>
    <w:rsid w:val="114EF456"/>
    <w:rsid w:val="1152BBEB"/>
    <w:rsid w:val="11564B68"/>
    <w:rsid w:val="11573AC5"/>
    <w:rsid w:val="11621B4C"/>
    <w:rsid w:val="1177643B"/>
    <w:rsid w:val="118603F2"/>
    <w:rsid w:val="11956A9C"/>
    <w:rsid w:val="11B9AD70"/>
    <w:rsid w:val="11D9061A"/>
    <w:rsid w:val="11EA8777"/>
    <w:rsid w:val="11EC8E5C"/>
    <w:rsid w:val="11F187F8"/>
    <w:rsid w:val="120BC1C4"/>
    <w:rsid w:val="120F690D"/>
    <w:rsid w:val="12212B01"/>
    <w:rsid w:val="122B7785"/>
    <w:rsid w:val="122E32E9"/>
    <w:rsid w:val="122ED016"/>
    <w:rsid w:val="123D59D7"/>
    <w:rsid w:val="125043EB"/>
    <w:rsid w:val="12516D84"/>
    <w:rsid w:val="1253D9CF"/>
    <w:rsid w:val="12600F7E"/>
    <w:rsid w:val="1264FF3E"/>
    <w:rsid w:val="1269AA53"/>
    <w:rsid w:val="126CD58A"/>
    <w:rsid w:val="12745D4F"/>
    <w:rsid w:val="127D4DFE"/>
    <w:rsid w:val="127E5C31"/>
    <w:rsid w:val="12924F39"/>
    <w:rsid w:val="129C6FBF"/>
    <w:rsid w:val="129CB765"/>
    <w:rsid w:val="129E4881"/>
    <w:rsid w:val="12A18702"/>
    <w:rsid w:val="12D6DD84"/>
    <w:rsid w:val="12E7C364"/>
    <w:rsid w:val="1301FD16"/>
    <w:rsid w:val="13096444"/>
    <w:rsid w:val="1310A87C"/>
    <w:rsid w:val="1336C20D"/>
    <w:rsid w:val="1346AE5F"/>
    <w:rsid w:val="135E8842"/>
    <w:rsid w:val="1367D864"/>
    <w:rsid w:val="137342E9"/>
    <w:rsid w:val="13784B29"/>
    <w:rsid w:val="137E90FC"/>
    <w:rsid w:val="1396F100"/>
    <w:rsid w:val="13BB69AE"/>
    <w:rsid w:val="13C84AEA"/>
    <w:rsid w:val="13CAF2FD"/>
    <w:rsid w:val="13CFC400"/>
    <w:rsid w:val="13D1DF2F"/>
    <w:rsid w:val="13E276C3"/>
    <w:rsid w:val="13FD6798"/>
    <w:rsid w:val="1407EFAF"/>
    <w:rsid w:val="140F4802"/>
    <w:rsid w:val="1411C2E4"/>
    <w:rsid w:val="1418251E"/>
    <w:rsid w:val="14212CE1"/>
    <w:rsid w:val="142F17E8"/>
    <w:rsid w:val="144885E8"/>
    <w:rsid w:val="14538458"/>
    <w:rsid w:val="14717ED5"/>
    <w:rsid w:val="147DC740"/>
    <w:rsid w:val="148C6309"/>
    <w:rsid w:val="14A1CC58"/>
    <w:rsid w:val="14BFA5F5"/>
    <w:rsid w:val="14C23DBB"/>
    <w:rsid w:val="14C48E99"/>
    <w:rsid w:val="14CB83CD"/>
    <w:rsid w:val="14D7D716"/>
    <w:rsid w:val="14EDEEDD"/>
    <w:rsid w:val="150A4E56"/>
    <w:rsid w:val="1516FCC6"/>
    <w:rsid w:val="151913AA"/>
    <w:rsid w:val="15192C48"/>
    <w:rsid w:val="1549985B"/>
    <w:rsid w:val="15625C59"/>
    <w:rsid w:val="15643F81"/>
    <w:rsid w:val="156EB944"/>
    <w:rsid w:val="15A4F73A"/>
    <w:rsid w:val="15B4A9CE"/>
    <w:rsid w:val="15C88C0F"/>
    <w:rsid w:val="15CF29E2"/>
    <w:rsid w:val="15EA1F6B"/>
    <w:rsid w:val="15F26D1F"/>
    <w:rsid w:val="15FACA01"/>
    <w:rsid w:val="160A8C6D"/>
    <w:rsid w:val="1617A227"/>
    <w:rsid w:val="161B95E8"/>
    <w:rsid w:val="1643DCD6"/>
    <w:rsid w:val="16469481"/>
    <w:rsid w:val="1648332F"/>
    <w:rsid w:val="164993A1"/>
    <w:rsid w:val="16646DC5"/>
    <w:rsid w:val="1670B702"/>
    <w:rsid w:val="1691965B"/>
    <w:rsid w:val="169AA9CC"/>
    <w:rsid w:val="169BDD3E"/>
    <w:rsid w:val="16A7FEB8"/>
    <w:rsid w:val="16B0E3E1"/>
    <w:rsid w:val="16B2CB4D"/>
    <w:rsid w:val="16B96F62"/>
    <w:rsid w:val="16C06AFD"/>
    <w:rsid w:val="16C40A7F"/>
    <w:rsid w:val="16D92B53"/>
    <w:rsid w:val="16DB62EC"/>
    <w:rsid w:val="17246366"/>
    <w:rsid w:val="174983FA"/>
    <w:rsid w:val="1756DA39"/>
    <w:rsid w:val="1760CBA7"/>
    <w:rsid w:val="1767DE19"/>
    <w:rsid w:val="177E62DE"/>
    <w:rsid w:val="17849A8A"/>
    <w:rsid w:val="1788B35C"/>
    <w:rsid w:val="17A48D0E"/>
    <w:rsid w:val="17A8730F"/>
    <w:rsid w:val="17B14ED6"/>
    <w:rsid w:val="17C857EE"/>
    <w:rsid w:val="17DEA0FC"/>
    <w:rsid w:val="17E5AEF1"/>
    <w:rsid w:val="17EF42D6"/>
    <w:rsid w:val="17FAE3FA"/>
    <w:rsid w:val="17FB702C"/>
    <w:rsid w:val="17FC0931"/>
    <w:rsid w:val="180CED0E"/>
    <w:rsid w:val="183B9F09"/>
    <w:rsid w:val="183FB9FD"/>
    <w:rsid w:val="1840715A"/>
    <w:rsid w:val="18712E91"/>
    <w:rsid w:val="187C206C"/>
    <w:rsid w:val="187DE2A6"/>
    <w:rsid w:val="189993F4"/>
    <w:rsid w:val="189E8A2A"/>
    <w:rsid w:val="18D5D7A7"/>
    <w:rsid w:val="18E7F038"/>
    <w:rsid w:val="18FD910A"/>
    <w:rsid w:val="191F0C5B"/>
    <w:rsid w:val="1938AB3D"/>
    <w:rsid w:val="1953302C"/>
    <w:rsid w:val="19597C79"/>
    <w:rsid w:val="19626FC6"/>
    <w:rsid w:val="1976730C"/>
    <w:rsid w:val="197A5C84"/>
    <w:rsid w:val="19841390"/>
    <w:rsid w:val="19884477"/>
    <w:rsid w:val="198B6C4B"/>
    <w:rsid w:val="198F4346"/>
    <w:rsid w:val="199E8073"/>
    <w:rsid w:val="19A5CC2E"/>
    <w:rsid w:val="19C45CFE"/>
    <w:rsid w:val="19C70692"/>
    <w:rsid w:val="19D40813"/>
    <w:rsid w:val="19D7E54A"/>
    <w:rsid w:val="19DC8FC5"/>
    <w:rsid w:val="19E558C1"/>
    <w:rsid w:val="1A16855E"/>
    <w:rsid w:val="1A17791F"/>
    <w:rsid w:val="1A4672FB"/>
    <w:rsid w:val="1A51D461"/>
    <w:rsid w:val="1A53D53F"/>
    <w:rsid w:val="1A723815"/>
    <w:rsid w:val="1A8727D1"/>
    <w:rsid w:val="1A8C503D"/>
    <w:rsid w:val="1A966898"/>
    <w:rsid w:val="1AB2A405"/>
    <w:rsid w:val="1AEBADEF"/>
    <w:rsid w:val="1AEC5FB4"/>
    <w:rsid w:val="1AEF2FFB"/>
    <w:rsid w:val="1B1E0203"/>
    <w:rsid w:val="1B204575"/>
    <w:rsid w:val="1B2D8874"/>
    <w:rsid w:val="1B35A7A4"/>
    <w:rsid w:val="1B426DC8"/>
    <w:rsid w:val="1B57BED3"/>
    <w:rsid w:val="1B64D4AE"/>
    <w:rsid w:val="1B662FE3"/>
    <w:rsid w:val="1B6B0528"/>
    <w:rsid w:val="1B7AA079"/>
    <w:rsid w:val="1B7CA55F"/>
    <w:rsid w:val="1B82F86E"/>
    <w:rsid w:val="1B9FD950"/>
    <w:rsid w:val="1BE06A7F"/>
    <w:rsid w:val="1BF2CC4B"/>
    <w:rsid w:val="1BFBD085"/>
    <w:rsid w:val="1BFC6BCE"/>
    <w:rsid w:val="1BFEB2B1"/>
    <w:rsid w:val="1C0898B1"/>
    <w:rsid w:val="1C0AAE77"/>
    <w:rsid w:val="1C2FDBF1"/>
    <w:rsid w:val="1C345A06"/>
    <w:rsid w:val="1C3AE396"/>
    <w:rsid w:val="1C45CEDF"/>
    <w:rsid w:val="1C46D070"/>
    <w:rsid w:val="1C4E156F"/>
    <w:rsid w:val="1C5CC10D"/>
    <w:rsid w:val="1C68DEC4"/>
    <w:rsid w:val="1C9560B6"/>
    <w:rsid w:val="1CA627ED"/>
    <w:rsid w:val="1CBD8B34"/>
    <w:rsid w:val="1CD04A47"/>
    <w:rsid w:val="1CDC7AB4"/>
    <w:rsid w:val="1CDF3F43"/>
    <w:rsid w:val="1CE3F34F"/>
    <w:rsid w:val="1CF42B26"/>
    <w:rsid w:val="1CF4852B"/>
    <w:rsid w:val="1CF7CC08"/>
    <w:rsid w:val="1D05B665"/>
    <w:rsid w:val="1D0A0F00"/>
    <w:rsid w:val="1D0FCCC9"/>
    <w:rsid w:val="1D12D28C"/>
    <w:rsid w:val="1D13793F"/>
    <w:rsid w:val="1D1A9929"/>
    <w:rsid w:val="1D27230A"/>
    <w:rsid w:val="1D2887AA"/>
    <w:rsid w:val="1D3930D3"/>
    <w:rsid w:val="1D3E0004"/>
    <w:rsid w:val="1D4AF968"/>
    <w:rsid w:val="1D59F702"/>
    <w:rsid w:val="1D62817A"/>
    <w:rsid w:val="1D823F27"/>
    <w:rsid w:val="1D998931"/>
    <w:rsid w:val="1DA614B7"/>
    <w:rsid w:val="1DA89848"/>
    <w:rsid w:val="1DA9B955"/>
    <w:rsid w:val="1DA9C035"/>
    <w:rsid w:val="1DC3FF7C"/>
    <w:rsid w:val="1DC4D139"/>
    <w:rsid w:val="1DC6B619"/>
    <w:rsid w:val="1DCEF885"/>
    <w:rsid w:val="1DD1FD2D"/>
    <w:rsid w:val="1DD3151D"/>
    <w:rsid w:val="1DF89077"/>
    <w:rsid w:val="1E05A164"/>
    <w:rsid w:val="1E11B7A2"/>
    <w:rsid w:val="1E137580"/>
    <w:rsid w:val="1E22677A"/>
    <w:rsid w:val="1E25FF2A"/>
    <w:rsid w:val="1E34B55F"/>
    <w:rsid w:val="1E3E7877"/>
    <w:rsid w:val="1E4D035A"/>
    <w:rsid w:val="1E72FA49"/>
    <w:rsid w:val="1EBE776E"/>
    <w:rsid w:val="1ED5D0BD"/>
    <w:rsid w:val="1EDB8330"/>
    <w:rsid w:val="1EE2B1A4"/>
    <w:rsid w:val="1EE2CF27"/>
    <w:rsid w:val="1EFB59A0"/>
    <w:rsid w:val="1F0BB327"/>
    <w:rsid w:val="1F0FE94F"/>
    <w:rsid w:val="1F1340CA"/>
    <w:rsid w:val="1F171AE4"/>
    <w:rsid w:val="1F22C3C2"/>
    <w:rsid w:val="1F27C1F3"/>
    <w:rsid w:val="1F3C345F"/>
    <w:rsid w:val="1F42D570"/>
    <w:rsid w:val="1F45F452"/>
    <w:rsid w:val="1F4F703B"/>
    <w:rsid w:val="1F537B87"/>
    <w:rsid w:val="1F591E2C"/>
    <w:rsid w:val="1F826DB8"/>
    <w:rsid w:val="1F8427A3"/>
    <w:rsid w:val="1F8B2118"/>
    <w:rsid w:val="1F8DDE1F"/>
    <w:rsid w:val="1F8E068D"/>
    <w:rsid w:val="1F9856C4"/>
    <w:rsid w:val="1FB0479B"/>
    <w:rsid w:val="1FB4E3BA"/>
    <w:rsid w:val="1FDC6075"/>
    <w:rsid w:val="1FDCFC88"/>
    <w:rsid w:val="1FE58547"/>
    <w:rsid w:val="1FE90EDF"/>
    <w:rsid w:val="1FF8CF9E"/>
    <w:rsid w:val="200F27F7"/>
    <w:rsid w:val="201F0303"/>
    <w:rsid w:val="20234656"/>
    <w:rsid w:val="20300441"/>
    <w:rsid w:val="20317A9A"/>
    <w:rsid w:val="2037EC67"/>
    <w:rsid w:val="2039D0D2"/>
    <w:rsid w:val="204A9D27"/>
    <w:rsid w:val="204BF5D3"/>
    <w:rsid w:val="2051E38C"/>
    <w:rsid w:val="205672F6"/>
    <w:rsid w:val="206A7802"/>
    <w:rsid w:val="20782E0B"/>
    <w:rsid w:val="20839316"/>
    <w:rsid w:val="20AFD39D"/>
    <w:rsid w:val="20BCEE58"/>
    <w:rsid w:val="20D73DB5"/>
    <w:rsid w:val="20D85AD7"/>
    <w:rsid w:val="20DAC2FE"/>
    <w:rsid w:val="20EB5434"/>
    <w:rsid w:val="20F040CF"/>
    <w:rsid w:val="20F73C64"/>
    <w:rsid w:val="20FE034D"/>
    <w:rsid w:val="212B54A6"/>
    <w:rsid w:val="212DE517"/>
    <w:rsid w:val="214636C5"/>
    <w:rsid w:val="21562565"/>
    <w:rsid w:val="215B9750"/>
    <w:rsid w:val="215BB342"/>
    <w:rsid w:val="215D1368"/>
    <w:rsid w:val="217B8E56"/>
    <w:rsid w:val="217D366D"/>
    <w:rsid w:val="217FABE1"/>
    <w:rsid w:val="21AF6F03"/>
    <w:rsid w:val="21AFB7B4"/>
    <w:rsid w:val="21B65EAB"/>
    <w:rsid w:val="21B7675A"/>
    <w:rsid w:val="21C58FF1"/>
    <w:rsid w:val="21FCC1C4"/>
    <w:rsid w:val="21FE6D9A"/>
    <w:rsid w:val="221409FF"/>
    <w:rsid w:val="2218D546"/>
    <w:rsid w:val="221BBF9C"/>
    <w:rsid w:val="221F1B75"/>
    <w:rsid w:val="2224684F"/>
    <w:rsid w:val="222468F7"/>
    <w:rsid w:val="2228CC41"/>
    <w:rsid w:val="2232D772"/>
    <w:rsid w:val="223BCBFF"/>
    <w:rsid w:val="225B4A06"/>
    <w:rsid w:val="22648644"/>
    <w:rsid w:val="228EAF50"/>
    <w:rsid w:val="228FE7E8"/>
    <w:rsid w:val="22999CBA"/>
    <w:rsid w:val="229DE790"/>
    <w:rsid w:val="22A751E3"/>
    <w:rsid w:val="22B429E7"/>
    <w:rsid w:val="22BD2F70"/>
    <w:rsid w:val="22C0E9B9"/>
    <w:rsid w:val="22ECFB89"/>
    <w:rsid w:val="22F2077E"/>
    <w:rsid w:val="22F392E2"/>
    <w:rsid w:val="22FAF1B6"/>
    <w:rsid w:val="22FEA842"/>
    <w:rsid w:val="2302613D"/>
    <w:rsid w:val="231A7DD2"/>
    <w:rsid w:val="23406C28"/>
    <w:rsid w:val="23611A7C"/>
    <w:rsid w:val="23738768"/>
    <w:rsid w:val="237FE8A1"/>
    <w:rsid w:val="238A8917"/>
    <w:rsid w:val="23991310"/>
    <w:rsid w:val="23A40426"/>
    <w:rsid w:val="23A4D87A"/>
    <w:rsid w:val="23BD9FFA"/>
    <w:rsid w:val="23C1D80A"/>
    <w:rsid w:val="23D77D32"/>
    <w:rsid w:val="23FC84B2"/>
    <w:rsid w:val="240F3CFD"/>
    <w:rsid w:val="241AD530"/>
    <w:rsid w:val="24234340"/>
    <w:rsid w:val="24305835"/>
    <w:rsid w:val="243FD3D0"/>
    <w:rsid w:val="2460ABE0"/>
    <w:rsid w:val="2462444A"/>
    <w:rsid w:val="246A4255"/>
    <w:rsid w:val="246D4F29"/>
    <w:rsid w:val="2477F3D2"/>
    <w:rsid w:val="247B5C2D"/>
    <w:rsid w:val="247F22D9"/>
    <w:rsid w:val="24802DE9"/>
    <w:rsid w:val="2481F269"/>
    <w:rsid w:val="2490B1B3"/>
    <w:rsid w:val="2498D66A"/>
    <w:rsid w:val="249A7C21"/>
    <w:rsid w:val="24A222B5"/>
    <w:rsid w:val="24AC4B86"/>
    <w:rsid w:val="24BB9907"/>
    <w:rsid w:val="24DBB509"/>
    <w:rsid w:val="24E63417"/>
    <w:rsid w:val="24EE808D"/>
    <w:rsid w:val="24EEFA2B"/>
    <w:rsid w:val="24F7E023"/>
    <w:rsid w:val="24FFB7EC"/>
    <w:rsid w:val="2500E4FF"/>
    <w:rsid w:val="2506CFA9"/>
    <w:rsid w:val="251008C0"/>
    <w:rsid w:val="2523353A"/>
    <w:rsid w:val="25467AC3"/>
    <w:rsid w:val="254957CB"/>
    <w:rsid w:val="25495F74"/>
    <w:rsid w:val="256A96C4"/>
    <w:rsid w:val="2588CE3B"/>
    <w:rsid w:val="2591C0F0"/>
    <w:rsid w:val="25B02BA5"/>
    <w:rsid w:val="25BC73BA"/>
    <w:rsid w:val="25C45A6F"/>
    <w:rsid w:val="25DC3197"/>
    <w:rsid w:val="25E38675"/>
    <w:rsid w:val="25EB000A"/>
    <w:rsid w:val="25FB3109"/>
    <w:rsid w:val="25FDEC56"/>
    <w:rsid w:val="260B97A8"/>
    <w:rsid w:val="260F890B"/>
    <w:rsid w:val="260FADC7"/>
    <w:rsid w:val="2613CA83"/>
    <w:rsid w:val="262C1FAA"/>
    <w:rsid w:val="2633D441"/>
    <w:rsid w:val="2637571B"/>
    <w:rsid w:val="263E24E6"/>
    <w:rsid w:val="263F01D2"/>
    <w:rsid w:val="26422150"/>
    <w:rsid w:val="265996A1"/>
    <w:rsid w:val="2663458D"/>
    <w:rsid w:val="266C547F"/>
    <w:rsid w:val="267428CE"/>
    <w:rsid w:val="26999C7C"/>
    <w:rsid w:val="26B3B12C"/>
    <w:rsid w:val="26C40C90"/>
    <w:rsid w:val="26D96B0A"/>
    <w:rsid w:val="26DA41DA"/>
    <w:rsid w:val="26EC6F4B"/>
    <w:rsid w:val="26F9E214"/>
    <w:rsid w:val="27198EE5"/>
    <w:rsid w:val="27230F52"/>
    <w:rsid w:val="2730B202"/>
    <w:rsid w:val="27355186"/>
    <w:rsid w:val="27472183"/>
    <w:rsid w:val="274A9D37"/>
    <w:rsid w:val="27621F81"/>
    <w:rsid w:val="2766519B"/>
    <w:rsid w:val="2774E0BC"/>
    <w:rsid w:val="2775E7BF"/>
    <w:rsid w:val="2783B119"/>
    <w:rsid w:val="2794BF3C"/>
    <w:rsid w:val="27DB0E15"/>
    <w:rsid w:val="27E23C9D"/>
    <w:rsid w:val="27EAE15D"/>
    <w:rsid w:val="2815EF1B"/>
    <w:rsid w:val="282D4AF6"/>
    <w:rsid w:val="282DEBD7"/>
    <w:rsid w:val="285A199D"/>
    <w:rsid w:val="287492F8"/>
    <w:rsid w:val="2878AA45"/>
    <w:rsid w:val="2888C764"/>
    <w:rsid w:val="28B26F28"/>
    <w:rsid w:val="28CDB0D8"/>
    <w:rsid w:val="28E54E21"/>
    <w:rsid w:val="28F41104"/>
    <w:rsid w:val="28FC2C7C"/>
    <w:rsid w:val="28FEC146"/>
    <w:rsid w:val="29119681"/>
    <w:rsid w:val="29205BF7"/>
    <w:rsid w:val="29764328"/>
    <w:rsid w:val="2976CE90"/>
    <w:rsid w:val="298F826E"/>
    <w:rsid w:val="2997B270"/>
    <w:rsid w:val="2998E1B1"/>
    <w:rsid w:val="29A224CD"/>
    <w:rsid w:val="29A7E4A4"/>
    <w:rsid w:val="29CE026F"/>
    <w:rsid w:val="29F3F238"/>
    <w:rsid w:val="29F4863D"/>
    <w:rsid w:val="2A08128F"/>
    <w:rsid w:val="2A294D7C"/>
    <w:rsid w:val="2A311B8C"/>
    <w:rsid w:val="2A3784BD"/>
    <w:rsid w:val="2A4BEAA0"/>
    <w:rsid w:val="2A51B834"/>
    <w:rsid w:val="2A5709F5"/>
    <w:rsid w:val="2A66E718"/>
    <w:rsid w:val="2A6C00BB"/>
    <w:rsid w:val="2A77B21A"/>
    <w:rsid w:val="2A7ECD59"/>
    <w:rsid w:val="2A8B49D4"/>
    <w:rsid w:val="2A8B77E4"/>
    <w:rsid w:val="2A969468"/>
    <w:rsid w:val="2AD577E9"/>
    <w:rsid w:val="2AE43FE0"/>
    <w:rsid w:val="2B3A457C"/>
    <w:rsid w:val="2B662E0F"/>
    <w:rsid w:val="2B78B4A0"/>
    <w:rsid w:val="2B93B29D"/>
    <w:rsid w:val="2B98F9B6"/>
    <w:rsid w:val="2BA01655"/>
    <w:rsid w:val="2BAC359A"/>
    <w:rsid w:val="2BC2DF1B"/>
    <w:rsid w:val="2BD90A51"/>
    <w:rsid w:val="2BE69932"/>
    <w:rsid w:val="2BE76E23"/>
    <w:rsid w:val="2BF6CEFE"/>
    <w:rsid w:val="2C0DEE8A"/>
    <w:rsid w:val="2C118938"/>
    <w:rsid w:val="2C1B2CA7"/>
    <w:rsid w:val="2C2BAB33"/>
    <w:rsid w:val="2C379A60"/>
    <w:rsid w:val="2C3CDCDD"/>
    <w:rsid w:val="2C426061"/>
    <w:rsid w:val="2C4CF04A"/>
    <w:rsid w:val="2C4DFAA3"/>
    <w:rsid w:val="2C6DA1AB"/>
    <w:rsid w:val="2C75BD89"/>
    <w:rsid w:val="2CAEC2CD"/>
    <w:rsid w:val="2CB47A6C"/>
    <w:rsid w:val="2CB779FB"/>
    <w:rsid w:val="2CBCC0F0"/>
    <w:rsid w:val="2CE03E5A"/>
    <w:rsid w:val="2CF00E33"/>
    <w:rsid w:val="2CFF4521"/>
    <w:rsid w:val="2D093C2C"/>
    <w:rsid w:val="2D12493F"/>
    <w:rsid w:val="2D161ED3"/>
    <w:rsid w:val="2D2062B6"/>
    <w:rsid w:val="2D221F20"/>
    <w:rsid w:val="2D313DC1"/>
    <w:rsid w:val="2D6A3037"/>
    <w:rsid w:val="2D7149AF"/>
    <w:rsid w:val="2D93FA29"/>
    <w:rsid w:val="2D96ABB7"/>
    <w:rsid w:val="2DAABCA3"/>
    <w:rsid w:val="2DAE6B53"/>
    <w:rsid w:val="2DC9C302"/>
    <w:rsid w:val="2DCD398B"/>
    <w:rsid w:val="2DDBBF65"/>
    <w:rsid w:val="2DF7B3E0"/>
    <w:rsid w:val="2E0059B4"/>
    <w:rsid w:val="2E062D18"/>
    <w:rsid w:val="2E0CBC74"/>
    <w:rsid w:val="2E1C6E0E"/>
    <w:rsid w:val="2E1CD474"/>
    <w:rsid w:val="2E3A2C1E"/>
    <w:rsid w:val="2E5B1E4F"/>
    <w:rsid w:val="2E98F6D6"/>
    <w:rsid w:val="2E9D8B16"/>
    <w:rsid w:val="2E9F2348"/>
    <w:rsid w:val="2EA09952"/>
    <w:rsid w:val="2EAC04E3"/>
    <w:rsid w:val="2EBB4368"/>
    <w:rsid w:val="2EC1D672"/>
    <w:rsid w:val="2EC77BE7"/>
    <w:rsid w:val="2ED4D381"/>
    <w:rsid w:val="2F063CD9"/>
    <w:rsid w:val="2F289237"/>
    <w:rsid w:val="2F3E9DDA"/>
    <w:rsid w:val="2F424F22"/>
    <w:rsid w:val="2F491419"/>
    <w:rsid w:val="2F750549"/>
    <w:rsid w:val="2F902DFD"/>
    <w:rsid w:val="2FA7E1A7"/>
    <w:rsid w:val="2FB2F953"/>
    <w:rsid w:val="2FC318FC"/>
    <w:rsid w:val="2FC71582"/>
    <w:rsid w:val="2FD401F7"/>
    <w:rsid w:val="2FF24A4E"/>
    <w:rsid w:val="2FFB31D7"/>
    <w:rsid w:val="300BE4ED"/>
    <w:rsid w:val="3012B918"/>
    <w:rsid w:val="301880E2"/>
    <w:rsid w:val="301CE981"/>
    <w:rsid w:val="302305A8"/>
    <w:rsid w:val="302E6AEA"/>
    <w:rsid w:val="302E9659"/>
    <w:rsid w:val="3031CAD2"/>
    <w:rsid w:val="303F9446"/>
    <w:rsid w:val="3045F6AB"/>
    <w:rsid w:val="3051B579"/>
    <w:rsid w:val="30777E42"/>
    <w:rsid w:val="308304D0"/>
    <w:rsid w:val="30AEA998"/>
    <w:rsid w:val="30CDB72F"/>
    <w:rsid w:val="30D074AE"/>
    <w:rsid w:val="30D0D9B0"/>
    <w:rsid w:val="30D29DEE"/>
    <w:rsid w:val="30D3AD6B"/>
    <w:rsid w:val="30DE34B3"/>
    <w:rsid w:val="30E2C85B"/>
    <w:rsid w:val="31076265"/>
    <w:rsid w:val="3116E985"/>
    <w:rsid w:val="3130A45B"/>
    <w:rsid w:val="31446A31"/>
    <w:rsid w:val="31514518"/>
    <w:rsid w:val="3157436C"/>
    <w:rsid w:val="315F66BA"/>
    <w:rsid w:val="318E1581"/>
    <w:rsid w:val="31978D3D"/>
    <w:rsid w:val="31A35361"/>
    <w:rsid w:val="31C29CF3"/>
    <w:rsid w:val="31D1CE48"/>
    <w:rsid w:val="31DDAF26"/>
    <w:rsid w:val="31E3A78A"/>
    <w:rsid w:val="31E7DE1E"/>
    <w:rsid w:val="31E95A27"/>
    <w:rsid w:val="31EE570E"/>
    <w:rsid w:val="31F9F0D3"/>
    <w:rsid w:val="321A937F"/>
    <w:rsid w:val="322A0CDB"/>
    <w:rsid w:val="322D5347"/>
    <w:rsid w:val="322D5704"/>
    <w:rsid w:val="326579D2"/>
    <w:rsid w:val="326CB85D"/>
    <w:rsid w:val="3280565A"/>
    <w:rsid w:val="32CA21FF"/>
    <w:rsid w:val="32CEC875"/>
    <w:rsid w:val="32D30D4D"/>
    <w:rsid w:val="32DC15F2"/>
    <w:rsid w:val="32E38DCD"/>
    <w:rsid w:val="32E614D5"/>
    <w:rsid w:val="32E734B4"/>
    <w:rsid w:val="32E73D5D"/>
    <w:rsid w:val="33003D25"/>
    <w:rsid w:val="3301CA8E"/>
    <w:rsid w:val="3302400A"/>
    <w:rsid w:val="330AC744"/>
    <w:rsid w:val="33239E6B"/>
    <w:rsid w:val="3333860F"/>
    <w:rsid w:val="335A2772"/>
    <w:rsid w:val="338ED201"/>
    <w:rsid w:val="33902F37"/>
    <w:rsid w:val="33D013E8"/>
    <w:rsid w:val="33D58249"/>
    <w:rsid w:val="3405D1B7"/>
    <w:rsid w:val="342A61A2"/>
    <w:rsid w:val="343DA420"/>
    <w:rsid w:val="345FCA54"/>
    <w:rsid w:val="34624A3C"/>
    <w:rsid w:val="3468BA53"/>
    <w:rsid w:val="34961060"/>
    <w:rsid w:val="34966D5F"/>
    <w:rsid w:val="34A8B53E"/>
    <w:rsid w:val="34AAAE3F"/>
    <w:rsid w:val="34AFE04B"/>
    <w:rsid w:val="34B58898"/>
    <w:rsid w:val="34BA71E2"/>
    <w:rsid w:val="34D64A75"/>
    <w:rsid w:val="34DC193D"/>
    <w:rsid w:val="34ED6161"/>
    <w:rsid w:val="34F8369A"/>
    <w:rsid w:val="35112F83"/>
    <w:rsid w:val="3519FC1A"/>
    <w:rsid w:val="354C7299"/>
    <w:rsid w:val="3551A0E6"/>
    <w:rsid w:val="358775DB"/>
    <w:rsid w:val="35A21BDB"/>
    <w:rsid w:val="35A26A44"/>
    <w:rsid w:val="35C76256"/>
    <w:rsid w:val="35EE6D4F"/>
    <w:rsid w:val="36175103"/>
    <w:rsid w:val="361E405C"/>
    <w:rsid w:val="3623ACE1"/>
    <w:rsid w:val="36294D9A"/>
    <w:rsid w:val="3660D4C2"/>
    <w:rsid w:val="36930E12"/>
    <w:rsid w:val="36A32D3F"/>
    <w:rsid w:val="36A78257"/>
    <w:rsid w:val="36BECA2A"/>
    <w:rsid w:val="36CE9C84"/>
    <w:rsid w:val="36EC64DF"/>
    <w:rsid w:val="36EF72A6"/>
    <w:rsid w:val="36FFC588"/>
    <w:rsid w:val="370961AB"/>
    <w:rsid w:val="370C6622"/>
    <w:rsid w:val="372833C6"/>
    <w:rsid w:val="372FAC56"/>
    <w:rsid w:val="3762051E"/>
    <w:rsid w:val="37761065"/>
    <w:rsid w:val="378873AE"/>
    <w:rsid w:val="378B0029"/>
    <w:rsid w:val="37A2D375"/>
    <w:rsid w:val="37CEBFDB"/>
    <w:rsid w:val="37DC1F2F"/>
    <w:rsid w:val="380B4FDA"/>
    <w:rsid w:val="3837390E"/>
    <w:rsid w:val="386B08EE"/>
    <w:rsid w:val="3882C8E6"/>
    <w:rsid w:val="38995922"/>
    <w:rsid w:val="389E3B3D"/>
    <w:rsid w:val="389FA514"/>
    <w:rsid w:val="38B40FFE"/>
    <w:rsid w:val="38BAFF36"/>
    <w:rsid w:val="38E189C3"/>
    <w:rsid w:val="38E1C19E"/>
    <w:rsid w:val="38EE7481"/>
    <w:rsid w:val="390168A4"/>
    <w:rsid w:val="390AB9F1"/>
    <w:rsid w:val="394347A7"/>
    <w:rsid w:val="394881B0"/>
    <w:rsid w:val="394C124D"/>
    <w:rsid w:val="3969793D"/>
    <w:rsid w:val="398CBF4C"/>
    <w:rsid w:val="399BB0B9"/>
    <w:rsid w:val="39BB9D67"/>
    <w:rsid w:val="39C7E711"/>
    <w:rsid w:val="39E959D5"/>
    <w:rsid w:val="39EA9A28"/>
    <w:rsid w:val="3A075124"/>
    <w:rsid w:val="3A0C586A"/>
    <w:rsid w:val="3A23E921"/>
    <w:rsid w:val="3A2A6AC1"/>
    <w:rsid w:val="3A48478F"/>
    <w:rsid w:val="3A614212"/>
    <w:rsid w:val="3A63D2C5"/>
    <w:rsid w:val="3A67BD26"/>
    <w:rsid w:val="3A7F2998"/>
    <w:rsid w:val="3A899A17"/>
    <w:rsid w:val="3A8D050B"/>
    <w:rsid w:val="3AC776C3"/>
    <w:rsid w:val="3AC92381"/>
    <w:rsid w:val="3ACF93F1"/>
    <w:rsid w:val="3AF997A4"/>
    <w:rsid w:val="3B053ECE"/>
    <w:rsid w:val="3B15A023"/>
    <w:rsid w:val="3B1A355A"/>
    <w:rsid w:val="3B2043A0"/>
    <w:rsid w:val="3B3374E5"/>
    <w:rsid w:val="3B3554A9"/>
    <w:rsid w:val="3B3FF0C4"/>
    <w:rsid w:val="3B508190"/>
    <w:rsid w:val="3B72E920"/>
    <w:rsid w:val="3B7B82B7"/>
    <w:rsid w:val="3B838246"/>
    <w:rsid w:val="3B974F40"/>
    <w:rsid w:val="3BA9AEE8"/>
    <w:rsid w:val="3BC4EDC9"/>
    <w:rsid w:val="3BC56F4C"/>
    <w:rsid w:val="3BD8D98C"/>
    <w:rsid w:val="3BE149AF"/>
    <w:rsid w:val="3BE2D99A"/>
    <w:rsid w:val="3BF8D7FA"/>
    <w:rsid w:val="3C0DF498"/>
    <w:rsid w:val="3C2C2E70"/>
    <w:rsid w:val="3C2DF4FF"/>
    <w:rsid w:val="3C394C75"/>
    <w:rsid w:val="3C495786"/>
    <w:rsid w:val="3C532DA9"/>
    <w:rsid w:val="3C5B3A5B"/>
    <w:rsid w:val="3C640DFE"/>
    <w:rsid w:val="3C8543A0"/>
    <w:rsid w:val="3C8D1DAF"/>
    <w:rsid w:val="3CA1E458"/>
    <w:rsid w:val="3CAA21A6"/>
    <w:rsid w:val="3CBD0CBA"/>
    <w:rsid w:val="3CC7FFAD"/>
    <w:rsid w:val="3CDBB391"/>
    <w:rsid w:val="3CE8331D"/>
    <w:rsid w:val="3CEB3AFE"/>
    <w:rsid w:val="3CEB3FC0"/>
    <w:rsid w:val="3CF2793A"/>
    <w:rsid w:val="3D01DEC9"/>
    <w:rsid w:val="3D0F1B33"/>
    <w:rsid w:val="3D43D937"/>
    <w:rsid w:val="3D46F80A"/>
    <w:rsid w:val="3D4DDC4F"/>
    <w:rsid w:val="3D5A430D"/>
    <w:rsid w:val="3D5E3482"/>
    <w:rsid w:val="3D61C8E2"/>
    <w:rsid w:val="3D7E8A56"/>
    <w:rsid w:val="3D872F6D"/>
    <w:rsid w:val="3D8B05AC"/>
    <w:rsid w:val="3D947C1E"/>
    <w:rsid w:val="3D99D014"/>
    <w:rsid w:val="3DA5A7F0"/>
    <w:rsid w:val="3DB0C0A8"/>
    <w:rsid w:val="3DB7B76F"/>
    <w:rsid w:val="3DC2A5D9"/>
    <w:rsid w:val="3DC8F6E6"/>
    <w:rsid w:val="3DD15726"/>
    <w:rsid w:val="3DFD2C97"/>
    <w:rsid w:val="3E0CDF95"/>
    <w:rsid w:val="3E4AE536"/>
    <w:rsid w:val="3E5E83AD"/>
    <w:rsid w:val="3E7564D8"/>
    <w:rsid w:val="3EA73AC6"/>
    <w:rsid w:val="3EA7B394"/>
    <w:rsid w:val="3EBD868F"/>
    <w:rsid w:val="3ED047FB"/>
    <w:rsid w:val="3ED22939"/>
    <w:rsid w:val="3ED3C943"/>
    <w:rsid w:val="3ED4EE2C"/>
    <w:rsid w:val="3EEAAED7"/>
    <w:rsid w:val="3EFDD23D"/>
    <w:rsid w:val="3F16B051"/>
    <w:rsid w:val="3F1748B8"/>
    <w:rsid w:val="3F242663"/>
    <w:rsid w:val="3F5A434A"/>
    <w:rsid w:val="3F730733"/>
    <w:rsid w:val="3F781797"/>
    <w:rsid w:val="3F9D4935"/>
    <w:rsid w:val="3FACEEB6"/>
    <w:rsid w:val="3FE5BA9D"/>
    <w:rsid w:val="3FFD0DEB"/>
    <w:rsid w:val="402450DF"/>
    <w:rsid w:val="4044ED3A"/>
    <w:rsid w:val="404B9DF8"/>
    <w:rsid w:val="405AF6BC"/>
    <w:rsid w:val="4068FACE"/>
    <w:rsid w:val="4083D270"/>
    <w:rsid w:val="408C7E90"/>
    <w:rsid w:val="40A53994"/>
    <w:rsid w:val="40B0C67C"/>
    <w:rsid w:val="40B778C9"/>
    <w:rsid w:val="40BA5FFB"/>
    <w:rsid w:val="40CB9FCB"/>
    <w:rsid w:val="40D61A1B"/>
    <w:rsid w:val="40D6966A"/>
    <w:rsid w:val="40D87623"/>
    <w:rsid w:val="40EA3718"/>
    <w:rsid w:val="4117D5DC"/>
    <w:rsid w:val="411B7A97"/>
    <w:rsid w:val="411DE0C8"/>
    <w:rsid w:val="414AEF76"/>
    <w:rsid w:val="41680F39"/>
    <w:rsid w:val="4196153A"/>
    <w:rsid w:val="41AC1243"/>
    <w:rsid w:val="41B63DA1"/>
    <w:rsid w:val="41BC6F0A"/>
    <w:rsid w:val="41D5B0A3"/>
    <w:rsid w:val="41D768ED"/>
    <w:rsid w:val="41DD35FC"/>
    <w:rsid w:val="41F48A02"/>
    <w:rsid w:val="41FA9565"/>
    <w:rsid w:val="421B4B34"/>
    <w:rsid w:val="421BE079"/>
    <w:rsid w:val="421E6D86"/>
    <w:rsid w:val="4223A075"/>
    <w:rsid w:val="422916DC"/>
    <w:rsid w:val="42719498"/>
    <w:rsid w:val="42724F9D"/>
    <w:rsid w:val="427317F3"/>
    <w:rsid w:val="42789763"/>
    <w:rsid w:val="42C60304"/>
    <w:rsid w:val="42D84C51"/>
    <w:rsid w:val="42E459BD"/>
    <w:rsid w:val="42E65C03"/>
    <w:rsid w:val="42EB0B5D"/>
    <w:rsid w:val="430ACA17"/>
    <w:rsid w:val="431DE567"/>
    <w:rsid w:val="43227022"/>
    <w:rsid w:val="4335ED8E"/>
    <w:rsid w:val="4342B672"/>
    <w:rsid w:val="4355826B"/>
    <w:rsid w:val="437D1A68"/>
    <w:rsid w:val="437FC4F3"/>
    <w:rsid w:val="43B35A4F"/>
    <w:rsid w:val="43DD57FB"/>
    <w:rsid w:val="43DF8345"/>
    <w:rsid w:val="43E3AC36"/>
    <w:rsid w:val="43EE3306"/>
    <w:rsid w:val="43F897DB"/>
    <w:rsid w:val="4413BC7A"/>
    <w:rsid w:val="44576945"/>
    <w:rsid w:val="448A291B"/>
    <w:rsid w:val="448E44B1"/>
    <w:rsid w:val="44933195"/>
    <w:rsid w:val="4493433D"/>
    <w:rsid w:val="44A9FF0F"/>
    <w:rsid w:val="44BAA26E"/>
    <w:rsid w:val="44C44DC2"/>
    <w:rsid w:val="44DDEACF"/>
    <w:rsid w:val="44EB78B9"/>
    <w:rsid w:val="44F0BADF"/>
    <w:rsid w:val="44FD6B21"/>
    <w:rsid w:val="44FF5C89"/>
    <w:rsid w:val="4502BA10"/>
    <w:rsid w:val="45085C07"/>
    <w:rsid w:val="450D0720"/>
    <w:rsid w:val="451CF376"/>
    <w:rsid w:val="45257680"/>
    <w:rsid w:val="4543AD45"/>
    <w:rsid w:val="45612E53"/>
    <w:rsid w:val="456CABB1"/>
    <w:rsid w:val="45749814"/>
    <w:rsid w:val="457CCC18"/>
    <w:rsid w:val="459F0430"/>
    <w:rsid w:val="45BFBDCD"/>
    <w:rsid w:val="45CEF3E4"/>
    <w:rsid w:val="45F6A7EB"/>
    <w:rsid w:val="4601FC20"/>
    <w:rsid w:val="4616D8B5"/>
    <w:rsid w:val="461B186C"/>
    <w:rsid w:val="4635F28E"/>
    <w:rsid w:val="463B7EFD"/>
    <w:rsid w:val="464A9132"/>
    <w:rsid w:val="465F7455"/>
    <w:rsid w:val="4662DB44"/>
    <w:rsid w:val="467D8EA9"/>
    <w:rsid w:val="4684FD3D"/>
    <w:rsid w:val="4687661F"/>
    <w:rsid w:val="469642C5"/>
    <w:rsid w:val="46B20CF9"/>
    <w:rsid w:val="46C4A64F"/>
    <w:rsid w:val="46D0C94B"/>
    <w:rsid w:val="46D2311B"/>
    <w:rsid w:val="46E34D4F"/>
    <w:rsid w:val="46F11C9E"/>
    <w:rsid w:val="46FD952F"/>
    <w:rsid w:val="471E6AAE"/>
    <w:rsid w:val="4720E8B9"/>
    <w:rsid w:val="4746A10F"/>
    <w:rsid w:val="47496157"/>
    <w:rsid w:val="475346F8"/>
    <w:rsid w:val="4755DCD6"/>
    <w:rsid w:val="4780A16B"/>
    <w:rsid w:val="4791263B"/>
    <w:rsid w:val="47A1E451"/>
    <w:rsid w:val="47AB04B6"/>
    <w:rsid w:val="47AC7209"/>
    <w:rsid w:val="47CF6011"/>
    <w:rsid w:val="47D709BE"/>
    <w:rsid w:val="47D78096"/>
    <w:rsid w:val="47DB9FF1"/>
    <w:rsid w:val="47E08F19"/>
    <w:rsid w:val="47EC8128"/>
    <w:rsid w:val="47F599EC"/>
    <w:rsid w:val="480417F8"/>
    <w:rsid w:val="4807223C"/>
    <w:rsid w:val="48237931"/>
    <w:rsid w:val="484F064B"/>
    <w:rsid w:val="48590DBD"/>
    <w:rsid w:val="485B3FAA"/>
    <w:rsid w:val="48A818EA"/>
    <w:rsid w:val="48BB3943"/>
    <w:rsid w:val="48BB62FE"/>
    <w:rsid w:val="48E3D1A2"/>
    <w:rsid w:val="48EBE491"/>
    <w:rsid w:val="48FC1F4D"/>
    <w:rsid w:val="49062FFF"/>
    <w:rsid w:val="492EF32E"/>
    <w:rsid w:val="49318697"/>
    <w:rsid w:val="49327625"/>
    <w:rsid w:val="493D3D40"/>
    <w:rsid w:val="495DF84A"/>
    <w:rsid w:val="496F332E"/>
    <w:rsid w:val="49791749"/>
    <w:rsid w:val="49968ADC"/>
    <w:rsid w:val="49A6190C"/>
    <w:rsid w:val="49A7A3F4"/>
    <w:rsid w:val="49BA1752"/>
    <w:rsid w:val="49BB4E1A"/>
    <w:rsid w:val="49D3156C"/>
    <w:rsid w:val="4A182BB5"/>
    <w:rsid w:val="4A1CC5E8"/>
    <w:rsid w:val="4A234785"/>
    <w:rsid w:val="4A2913A7"/>
    <w:rsid w:val="4A2EAA3D"/>
    <w:rsid w:val="4A386CA1"/>
    <w:rsid w:val="4A39A085"/>
    <w:rsid w:val="4A3BD3D4"/>
    <w:rsid w:val="4A495ACE"/>
    <w:rsid w:val="4A4D69AA"/>
    <w:rsid w:val="4A50A857"/>
    <w:rsid w:val="4A588BB6"/>
    <w:rsid w:val="4A69FC93"/>
    <w:rsid w:val="4A6DB260"/>
    <w:rsid w:val="4A7120BB"/>
    <w:rsid w:val="4A7827C1"/>
    <w:rsid w:val="4A860F14"/>
    <w:rsid w:val="4A8A403F"/>
    <w:rsid w:val="4A94B727"/>
    <w:rsid w:val="4A95263F"/>
    <w:rsid w:val="4ACAB747"/>
    <w:rsid w:val="4AD84726"/>
    <w:rsid w:val="4ADBF8C6"/>
    <w:rsid w:val="4B0501EB"/>
    <w:rsid w:val="4B12AF20"/>
    <w:rsid w:val="4B15EC1A"/>
    <w:rsid w:val="4B1ADD9C"/>
    <w:rsid w:val="4B21C4BC"/>
    <w:rsid w:val="4B2641F2"/>
    <w:rsid w:val="4B3E8C55"/>
    <w:rsid w:val="4B4E72BD"/>
    <w:rsid w:val="4B4F6CEA"/>
    <w:rsid w:val="4B66DBA3"/>
    <w:rsid w:val="4B79C86B"/>
    <w:rsid w:val="4B7D4F55"/>
    <w:rsid w:val="4B8A0314"/>
    <w:rsid w:val="4B90AE7F"/>
    <w:rsid w:val="4B9B720A"/>
    <w:rsid w:val="4BA7A8E4"/>
    <w:rsid w:val="4BC1C3CE"/>
    <w:rsid w:val="4BF2850E"/>
    <w:rsid w:val="4BF82C36"/>
    <w:rsid w:val="4BF87855"/>
    <w:rsid w:val="4C096EA3"/>
    <w:rsid w:val="4C3E2CA2"/>
    <w:rsid w:val="4C898496"/>
    <w:rsid w:val="4C946920"/>
    <w:rsid w:val="4CB2919A"/>
    <w:rsid w:val="4CB4D841"/>
    <w:rsid w:val="4CC13ACB"/>
    <w:rsid w:val="4CD85766"/>
    <w:rsid w:val="4D11CF46"/>
    <w:rsid w:val="4D1D8F81"/>
    <w:rsid w:val="4D24A18E"/>
    <w:rsid w:val="4D37DD68"/>
    <w:rsid w:val="4D3AA56B"/>
    <w:rsid w:val="4D4985AB"/>
    <w:rsid w:val="4D4D5B39"/>
    <w:rsid w:val="4D53970B"/>
    <w:rsid w:val="4D542DF3"/>
    <w:rsid w:val="4D59606C"/>
    <w:rsid w:val="4D5F5BE3"/>
    <w:rsid w:val="4D6D0421"/>
    <w:rsid w:val="4D84D888"/>
    <w:rsid w:val="4D8819C2"/>
    <w:rsid w:val="4D89CEDE"/>
    <w:rsid w:val="4D942E72"/>
    <w:rsid w:val="4DA24456"/>
    <w:rsid w:val="4DA8200F"/>
    <w:rsid w:val="4DDAC7AD"/>
    <w:rsid w:val="4DDD388A"/>
    <w:rsid w:val="4DF04430"/>
    <w:rsid w:val="4E4E4690"/>
    <w:rsid w:val="4E5391F4"/>
    <w:rsid w:val="4E85C745"/>
    <w:rsid w:val="4E894176"/>
    <w:rsid w:val="4E8BF4DE"/>
    <w:rsid w:val="4E8E9DE3"/>
    <w:rsid w:val="4E93E668"/>
    <w:rsid w:val="4E95E906"/>
    <w:rsid w:val="4EA8A6AC"/>
    <w:rsid w:val="4EA8E50B"/>
    <w:rsid w:val="4EC2A67A"/>
    <w:rsid w:val="4ECB2F5E"/>
    <w:rsid w:val="4ECDC6E1"/>
    <w:rsid w:val="4ED8F2CD"/>
    <w:rsid w:val="4EDF0A0E"/>
    <w:rsid w:val="4EE13D15"/>
    <w:rsid w:val="4EF9C602"/>
    <w:rsid w:val="4EFB5DB6"/>
    <w:rsid w:val="4EFEB838"/>
    <w:rsid w:val="4F00644F"/>
    <w:rsid w:val="4F0542EE"/>
    <w:rsid w:val="4F24535F"/>
    <w:rsid w:val="4F24935C"/>
    <w:rsid w:val="4F25EC58"/>
    <w:rsid w:val="4F2EBDA4"/>
    <w:rsid w:val="4F320DB7"/>
    <w:rsid w:val="4F3AFF86"/>
    <w:rsid w:val="4F4A16EC"/>
    <w:rsid w:val="4F73C648"/>
    <w:rsid w:val="4FAAB247"/>
    <w:rsid w:val="4FB5D586"/>
    <w:rsid w:val="4FC80996"/>
    <w:rsid w:val="4FCA1DF8"/>
    <w:rsid w:val="4FFF0A86"/>
    <w:rsid w:val="500BA1F1"/>
    <w:rsid w:val="501067AE"/>
    <w:rsid w:val="50376604"/>
    <w:rsid w:val="505E63A8"/>
    <w:rsid w:val="506C01EF"/>
    <w:rsid w:val="508300A4"/>
    <w:rsid w:val="5088F8B3"/>
    <w:rsid w:val="5097C424"/>
    <w:rsid w:val="50B1A52C"/>
    <w:rsid w:val="50D444D1"/>
    <w:rsid w:val="50D812CC"/>
    <w:rsid w:val="50F93D80"/>
    <w:rsid w:val="510EDFFA"/>
    <w:rsid w:val="5118ABC7"/>
    <w:rsid w:val="5140FF57"/>
    <w:rsid w:val="5141FC19"/>
    <w:rsid w:val="514ACE19"/>
    <w:rsid w:val="516FFE56"/>
    <w:rsid w:val="5174B8ED"/>
    <w:rsid w:val="5181EEEF"/>
    <w:rsid w:val="518FF0FF"/>
    <w:rsid w:val="519700E9"/>
    <w:rsid w:val="51A12E9D"/>
    <w:rsid w:val="51B31BB4"/>
    <w:rsid w:val="51C2E11E"/>
    <w:rsid w:val="51CF2DCA"/>
    <w:rsid w:val="51D14A91"/>
    <w:rsid w:val="51D5C78D"/>
    <w:rsid w:val="51DC65F0"/>
    <w:rsid w:val="51E77824"/>
    <w:rsid w:val="51E8F229"/>
    <w:rsid w:val="51EA72EE"/>
    <w:rsid w:val="51EE6826"/>
    <w:rsid w:val="52043E7B"/>
    <w:rsid w:val="520EE33A"/>
    <w:rsid w:val="521872EE"/>
    <w:rsid w:val="521D86BA"/>
    <w:rsid w:val="522E4652"/>
    <w:rsid w:val="522FAE27"/>
    <w:rsid w:val="523B922B"/>
    <w:rsid w:val="524A5955"/>
    <w:rsid w:val="526028A7"/>
    <w:rsid w:val="5272EF90"/>
    <w:rsid w:val="5275B5D6"/>
    <w:rsid w:val="52785782"/>
    <w:rsid w:val="52A22E6B"/>
    <w:rsid w:val="52E4248C"/>
    <w:rsid w:val="52ECCCA4"/>
    <w:rsid w:val="52F14523"/>
    <w:rsid w:val="52FA610D"/>
    <w:rsid w:val="5308EAFE"/>
    <w:rsid w:val="530BAD74"/>
    <w:rsid w:val="532E57DC"/>
    <w:rsid w:val="533DE10E"/>
    <w:rsid w:val="5352866A"/>
    <w:rsid w:val="535DD7F5"/>
    <w:rsid w:val="535F88F2"/>
    <w:rsid w:val="536B7047"/>
    <w:rsid w:val="536F6F8A"/>
    <w:rsid w:val="537B6A75"/>
    <w:rsid w:val="538A2180"/>
    <w:rsid w:val="53AEEF9E"/>
    <w:rsid w:val="53BB27F9"/>
    <w:rsid w:val="53C457CA"/>
    <w:rsid w:val="53C58C86"/>
    <w:rsid w:val="53C8618C"/>
    <w:rsid w:val="53C9E3BA"/>
    <w:rsid w:val="53CFC129"/>
    <w:rsid w:val="53E009B0"/>
    <w:rsid w:val="53F26738"/>
    <w:rsid w:val="54064833"/>
    <w:rsid w:val="540D11BE"/>
    <w:rsid w:val="540F2BC6"/>
    <w:rsid w:val="541826E5"/>
    <w:rsid w:val="54287A65"/>
    <w:rsid w:val="54397426"/>
    <w:rsid w:val="5439D50B"/>
    <w:rsid w:val="544C5AC4"/>
    <w:rsid w:val="544E9554"/>
    <w:rsid w:val="54783B2A"/>
    <w:rsid w:val="5488420E"/>
    <w:rsid w:val="548D8170"/>
    <w:rsid w:val="548F92A1"/>
    <w:rsid w:val="549062D0"/>
    <w:rsid w:val="54AD0229"/>
    <w:rsid w:val="54C17BCD"/>
    <w:rsid w:val="54DBF259"/>
    <w:rsid w:val="54F4524A"/>
    <w:rsid w:val="54F72F2F"/>
    <w:rsid w:val="552193D6"/>
    <w:rsid w:val="5528F60F"/>
    <w:rsid w:val="5530483D"/>
    <w:rsid w:val="554072F4"/>
    <w:rsid w:val="55408633"/>
    <w:rsid w:val="5569FECB"/>
    <w:rsid w:val="55718832"/>
    <w:rsid w:val="557CC6EF"/>
    <w:rsid w:val="55870EED"/>
    <w:rsid w:val="55918561"/>
    <w:rsid w:val="55AFC66D"/>
    <w:rsid w:val="55D2DA57"/>
    <w:rsid w:val="55F21403"/>
    <w:rsid w:val="55F24563"/>
    <w:rsid w:val="5600D79F"/>
    <w:rsid w:val="5602251F"/>
    <w:rsid w:val="560E4E93"/>
    <w:rsid w:val="562424E8"/>
    <w:rsid w:val="562CF445"/>
    <w:rsid w:val="5643D823"/>
    <w:rsid w:val="5653CA16"/>
    <w:rsid w:val="567BDE1D"/>
    <w:rsid w:val="568AD48B"/>
    <w:rsid w:val="569F008E"/>
    <w:rsid w:val="56A0A341"/>
    <w:rsid w:val="56A416E5"/>
    <w:rsid w:val="56E85C24"/>
    <w:rsid w:val="56F2D985"/>
    <w:rsid w:val="56F4D102"/>
    <w:rsid w:val="56FCD590"/>
    <w:rsid w:val="570FC87F"/>
    <w:rsid w:val="5712E88C"/>
    <w:rsid w:val="5713E853"/>
    <w:rsid w:val="5724F147"/>
    <w:rsid w:val="5732D0CA"/>
    <w:rsid w:val="5739CA20"/>
    <w:rsid w:val="573EB3B5"/>
    <w:rsid w:val="57493A7A"/>
    <w:rsid w:val="5753AA53"/>
    <w:rsid w:val="575FF42D"/>
    <w:rsid w:val="5775DC97"/>
    <w:rsid w:val="579323A7"/>
    <w:rsid w:val="57B9458D"/>
    <w:rsid w:val="580C5C2C"/>
    <w:rsid w:val="5818A13D"/>
    <w:rsid w:val="5843104F"/>
    <w:rsid w:val="58668497"/>
    <w:rsid w:val="58689A2F"/>
    <w:rsid w:val="586BEBC3"/>
    <w:rsid w:val="586DB41B"/>
    <w:rsid w:val="5876C5AC"/>
    <w:rsid w:val="587EFEED"/>
    <w:rsid w:val="5882BA8E"/>
    <w:rsid w:val="58BE4D67"/>
    <w:rsid w:val="58D65623"/>
    <w:rsid w:val="58F4B2D3"/>
    <w:rsid w:val="58FF9CF4"/>
    <w:rsid w:val="5906529A"/>
    <w:rsid w:val="59394981"/>
    <w:rsid w:val="5946FAE1"/>
    <w:rsid w:val="59561541"/>
    <w:rsid w:val="596202F3"/>
    <w:rsid w:val="596EF33F"/>
    <w:rsid w:val="598B71C2"/>
    <w:rsid w:val="59906EA0"/>
    <w:rsid w:val="59994CA3"/>
    <w:rsid w:val="59A2AC6D"/>
    <w:rsid w:val="59B423CB"/>
    <w:rsid w:val="59B9BD19"/>
    <w:rsid w:val="59D9ABBA"/>
    <w:rsid w:val="59DBB858"/>
    <w:rsid w:val="5A064765"/>
    <w:rsid w:val="5A177C75"/>
    <w:rsid w:val="5A1E30E0"/>
    <w:rsid w:val="5A46A7E6"/>
    <w:rsid w:val="5A8C5080"/>
    <w:rsid w:val="5A9848CA"/>
    <w:rsid w:val="5A9F2CAB"/>
    <w:rsid w:val="5AA7092E"/>
    <w:rsid w:val="5AAC9010"/>
    <w:rsid w:val="5AACED40"/>
    <w:rsid w:val="5AEB08F1"/>
    <w:rsid w:val="5AF26897"/>
    <w:rsid w:val="5B00BDF0"/>
    <w:rsid w:val="5B2025E1"/>
    <w:rsid w:val="5B373C12"/>
    <w:rsid w:val="5B410D4A"/>
    <w:rsid w:val="5B42AFFB"/>
    <w:rsid w:val="5B44E7FF"/>
    <w:rsid w:val="5B5BA918"/>
    <w:rsid w:val="5B6B075D"/>
    <w:rsid w:val="5B79C253"/>
    <w:rsid w:val="5BA56C6B"/>
    <w:rsid w:val="5BAEA074"/>
    <w:rsid w:val="5BDB47AC"/>
    <w:rsid w:val="5C240BAF"/>
    <w:rsid w:val="5C2636F4"/>
    <w:rsid w:val="5C4473C9"/>
    <w:rsid w:val="5C4A7C76"/>
    <w:rsid w:val="5C78D93F"/>
    <w:rsid w:val="5C904C0E"/>
    <w:rsid w:val="5C95223C"/>
    <w:rsid w:val="5C963A48"/>
    <w:rsid w:val="5C9E2BEC"/>
    <w:rsid w:val="5CA17EA5"/>
    <w:rsid w:val="5CA43D85"/>
    <w:rsid w:val="5CA90153"/>
    <w:rsid w:val="5CAA5D3D"/>
    <w:rsid w:val="5CB136AB"/>
    <w:rsid w:val="5CB44ECE"/>
    <w:rsid w:val="5CBC86CE"/>
    <w:rsid w:val="5CC5A52D"/>
    <w:rsid w:val="5CCDE62D"/>
    <w:rsid w:val="5CED6548"/>
    <w:rsid w:val="5CEFFBF6"/>
    <w:rsid w:val="5D38D441"/>
    <w:rsid w:val="5D453627"/>
    <w:rsid w:val="5DBA5E9F"/>
    <w:rsid w:val="5DC07EA4"/>
    <w:rsid w:val="5DCD878F"/>
    <w:rsid w:val="5E144F7E"/>
    <w:rsid w:val="5E1A3476"/>
    <w:rsid w:val="5E2CAD5D"/>
    <w:rsid w:val="5E36FCCC"/>
    <w:rsid w:val="5E37B051"/>
    <w:rsid w:val="5E4736D4"/>
    <w:rsid w:val="5E529098"/>
    <w:rsid w:val="5E542290"/>
    <w:rsid w:val="5E67DA8D"/>
    <w:rsid w:val="5E7DCB66"/>
    <w:rsid w:val="5E83D661"/>
    <w:rsid w:val="5E886883"/>
    <w:rsid w:val="5E9F9444"/>
    <w:rsid w:val="5EAC4D6B"/>
    <w:rsid w:val="5EC6EDA3"/>
    <w:rsid w:val="5EE155CE"/>
    <w:rsid w:val="5EE398F2"/>
    <w:rsid w:val="5EEB490F"/>
    <w:rsid w:val="5F00DF9D"/>
    <w:rsid w:val="5F1130BC"/>
    <w:rsid w:val="5F1A2ACE"/>
    <w:rsid w:val="5F201676"/>
    <w:rsid w:val="5F27CBD9"/>
    <w:rsid w:val="5F2894E1"/>
    <w:rsid w:val="5F2936A2"/>
    <w:rsid w:val="5F3AA2FD"/>
    <w:rsid w:val="5F56459E"/>
    <w:rsid w:val="5F5B2642"/>
    <w:rsid w:val="5F743D59"/>
    <w:rsid w:val="5F7B6C30"/>
    <w:rsid w:val="5F8C5B74"/>
    <w:rsid w:val="5F962F38"/>
    <w:rsid w:val="5FA801A2"/>
    <w:rsid w:val="5FBA1F5F"/>
    <w:rsid w:val="5FC8E8D5"/>
    <w:rsid w:val="5FF6F01B"/>
    <w:rsid w:val="5FFE93CC"/>
    <w:rsid w:val="60061B8A"/>
    <w:rsid w:val="6006AE31"/>
    <w:rsid w:val="601CBF85"/>
    <w:rsid w:val="601E0FA6"/>
    <w:rsid w:val="602290F4"/>
    <w:rsid w:val="60299CB2"/>
    <w:rsid w:val="6041D0A2"/>
    <w:rsid w:val="607EB731"/>
    <w:rsid w:val="60BC9F2C"/>
    <w:rsid w:val="60C7D165"/>
    <w:rsid w:val="60D4F1C2"/>
    <w:rsid w:val="60D82DCC"/>
    <w:rsid w:val="60DCF572"/>
    <w:rsid w:val="61091C8A"/>
    <w:rsid w:val="6124335E"/>
    <w:rsid w:val="61282F85"/>
    <w:rsid w:val="614F9670"/>
    <w:rsid w:val="6159181A"/>
    <w:rsid w:val="61715F7C"/>
    <w:rsid w:val="61717938"/>
    <w:rsid w:val="61729FD0"/>
    <w:rsid w:val="6176069C"/>
    <w:rsid w:val="617EE30A"/>
    <w:rsid w:val="618CAF07"/>
    <w:rsid w:val="61943438"/>
    <w:rsid w:val="61D1C227"/>
    <w:rsid w:val="61E1483F"/>
    <w:rsid w:val="61E62D79"/>
    <w:rsid w:val="61FF408A"/>
    <w:rsid w:val="620220D7"/>
    <w:rsid w:val="620D223C"/>
    <w:rsid w:val="620DDECC"/>
    <w:rsid w:val="621AB1EC"/>
    <w:rsid w:val="6225F1C3"/>
    <w:rsid w:val="622C848A"/>
    <w:rsid w:val="6231B88E"/>
    <w:rsid w:val="62333A3B"/>
    <w:rsid w:val="6248CDCC"/>
    <w:rsid w:val="626F37BE"/>
    <w:rsid w:val="6289D035"/>
    <w:rsid w:val="62B61B32"/>
    <w:rsid w:val="62CF500F"/>
    <w:rsid w:val="62EA7890"/>
    <w:rsid w:val="62F42925"/>
    <w:rsid w:val="62FE8086"/>
    <w:rsid w:val="6314A7E1"/>
    <w:rsid w:val="6320B46F"/>
    <w:rsid w:val="6333949E"/>
    <w:rsid w:val="634141CE"/>
    <w:rsid w:val="63497352"/>
    <w:rsid w:val="634E44BC"/>
    <w:rsid w:val="63749ECD"/>
    <w:rsid w:val="63892ABB"/>
    <w:rsid w:val="63973EF7"/>
    <w:rsid w:val="63D6506C"/>
    <w:rsid w:val="63D6F6F9"/>
    <w:rsid w:val="6400DBBD"/>
    <w:rsid w:val="642615A7"/>
    <w:rsid w:val="64313775"/>
    <w:rsid w:val="643449BB"/>
    <w:rsid w:val="643BD6FA"/>
    <w:rsid w:val="6440C124"/>
    <w:rsid w:val="64629430"/>
    <w:rsid w:val="64738938"/>
    <w:rsid w:val="647EE1B9"/>
    <w:rsid w:val="64ADB052"/>
    <w:rsid w:val="64E36ADC"/>
    <w:rsid w:val="650272D0"/>
    <w:rsid w:val="651C656C"/>
    <w:rsid w:val="651E288A"/>
    <w:rsid w:val="652D165C"/>
    <w:rsid w:val="652EBD15"/>
    <w:rsid w:val="653A1884"/>
    <w:rsid w:val="653DCFE6"/>
    <w:rsid w:val="6549B186"/>
    <w:rsid w:val="6558AD8D"/>
    <w:rsid w:val="655C181F"/>
    <w:rsid w:val="65635995"/>
    <w:rsid w:val="656AAC54"/>
    <w:rsid w:val="6575C3EB"/>
    <w:rsid w:val="6578F36A"/>
    <w:rsid w:val="658041B7"/>
    <w:rsid w:val="658419D6"/>
    <w:rsid w:val="65C639C4"/>
    <w:rsid w:val="65DE8835"/>
    <w:rsid w:val="66054705"/>
    <w:rsid w:val="662B2013"/>
    <w:rsid w:val="6653BAA1"/>
    <w:rsid w:val="666E3A2D"/>
    <w:rsid w:val="667BCADB"/>
    <w:rsid w:val="66802170"/>
    <w:rsid w:val="66819706"/>
    <w:rsid w:val="668A8E70"/>
    <w:rsid w:val="669414C7"/>
    <w:rsid w:val="669AA90E"/>
    <w:rsid w:val="66B65DA0"/>
    <w:rsid w:val="66C171BE"/>
    <w:rsid w:val="66C4B3EE"/>
    <w:rsid w:val="66C63E7B"/>
    <w:rsid w:val="66C690BC"/>
    <w:rsid w:val="66E69451"/>
    <w:rsid w:val="66FDEC5A"/>
    <w:rsid w:val="670910AB"/>
    <w:rsid w:val="670BF6D6"/>
    <w:rsid w:val="67136C8C"/>
    <w:rsid w:val="671985E0"/>
    <w:rsid w:val="671A9622"/>
    <w:rsid w:val="671B9B63"/>
    <w:rsid w:val="6729674E"/>
    <w:rsid w:val="672A3866"/>
    <w:rsid w:val="6753BA76"/>
    <w:rsid w:val="675C20E8"/>
    <w:rsid w:val="6760CE5E"/>
    <w:rsid w:val="67661FAD"/>
    <w:rsid w:val="676C5E46"/>
    <w:rsid w:val="67961F24"/>
    <w:rsid w:val="67999EE5"/>
    <w:rsid w:val="67BC82E2"/>
    <w:rsid w:val="67C16AF0"/>
    <w:rsid w:val="67C6970F"/>
    <w:rsid w:val="67CBF05B"/>
    <w:rsid w:val="67E7A8E6"/>
    <w:rsid w:val="67F8AD4A"/>
    <w:rsid w:val="67FB86ED"/>
    <w:rsid w:val="6823AB99"/>
    <w:rsid w:val="68357480"/>
    <w:rsid w:val="6839CD17"/>
    <w:rsid w:val="68568E8F"/>
    <w:rsid w:val="685BD196"/>
    <w:rsid w:val="685C8525"/>
    <w:rsid w:val="685EF4A4"/>
    <w:rsid w:val="687B5EE7"/>
    <w:rsid w:val="687FC731"/>
    <w:rsid w:val="688285E7"/>
    <w:rsid w:val="689DC8D7"/>
    <w:rsid w:val="68A1AB4E"/>
    <w:rsid w:val="68A3A726"/>
    <w:rsid w:val="68BEBFB7"/>
    <w:rsid w:val="68DE28AF"/>
    <w:rsid w:val="68FDD2B9"/>
    <w:rsid w:val="6911FC68"/>
    <w:rsid w:val="692DE744"/>
    <w:rsid w:val="693AFB4A"/>
    <w:rsid w:val="693B8589"/>
    <w:rsid w:val="695031CB"/>
    <w:rsid w:val="696E4003"/>
    <w:rsid w:val="69722CE5"/>
    <w:rsid w:val="6972C94E"/>
    <w:rsid w:val="69B253B1"/>
    <w:rsid w:val="69D36396"/>
    <w:rsid w:val="69D87698"/>
    <w:rsid w:val="69DA4176"/>
    <w:rsid w:val="69E9C37D"/>
    <w:rsid w:val="69ED2F8A"/>
    <w:rsid w:val="6A0D0DE7"/>
    <w:rsid w:val="6A16E136"/>
    <w:rsid w:val="6A1E2701"/>
    <w:rsid w:val="6A3529CE"/>
    <w:rsid w:val="6A3C9419"/>
    <w:rsid w:val="6A3E458A"/>
    <w:rsid w:val="6A4AFFB0"/>
    <w:rsid w:val="6A4EAF19"/>
    <w:rsid w:val="6A6855EB"/>
    <w:rsid w:val="6A819B4C"/>
    <w:rsid w:val="6AB3220C"/>
    <w:rsid w:val="6AF6DF8B"/>
    <w:rsid w:val="6B0B5F4A"/>
    <w:rsid w:val="6B11D874"/>
    <w:rsid w:val="6B1CE1B3"/>
    <w:rsid w:val="6B3DCD72"/>
    <w:rsid w:val="6B3F6BA1"/>
    <w:rsid w:val="6B414A89"/>
    <w:rsid w:val="6B42C5BC"/>
    <w:rsid w:val="6B5F42E4"/>
    <w:rsid w:val="6B8239DF"/>
    <w:rsid w:val="6B86F4E7"/>
    <w:rsid w:val="6B8D9A4C"/>
    <w:rsid w:val="6B8FE2B5"/>
    <w:rsid w:val="6BAA7177"/>
    <w:rsid w:val="6BB026AF"/>
    <w:rsid w:val="6BB61EA0"/>
    <w:rsid w:val="6BBE4C41"/>
    <w:rsid w:val="6BCA5CC1"/>
    <w:rsid w:val="6BCCF0B4"/>
    <w:rsid w:val="6BEC0D2E"/>
    <w:rsid w:val="6C0193C6"/>
    <w:rsid w:val="6C022DFC"/>
    <w:rsid w:val="6C035ED3"/>
    <w:rsid w:val="6C0ABDCA"/>
    <w:rsid w:val="6C20EE78"/>
    <w:rsid w:val="6C3E051B"/>
    <w:rsid w:val="6C422AFE"/>
    <w:rsid w:val="6C683A88"/>
    <w:rsid w:val="6C7CE69B"/>
    <w:rsid w:val="6C7F84F1"/>
    <w:rsid w:val="6C87D109"/>
    <w:rsid w:val="6C8AFAA1"/>
    <w:rsid w:val="6C8C03AD"/>
    <w:rsid w:val="6C9BCE11"/>
    <w:rsid w:val="6C9E6CFF"/>
    <w:rsid w:val="6C9E9B1D"/>
    <w:rsid w:val="6C9F5E00"/>
    <w:rsid w:val="6CA5C029"/>
    <w:rsid w:val="6CA7EBFF"/>
    <w:rsid w:val="6CAFA3D2"/>
    <w:rsid w:val="6CB05EF7"/>
    <w:rsid w:val="6CB3F6F3"/>
    <w:rsid w:val="6CC19514"/>
    <w:rsid w:val="6CE5B8C3"/>
    <w:rsid w:val="6CE709B9"/>
    <w:rsid w:val="6CFCD5F9"/>
    <w:rsid w:val="6D004209"/>
    <w:rsid w:val="6D04E021"/>
    <w:rsid w:val="6D0659CF"/>
    <w:rsid w:val="6D0973F5"/>
    <w:rsid w:val="6D2AA6D6"/>
    <w:rsid w:val="6D33BB69"/>
    <w:rsid w:val="6D364CF6"/>
    <w:rsid w:val="6D3FC650"/>
    <w:rsid w:val="6D5CCB19"/>
    <w:rsid w:val="6D6AC640"/>
    <w:rsid w:val="6D717050"/>
    <w:rsid w:val="6D78C7BD"/>
    <w:rsid w:val="6D7D2E93"/>
    <w:rsid w:val="6D7EF1EB"/>
    <w:rsid w:val="6D931723"/>
    <w:rsid w:val="6D9F1481"/>
    <w:rsid w:val="6DA15F63"/>
    <w:rsid w:val="6DD03880"/>
    <w:rsid w:val="6DD390E6"/>
    <w:rsid w:val="6DD9F0DC"/>
    <w:rsid w:val="6DE849DA"/>
    <w:rsid w:val="6DFD0B20"/>
    <w:rsid w:val="6E03A1BD"/>
    <w:rsid w:val="6E0ACC05"/>
    <w:rsid w:val="6E0DE1CB"/>
    <w:rsid w:val="6E18F48D"/>
    <w:rsid w:val="6E1BD02C"/>
    <w:rsid w:val="6E2F0ACE"/>
    <w:rsid w:val="6E305143"/>
    <w:rsid w:val="6E33F3FE"/>
    <w:rsid w:val="6E589578"/>
    <w:rsid w:val="6E744464"/>
    <w:rsid w:val="6E76EFBD"/>
    <w:rsid w:val="6E80912A"/>
    <w:rsid w:val="6E8CB520"/>
    <w:rsid w:val="6E919BBD"/>
    <w:rsid w:val="6E95D15C"/>
    <w:rsid w:val="6ED83809"/>
    <w:rsid w:val="6EE033A9"/>
    <w:rsid w:val="6EE4DA0C"/>
    <w:rsid w:val="6EE82869"/>
    <w:rsid w:val="6EF80DE5"/>
    <w:rsid w:val="6F0184BF"/>
    <w:rsid w:val="6F0DFF94"/>
    <w:rsid w:val="6F253833"/>
    <w:rsid w:val="6F3F9EB7"/>
    <w:rsid w:val="6F4068E5"/>
    <w:rsid w:val="6F43B5B6"/>
    <w:rsid w:val="6F564914"/>
    <w:rsid w:val="6F59803B"/>
    <w:rsid w:val="6FA39D3B"/>
    <w:rsid w:val="6FC22056"/>
    <w:rsid w:val="6FC52CCB"/>
    <w:rsid w:val="6FCB5BE0"/>
    <w:rsid w:val="6FDB94FB"/>
    <w:rsid w:val="6FFE0B80"/>
    <w:rsid w:val="7004D557"/>
    <w:rsid w:val="700F0C7F"/>
    <w:rsid w:val="70352588"/>
    <w:rsid w:val="7058D009"/>
    <w:rsid w:val="706B93A8"/>
    <w:rsid w:val="7074A1D7"/>
    <w:rsid w:val="707CFCEA"/>
    <w:rsid w:val="70882E0E"/>
    <w:rsid w:val="70894F26"/>
    <w:rsid w:val="7091342E"/>
    <w:rsid w:val="70CED83B"/>
    <w:rsid w:val="70D4DAD4"/>
    <w:rsid w:val="70DCC05A"/>
    <w:rsid w:val="70DEF487"/>
    <w:rsid w:val="70EA597C"/>
    <w:rsid w:val="71082882"/>
    <w:rsid w:val="712A2E2A"/>
    <w:rsid w:val="712C342B"/>
    <w:rsid w:val="7137EB44"/>
    <w:rsid w:val="713A28FE"/>
    <w:rsid w:val="713B5519"/>
    <w:rsid w:val="7161E234"/>
    <w:rsid w:val="716C16B7"/>
    <w:rsid w:val="717F427B"/>
    <w:rsid w:val="7181278A"/>
    <w:rsid w:val="718C8D61"/>
    <w:rsid w:val="719969A5"/>
    <w:rsid w:val="719C43FD"/>
    <w:rsid w:val="719E6A50"/>
    <w:rsid w:val="71A32CAE"/>
    <w:rsid w:val="71A7E1F5"/>
    <w:rsid w:val="71BFC92F"/>
    <w:rsid w:val="71CD8975"/>
    <w:rsid w:val="71D2628E"/>
    <w:rsid w:val="71DAFB74"/>
    <w:rsid w:val="71DB6061"/>
    <w:rsid w:val="71E7518B"/>
    <w:rsid w:val="71FE24CE"/>
    <w:rsid w:val="721255E5"/>
    <w:rsid w:val="7220B7C1"/>
    <w:rsid w:val="7222B5A1"/>
    <w:rsid w:val="72271A2D"/>
    <w:rsid w:val="7236474B"/>
    <w:rsid w:val="7236AE7B"/>
    <w:rsid w:val="72528E6D"/>
    <w:rsid w:val="72698DE2"/>
    <w:rsid w:val="729CF1F4"/>
    <w:rsid w:val="72A21064"/>
    <w:rsid w:val="72A421C1"/>
    <w:rsid w:val="72C55C7B"/>
    <w:rsid w:val="7303D59B"/>
    <w:rsid w:val="730C8468"/>
    <w:rsid w:val="731992FA"/>
    <w:rsid w:val="731E4239"/>
    <w:rsid w:val="7322F562"/>
    <w:rsid w:val="7325FFEA"/>
    <w:rsid w:val="732F7E05"/>
    <w:rsid w:val="7341FB10"/>
    <w:rsid w:val="73667EC4"/>
    <w:rsid w:val="736F23C7"/>
    <w:rsid w:val="7373CE70"/>
    <w:rsid w:val="737E92F1"/>
    <w:rsid w:val="73A886A7"/>
    <w:rsid w:val="73C268A2"/>
    <w:rsid w:val="73CD5341"/>
    <w:rsid w:val="73D46FAB"/>
    <w:rsid w:val="73E8F774"/>
    <w:rsid w:val="73F5BCB0"/>
    <w:rsid w:val="73FD0ADA"/>
    <w:rsid w:val="74090CB3"/>
    <w:rsid w:val="740E89D2"/>
    <w:rsid w:val="741AAB2F"/>
    <w:rsid w:val="742AC73C"/>
    <w:rsid w:val="743A8160"/>
    <w:rsid w:val="743D3DDF"/>
    <w:rsid w:val="745C7AEA"/>
    <w:rsid w:val="746492BF"/>
    <w:rsid w:val="7468F8A4"/>
    <w:rsid w:val="747C2A56"/>
    <w:rsid w:val="748868FE"/>
    <w:rsid w:val="749E2FCA"/>
    <w:rsid w:val="74A59982"/>
    <w:rsid w:val="74BFEFB1"/>
    <w:rsid w:val="74E65D0B"/>
    <w:rsid w:val="74EF3EB6"/>
    <w:rsid w:val="74F3721E"/>
    <w:rsid w:val="750A0102"/>
    <w:rsid w:val="752B300B"/>
    <w:rsid w:val="7571B8F4"/>
    <w:rsid w:val="75AB42D5"/>
    <w:rsid w:val="75B52AF5"/>
    <w:rsid w:val="75CA6FB0"/>
    <w:rsid w:val="75D47B35"/>
    <w:rsid w:val="75DF3ADB"/>
    <w:rsid w:val="75E77D5F"/>
    <w:rsid w:val="75EA5C88"/>
    <w:rsid w:val="75FB5F0E"/>
    <w:rsid w:val="75FCF920"/>
    <w:rsid w:val="75FDD1B9"/>
    <w:rsid w:val="7615C342"/>
    <w:rsid w:val="76206567"/>
    <w:rsid w:val="762AF621"/>
    <w:rsid w:val="762EBC12"/>
    <w:rsid w:val="7640759D"/>
    <w:rsid w:val="7640D74A"/>
    <w:rsid w:val="76418F85"/>
    <w:rsid w:val="7644FD6D"/>
    <w:rsid w:val="76573555"/>
    <w:rsid w:val="765960CC"/>
    <w:rsid w:val="7662464A"/>
    <w:rsid w:val="766BAA77"/>
    <w:rsid w:val="766E5EF2"/>
    <w:rsid w:val="7670DE72"/>
    <w:rsid w:val="7674692A"/>
    <w:rsid w:val="767622C7"/>
    <w:rsid w:val="76933F9B"/>
    <w:rsid w:val="76B3347F"/>
    <w:rsid w:val="76C8E9F2"/>
    <w:rsid w:val="76D32513"/>
    <w:rsid w:val="76F1840D"/>
    <w:rsid w:val="76F5D49D"/>
    <w:rsid w:val="76F7E1FF"/>
    <w:rsid w:val="77421996"/>
    <w:rsid w:val="77485920"/>
    <w:rsid w:val="775BE30A"/>
    <w:rsid w:val="777A53FF"/>
    <w:rsid w:val="777C1B24"/>
    <w:rsid w:val="778BC9B1"/>
    <w:rsid w:val="77A446F9"/>
    <w:rsid w:val="77BEB65C"/>
    <w:rsid w:val="77CAA801"/>
    <w:rsid w:val="77D0A86F"/>
    <w:rsid w:val="77E4B6E3"/>
    <w:rsid w:val="77F5DC72"/>
    <w:rsid w:val="7806D025"/>
    <w:rsid w:val="7807C613"/>
    <w:rsid w:val="781A8A12"/>
    <w:rsid w:val="7820E14F"/>
    <w:rsid w:val="7840097D"/>
    <w:rsid w:val="7856930F"/>
    <w:rsid w:val="785E856A"/>
    <w:rsid w:val="786DA99B"/>
    <w:rsid w:val="788FAEF9"/>
    <w:rsid w:val="78B9A2A1"/>
    <w:rsid w:val="78D7F2C5"/>
    <w:rsid w:val="78E20DC3"/>
    <w:rsid w:val="78EFF652"/>
    <w:rsid w:val="7903E05B"/>
    <w:rsid w:val="79130A92"/>
    <w:rsid w:val="791DC3D2"/>
    <w:rsid w:val="792B733B"/>
    <w:rsid w:val="79564008"/>
    <w:rsid w:val="7963BB16"/>
    <w:rsid w:val="7973FC42"/>
    <w:rsid w:val="7982771D"/>
    <w:rsid w:val="7983297D"/>
    <w:rsid w:val="799DF2A9"/>
    <w:rsid w:val="79A29FD9"/>
    <w:rsid w:val="79A68BF5"/>
    <w:rsid w:val="79B88FF5"/>
    <w:rsid w:val="79DCCAF6"/>
    <w:rsid w:val="79E256AF"/>
    <w:rsid w:val="79E429DC"/>
    <w:rsid w:val="79F42B42"/>
    <w:rsid w:val="79FB4664"/>
    <w:rsid w:val="7A092A00"/>
    <w:rsid w:val="7A163B88"/>
    <w:rsid w:val="7A1B0915"/>
    <w:rsid w:val="7A2E6D16"/>
    <w:rsid w:val="7A40ACF8"/>
    <w:rsid w:val="7A56748E"/>
    <w:rsid w:val="7A668254"/>
    <w:rsid w:val="7A6CA621"/>
    <w:rsid w:val="7A6D57E1"/>
    <w:rsid w:val="7A78FD53"/>
    <w:rsid w:val="7A849A75"/>
    <w:rsid w:val="7ABA3EF4"/>
    <w:rsid w:val="7ACC03A4"/>
    <w:rsid w:val="7ACFC74B"/>
    <w:rsid w:val="7AD073C7"/>
    <w:rsid w:val="7AD3CDA7"/>
    <w:rsid w:val="7ADC8ECE"/>
    <w:rsid w:val="7AEBDB1D"/>
    <w:rsid w:val="7AFA036C"/>
    <w:rsid w:val="7B0BF640"/>
    <w:rsid w:val="7B0C3574"/>
    <w:rsid w:val="7B0EBF9E"/>
    <w:rsid w:val="7B101846"/>
    <w:rsid w:val="7B1ACD27"/>
    <w:rsid w:val="7B3C32AA"/>
    <w:rsid w:val="7B3C5E97"/>
    <w:rsid w:val="7B4900A4"/>
    <w:rsid w:val="7B4F72B5"/>
    <w:rsid w:val="7B5011D3"/>
    <w:rsid w:val="7B66A910"/>
    <w:rsid w:val="7B7ADD3F"/>
    <w:rsid w:val="7B9028C8"/>
    <w:rsid w:val="7BCF8725"/>
    <w:rsid w:val="7BEF9B3E"/>
    <w:rsid w:val="7BF471DA"/>
    <w:rsid w:val="7BFD08BA"/>
    <w:rsid w:val="7C00155B"/>
    <w:rsid w:val="7C2BAFE5"/>
    <w:rsid w:val="7C32536F"/>
    <w:rsid w:val="7C33A4FE"/>
    <w:rsid w:val="7C399222"/>
    <w:rsid w:val="7C462D8B"/>
    <w:rsid w:val="7C507E14"/>
    <w:rsid w:val="7C522B41"/>
    <w:rsid w:val="7C5B7505"/>
    <w:rsid w:val="7C5D9B2F"/>
    <w:rsid w:val="7C685895"/>
    <w:rsid w:val="7C7010A8"/>
    <w:rsid w:val="7C747435"/>
    <w:rsid w:val="7C86285B"/>
    <w:rsid w:val="7CC56E32"/>
    <w:rsid w:val="7CC820F0"/>
    <w:rsid w:val="7CCC1009"/>
    <w:rsid w:val="7CD31621"/>
    <w:rsid w:val="7CD72359"/>
    <w:rsid w:val="7CDDA91B"/>
    <w:rsid w:val="7CE6EBE5"/>
    <w:rsid w:val="7CEEFA47"/>
    <w:rsid w:val="7CF1FC2A"/>
    <w:rsid w:val="7D08EB22"/>
    <w:rsid w:val="7D0A5F48"/>
    <w:rsid w:val="7D0EF48C"/>
    <w:rsid w:val="7D108F74"/>
    <w:rsid w:val="7D3CB500"/>
    <w:rsid w:val="7D46013B"/>
    <w:rsid w:val="7D4A74DC"/>
    <w:rsid w:val="7D4AE4CF"/>
    <w:rsid w:val="7D4CB9B8"/>
    <w:rsid w:val="7D648967"/>
    <w:rsid w:val="7D86C200"/>
    <w:rsid w:val="7D912093"/>
    <w:rsid w:val="7DA35238"/>
    <w:rsid w:val="7DB5A500"/>
    <w:rsid w:val="7DBAAA0B"/>
    <w:rsid w:val="7DBAE0A3"/>
    <w:rsid w:val="7DC20AB3"/>
    <w:rsid w:val="7DCCA792"/>
    <w:rsid w:val="7DD85994"/>
    <w:rsid w:val="7DEAB153"/>
    <w:rsid w:val="7E0DF886"/>
    <w:rsid w:val="7E129986"/>
    <w:rsid w:val="7E1A6CF9"/>
    <w:rsid w:val="7E1EA65E"/>
    <w:rsid w:val="7E232942"/>
    <w:rsid w:val="7E307530"/>
    <w:rsid w:val="7E31D13C"/>
    <w:rsid w:val="7E5BD35D"/>
    <w:rsid w:val="7E6FD591"/>
    <w:rsid w:val="7E8BC189"/>
    <w:rsid w:val="7EAC1EA6"/>
    <w:rsid w:val="7EB4ECE5"/>
    <w:rsid w:val="7EBAC31B"/>
    <w:rsid w:val="7EBBA008"/>
    <w:rsid w:val="7EC5E6D1"/>
    <w:rsid w:val="7ECA48B7"/>
    <w:rsid w:val="7ED362A3"/>
    <w:rsid w:val="7ED99B66"/>
    <w:rsid w:val="7EDB5A0C"/>
    <w:rsid w:val="7EE50E13"/>
    <w:rsid w:val="7F210F1D"/>
    <w:rsid w:val="7F3E28CD"/>
    <w:rsid w:val="7F3E6B05"/>
    <w:rsid w:val="7F479115"/>
    <w:rsid w:val="7F5E3984"/>
    <w:rsid w:val="7F5E6253"/>
    <w:rsid w:val="7F605743"/>
    <w:rsid w:val="7F69675F"/>
    <w:rsid w:val="7F810081"/>
    <w:rsid w:val="7F8FD245"/>
    <w:rsid w:val="7F98A388"/>
    <w:rsid w:val="7FB40C46"/>
    <w:rsid w:val="7FCED517"/>
    <w:rsid w:val="7FD1A95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46A08A"/>
  <w15:chartTrackingRefBased/>
  <w15:docId w15:val="{19F37A1D-8191-9444-BE3D-1EE6681F1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560A"/>
    <w:pPr>
      <w:ind w:left="720"/>
      <w:contextualSpacing/>
    </w:pPr>
  </w:style>
  <w:style w:type="paragraph" w:styleId="Footer">
    <w:name w:val="footer"/>
    <w:basedOn w:val="Normal"/>
    <w:link w:val="FooterChar"/>
    <w:uiPriority w:val="99"/>
    <w:unhideWhenUsed/>
    <w:rsid w:val="00A01AD2"/>
    <w:pPr>
      <w:tabs>
        <w:tab w:val="center" w:pos="4513"/>
        <w:tab w:val="right" w:pos="9026"/>
      </w:tabs>
    </w:pPr>
  </w:style>
  <w:style w:type="character" w:customStyle="1" w:styleId="FooterChar">
    <w:name w:val="Footer Char"/>
    <w:basedOn w:val="DefaultParagraphFont"/>
    <w:link w:val="Footer"/>
    <w:uiPriority w:val="99"/>
    <w:rsid w:val="00A01AD2"/>
  </w:style>
  <w:style w:type="character" w:styleId="PageNumber">
    <w:name w:val="page number"/>
    <w:basedOn w:val="DefaultParagraphFont"/>
    <w:uiPriority w:val="99"/>
    <w:semiHidden/>
    <w:unhideWhenUsed/>
    <w:rsid w:val="00A01AD2"/>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Pr>
      <w:color w:val="0563C1" w:themeColor="hyperlink"/>
      <w:u w:val="single"/>
    </w:rPr>
  </w:style>
  <w:style w:type="paragraph" w:styleId="NormalWeb">
    <w:name w:val="Normal (Web)"/>
    <w:basedOn w:val="Normal"/>
    <w:uiPriority w:val="99"/>
    <w:semiHidden/>
    <w:unhideWhenUsed/>
    <w:rsid w:val="00D25AF1"/>
    <w:pPr>
      <w:spacing w:before="100" w:beforeAutospacing="1" w:after="100" w:afterAutospacing="1"/>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9908AF"/>
    <w:rPr>
      <w:sz w:val="16"/>
      <w:szCs w:val="16"/>
    </w:rPr>
  </w:style>
  <w:style w:type="paragraph" w:styleId="CommentText">
    <w:name w:val="annotation text"/>
    <w:basedOn w:val="Normal"/>
    <w:link w:val="CommentTextChar"/>
    <w:uiPriority w:val="99"/>
    <w:semiHidden/>
    <w:unhideWhenUsed/>
    <w:rsid w:val="009908AF"/>
    <w:rPr>
      <w:sz w:val="20"/>
      <w:szCs w:val="20"/>
    </w:rPr>
  </w:style>
  <w:style w:type="character" w:customStyle="1" w:styleId="CommentTextChar">
    <w:name w:val="Comment Text Char"/>
    <w:basedOn w:val="DefaultParagraphFont"/>
    <w:link w:val="CommentText"/>
    <w:uiPriority w:val="99"/>
    <w:semiHidden/>
    <w:rsid w:val="009908AF"/>
    <w:rPr>
      <w:sz w:val="20"/>
      <w:szCs w:val="20"/>
    </w:rPr>
  </w:style>
  <w:style w:type="paragraph" w:styleId="CommentSubject">
    <w:name w:val="annotation subject"/>
    <w:basedOn w:val="CommentText"/>
    <w:next w:val="CommentText"/>
    <w:link w:val="CommentSubjectChar"/>
    <w:uiPriority w:val="99"/>
    <w:semiHidden/>
    <w:unhideWhenUsed/>
    <w:rsid w:val="009908AF"/>
    <w:rPr>
      <w:b/>
      <w:bCs/>
    </w:rPr>
  </w:style>
  <w:style w:type="character" w:customStyle="1" w:styleId="CommentSubjectChar">
    <w:name w:val="Comment Subject Char"/>
    <w:basedOn w:val="CommentTextChar"/>
    <w:link w:val="CommentSubject"/>
    <w:uiPriority w:val="99"/>
    <w:semiHidden/>
    <w:rsid w:val="009908AF"/>
    <w:rPr>
      <w:b/>
      <w:bCs/>
      <w:sz w:val="20"/>
      <w:szCs w:val="20"/>
    </w:rPr>
  </w:style>
  <w:style w:type="paragraph" w:styleId="BalloonText">
    <w:name w:val="Balloon Text"/>
    <w:basedOn w:val="Normal"/>
    <w:link w:val="BalloonTextChar"/>
    <w:uiPriority w:val="99"/>
    <w:semiHidden/>
    <w:unhideWhenUsed/>
    <w:rsid w:val="009908A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908AF"/>
    <w:rPr>
      <w:rFonts w:ascii="Times New Roman" w:hAnsi="Times New Roman" w:cs="Times New Roman"/>
      <w:sz w:val="18"/>
      <w:szCs w:val="18"/>
    </w:rPr>
  </w:style>
  <w:style w:type="table" w:styleId="TableGrid">
    <w:name w:val="Table Grid"/>
    <w:basedOn w:val="TableNormal"/>
    <w:uiPriority w:val="39"/>
    <w:rsid w:val="002260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4866950">
      <w:bodyDiv w:val="1"/>
      <w:marLeft w:val="0"/>
      <w:marRight w:val="0"/>
      <w:marTop w:val="0"/>
      <w:marBottom w:val="0"/>
      <w:divBdr>
        <w:top w:val="none" w:sz="0" w:space="0" w:color="auto"/>
        <w:left w:val="none" w:sz="0" w:space="0" w:color="auto"/>
        <w:bottom w:val="none" w:sz="0" w:space="0" w:color="auto"/>
        <w:right w:val="none" w:sz="0" w:space="0" w:color="auto"/>
      </w:divBdr>
      <w:divsChild>
        <w:div w:id="1117725125">
          <w:marLeft w:val="0"/>
          <w:marRight w:val="0"/>
          <w:marTop w:val="0"/>
          <w:marBottom w:val="0"/>
          <w:divBdr>
            <w:top w:val="none" w:sz="0" w:space="0" w:color="auto"/>
            <w:left w:val="none" w:sz="0" w:space="0" w:color="auto"/>
            <w:bottom w:val="none" w:sz="0" w:space="0" w:color="auto"/>
            <w:right w:val="none" w:sz="0" w:space="0" w:color="auto"/>
          </w:divBdr>
          <w:divsChild>
            <w:div w:id="1942487238">
              <w:marLeft w:val="0"/>
              <w:marRight w:val="0"/>
              <w:marTop w:val="0"/>
              <w:marBottom w:val="0"/>
              <w:divBdr>
                <w:top w:val="none" w:sz="0" w:space="0" w:color="auto"/>
                <w:left w:val="none" w:sz="0" w:space="0" w:color="auto"/>
                <w:bottom w:val="none" w:sz="0" w:space="0" w:color="auto"/>
                <w:right w:val="none" w:sz="0" w:space="0" w:color="auto"/>
              </w:divBdr>
              <w:divsChild>
                <w:div w:id="1766412604">
                  <w:marLeft w:val="0"/>
                  <w:marRight w:val="0"/>
                  <w:marTop w:val="0"/>
                  <w:marBottom w:val="0"/>
                  <w:divBdr>
                    <w:top w:val="none" w:sz="0" w:space="0" w:color="auto"/>
                    <w:left w:val="none" w:sz="0" w:space="0" w:color="auto"/>
                    <w:bottom w:val="none" w:sz="0" w:space="0" w:color="auto"/>
                    <w:right w:val="none" w:sz="0" w:space="0" w:color="auto"/>
                  </w:divBdr>
                </w:div>
                <w:div w:id="207083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533098">
      <w:bodyDiv w:val="1"/>
      <w:marLeft w:val="0"/>
      <w:marRight w:val="0"/>
      <w:marTop w:val="0"/>
      <w:marBottom w:val="0"/>
      <w:divBdr>
        <w:top w:val="none" w:sz="0" w:space="0" w:color="auto"/>
        <w:left w:val="none" w:sz="0" w:space="0" w:color="auto"/>
        <w:bottom w:val="none" w:sz="0" w:space="0" w:color="auto"/>
        <w:right w:val="none" w:sz="0" w:space="0" w:color="auto"/>
      </w:divBdr>
      <w:divsChild>
        <w:div w:id="1762525462">
          <w:marLeft w:val="0"/>
          <w:marRight w:val="0"/>
          <w:marTop w:val="0"/>
          <w:marBottom w:val="0"/>
          <w:divBdr>
            <w:top w:val="none" w:sz="0" w:space="0" w:color="auto"/>
            <w:left w:val="none" w:sz="0" w:space="0" w:color="auto"/>
            <w:bottom w:val="none" w:sz="0" w:space="0" w:color="auto"/>
            <w:right w:val="none" w:sz="0" w:space="0" w:color="auto"/>
          </w:divBdr>
          <w:divsChild>
            <w:div w:id="1759865522">
              <w:marLeft w:val="0"/>
              <w:marRight w:val="0"/>
              <w:marTop w:val="0"/>
              <w:marBottom w:val="0"/>
              <w:divBdr>
                <w:top w:val="none" w:sz="0" w:space="0" w:color="auto"/>
                <w:left w:val="none" w:sz="0" w:space="0" w:color="auto"/>
                <w:bottom w:val="none" w:sz="0" w:space="0" w:color="auto"/>
                <w:right w:val="none" w:sz="0" w:space="0" w:color="auto"/>
              </w:divBdr>
              <w:divsChild>
                <w:div w:id="1626157502">
                  <w:marLeft w:val="0"/>
                  <w:marRight w:val="0"/>
                  <w:marTop w:val="0"/>
                  <w:marBottom w:val="0"/>
                  <w:divBdr>
                    <w:top w:val="none" w:sz="0" w:space="0" w:color="auto"/>
                    <w:left w:val="none" w:sz="0" w:space="0" w:color="auto"/>
                    <w:bottom w:val="none" w:sz="0" w:space="0" w:color="auto"/>
                    <w:right w:val="none" w:sz="0" w:space="0" w:color="auto"/>
                  </w:divBdr>
                </w:div>
              </w:divsChild>
            </w:div>
            <w:div w:id="1831630011">
              <w:marLeft w:val="0"/>
              <w:marRight w:val="0"/>
              <w:marTop w:val="0"/>
              <w:marBottom w:val="0"/>
              <w:divBdr>
                <w:top w:val="none" w:sz="0" w:space="0" w:color="auto"/>
                <w:left w:val="none" w:sz="0" w:space="0" w:color="auto"/>
                <w:bottom w:val="none" w:sz="0" w:space="0" w:color="auto"/>
                <w:right w:val="none" w:sz="0" w:space="0" w:color="auto"/>
              </w:divBdr>
              <w:divsChild>
                <w:div w:id="1619797084">
                  <w:marLeft w:val="0"/>
                  <w:marRight w:val="0"/>
                  <w:marTop w:val="0"/>
                  <w:marBottom w:val="0"/>
                  <w:divBdr>
                    <w:top w:val="none" w:sz="0" w:space="0" w:color="auto"/>
                    <w:left w:val="none" w:sz="0" w:space="0" w:color="auto"/>
                    <w:bottom w:val="none" w:sz="0" w:space="0" w:color="auto"/>
                    <w:right w:val="none" w:sz="0" w:space="0" w:color="auto"/>
                  </w:divBdr>
                </w:div>
              </w:divsChild>
            </w:div>
            <w:div w:id="264726648">
              <w:marLeft w:val="0"/>
              <w:marRight w:val="0"/>
              <w:marTop w:val="0"/>
              <w:marBottom w:val="0"/>
              <w:divBdr>
                <w:top w:val="none" w:sz="0" w:space="0" w:color="auto"/>
                <w:left w:val="none" w:sz="0" w:space="0" w:color="auto"/>
                <w:bottom w:val="none" w:sz="0" w:space="0" w:color="auto"/>
                <w:right w:val="none" w:sz="0" w:space="0" w:color="auto"/>
              </w:divBdr>
              <w:divsChild>
                <w:div w:id="1454247604">
                  <w:marLeft w:val="0"/>
                  <w:marRight w:val="0"/>
                  <w:marTop w:val="0"/>
                  <w:marBottom w:val="0"/>
                  <w:divBdr>
                    <w:top w:val="none" w:sz="0" w:space="0" w:color="auto"/>
                    <w:left w:val="none" w:sz="0" w:space="0" w:color="auto"/>
                    <w:bottom w:val="none" w:sz="0" w:space="0" w:color="auto"/>
                    <w:right w:val="none" w:sz="0" w:space="0" w:color="auto"/>
                  </w:divBdr>
                </w:div>
              </w:divsChild>
            </w:div>
            <w:div w:id="343243943">
              <w:marLeft w:val="0"/>
              <w:marRight w:val="0"/>
              <w:marTop w:val="0"/>
              <w:marBottom w:val="0"/>
              <w:divBdr>
                <w:top w:val="none" w:sz="0" w:space="0" w:color="auto"/>
                <w:left w:val="none" w:sz="0" w:space="0" w:color="auto"/>
                <w:bottom w:val="none" w:sz="0" w:space="0" w:color="auto"/>
                <w:right w:val="none" w:sz="0" w:space="0" w:color="auto"/>
              </w:divBdr>
              <w:divsChild>
                <w:div w:id="1598362225">
                  <w:marLeft w:val="0"/>
                  <w:marRight w:val="0"/>
                  <w:marTop w:val="0"/>
                  <w:marBottom w:val="0"/>
                  <w:divBdr>
                    <w:top w:val="none" w:sz="0" w:space="0" w:color="auto"/>
                    <w:left w:val="none" w:sz="0" w:space="0" w:color="auto"/>
                    <w:bottom w:val="none" w:sz="0" w:space="0" w:color="auto"/>
                    <w:right w:val="none" w:sz="0" w:space="0" w:color="auto"/>
                  </w:divBdr>
                </w:div>
              </w:divsChild>
            </w:div>
            <w:div w:id="434786898">
              <w:marLeft w:val="0"/>
              <w:marRight w:val="0"/>
              <w:marTop w:val="0"/>
              <w:marBottom w:val="0"/>
              <w:divBdr>
                <w:top w:val="none" w:sz="0" w:space="0" w:color="auto"/>
                <w:left w:val="none" w:sz="0" w:space="0" w:color="auto"/>
                <w:bottom w:val="none" w:sz="0" w:space="0" w:color="auto"/>
                <w:right w:val="none" w:sz="0" w:space="0" w:color="auto"/>
              </w:divBdr>
              <w:divsChild>
                <w:div w:id="910579745">
                  <w:marLeft w:val="0"/>
                  <w:marRight w:val="0"/>
                  <w:marTop w:val="0"/>
                  <w:marBottom w:val="0"/>
                  <w:divBdr>
                    <w:top w:val="none" w:sz="0" w:space="0" w:color="auto"/>
                    <w:left w:val="none" w:sz="0" w:space="0" w:color="auto"/>
                    <w:bottom w:val="none" w:sz="0" w:space="0" w:color="auto"/>
                    <w:right w:val="none" w:sz="0" w:space="0" w:color="auto"/>
                  </w:divBdr>
                </w:div>
              </w:divsChild>
            </w:div>
            <w:div w:id="154996886">
              <w:marLeft w:val="0"/>
              <w:marRight w:val="0"/>
              <w:marTop w:val="0"/>
              <w:marBottom w:val="0"/>
              <w:divBdr>
                <w:top w:val="none" w:sz="0" w:space="0" w:color="auto"/>
                <w:left w:val="none" w:sz="0" w:space="0" w:color="auto"/>
                <w:bottom w:val="none" w:sz="0" w:space="0" w:color="auto"/>
                <w:right w:val="none" w:sz="0" w:space="0" w:color="auto"/>
              </w:divBdr>
              <w:divsChild>
                <w:div w:id="941692369">
                  <w:marLeft w:val="0"/>
                  <w:marRight w:val="0"/>
                  <w:marTop w:val="0"/>
                  <w:marBottom w:val="0"/>
                  <w:divBdr>
                    <w:top w:val="none" w:sz="0" w:space="0" w:color="auto"/>
                    <w:left w:val="none" w:sz="0" w:space="0" w:color="auto"/>
                    <w:bottom w:val="none" w:sz="0" w:space="0" w:color="auto"/>
                    <w:right w:val="none" w:sz="0" w:space="0" w:color="auto"/>
                  </w:divBdr>
                </w:div>
              </w:divsChild>
            </w:div>
            <w:div w:id="2132167278">
              <w:marLeft w:val="0"/>
              <w:marRight w:val="0"/>
              <w:marTop w:val="0"/>
              <w:marBottom w:val="0"/>
              <w:divBdr>
                <w:top w:val="none" w:sz="0" w:space="0" w:color="auto"/>
                <w:left w:val="none" w:sz="0" w:space="0" w:color="auto"/>
                <w:bottom w:val="none" w:sz="0" w:space="0" w:color="auto"/>
                <w:right w:val="none" w:sz="0" w:space="0" w:color="auto"/>
              </w:divBdr>
              <w:divsChild>
                <w:div w:id="1261789724">
                  <w:marLeft w:val="0"/>
                  <w:marRight w:val="0"/>
                  <w:marTop w:val="0"/>
                  <w:marBottom w:val="0"/>
                  <w:divBdr>
                    <w:top w:val="none" w:sz="0" w:space="0" w:color="auto"/>
                    <w:left w:val="none" w:sz="0" w:space="0" w:color="auto"/>
                    <w:bottom w:val="none" w:sz="0" w:space="0" w:color="auto"/>
                    <w:right w:val="none" w:sz="0" w:space="0" w:color="auto"/>
                  </w:divBdr>
                </w:div>
              </w:divsChild>
            </w:div>
            <w:div w:id="1828596217">
              <w:marLeft w:val="0"/>
              <w:marRight w:val="0"/>
              <w:marTop w:val="0"/>
              <w:marBottom w:val="0"/>
              <w:divBdr>
                <w:top w:val="none" w:sz="0" w:space="0" w:color="auto"/>
                <w:left w:val="none" w:sz="0" w:space="0" w:color="auto"/>
                <w:bottom w:val="none" w:sz="0" w:space="0" w:color="auto"/>
                <w:right w:val="none" w:sz="0" w:space="0" w:color="auto"/>
              </w:divBdr>
              <w:divsChild>
                <w:div w:id="1860048997">
                  <w:marLeft w:val="0"/>
                  <w:marRight w:val="0"/>
                  <w:marTop w:val="0"/>
                  <w:marBottom w:val="0"/>
                  <w:divBdr>
                    <w:top w:val="none" w:sz="0" w:space="0" w:color="auto"/>
                    <w:left w:val="none" w:sz="0" w:space="0" w:color="auto"/>
                    <w:bottom w:val="none" w:sz="0" w:space="0" w:color="auto"/>
                    <w:right w:val="none" w:sz="0" w:space="0" w:color="auto"/>
                  </w:divBdr>
                </w:div>
              </w:divsChild>
            </w:div>
            <w:div w:id="252319311">
              <w:marLeft w:val="0"/>
              <w:marRight w:val="0"/>
              <w:marTop w:val="0"/>
              <w:marBottom w:val="0"/>
              <w:divBdr>
                <w:top w:val="none" w:sz="0" w:space="0" w:color="auto"/>
                <w:left w:val="none" w:sz="0" w:space="0" w:color="auto"/>
                <w:bottom w:val="none" w:sz="0" w:space="0" w:color="auto"/>
                <w:right w:val="none" w:sz="0" w:space="0" w:color="auto"/>
              </w:divBdr>
              <w:divsChild>
                <w:div w:id="1677342231">
                  <w:marLeft w:val="0"/>
                  <w:marRight w:val="0"/>
                  <w:marTop w:val="0"/>
                  <w:marBottom w:val="0"/>
                  <w:divBdr>
                    <w:top w:val="none" w:sz="0" w:space="0" w:color="auto"/>
                    <w:left w:val="none" w:sz="0" w:space="0" w:color="auto"/>
                    <w:bottom w:val="none" w:sz="0" w:space="0" w:color="auto"/>
                    <w:right w:val="none" w:sz="0" w:space="0" w:color="auto"/>
                  </w:divBdr>
                </w:div>
                <w:div w:id="76434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438005">
          <w:marLeft w:val="0"/>
          <w:marRight w:val="0"/>
          <w:marTop w:val="0"/>
          <w:marBottom w:val="0"/>
          <w:divBdr>
            <w:top w:val="none" w:sz="0" w:space="0" w:color="auto"/>
            <w:left w:val="none" w:sz="0" w:space="0" w:color="auto"/>
            <w:bottom w:val="none" w:sz="0" w:space="0" w:color="auto"/>
            <w:right w:val="none" w:sz="0" w:space="0" w:color="auto"/>
          </w:divBdr>
          <w:divsChild>
            <w:div w:id="1015379398">
              <w:marLeft w:val="0"/>
              <w:marRight w:val="0"/>
              <w:marTop w:val="0"/>
              <w:marBottom w:val="0"/>
              <w:divBdr>
                <w:top w:val="none" w:sz="0" w:space="0" w:color="auto"/>
                <w:left w:val="none" w:sz="0" w:space="0" w:color="auto"/>
                <w:bottom w:val="none" w:sz="0" w:space="0" w:color="auto"/>
                <w:right w:val="none" w:sz="0" w:space="0" w:color="auto"/>
              </w:divBdr>
              <w:divsChild>
                <w:div w:id="76927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667146">
      <w:bodyDiv w:val="1"/>
      <w:marLeft w:val="0"/>
      <w:marRight w:val="0"/>
      <w:marTop w:val="0"/>
      <w:marBottom w:val="0"/>
      <w:divBdr>
        <w:top w:val="none" w:sz="0" w:space="0" w:color="auto"/>
        <w:left w:val="none" w:sz="0" w:space="0" w:color="auto"/>
        <w:bottom w:val="none" w:sz="0" w:space="0" w:color="auto"/>
        <w:right w:val="none" w:sz="0" w:space="0" w:color="auto"/>
      </w:divBdr>
      <w:divsChild>
        <w:div w:id="267087566">
          <w:marLeft w:val="0"/>
          <w:marRight w:val="0"/>
          <w:marTop w:val="0"/>
          <w:marBottom w:val="0"/>
          <w:divBdr>
            <w:top w:val="none" w:sz="0" w:space="0" w:color="auto"/>
            <w:left w:val="none" w:sz="0" w:space="0" w:color="auto"/>
            <w:bottom w:val="none" w:sz="0" w:space="0" w:color="auto"/>
            <w:right w:val="none" w:sz="0" w:space="0" w:color="auto"/>
          </w:divBdr>
          <w:divsChild>
            <w:div w:id="1310866623">
              <w:marLeft w:val="0"/>
              <w:marRight w:val="0"/>
              <w:marTop w:val="0"/>
              <w:marBottom w:val="0"/>
              <w:divBdr>
                <w:top w:val="none" w:sz="0" w:space="0" w:color="auto"/>
                <w:left w:val="none" w:sz="0" w:space="0" w:color="auto"/>
                <w:bottom w:val="none" w:sz="0" w:space="0" w:color="auto"/>
                <w:right w:val="none" w:sz="0" w:space="0" w:color="auto"/>
              </w:divBdr>
              <w:divsChild>
                <w:div w:id="60858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055970">
      <w:bodyDiv w:val="1"/>
      <w:marLeft w:val="0"/>
      <w:marRight w:val="0"/>
      <w:marTop w:val="0"/>
      <w:marBottom w:val="0"/>
      <w:divBdr>
        <w:top w:val="none" w:sz="0" w:space="0" w:color="auto"/>
        <w:left w:val="none" w:sz="0" w:space="0" w:color="auto"/>
        <w:bottom w:val="none" w:sz="0" w:space="0" w:color="auto"/>
        <w:right w:val="none" w:sz="0" w:space="0" w:color="auto"/>
      </w:divBdr>
      <w:divsChild>
        <w:div w:id="62486543">
          <w:marLeft w:val="0"/>
          <w:marRight w:val="0"/>
          <w:marTop w:val="0"/>
          <w:marBottom w:val="0"/>
          <w:divBdr>
            <w:top w:val="none" w:sz="0" w:space="0" w:color="auto"/>
            <w:left w:val="none" w:sz="0" w:space="0" w:color="auto"/>
            <w:bottom w:val="none" w:sz="0" w:space="0" w:color="auto"/>
            <w:right w:val="none" w:sz="0" w:space="0" w:color="auto"/>
          </w:divBdr>
          <w:divsChild>
            <w:div w:id="1438063177">
              <w:marLeft w:val="0"/>
              <w:marRight w:val="0"/>
              <w:marTop w:val="0"/>
              <w:marBottom w:val="0"/>
              <w:divBdr>
                <w:top w:val="none" w:sz="0" w:space="0" w:color="auto"/>
                <w:left w:val="none" w:sz="0" w:space="0" w:color="auto"/>
                <w:bottom w:val="none" w:sz="0" w:space="0" w:color="auto"/>
                <w:right w:val="none" w:sz="0" w:space="0" w:color="auto"/>
              </w:divBdr>
              <w:divsChild>
                <w:div w:id="145216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losingthegap.gov.au/node/26"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eader" Target="header3.xml"/><Relationship Id="Re7ff50fa66ca4bff" Type="http://schemas.microsoft.com/office/2019/09/relationships/intelligence" Target="intelligenc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c5611b894cf49d8aeeb8ebf39dc09bc xmlns="166541c0-0594-4e6a-9105-c24d4b6de6f7">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11463c70-78df-4e3b-b0ff-f66cd3cb26ec</TermId>
        </TermInfo>
      </Terms>
    </mc5611b894cf49d8aeeb8ebf39dc09bc>
    <jd1c641577414dfdab1686c9d5d0dbd0 xmlns="166541c0-0594-4e6a-9105-c24d4b6de6f7">
      <Terms xmlns="http://schemas.microsoft.com/office/infopath/2007/PartnerControls"/>
    </jd1c641577414dfdab1686c9d5d0dbd0>
    <hc4a8f51d7584793bcee84017ea96cb3 xmlns="166541c0-0594-4e6a-9105-c24d4b6de6f7">
      <Terms xmlns="http://schemas.microsoft.com/office/infopath/2007/PartnerControls">
        <TermInfo xmlns="http://schemas.microsoft.com/office/infopath/2007/PartnerControls">
          <TermName xmlns="http://schemas.microsoft.com/office/infopath/2007/PartnerControls">ORIC</TermName>
          <TermId xmlns="http://schemas.microsoft.com/office/infopath/2007/PartnerControls">d151c637-14dd-4e1a-a8c5-ebf2e3d90de4</TermId>
        </TermInfo>
      </Terms>
    </hc4a8f51d7584793bcee84017ea96cb3>
    <ShareHubID xmlns="166541c0-0594-4e6a-9105-c24d4b6de6f7">DOC21-23150</ShareHubID>
    <TaxCatchAll xmlns="166541c0-0594-4e6a-9105-c24d4b6de6f7">
      <Value>28</Value>
      <Value>57</Value>
    </TaxCatchAll>
    <PMCNotes xmlns="166541c0-0594-4e6a-9105-c24d4b6de6f7" xsi:nil="true"/>
    <NonRecordJustification xmlns="685f9fda-bd71-4433-b331-92feb9553089">None</NonRecordJustification>
  </documentManagement>
</p:properties>
</file>

<file path=customXml/item2.xml><?xml version="1.0" encoding="utf-8"?>
<ct:contentTypeSchema xmlns:ct="http://schemas.microsoft.com/office/2006/metadata/contentType" xmlns:ma="http://schemas.microsoft.com/office/2006/metadata/properties/metaAttributes" ct:_="" ma:_="" ma:contentTypeName="ShareHub Document" ma:contentTypeID="0x0101002825A64A6E1845A99A9D8EE8A5686ECB009B58D7D72C3ED54C851955501673F8AC" ma:contentTypeVersion="12" ma:contentTypeDescription="ShareHub Document" ma:contentTypeScope="" ma:versionID="97f9b7b7c78848d4214b9782eb89bc56">
  <xsd:schema xmlns:xsd="http://www.w3.org/2001/XMLSchema" xmlns:xs="http://www.w3.org/2001/XMLSchema" xmlns:p="http://schemas.microsoft.com/office/2006/metadata/properties" xmlns:ns1="166541c0-0594-4e6a-9105-c24d4b6de6f7" xmlns:ns3="685f9fda-bd71-4433-b331-92feb9553089" targetNamespace="http://schemas.microsoft.com/office/2006/metadata/properties" ma:root="true" ma:fieldsID="76f1aafd45aee4e06fde14cce240cffd" ns1:_="" ns3:_="">
    <xsd:import namespace="166541c0-0594-4e6a-9105-c24d4b6de6f7"/>
    <xsd:import namespace="685f9fda-bd71-4433-b331-92feb9553089"/>
    <xsd:element name="properties">
      <xsd:complexType>
        <xsd:sequence>
          <xsd:element name="documentManagement">
            <xsd:complexType>
              <xsd:all>
                <xsd:element ref="ns1:ShareHubID" minOccurs="0"/>
                <xsd:element ref="ns3:NonRecordJustification" minOccurs="0"/>
                <xsd:element ref="ns1:PMCNotes" minOccurs="0"/>
                <xsd:element ref="ns1:mc5611b894cf49d8aeeb8ebf39dc09bc" minOccurs="0"/>
                <xsd:element ref="ns1:TaxCatchAll" minOccurs="0"/>
                <xsd:element ref="ns1:TaxCatchAllLabel" minOccurs="0"/>
                <xsd:element ref="ns1:jd1c641577414dfdab1686c9d5d0dbd0" minOccurs="0"/>
                <xsd:element ref="ns1:SharedWithUsers" minOccurs="0"/>
                <xsd:element ref="ns1:hc4a8f51d7584793bcee84017ea96cb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6541c0-0594-4e6a-9105-c24d4b6de6f7" elementFormDefault="qualified">
    <xsd:import namespace="http://schemas.microsoft.com/office/2006/documentManagement/types"/>
    <xsd:import namespace="http://schemas.microsoft.com/office/infopath/2007/PartnerControls"/>
    <xsd:element name="ShareHubID" ma:index="0" nillable="true" ma:displayName="Record ID" ma:indexed="true" ma:internalName="ShareHubID">
      <xsd:simpleType>
        <xsd:restriction base="dms:Text">
          <xsd:maxLength value="255"/>
        </xsd:restriction>
      </xsd:simpleType>
    </xsd:element>
    <xsd:element name="PMCNotes" ma:index="6" nillable="true" ma:displayName="Notes" ma:internalName="PMCNotes">
      <xsd:simpleType>
        <xsd:restriction base="dms:Note">
          <xsd:maxLength value="255"/>
        </xsd:restriction>
      </xsd:simpleType>
    </xsd:element>
    <xsd:element name="mc5611b894cf49d8aeeb8ebf39dc09bc" ma:index="8" ma:taxonomy="true" ma:internalName="mc5611b894cf49d8aeeb8ebf39dc09bc" ma:taxonomyFieldName="HPRMSecurityLevel" ma:displayName="Security Classification" ma:default="57;#OFFICIAL|11463c70-78df-4e3b-b0ff-f66cd3cb26ec" ma:fieldId="{6c5611b8-94cf-49d8-aeeb-8ebf39dc09bc}" ma:sspId="fdd71c70-8dda-4116-8995-314ca52d638a" ma:termSetId="ad616a2a-2f34-42df-868f-846f11d5d89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ea88e85-05a7-4360-91dc-760ce9bb3d8d}" ma:internalName="TaxCatchAll" ma:showField="CatchAllData" ma:web="166541c0-0594-4e6a-9105-c24d4b6de6f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ea88e85-05a7-4360-91dc-760ce9bb3d8d}" ma:internalName="TaxCatchAllLabel" ma:readOnly="true" ma:showField="CatchAllDataLabel" ma:web="166541c0-0594-4e6a-9105-c24d4b6de6f7">
      <xsd:complexType>
        <xsd:complexContent>
          <xsd:extension base="dms:MultiChoiceLookup">
            <xsd:sequence>
              <xsd:element name="Value" type="dms:Lookup" maxOccurs="unbounded" minOccurs="0" nillable="true"/>
            </xsd:sequence>
          </xsd:extension>
        </xsd:complexContent>
      </xsd:complexType>
    </xsd:element>
    <xsd:element name="jd1c641577414dfdab1686c9d5d0dbd0" ma:index="12" nillable="true" ma:taxonomy="true" ma:internalName="jd1c641577414dfdab1686c9d5d0dbd0" ma:taxonomyFieldName="HPRMSecurityCaveat" ma:displayName="Information Marker" ma:fieldId="{3d1c6415-7741-4dfd-ab16-86c9d5d0dbd0}" ma:taxonomyMulti="true" ma:sspId="fdd71c70-8dda-4116-8995-314ca52d638a" ma:termSetId="4779c3b8-a320-4a06-b8c8-666ff4292a5a" ma:anchorId="00000000-0000-0000-0000-000000000000" ma:open="false" ma:isKeyword="false">
      <xsd:complexType>
        <xsd:sequence>
          <xsd:element ref="pc:Terms" minOccurs="0" maxOccurs="1"/>
        </xsd:sequence>
      </xsd:complexType>
    </xsd:element>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c4a8f51d7584793bcee84017ea96cb3" ma:index="18" nillable="true" ma:taxonomy="true" ma:internalName="hc4a8f51d7584793bcee84017ea96cb3" ma:taxonomyFieldName="ESearchTags" ma:displayName="Tags" ma:fieldId="{1c4a8f51-d758-4793-bcee-84017ea96cb3}" ma:taxonomyMulti="true" ma:sspId="fdd71c70-8dda-4116-8995-314ca52d638a" ma:termSetId="8f252924-ebd5-4b35-b39d-81596a6204b5"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5f9fda-bd71-4433-b331-92feb9553089" elementFormDefault="qualified">
    <xsd:import namespace="http://schemas.microsoft.com/office/2006/documentManagement/types"/>
    <xsd:import namespace="http://schemas.microsoft.com/office/infopath/2007/PartnerControls"/>
    <xsd:element name="NonRecordJustification" ma:index="5" nillable="true" ma:displayName="Non-record justification" ma:default="None" ma:format="Dropdown" ma:internalName="NonRecordJustification" ma:readOnly="false">
      <xsd:simpleType>
        <xsd:restriction base="dms:Choice">
          <xsd:enumeration value="None"/>
          <xsd:enumeration value="Not defined as a record under the Archives Act of 1983"/>
          <xsd:enumeration value="Duplicate or low value item"/>
          <xsd:enumeration value="Superc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10094B-12A1-4EBB-8741-340439C5B9D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E93350B-FDA3-4C60-B939-57373766D62E}"/>
</file>

<file path=customXml/itemProps3.xml><?xml version="1.0" encoding="utf-8"?>
<ds:datastoreItem xmlns:ds="http://schemas.openxmlformats.org/officeDocument/2006/customXml" ds:itemID="{4B64BC3F-DE2F-455C-B9B7-C4F5064B7F3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13</Pages>
  <Words>5107</Words>
  <Characters>29116</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Nadia Albert</cp:lastModifiedBy>
  <cp:revision>14</cp:revision>
  <dcterms:created xsi:type="dcterms:W3CDTF">2020-08-19T02:32:00Z</dcterms:created>
  <dcterms:modified xsi:type="dcterms:W3CDTF">2020-09-21T01:56:00Z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0x0101002825A64A6E1845A99A9D8EE8A5686ECB009B58D7D72C3ED54C851955501673F8AC</vt:lpwstr>
  </property>
  <property fmtid="{D5CDD505-2E9C-101B-9397-08002B2CF9AE}" pid="3" name="HPRMSecurityLevel">
    <vt:lpwstr>57;#OFFICIAL|11463c70-78df-4e3b-b0ff-f66cd3cb26ec</vt:lpwstr>
  </property>
  <property fmtid="{D5CDD505-2E9C-101B-9397-08002B2CF9AE}" pid="4" name="ESearchTags">
    <vt:lpwstr>28;#ORIC|d151c637-14dd-4e1a-a8c5-ebf2e3d90de4</vt:lpwstr>
  </property>
  <property fmtid="{D5CDD505-2E9C-101B-9397-08002B2CF9AE}" pid="5" name="PMC.ESearch.TagGeneratedTime">
    <vt:lpwstr>2021-02-01T14:25:39</vt:lpwstr>
  </property>
  <property fmtid="{D5CDD505-2E9C-101B-9397-08002B2CF9AE}" pid="6" name="HPRMSecurityCaveat">
    <vt:lpwstr/>
  </property>
</Properties>
</file>