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11E86BD4" w:rsidR="000A7531" w:rsidRPr="00E36891" w:rsidRDefault="000A7531" w:rsidP="000A7531">
      <w:pPr>
        <w:pStyle w:val="Covertitle"/>
        <w:rPr>
          <w:rFonts w:cs="Segoe UI"/>
          <w:b/>
          <w:color w:val="FFFFFF" w:themeColor="background1"/>
          <w:sz w:val="64"/>
          <w:szCs w:val="64"/>
        </w:rPr>
      </w:pPr>
      <w:bookmarkStart w:id="0" w:name="_GoBack"/>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End w:id="0"/>
      <w:sdt>
        <w:sdtPr>
          <w:rPr>
            <w:rFonts w:cs="Segoe UI"/>
            <w:b/>
            <w:color w:val="FFFFFF" w:themeColor="background1"/>
            <w:sz w:val="64"/>
            <w:szCs w:val="64"/>
          </w:rPr>
          <w:id w:val="-403298040"/>
          <w:docPartObj>
            <w:docPartGallery w:val="Cover Pages"/>
            <w:docPartUnique/>
          </w:docPartObj>
        </w:sdtPr>
        <w:sdtEndPr>
          <w:rPr>
            <w:sz w:val="36"/>
            <w:szCs w:val="36"/>
          </w:rPr>
        </w:sdtEndPr>
        <w:sdtContent>
          <w:bookmarkStart w:id="1" w:name="_Hlk41335059"/>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351536">
                <w:rPr>
                  <w:rFonts w:cs="Segoe UI"/>
                  <w:b/>
                  <w:color w:val="FFFFFF" w:themeColor="background1"/>
                  <w:sz w:val="64"/>
                  <w:szCs w:val="64"/>
                </w:rPr>
                <w:t xml:space="preserve">Review of Performance as a Native Title </w:t>
              </w:r>
              <w:r w:rsidR="00091523">
                <w:rPr>
                  <w:rFonts w:cs="Segoe UI"/>
                  <w:b/>
                  <w:color w:val="FFFFFF" w:themeColor="background1"/>
                  <w:sz w:val="64"/>
                  <w:szCs w:val="64"/>
                </w:rPr>
                <w:t>Service Provider</w:t>
              </w:r>
              <w:r w:rsidR="00351536">
                <w:rPr>
                  <w:rFonts w:cs="Segoe UI"/>
                  <w:b/>
                  <w:color w:val="FFFFFF" w:themeColor="background1"/>
                  <w:sz w:val="64"/>
                  <w:szCs w:val="64"/>
                </w:rPr>
                <w:t xml:space="preserve">: </w:t>
              </w:r>
              <w:bookmarkEnd w:id="1"/>
              <w:r w:rsidR="00351536">
                <w:rPr>
                  <w:rFonts w:cs="Segoe UI"/>
                  <w:b/>
                  <w:color w:val="FFFFFF" w:themeColor="background1"/>
                  <w:sz w:val="64"/>
                  <w:szCs w:val="64"/>
                </w:rPr>
                <w:t>Central Desert Native Title Services</w:t>
              </w:r>
            </w:sdtContent>
          </w:sdt>
        </w:sdtContent>
      </w:sdt>
    </w:p>
    <w:p w14:paraId="6215FE9A" w14:textId="1F8FCF79" w:rsidR="000A7531" w:rsidRDefault="000C316E" w:rsidP="000A7531">
      <w:pPr>
        <w:pStyle w:val="CoverPage-Client"/>
        <w:spacing w:before="360"/>
        <w:rPr>
          <w:rStyle w:val="CoverPage-ClientCha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EC0202">
            <w:rPr>
              <w:rStyle w:val="CoverPage-ClientChar"/>
              <w:rFonts w:cs="Segoe UI"/>
              <w:color w:val="F8981D" w:themeColor="accent3"/>
            </w:rPr>
            <w:t>Summary Report</w:t>
          </w:r>
        </w:sdtContent>
      </w:sdt>
    </w:p>
    <w:p w14:paraId="0DFF99E5" w14:textId="083C9477" w:rsidR="000A7531" w:rsidRDefault="004F4E26" w:rsidP="004F4E26">
      <w:pPr>
        <w:pStyle w:val="CoverPage-Client"/>
        <w:spacing w:before="360"/>
        <w:sectPr w:rsidR="000A7531"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r>
        <w:rPr>
          <w:rStyle w:val="CoverPage-ClientChar"/>
          <w:rFonts w:cs="Segoe UI"/>
          <w:color w:val="FFFFFF" w:themeColor="background1"/>
          <w:sz w:val="22"/>
          <w:szCs w:val="12"/>
        </w:rPr>
        <w:t>March</w:t>
      </w:r>
      <w:r w:rsidRPr="00670F4C">
        <w:rPr>
          <w:rStyle w:val="CoverPage-ClientChar"/>
          <w:rFonts w:cs="Segoe UI"/>
          <w:color w:val="FFFFFF" w:themeColor="background1"/>
          <w:sz w:val="22"/>
          <w:szCs w:val="12"/>
        </w:rPr>
        <w:t xml:space="preserve"> </w:t>
      </w:r>
      <w:r w:rsidR="00670F4C" w:rsidRPr="00670F4C">
        <w:rPr>
          <w:rStyle w:val="CoverPage-ClientChar"/>
          <w:rFonts w:cs="Segoe UI"/>
          <w:color w:val="FFFFFF" w:themeColor="background1"/>
          <w:sz w:val="22"/>
          <w:szCs w:val="12"/>
        </w:rPr>
        <w:t>202</w:t>
      </w:r>
      <w:r>
        <w:rPr>
          <w:rStyle w:val="CoverPage-ClientChar"/>
          <w:rFonts w:cs="Segoe UI"/>
          <w:color w:val="FFFFFF" w:themeColor="background1"/>
          <w:sz w:val="22"/>
          <w:szCs w:val="12"/>
        </w:rPr>
        <w:t>1</w:t>
      </w:r>
    </w:p>
    <w:sdt>
      <w:sdtPr>
        <w:id w:val="-422653185"/>
        <w:docPartObj>
          <w:docPartGallery w:val="Table of Contents"/>
          <w:docPartUnique/>
        </w:docPartObj>
      </w:sdtPr>
      <w:sdtEndPr>
        <w:rPr>
          <w:b/>
          <w:bCs/>
          <w:noProof/>
        </w:rPr>
      </w:sdtEndPr>
      <w:sdtContent>
        <w:p w14:paraId="1B882AF0" w14:textId="1675FA12"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3C81E9C7"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r w:rsidRPr="00D55E77">
            <w:rPr>
              <w:b/>
              <w:i/>
            </w:rPr>
            <w:t xml:space="preserve">Disclaimer: </w:t>
          </w:r>
        </w:p>
        <w:p w14:paraId="17A52677" w14:textId="77777777" w:rsidR="00EC0202" w:rsidRDefault="00EC0202" w:rsidP="00EC0202">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35C15D00" w14:textId="77777777" w:rsidR="00EC0202" w:rsidRDefault="00EC0202" w:rsidP="00EC0202">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65D59D3" w14:textId="38221B4F" w:rsidR="00AA5FFB" w:rsidRDefault="00F64BB4" w:rsidP="00F64BB4">
          <w:pPr>
            <w:rPr>
              <w:i/>
            </w:rPr>
          </w:pPr>
          <w:r>
            <w:rPr>
              <w:i/>
            </w:rPr>
            <w:t xml:space="preserve">This </w:t>
          </w:r>
          <w:r w:rsidR="00AB0FB6">
            <w:rPr>
              <w:i/>
            </w:rPr>
            <w:t>R</w:t>
          </w:r>
          <w:r>
            <w:rPr>
              <w:i/>
            </w:rPr>
            <w:t xml:space="preserve">eview covered the period </w:t>
          </w:r>
          <w:r w:rsidRPr="001172EF">
            <w:rPr>
              <w:i/>
            </w:rPr>
            <w:t>from July 2014 to June 2017. Findings</w:t>
          </w:r>
          <w:r>
            <w:rPr>
              <w:i/>
            </w:rPr>
            <w:t xml:space="preserve"> relate to this time period unless otherwise stated. Nous conducted </w:t>
          </w:r>
          <w:r w:rsidRPr="00D679AE">
            <w:rPr>
              <w:i/>
            </w:rPr>
            <w:t xml:space="preserve">the </w:t>
          </w:r>
          <w:r w:rsidR="00AB0FB6">
            <w:rPr>
              <w:i/>
            </w:rPr>
            <w:t>R</w:t>
          </w:r>
          <w:r w:rsidRPr="00D679AE">
            <w:rPr>
              <w:i/>
            </w:rPr>
            <w:t>eview between June 2017 and March 2018.</w:t>
          </w:r>
          <w:r w:rsidR="00EC0202">
            <w:rPr>
              <w:i/>
            </w:rPr>
            <w:t xml:space="preserve"> This summary document was prepared in 2020 and includes responses to recommendations by the NTRB-SP in 2020.</w:t>
          </w:r>
          <w:r w:rsidR="00AA5FFB">
            <w:rPr>
              <w:i/>
            </w:rPr>
            <w:br w:type="page"/>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7AC3F7E3" w14:textId="000EF28A" w:rsidR="00FF1E8B"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0457" w:history="1">
            <w:r w:rsidR="00FF1E8B" w:rsidRPr="00BB226A">
              <w:rPr>
                <w:rStyle w:val="Hyperlink"/>
                <w:noProof/>
              </w:rPr>
              <w:t>1</w:t>
            </w:r>
            <w:r w:rsidR="00FF1E8B">
              <w:rPr>
                <w:rFonts w:asciiTheme="minorHAnsi" w:eastAsiaTheme="minorEastAsia" w:hAnsiTheme="minorHAnsi"/>
                <w:noProof/>
                <w:sz w:val="22"/>
                <w:lang w:eastAsia="en-AU"/>
              </w:rPr>
              <w:tab/>
            </w:r>
            <w:r w:rsidR="00FF1E8B" w:rsidRPr="00BB226A">
              <w:rPr>
                <w:rStyle w:val="Hyperlink"/>
                <w:noProof/>
              </w:rPr>
              <w:t>About the Review</w:t>
            </w:r>
            <w:r w:rsidR="00FF1E8B">
              <w:rPr>
                <w:noProof/>
                <w:webHidden/>
              </w:rPr>
              <w:tab/>
            </w:r>
            <w:r w:rsidR="00FF1E8B">
              <w:rPr>
                <w:noProof/>
                <w:webHidden/>
              </w:rPr>
              <w:fldChar w:fldCharType="begin"/>
            </w:r>
            <w:r w:rsidR="00FF1E8B">
              <w:rPr>
                <w:noProof/>
                <w:webHidden/>
              </w:rPr>
              <w:instrText xml:space="preserve"> PAGEREF _Toc68070457 \h </w:instrText>
            </w:r>
            <w:r w:rsidR="00FF1E8B">
              <w:rPr>
                <w:noProof/>
                <w:webHidden/>
              </w:rPr>
            </w:r>
            <w:r w:rsidR="00FF1E8B">
              <w:rPr>
                <w:noProof/>
                <w:webHidden/>
              </w:rPr>
              <w:fldChar w:fldCharType="separate"/>
            </w:r>
            <w:r w:rsidR="00FF1E8B">
              <w:rPr>
                <w:noProof/>
                <w:webHidden/>
              </w:rPr>
              <w:t>3</w:t>
            </w:r>
            <w:r w:rsidR="00FF1E8B">
              <w:rPr>
                <w:noProof/>
                <w:webHidden/>
              </w:rPr>
              <w:fldChar w:fldCharType="end"/>
            </w:r>
          </w:hyperlink>
        </w:p>
        <w:p w14:paraId="4B09B045" w14:textId="0392E10F" w:rsidR="00FF1E8B" w:rsidRDefault="000C316E">
          <w:pPr>
            <w:pStyle w:val="TOC1"/>
            <w:tabs>
              <w:tab w:val="left" w:pos="380"/>
              <w:tab w:val="right" w:leader="dot" w:pos="8920"/>
            </w:tabs>
            <w:rPr>
              <w:rFonts w:asciiTheme="minorHAnsi" w:eastAsiaTheme="minorEastAsia" w:hAnsiTheme="minorHAnsi"/>
              <w:noProof/>
              <w:sz w:val="22"/>
              <w:lang w:eastAsia="en-AU"/>
            </w:rPr>
          </w:pPr>
          <w:hyperlink w:anchor="_Toc68070458" w:history="1">
            <w:r w:rsidR="00FF1E8B" w:rsidRPr="00BB226A">
              <w:rPr>
                <w:rStyle w:val="Hyperlink"/>
                <w:noProof/>
              </w:rPr>
              <w:t>2</w:t>
            </w:r>
            <w:r w:rsidR="00FF1E8B">
              <w:rPr>
                <w:rFonts w:asciiTheme="minorHAnsi" w:eastAsiaTheme="minorEastAsia" w:hAnsiTheme="minorHAnsi"/>
                <w:noProof/>
                <w:sz w:val="22"/>
                <w:lang w:eastAsia="en-AU"/>
              </w:rPr>
              <w:tab/>
            </w:r>
            <w:r w:rsidR="00FF1E8B" w:rsidRPr="00BB226A">
              <w:rPr>
                <w:rStyle w:val="Hyperlink"/>
                <w:noProof/>
              </w:rPr>
              <w:t>Profile of CDNTS at a glance</w:t>
            </w:r>
            <w:r w:rsidR="00FF1E8B">
              <w:rPr>
                <w:noProof/>
                <w:webHidden/>
              </w:rPr>
              <w:tab/>
            </w:r>
            <w:r w:rsidR="00FF1E8B">
              <w:rPr>
                <w:noProof/>
                <w:webHidden/>
              </w:rPr>
              <w:fldChar w:fldCharType="begin"/>
            </w:r>
            <w:r w:rsidR="00FF1E8B">
              <w:rPr>
                <w:noProof/>
                <w:webHidden/>
              </w:rPr>
              <w:instrText xml:space="preserve"> PAGEREF _Toc68070458 \h </w:instrText>
            </w:r>
            <w:r w:rsidR="00FF1E8B">
              <w:rPr>
                <w:noProof/>
                <w:webHidden/>
              </w:rPr>
            </w:r>
            <w:r w:rsidR="00FF1E8B">
              <w:rPr>
                <w:noProof/>
                <w:webHidden/>
              </w:rPr>
              <w:fldChar w:fldCharType="separate"/>
            </w:r>
            <w:r w:rsidR="00FF1E8B">
              <w:rPr>
                <w:noProof/>
                <w:webHidden/>
              </w:rPr>
              <w:t>4</w:t>
            </w:r>
            <w:r w:rsidR="00FF1E8B">
              <w:rPr>
                <w:noProof/>
                <w:webHidden/>
              </w:rPr>
              <w:fldChar w:fldCharType="end"/>
            </w:r>
          </w:hyperlink>
        </w:p>
        <w:p w14:paraId="4DBC1F68" w14:textId="6B0AC753" w:rsidR="00FF1E8B" w:rsidRDefault="000C316E">
          <w:pPr>
            <w:pStyle w:val="TOC1"/>
            <w:tabs>
              <w:tab w:val="left" w:pos="380"/>
              <w:tab w:val="right" w:leader="dot" w:pos="8920"/>
            </w:tabs>
            <w:rPr>
              <w:rFonts w:asciiTheme="minorHAnsi" w:eastAsiaTheme="minorEastAsia" w:hAnsiTheme="minorHAnsi"/>
              <w:noProof/>
              <w:sz w:val="22"/>
              <w:lang w:eastAsia="en-AU"/>
            </w:rPr>
          </w:pPr>
          <w:hyperlink w:anchor="_Toc68070459" w:history="1">
            <w:r w:rsidR="00FF1E8B" w:rsidRPr="00BB226A">
              <w:rPr>
                <w:rStyle w:val="Hyperlink"/>
                <w:noProof/>
              </w:rPr>
              <w:t>3</w:t>
            </w:r>
            <w:r w:rsidR="00FF1E8B">
              <w:rPr>
                <w:rFonts w:asciiTheme="minorHAnsi" w:eastAsiaTheme="minorEastAsia" w:hAnsiTheme="minorHAnsi"/>
                <w:noProof/>
                <w:sz w:val="22"/>
                <w:lang w:eastAsia="en-AU"/>
              </w:rPr>
              <w:tab/>
            </w:r>
            <w:r w:rsidR="00FF1E8B" w:rsidRPr="00BB226A">
              <w:rPr>
                <w:rStyle w:val="Hyperlink"/>
                <w:noProof/>
              </w:rPr>
              <w:t>Findings and recommendations by Terms of Reference</w:t>
            </w:r>
            <w:r w:rsidR="00FF1E8B">
              <w:rPr>
                <w:noProof/>
                <w:webHidden/>
              </w:rPr>
              <w:tab/>
            </w:r>
            <w:r w:rsidR="00FF1E8B">
              <w:rPr>
                <w:noProof/>
                <w:webHidden/>
              </w:rPr>
              <w:fldChar w:fldCharType="begin"/>
            </w:r>
            <w:r w:rsidR="00FF1E8B">
              <w:rPr>
                <w:noProof/>
                <w:webHidden/>
              </w:rPr>
              <w:instrText xml:space="preserve"> PAGEREF _Toc68070459 \h </w:instrText>
            </w:r>
            <w:r w:rsidR="00FF1E8B">
              <w:rPr>
                <w:noProof/>
                <w:webHidden/>
              </w:rPr>
            </w:r>
            <w:r w:rsidR="00FF1E8B">
              <w:rPr>
                <w:noProof/>
                <w:webHidden/>
              </w:rPr>
              <w:fldChar w:fldCharType="separate"/>
            </w:r>
            <w:r w:rsidR="00FF1E8B">
              <w:rPr>
                <w:noProof/>
                <w:webHidden/>
              </w:rPr>
              <w:t>5</w:t>
            </w:r>
            <w:r w:rsidR="00FF1E8B">
              <w:rPr>
                <w:noProof/>
                <w:webHidden/>
              </w:rPr>
              <w:fldChar w:fldCharType="end"/>
            </w:r>
          </w:hyperlink>
        </w:p>
        <w:p w14:paraId="450DB88A" w14:textId="1B8ABB4B" w:rsidR="00FF1E8B" w:rsidRDefault="000C316E">
          <w:pPr>
            <w:pStyle w:val="TOC1"/>
            <w:tabs>
              <w:tab w:val="left" w:pos="1320"/>
              <w:tab w:val="right" w:leader="dot" w:pos="8920"/>
            </w:tabs>
            <w:rPr>
              <w:rFonts w:asciiTheme="minorHAnsi" w:eastAsiaTheme="minorEastAsia" w:hAnsiTheme="minorHAnsi"/>
              <w:noProof/>
              <w:sz w:val="22"/>
              <w:lang w:eastAsia="en-AU"/>
            </w:rPr>
          </w:pPr>
          <w:hyperlink w:anchor="_Toc68070460" w:history="1">
            <w:r w:rsidR="00FF1E8B" w:rsidRPr="00BB226A">
              <w:rPr>
                <w:rStyle w:val="Hyperlink"/>
                <w:noProof/>
              </w:rPr>
              <w:t>Appendix A</w:t>
            </w:r>
            <w:r w:rsidR="00FF1E8B">
              <w:rPr>
                <w:rFonts w:asciiTheme="minorHAnsi" w:eastAsiaTheme="minorEastAsia" w:hAnsiTheme="minorHAnsi"/>
                <w:noProof/>
                <w:sz w:val="22"/>
                <w:lang w:eastAsia="en-AU"/>
              </w:rPr>
              <w:tab/>
            </w:r>
            <w:r w:rsidR="00FF1E8B" w:rsidRPr="00BB226A">
              <w:rPr>
                <w:rStyle w:val="Hyperlink"/>
                <w:noProof/>
              </w:rPr>
              <w:t>Terms of Reference</w:t>
            </w:r>
            <w:r w:rsidR="00FF1E8B">
              <w:rPr>
                <w:noProof/>
                <w:webHidden/>
              </w:rPr>
              <w:tab/>
            </w:r>
            <w:r w:rsidR="00FF1E8B">
              <w:rPr>
                <w:noProof/>
                <w:webHidden/>
              </w:rPr>
              <w:fldChar w:fldCharType="begin"/>
            </w:r>
            <w:r w:rsidR="00FF1E8B">
              <w:rPr>
                <w:noProof/>
                <w:webHidden/>
              </w:rPr>
              <w:instrText xml:space="preserve"> PAGEREF _Toc68070460 \h </w:instrText>
            </w:r>
            <w:r w:rsidR="00FF1E8B">
              <w:rPr>
                <w:noProof/>
                <w:webHidden/>
              </w:rPr>
            </w:r>
            <w:r w:rsidR="00FF1E8B">
              <w:rPr>
                <w:noProof/>
                <w:webHidden/>
              </w:rPr>
              <w:fldChar w:fldCharType="separate"/>
            </w:r>
            <w:r w:rsidR="00FF1E8B">
              <w:rPr>
                <w:noProof/>
                <w:webHidden/>
              </w:rPr>
              <w:t>14</w:t>
            </w:r>
            <w:r w:rsidR="00FF1E8B">
              <w:rPr>
                <w:noProof/>
                <w:webHidden/>
              </w:rPr>
              <w:fldChar w:fldCharType="end"/>
            </w:r>
          </w:hyperlink>
        </w:p>
        <w:p w14:paraId="3A6D6538" w14:textId="0459F64E" w:rsidR="00FF1E8B" w:rsidRDefault="000C316E">
          <w:pPr>
            <w:pStyle w:val="TOC1"/>
            <w:tabs>
              <w:tab w:val="left" w:pos="1320"/>
              <w:tab w:val="right" w:leader="dot" w:pos="8920"/>
            </w:tabs>
            <w:rPr>
              <w:rFonts w:asciiTheme="minorHAnsi" w:eastAsiaTheme="minorEastAsia" w:hAnsiTheme="minorHAnsi"/>
              <w:noProof/>
              <w:sz w:val="22"/>
              <w:lang w:eastAsia="en-AU"/>
            </w:rPr>
          </w:pPr>
          <w:hyperlink w:anchor="_Toc68070461" w:history="1">
            <w:r w:rsidR="00FF1E8B" w:rsidRPr="00BB226A">
              <w:rPr>
                <w:rStyle w:val="Hyperlink"/>
                <w:noProof/>
              </w:rPr>
              <w:t>Appendix B</w:t>
            </w:r>
            <w:r w:rsidR="00FF1E8B">
              <w:rPr>
                <w:rFonts w:asciiTheme="minorHAnsi" w:eastAsiaTheme="minorEastAsia" w:hAnsiTheme="minorHAnsi"/>
                <w:noProof/>
                <w:sz w:val="22"/>
                <w:lang w:eastAsia="en-AU"/>
              </w:rPr>
              <w:tab/>
            </w:r>
            <w:r w:rsidR="00FF1E8B" w:rsidRPr="00BB226A">
              <w:rPr>
                <w:rStyle w:val="Hyperlink"/>
                <w:noProof/>
              </w:rPr>
              <w:t>NTRB-SPs under review</w:t>
            </w:r>
            <w:r w:rsidR="00FF1E8B">
              <w:rPr>
                <w:noProof/>
                <w:webHidden/>
              </w:rPr>
              <w:tab/>
            </w:r>
            <w:r w:rsidR="00FF1E8B">
              <w:rPr>
                <w:noProof/>
                <w:webHidden/>
              </w:rPr>
              <w:fldChar w:fldCharType="begin"/>
            </w:r>
            <w:r w:rsidR="00FF1E8B">
              <w:rPr>
                <w:noProof/>
                <w:webHidden/>
              </w:rPr>
              <w:instrText xml:space="preserve"> PAGEREF _Toc68070461 \h </w:instrText>
            </w:r>
            <w:r w:rsidR="00FF1E8B">
              <w:rPr>
                <w:noProof/>
                <w:webHidden/>
              </w:rPr>
            </w:r>
            <w:r w:rsidR="00FF1E8B">
              <w:rPr>
                <w:noProof/>
                <w:webHidden/>
              </w:rPr>
              <w:fldChar w:fldCharType="separate"/>
            </w:r>
            <w:r w:rsidR="00FF1E8B">
              <w:rPr>
                <w:noProof/>
                <w:webHidden/>
              </w:rPr>
              <w:t>15</w:t>
            </w:r>
            <w:r w:rsidR="00FF1E8B">
              <w:rPr>
                <w:noProof/>
                <w:webHidden/>
              </w:rPr>
              <w:fldChar w:fldCharType="end"/>
            </w:r>
          </w:hyperlink>
        </w:p>
        <w:p w14:paraId="11D0DC14" w14:textId="4CA8EC50" w:rsidR="00FF1E8B" w:rsidRDefault="000C316E">
          <w:pPr>
            <w:pStyle w:val="TOC1"/>
            <w:tabs>
              <w:tab w:val="left" w:pos="1320"/>
              <w:tab w:val="right" w:leader="dot" w:pos="8920"/>
            </w:tabs>
            <w:rPr>
              <w:rFonts w:asciiTheme="minorHAnsi" w:eastAsiaTheme="minorEastAsia" w:hAnsiTheme="minorHAnsi"/>
              <w:noProof/>
              <w:sz w:val="22"/>
              <w:lang w:eastAsia="en-AU"/>
            </w:rPr>
          </w:pPr>
          <w:hyperlink w:anchor="_Toc68070462" w:history="1">
            <w:r w:rsidR="00FF1E8B" w:rsidRPr="00BB226A">
              <w:rPr>
                <w:rStyle w:val="Hyperlink"/>
                <w:noProof/>
              </w:rPr>
              <w:t>Appendix C</w:t>
            </w:r>
            <w:r w:rsidR="00FF1E8B">
              <w:rPr>
                <w:rFonts w:asciiTheme="minorHAnsi" w:eastAsiaTheme="minorEastAsia" w:hAnsiTheme="minorHAnsi"/>
                <w:noProof/>
                <w:sz w:val="22"/>
                <w:lang w:eastAsia="en-AU"/>
              </w:rPr>
              <w:tab/>
            </w:r>
            <w:r w:rsidR="00FF1E8B" w:rsidRPr="00BB226A">
              <w:rPr>
                <w:rStyle w:val="Hyperlink"/>
                <w:noProof/>
              </w:rPr>
              <w:t>Stakeholders consulted</w:t>
            </w:r>
            <w:r w:rsidR="00FF1E8B">
              <w:rPr>
                <w:noProof/>
                <w:webHidden/>
              </w:rPr>
              <w:tab/>
            </w:r>
            <w:r w:rsidR="00FF1E8B">
              <w:rPr>
                <w:noProof/>
                <w:webHidden/>
              </w:rPr>
              <w:fldChar w:fldCharType="begin"/>
            </w:r>
            <w:r w:rsidR="00FF1E8B">
              <w:rPr>
                <w:noProof/>
                <w:webHidden/>
              </w:rPr>
              <w:instrText xml:space="preserve"> PAGEREF _Toc68070462 \h </w:instrText>
            </w:r>
            <w:r w:rsidR="00FF1E8B">
              <w:rPr>
                <w:noProof/>
                <w:webHidden/>
              </w:rPr>
            </w:r>
            <w:r w:rsidR="00FF1E8B">
              <w:rPr>
                <w:noProof/>
                <w:webHidden/>
              </w:rPr>
              <w:fldChar w:fldCharType="separate"/>
            </w:r>
            <w:r w:rsidR="00FF1E8B">
              <w:rPr>
                <w:noProof/>
                <w:webHidden/>
              </w:rPr>
              <w:t>16</w:t>
            </w:r>
            <w:r w:rsidR="00FF1E8B">
              <w:rPr>
                <w:noProof/>
                <w:webHidden/>
              </w:rPr>
              <w:fldChar w:fldCharType="end"/>
            </w:r>
          </w:hyperlink>
        </w:p>
        <w:p w14:paraId="1497B0BA" w14:textId="7E702610" w:rsidR="00FF1E8B" w:rsidRDefault="000C316E">
          <w:pPr>
            <w:pStyle w:val="TOC1"/>
            <w:tabs>
              <w:tab w:val="left" w:pos="1320"/>
              <w:tab w:val="right" w:leader="dot" w:pos="8920"/>
            </w:tabs>
            <w:rPr>
              <w:rFonts w:asciiTheme="minorHAnsi" w:eastAsiaTheme="minorEastAsia" w:hAnsiTheme="minorHAnsi"/>
              <w:noProof/>
              <w:sz w:val="22"/>
              <w:lang w:eastAsia="en-AU"/>
            </w:rPr>
          </w:pPr>
          <w:hyperlink w:anchor="_Toc68070463" w:history="1">
            <w:r w:rsidR="00FF1E8B" w:rsidRPr="00BB226A">
              <w:rPr>
                <w:rStyle w:val="Hyperlink"/>
                <w:noProof/>
              </w:rPr>
              <w:t>Appendix D</w:t>
            </w:r>
            <w:r w:rsidR="00FF1E8B">
              <w:rPr>
                <w:rFonts w:asciiTheme="minorHAnsi" w:eastAsiaTheme="minorEastAsia" w:hAnsiTheme="minorHAnsi"/>
                <w:noProof/>
                <w:sz w:val="22"/>
                <w:lang w:eastAsia="en-AU"/>
              </w:rPr>
              <w:tab/>
            </w:r>
            <w:r w:rsidR="00FF1E8B" w:rsidRPr="00BB226A">
              <w:rPr>
                <w:rStyle w:val="Hyperlink"/>
                <w:noProof/>
              </w:rPr>
              <w:t>Methodology</w:t>
            </w:r>
            <w:r w:rsidR="00FF1E8B">
              <w:rPr>
                <w:noProof/>
                <w:webHidden/>
              </w:rPr>
              <w:tab/>
            </w:r>
            <w:r w:rsidR="00FF1E8B">
              <w:rPr>
                <w:noProof/>
                <w:webHidden/>
              </w:rPr>
              <w:fldChar w:fldCharType="begin"/>
            </w:r>
            <w:r w:rsidR="00FF1E8B">
              <w:rPr>
                <w:noProof/>
                <w:webHidden/>
              </w:rPr>
              <w:instrText xml:space="preserve"> PAGEREF _Toc68070463 \h </w:instrText>
            </w:r>
            <w:r w:rsidR="00FF1E8B">
              <w:rPr>
                <w:noProof/>
                <w:webHidden/>
              </w:rPr>
            </w:r>
            <w:r w:rsidR="00FF1E8B">
              <w:rPr>
                <w:noProof/>
                <w:webHidden/>
              </w:rPr>
              <w:fldChar w:fldCharType="separate"/>
            </w:r>
            <w:r w:rsidR="00FF1E8B">
              <w:rPr>
                <w:noProof/>
                <w:webHidden/>
              </w:rPr>
              <w:t>17</w:t>
            </w:r>
            <w:r w:rsidR="00FF1E8B">
              <w:rPr>
                <w:noProof/>
                <w:webHidden/>
              </w:rPr>
              <w:fldChar w:fldCharType="end"/>
            </w:r>
          </w:hyperlink>
        </w:p>
        <w:p w14:paraId="1A6391A9" w14:textId="66AAAD6F" w:rsidR="00FF1E8B" w:rsidRDefault="000C316E">
          <w:pPr>
            <w:pStyle w:val="TOC1"/>
            <w:tabs>
              <w:tab w:val="left" w:pos="1320"/>
              <w:tab w:val="right" w:leader="dot" w:pos="8920"/>
            </w:tabs>
            <w:rPr>
              <w:rFonts w:asciiTheme="minorHAnsi" w:eastAsiaTheme="minorEastAsia" w:hAnsiTheme="minorHAnsi"/>
              <w:noProof/>
              <w:sz w:val="22"/>
              <w:lang w:eastAsia="en-AU"/>
            </w:rPr>
          </w:pPr>
          <w:hyperlink w:anchor="_Toc68070464" w:history="1">
            <w:r w:rsidR="00FF1E8B" w:rsidRPr="00BB226A">
              <w:rPr>
                <w:rStyle w:val="Hyperlink"/>
                <w:noProof/>
              </w:rPr>
              <w:t>Appendix E</w:t>
            </w:r>
            <w:r w:rsidR="00FF1E8B">
              <w:rPr>
                <w:rFonts w:asciiTheme="minorHAnsi" w:eastAsiaTheme="minorEastAsia" w:hAnsiTheme="minorHAnsi"/>
                <w:noProof/>
                <w:sz w:val="22"/>
                <w:lang w:eastAsia="en-AU"/>
              </w:rPr>
              <w:tab/>
            </w:r>
            <w:r w:rsidR="00FF1E8B" w:rsidRPr="00BB226A">
              <w:rPr>
                <w:rStyle w:val="Hyperlink"/>
                <w:noProof/>
              </w:rPr>
              <w:t>Glossary</w:t>
            </w:r>
            <w:r w:rsidR="00FF1E8B">
              <w:rPr>
                <w:noProof/>
                <w:webHidden/>
              </w:rPr>
              <w:tab/>
            </w:r>
            <w:r w:rsidR="00FF1E8B">
              <w:rPr>
                <w:noProof/>
                <w:webHidden/>
              </w:rPr>
              <w:fldChar w:fldCharType="begin"/>
            </w:r>
            <w:r w:rsidR="00FF1E8B">
              <w:rPr>
                <w:noProof/>
                <w:webHidden/>
              </w:rPr>
              <w:instrText xml:space="preserve"> PAGEREF _Toc68070464 \h </w:instrText>
            </w:r>
            <w:r w:rsidR="00FF1E8B">
              <w:rPr>
                <w:noProof/>
                <w:webHidden/>
              </w:rPr>
            </w:r>
            <w:r w:rsidR="00FF1E8B">
              <w:rPr>
                <w:noProof/>
                <w:webHidden/>
              </w:rPr>
              <w:fldChar w:fldCharType="separate"/>
            </w:r>
            <w:r w:rsidR="00FF1E8B">
              <w:rPr>
                <w:noProof/>
                <w:webHidden/>
              </w:rPr>
              <w:t>18</w:t>
            </w:r>
            <w:r w:rsidR="00FF1E8B">
              <w:rPr>
                <w:noProof/>
                <w:webHidden/>
              </w:rPr>
              <w:fldChar w:fldCharType="end"/>
            </w:r>
          </w:hyperlink>
        </w:p>
        <w:p w14:paraId="521BFFDF" w14:textId="78D7BBCF"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525012">
      <w:pPr>
        <w:pStyle w:val="Heading1"/>
        <w:numPr>
          <w:ilvl w:val="0"/>
          <w:numId w:val="24"/>
        </w:numPr>
      </w:pPr>
      <w:bookmarkStart w:id="2" w:name="_Toc68070457"/>
      <w:r>
        <w:lastRenderedPageBreak/>
        <w:t>About the Review</w:t>
      </w:r>
      <w:bookmarkEnd w:id="2"/>
    </w:p>
    <w:p w14:paraId="517BA7C7" w14:textId="79ED4BF7" w:rsidR="00EA47FA" w:rsidRDefault="00CB2D9D" w:rsidP="00E40410">
      <w:pPr>
        <w:rPr>
          <w:lang w:eastAsia="en-AU"/>
        </w:rPr>
      </w:pPr>
      <w:bookmarkStart w:id="3" w:name="_Hlk41335110"/>
      <w:bookmarkStart w:id="4" w:name="_Hlk40255172"/>
      <w:bookmarkStart w:id="5" w:name="_Toc502668013"/>
      <w:bookmarkStart w:id="6" w:name="_Toc502839775"/>
      <w:bookmarkStart w:id="7" w:name="_Toc502843251"/>
      <w:bookmarkStart w:id="8" w:name="_Toc502847614"/>
      <w:bookmarkStart w:id="9" w:name="_Toc502850758"/>
      <w:bookmarkStart w:id="10" w:name="_Toc502855190"/>
      <w:bookmarkStart w:id="11" w:name="_Toc503117089"/>
      <w:bookmarkStart w:id="12" w:name="_Toc505259166"/>
      <w:bookmarkStart w:id="13" w:name="_Toc505256233"/>
      <w:bookmarkStart w:id="14" w:name="_Toc505618276"/>
      <w:r>
        <w:rPr>
          <w:lang w:eastAsia="en-AU"/>
        </w:rPr>
        <w:t>The Department of the Prime Minister and Cabinet</w:t>
      </w:r>
      <w:r>
        <w:rPr>
          <w:rStyle w:val="FootnoteReference"/>
          <w:lang w:eastAsia="en-AU"/>
        </w:rPr>
        <w:footnoteReference w:id="2"/>
      </w:r>
      <w:r>
        <w:rPr>
          <w:lang w:eastAsia="en-AU"/>
        </w:rPr>
        <w:t xml:space="preserve"> commissioned this Review</w:t>
      </w:r>
      <w:r w:rsidR="00091523">
        <w:rPr>
          <w:lang w:eastAsia="en-AU"/>
        </w:rPr>
        <w:t xml:space="preserve"> as part of a series of reviews</w:t>
      </w:r>
      <w:r>
        <w:rPr>
          <w:lang w:eastAsia="en-AU"/>
        </w:rPr>
        <w:t xml:space="preserve"> to assess the efficiency and effectiveness of </w:t>
      </w:r>
      <w:r w:rsidR="009D55AF">
        <w:rPr>
          <w:lang w:eastAsia="en-AU"/>
        </w:rPr>
        <w:t>1</w:t>
      </w:r>
      <w:r w:rsidR="00476024">
        <w:rPr>
          <w:lang w:eastAsia="en-AU"/>
        </w:rPr>
        <w:t>4</w:t>
      </w:r>
      <w:r>
        <w:rPr>
          <w:lang w:eastAsia="en-AU"/>
        </w:rPr>
        <w:t xml:space="preserve"> Native Title Representative Bodies and Service Providers (NTRB-SPs) </w:t>
      </w:r>
      <w:r w:rsidR="00351536">
        <w:rPr>
          <w:lang w:eastAsia="en-AU"/>
        </w:rPr>
        <w:t>in carrying out</w:t>
      </w:r>
      <w:r>
        <w:rPr>
          <w:lang w:eastAsia="en-AU"/>
        </w:rPr>
        <w:t xml:space="preserve"> the</w:t>
      </w:r>
      <w:r w:rsidR="00091523">
        <w:rPr>
          <w:lang w:eastAsia="en-AU"/>
        </w:rPr>
        <w:t>ir</w:t>
      </w:r>
      <w:r>
        <w:rPr>
          <w:lang w:eastAsia="en-AU"/>
        </w:rPr>
        <w:t xml:space="preserve"> functions under the </w:t>
      </w:r>
      <w:r w:rsidRPr="00EA47FA">
        <w:rPr>
          <w:i/>
          <w:iCs/>
          <w:lang w:eastAsia="en-AU"/>
        </w:rPr>
        <w:t>Native Title Act 1993</w:t>
      </w:r>
      <w:r>
        <w:rPr>
          <w:i/>
          <w:iCs/>
          <w:lang w:eastAsia="en-AU"/>
        </w:rPr>
        <w:t xml:space="preserve"> (Cth) </w:t>
      </w:r>
      <w:r w:rsidRPr="00BB7B00">
        <w:t>(</w:t>
      </w:r>
      <w:r w:rsidRPr="005124CF">
        <w:t>her</w:t>
      </w:r>
      <w:r>
        <w:t>e</w:t>
      </w:r>
      <w:r w:rsidRPr="005124CF">
        <w:t>in</w:t>
      </w:r>
      <w:r>
        <w:rPr>
          <w:i/>
        </w:rPr>
        <w:t xml:space="preserve"> </w:t>
      </w:r>
      <w:r w:rsidRPr="009C72CA">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sidR="002E7163">
        <w:rPr>
          <w:lang w:eastAsia="en-AU"/>
        </w:rPr>
        <w:fldChar w:fldCharType="begin"/>
      </w:r>
      <w:r w:rsidR="002E7163">
        <w:rPr>
          <w:lang w:eastAsia="en-AU"/>
        </w:rPr>
        <w:instrText xml:space="preserve"> REF _Ref500494833 \r \h </w:instrText>
      </w:r>
      <w:r w:rsidR="002E7163">
        <w:rPr>
          <w:lang w:eastAsia="en-AU"/>
        </w:rPr>
      </w:r>
      <w:r w:rsidR="002E7163">
        <w:rPr>
          <w:lang w:eastAsia="en-AU"/>
        </w:rPr>
        <w:fldChar w:fldCharType="separate"/>
      </w:r>
      <w:r w:rsidR="00FF1E8B">
        <w:rPr>
          <w:lang w:eastAsia="en-AU"/>
        </w:rPr>
        <w:t>Appendix A</w:t>
      </w:r>
      <w:r w:rsidR="002E7163">
        <w:rPr>
          <w:lang w:eastAsia="en-AU"/>
        </w:rPr>
        <w:fldChar w:fldCharType="end"/>
      </w:r>
      <w:r w:rsidR="00862656">
        <w:rPr>
          <w:lang w:eastAsia="en-AU"/>
        </w:rPr>
        <w:t>.</w:t>
      </w:r>
      <w:r w:rsidR="00EA47FA">
        <w:rPr>
          <w:lang w:eastAsia="en-AU"/>
        </w:rPr>
        <w:t xml:space="preserve"> The </w:t>
      </w:r>
      <w:r w:rsidR="00476024">
        <w:rPr>
          <w:lang w:eastAsia="en-AU"/>
        </w:rPr>
        <w:t>14</w:t>
      </w:r>
      <w:r w:rsidR="00EA47FA">
        <w:rPr>
          <w:lang w:eastAsia="en-AU"/>
        </w:rPr>
        <w:t xml:space="preserve"> organisations reviewed are listed in</w:t>
      </w:r>
      <w:r w:rsidR="00EC0202">
        <w:rPr>
          <w:lang w:eastAsia="en-AU"/>
        </w:rPr>
        <w:t xml:space="preserve"> </w:t>
      </w:r>
      <w:r w:rsidR="002E41F1">
        <w:rPr>
          <w:lang w:eastAsia="en-AU"/>
        </w:rPr>
        <w:fldChar w:fldCharType="begin"/>
      </w:r>
      <w:r w:rsidR="002E41F1">
        <w:rPr>
          <w:lang w:eastAsia="en-AU"/>
        </w:rPr>
        <w:instrText xml:space="preserve"> REF _Ref37158355 \r \h </w:instrText>
      </w:r>
      <w:r w:rsidR="002E41F1">
        <w:rPr>
          <w:lang w:eastAsia="en-AU"/>
        </w:rPr>
      </w:r>
      <w:r w:rsidR="002E41F1">
        <w:rPr>
          <w:lang w:eastAsia="en-AU"/>
        </w:rPr>
        <w:fldChar w:fldCharType="separate"/>
      </w:r>
      <w:r w:rsidR="00FF1E8B">
        <w:rPr>
          <w:lang w:eastAsia="en-AU"/>
        </w:rPr>
        <w:t>Appendix B</w:t>
      </w:r>
      <w:r w:rsidR="002E41F1">
        <w:rPr>
          <w:lang w:eastAsia="en-AU"/>
        </w:rPr>
        <w:fldChar w:fldCharType="end"/>
      </w:r>
      <w:r w:rsidR="00862656">
        <w:rPr>
          <w:lang w:eastAsia="en-AU"/>
        </w:rPr>
        <w:t xml:space="preserve">. </w:t>
      </w:r>
    </w:p>
    <w:bookmarkEnd w:id="3"/>
    <w:p w14:paraId="0C34AC7F" w14:textId="0074197B" w:rsidR="00862656" w:rsidRPr="00C570AC" w:rsidRDefault="00862656" w:rsidP="00E40410">
      <w:pPr>
        <w:rPr>
          <w:rFonts w:ascii="Segoe UI Semibold" w:hAnsi="Segoe UI Semibold" w:cs="Segoe UI Semibold"/>
          <w:lang w:eastAsia="en-AU"/>
        </w:rPr>
      </w:pPr>
      <w:r w:rsidRPr="00C570AC">
        <w:rPr>
          <w:rFonts w:ascii="Segoe UI Semibold" w:hAnsi="Segoe UI Semibold" w:cs="Segoe UI Semibold"/>
          <w:lang w:eastAsia="en-AU"/>
        </w:rPr>
        <w:t>Central Desert Native Title Services (CDNTS)</w:t>
      </w:r>
      <w:r>
        <w:rPr>
          <w:lang w:eastAsia="en-AU"/>
        </w:rPr>
        <w:t xml:space="preserve"> was </w:t>
      </w:r>
      <w:r w:rsidR="00EA47FA">
        <w:rPr>
          <w:lang w:eastAsia="en-AU"/>
        </w:rPr>
        <w:t xml:space="preserve">reviewed </w:t>
      </w:r>
      <w:r w:rsidR="00EC0202">
        <w:rPr>
          <w:lang w:eastAsia="en-AU"/>
        </w:rPr>
        <w:t xml:space="preserve">from </w:t>
      </w:r>
      <w:r w:rsidRPr="00EA47FA">
        <w:rPr>
          <w:bCs/>
          <w:lang w:eastAsia="en-AU"/>
        </w:rPr>
        <w:t>June 2017 to March 2018</w:t>
      </w:r>
      <w:r w:rsidR="00EC0202" w:rsidRPr="00EA47FA">
        <w:rPr>
          <w:bCs/>
          <w:lang w:eastAsia="en-AU"/>
        </w:rPr>
        <w:t xml:space="preserve"> </w:t>
      </w:r>
      <w:r w:rsidR="00EA47FA" w:rsidRPr="00C570AC">
        <w:rPr>
          <w:rFonts w:ascii="Segoe UI Semibold" w:hAnsi="Segoe UI Semibold" w:cs="Segoe UI Semibold"/>
          <w:lang w:eastAsia="en-AU"/>
        </w:rPr>
        <w:t>in relation to the previous three-year period (</w:t>
      </w:r>
      <w:r w:rsidRPr="00C570AC">
        <w:rPr>
          <w:rFonts w:ascii="Segoe UI Semibold" w:hAnsi="Segoe UI Semibold" w:cs="Segoe UI Semibold"/>
          <w:lang w:eastAsia="en-AU"/>
        </w:rPr>
        <w:t>July 2014 to June 2017</w:t>
      </w:r>
      <w:r w:rsidR="00EA47FA" w:rsidRPr="00C570AC">
        <w:rPr>
          <w:rFonts w:ascii="Segoe UI Semibold" w:hAnsi="Segoe UI Semibold" w:cs="Segoe UI Semibold"/>
          <w:lang w:eastAsia="en-AU"/>
        </w:rPr>
        <w:t>)</w:t>
      </w:r>
      <w:r w:rsidRPr="00C570AC">
        <w:rPr>
          <w:rFonts w:ascii="Segoe UI Semibold" w:hAnsi="Segoe UI Semibold" w:cs="Segoe UI Semibold"/>
          <w:lang w:eastAsia="en-AU"/>
        </w:rPr>
        <w:t>.</w:t>
      </w:r>
      <w:r w:rsidR="00EA47FA" w:rsidRPr="00C570AC">
        <w:rPr>
          <w:rFonts w:ascii="Segoe UI Semibold" w:hAnsi="Segoe UI Semibold" w:cs="Segoe UI Semibold"/>
          <w:lang w:eastAsia="en-AU"/>
        </w:rPr>
        <w:t xml:space="preserve"> This document contains a summary of the Review’s overarching findings and recommendations for CDNTS. It also includes CDNTS</w:t>
      </w:r>
      <w:r w:rsidR="00AB0FB6" w:rsidRPr="00C570AC">
        <w:rPr>
          <w:rFonts w:ascii="Segoe UI Semibold" w:hAnsi="Segoe UI Semibold" w:cs="Segoe UI Semibold"/>
          <w:lang w:eastAsia="en-AU"/>
        </w:rPr>
        <w:t>’s</w:t>
      </w:r>
      <w:r w:rsidR="00EA47FA" w:rsidRPr="00C570AC">
        <w:rPr>
          <w:rFonts w:ascii="Segoe UI Semibold" w:hAnsi="Segoe UI Semibold" w:cs="Segoe UI Semibold"/>
          <w:lang w:eastAsia="en-AU"/>
        </w:rPr>
        <w:t xml:space="preserve"> responses to the recommendations made by the Review.</w:t>
      </w:r>
    </w:p>
    <w:p w14:paraId="0860DE4D" w14:textId="547EAA7E" w:rsidR="00AB0FB6" w:rsidRPr="00C570AC" w:rsidRDefault="00AB0FB6" w:rsidP="00E40410">
      <w:pPr>
        <w:rPr>
          <w:rFonts w:ascii="Segoe UI Semibold" w:hAnsi="Segoe UI Semibold" w:cs="Segoe UI Semibold"/>
          <w:lang w:eastAsia="en-AU"/>
        </w:rPr>
      </w:pPr>
      <w:bookmarkStart w:id="15" w:name="_Hlk40690602"/>
      <w:r w:rsidRPr="00C570AC">
        <w:rPr>
          <w:rFonts w:ascii="Segoe UI Semibold" w:hAnsi="Segoe UI Semibold" w:cs="Segoe UI Semibold"/>
          <w:lang w:eastAsia="en-AU"/>
        </w:rPr>
        <w:t>Findings and recommendations represent an assessment of performance at the time of the Review and have not been subsequently amended or updated.</w:t>
      </w:r>
      <w:bookmarkEnd w:id="15"/>
    </w:p>
    <w:bookmarkEnd w:id="4"/>
    <w:p w14:paraId="21D4EB4F" w14:textId="19949713" w:rsidR="00862656" w:rsidRDefault="00862656" w:rsidP="00E40410">
      <w:pPr>
        <w:rPr>
          <w:lang w:eastAsia="en-AU"/>
        </w:rPr>
      </w:pPr>
      <w:r w:rsidRPr="00FA1EB1">
        <w:rPr>
          <w:lang w:eastAsia="en-AU"/>
        </w:rPr>
        <w:t>In addition to the individual reports, Nous</w:t>
      </w:r>
      <w:r w:rsidR="00FE09F6">
        <w:rPr>
          <w:lang w:eastAsia="en-AU"/>
        </w:rPr>
        <w:t xml:space="preserve"> Group (Nous)</w:t>
      </w:r>
      <w:r w:rsidRPr="00FA1EB1">
        <w:rPr>
          <w:lang w:eastAsia="en-AU"/>
        </w:rPr>
        <w:t xml:space="preserve"> has developed a de-identified comparative report which considers the performance of </w:t>
      </w:r>
      <w:r w:rsidR="00AB0FB6">
        <w:rPr>
          <w:lang w:eastAsia="en-AU"/>
        </w:rPr>
        <w:t xml:space="preserve">all </w:t>
      </w:r>
      <w:r w:rsidRPr="00FA1EB1">
        <w:rPr>
          <w:lang w:eastAsia="en-AU"/>
        </w:rPr>
        <w:t>the organisations across the TORs</w:t>
      </w:r>
      <w:r>
        <w:rPr>
          <w:lang w:eastAsia="en-AU"/>
        </w:rPr>
        <w:t xml:space="preserve">. The report presents </w:t>
      </w:r>
      <w:r w:rsidRPr="00C4471D">
        <w:t xml:space="preserve">a discussion of </w:t>
      </w:r>
      <w:r>
        <w:t xml:space="preserve">systemic issues within each TOR </w:t>
      </w:r>
      <w:r w:rsidRPr="00C4471D">
        <w:t xml:space="preserve">that </w:t>
      </w:r>
      <w:r>
        <w:t>arose in all or most of the organisations across all tranches of the Review and that are pertinent to the broader native title system.</w:t>
      </w:r>
    </w:p>
    <w:p w14:paraId="71D85508" w14:textId="16B7B53D" w:rsidR="00EC0202"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AB0FB6">
        <w:rPr>
          <w:lang w:eastAsia="en-AU"/>
        </w:rPr>
        <w:t xml:space="preserve">for all Reviews </w:t>
      </w:r>
      <w:r w:rsidRPr="00D47620">
        <w:rPr>
          <w:lang w:eastAsia="en-AU"/>
        </w:rPr>
        <w:t xml:space="preserve">to support a comparative and transparent assessment of </w:t>
      </w:r>
      <w:r w:rsidR="00B06642">
        <w:rPr>
          <w:lang w:eastAsia="en-AU"/>
        </w:rPr>
        <w:t>CDNT</w:t>
      </w:r>
      <w:r>
        <w:rPr>
          <w:lang w:eastAsia="en-AU"/>
        </w:rPr>
        <w:t xml:space="preserve">S and </w:t>
      </w:r>
      <w:r w:rsidRPr="00D47620">
        <w:rPr>
          <w:lang w:eastAsia="en-AU"/>
        </w:rPr>
        <w:t xml:space="preserve">the </w:t>
      </w:r>
      <w:r>
        <w:rPr>
          <w:lang w:eastAsia="en-AU"/>
        </w:rPr>
        <w:t>other NTRB-SPs</w:t>
      </w:r>
      <w:r w:rsidR="00AB0FB6">
        <w:rPr>
          <w:lang w:eastAsia="en-AU"/>
        </w:rPr>
        <w:t xml:space="preserve">. The methodology </w:t>
      </w:r>
      <w:r>
        <w:rPr>
          <w:lang w:eastAsia="en-AU"/>
        </w:rPr>
        <w:t xml:space="preserve">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interviews with selected and available clients, potential clients, staff, the Federal Court, the National Native Title Tribunal (NNTT), the </w:t>
      </w:r>
      <w:r w:rsidR="006107A7">
        <w:rPr>
          <w:lang w:eastAsia="en-AU"/>
        </w:rPr>
        <w:t>CDNTS</w:t>
      </w:r>
      <w:r>
        <w:rPr>
          <w:lang w:eastAsia="en-AU"/>
        </w:rPr>
        <w:t xml:space="preserve"> Board of Directors and the </w:t>
      </w:r>
      <w:r w:rsidR="006107A7">
        <w:rPr>
          <w:lang w:eastAsia="en-AU"/>
        </w:rPr>
        <w:t>Western Australian (WA) Government</w:t>
      </w:r>
      <w:r>
        <w:rPr>
          <w:lang w:eastAsia="en-AU"/>
        </w:rPr>
        <w:t xml:space="preserve">. </w:t>
      </w:r>
      <w:r w:rsidR="00EB15BF">
        <w:rPr>
          <w:lang w:eastAsia="en-AU"/>
        </w:rPr>
        <w:t xml:space="preserve">A list of stakeholders consulted is included in </w:t>
      </w:r>
      <w:r w:rsidR="008B7387">
        <w:rPr>
          <w:lang w:eastAsia="en-AU"/>
        </w:rPr>
        <w:fldChar w:fldCharType="begin"/>
      </w:r>
      <w:r w:rsidR="008B7387">
        <w:rPr>
          <w:lang w:eastAsia="en-AU"/>
        </w:rPr>
        <w:instrText xml:space="preserve"> REF _Ref68011172 \n \h </w:instrText>
      </w:r>
      <w:r w:rsidR="008B7387">
        <w:rPr>
          <w:lang w:eastAsia="en-AU"/>
        </w:rPr>
      </w:r>
      <w:r w:rsidR="008B7387">
        <w:rPr>
          <w:lang w:eastAsia="en-AU"/>
        </w:rPr>
        <w:fldChar w:fldCharType="separate"/>
      </w:r>
      <w:r w:rsidR="00FF1E8B">
        <w:rPr>
          <w:lang w:eastAsia="en-AU"/>
        </w:rPr>
        <w:t>Appendix C</w:t>
      </w:r>
      <w:r w:rsidR="008B7387">
        <w:rPr>
          <w:lang w:eastAsia="en-AU"/>
        </w:rPr>
        <w:fldChar w:fldCharType="end"/>
      </w:r>
      <w:r w:rsidR="00EB15BF">
        <w:rPr>
          <w:lang w:eastAsia="en-AU"/>
        </w:rPr>
        <w:t xml:space="preserve">. </w:t>
      </w:r>
    </w:p>
    <w:p w14:paraId="0621EFFC" w14:textId="3385E3BF" w:rsidR="00F64BB4" w:rsidRDefault="00EC0202" w:rsidP="00F64BB4">
      <w:r>
        <w:t xml:space="preserve">CDNTS was given the opportunity to review the full report in 2018 and has also provided written responses on actions they are taking in response to recommendations made by the Review, which </w:t>
      </w:r>
      <w:r w:rsidR="00091523">
        <w:t xml:space="preserve">are </w:t>
      </w:r>
      <w:r>
        <w:t>included in this summary document. A</w:t>
      </w:r>
      <w:r w:rsidR="00AB0FB6">
        <w:t xml:space="preserve"> complete</w:t>
      </w:r>
      <w:r>
        <w:t xml:space="preserve"> description of the methodology is included in </w:t>
      </w:r>
      <w:r w:rsidR="00CB20E9">
        <w:fldChar w:fldCharType="begin"/>
      </w:r>
      <w:r w:rsidR="00CB20E9">
        <w:instrText xml:space="preserve"> REF _Ref37158482 \r \h </w:instrText>
      </w:r>
      <w:r w:rsidR="00CB20E9">
        <w:fldChar w:fldCharType="separate"/>
      </w:r>
      <w:r w:rsidR="00FF1E8B">
        <w:t>Appendix D</w:t>
      </w:r>
      <w:r w:rsidR="00CB20E9">
        <w:fldChar w:fldCharType="end"/>
      </w:r>
      <w:r w:rsidR="00E40410">
        <w:t>.</w:t>
      </w:r>
    </w:p>
    <w:p w14:paraId="760C6769" w14:textId="142FC54A" w:rsidR="00F50A16" w:rsidRDefault="00F50A16" w:rsidP="00F64BB4">
      <w:pPr>
        <w:rPr>
          <w:lang w:eastAsia="en-AU"/>
        </w:rPr>
      </w:pPr>
    </w:p>
    <w:p w14:paraId="07B05D4F" w14:textId="11B93EEE" w:rsidR="00F50A16" w:rsidRDefault="00F50A16">
      <w:pPr>
        <w:spacing w:after="160" w:line="259" w:lineRule="auto"/>
        <w:rPr>
          <w:lang w:eastAsia="en-AU"/>
        </w:rPr>
      </w:pPr>
      <w:r>
        <w:rPr>
          <w:lang w:eastAsia="en-AU"/>
        </w:rPr>
        <w:br w:type="page"/>
      </w:r>
    </w:p>
    <w:p w14:paraId="6034A7EF" w14:textId="587A1027" w:rsidR="00525012" w:rsidRDefault="00525012" w:rsidP="00525012">
      <w:pPr>
        <w:pStyle w:val="Heading1"/>
      </w:pPr>
      <w:bookmarkStart w:id="16" w:name="_Toc68070458"/>
      <w:r>
        <w:lastRenderedPageBreak/>
        <w:t xml:space="preserve">Profile of </w:t>
      </w:r>
      <w:r w:rsidR="003A2E74">
        <w:t>CDNT</w:t>
      </w:r>
      <w:r>
        <w:t>S at a glance</w:t>
      </w:r>
      <w:bookmarkEnd w:id="5"/>
      <w:bookmarkEnd w:id="6"/>
      <w:bookmarkEnd w:id="7"/>
      <w:bookmarkEnd w:id="8"/>
      <w:bookmarkEnd w:id="9"/>
      <w:bookmarkEnd w:id="10"/>
      <w:bookmarkEnd w:id="11"/>
      <w:bookmarkEnd w:id="12"/>
      <w:bookmarkEnd w:id="13"/>
      <w:bookmarkEnd w:id="14"/>
      <w:bookmarkEnd w:id="16"/>
    </w:p>
    <w:p w14:paraId="30514B40" w14:textId="1A232378" w:rsidR="00247E22" w:rsidRPr="00F95BF3" w:rsidRDefault="00247E22" w:rsidP="00F95BF3">
      <w:pPr>
        <w:rPr>
          <w:rFonts w:ascii="Segoe UI Semibold" w:hAnsi="Segoe UI Semibold" w:cs="Segoe UI Semibold"/>
        </w:rPr>
      </w:pPr>
      <w:bookmarkStart w:id="17" w:name="_Toc502668014"/>
      <w:bookmarkStart w:id="18" w:name="_Toc502839776"/>
      <w:bookmarkStart w:id="19" w:name="_Toc502843252"/>
      <w:bookmarkStart w:id="20" w:name="_Toc502847615"/>
      <w:bookmarkStart w:id="21" w:name="_Toc502850759"/>
      <w:bookmarkStart w:id="22" w:name="_Toc502855191"/>
      <w:bookmarkStart w:id="23" w:name="_Toc503117090"/>
      <w:bookmarkStart w:id="24" w:name="_Toc505259167"/>
      <w:bookmarkStart w:id="25" w:name="_Toc505256234"/>
      <w:bookmarkStart w:id="26" w:name="_Toc505618277"/>
      <w:r w:rsidRPr="00F95BF3">
        <w:rPr>
          <w:rFonts w:ascii="Segoe UI Semibold" w:hAnsi="Segoe UI Semibold" w:cs="Segoe UI Semibold"/>
        </w:rPr>
        <w:t>CDNTS is a</w:t>
      </w:r>
      <w:r w:rsidR="00FC01AA" w:rsidRPr="00F95BF3">
        <w:rPr>
          <w:rFonts w:ascii="Segoe UI Semibold" w:hAnsi="Segoe UI Semibold" w:cs="Segoe UI Semibold"/>
        </w:rPr>
        <w:t>n</w:t>
      </w:r>
      <w:r w:rsidRPr="00F95BF3">
        <w:rPr>
          <w:rFonts w:ascii="Segoe UI Semibold" w:hAnsi="Segoe UI Semibold" w:cs="Segoe UI Semibold"/>
        </w:rPr>
        <w:t xml:space="preserve"> organisation based in Perth that provides native title services to the native title claimants and Traditional Owners of the Central Desert region in WA. </w:t>
      </w:r>
    </w:p>
    <w:p w14:paraId="6A37C7BB" w14:textId="569513E1" w:rsidR="00991363" w:rsidRDefault="00991363" w:rsidP="00991363">
      <w:pPr>
        <w:rPr>
          <w:lang w:eastAsia="en-AU"/>
        </w:rPr>
      </w:pPr>
      <w:r w:rsidRPr="04F3A72A">
        <w:rPr>
          <w:lang w:eastAsia="en-AU"/>
        </w:rPr>
        <w:t>Central Desert Native Title Services Limited (CDNTS), incorporated April 2007, is a Native Title Service Provider</w:t>
      </w:r>
      <w:r>
        <w:rPr>
          <w:lang w:eastAsia="en-AU"/>
        </w:rPr>
        <w:t xml:space="preserve"> </w:t>
      </w:r>
      <w:r w:rsidRPr="04F3A72A">
        <w:rPr>
          <w:lang w:eastAsia="en-AU"/>
        </w:rPr>
        <w:t xml:space="preserve">which services the Central Desert Representative Aboriginal/Torres Strait Islander Body (RATSIB) Area in WA. </w:t>
      </w:r>
      <w:r>
        <w:t xml:space="preserve">Ngaanyatjarra Council’s (Aboriginal Corporation) Native Title Unit formerly serviced this area. </w:t>
      </w:r>
    </w:p>
    <w:p w14:paraId="78F633E9" w14:textId="1965EB09" w:rsidR="00991363" w:rsidRDefault="00991363" w:rsidP="00991363">
      <w:pPr>
        <w:rPr>
          <w:lang w:eastAsia="en-AU"/>
        </w:rPr>
      </w:pPr>
      <w:r w:rsidRPr="00534FBA">
        <w:rPr>
          <w:noProof/>
          <w:lang w:eastAsia="en-AU"/>
        </w:rPr>
        <w:drawing>
          <wp:anchor distT="0" distB="0" distL="114300" distR="114300" simplePos="0" relativeHeight="251658241" behindDoc="0" locked="0" layoutInCell="1" allowOverlap="1" wp14:anchorId="1BCD3258" wp14:editId="0AB620D8">
            <wp:simplePos x="0" y="0"/>
            <wp:positionH relativeFrom="margin">
              <wp:posOffset>2697480</wp:posOffset>
            </wp:positionH>
            <wp:positionV relativeFrom="paragraph">
              <wp:posOffset>114300</wp:posOffset>
            </wp:positionV>
            <wp:extent cx="3046730" cy="2360930"/>
            <wp:effectExtent l="0" t="0" r="1270" b="1270"/>
            <wp:wrapSquare wrapText="bothSides"/>
            <wp:docPr id="1" name="Picture 1" descr="Map&#10;&#10;CDNTS’ RATSIB area, pictured right, covers approximately 830,935 square kilometres, accounting for approximately one third of 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CDNTS’ RATSIB area, pictured right, covers approximately 830,935 square kilometres, accounting for approximately one third of WA.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73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AU"/>
        </w:rPr>
        <w:t>CDNTS’ RATSIB area, pictured right,</w:t>
      </w:r>
      <w:r w:rsidDel="00396616">
        <w:rPr>
          <w:lang w:eastAsia="en-AU"/>
        </w:rPr>
        <w:t xml:space="preserve"> </w:t>
      </w:r>
      <w:r>
        <w:rPr>
          <w:lang w:eastAsia="en-AU"/>
        </w:rPr>
        <w:t>cover</w:t>
      </w:r>
      <w:r w:rsidR="00EC0202">
        <w:rPr>
          <w:lang w:eastAsia="en-AU"/>
        </w:rPr>
        <w:t>s</w:t>
      </w:r>
      <w:r>
        <w:rPr>
          <w:lang w:eastAsia="en-AU"/>
        </w:rPr>
        <w:t xml:space="preserve"> approximately 830,935 square kilometres, accounting for approximately one third of WA. </w:t>
      </w:r>
    </w:p>
    <w:p w14:paraId="18326FD4" w14:textId="1B1F7D23" w:rsidR="00991363" w:rsidRDefault="00991363" w:rsidP="00991363">
      <w:pPr>
        <w:rPr>
          <w:lang w:eastAsia="en-AU"/>
        </w:rPr>
      </w:pPr>
      <w:r>
        <w:rPr>
          <w:lang w:eastAsia="en-AU"/>
        </w:rPr>
        <w:t xml:space="preserve">There </w:t>
      </w:r>
      <w:r w:rsidR="001B631E">
        <w:rPr>
          <w:lang w:eastAsia="en-AU"/>
        </w:rPr>
        <w:t>we</w:t>
      </w:r>
      <w:r>
        <w:rPr>
          <w:lang w:eastAsia="en-AU"/>
        </w:rPr>
        <w:t>re eight active claims in the Central Desert awaiting a determination at the start of 2018. CDNTS acts for one of these claims. T</w:t>
      </w:r>
      <w:r w:rsidRPr="00A613C5">
        <w:rPr>
          <w:lang w:eastAsia="en-AU"/>
        </w:rPr>
        <w:t xml:space="preserve">he area of the </w:t>
      </w:r>
      <w:r>
        <w:rPr>
          <w:lang w:eastAsia="en-AU"/>
        </w:rPr>
        <w:t>remaining seven</w:t>
      </w:r>
      <w:r w:rsidRPr="00A613C5">
        <w:rPr>
          <w:lang w:eastAsia="en-AU"/>
        </w:rPr>
        <w:t xml:space="preserve"> claims l</w:t>
      </w:r>
      <w:r>
        <w:rPr>
          <w:lang w:eastAsia="en-AU"/>
        </w:rPr>
        <w:t>ie</w:t>
      </w:r>
      <w:r w:rsidRPr="00A613C5">
        <w:rPr>
          <w:lang w:eastAsia="en-AU"/>
        </w:rPr>
        <w:t xml:space="preserve"> mostly in </w:t>
      </w:r>
      <w:r>
        <w:rPr>
          <w:lang w:eastAsia="en-AU"/>
        </w:rPr>
        <w:t>CDNTS</w:t>
      </w:r>
      <w:r w:rsidRPr="00A613C5">
        <w:rPr>
          <w:lang w:eastAsia="en-AU"/>
        </w:rPr>
        <w:t xml:space="preserve"> and adjoining </w:t>
      </w:r>
      <w:r>
        <w:rPr>
          <w:lang w:eastAsia="en-AU"/>
        </w:rPr>
        <w:t>RATSIB</w:t>
      </w:r>
      <w:r w:rsidRPr="00A613C5">
        <w:rPr>
          <w:lang w:eastAsia="en-AU"/>
        </w:rPr>
        <w:t xml:space="preserve"> areas but outside of the Western Desert Cultural Bloc</w:t>
      </w:r>
      <w:r>
        <w:rPr>
          <w:lang w:eastAsia="en-AU"/>
        </w:rPr>
        <w:t xml:space="preserve"> (WDCB)</w:t>
      </w:r>
      <w:r w:rsidRPr="00A613C5">
        <w:rPr>
          <w:lang w:eastAsia="en-AU"/>
        </w:rPr>
        <w:t xml:space="preserve">, except for the Nanatadjarra People claim which is wholly in </w:t>
      </w:r>
      <w:r>
        <w:rPr>
          <w:lang w:eastAsia="en-AU"/>
        </w:rPr>
        <w:t>CDNTS’</w:t>
      </w:r>
      <w:r w:rsidRPr="00A613C5">
        <w:rPr>
          <w:lang w:eastAsia="en-AU"/>
        </w:rPr>
        <w:t xml:space="preserve"> region but </w:t>
      </w:r>
      <w:r>
        <w:rPr>
          <w:lang w:eastAsia="en-AU"/>
        </w:rPr>
        <w:t xml:space="preserve">is currently unrepresented. </w:t>
      </w:r>
    </w:p>
    <w:p w14:paraId="61F8C6FE" w14:textId="7F354DBD" w:rsidR="00991363" w:rsidRDefault="0064157F" w:rsidP="00991363">
      <w:pPr>
        <w:rPr>
          <w:lang w:eastAsia="en-AU"/>
        </w:rPr>
      </w:pPr>
      <w:r>
        <w:rPr>
          <w:lang w:eastAsia="en-AU"/>
        </w:rPr>
        <w:t xml:space="preserve">At </w:t>
      </w:r>
      <w:r w:rsidR="00EC0202">
        <w:rPr>
          <w:lang w:eastAsia="en-AU"/>
        </w:rPr>
        <w:t xml:space="preserve">the time of the </w:t>
      </w:r>
      <w:r w:rsidR="00AB0FB6">
        <w:rPr>
          <w:lang w:eastAsia="en-AU"/>
        </w:rPr>
        <w:t>R</w:t>
      </w:r>
      <w:r w:rsidR="00EC0202">
        <w:rPr>
          <w:lang w:eastAsia="en-AU"/>
        </w:rPr>
        <w:t>eview,</w:t>
      </w:r>
      <w:r>
        <w:rPr>
          <w:lang w:eastAsia="en-AU"/>
        </w:rPr>
        <w:t xml:space="preserve"> t</w:t>
      </w:r>
      <w:r w:rsidR="00991363">
        <w:rPr>
          <w:lang w:eastAsia="en-AU"/>
        </w:rPr>
        <w:t xml:space="preserve">here </w:t>
      </w:r>
      <w:r>
        <w:rPr>
          <w:lang w:eastAsia="en-AU"/>
        </w:rPr>
        <w:t>we</w:t>
      </w:r>
      <w:r w:rsidR="00991363">
        <w:rPr>
          <w:lang w:eastAsia="en-AU"/>
        </w:rPr>
        <w:t xml:space="preserve">re 11 </w:t>
      </w:r>
      <w:r w:rsidR="00F977AF">
        <w:rPr>
          <w:lang w:eastAsia="en-AU"/>
        </w:rPr>
        <w:t>Prescribed Bodies Corporate (</w:t>
      </w:r>
      <w:r w:rsidR="00991363">
        <w:rPr>
          <w:lang w:eastAsia="en-AU"/>
        </w:rPr>
        <w:t>PBCs</w:t>
      </w:r>
      <w:r w:rsidR="00F977AF">
        <w:rPr>
          <w:lang w:eastAsia="en-AU"/>
        </w:rPr>
        <w:t>)</w:t>
      </w:r>
      <w:r w:rsidR="00991363">
        <w:rPr>
          <w:lang w:eastAsia="en-AU"/>
        </w:rPr>
        <w:t xml:space="preserve"> within the RATSIB area, and CDNTS supported nine of these in 2016/17.</w:t>
      </w:r>
    </w:p>
    <w:p w14:paraId="1FF6FA35" w14:textId="6BED008B" w:rsidR="00991363" w:rsidRDefault="00991363" w:rsidP="00991363">
      <w:r>
        <w:t>There ha</w:t>
      </w:r>
      <w:r w:rsidR="009F2B99">
        <w:t>d</w:t>
      </w:r>
      <w:r>
        <w:t xml:space="preserve"> been 26 determinations of native title within the CDNTS RATSIB area since the passage of the </w:t>
      </w:r>
      <w:r w:rsidRPr="7E6A3691">
        <w:rPr>
          <w:i/>
          <w:iCs/>
        </w:rPr>
        <w:t>Native Title Act</w:t>
      </w:r>
      <w:r>
        <w:t xml:space="preserve"> </w:t>
      </w:r>
      <w:r w:rsidRPr="7E6A3691">
        <w:rPr>
          <w:i/>
          <w:iCs/>
        </w:rPr>
        <w:t>1993</w:t>
      </w:r>
      <w:r w:rsidR="00592BB4">
        <w:rPr>
          <w:iCs/>
        </w:rPr>
        <w:t xml:space="preserve"> (Cth)</w:t>
      </w:r>
      <w:r>
        <w:t>, eight of which occurred between 2014/15 and 2016/17. A further six occurred in the second half of 2017. CDNTS was the solicitor on record for claimant groups in five of the determinations from 2013/14 to 2016/17 and three in the second half of 2017.</w:t>
      </w:r>
    </w:p>
    <w:p w14:paraId="60E9875D" w14:textId="335416FE" w:rsidR="00991363" w:rsidRDefault="00991363" w:rsidP="00991363">
      <w:pPr>
        <w:rPr>
          <w:lang w:eastAsia="en-AU"/>
        </w:rPr>
      </w:pPr>
      <w:r w:rsidRPr="7E6A3691">
        <w:rPr>
          <w:lang w:eastAsia="en-AU"/>
        </w:rPr>
        <w:t>CDNTS received $6,</w:t>
      </w:r>
      <w:r>
        <w:rPr>
          <w:lang w:eastAsia="en-AU"/>
        </w:rPr>
        <w:t>496</w:t>
      </w:r>
      <w:r w:rsidRPr="7E6A3691">
        <w:rPr>
          <w:lang w:eastAsia="en-AU"/>
        </w:rPr>
        <w:t xml:space="preserve">,834 in </w:t>
      </w:r>
      <w:r>
        <w:rPr>
          <w:lang w:eastAsia="en-AU"/>
        </w:rPr>
        <w:t>net</w:t>
      </w:r>
      <w:r w:rsidRPr="7E6A3691">
        <w:rPr>
          <w:lang w:eastAsia="en-AU"/>
        </w:rPr>
        <w:t xml:space="preserve"> grant revenue in the 2016/17 financial year, a slight increase from $6,453,398 in 2015/16 financial year but down from $7,306,332 in 2014/15. </w:t>
      </w:r>
      <w:r w:rsidR="0092344C">
        <w:rPr>
          <w:lang w:eastAsia="en-AU"/>
        </w:rPr>
        <w:t>The NIAA</w:t>
      </w:r>
      <w:r>
        <w:rPr>
          <w:lang w:eastAsia="en-AU"/>
        </w:rPr>
        <w:t xml:space="preserve"> provided the majority of grant funding, $5,411,240 in 2016/17, for native title purposes. </w:t>
      </w:r>
      <w:r w:rsidRPr="7E6A3691">
        <w:rPr>
          <w:lang w:eastAsia="en-AU"/>
        </w:rPr>
        <w:t xml:space="preserve">CDNTS supplemented grant revenue with $2,250,335 of activity generated income in 2016/17, accounting for 24% of total revenue. </w:t>
      </w:r>
    </w:p>
    <w:p w14:paraId="79FAD8E4" w14:textId="77777777" w:rsidR="00991363" w:rsidRDefault="00991363" w:rsidP="00991363">
      <w:r>
        <w:t xml:space="preserve">CDNTS is a company limited by guarantee and is registered with the Australian Charities and Not-for-profits Commission. CDNTS also wholly owns two subsidiary companies that provide accounting, bookkeeping employment services, secretariat, project development, management, money management and financial services to its clients: Desert Support Services Pty Ltd (DSS) created in 2011 and Rockhole Funds Management Pty Ltd (RFM) created in 2013. </w:t>
      </w:r>
    </w:p>
    <w:p w14:paraId="275FA86D" w14:textId="5BA5CA48" w:rsidR="00991363" w:rsidRDefault="002F61BE" w:rsidP="00991363">
      <w:pPr>
        <w:rPr>
          <w:lang w:eastAsia="en-AU"/>
        </w:rPr>
      </w:pPr>
      <w:r>
        <w:rPr>
          <w:lang w:eastAsia="en-AU"/>
        </w:rPr>
        <w:t xml:space="preserve">At </w:t>
      </w:r>
      <w:r w:rsidR="00AB0FB6">
        <w:rPr>
          <w:lang w:eastAsia="en-AU"/>
        </w:rPr>
        <w:t xml:space="preserve">the </w:t>
      </w:r>
      <w:r>
        <w:rPr>
          <w:lang w:eastAsia="en-AU"/>
        </w:rPr>
        <w:t>time of</w:t>
      </w:r>
      <w:r w:rsidR="00AB0FB6">
        <w:rPr>
          <w:lang w:eastAsia="en-AU"/>
        </w:rPr>
        <w:t xml:space="preserve"> the</w:t>
      </w:r>
      <w:r>
        <w:rPr>
          <w:lang w:eastAsia="en-AU"/>
        </w:rPr>
        <w:t xml:space="preserve"> </w:t>
      </w:r>
      <w:r w:rsidR="00AB0FB6">
        <w:rPr>
          <w:lang w:eastAsia="en-AU"/>
        </w:rPr>
        <w:t>R</w:t>
      </w:r>
      <w:r>
        <w:rPr>
          <w:lang w:eastAsia="en-AU"/>
        </w:rPr>
        <w:t xml:space="preserve">eview, </w:t>
      </w:r>
      <w:r w:rsidR="00991363" w:rsidRPr="7E6A3691">
        <w:rPr>
          <w:lang w:eastAsia="en-AU"/>
        </w:rPr>
        <w:t>CDNTS ha</w:t>
      </w:r>
      <w:r>
        <w:rPr>
          <w:lang w:eastAsia="en-AU"/>
        </w:rPr>
        <w:t>d</w:t>
      </w:r>
      <w:r w:rsidR="00991363" w:rsidRPr="7E6A3691">
        <w:rPr>
          <w:lang w:eastAsia="en-AU"/>
        </w:rPr>
        <w:t xml:space="preserve"> a </w:t>
      </w:r>
      <w:r w:rsidR="00D959A1" w:rsidRPr="7E6A3691">
        <w:rPr>
          <w:lang w:eastAsia="en-AU"/>
        </w:rPr>
        <w:t>skills-based</w:t>
      </w:r>
      <w:r w:rsidR="00991363" w:rsidRPr="7E6A3691">
        <w:rPr>
          <w:lang w:eastAsia="en-AU"/>
        </w:rPr>
        <w:t xml:space="preserve"> </w:t>
      </w:r>
      <w:r w:rsidR="00991363">
        <w:rPr>
          <w:lang w:eastAsia="en-AU"/>
        </w:rPr>
        <w:t>B</w:t>
      </w:r>
      <w:r w:rsidR="00991363" w:rsidRPr="7E6A3691">
        <w:rPr>
          <w:lang w:eastAsia="en-AU"/>
        </w:rPr>
        <w:t xml:space="preserve">oard, with </w:t>
      </w:r>
      <w:r w:rsidR="00991363">
        <w:rPr>
          <w:lang w:eastAsia="en-AU"/>
        </w:rPr>
        <w:t>six</w:t>
      </w:r>
      <w:r w:rsidR="00991363" w:rsidRPr="7E6A3691">
        <w:rPr>
          <w:lang w:eastAsia="en-AU"/>
        </w:rPr>
        <w:t xml:space="preserve"> Directors. The Board’s role </w:t>
      </w:r>
      <w:r w:rsidR="001650C7">
        <w:rPr>
          <w:lang w:eastAsia="en-AU"/>
        </w:rPr>
        <w:t>wa</w:t>
      </w:r>
      <w:r w:rsidR="00991363" w:rsidRPr="7E6A3691">
        <w:rPr>
          <w:lang w:eastAsia="en-AU"/>
        </w:rPr>
        <w:t>s to decide the strategic direction of Central Desert and to ensure that Central Desert acts in accordance with funding conditions. Within CDNTS, the management team comprise</w:t>
      </w:r>
      <w:r w:rsidR="001650C7">
        <w:rPr>
          <w:lang w:eastAsia="en-AU"/>
        </w:rPr>
        <w:t>d</w:t>
      </w:r>
      <w:r w:rsidR="00991363" w:rsidRPr="7E6A3691">
        <w:rPr>
          <w:lang w:eastAsia="en-AU"/>
        </w:rPr>
        <w:t xml:space="preserve">: the CEO, Deputy CEO, Principal Lawyer, CFO (DSS) and Company Secretary, Corporate Services Manager, General Manager DSS and Legal Services Manager. CDNTS </w:t>
      </w:r>
      <w:r w:rsidR="00E13BF5">
        <w:rPr>
          <w:lang w:eastAsia="en-AU"/>
        </w:rPr>
        <w:t xml:space="preserve">had </w:t>
      </w:r>
      <w:r w:rsidR="00991363" w:rsidRPr="7E6A3691">
        <w:rPr>
          <w:lang w:eastAsia="en-AU"/>
        </w:rPr>
        <w:t>offices in Perth</w:t>
      </w:r>
      <w:r w:rsidR="00E13BF5">
        <w:rPr>
          <w:lang w:eastAsia="en-AU"/>
        </w:rPr>
        <w:t xml:space="preserve"> with</w:t>
      </w:r>
      <w:r w:rsidR="00991363" w:rsidRPr="7E6A3691">
        <w:rPr>
          <w:lang w:eastAsia="en-AU"/>
        </w:rPr>
        <w:t xml:space="preserve"> 28 staff </w:t>
      </w:r>
      <w:r w:rsidR="00E13BF5">
        <w:rPr>
          <w:lang w:eastAsia="en-AU"/>
        </w:rPr>
        <w:t xml:space="preserve">members </w:t>
      </w:r>
      <w:r w:rsidR="00991363" w:rsidRPr="7E6A3691">
        <w:rPr>
          <w:lang w:eastAsia="en-AU"/>
        </w:rPr>
        <w:t xml:space="preserve">(11% of </w:t>
      </w:r>
      <w:r w:rsidR="00822107">
        <w:rPr>
          <w:lang w:eastAsia="en-AU"/>
        </w:rPr>
        <w:t>whom</w:t>
      </w:r>
      <w:r w:rsidR="00822107" w:rsidRPr="7E6A3691">
        <w:rPr>
          <w:lang w:eastAsia="en-AU"/>
        </w:rPr>
        <w:t xml:space="preserve"> </w:t>
      </w:r>
      <w:r w:rsidR="00991363" w:rsidRPr="7E6A3691">
        <w:rPr>
          <w:lang w:eastAsia="en-AU"/>
        </w:rPr>
        <w:t xml:space="preserve">identified as Aboriginal) and </w:t>
      </w:r>
      <w:r w:rsidR="00991363">
        <w:t>DSS ha</w:t>
      </w:r>
      <w:r w:rsidR="00E13BF5">
        <w:t xml:space="preserve">d </w:t>
      </w:r>
      <w:r w:rsidR="00991363">
        <w:t>22 staff</w:t>
      </w:r>
      <w:r w:rsidR="00E13BF5">
        <w:t xml:space="preserve"> members</w:t>
      </w:r>
      <w:r w:rsidR="00991363">
        <w:t>.</w:t>
      </w:r>
      <w:r w:rsidR="00991363">
        <w:rPr>
          <w:rStyle w:val="FootnoteReference"/>
        </w:rPr>
        <w:footnoteReference w:id="3"/>
      </w:r>
      <w:r w:rsidR="00991363">
        <w:t xml:space="preserve"> </w:t>
      </w:r>
    </w:p>
    <w:p w14:paraId="6C85F5E8" w14:textId="4DDEB55A" w:rsidR="00D16B25" w:rsidRDefault="00D16B25" w:rsidP="00DE4719">
      <w:r>
        <w:br w:type="page"/>
      </w:r>
    </w:p>
    <w:p w14:paraId="5FE8A568" w14:textId="432BEBB2" w:rsidR="00525012" w:rsidRPr="009958DC" w:rsidRDefault="00E5318B" w:rsidP="00525012">
      <w:pPr>
        <w:pStyle w:val="Heading1"/>
      </w:pPr>
      <w:bookmarkStart w:id="27" w:name="_Toc68070459"/>
      <w:bookmarkEnd w:id="17"/>
      <w:bookmarkEnd w:id="18"/>
      <w:bookmarkEnd w:id="19"/>
      <w:bookmarkEnd w:id="20"/>
      <w:bookmarkEnd w:id="21"/>
      <w:bookmarkEnd w:id="22"/>
      <w:bookmarkEnd w:id="23"/>
      <w:bookmarkEnd w:id="24"/>
      <w:bookmarkEnd w:id="25"/>
      <w:bookmarkEnd w:id="26"/>
      <w:r>
        <w:lastRenderedPageBreak/>
        <w:t>Findings and recommendations by Terms of Reference</w:t>
      </w:r>
      <w:bookmarkEnd w:id="27"/>
    </w:p>
    <w:p w14:paraId="734BDD14" w14:textId="3D88F23A"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285AA4">
        <w:rPr>
          <w:lang w:eastAsia="en-AU"/>
        </w:rPr>
        <w:t>CDNTS</w:t>
      </w:r>
      <w:r w:rsidR="0039690F" w:rsidRPr="009958DC">
        <w:rPr>
          <w:lang w:eastAsia="en-AU"/>
        </w:rPr>
        <w:t>’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F95BF3">
      <w:pPr>
        <w:pStyle w:val="Heading2"/>
      </w:pPr>
      <w:bookmarkStart w:id="28" w:name="_Ref501893080"/>
      <w:bookmarkStart w:id="29" w:name="_Toc502839777"/>
      <w:bookmarkStart w:id="30" w:name="_Toc502843253"/>
      <w:bookmarkStart w:id="31" w:name="_Toc502847616"/>
      <w:bookmarkStart w:id="32" w:name="_Toc502850760"/>
      <w:bookmarkStart w:id="33" w:name="_Toc502855192"/>
      <w:bookmarkStart w:id="34" w:name="_Toc503117091"/>
      <w:bookmarkStart w:id="35" w:name="_Toc505259168"/>
      <w:bookmarkStart w:id="36" w:name="_Toc505256235"/>
      <w:bookmarkStart w:id="37"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8"/>
      <w:bookmarkEnd w:id="29"/>
      <w:bookmarkEnd w:id="30"/>
      <w:bookmarkEnd w:id="31"/>
      <w:bookmarkEnd w:id="32"/>
      <w:bookmarkEnd w:id="33"/>
      <w:bookmarkEnd w:id="34"/>
      <w:bookmarkEnd w:id="35"/>
      <w:bookmarkEnd w:id="36"/>
      <w:bookmarkEnd w:id="37"/>
    </w:p>
    <w:p w14:paraId="24E00888" w14:textId="77777777" w:rsidR="00255EB7" w:rsidRPr="00505EDF" w:rsidRDefault="00255EB7" w:rsidP="00BE24A0">
      <w:pPr>
        <w:shd w:val="clear" w:color="auto" w:fill="E6E6E1" w:themeFill="accent5"/>
        <w:spacing w:after="165" w:line="259" w:lineRule="auto"/>
        <w:rPr>
          <w:rFonts w:eastAsia="Times New Roman"/>
          <w:b/>
          <w:bCs/>
          <w:lang w:eastAsia="en-AU"/>
        </w:rPr>
      </w:pPr>
      <w:r w:rsidRPr="00255EB7">
        <w:rPr>
          <w:rFonts w:ascii="Segoe UI Semibold" w:eastAsia="Times New Roman" w:hAnsi="Segoe UI Semibold" w:cs="Segoe UI Semibold"/>
          <w:bCs/>
          <w:lang w:eastAsia="en-AU"/>
        </w:rPr>
        <w:t>CDNTS has an ongoing history of achieving positive native title outcomes for clients in the Central Desert region.</w:t>
      </w:r>
      <w:r w:rsidRPr="00505EDF">
        <w:rPr>
          <w:rFonts w:eastAsia="Times New Roman"/>
          <w:bCs/>
          <w:lang w:eastAsia="en-AU"/>
        </w:rPr>
        <w:t xml:space="preserve"> The Review observed that CDNTS is deliberate and strategic in its approach to progressing claims and effectively manages its claims. The history of good results is also a product of strong relationships with clients. </w:t>
      </w:r>
    </w:p>
    <w:p w14:paraId="41B42199" w14:textId="77777777" w:rsidR="00255EB7" w:rsidRPr="00505EDF" w:rsidRDefault="00255EB7" w:rsidP="00BE24A0">
      <w:pPr>
        <w:shd w:val="clear" w:color="auto" w:fill="E6E6E1" w:themeFill="accent5"/>
        <w:spacing w:after="165" w:line="259" w:lineRule="auto"/>
        <w:rPr>
          <w:rFonts w:eastAsia="Times New Roman"/>
          <w:b/>
          <w:bCs/>
          <w:lang w:eastAsia="en-AU"/>
        </w:rPr>
      </w:pPr>
      <w:r w:rsidRPr="00505EDF">
        <w:rPr>
          <w:rFonts w:eastAsia="Times New Roman"/>
          <w:bCs/>
          <w:lang w:eastAsia="en-AU"/>
        </w:rPr>
        <w:t xml:space="preserve">This success is within the context of a </w:t>
      </w:r>
      <w:r>
        <w:rPr>
          <w:rFonts w:eastAsia="Times New Roman"/>
          <w:bCs/>
          <w:lang w:eastAsia="en-AU"/>
        </w:rPr>
        <w:t>challenging</w:t>
      </w:r>
      <w:r w:rsidRPr="00505EDF">
        <w:rPr>
          <w:rFonts w:eastAsia="Times New Roman"/>
          <w:bCs/>
          <w:lang w:eastAsia="en-AU"/>
        </w:rPr>
        <w:t xml:space="preserve"> former state government position and a legacy of previous claims. There are, however, some favourable external factors for CDNTS e.g. there are </w:t>
      </w:r>
      <w:r>
        <w:rPr>
          <w:rFonts w:eastAsia="Times New Roman"/>
          <w:bCs/>
          <w:lang w:eastAsia="en-AU"/>
        </w:rPr>
        <w:t xml:space="preserve">relatively </w:t>
      </w:r>
      <w:r w:rsidRPr="00505EDF">
        <w:rPr>
          <w:rFonts w:eastAsia="Times New Roman"/>
          <w:bCs/>
          <w:lang w:eastAsia="en-AU"/>
        </w:rPr>
        <w:t xml:space="preserve">limited intra-Indigenous disputes in the region, and future acts and ILUAs are not common in the Central Desert region (particularly compared to the neighbouring Goldfields area). </w:t>
      </w:r>
    </w:p>
    <w:p w14:paraId="08CB3F05" w14:textId="3679BC68" w:rsidR="00240113" w:rsidRDefault="00255EB7" w:rsidP="00BE24A0">
      <w:pPr>
        <w:shd w:val="clear" w:color="auto" w:fill="E6E6E1" w:themeFill="accent5"/>
        <w:rPr>
          <w:rFonts w:eastAsia="Times New Roman"/>
          <w:bCs/>
          <w:lang w:eastAsia="en-AU"/>
        </w:rPr>
      </w:pPr>
      <w:r w:rsidRPr="00505EDF">
        <w:rPr>
          <w:rFonts w:eastAsia="Times New Roman"/>
          <w:bCs/>
          <w:lang w:eastAsia="en-AU"/>
        </w:rPr>
        <w:t xml:space="preserve">Instead, CDNTS has proactively sought the designation of Indigenous Protected Areas (IPAs), ranger programs and other agreements to provide an alternative foundation for economic opportunity, though these are not funded through </w:t>
      </w:r>
      <w:r w:rsidRPr="009C72CA">
        <w:rPr>
          <w:rFonts w:eastAsia="Times New Roman"/>
          <w:bCs/>
          <w:iCs/>
          <w:lang w:eastAsia="en-AU"/>
        </w:rPr>
        <w:t>NTA</w:t>
      </w:r>
      <w:r w:rsidRPr="00505EDF">
        <w:rPr>
          <w:rFonts w:eastAsia="Times New Roman"/>
          <w:bCs/>
          <w:lang w:eastAsia="en-AU"/>
        </w:rPr>
        <w:t xml:space="preserve"> funding. It has concluded 155 future act agreements (including for example s31 agreements and standard heritage agreements) over the Review period. CDNTS does not expect ILUA’s to become a significant area of work in the future, and will more likely settle mining agreements under section 31 agreements.</w:t>
      </w:r>
    </w:p>
    <w:p w14:paraId="34384DBE" w14:textId="77777777" w:rsidR="00255EB7" w:rsidRPr="008F436A" w:rsidRDefault="00255EB7" w:rsidP="00255EB7">
      <w:pPr>
        <w:rPr>
          <w:lang w:eastAsia="en-AU"/>
        </w:rPr>
      </w:pPr>
    </w:p>
    <w:p w14:paraId="39DBCE83" w14:textId="77777777" w:rsidR="00B459CD" w:rsidRPr="00F95BF3" w:rsidRDefault="00B459CD" w:rsidP="00F95BF3">
      <w:pPr>
        <w:rPr>
          <w:rFonts w:ascii="Segoe UI Semibold" w:hAnsi="Segoe UI Semibold" w:cs="Segoe UI Semibold"/>
          <w:i/>
          <w:iCs/>
        </w:rPr>
      </w:pPr>
      <w:r w:rsidRPr="00F95BF3">
        <w:rPr>
          <w:rFonts w:ascii="Segoe UI Semibold" w:hAnsi="Segoe UI Semibold" w:cs="Segoe UI Semibold"/>
          <w:i/>
          <w:iCs/>
        </w:rPr>
        <w:t>Since 2014, CDNTS has represented six successful native title determinations and no unsuccessful determinations.</w:t>
      </w:r>
    </w:p>
    <w:p w14:paraId="408E3DDF" w14:textId="77777777" w:rsidR="00B459CD" w:rsidRDefault="00B459CD" w:rsidP="00B459CD">
      <w:r>
        <w:t xml:space="preserve">CDNTS has represented clients in 14 successful determinations since it was established in 2007. Several of these determinations included multiple claims. Determinations have occurred relatively consistently over this time, with six occurring since 2014. CDNTS has had no determinations that native title does not exist. </w:t>
      </w:r>
    </w:p>
    <w:p w14:paraId="10F8BCC8" w14:textId="77777777" w:rsidR="00B459CD" w:rsidRDefault="00B459CD" w:rsidP="00B459CD">
      <w:r>
        <w:t>In 2017 CDNTS achieved the first ever successful application to vary a determination of native title to be handed down by the Federal Court. The variation recognised that the Wiluna/Tarlpa native title holders hold native title over areas of pastoral improvements. The original determination in 2013 found those were areas where native title does not exist, but allowed for a variation if the High Court’s decision in the Brown matter found that to be incorrect, which was the case.</w:t>
      </w:r>
      <w:r>
        <w:rPr>
          <w:rStyle w:val="FootnoteReference"/>
        </w:rPr>
        <w:footnoteReference w:id="4"/>
      </w:r>
    </w:p>
    <w:p w14:paraId="76AFFB35" w14:textId="77777777" w:rsidR="0019048F" w:rsidRDefault="0019048F" w:rsidP="0019048F">
      <w:bookmarkStart w:id="38" w:name="_Ref502742627"/>
      <w:r>
        <w:t>CDNTS staff attribute the successful performance to a strategic focus on achieving native title outcomes for their clients and well-planned approach to progressing claims. They also believe the organisation has good governance in place, strong management and experienced and skilled staff to deliver on the strategic outcomes, and focus over the three years of the Review.</w:t>
      </w:r>
    </w:p>
    <w:p w14:paraId="66471F53" w14:textId="4DD9A60F" w:rsidR="006407CA" w:rsidRDefault="006407CA" w:rsidP="006407CA">
      <w:pPr>
        <w:pStyle w:val="Caption"/>
        <w:keepNext/>
        <w:tabs>
          <w:tab w:val="left" w:pos="4536"/>
        </w:tabs>
      </w:pPr>
      <w:r>
        <w:lastRenderedPageBreak/>
        <w:t xml:space="preserve">Figure </w:t>
      </w:r>
      <w:r>
        <w:fldChar w:fldCharType="begin"/>
      </w:r>
      <w:r>
        <w:instrText xml:space="preserve"> SEQ Figure \* ARABIC </w:instrText>
      </w:r>
      <w:r>
        <w:fldChar w:fldCharType="separate"/>
      </w:r>
      <w:r w:rsidR="00FF1E8B">
        <w:rPr>
          <w:noProof/>
        </w:rPr>
        <w:t>1</w:t>
      </w:r>
      <w:r>
        <w:fldChar w:fldCharType="end"/>
      </w:r>
      <w:bookmarkEnd w:id="38"/>
      <w:r>
        <w:t xml:space="preserve"> | Central Desert </w:t>
      </w:r>
      <w:r w:rsidRPr="009C72CA">
        <w:t>NTA</w:t>
      </w:r>
      <w:r w:rsidRPr="7E6A3691">
        <w:rPr>
          <w:i/>
          <w:iCs/>
        </w:rPr>
        <w:t xml:space="preserve"> </w:t>
      </w:r>
      <w:r>
        <w:t>determinations (with green representing where Native title exists (exclusive) and orange (non-exclusive))</w:t>
      </w:r>
      <w:r>
        <w:rPr>
          <w:rStyle w:val="FootnoteReference"/>
        </w:rPr>
        <w:footnoteReference w:id="5"/>
      </w:r>
    </w:p>
    <w:p w14:paraId="51899502" w14:textId="77777777" w:rsidR="006407CA" w:rsidRDefault="006407CA" w:rsidP="006407CA">
      <w:pPr>
        <w:keepNext/>
      </w:pPr>
      <w:r>
        <w:rPr>
          <w:noProof/>
          <w:lang w:eastAsia="en-AU"/>
        </w:rPr>
        <w:drawing>
          <wp:inline distT="0" distB="0" distL="0" distR="0" wp14:anchorId="2626501C" wp14:editId="5F3DD7CB">
            <wp:extent cx="3904090" cy="4192459"/>
            <wp:effectExtent l="0" t="0" r="1270" b="0"/>
            <wp:docPr id="4" name="Picture 4" descr="Map&#10;&#10;Central Desert NTA determinations (with green representing where Native title exists (exclusive) and orange (non-ex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Central Desert NTA determinations (with green representing where Native title exists (exclusive) and orange (non-exclusive))"/>
                    <pic:cNvPicPr/>
                  </pic:nvPicPr>
                  <pic:blipFill rotWithShape="1">
                    <a:blip r:embed="rId17"/>
                    <a:srcRect l="34710" t="8033" r="19871" b="5208"/>
                    <a:stretch/>
                  </pic:blipFill>
                  <pic:spPr bwMode="auto">
                    <a:xfrm>
                      <a:off x="0" y="0"/>
                      <a:ext cx="3904090" cy="4192459"/>
                    </a:xfrm>
                    <a:prstGeom prst="rect">
                      <a:avLst/>
                    </a:prstGeom>
                    <a:ln>
                      <a:noFill/>
                    </a:ln>
                    <a:extLst>
                      <a:ext uri="{53640926-AAD7-44D8-BBD7-CCE9431645EC}">
                        <a14:shadowObscured xmlns:a14="http://schemas.microsoft.com/office/drawing/2010/main"/>
                      </a:ext>
                    </a:extLst>
                  </pic:spPr>
                </pic:pic>
              </a:graphicData>
            </a:graphic>
          </wp:inline>
        </w:drawing>
      </w:r>
    </w:p>
    <w:p w14:paraId="6A7AA287" w14:textId="77777777" w:rsidR="001B71D8" w:rsidRDefault="001B71D8" w:rsidP="00F95BF3"/>
    <w:p w14:paraId="539CBBBD" w14:textId="7EA0661F" w:rsidR="00D91D84" w:rsidRPr="00F95BF3" w:rsidRDefault="005C2172" w:rsidP="00F95BF3">
      <w:pPr>
        <w:rPr>
          <w:rFonts w:ascii="Segoe UI Semibold" w:hAnsi="Segoe UI Semibold" w:cs="Segoe UI Semibold"/>
          <w:i/>
          <w:iCs/>
        </w:rPr>
      </w:pPr>
      <w:r w:rsidRPr="00F95BF3">
        <w:rPr>
          <w:rFonts w:ascii="Segoe UI Semibold" w:hAnsi="Segoe UI Semibold" w:cs="Segoe UI Semibold"/>
          <w:i/>
          <w:iCs/>
        </w:rPr>
        <w:t>No recommendations were made for TOR</w:t>
      </w:r>
      <w:r w:rsidR="00727BDE" w:rsidRPr="00F95BF3">
        <w:rPr>
          <w:rFonts w:ascii="Segoe UI Semibold" w:hAnsi="Segoe UI Semibold" w:cs="Segoe UI Semibold"/>
          <w:i/>
          <w:iCs/>
        </w:rPr>
        <w:t xml:space="preserve"> </w:t>
      </w:r>
      <w:r w:rsidRPr="00F95BF3">
        <w:rPr>
          <w:rFonts w:ascii="Segoe UI Semibold" w:hAnsi="Segoe UI Semibold" w:cs="Segoe UI Semibold"/>
          <w:i/>
          <w:iCs/>
        </w:rPr>
        <w:t xml:space="preserve">1.1. </w:t>
      </w:r>
    </w:p>
    <w:p w14:paraId="2CEE9AAE" w14:textId="590508AF" w:rsidR="000B3D98" w:rsidRDefault="000B3D98">
      <w:pPr>
        <w:spacing w:after="160" w:line="259" w:lineRule="auto"/>
        <w:rPr>
          <w:rFonts w:ascii="Segoe UI Semibold" w:eastAsia="Times New Roman" w:hAnsi="Segoe UI Semibold" w:cs="Times New Roman"/>
          <w:color w:val="00264D" w:themeColor="background2"/>
          <w:sz w:val="22"/>
          <w:szCs w:val="16"/>
          <w:lang w:eastAsia="en-AU"/>
        </w:rPr>
      </w:pPr>
      <w:bookmarkStart w:id="39" w:name="_Ref500337912"/>
      <w:bookmarkStart w:id="40" w:name="_Toc502839778"/>
      <w:bookmarkStart w:id="41" w:name="_Toc502843254"/>
      <w:bookmarkStart w:id="42" w:name="_Toc502847617"/>
      <w:bookmarkStart w:id="43" w:name="_Toc502850761"/>
      <w:bookmarkStart w:id="44" w:name="_Toc502855193"/>
      <w:bookmarkStart w:id="45" w:name="_Ref502867954"/>
      <w:bookmarkStart w:id="46" w:name="_Ref502868502"/>
      <w:bookmarkStart w:id="47" w:name="_Toc503117092"/>
      <w:bookmarkStart w:id="48" w:name="_Toc505259169"/>
      <w:bookmarkStart w:id="49" w:name="_Toc505256236"/>
      <w:bookmarkStart w:id="50" w:name="_Toc505618279"/>
      <w:r>
        <w:rPr>
          <w:sz w:val="22"/>
          <w:szCs w:val="16"/>
        </w:rPr>
        <w:br w:type="page"/>
      </w:r>
    </w:p>
    <w:p w14:paraId="2B7EEA2A" w14:textId="4D400AE4" w:rsidR="001C35F2" w:rsidRPr="0084761C" w:rsidRDefault="002E4BA7" w:rsidP="00F95BF3">
      <w:pPr>
        <w:pStyle w:val="Heading2"/>
      </w:pPr>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39"/>
      <w:bookmarkEnd w:id="40"/>
      <w:bookmarkEnd w:id="41"/>
      <w:bookmarkEnd w:id="42"/>
      <w:bookmarkEnd w:id="43"/>
      <w:bookmarkEnd w:id="44"/>
      <w:bookmarkEnd w:id="45"/>
      <w:bookmarkEnd w:id="46"/>
      <w:bookmarkEnd w:id="47"/>
      <w:bookmarkEnd w:id="48"/>
      <w:bookmarkEnd w:id="49"/>
      <w:bookmarkEnd w:id="50"/>
    </w:p>
    <w:p w14:paraId="571CB76E" w14:textId="77777777" w:rsidR="00CD6900" w:rsidRPr="00CD6900" w:rsidRDefault="00CD6900" w:rsidP="00CD6900">
      <w:pPr>
        <w:rPr>
          <w:lang w:eastAsia="en-AU"/>
        </w:rPr>
      </w:pPr>
    </w:p>
    <w:p w14:paraId="36F386E0" w14:textId="6AD4914B" w:rsidR="001C35F2" w:rsidRPr="005018B9" w:rsidRDefault="00A74FC8" w:rsidP="005018B9">
      <w:pPr>
        <w:shd w:val="clear" w:color="auto" w:fill="E6E6E1" w:themeFill="accent5"/>
        <w:rPr>
          <w:color w:val="00264D" w:themeColor="background2"/>
          <w:lang w:eastAsia="en-AU"/>
        </w:rPr>
      </w:pPr>
      <w:r w:rsidRPr="005018B9">
        <w:rPr>
          <w:b/>
          <w:color w:val="00264D" w:themeColor="background2"/>
          <w:lang w:eastAsia="en-AU"/>
        </w:rPr>
        <w:t>CDNTS’ assessment and prioritisation of applications is in most cases equitable, transparent and robust.</w:t>
      </w:r>
      <w:r w:rsidRPr="005018B9">
        <w:rPr>
          <w:bCs/>
          <w:color w:val="00264D" w:themeColor="background2"/>
          <w:lang w:eastAsia="en-AU"/>
        </w:rPr>
        <w:t xml:space="preserve"> CDNTS has documented procedures to assess and prioritise applications, and in most cases communicates the outcomes and reasoning of application outcomes to clients.</w:t>
      </w:r>
    </w:p>
    <w:p w14:paraId="1608CB9A" w14:textId="73C954D2" w:rsidR="00F64BB4" w:rsidRPr="0072434C" w:rsidRDefault="00F64BB4" w:rsidP="005A2637">
      <w:pPr>
        <w:outlineLvl w:val="2"/>
        <w:rPr>
          <w:b/>
          <w:bCs/>
          <w:i/>
          <w:iCs/>
          <w:color w:val="00264D" w:themeColor="background2"/>
        </w:rPr>
      </w:pPr>
      <w:r w:rsidRPr="0072434C">
        <w:rPr>
          <w:b/>
          <w:bCs/>
          <w:i/>
          <w:iCs/>
          <w:color w:val="00264D" w:themeColor="background2"/>
        </w:rPr>
        <w:t>Recommendations for TOR 1.</w:t>
      </w:r>
      <w:r w:rsidR="001E430D" w:rsidRPr="0072434C">
        <w:rPr>
          <w:b/>
          <w:bCs/>
          <w:i/>
          <w:iCs/>
          <w:color w:val="00264D" w:themeColor="background2"/>
        </w:rPr>
        <w:t>2</w:t>
      </w:r>
    </w:p>
    <w:p w14:paraId="0DC80111" w14:textId="45DF6FD7" w:rsidR="00311966" w:rsidRPr="00311966" w:rsidRDefault="00311966" w:rsidP="00311966">
      <w:pPr>
        <w:rPr>
          <w:rFonts w:eastAsia="Calibri" w:cs="Arial"/>
          <w:lang w:eastAsia="en-AU"/>
        </w:rPr>
      </w:pPr>
      <w:r w:rsidRPr="007062BE">
        <w:rPr>
          <w:rFonts w:eastAsia="Calibri" w:cs="Arial"/>
          <w:lang w:eastAsia="en-AU"/>
        </w:rPr>
        <w:t>The Review made one recommendation for TOR 1.2 on the organisation’s assessment process. This is outlined below, as well as C</w:t>
      </w:r>
      <w:r w:rsidR="001020B4">
        <w:rPr>
          <w:rFonts w:eastAsia="Calibri" w:cs="Arial"/>
          <w:lang w:eastAsia="en-AU"/>
        </w:rPr>
        <w:t>DNT</w:t>
      </w:r>
      <w:r w:rsidR="00503276">
        <w:rPr>
          <w:rFonts w:eastAsia="Calibri" w:cs="Arial"/>
          <w:lang w:eastAsia="en-AU"/>
        </w:rPr>
        <w:t>S</w:t>
      </w:r>
      <w:r w:rsidRPr="007062BE">
        <w:rPr>
          <w:rFonts w:eastAsia="Calibri" w:cs="Arial"/>
          <w:lang w:eastAsia="en-AU"/>
        </w:rPr>
        <w:t xml:space="preserve">’ response to this recommendation. </w:t>
      </w:r>
    </w:p>
    <w:p w14:paraId="6DC8D8FA" w14:textId="77777777" w:rsidR="005D6031" w:rsidRPr="00670F4C" w:rsidRDefault="005D6031" w:rsidP="005A2637">
      <w:pPr>
        <w:pStyle w:val="TableNheader"/>
        <w:shd w:val="clear" w:color="auto" w:fill="E6E6E1" w:themeFill="accent5"/>
        <w:outlineLvl w:val="3"/>
        <w:rPr>
          <w:b/>
          <w:bCs/>
          <w:sz w:val="19"/>
          <w:szCs w:val="19"/>
        </w:rPr>
      </w:pPr>
      <w:r w:rsidRPr="00670F4C">
        <w:rPr>
          <w:bCs/>
          <w:sz w:val="19"/>
          <w:szCs w:val="19"/>
        </w:rPr>
        <w:t>Recommendation 1</w:t>
      </w:r>
    </w:p>
    <w:p w14:paraId="6B956CFC" w14:textId="4D38E7D4" w:rsidR="005D6031" w:rsidRDefault="005D6031" w:rsidP="005D6031">
      <w:pPr>
        <w:shd w:val="clear" w:color="auto" w:fill="E6E6E1" w:themeFill="accent5"/>
        <w:rPr>
          <w:rFonts w:eastAsia="Calibri" w:cs="Arial"/>
          <w:lang w:eastAsia="en-AU"/>
        </w:rPr>
      </w:pPr>
      <w:r w:rsidRPr="00670F4C">
        <w:rPr>
          <w:bCs/>
          <w:color w:val="00264D" w:themeColor="background2"/>
          <w:szCs w:val="19"/>
        </w:rPr>
        <w:t>To further existing transparency, CDNTS could provide additional information on its website about how to make an application for assistance and policies related to its decision-making about applications for assistance.</w:t>
      </w:r>
    </w:p>
    <w:p w14:paraId="6B510994" w14:textId="77777777" w:rsidR="005D6031" w:rsidRDefault="005D6031" w:rsidP="005A2637">
      <w:pPr>
        <w:pStyle w:val="TableNheader"/>
        <w:outlineLvl w:val="4"/>
      </w:pPr>
      <w:r>
        <w:t xml:space="preserve">CDNTS response. </w:t>
      </w:r>
    </w:p>
    <w:p w14:paraId="62E21730" w14:textId="149B507A" w:rsidR="005D6031" w:rsidRDefault="005D6031" w:rsidP="005D6031">
      <w:pPr>
        <w:rPr>
          <w:rFonts w:eastAsia="Calibri" w:cs="Arial"/>
          <w:lang w:eastAsia="en-AU"/>
        </w:rPr>
      </w:pPr>
      <w:r w:rsidRPr="00670F4C">
        <w:rPr>
          <w:rFonts w:eastAsia="Calibri" w:cs="Arial"/>
        </w:rPr>
        <w:t>Central Desert has information on our “About Us” page on our website giving specific information about our process in relation to the internal review function under section 203BI of the Native Title Act 1993 (C’th) (NTA).  The information gives a succinct outline of the process for requesting an internal review, who to make the request to and outlines associated timeframes. The information also notes a right (if dissatisfied with the internal review)  under s203FB of the NTA to seek an external review through the Commonwealth.</w:t>
      </w:r>
    </w:p>
    <w:p w14:paraId="243E0F6C" w14:textId="77777777" w:rsidR="005D6031" w:rsidRDefault="005D6031" w:rsidP="00311966">
      <w:pPr>
        <w:rPr>
          <w:rFonts w:eastAsia="Calibri" w:cs="Arial"/>
          <w:lang w:eastAsia="en-AU"/>
        </w:rPr>
      </w:pPr>
    </w:p>
    <w:p w14:paraId="36F0426B" w14:textId="77777777" w:rsidR="005D6031" w:rsidRDefault="005D6031" w:rsidP="00311966">
      <w:pPr>
        <w:rPr>
          <w:rFonts w:eastAsia="Calibri" w:cs="Arial"/>
          <w:lang w:eastAsia="en-AU"/>
        </w:rPr>
      </w:pPr>
    </w:p>
    <w:p w14:paraId="7C262B1A" w14:textId="77777777" w:rsidR="005D6031" w:rsidRPr="00311966" w:rsidRDefault="005D6031" w:rsidP="00311966">
      <w:pPr>
        <w:rPr>
          <w:rFonts w:eastAsia="Calibri" w:cs="Arial"/>
          <w:lang w:eastAsia="en-AU"/>
        </w:rPr>
      </w:pPr>
    </w:p>
    <w:p w14:paraId="7042DD36" w14:textId="58F20ED1" w:rsidR="00F64BB4" w:rsidRDefault="00F64BB4" w:rsidP="00F64BB4">
      <w:pPr>
        <w:rPr>
          <w:lang w:eastAsia="en-AU"/>
        </w:rPr>
      </w:pPr>
    </w:p>
    <w:p w14:paraId="592F43DD" w14:textId="054B4A42" w:rsidR="00311966" w:rsidRDefault="00311966">
      <w:pPr>
        <w:spacing w:after="160" w:line="259" w:lineRule="auto"/>
        <w:rPr>
          <w:lang w:eastAsia="en-AU"/>
        </w:rPr>
      </w:pPr>
      <w:r>
        <w:rPr>
          <w:lang w:eastAsia="en-AU"/>
        </w:rPr>
        <w:br w:type="page"/>
      </w:r>
    </w:p>
    <w:p w14:paraId="4D30DDA5" w14:textId="7AC4150F" w:rsidR="00EB1298" w:rsidRPr="0084761C" w:rsidRDefault="002E4BA7" w:rsidP="00F95BF3">
      <w:pPr>
        <w:pStyle w:val="Heading2"/>
      </w:pPr>
      <w:bookmarkStart w:id="51" w:name="_Ref502726666"/>
      <w:bookmarkStart w:id="52" w:name="_Toc502839779"/>
      <w:bookmarkStart w:id="53" w:name="_Toc502843255"/>
      <w:bookmarkStart w:id="54" w:name="_Toc502847618"/>
      <w:bookmarkStart w:id="55" w:name="_Toc502850762"/>
      <w:bookmarkStart w:id="56" w:name="_Toc502855194"/>
      <w:bookmarkStart w:id="57" w:name="_Toc503117093"/>
      <w:bookmarkStart w:id="58" w:name="_Toc505259170"/>
      <w:bookmarkStart w:id="59" w:name="_Toc505256237"/>
      <w:bookmarkStart w:id="60"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51"/>
      <w:bookmarkEnd w:id="52"/>
      <w:bookmarkEnd w:id="53"/>
      <w:bookmarkEnd w:id="54"/>
      <w:bookmarkEnd w:id="55"/>
      <w:bookmarkEnd w:id="56"/>
      <w:bookmarkEnd w:id="57"/>
      <w:bookmarkEnd w:id="58"/>
      <w:bookmarkEnd w:id="59"/>
      <w:bookmarkEnd w:id="60"/>
    </w:p>
    <w:p w14:paraId="4F68E0A7" w14:textId="2F9D114A" w:rsidR="000B7985" w:rsidRDefault="000B7985" w:rsidP="000B7985">
      <w:pPr>
        <w:rPr>
          <w:lang w:eastAsia="en-AU"/>
        </w:rPr>
      </w:pPr>
    </w:p>
    <w:p w14:paraId="37AD00E0" w14:textId="37189271" w:rsidR="005A2637" w:rsidRDefault="005A2637" w:rsidP="005A2637">
      <w:pPr>
        <w:shd w:val="clear" w:color="auto" w:fill="E6E6E1" w:themeFill="accent5"/>
        <w:rPr>
          <w:lang w:eastAsia="en-AU"/>
        </w:rPr>
      </w:pPr>
      <w:r w:rsidRPr="005A2637">
        <w:rPr>
          <w:rFonts w:eastAsia="Times New Roman"/>
          <w:b/>
          <w:bCs/>
          <w:color w:val="00264D" w:themeColor="background2"/>
          <w:lang w:eastAsia="en-AU"/>
        </w:rPr>
        <w:t>CDNTS generally deals respectfully, equitably and in a culturally appropriate manner with clients.</w:t>
      </w:r>
      <w:r w:rsidRPr="00277FEB">
        <w:rPr>
          <w:rFonts w:eastAsia="Times New Roman"/>
          <w:bCs/>
          <w:lang w:eastAsia="en-AU"/>
        </w:rPr>
        <w:t xml:space="preserve"> CDNTS </w:t>
      </w:r>
      <w:r w:rsidRPr="005A2637">
        <w:rPr>
          <w:rFonts w:eastAsia="Times New Roman"/>
          <w:bCs/>
          <w:color w:val="00264D" w:themeColor="background2"/>
          <w:lang w:eastAsia="en-AU"/>
        </w:rPr>
        <w:t>receives criticism from some members of the community for its Board make-up as it has no Indigenous membership. This has made it difficult for some Aboriginal people, who would otherwise be inclined to engage CDNTS for services, to entrust CDNTS with their business. However, many have also acknowledged that the skills-based Board has allowed the organisation to operate impartially to progress native title outcomes in its area.</w:t>
      </w:r>
    </w:p>
    <w:p w14:paraId="04336A15" w14:textId="77777777" w:rsidR="00D56755" w:rsidRDefault="00D56755" w:rsidP="00D56755">
      <w:pPr>
        <w:rPr>
          <w:lang w:eastAsia="en-AU"/>
        </w:rPr>
      </w:pPr>
    </w:p>
    <w:p w14:paraId="4379612D" w14:textId="1FD29355" w:rsidR="00D56755" w:rsidRPr="0072434C" w:rsidRDefault="00D56755" w:rsidP="005A2637">
      <w:pPr>
        <w:outlineLvl w:val="2"/>
        <w:rPr>
          <w:b/>
          <w:bCs/>
          <w:i/>
          <w:iCs/>
          <w:color w:val="00264D" w:themeColor="background2"/>
        </w:rPr>
      </w:pPr>
      <w:r w:rsidRPr="0072434C">
        <w:rPr>
          <w:b/>
          <w:bCs/>
          <w:i/>
          <w:iCs/>
          <w:color w:val="00264D" w:themeColor="background2"/>
        </w:rPr>
        <w:t>Recommendations</w:t>
      </w:r>
      <w:r w:rsidR="00274A34" w:rsidRPr="0072434C">
        <w:rPr>
          <w:b/>
          <w:bCs/>
          <w:i/>
          <w:iCs/>
          <w:color w:val="00264D" w:themeColor="background2"/>
        </w:rPr>
        <w:t xml:space="preserve"> for TOR 1.3</w:t>
      </w:r>
    </w:p>
    <w:p w14:paraId="6C6AF014" w14:textId="4DBF465A" w:rsidR="00A12F66" w:rsidRPr="00A12F66" w:rsidRDefault="00A12F66" w:rsidP="00A12F66">
      <w:pPr>
        <w:rPr>
          <w:rFonts w:eastAsia="Calibri" w:cs="Arial"/>
          <w:lang w:eastAsia="en-AU"/>
        </w:rPr>
      </w:pPr>
      <w:r w:rsidRPr="0014647F">
        <w:rPr>
          <w:rFonts w:eastAsia="Calibri" w:cs="Arial"/>
          <w:lang w:eastAsia="en-AU"/>
        </w:rPr>
        <w:t xml:space="preserve">The Review made </w:t>
      </w:r>
      <w:r>
        <w:rPr>
          <w:rFonts w:eastAsia="Calibri" w:cs="Arial"/>
          <w:lang w:eastAsia="en-AU"/>
        </w:rPr>
        <w:t>one</w:t>
      </w:r>
      <w:r w:rsidRPr="0014647F">
        <w:rPr>
          <w:rFonts w:eastAsia="Calibri" w:cs="Arial"/>
          <w:lang w:eastAsia="en-AU"/>
        </w:rPr>
        <w:t xml:space="preserve"> recommendation for TOR 1.3 on the organisation’s approach to clients. Th</w:t>
      </w:r>
      <w:r>
        <w:rPr>
          <w:rFonts w:eastAsia="Calibri" w:cs="Arial"/>
          <w:lang w:eastAsia="en-AU"/>
        </w:rPr>
        <w:t>is is</w:t>
      </w:r>
      <w:r w:rsidRPr="0014647F">
        <w:rPr>
          <w:rFonts w:eastAsia="Calibri" w:cs="Arial"/>
          <w:lang w:eastAsia="en-AU"/>
        </w:rPr>
        <w:t xml:space="preserve"> outlined below, as well as</w:t>
      </w:r>
      <w:r w:rsidR="001020B4">
        <w:rPr>
          <w:rFonts w:eastAsia="Calibri" w:cs="Arial"/>
          <w:lang w:eastAsia="en-AU"/>
        </w:rPr>
        <w:t xml:space="preserve"> CDNT</w:t>
      </w:r>
      <w:r w:rsidR="00503276">
        <w:rPr>
          <w:rFonts w:eastAsia="Calibri" w:cs="Arial"/>
          <w:lang w:eastAsia="en-AU"/>
        </w:rPr>
        <w:t>S</w:t>
      </w:r>
      <w:r w:rsidRPr="0014647F">
        <w:rPr>
          <w:rFonts w:eastAsia="Calibri" w:cs="Arial"/>
          <w:lang w:eastAsia="en-AU"/>
        </w:rPr>
        <w:t>’ response to th</w:t>
      </w:r>
      <w:r>
        <w:rPr>
          <w:rFonts w:eastAsia="Calibri" w:cs="Arial"/>
          <w:lang w:eastAsia="en-AU"/>
        </w:rPr>
        <w:t>is</w:t>
      </w:r>
      <w:r w:rsidRPr="0014647F">
        <w:rPr>
          <w:rFonts w:eastAsia="Calibri" w:cs="Arial"/>
          <w:lang w:eastAsia="en-AU"/>
        </w:rPr>
        <w:t xml:space="preserve"> recommendation. </w:t>
      </w:r>
    </w:p>
    <w:p w14:paraId="46425AE2" w14:textId="77777777" w:rsidR="005D6031" w:rsidRPr="00670F4C" w:rsidRDefault="005D6031" w:rsidP="005A2637">
      <w:pPr>
        <w:pStyle w:val="TableNheader"/>
        <w:shd w:val="clear" w:color="auto" w:fill="E6E6E1" w:themeFill="accent5"/>
        <w:outlineLvl w:val="3"/>
        <w:rPr>
          <w:b/>
          <w:bCs/>
          <w:sz w:val="19"/>
          <w:szCs w:val="19"/>
        </w:rPr>
      </w:pPr>
      <w:r w:rsidRPr="00670F4C">
        <w:rPr>
          <w:bCs/>
          <w:sz w:val="19"/>
          <w:szCs w:val="19"/>
        </w:rPr>
        <w:t>Recommendation 2</w:t>
      </w:r>
    </w:p>
    <w:p w14:paraId="24E8FC43" w14:textId="7AA5782C" w:rsidR="005D6031" w:rsidRDefault="005D6031" w:rsidP="005D6031">
      <w:pPr>
        <w:shd w:val="clear" w:color="auto" w:fill="E6E6E1" w:themeFill="accent5"/>
        <w:rPr>
          <w:rFonts w:eastAsia="Calibri" w:cs="Arial"/>
          <w:lang w:eastAsia="en-AU"/>
        </w:rPr>
      </w:pPr>
      <w:r w:rsidRPr="00670F4C">
        <w:rPr>
          <w:bCs/>
          <w:color w:val="00264D" w:themeColor="background2"/>
          <w:szCs w:val="19"/>
        </w:rPr>
        <w:t>CDNTS’ Board could undertake a review of the engagements and correspondence that have led to feedback alleging disrespect in a particular case, to ensure CDNTS maintains a reputation for respectful communication from stakeholders.</w:t>
      </w:r>
    </w:p>
    <w:p w14:paraId="7BA9CE20" w14:textId="77777777" w:rsidR="005D6031" w:rsidRPr="00670F4C" w:rsidRDefault="005D6031" w:rsidP="005A2637">
      <w:pPr>
        <w:pStyle w:val="TableNheader"/>
        <w:outlineLvl w:val="4"/>
        <w:rPr>
          <w:sz w:val="19"/>
          <w:szCs w:val="19"/>
        </w:rPr>
      </w:pPr>
      <w:r w:rsidRPr="00670F4C">
        <w:rPr>
          <w:sz w:val="19"/>
          <w:szCs w:val="19"/>
        </w:rPr>
        <w:t xml:space="preserve">CDNTS response. </w:t>
      </w:r>
    </w:p>
    <w:p w14:paraId="5913E7EF" w14:textId="3C559491" w:rsidR="005D6031" w:rsidRDefault="005D6031" w:rsidP="005D6031">
      <w:pPr>
        <w:rPr>
          <w:rFonts w:eastAsia="Calibri" w:cs="Arial"/>
          <w:lang w:eastAsia="en-AU"/>
        </w:rPr>
      </w:pPr>
      <w:r w:rsidRPr="00670F4C">
        <w:rPr>
          <w:rFonts w:eastAsia="Calibri" w:cs="Arial"/>
          <w:szCs w:val="19"/>
        </w:rPr>
        <w:t xml:space="preserve">A chronology of events and a document summary of correspondence for this particular case were prepared for the Central Desert Board to review.  The Board on close assessment of the information concluded that correspondence and information were appropriately dealt with and noted that Management were to continue to maintain a high standard of respectful communication with all stakeholders.  In the south west corner of the Central Desert region CDNTS has engaged a strong and effective communications strategy including undertaking a series of public meetings for extensive on ground engagements to provide opportunities for as many people as possible to hear information.  </w:t>
      </w:r>
    </w:p>
    <w:p w14:paraId="31D39A11" w14:textId="77777777" w:rsidR="005D6031" w:rsidRPr="00A12F66" w:rsidRDefault="005D6031" w:rsidP="00A12F66">
      <w:pPr>
        <w:rPr>
          <w:rFonts w:eastAsia="Calibri" w:cs="Arial"/>
          <w:lang w:eastAsia="en-AU"/>
        </w:rPr>
      </w:pPr>
    </w:p>
    <w:p w14:paraId="3B033851" w14:textId="2B4C46DE" w:rsidR="000B7985" w:rsidRDefault="000B7985" w:rsidP="000B7985">
      <w:pPr>
        <w:rPr>
          <w:lang w:eastAsia="en-AU"/>
        </w:rPr>
      </w:pPr>
    </w:p>
    <w:p w14:paraId="6A79A87F" w14:textId="08D3BE71" w:rsidR="00A12F66" w:rsidRDefault="00A12F66">
      <w:pPr>
        <w:spacing w:after="160" w:line="259" w:lineRule="auto"/>
        <w:rPr>
          <w:lang w:eastAsia="en-AU"/>
        </w:rPr>
      </w:pPr>
      <w:r>
        <w:rPr>
          <w:lang w:eastAsia="en-AU"/>
        </w:rPr>
        <w:br w:type="page"/>
      </w:r>
    </w:p>
    <w:p w14:paraId="1BDE963C" w14:textId="3FA86629" w:rsidR="00EB1298" w:rsidRPr="0084761C" w:rsidRDefault="002E4BA7" w:rsidP="00F95BF3">
      <w:pPr>
        <w:pStyle w:val="Heading2"/>
      </w:pPr>
      <w:bookmarkStart w:id="61" w:name="_Toc501895344"/>
      <w:bookmarkStart w:id="62" w:name="_Toc502839780"/>
      <w:bookmarkStart w:id="63" w:name="_Toc502843256"/>
      <w:bookmarkStart w:id="64" w:name="_Toc502847619"/>
      <w:bookmarkStart w:id="65" w:name="_Toc502850763"/>
      <w:bookmarkStart w:id="66" w:name="_Toc502855195"/>
      <w:bookmarkStart w:id="67" w:name="_Ref502870069"/>
      <w:bookmarkStart w:id="68" w:name="_Toc503117094"/>
      <w:bookmarkStart w:id="69" w:name="_Toc505259171"/>
      <w:bookmarkStart w:id="70" w:name="_Toc505256238"/>
      <w:bookmarkStart w:id="71"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61"/>
      <w:bookmarkEnd w:id="62"/>
      <w:bookmarkEnd w:id="63"/>
      <w:bookmarkEnd w:id="64"/>
      <w:bookmarkEnd w:id="65"/>
      <w:bookmarkEnd w:id="66"/>
      <w:bookmarkEnd w:id="67"/>
      <w:bookmarkEnd w:id="68"/>
      <w:bookmarkEnd w:id="69"/>
      <w:bookmarkEnd w:id="70"/>
      <w:bookmarkEnd w:id="71"/>
    </w:p>
    <w:p w14:paraId="5F6BE6D0" w14:textId="01BABECB" w:rsidR="005018B9" w:rsidRPr="005018B9" w:rsidRDefault="005018B9" w:rsidP="005018B9">
      <w:pPr>
        <w:shd w:val="clear" w:color="auto" w:fill="E6E6E1" w:themeFill="accent5"/>
        <w:rPr>
          <w:color w:val="00264D" w:themeColor="background2"/>
          <w:lang w:eastAsia="en-AU"/>
        </w:rPr>
      </w:pPr>
      <w:r w:rsidRPr="005018B9">
        <w:rPr>
          <w:rFonts w:eastAsia="Times New Roman"/>
          <w:b/>
          <w:color w:val="00264D" w:themeColor="background2"/>
          <w:lang w:eastAsia="en-AU"/>
        </w:rPr>
        <w:t>CDNTS manages its budget responsibly and has implemented a number of strategies to mitigate its main cost driver - travel.</w:t>
      </w:r>
      <w:r w:rsidRPr="005018B9">
        <w:rPr>
          <w:rFonts w:eastAsia="Times New Roman"/>
          <w:bCs/>
          <w:color w:val="00264D" w:themeColor="background2"/>
          <w:lang w:eastAsia="en-AU"/>
        </w:rPr>
        <w:t xml:space="preserve"> Recognising the remoteness and difficulty of reaching many of the locations in the region, strategies have been developed to mitigate costs without having an impact on service delivery where possible. Strategies are also in place to ensure efficient use of consultants - CDNTS prioritises recruiting and developing internal staff and has rigorous tender processes for external consultants when these services are required. It has administration practices in place to consistently monitor spending and identify cost savings. Overall the Review found that the way in which CDNTS carries out its functions and the results in achieves demonstrate good value for money.  </w:t>
      </w:r>
    </w:p>
    <w:p w14:paraId="19C81F18" w14:textId="6E7301C6" w:rsidR="0084761C" w:rsidRPr="00D24609" w:rsidRDefault="0084761C" w:rsidP="00D24609">
      <w:pPr>
        <w:rPr>
          <w:b/>
          <w:bCs/>
          <w:i/>
          <w:iCs/>
          <w:color w:val="00264D" w:themeColor="background2"/>
        </w:rPr>
      </w:pPr>
      <w:r w:rsidRPr="00D24609">
        <w:rPr>
          <w:b/>
          <w:bCs/>
          <w:i/>
          <w:iCs/>
          <w:color w:val="00264D" w:themeColor="background2"/>
        </w:rPr>
        <w:t>No recommendations were made for TO</w:t>
      </w:r>
      <w:r w:rsidR="001020B4" w:rsidRPr="00D24609">
        <w:rPr>
          <w:b/>
          <w:bCs/>
          <w:i/>
          <w:iCs/>
          <w:color w:val="00264D" w:themeColor="background2"/>
        </w:rPr>
        <w:t>R</w:t>
      </w:r>
      <w:r w:rsidRPr="00D24609">
        <w:rPr>
          <w:b/>
          <w:bCs/>
          <w:i/>
          <w:iCs/>
          <w:color w:val="00264D" w:themeColor="background2"/>
        </w:rPr>
        <w:t xml:space="preserve">2. </w:t>
      </w:r>
    </w:p>
    <w:p w14:paraId="3107DEB3" w14:textId="09555002" w:rsidR="00E5318B" w:rsidRDefault="00E5318B" w:rsidP="00E5318B">
      <w:pPr>
        <w:rPr>
          <w:lang w:eastAsia="en-AU"/>
        </w:rPr>
      </w:pPr>
    </w:p>
    <w:p w14:paraId="28EB10BB" w14:textId="5CED9728" w:rsidR="00A12F66" w:rsidRDefault="00A12F66">
      <w:pPr>
        <w:spacing w:after="160" w:line="259" w:lineRule="auto"/>
        <w:rPr>
          <w:lang w:eastAsia="en-AU"/>
        </w:rPr>
      </w:pPr>
      <w:r>
        <w:rPr>
          <w:lang w:eastAsia="en-AU"/>
        </w:rPr>
        <w:br w:type="page"/>
      </w:r>
    </w:p>
    <w:p w14:paraId="0D40D0DA" w14:textId="7312282D" w:rsidR="00810B33" w:rsidRDefault="002E4BA7" w:rsidP="00F95BF3">
      <w:pPr>
        <w:pStyle w:val="Heading2"/>
      </w:pPr>
      <w:bookmarkStart w:id="72" w:name="_Toc501895345"/>
      <w:bookmarkStart w:id="73" w:name="_Toc502839781"/>
      <w:bookmarkStart w:id="74" w:name="_Toc502843257"/>
      <w:bookmarkStart w:id="75" w:name="_Toc502847620"/>
      <w:bookmarkStart w:id="76" w:name="_Toc502850764"/>
      <w:bookmarkStart w:id="77" w:name="_Toc502855196"/>
      <w:bookmarkStart w:id="78" w:name="_Toc503117095"/>
      <w:bookmarkStart w:id="79" w:name="_Toc505259172"/>
      <w:bookmarkStart w:id="80" w:name="_Toc505256239"/>
      <w:bookmarkStart w:id="81" w:name="_Toc505618282"/>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2"/>
      <w:bookmarkEnd w:id="73"/>
      <w:bookmarkEnd w:id="74"/>
      <w:bookmarkEnd w:id="75"/>
      <w:bookmarkEnd w:id="76"/>
      <w:bookmarkEnd w:id="77"/>
      <w:bookmarkEnd w:id="78"/>
      <w:bookmarkEnd w:id="79"/>
      <w:bookmarkEnd w:id="80"/>
      <w:bookmarkEnd w:id="81"/>
      <w:r w:rsidR="002C3710" w:rsidRPr="0084761C">
        <w:t>the NIAA</w:t>
      </w:r>
      <w:r w:rsidRPr="0084761C">
        <w:t>.</w:t>
      </w:r>
    </w:p>
    <w:p w14:paraId="1F11C9C4" w14:textId="08C57075" w:rsidR="007532E7" w:rsidRPr="005018B9" w:rsidRDefault="005018B9" w:rsidP="005018B9">
      <w:pPr>
        <w:shd w:val="clear" w:color="auto" w:fill="E6E6E1" w:themeFill="accent5"/>
        <w:rPr>
          <w:color w:val="00264D" w:themeColor="background2"/>
          <w:lang w:eastAsia="en-AU"/>
        </w:rPr>
      </w:pPr>
      <w:r w:rsidRPr="005018B9">
        <w:rPr>
          <w:rFonts w:eastAsia="Times New Roman"/>
          <w:b/>
          <w:color w:val="00264D" w:themeColor="background2"/>
          <w:lang w:eastAsia="en-AU"/>
        </w:rPr>
        <w:t>CDNTS employs a sophisticated approach to tracking its achievement against KPIs outlined in its funding agreement with the NIAA.</w:t>
      </w:r>
      <w:r w:rsidRPr="005018B9">
        <w:rPr>
          <w:rFonts w:eastAsia="Times New Roman"/>
          <w:bCs/>
          <w:color w:val="00264D" w:themeColor="background2"/>
          <w:lang w:eastAsia="en-AU"/>
        </w:rPr>
        <w:t xml:space="preserve"> CDNTS has developed a program to consider and compare its performance to these KPIs to provide clear information to the Executive and Board on how it is tracking. Reporting to the NIAA is also timely and appropriate.</w:t>
      </w:r>
    </w:p>
    <w:p w14:paraId="08762578" w14:textId="3DFAD026" w:rsidR="007532E7" w:rsidRPr="00D24609" w:rsidRDefault="00E45A2E" w:rsidP="00D24609">
      <w:pPr>
        <w:rPr>
          <w:b/>
          <w:bCs/>
          <w:i/>
          <w:iCs/>
        </w:rPr>
      </w:pPr>
      <w:r w:rsidRPr="00D24609">
        <w:rPr>
          <w:b/>
          <w:bCs/>
          <w:i/>
          <w:iCs/>
          <w:color w:val="00264D" w:themeColor="background2"/>
        </w:rPr>
        <w:t>No r</w:t>
      </w:r>
      <w:r w:rsidR="007532E7" w:rsidRPr="00D24609">
        <w:rPr>
          <w:b/>
          <w:bCs/>
          <w:i/>
          <w:iCs/>
          <w:color w:val="00264D" w:themeColor="background2"/>
        </w:rPr>
        <w:t>ecommendations</w:t>
      </w:r>
      <w:r w:rsidRPr="00D24609">
        <w:rPr>
          <w:b/>
          <w:bCs/>
          <w:i/>
          <w:iCs/>
          <w:color w:val="00264D" w:themeColor="background2"/>
        </w:rPr>
        <w:t xml:space="preserve"> were made</w:t>
      </w:r>
      <w:r w:rsidR="00274A34" w:rsidRPr="00D24609">
        <w:rPr>
          <w:b/>
          <w:bCs/>
          <w:i/>
          <w:iCs/>
          <w:color w:val="00264D" w:themeColor="background2"/>
        </w:rPr>
        <w:t xml:space="preserve"> for TOR 3</w:t>
      </w:r>
      <w:r w:rsidR="00503276" w:rsidRPr="00D24609">
        <w:rPr>
          <w:b/>
          <w:bCs/>
          <w:i/>
          <w:iCs/>
          <w:color w:val="00264D" w:themeColor="background2"/>
        </w:rPr>
        <w:t>.</w:t>
      </w:r>
    </w:p>
    <w:p w14:paraId="614C5AA1" w14:textId="5BD91012" w:rsidR="00276B8E" w:rsidRDefault="00276B8E" w:rsidP="00D809AE"/>
    <w:p w14:paraId="314A6A51" w14:textId="06617C9A" w:rsidR="001E6C24" w:rsidRDefault="001E6C24">
      <w:pPr>
        <w:spacing w:after="160" w:line="259" w:lineRule="auto"/>
      </w:pPr>
      <w:r>
        <w:br w:type="page"/>
      </w:r>
    </w:p>
    <w:p w14:paraId="455FF01D" w14:textId="3E3037E9" w:rsidR="00EB1298" w:rsidRPr="0084761C" w:rsidRDefault="002E4BA7" w:rsidP="00F95BF3">
      <w:pPr>
        <w:pStyle w:val="Heading2"/>
      </w:pPr>
      <w:bookmarkStart w:id="82" w:name="_Toc501895346"/>
      <w:bookmarkStart w:id="83" w:name="_Toc502839782"/>
      <w:bookmarkStart w:id="84" w:name="_Toc502843258"/>
      <w:bookmarkStart w:id="85" w:name="_Toc502847621"/>
      <w:bookmarkStart w:id="86" w:name="_Toc502850765"/>
      <w:bookmarkStart w:id="87" w:name="_Toc502855197"/>
      <w:bookmarkStart w:id="88" w:name="_Ref502870747"/>
      <w:bookmarkStart w:id="89" w:name="_Ref502909938"/>
      <w:bookmarkStart w:id="90" w:name="_Toc503117096"/>
      <w:bookmarkStart w:id="91" w:name="_Toc505259173"/>
      <w:bookmarkStart w:id="92" w:name="_Toc505256240"/>
      <w:bookmarkStart w:id="93" w:name="_Ref505607381"/>
      <w:bookmarkStart w:id="94"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2"/>
      <w:bookmarkEnd w:id="83"/>
      <w:bookmarkEnd w:id="84"/>
      <w:bookmarkEnd w:id="85"/>
      <w:bookmarkEnd w:id="86"/>
      <w:bookmarkEnd w:id="87"/>
      <w:bookmarkEnd w:id="88"/>
      <w:bookmarkEnd w:id="89"/>
      <w:bookmarkEnd w:id="90"/>
      <w:bookmarkEnd w:id="91"/>
      <w:bookmarkEnd w:id="92"/>
      <w:bookmarkEnd w:id="93"/>
      <w:bookmarkEnd w:id="94"/>
    </w:p>
    <w:p w14:paraId="7C564E91" w14:textId="77777777" w:rsidR="005018B9" w:rsidRPr="005018B9" w:rsidRDefault="005018B9" w:rsidP="005018B9">
      <w:pPr>
        <w:shd w:val="clear" w:color="auto" w:fill="E6E6E1" w:themeFill="accent5"/>
        <w:spacing w:line="259" w:lineRule="auto"/>
        <w:rPr>
          <w:rFonts w:eastAsia="Times New Roman"/>
          <w:bCs/>
          <w:color w:val="00264D" w:themeColor="background2"/>
          <w:lang w:eastAsia="en-AU"/>
        </w:rPr>
      </w:pPr>
      <w:r w:rsidRPr="005018B9">
        <w:rPr>
          <w:rFonts w:eastAsia="Times New Roman"/>
          <w:b/>
          <w:color w:val="00264D" w:themeColor="background2"/>
          <w:lang w:eastAsia="en-AU"/>
        </w:rPr>
        <w:t xml:space="preserve">CDNTS’ governance structure, policies and practices support efficiency and effectiveness. </w:t>
      </w:r>
      <w:r w:rsidRPr="005018B9">
        <w:rPr>
          <w:rFonts w:eastAsia="Times New Roman"/>
          <w:bCs/>
          <w:color w:val="00264D" w:themeColor="background2"/>
          <w:lang w:eastAsia="en-AU"/>
        </w:rPr>
        <w:t xml:space="preserve">The Board has clear responsibility to set strategic directions and carries out its tasks responsibly. And there is a clear separation between the Board, Chairperson, CEO and senior staff. </w:t>
      </w:r>
    </w:p>
    <w:p w14:paraId="125F7B22" w14:textId="14F287D5" w:rsidR="00771CAE" w:rsidRPr="005018B9" w:rsidRDefault="005018B9" w:rsidP="005018B9">
      <w:pPr>
        <w:shd w:val="clear" w:color="auto" w:fill="E6E6E1" w:themeFill="accent5"/>
        <w:rPr>
          <w:color w:val="00264D" w:themeColor="background2"/>
          <w:lang w:eastAsia="en-AU"/>
        </w:rPr>
      </w:pPr>
      <w:r w:rsidRPr="005018B9">
        <w:rPr>
          <w:rFonts w:eastAsia="Times New Roman"/>
          <w:bCs/>
          <w:color w:val="00264D" w:themeColor="background2"/>
          <w:lang w:eastAsia="en-AU"/>
        </w:rPr>
        <w:t>Processes for risk management and financial management are strong. Conflict of interest protocols and the complaint policy are considered and appropriate. CDNTS is perceived by most stakeholders as a very well-run organisation.</w:t>
      </w:r>
    </w:p>
    <w:p w14:paraId="5A376BE4" w14:textId="77777777" w:rsidR="00F00DA4" w:rsidRDefault="00F00DA4" w:rsidP="00F00DA4">
      <w:pPr>
        <w:rPr>
          <w:lang w:eastAsia="en-AU"/>
        </w:rPr>
      </w:pPr>
    </w:p>
    <w:p w14:paraId="1B32EB0D" w14:textId="59CD54D0" w:rsidR="00F00DA4" w:rsidRPr="00D24609" w:rsidRDefault="00F00DA4" w:rsidP="005A2637">
      <w:pPr>
        <w:outlineLvl w:val="2"/>
        <w:rPr>
          <w:b/>
          <w:bCs/>
          <w:i/>
          <w:iCs/>
          <w:color w:val="00264D" w:themeColor="background2"/>
        </w:rPr>
      </w:pPr>
      <w:r w:rsidRPr="00D24609">
        <w:rPr>
          <w:b/>
          <w:bCs/>
          <w:i/>
          <w:iCs/>
          <w:color w:val="00264D" w:themeColor="background2"/>
        </w:rPr>
        <w:t>Recommendations</w:t>
      </w:r>
      <w:r w:rsidR="00274A34" w:rsidRPr="00D24609">
        <w:rPr>
          <w:b/>
          <w:bCs/>
          <w:i/>
          <w:iCs/>
          <w:color w:val="00264D" w:themeColor="background2"/>
        </w:rPr>
        <w:t xml:space="preserve"> for TOR</w:t>
      </w:r>
      <w:r w:rsidR="00335367" w:rsidRPr="00D24609">
        <w:rPr>
          <w:b/>
          <w:bCs/>
          <w:i/>
          <w:iCs/>
          <w:color w:val="00264D" w:themeColor="background2"/>
        </w:rPr>
        <w:t xml:space="preserve"> 4</w:t>
      </w:r>
    </w:p>
    <w:p w14:paraId="353BA6ED" w14:textId="58DB79C7" w:rsidR="001660B4" w:rsidRPr="001660B4" w:rsidRDefault="001660B4" w:rsidP="001660B4">
      <w:pPr>
        <w:rPr>
          <w:rFonts w:eastAsia="Calibri" w:cs="Arial"/>
          <w:lang w:eastAsia="en-AU"/>
        </w:rPr>
      </w:pPr>
      <w:r w:rsidRPr="00106149">
        <w:rPr>
          <w:rFonts w:eastAsia="Calibri" w:cs="Arial"/>
          <w:lang w:eastAsia="en-AU"/>
        </w:rPr>
        <w:t xml:space="preserve">The Review made </w:t>
      </w:r>
      <w:r>
        <w:rPr>
          <w:rFonts w:eastAsia="Calibri" w:cs="Arial"/>
          <w:lang w:eastAsia="en-AU"/>
        </w:rPr>
        <w:t>one</w:t>
      </w:r>
      <w:r w:rsidRPr="00106149">
        <w:rPr>
          <w:rFonts w:eastAsia="Calibri" w:cs="Arial"/>
          <w:lang w:eastAsia="en-AU"/>
        </w:rPr>
        <w:t xml:space="preserve"> recommendation for TOR 4 on support provided by organisational governance structures, policies and practices. Th</w:t>
      </w:r>
      <w:r>
        <w:rPr>
          <w:rFonts w:eastAsia="Calibri" w:cs="Arial"/>
          <w:lang w:eastAsia="en-AU"/>
        </w:rPr>
        <w:t>is is</w:t>
      </w:r>
      <w:r w:rsidRPr="00106149">
        <w:rPr>
          <w:rFonts w:eastAsia="Calibri" w:cs="Arial"/>
          <w:lang w:eastAsia="en-AU"/>
        </w:rPr>
        <w:t xml:space="preserve"> outlined below, as well as </w:t>
      </w:r>
      <w:r w:rsidR="00503276">
        <w:rPr>
          <w:rFonts w:eastAsia="Calibri" w:cs="Arial"/>
          <w:lang w:eastAsia="en-AU"/>
        </w:rPr>
        <w:t>CDNTS’</w:t>
      </w:r>
      <w:r w:rsidRPr="00106149">
        <w:rPr>
          <w:rFonts w:eastAsia="Calibri" w:cs="Arial"/>
          <w:lang w:eastAsia="en-AU"/>
        </w:rPr>
        <w:t xml:space="preserve"> response to th</w:t>
      </w:r>
      <w:r>
        <w:rPr>
          <w:rFonts w:eastAsia="Calibri" w:cs="Arial"/>
          <w:lang w:eastAsia="en-AU"/>
        </w:rPr>
        <w:t>is</w:t>
      </w:r>
      <w:r w:rsidRPr="00106149">
        <w:rPr>
          <w:rFonts w:eastAsia="Calibri" w:cs="Arial"/>
          <w:lang w:eastAsia="en-AU"/>
        </w:rPr>
        <w:t xml:space="preserve"> recommendation. </w:t>
      </w:r>
    </w:p>
    <w:p w14:paraId="36DA167E" w14:textId="77777777" w:rsidR="00545372" w:rsidRPr="00670F4C" w:rsidRDefault="00545372" w:rsidP="005A2637">
      <w:pPr>
        <w:pStyle w:val="TableNheader"/>
        <w:shd w:val="clear" w:color="auto" w:fill="E6E6E1" w:themeFill="accent5"/>
        <w:outlineLvl w:val="3"/>
        <w:rPr>
          <w:b/>
          <w:bCs/>
          <w:sz w:val="19"/>
          <w:szCs w:val="19"/>
        </w:rPr>
      </w:pPr>
      <w:r w:rsidRPr="00670F4C">
        <w:rPr>
          <w:bCs/>
          <w:sz w:val="19"/>
          <w:szCs w:val="19"/>
        </w:rPr>
        <w:t>Recommendation 3</w:t>
      </w:r>
    </w:p>
    <w:p w14:paraId="3F42F424" w14:textId="679DAF32" w:rsidR="00545372" w:rsidRDefault="00545372" w:rsidP="00545372">
      <w:pPr>
        <w:shd w:val="clear" w:color="auto" w:fill="E6E6E1" w:themeFill="accent5"/>
        <w:rPr>
          <w:rFonts w:eastAsia="Calibri" w:cs="Arial"/>
          <w:lang w:eastAsia="en-AU"/>
        </w:rPr>
      </w:pPr>
      <w:r w:rsidRPr="00670F4C">
        <w:rPr>
          <w:bCs/>
          <w:color w:val="00264D" w:themeColor="background2"/>
          <w:szCs w:val="19"/>
        </w:rPr>
        <w:t>There would be value in CDNTS revisiting the effectiveness of its performance management system and the Review supports CDNTS’ intention to do so.</w:t>
      </w:r>
    </w:p>
    <w:p w14:paraId="2756631C" w14:textId="77777777" w:rsidR="00545372" w:rsidRPr="00670F4C" w:rsidRDefault="00545372" w:rsidP="005A2637">
      <w:pPr>
        <w:pStyle w:val="TableNheader"/>
        <w:outlineLvl w:val="4"/>
        <w:rPr>
          <w:sz w:val="19"/>
          <w:szCs w:val="19"/>
        </w:rPr>
      </w:pPr>
      <w:r w:rsidRPr="00670F4C">
        <w:rPr>
          <w:sz w:val="19"/>
          <w:szCs w:val="19"/>
        </w:rPr>
        <w:t xml:space="preserve">CDNTS response. </w:t>
      </w:r>
    </w:p>
    <w:p w14:paraId="4DDC6179" w14:textId="3824F5F9" w:rsidR="00545372" w:rsidRDefault="00545372" w:rsidP="00545372">
      <w:pPr>
        <w:rPr>
          <w:rFonts w:eastAsia="Calibri" w:cs="Arial"/>
          <w:lang w:eastAsia="en-AU"/>
        </w:rPr>
      </w:pPr>
      <w:r w:rsidRPr="00670F4C">
        <w:rPr>
          <w:rFonts w:eastAsia="Calibri" w:cs="Arial"/>
          <w:szCs w:val="19"/>
        </w:rPr>
        <w:t xml:space="preserve">Central Desert management and staff were in negotiation over an Enterprise Bargaining Agreement (EBA) at the time of the Nous Review.  The performance evaluation tools were reviewed and amended with substantial input from staff through the Joint Consultative Committee which was formed under the EBA.  There is now broader satisfaction with the system from staff and Management.   </w:t>
      </w:r>
    </w:p>
    <w:p w14:paraId="454AC526" w14:textId="77777777" w:rsidR="00545372" w:rsidRPr="001660B4" w:rsidRDefault="00545372" w:rsidP="001660B4">
      <w:pPr>
        <w:rPr>
          <w:rFonts w:eastAsia="Calibri" w:cs="Arial"/>
          <w:lang w:eastAsia="en-AU"/>
        </w:rPr>
      </w:pPr>
    </w:p>
    <w:p w14:paraId="430944AC" w14:textId="3A306C93" w:rsidR="00335367" w:rsidRDefault="00335367" w:rsidP="00335367">
      <w:pPr>
        <w:rPr>
          <w:lang w:eastAsia="en-AU"/>
        </w:rPr>
      </w:pPr>
    </w:p>
    <w:p w14:paraId="62A27A05" w14:textId="3B083A6E" w:rsidR="001660B4" w:rsidRDefault="001660B4">
      <w:pPr>
        <w:spacing w:after="160" w:line="259" w:lineRule="auto"/>
        <w:rPr>
          <w:rFonts w:eastAsiaTheme="majorEastAsia" w:cstheme="majorBidi"/>
          <w:b/>
          <w:iCs/>
          <w:color w:val="00264D"/>
          <w:szCs w:val="19"/>
          <w:highlight w:val="yellow"/>
          <w:lang w:eastAsia="en-AU"/>
        </w:rPr>
      </w:pPr>
      <w:r>
        <w:rPr>
          <w:i/>
          <w:highlight w:val="yellow"/>
        </w:rPr>
        <w:br w:type="page"/>
      </w:r>
    </w:p>
    <w:p w14:paraId="0C41E2FD" w14:textId="42BD0D35" w:rsidR="00EB1298" w:rsidRDefault="002E4BA7" w:rsidP="00F95BF3">
      <w:pPr>
        <w:pStyle w:val="Heading2"/>
      </w:pPr>
      <w:bookmarkStart w:id="95" w:name="_Toc501895347"/>
      <w:bookmarkStart w:id="96" w:name="_Ref502695754"/>
      <w:bookmarkStart w:id="97" w:name="_Toc502839783"/>
      <w:bookmarkStart w:id="98" w:name="_Toc502843259"/>
      <w:bookmarkStart w:id="99" w:name="_Toc502847622"/>
      <w:bookmarkStart w:id="100" w:name="_Toc502850766"/>
      <w:bookmarkStart w:id="101" w:name="_Toc502855198"/>
      <w:bookmarkStart w:id="102" w:name="_Ref502900609"/>
      <w:bookmarkStart w:id="103" w:name="_Toc503117097"/>
      <w:bookmarkStart w:id="104" w:name="_Toc505259174"/>
      <w:bookmarkStart w:id="105" w:name="_Toc505256241"/>
      <w:bookmarkStart w:id="106" w:name="_Toc505618284"/>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5"/>
      <w:bookmarkEnd w:id="96"/>
      <w:bookmarkEnd w:id="97"/>
      <w:bookmarkEnd w:id="98"/>
      <w:bookmarkEnd w:id="99"/>
      <w:bookmarkEnd w:id="100"/>
      <w:bookmarkEnd w:id="101"/>
      <w:bookmarkEnd w:id="102"/>
      <w:bookmarkEnd w:id="103"/>
      <w:bookmarkEnd w:id="104"/>
      <w:bookmarkEnd w:id="105"/>
      <w:bookmarkEnd w:id="106"/>
    </w:p>
    <w:p w14:paraId="286D3649" w14:textId="254774A1" w:rsidR="00F00DA4" w:rsidRPr="00545372" w:rsidRDefault="00545372" w:rsidP="00545372">
      <w:pPr>
        <w:shd w:val="clear" w:color="auto" w:fill="E6E6E1" w:themeFill="accent5"/>
        <w:jc w:val="both"/>
        <w:rPr>
          <w:color w:val="00264D" w:themeColor="background2"/>
          <w:lang w:eastAsia="en-AU"/>
        </w:rPr>
      </w:pPr>
      <w:r w:rsidRPr="00545372">
        <w:rPr>
          <w:rFonts w:eastAsia="Times New Roman"/>
          <w:b/>
          <w:color w:val="00264D" w:themeColor="background2"/>
          <w:lang w:eastAsia="en-AU"/>
        </w:rPr>
        <w:t>One of the key strategic priorities for CDNTS and its subsidiary companies is to build PBC capability, particularly in corporate governance and financial literacy skills.</w:t>
      </w:r>
      <w:r w:rsidRPr="00545372">
        <w:rPr>
          <w:rFonts w:eastAsia="Times New Roman"/>
          <w:bCs/>
          <w:color w:val="00264D" w:themeColor="background2"/>
          <w:lang w:eastAsia="en-AU"/>
        </w:rPr>
        <w:t xml:space="preserve"> CDNTS and DSS have supported PBCs to map a clear strategic and operational path to self-sufficiency, although PBCs are not yet self-sufficient. Feedback from stakeholders indicated broad support for the services that they receive as PBCs, particularly the additional work undertaken by CDNTS and DSS to help them consider their initial set up and strategic planning.</w:t>
      </w:r>
    </w:p>
    <w:p w14:paraId="606E52ED" w14:textId="2256867C" w:rsidR="00F00DA4" w:rsidRPr="00D24609" w:rsidRDefault="0084761C" w:rsidP="00D24609">
      <w:pPr>
        <w:rPr>
          <w:b/>
          <w:bCs/>
          <w:i/>
          <w:iCs/>
          <w:color w:val="00264D" w:themeColor="background2"/>
        </w:rPr>
      </w:pPr>
      <w:r w:rsidRPr="00D24609">
        <w:rPr>
          <w:b/>
          <w:bCs/>
          <w:i/>
          <w:iCs/>
          <w:color w:val="00264D" w:themeColor="background2"/>
        </w:rPr>
        <w:t>No r</w:t>
      </w:r>
      <w:r w:rsidR="00F00DA4" w:rsidRPr="00D24609">
        <w:rPr>
          <w:b/>
          <w:bCs/>
          <w:i/>
          <w:iCs/>
          <w:color w:val="00264D" w:themeColor="background2"/>
        </w:rPr>
        <w:t>ecommendations</w:t>
      </w:r>
      <w:r w:rsidR="00321398" w:rsidRPr="00D24609">
        <w:rPr>
          <w:b/>
          <w:bCs/>
          <w:i/>
          <w:iCs/>
          <w:color w:val="00264D" w:themeColor="background2"/>
        </w:rPr>
        <w:t xml:space="preserve"> </w:t>
      </w:r>
      <w:r w:rsidRPr="00D24609">
        <w:rPr>
          <w:b/>
          <w:bCs/>
          <w:i/>
          <w:iCs/>
          <w:color w:val="00264D" w:themeColor="background2"/>
        </w:rPr>
        <w:t xml:space="preserve">were made </w:t>
      </w:r>
      <w:r w:rsidR="00321398" w:rsidRPr="00D24609">
        <w:rPr>
          <w:b/>
          <w:bCs/>
          <w:i/>
          <w:iCs/>
          <w:color w:val="00264D" w:themeColor="background2"/>
        </w:rPr>
        <w:t>for TOR 5</w:t>
      </w:r>
      <w:r w:rsidRPr="00D24609">
        <w:rPr>
          <w:b/>
          <w:bCs/>
          <w:i/>
          <w:iCs/>
          <w:color w:val="00264D" w:themeColor="background2"/>
        </w:rPr>
        <w:t>.</w:t>
      </w:r>
    </w:p>
    <w:p w14:paraId="4C08F3DB" w14:textId="1B61274F" w:rsidR="00F00DA4" w:rsidRDefault="00F00DA4" w:rsidP="00F00DA4">
      <w:pPr>
        <w:rPr>
          <w:lang w:eastAsia="en-AU"/>
        </w:rPr>
      </w:pPr>
    </w:p>
    <w:p w14:paraId="792DAFB4" w14:textId="68F3EE8C" w:rsidR="001660B4" w:rsidRDefault="001660B4">
      <w:pPr>
        <w:spacing w:after="160" w:line="259" w:lineRule="auto"/>
        <w:rPr>
          <w:lang w:eastAsia="en-AU"/>
        </w:rPr>
      </w:pPr>
      <w:r>
        <w:rPr>
          <w:lang w:eastAsia="en-AU"/>
        </w:rPr>
        <w:br w:type="page"/>
      </w:r>
    </w:p>
    <w:p w14:paraId="1581AAB1" w14:textId="6DE56380" w:rsidR="00EB1298" w:rsidRDefault="002E4BA7" w:rsidP="00F95BF3">
      <w:pPr>
        <w:pStyle w:val="Heading2"/>
      </w:pPr>
      <w:bookmarkStart w:id="107" w:name="_Toc501895348"/>
      <w:bookmarkStart w:id="108" w:name="_Toc502839784"/>
      <w:bookmarkStart w:id="109" w:name="_Toc502843260"/>
      <w:bookmarkStart w:id="110" w:name="_Toc502847623"/>
      <w:bookmarkStart w:id="111" w:name="_Toc502850767"/>
      <w:bookmarkStart w:id="112" w:name="_Toc502855199"/>
      <w:bookmarkStart w:id="113" w:name="_Toc503117098"/>
      <w:bookmarkStart w:id="114" w:name="_Toc505259175"/>
      <w:bookmarkStart w:id="115" w:name="_Toc505256242"/>
      <w:bookmarkStart w:id="116" w:name="_Toc505618285"/>
      <w:r w:rsidRPr="0084761C">
        <w:lastRenderedPageBreak/>
        <w:t xml:space="preserve">TOR 6 | </w:t>
      </w:r>
      <w:r w:rsidR="00EB1298" w:rsidRPr="0084761C">
        <w:t>Review and assess the adequacy of each organisation’s strategic planning for a post determination environment.</w:t>
      </w:r>
      <w:bookmarkEnd w:id="107"/>
      <w:bookmarkEnd w:id="108"/>
      <w:bookmarkEnd w:id="109"/>
      <w:bookmarkEnd w:id="110"/>
      <w:bookmarkEnd w:id="111"/>
      <w:bookmarkEnd w:id="112"/>
      <w:bookmarkEnd w:id="113"/>
      <w:bookmarkEnd w:id="114"/>
      <w:bookmarkEnd w:id="115"/>
      <w:bookmarkEnd w:id="116"/>
    </w:p>
    <w:p w14:paraId="02406EDE" w14:textId="613DE930" w:rsidR="00545372" w:rsidRPr="00040629" w:rsidRDefault="00545372" w:rsidP="00545372">
      <w:pPr>
        <w:shd w:val="clear" w:color="auto" w:fill="E6E6E1" w:themeFill="accent5"/>
        <w:spacing w:after="0" w:line="259" w:lineRule="auto"/>
        <w:rPr>
          <w:b/>
        </w:rPr>
      </w:pPr>
      <w:r w:rsidRPr="00545372">
        <w:rPr>
          <w:b/>
          <w:bCs/>
          <w:color w:val="00264D" w:themeColor="background2"/>
        </w:rPr>
        <w:t xml:space="preserve">CDNTS is well progressed towards a post-determination environment, has a strong strategic approach to addressing potential changes in its post determination environment. </w:t>
      </w:r>
      <w:r w:rsidRPr="00545372">
        <w:rPr>
          <w:color w:val="00264D" w:themeColor="background2"/>
        </w:rPr>
        <w:t xml:space="preserve">As a result, it has put in place practical measures to prepare for a post determination environment, including restructuring its organisational operating model through the creation of DSS. The increasing importance of compensation matters will create challenges for CDNTS, given that much of the land in its RATSIB area currently has limited economic value but substantial cultural value.  The DSS Board regularly discusses how to transition DSS to become an Aboriginal organisation (under the CATSI Act) in the future, to support CDNTS/ DSS’ vision that is, informally, to “do itself out of a job”. </w:t>
      </w:r>
    </w:p>
    <w:p w14:paraId="7584D34D" w14:textId="77777777" w:rsidR="00F00DA4" w:rsidRDefault="00F00DA4" w:rsidP="00F00DA4">
      <w:pPr>
        <w:rPr>
          <w:lang w:eastAsia="en-AU"/>
        </w:rPr>
      </w:pPr>
    </w:p>
    <w:p w14:paraId="3AE70BB1" w14:textId="58C1F2C4" w:rsidR="0084761C" w:rsidRPr="00D24609" w:rsidRDefault="0084761C" w:rsidP="00D24609">
      <w:pPr>
        <w:rPr>
          <w:b/>
          <w:bCs/>
          <w:i/>
          <w:iCs/>
          <w:color w:val="00264D" w:themeColor="background2"/>
        </w:rPr>
      </w:pPr>
      <w:r w:rsidRPr="00D24609">
        <w:rPr>
          <w:b/>
          <w:bCs/>
          <w:i/>
          <w:iCs/>
          <w:color w:val="00264D" w:themeColor="background2"/>
        </w:rPr>
        <w:t>No recommendations were made for TOR 6.</w:t>
      </w:r>
    </w:p>
    <w:p w14:paraId="62197B13" w14:textId="77777777" w:rsidR="00525012" w:rsidRDefault="00525012" w:rsidP="00525012">
      <w:pPr>
        <w:pStyle w:val="xAppendixLevel1"/>
      </w:pPr>
      <w:bookmarkStart w:id="117" w:name="_Ref500494833"/>
      <w:bookmarkStart w:id="118" w:name="_Toc502668024"/>
      <w:bookmarkStart w:id="119" w:name="_Toc502839785"/>
      <w:bookmarkStart w:id="120" w:name="_Toc502843261"/>
      <w:bookmarkStart w:id="121" w:name="_Toc502847624"/>
      <w:bookmarkStart w:id="122" w:name="_Toc502850768"/>
      <w:bookmarkStart w:id="123" w:name="_Toc502855200"/>
      <w:bookmarkStart w:id="124" w:name="_Toc503117099"/>
      <w:bookmarkStart w:id="125" w:name="_Toc505259176"/>
      <w:bookmarkStart w:id="126" w:name="_Toc505256243"/>
      <w:bookmarkStart w:id="127" w:name="_Toc505618286"/>
      <w:bookmarkStart w:id="128" w:name="_Toc68070460"/>
      <w:r w:rsidRPr="00584514">
        <w:lastRenderedPageBreak/>
        <w:t>Terms of Reference</w:t>
      </w:r>
      <w:bookmarkEnd w:id="117"/>
      <w:bookmarkEnd w:id="118"/>
      <w:bookmarkEnd w:id="119"/>
      <w:bookmarkEnd w:id="120"/>
      <w:bookmarkEnd w:id="121"/>
      <w:bookmarkEnd w:id="122"/>
      <w:bookmarkEnd w:id="123"/>
      <w:bookmarkEnd w:id="124"/>
      <w:bookmarkEnd w:id="125"/>
      <w:bookmarkEnd w:id="126"/>
      <w:bookmarkEnd w:id="127"/>
      <w:bookmarkEnd w:id="128"/>
    </w:p>
    <w:p w14:paraId="06936EEF" w14:textId="77777777" w:rsidR="00525012" w:rsidRDefault="00525012" w:rsidP="00525012">
      <w:pPr>
        <w:pStyle w:val="Listnumbered"/>
        <w:numPr>
          <w:ilvl w:val="0"/>
          <w:numId w:val="46"/>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271B75A4" w14:textId="77777777" w:rsidR="002B55F7" w:rsidRDefault="002B55F7" w:rsidP="002B55F7">
      <w:pPr>
        <w:pStyle w:val="xAppendixLevel1"/>
      </w:pPr>
      <w:bookmarkStart w:id="129" w:name="_Toc37154910"/>
      <w:bookmarkStart w:id="130" w:name="_Ref37158355"/>
      <w:bookmarkStart w:id="131" w:name="_Toc68070461"/>
      <w:bookmarkStart w:id="132" w:name="_Toc501799420"/>
      <w:bookmarkStart w:id="133" w:name="_Ref502723599"/>
      <w:bookmarkStart w:id="134" w:name="_Toc502839786"/>
      <w:bookmarkStart w:id="135" w:name="_Toc502843262"/>
      <w:bookmarkStart w:id="136" w:name="_Toc502847625"/>
      <w:bookmarkStart w:id="137" w:name="_Toc502850769"/>
      <w:bookmarkStart w:id="138" w:name="_Toc502855201"/>
      <w:bookmarkStart w:id="139" w:name="_Toc503117100"/>
      <w:bookmarkStart w:id="140" w:name="_Toc505259177"/>
      <w:bookmarkStart w:id="141" w:name="_Toc505256244"/>
      <w:bookmarkStart w:id="142" w:name="_Toc505618287"/>
      <w:bookmarkStart w:id="143" w:name="_Ref500494866"/>
      <w:bookmarkStart w:id="144" w:name="_Toc502668025"/>
      <w:bookmarkStart w:id="145" w:name="_Ref495407339"/>
      <w:r>
        <w:lastRenderedPageBreak/>
        <w:t>NTRB-SPs under review</w:t>
      </w:r>
      <w:bookmarkEnd w:id="129"/>
      <w:bookmarkEnd w:id="130"/>
      <w:bookmarkEnd w:id="131"/>
    </w:p>
    <w:p w14:paraId="21D3B62D" w14:textId="164BE97B" w:rsidR="002E1E57" w:rsidRDefault="009D55AF" w:rsidP="002E1E57">
      <w:pPr>
        <w:spacing w:after="0"/>
        <w:rPr>
          <w:lang w:eastAsia="en-AU"/>
        </w:rPr>
      </w:pPr>
      <w:bookmarkStart w:id="146" w:name="_Ref37158463"/>
      <w:r>
        <w:rPr>
          <w:lang w:eastAsia="en-AU"/>
        </w:rPr>
        <w:t>A total of 14</w:t>
      </w:r>
      <w:r w:rsidR="002E1E57">
        <w:rPr>
          <w:lang w:eastAsia="en-AU"/>
        </w:rPr>
        <w:t xml:space="preserve"> Native Title Representative Bodies and Service Providers (NTRB-SPs) were reviewed in three tranches using the same methodology and approach. For each Review tranche, a three-year period was in scope for the </w:t>
      </w:r>
      <w:r w:rsidR="00AB0FB6">
        <w:rPr>
          <w:lang w:eastAsia="en-AU"/>
        </w:rPr>
        <w:t>R</w:t>
      </w:r>
      <w:r w:rsidR="002E1E57">
        <w:rPr>
          <w:lang w:eastAsia="en-AU"/>
        </w:rPr>
        <w:t xml:space="preserve">eview – as presented in </w:t>
      </w:r>
      <w:r w:rsidR="002E1E57">
        <w:rPr>
          <w:lang w:eastAsia="en-AU"/>
        </w:rPr>
        <w:fldChar w:fldCharType="begin"/>
      </w:r>
      <w:r w:rsidR="002E1E57">
        <w:rPr>
          <w:lang w:eastAsia="en-AU"/>
        </w:rPr>
        <w:instrText xml:space="preserve"> REF _Ref37790230 \h </w:instrText>
      </w:r>
      <w:r w:rsidR="002E1E57">
        <w:rPr>
          <w:lang w:eastAsia="en-AU"/>
        </w:rPr>
      </w:r>
      <w:r w:rsidR="002E1E57">
        <w:rPr>
          <w:lang w:eastAsia="en-AU"/>
        </w:rPr>
        <w:fldChar w:fldCharType="separate"/>
      </w:r>
      <w:r w:rsidR="00FF1E8B" w:rsidRPr="00BB1AA6">
        <w:t xml:space="preserve">Table </w:t>
      </w:r>
      <w:r w:rsidR="00FF1E8B">
        <w:rPr>
          <w:noProof/>
        </w:rPr>
        <w:t>1</w:t>
      </w:r>
      <w:r w:rsidR="002E1E57">
        <w:rPr>
          <w:lang w:eastAsia="en-AU"/>
        </w:rPr>
        <w:fldChar w:fldCharType="end"/>
      </w:r>
      <w:r w:rsidR="002E1E57">
        <w:rPr>
          <w:lang w:eastAsia="en-AU"/>
        </w:rPr>
        <w:t xml:space="preserve">. The efficiency and effectiveness of each NTRB-SP was assessed and a performance report was prepared for each. </w:t>
      </w:r>
    </w:p>
    <w:p w14:paraId="52009538" w14:textId="0E4CDAA1" w:rsidR="002E1E57" w:rsidRPr="00BB1AA6" w:rsidRDefault="002E1E57" w:rsidP="002E1E57">
      <w:pPr>
        <w:pStyle w:val="Caption"/>
        <w:keepNext/>
      </w:pPr>
      <w:bookmarkStart w:id="147" w:name="_Ref37790230"/>
      <w:r w:rsidRPr="00BB1AA6">
        <w:t xml:space="preserve">Table </w:t>
      </w:r>
      <w:r w:rsidRPr="00BB1AA6">
        <w:fldChar w:fldCharType="begin"/>
      </w:r>
      <w:r w:rsidRPr="00BB1AA6">
        <w:instrText xml:space="preserve"> SEQ Table \* ARABIC </w:instrText>
      </w:r>
      <w:r w:rsidRPr="00BB1AA6">
        <w:fldChar w:fldCharType="separate"/>
      </w:r>
      <w:r w:rsidR="00FF1E8B">
        <w:rPr>
          <w:noProof/>
        </w:rPr>
        <w:t>1</w:t>
      </w:r>
      <w:r w:rsidRPr="00BB1AA6">
        <w:fldChar w:fldCharType="end"/>
      </w:r>
      <w:bookmarkEnd w:id="147"/>
      <w:r w:rsidRPr="00BB1AA6">
        <w:t xml:space="preserve"> | </w:t>
      </w:r>
      <w:r>
        <w:t xml:space="preserve">NTRB-SPs </w:t>
      </w:r>
      <w:r w:rsidR="00AB0FB6">
        <w:t>R</w:t>
      </w:r>
      <w:r>
        <w:t>eview tranches</w:t>
      </w:r>
    </w:p>
    <w:tbl>
      <w:tblPr>
        <w:tblStyle w:val="TableGrid"/>
        <w:tblW w:w="8931" w:type="dxa"/>
        <w:tblLook w:val="04A0" w:firstRow="1" w:lastRow="0" w:firstColumn="1" w:lastColumn="0" w:noHBand="0" w:noVBand="1"/>
      </w:tblPr>
      <w:tblGrid>
        <w:gridCol w:w="993"/>
        <w:gridCol w:w="3685"/>
        <w:gridCol w:w="1843"/>
        <w:gridCol w:w="2410"/>
      </w:tblGrid>
      <w:tr w:rsidR="002E1E57" w:rsidRPr="00BB1AA6" w14:paraId="50F34A80" w14:textId="77777777" w:rsidTr="00774C1C">
        <w:trPr>
          <w:cnfStyle w:val="100000000000" w:firstRow="1" w:lastRow="0" w:firstColumn="0" w:lastColumn="0" w:oddVBand="0" w:evenVBand="0" w:oddHBand="0" w:evenHBand="0" w:firstRowFirstColumn="0" w:firstRowLastColumn="0" w:lastRowFirstColumn="0" w:lastRowLastColumn="0"/>
        </w:trPr>
        <w:tc>
          <w:tcPr>
            <w:tcW w:w="993" w:type="dxa"/>
          </w:tcPr>
          <w:p w14:paraId="7B695A02" w14:textId="77777777" w:rsidR="002E1E57" w:rsidRPr="004F57D2" w:rsidRDefault="002E1E57" w:rsidP="004F57D2">
            <w:pPr>
              <w:pStyle w:val="TableNheader"/>
              <w:rPr>
                <w:b w:val="0"/>
                <w:bCs/>
              </w:rPr>
            </w:pPr>
            <w:r w:rsidRPr="004F57D2">
              <w:rPr>
                <w:b w:val="0"/>
                <w:bCs/>
              </w:rPr>
              <w:t>Tranche</w:t>
            </w:r>
          </w:p>
        </w:tc>
        <w:tc>
          <w:tcPr>
            <w:tcW w:w="3685" w:type="dxa"/>
          </w:tcPr>
          <w:p w14:paraId="13AF08AC" w14:textId="6B5F6B69" w:rsidR="002E1E57" w:rsidRPr="004F57D2" w:rsidRDefault="002E1E57" w:rsidP="004F57D2">
            <w:pPr>
              <w:pStyle w:val="TableNheader"/>
              <w:rPr>
                <w:b w:val="0"/>
                <w:bCs/>
              </w:rPr>
            </w:pPr>
            <w:r w:rsidRPr="004F57D2">
              <w:rPr>
                <w:b w:val="0"/>
                <w:bCs/>
              </w:rPr>
              <w:t xml:space="preserve">NTRB-SP </w:t>
            </w:r>
          </w:p>
        </w:tc>
        <w:tc>
          <w:tcPr>
            <w:tcW w:w="1843" w:type="dxa"/>
          </w:tcPr>
          <w:p w14:paraId="3CEC7165" w14:textId="4D5C7714" w:rsidR="002E1E57" w:rsidRPr="004F57D2" w:rsidRDefault="002E1E57" w:rsidP="004F57D2">
            <w:pPr>
              <w:pStyle w:val="TableNheader"/>
              <w:rPr>
                <w:b w:val="0"/>
                <w:bCs/>
              </w:rPr>
            </w:pPr>
            <w:r w:rsidRPr="004F57D2">
              <w:rPr>
                <w:b w:val="0"/>
                <w:bCs/>
              </w:rPr>
              <w:t xml:space="preserve">Scope of </w:t>
            </w:r>
            <w:r w:rsidR="00AB0FB6" w:rsidRPr="004F57D2">
              <w:rPr>
                <w:b w:val="0"/>
                <w:bCs/>
              </w:rPr>
              <w:t>R</w:t>
            </w:r>
            <w:r w:rsidRPr="004F57D2">
              <w:rPr>
                <w:b w:val="0"/>
                <w:bCs/>
              </w:rPr>
              <w:t>eview</w:t>
            </w:r>
          </w:p>
        </w:tc>
        <w:tc>
          <w:tcPr>
            <w:tcW w:w="2410" w:type="dxa"/>
          </w:tcPr>
          <w:p w14:paraId="55C71166" w14:textId="1577363B" w:rsidR="002E1E57" w:rsidRPr="004F57D2" w:rsidRDefault="002E1E57" w:rsidP="004F57D2">
            <w:pPr>
              <w:pStyle w:val="TableNheader"/>
              <w:rPr>
                <w:b w:val="0"/>
                <w:bCs/>
              </w:rPr>
            </w:pPr>
            <w:r w:rsidRPr="004F57D2">
              <w:rPr>
                <w:b w:val="0"/>
                <w:bCs/>
              </w:rPr>
              <w:t xml:space="preserve">Timing </w:t>
            </w:r>
            <w:r w:rsidR="00AB0FB6" w:rsidRPr="004F57D2">
              <w:rPr>
                <w:b w:val="0"/>
                <w:bCs/>
              </w:rPr>
              <w:t>R</w:t>
            </w:r>
            <w:r w:rsidRPr="004F57D2">
              <w:rPr>
                <w:b w:val="0"/>
                <w:bCs/>
              </w:rPr>
              <w:t>eview conducted</w:t>
            </w:r>
          </w:p>
        </w:tc>
      </w:tr>
      <w:tr w:rsidR="002E1E57" w:rsidRPr="00BB1AA6" w14:paraId="132C46BF" w14:textId="77777777" w:rsidTr="00774C1C">
        <w:tc>
          <w:tcPr>
            <w:tcW w:w="993" w:type="dxa"/>
            <w:vMerge w:val="restart"/>
          </w:tcPr>
          <w:p w14:paraId="207DDF2D" w14:textId="77777777" w:rsidR="002E1E57" w:rsidRPr="00BB1AA6" w:rsidRDefault="002E1E57" w:rsidP="00774C1C">
            <w:pPr>
              <w:pStyle w:val="TableExpText"/>
              <w:rPr>
                <w:rFonts w:cs="Segoe UI"/>
                <w:color w:val="000000" w:themeColor="text1"/>
                <w:szCs w:val="19"/>
              </w:rPr>
            </w:pPr>
            <w:r>
              <w:rPr>
                <w:rFonts w:cs="Segoe UI"/>
                <w:color w:val="000000" w:themeColor="text1"/>
                <w:szCs w:val="19"/>
              </w:rPr>
              <w:t>Tranche 1 (2017)</w:t>
            </w:r>
          </w:p>
        </w:tc>
        <w:tc>
          <w:tcPr>
            <w:tcW w:w="3685" w:type="dxa"/>
          </w:tcPr>
          <w:p w14:paraId="17E7908D" w14:textId="77777777" w:rsidR="002E1E57" w:rsidRPr="002E1E57" w:rsidRDefault="002E1E57" w:rsidP="00774C1C">
            <w:pPr>
              <w:pStyle w:val="TableExpText"/>
              <w:rPr>
                <w:rFonts w:cs="Segoe UI"/>
                <w:b/>
                <w:color w:val="000000" w:themeColor="text1"/>
                <w:szCs w:val="19"/>
                <w:lang w:val="en-US"/>
              </w:rPr>
            </w:pPr>
            <w:r w:rsidRPr="002E1E57">
              <w:rPr>
                <w:rFonts w:cs="Segoe UI"/>
                <w:b/>
                <w:color w:val="000000" w:themeColor="text1"/>
                <w:szCs w:val="19"/>
                <w:lang w:val="en-US"/>
              </w:rPr>
              <w:t>Central Desert Native Title Services</w:t>
            </w:r>
          </w:p>
        </w:tc>
        <w:tc>
          <w:tcPr>
            <w:tcW w:w="1843" w:type="dxa"/>
            <w:vMerge w:val="restart"/>
          </w:tcPr>
          <w:p w14:paraId="29A1247A" w14:textId="77777777" w:rsidR="002E1E57" w:rsidRPr="0036670E" w:rsidRDefault="002E1E57" w:rsidP="00774C1C">
            <w:pPr>
              <w:pStyle w:val="TableExpText"/>
              <w:rPr>
                <w:rFonts w:cs="Segoe UI"/>
                <w:color w:val="000000" w:themeColor="text1"/>
                <w:szCs w:val="19"/>
                <w:lang w:val="en-US"/>
              </w:rPr>
            </w:pPr>
            <w:r>
              <w:rPr>
                <w:rFonts w:cs="Segoe UI"/>
                <w:color w:val="000000" w:themeColor="text1"/>
                <w:szCs w:val="19"/>
                <w:lang w:val="en-US"/>
              </w:rPr>
              <w:t xml:space="preserve">July 2014 – </w:t>
            </w:r>
            <w:r w:rsidRPr="0036670E">
              <w:rPr>
                <w:rFonts w:cs="Segoe UI"/>
                <w:color w:val="000000" w:themeColor="text1"/>
                <w:szCs w:val="19"/>
                <w:lang w:val="en-US"/>
              </w:rPr>
              <w:t>June 2017</w:t>
            </w:r>
          </w:p>
        </w:tc>
        <w:tc>
          <w:tcPr>
            <w:tcW w:w="2410" w:type="dxa"/>
            <w:vMerge w:val="restart"/>
          </w:tcPr>
          <w:p w14:paraId="26011917" w14:textId="77777777" w:rsidR="002E1E57" w:rsidRPr="0036670E" w:rsidRDefault="002E1E57" w:rsidP="00774C1C">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2E1E57" w:rsidRPr="00BB1AA6" w14:paraId="21CC6653" w14:textId="77777777" w:rsidTr="00774C1C">
        <w:tc>
          <w:tcPr>
            <w:tcW w:w="993" w:type="dxa"/>
            <w:vMerge/>
          </w:tcPr>
          <w:p w14:paraId="24A2DA7D" w14:textId="77777777" w:rsidR="002E1E57" w:rsidRPr="00BB1AA6" w:rsidRDefault="002E1E57" w:rsidP="00774C1C">
            <w:pPr>
              <w:pStyle w:val="TableExpText"/>
              <w:rPr>
                <w:rFonts w:cs="Segoe UI"/>
                <w:color w:val="000000" w:themeColor="text1"/>
                <w:szCs w:val="19"/>
              </w:rPr>
            </w:pPr>
          </w:p>
        </w:tc>
        <w:tc>
          <w:tcPr>
            <w:tcW w:w="3685" w:type="dxa"/>
            <w:vAlign w:val="top"/>
          </w:tcPr>
          <w:p w14:paraId="16A4C3BB" w14:textId="77777777" w:rsidR="002E1E57" w:rsidRPr="00BB1AA6" w:rsidRDefault="002E1E57" w:rsidP="00774C1C">
            <w:pPr>
              <w:pStyle w:val="TableExpText"/>
              <w:rPr>
                <w:rFonts w:cs="Segoe UI"/>
                <w:color w:val="000000" w:themeColor="text1"/>
                <w:szCs w:val="19"/>
              </w:rPr>
            </w:pPr>
            <w:r w:rsidRPr="00AA08B3">
              <w:t>First Nations Legal and Research Services</w:t>
            </w:r>
          </w:p>
        </w:tc>
        <w:tc>
          <w:tcPr>
            <w:tcW w:w="1843" w:type="dxa"/>
            <w:vMerge/>
          </w:tcPr>
          <w:p w14:paraId="49F59A00" w14:textId="77777777" w:rsidR="002E1E57" w:rsidRPr="00BB1AA6" w:rsidRDefault="002E1E57" w:rsidP="00774C1C">
            <w:pPr>
              <w:pStyle w:val="TableExpText"/>
              <w:rPr>
                <w:rFonts w:cs="Segoe UI"/>
                <w:color w:val="000000" w:themeColor="text1"/>
                <w:szCs w:val="19"/>
              </w:rPr>
            </w:pPr>
          </w:p>
        </w:tc>
        <w:tc>
          <w:tcPr>
            <w:tcW w:w="2410" w:type="dxa"/>
            <w:vMerge/>
          </w:tcPr>
          <w:p w14:paraId="6E21CD43" w14:textId="77777777" w:rsidR="002E1E57" w:rsidRPr="00BB1AA6" w:rsidRDefault="002E1E57" w:rsidP="00774C1C">
            <w:pPr>
              <w:pStyle w:val="TableExpText"/>
              <w:rPr>
                <w:rFonts w:cs="Segoe UI"/>
                <w:color w:val="000000" w:themeColor="text1"/>
                <w:szCs w:val="19"/>
              </w:rPr>
            </w:pPr>
          </w:p>
        </w:tc>
      </w:tr>
      <w:tr w:rsidR="002E1E57" w:rsidRPr="00BB1AA6" w14:paraId="469CBA8C" w14:textId="77777777" w:rsidTr="00774C1C">
        <w:tc>
          <w:tcPr>
            <w:tcW w:w="993" w:type="dxa"/>
            <w:vMerge/>
          </w:tcPr>
          <w:p w14:paraId="397E2FAE" w14:textId="77777777" w:rsidR="002E1E57" w:rsidRPr="00BB1AA6" w:rsidRDefault="002E1E57" w:rsidP="00774C1C">
            <w:pPr>
              <w:pStyle w:val="TableExpText"/>
              <w:rPr>
                <w:rFonts w:cs="Segoe UI"/>
                <w:color w:val="000000" w:themeColor="text1"/>
                <w:szCs w:val="19"/>
              </w:rPr>
            </w:pPr>
          </w:p>
        </w:tc>
        <w:tc>
          <w:tcPr>
            <w:tcW w:w="3685" w:type="dxa"/>
            <w:vAlign w:val="top"/>
          </w:tcPr>
          <w:p w14:paraId="38F80286" w14:textId="77777777" w:rsidR="002E1E57" w:rsidRPr="00BB1AA6" w:rsidRDefault="002E1E57" w:rsidP="00774C1C">
            <w:pPr>
              <w:pStyle w:val="TableExpText"/>
              <w:rPr>
                <w:rFonts w:cs="Segoe UI"/>
                <w:color w:val="000000" w:themeColor="text1"/>
                <w:szCs w:val="19"/>
                <w:lang w:val="en-US"/>
              </w:rPr>
            </w:pPr>
            <w:r w:rsidRPr="00AA08B3">
              <w:t>Goldfields Land and Sea Council</w:t>
            </w:r>
          </w:p>
        </w:tc>
        <w:tc>
          <w:tcPr>
            <w:tcW w:w="1843" w:type="dxa"/>
            <w:vMerge/>
          </w:tcPr>
          <w:p w14:paraId="1D85A021"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2A5CD679" w14:textId="77777777" w:rsidR="002E1E57" w:rsidRPr="00BB1AA6" w:rsidRDefault="002E1E57" w:rsidP="00774C1C">
            <w:pPr>
              <w:pStyle w:val="TableExpText"/>
              <w:rPr>
                <w:rFonts w:cs="Segoe UI"/>
                <w:color w:val="000000" w:themeColor="text1"/>
                <w:szCs w:val="19"/>
                <w:lang w:val="en-US"/>
              </w:rPr>
            </w:pPr>
          </w:p>
        </w:tc>
      </w:tr>
      <w:tr w:rsidR="002E1E57" w:rsidRPr="00BB1AA6" w14:paraId="3D8C6401" w14:textId="77777777" w:rsidTr="00774C1C">
        <w:tc>
          <w:tcPr>
            <w:tcW w:w="993" w:type="dxa"/>
            <w:vMerge/>
          </w:tcPr>
          <w:p w14:paraId="05AD577E" w14:textId="77777777" w:rsidR="002E1E57" w:rsidRPr="00BB1AA6" w:rsidRDefault="002E1E57" w:rsidP="00774C1C">
            <w:pPr>
              <w:pStyle w:val="TableExpText"/>
              <w:rPr>
                <w:rFonts w:cs="Segoe UI"/>
                <w:color w:val="000000" w:themeColor="text1"/>
                <w:szCs w:val="19"/>
              </w:rPr>
            </w:pPr>
          </w:p>
        </w:tc>
        <w:tc>
          <w:tcPr>
            <w:tcW w:w="3685" w:type="dxa"/>
            <w:vAlign w:val="top"/>
          </w:tcPr>
          <w:p w14:paraId="66022CF3" w14:textId="77777777" w:rsidR="002E1E57" w:rsidRPr="002E1E57" w:rsidRDefault="002E1E57" w:rsidP="00774C1C">
            <w:pPr>
              <w:pStyle w:val="TableExpText"/>
              <w:rPr>
                <w:rFonts w:cs="Segoe UI"/>
                <w:bCs/>
                <w:color w:val="000000" w:themeColor="text1"/>
                <w:szCs w:val="19"/>
                <w:lang w:val="en-US"/>
              </w:rPr>
            </w:pPr>
            <w:r w:rsidRPr="002E1E57">
              <w:rPr>
                <w:bCs/>
              </w:rPr>
              <w:t>Native Title Services Corporation</w:t>
            </w:r>
          </w:p>
        </w:tc>
        <w:tc>
          <w:tcPr>
            <w:tcW w:w="1843" w:type="dxa"/>
            <w:vMerge/>
          </w:tcPr>
          <w:p w14:paraId="7C835E9C"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56D17BEF" w14:textId="77777777" w:rsidR="002E1E57" w:rsidRPr="00BB1AA6" w:rsidRDefault="002E1E57" w:rsidP="00774C1C">
            <w:pPr>
              <w:pStyle w:val="TableExpText"/>
              <w:rPr>
                <w:rFonts w:cs="Segoe UI"/>
                <w:color w:val="000000" w:themeColor="text1"/>
                <w:szCs w:val="19"/>
                <w:lang w:val="en-US"/>
              </w:rPr>
            </w:pPr>
          </w:p>
        </w:tc>
      </w:tr>
      <w:tr w:rsidR="002E1E57" w:rsidRPr="00BB1AA6" w14:paraId="0CD5A039" w14:textId="77777777" w:rsidTr="00774C1C">
        <w:tc>
          <w:tcPr>
            <w:tcW w:w="993" w:type="dxa"/>
            <w:vMerge/>
          </w:tcPr>
          <w:p w14:paraId="4DE54E95" w14:textId="77777777" w:rsidR="002E1E57" w:rsidRPr="00BB1AA6" w:rsidRDefault="002E1E57" w:rsidP="00774C1C">
            <w:pPr>
              <w:pStyle w:val="TableExpText"/>
              <w:rPr>
                <w:rFonts w:cs="Segoe UI"/>
                <w:color w:val="000000" w:themeColor="text1"/>
                <w:szCs w:val="19"/>
              </w:rPr>
            </w:pPr>
          </w:p>
        </w:tc>
        <w:tc>
          <w:tcPr>
            <w:tcW w:w="3685" w:type="dxa"/>
            <w:vAlign w:val="top"/>
          </w:tcPr>
          <w:p w14:paraId="71048A42" w14:textId="77777777" w:rsidR="002E1E57" w:rsidRPr="00131D1D" w:rsidRDefault="002E1E57" w:rsidP="00774C1C">
            <w:pPr>
              <w:pStyle w:val="TableExpText"/>
              <w:rPr>
                <w:rFonts w:cs="Segoe UI"/>
                <w:color w:val="000000" w:themeColor="text1"/>
                <w:szCs w:val="19"/>
                <w:lang w:val="en-US"/>
              </w:rPr>
            </w:pPr>
            <w:r w:rsidRPr="00131D1D">
              <w:t>Queensland South Native Title Services</w:t>
            </w:r>
          </w:p>
        </w:tc>
        <w:tc>
          <w:tcPr>
            <w:tcW w:w="1843" w:type="dxa"/>
            <w:vMerge/>
          </w:tcPr>
          <w:p w14:paraId="563907E7"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64F1018E" w14:textId="77777777" w:rsidR="002E1E57" w:rsidRPr="00BB1AA6" w:rsidRDefault="002E1E57" w:rsidP="00774C1C">
            <w:pPr>
              <w:pStyle w:val="TableExpText"/>
              <w:rPr>
                <w:rFonts w:cs="Segoe UI"/>
                <w:color w:val="000000" w:themeColor="text1"/>
                <w:szCs w:val="19"/>
                <w:lang w:val="en-US"/>
              </w:rPr>
            </w:pPr>
          </w:p>
        </w:tc>
      </w:tr>
      <w:tr w:rsidR="002E1E57" w:rsidRPr="00BB1AA6" w14:paraId="2F17EAB9" w14:textId="77777777" w:rsidTr="00774C1C">
        <w:tc>
          <w:tcPr>
            <w:tcW w:w="993" w:type="dxa"/>
            <w:vMerge w:val="restart"/>
          </w:tcPr>
          <w:p w14:paraId="7A7052F1" w14:textId="77777777" w:rsidR="002E1E57" w:rsidRPr="00BB1AA6" w:rsidRDefault="002E1E57" w:rsidP="00774C1C">
            <w:pPr>
              <w:pStyle w:val="TableExpText"/>
              <w:rPr>
                <w:rFonts w:cs="Segoe UI"/>
                <w:color w:val="000000" w:themeColor="text1"/>
                <w:szCs w:val="19"/>
              </w:rPr>
            </w:pPr>
            <w:r>
              <w:rPr>
                <w:rFonts w:cs="Segoe UI"/>
                <w:color w:val="000000" w:themeColor="text1"/>
                <w:szCs w:val="19"/>
              </w:rPr>
              <w:t>Tranche 2 (2018)</w:t>
            </w:r>
          </w:p>
        </w:tc>
        <w:tc>
          <w:tcPr>
            <w:tcW w:w="3685" w:type="dxa"/>
            <w:vAlign w:val="top"/>
          </w:tcPr>
          <w:p w14:paraId="422AD625" w14:textId="77777777" w:rsidR="002E1E57" w:rsidRPr="00BB1AA6" w:rsidRDefault="002E1E57" w:rsidP="00774C1C">
            <w:pPr>
              <w:pStyle w:val="TableExpText"/>
              <w:rPr>
                <w:rFonts w:cs="Segoe UI"/>
                <w:color w:val="000000" w:themeColor="text1"/>
                <w:szCs w:val="19"/>
                <w:lang w:val="en-US"/>
              </w:rPr>
            </w:pPr>
            <w:r w:rsidRPr="00197B40">
              <w:t>Cape York Land Council</w:t>
            </w:r>
          </w:p>
        </w:tc>
        <w:tc>
          <w:tcPr>
            <w:tcW w:w="1843" w:type="dxa"/>
            <w:vMerge w:val="restart"/>
          </w:tcPr>
          <w:p w14:paraId="0066272E" w14:textId="77777777" w:rsidR="002E1E57" w:rsidRPr="0036670E" w:rsidRDefault="002E1E57" w:rsidP="00774C1C">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69F9CC1A" w14:textId="77777777" w:rsidR="002E1E57" w:rsidRPr="00BB1AA6" w:rsidRDefault="002E1E57" w:rsidP="00774C1C">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2E1E57" w:rsidRPr="00BB1AA6" w14:paraId="4B04F129" w14:textId="77777777" w:rsidTr="00774C1C">
        <w:tc>
          <w:tcPr>
            <w:tcW w:w="993" w:type="dxa"/>
            <w:vMerge/>
          </w:tcPr>
          <w:p w14:paraId="439484F0" w14:textId="77777777" w:rsidR="002E1E57" w:rsidRPr="00BB1AA6" w:rsidRDefault="002E1E57" w:rsidP="00774C1C">
            <w:pPr>
              <w:pStyle w:val="TableExpText"/>
              <w:rPr>
                <w:rFonts w:cs="Segoe UI"/>
                <w:color w:val="000000" w:themeColor="text1"/>
                <w:szCs w:val="19"/>
              </w:rPr>
            </w:pPr>
          </w:p>
        </w:tc>
        <w:tc>
          <w:tcPr>
            <w:tcW w:w="3685" w:type="dxa"/>
            <w:vAlign w:val="top"/>
          </w:tcPr>
          <w:p w14:paraId="33BCBAD6" w14:textId="77777777" w:rsidR="002E1E57" w:rsidRPr="00BB1AA6" w:rsidRDefault="002E1E57" w:rsidP="00774C1C">
            <w:pPr>
              <w:pStyle w:val="TableExpText"/>
              <w:rPr>
                <w:rFonts w:cs="Segoe UI"/>
                <w:color w:val="000000" w:themeColor="text1"/>
                <w:szCs w:val="19"/>
                <w:lang w:val="en-US"/>
              </w:rPr>
            </w:pPr>
            <w:r w:rsidRPr="00197B40">
              <w:t xml:space="preserve">Carpentaria </w:t>
            </w:r>
            <w:r>
              <w:t>L</w:t>
            </w:r>
            <w:r w:rsidRPr="00197B40">
              <w:t>and Council Aboriginal Corporation</w:t>
            </w:r>
          </w:p>
        </w:tc>
        <w:tc>
          <w:tcPr>
            <w:tcW w:w="1843" w:type="dxa"/>
            <w:vMerge/>
          </w:tcPr>
          <w:p w14:paraId="6A5880CD"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6052293D" w14:textId="77777777" w:rsidR="002E1E57" w:rsidRPr="00BB1AA6" w:rsidRDefault="002E1E57" w:rsidP="00774C1C">
            <w:pPr>
              <w:pStyle w:val="TableExpText"/>
              <w:rPr>
                <w:rFonts w:cs="Segoe UI"/>
                <w:color w:val="000000" w:themeColor="text1"/>
                <w:szCs w:val="19"/>
                <w:lang w:val="en-US"/>
              </w:rPr>
            </w:pPr>
          </w:p>
        </w:tc>
      </w:tr>
      <w:tr w:rsidR="002E1E57" w:rsidRPr="00BB1AA6" w14:paraId="25158153" w14:textId="77777777" w:rsidTr="00774C1C">
        <w:tc>
          <w:tcPr>
            <w:tcW w:w="993" w:type="dxa"/>
            <w:vMerge/>
          </w:tcPr>
          <w:p w14:paraId="17A4903B" w14:textId="77777777" w:rsidR="002E1E57" w:rsidRPr="00BB1AA6" w:rsidRDefault="002E1E57" w:rsidP="00774C1C">
            <w:pPr>
              <w:pStyle w:val="TableExpText"/>
              <w:rPr>
                <w:rFonts w:cs="Segoe UI"/>
                <w:color w:val="000000" w:themeColor="text1"/>
                <w:szCs w:val="19"/>
              </w:rPr>
            </w:pPr>
          </w:p>
        </w:tc>
        <w:tc>
          <w:tcPr>
            <w:tcW w:w="3685" w:type="dxa"/>
            <w:vAlign w:val="top"/>
          </w:tcPr>
          <w:p w14:paraId="1F3DF536" w14:textId="77777777" w:rsidR="002E1E57" w:rsidRPr="00BB1AA6" w:rsidRDefault="002E1E57" w:rsidP="00774C1C">
            <w:pPr>
              <w:pStyle w:val="TableExpText"/>
              <w:rPr>
                <w:rFonts w:cs="Segoe UI"/>
                <w:color w:val="000000" w:themeColor="text1"/>
                <w:szCs w:val="19"/>
                <w:lang w:val="en-US"/>
              </w:rPr>
            </w:pPr>
            <w:r w:rsidRPr="00197B40">
              <w:t>Kimberly Land Council</w:t>
            </w:r>
          </w:p>
        </w:tc>
        <w:tc>
          <w:tcPr>
            <w:tcW w:w="1843" w:type="dxa"/>
            <w:vMerge/>
          </w:tcPr>
          <w:p w14:paraId="26F4E0ED"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1B65A271" w14:textId="77777777" w:rsidR="002E1E57" w:rsidRPr="00BB1AA6" w:rsidRDefault="002E1E57" w:rsidP="00774C1C">
            <w:pPr>
              <w:pStyle w:val="TableExpText"/>
              <w:rPr>
                <w:rFonts w:cs="Segoe UI"/>
                <w:color w:val="000000" w:themeColor="text1"/>
                <w:szCs w:val="19"/>
                <w:lang w:val="en-US"/>
              </w:rPr>
            </w:pPr>
          </w:p>
        </w:tc>
      </w:tr>
      <w:tr w:rsidR="002E1E57" w:rsidRPr="00BB1AA6" w14:paraId="7E061BFE" w14:textId="77777777" w:rsidTr="00774C1C">
        <w:tc>
          <w:tcPr>
            <w:tcW w:w="993" w:type="dxa"/>
            <w:vMerge/>
          </w:tcPr>
          <w:p w14:paraId="450F1070" w14:textId="77777777" w:rsidR="002E1E57" w:rsidRPr="00BB1AA6" w:rsidRDefault="002E1E57" w:rsidP="00774C1C">
            <w:pPr>
              <w:pStyle w:val="TableExpText"/>
              <w:rPr>
                <w:rFonts w:cs="Segoe UI"/>
                <w:color w:val="000000" w:themeColor="text1"/>
                <w:szCs w:val="19"/>
              </w:rPr>
            </w:pPr>
          </w:p>
        </w:tc>
        <w:tc>
          <w:tcPr>
            <w:tcW w:w="3685" w:type="dxa"/>
            <w:vAlign w:val="top"/>
          </w:tcPr>
          <w:p w14:paraId="6DF676DF" w14:textId="77777777" w:rsidR="002E1E57" w:rsidRPr="00BB1AA6" w:rsidRDefault="002E1E57" w:rsidP="00774C1C">
            <w:pPr>
              <w:pStyle w:val="TableExpText"/>
              <w:rPr>
                <w:rFonts w:cs="Segoe UI"/>
                <w:color w:val="000000" w:themeColor="text1"/>
                <w:szCs w:val="19"/>
                <w:lang w:val="en-US"/>
              </w:rPr>
            </w:pPr>
            <w:r w:rsidRPr="00197B40">
              <w:t xml:space="preserve">North Queensland </w:t>
            </w:r>
            <w:r>
              <w:t>L</w:t>
            </w:r>
            <w:r w:rsidRPr="00197B40">
              <w:t>and Council</w:t>
            </w:r>
          </w:p>
        </w:tc>
        <w:tc>
          <w:tcPr>
            <w:tcW w:w="1843" w:type="dxa"/>
            <w:vMerge/>
          </w:tcPr>
          <w:p w14:paraId="233B2F37"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308F2188" w14:textId="77777777" w:rsidR="002E1E57" w:rsidRPr="00BB1AA6" w:rsidRDefault="002E1E57" w:rsidP="00774C1C">
            <w:pPr>
              <w:pStyle w:val="TableExpText"/>
              <w:rPr>
                <w:rFonts w:cs="Segoe UI"/>
                <w:color w:val="000000" w:themeColor="text1"/>
                <w:szCs w:val="19"/>
                <w:lang w:val="en-US"/>
              </w:rPr>
            </w:pPr>
          </w:p>
        </w:tc>
      </w:tr>
      <w:tr w:rsidR="002E1E57" w:rsidRPr="00BB1AA6" w14:paraId="38F213CE" w14:textId="77777777" w:rsidTr="00774C1C">
        <w:tc>
          <w:tcPr>
            <w:tcW w:w="993" w:type="dxa"/>
            <w:vMerge/>
          </w:tcPr>
          <w:p w14:paraId="4B6CEB50" w14:textId="77777777" w:rsidR="002E1E57" w:rsidRPr="00BB1AA6" w:rsidRDefault="002E1E57" w:rsidP="00774C1C">
            <w:pPr>
              <w:pStyle w:val="TableExpText"/>
              <w:rPr>
                <w:rFonts w:cs="Segoe UI"/>
                <w:color w:val="000000" w:themeColor="text1"/>
                <w:szCs w:val="19"/>
              </w:rPr>
            </w:pPr>
          </w:p>
        </w:tc>
        <w:tc>
          <w:tcPr>
            <w:tcW w:w="3685" w:type="dxa"/>
            <w:vAlign w:val="top"/>
          </w:tcPr>
          <w:p w14:paraId="2C8C48A3" w14:textId="77777777" w:rsidR="002E1E57" w:rsidRPr="00BB1AA6" w:rsidRDefault="002E1E57" w:rsidP="00774C1C">
            <w:pPr>
              <w:pStyle w:val="TableExpText"/>
              <w:rPr>
                <w:rFonts w:cs="Segoe UI"/>
                <w:color w:val="000000" w:themeColor="text1"/>
                <w:szCs w:val="19"/>
                <w:lang w:val="en-US"/>
              </w:rPr>
            </w:pPr>
            <w:r w:rsidRPr="00197B40">
              <w:t>South Australia Native Title Services</w:t>
            </w:r>
          </w:p>
        </w:tc>
        <w:tc>
          <w:tcPr>
            <w:tcW w:w="1843" w:type="dxa"/>
            <w:vMerge/>
          </w:tcPr>
          <w:p w14:paraId="1CCB5043"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3ED2D2E9" w14:textId="77777777" w:rsidR="002E1E57" w:rsidRPr="00BB1AA6" w:rsidRDefault="002E1E57" w:rsidP="00774C1C">
            <w:pPr>
              <w:pStyle w:val="TableExpText"/>
              <w:rPr>
                <w:rFonts w:cs="Segoe UI"/>
                <w:color w:val="000000" w:themeColor="text1"/>
                <w:szCs w:val="19"/>
                <w:lang w:val="en-US"/>
              </w:rPr>
            </w:pPr>
          </w:p>
        </w:tc>
      </w:tr>
      <w:tr w:rsidR="002E1E57" w:rsidRPr="00BB1AA6" w14:paraId="40BAFC29" w14:textId="77777777" w:rsidTr="00774C1C">
        <w:tc>
          <w:tcPr>
            <w:tcW w:w="993" w:type="dxa"/>
            <w:vMerge/>
          </w:tcPr>
          <w:p w14:paraId="39EE938A" w14:textId="77777777" w:rsidR="002E1E57" w:rsidRPr="00BB1AA6" w:rsidRDefault="002E1E57" w:rsidP="00774C1C">
            <w:pPr>
              <w:pStyle w:val="TableExpText"/>
              <w:rPr>
                <w:rFonts w:cs="Segoe UI"/>
                <w:color w:val="000000" w:themeColor="text1"/>
                <w:szCs w:val="19"/>
              </w:rPr>
            </w:pPr>
          </w:p>
        </w:tc>
        <w:tc>
          <w:tcPr>
            <w:tcW w:w="3685" w:type="dxa"/>
            <w:vAlign w:val="top"/>
          </w:tcPr>
          <w:p w14:paraId="109ED679" w14:textId="77777777" w:rsidR="002E1E57" w:rsidRPr="00BB1AA6" w:rsidRDefault="002E1E57" w:rsidP="00774C1C">
            <w:pPr>
              <w:pStyle w:val="TableExpText"/>
              <w:rPr>
                <w:rFonts w:cs="Segoe UI"/>
                <w:color w:val="000000" w:themeColor="text1"/>
                <w:szCs w:val="19"/>
                <w:lang w:val="en-US"/>
              </w:rPr>
            </w:pPr>
            <w:r w:rsidRPr="00197B40">
              <w:t>Yamatji Marlpa Aboriginal Corporation</w:t>
            </w:r>
          </w:p>
        </w:tc>
        <w:tc>
          <w:tcPr>
            <w:tcW w:w="1843" w:type="dxa"/>
            <w:vMerge/>
          </w:tcPr>
          <w:p w14:paraId="3896A26B" w14:textId="77777777" w:rsidR="002E1E57" w:rsidRPr="00BB1AA6" w:rsidRDefault="002E1E57" w:rsidP="00774C1C">
            <w:pPr>
              <w:pStyle w:val="TableExpText"/>
              <w:rPr>
                <w:rFonts w:cs="Segoe UI"/>
                <w:color w:val="000000" w:themeColor="text1"/>
                <w:szCs w:val="19"/>
                <w:lang w:val="en-US"/>
              </w:rPr>
            </w:pPr>
          </w:p>
        </w:tc>
        <w:tc>
          <w:tcPr>
            <w:tcW w:w="2410" w:type="dxa"/>
            <w:vMerge/>
          </w:tcPr>
          <w:p w14:paraId="05E1C122" w14:textId="77777777" w:rsidR="002E1E57" w:rsidRPr="00BB1AA6" w:rsidRDefault="002E1E57" w:rsidP="00774C1C">
            <w:pPr>
              <w:pStyle w:val="TableExpText"/>
              <w:rPr>
                <w:rFonts w:cs="Segoe UI"/>
                <w:color w:val="000000" w:themeColor="text1"/>
                <w:szCs w:val="19"/>
                <w:lang w:val="en-US"/>
              </w:rPr>
            </w:pPr>
          </w:p>
        </w:tc>
      </w:tr>
      <w:tr w:rsidR="00775EDA" w:rsidRPr="00BB1AA6" w14:paraId="18889F22" w14:textId="77777777" w:rsidTr="00774C1C">
        <w:tc>
          <w:tcPr>
            <w:tcW w:w="993" w:type="dxa"/>
            <w:vMerge w:val="restart"/>
          </w:tcPr>
          <w:p w14:paraId="60687D52" w14:textId="77777777" w:rsidR="00775EDA" w:rsidRPr="00BB1AA6" w:rsidRDefault="00775EDA" w:rsidP="00774C1C">
            <w:pPr>
              <w:pStyle w:val="TableExpText"/>
              <w:rPr>
                <w:rFonts w:cs="Segoe UI"/>
                <w:color w:val="000000" w:themeColor="text1"/>
                <w:szCs w:val="19"/>
              </w:rPr>
            </w:pPr>
            <w:r>
              <w:rPr>
                <w:rFonts w:cs="Segoe UI"/>
                <w:color w:val="000000" w:themeColor="text1"/>
                <w:szCs w:val="19"/>
              </w:rPr>
              <w:t>Tranche 3 (2020)</w:t>
            </w:r>
          </w:p>
        </w:tc>
        <w:tc>
          <w:tcPr>
            <w:tcW w:w="3685" w:type="dxa"/>
          </w:tcPr>
          <w:p w14:paraId="239C971F" w14:textId="77777777" w:rsidR="00775EDA" w:rsidRPr="00BB1AA6" w:rsidRDefault="00775EDA" w:rsidP="00774C1C">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495E3C0E" w14:textId="77777777" w:rsidR="00775EDA" w:rsidRPr="0036670E" w:rsidRDefault="00775EDA" w:rsidP="00774C1C">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3F32BCFA" w14:textId="77777777" w:rsidR="00775EDA" w:rsidRPr="0036670E" w:rsidRDefault="00775EDA" w:rsidP="00774C1C">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775EDA" w:rsidRPr="00BB1AA6" w14:paraId="1FEDB960" w14:textId="77777777" w:rsidTr="00774C1C">
        <w:tc>
          <w:tcPr>
            <w:tcW w:w="993" w:type="dxa"/>
            <w:vMerge/>
          </w:tcPr>
          <w:p w14:paraId="4C4DACCC" w14:textId="77777777" w:rsidR="00775EDA" w:rsidRPr="00BB1AA6" w:rsidRDefault="00775EDA" w:rsidP="00774C1C">
            <w:pPr>
              <w:spacing w:after="0"/>
              <w:jc w:val="center"/>
              <w:rPr>
                <w:rFonts w:cs="Segoe UI"/>
                <w:color w:val="000000" w:themeColor="text1"/>
                <w:szCs w:val="19"/>
                <w:lang w:eastAsia="en-AU"/>
              </w:rPr>
            </w:pPr>
          </w:p>
        </w:tc>
        <w:tc>
          <w:tcPr>
            <w:tcW w:w="3685" w:type="dxa"/>
          </w:tcPr>
          <w:p w14:paraId="5AEAF8F5" w14:textId="77777777" w:rsidR="00775EDA" w:rsidRPr="00BB1AA6" w:rsidRDefault="00775EDA" w:rsidP="00774C1C">
            <w:pPr>
              <w:pStyle w:val="TableExpText"/>
              <w:rPr>
                <w:lang w:val="en-US"/>
              </w:rPr>
            </w:pPr>
            <w:r>
              <w:rPr>
                <w:lang w:val="en-US"/>
              </w:rPr>
              <w:t>Northern Land Council</w:t>
            </w:r>
          </w:p>
        </w:tc>
        <w:tc>
          <w:tcPr>
            <w:tcW w:w="1843" w:type="dxa"/>
            <w:vMerge/>
          </w:tcPr>
          <w:p w14:paraId="035DA999" w14:textId="77777777" w:rsidR="00775EDA" w:rsidRPr="00BB1AA6" w:rsidRDefault="00775EDA" w:rsidP="00774C1C">
            <w:pPr>
              <w:spacing w:after="0"/>
              <w:rPr>
                <w:rFonts w:cs="Segoe UI"/>
                <w:color w:val="000000" w:themeColor="text1"/>
                <w:szCs w:val="19"/>
                <w:lang w:val="en-US"/>
              </w:rPr>
            </w:pPr>
          </w:p>
        </w:tc>
        <w:tc>
          <w:tcPr>
            <w:tcW w:w="2410" w:type="dxa"/>
            <w:vMerge/>
          </w:tcPr>
          <w:p w14:paraId="3B3FF6D9" w14:textId="77777777" w:rsidR="00775EDA" w:rsidRPr="00BB1AA6" w:rsidRDefault="00775EDA" w:rsidP="00774C1C">
            <w:pPr>
              <w:spacing w:after="0"/>
              <w:rPr>
                <w:rFonts w:cs="Segoe UI"/>
                <w:color w:val="000000" w:themeColor="text1"/>
                <w:szCs w:val="19"/>
                <w:lang w:val="en-US"/>
              </w:rPr>
            </w:pPr>
          </w:p>
        </w:tc>
      </w:tr>
      <w:tr w:rsidR="00775EDA" w:rsidRPr="00BB1AA6" w14:paraId="2B1C83F7" w14:textId="77777777" w:rsidTr="00E451C7">
        <w:tc>
          <w:tcPr>
            <w:tcW w:w="993" w:type="dxa"/>
            <w:vMerge/>
          </w:tcPr>
          <w:p w14:paraId="37A7D043" w14:textId="77777777" w:rsidR="00775EDA" w:rsidRPr="00BB1AA6" w:rsidRDefault="00775EDA" w:rsidP="00775EDA">
            <w:pPr>
              <w:spacing w:after="0"/>
              <w:jc w:val="center"/>
              <w:rPr>
                <w:rFonts w:cs="Segoe UI"/>
                <w:color w:val="000000" w:themeColor="text1"/>
                <w:szCs w:val="19"/>
                <w:lang w:eastAsia="en-AU"/>
              </w:rPr>
            </w:pPr>
          </w:p>
        </w:tc>
        <w:tc>
          <w:tcPr>
            <w:tcW w:w="3685" w:type="dxa"/>
            <w:vAlign w:val="top"/>
          </w:tcPr>
          <w:p w14:paraId="3BED7B5F" w14:textId="18FF7B17" w:rsidR="00775EDA" w:rsidRDefault="00775EDA" w:rsidP="00775EDA">
            <w:pPr>
              <w:pStyle w:val="TableExpText"/>
              <w:rPr>
                <w:lang w:val="en-US"/>
              </w:rPr>
            </w:pPr>
            <w:r w:rsidRPr="00775EDA">
              <w:rPr>
                <w:lang w:val="en-US"/>
              </w:rPr>
              <w:t>Torres Strait Regional Authority</w:t>
            </w:r>
          </w:p>
        </w:tc>
        <w:tc>
          <w:tcPr>
            <w:tcW w:w="1843" w:type="dxa"/>
            <w:vAlign w:val="top"/>
          </w:tcPr>
          <w:p w14:paraId="20A2CDF8" w14:textId="1C21EB50" w:rsidR="00775EDA" w:rsidRPr="00775EDA" w:rsidRDefault="00775EDA" w:rsidP="00775EDA">
            <w:pPr>
              <w:spacing w:after="0"/>
              <w:rPr>
                <w:sz w:val="16"/>
                <w:lang w:val="en-US"/>
              </w:rPr>
            </w:pPr>
            <w:r w:rsidRPr="00775EDA">
              <w:rPr>
                <w:sz w:val="16"/>
                <w:lang w:val="en-US"/>
              </w:rPr>
              <w:t>July 2016 – June 2019</w:t>
            </w:r>
          </w:p>
        </w:tc>
        <w:tc>
          <w:tcPr>
            <w:tcW w:w="2410" w:type="dxa"/>
            <w:vAlign w:val="top"/>
          </w:tcPr>
          <w:p w14:paraId="20C4707F" w14:textId="5C4D1A40" w:rsidR="00775EDA" w:rsidRPr="00775EDA" w:rsidRDefault="00775EDA" w:rsidP="00775EDA">
            <w:pPr>
              <w:spacing w:after="0"/>
              <w:rPr>
                <w:sz w:val="16"/>
                <w:lang w:val="en-US"/>
              </w:rPr>
            </w:pPr>
            <w:r w:rsidRPr="00775EDA">
              <w:rPr>
                <w:sz w:val="16"/>
                <w:lang w:val="en-US"/>
              </w:rPr>
              <w:t>October 2020 – March 2021</w:t>
            </w:r>
          </w:p>
        </w:tc>
      </w:tr>
    </w:tbl>
    <w:p w14:paraId="44355F66" w14:textId="77777777" w:rsidR="00EB15BF" w:rsidRPr="00F94F37" w:rsidRDefault="00EB15BF" w:rsidP="00EB15BF">
      <w:pPr>
        <w:pStyle w:val="xAppendixLevel1"/>
      </w:pPr>
      <w:bookmarkStart w:id="148" w:name="_Ref68011172"/>
      <w:bookmarkStart w:id="149" w:name="_Toc68070462"/>
      <w:r w:rsidRPr="00F94F37">
        <w:lastRenderedPageBreak/>
        <w:t>Stakeholders consulted</w:t>
      </w:r>
      <w:bookmarkEnd w:id="146"/>
      <w:bookmarkEnd w:id="148"/>
      <w:bookmarkEnd w:id="149"/>
    </w:p>
    <w:p w14:paraId="4E99B1F5" w14:textId="242CE35A" w:rsidR="00EB15BF" w:rsidRDefault="00EB15BF" w:rsidP="00EB15BF">
      <w:r>
        <w:t xml:space="preserve">The Review consulted with over 40 stakeholders in relation to CDNTS’ performance. </w:t>
      </w:r>
      <w:r w:rsidR="00D83B90" w:rsidRPr="00B05C3C">
        <w:t xml:space="preserve">This was directly through interviews, as well as </w:t>
      </w:r>
      <w:r w:rsidR="00D83B90">
        <w:t xml:space="preserve">a qualitative </w:t>
      </w:r>
      <w:r w:rsidR="00D83B90" w:rsidRPr="00B05C3C">
        <w:t>survey conducted as part of the Review.</w:t>
      </w:r>
    </w:p>
    <w:p w14:paraId="794CDF0A" w14:textId="77777777" w:rsidR="00EB15BF" w:rsidRDefault="00EB15BF" w:rsidP="00EB15BF">
      <w:r>
        <w:t>Stakeholder groups included:</w:t>
      </w:r>
    </w:p>
    <w:p w14:paraId="15157713" w14:textId="77777777" w:rsidR="00EB15BF" w:rsidRDefault="00EB15BF" w:rsidP="00EB15BF">
      <w:pPr>
        <w:pStyle w:val="Bullet"/>
        <w:numPr>
          <w:ilvl w:val="0"/>
          <w:numId w:val="6"/>
        </w:numPr>
      </w:pPr>
      <w:r>
        <w:t>clients who have been represented by CDNTS (including members of PBCs)</w:t>
      </w:r>
    </w:p>
    <w:p w14:paraId="7385D1DD" w14:textId="77777777" w:rsidR="00EB15BF" w:rsidRDefault="00EB15BF" w:rsidP="00EB15BF">
      <w:pPr>
        <w:pStyle w:val="Bullet"/>
        <w:numPr>
          <w:ilvl w:val="0"/>
          <w:numId w:val="6"/>
        </w:numPr>
      </w:pPr>
      <w:r>
        <w:t>potential clients in CDNTS’ RATSIB area / people who have engaged private legal representation to register a claim in CDNTS’ RATSIB area</w:t>
      </w:r>
    </w:p>
    <w:p w14:paraId="6FD113CD" w14:textId="77777777" w:rsidR="00EB15BF" w:rsidRDefault="00EB15BF" w:rsidP="00EB15BF">
      <w:pPr>
        <w:pStyle w:val="Bullet"/>
        <w:numPr>
          <w:ilvl w:val="0"/>
          <w:numId w:val="6"/>
        </w:numPr>
      </w:pPr>
      <w:r>
        <w:t>persons who have been refused assistance by CDNTS</w:t>
      </w:r>
    </w:p>
    <w:p w14:paraId="42F19DE0" w14:textId="77777777" w:rsidR="00EB15BF" w:rsidRDefault="00EB15BF" w:rsidP="00EB15BF">
      <w:pPr>
        <w:pStyle w:val="Bullet"/>
        <w:numPr>
          <w:ilvl w:val="0"/>
          <w:numId w:val="6"/>
        </w:numPr>
      </w:pPr>
      <w:r>
        <w:t>the Federal Court of Australia</w:t>
      </w:r>
    </w:p>
    <w:p w14:paraId="4A4284B3" w14:textId="5CA88D2D" w:rsidR="00EB15BF" w:rsidRDefault="00EB15BF" w:rsidP="00EB15BF">
      <w:pPr>
        <w:pStyle w:val="Bullet"/>
        <w:numPr>
          <w:ilvl w:val="0"/>
          <w:numId w:val="6"/>
        </w:numPr>
      </w:pPr>
      <w:r>
        <w:t>the N</w:t>
      </w:r>
      <w:r w:rsidR="00096CE9">
        <w:t>ational Native Title Tribunal</w:t>
      </w:r>
    </w:p>
    <w:p w14:paraId="74E99733" w14:textId="77777777" w:rsidR="00EB15BF" w:rsidRDefault="00EB15BF" w:rsidP="00EB15BF">
      <w:pPr>
        <w:pStyle w:val="Bullet"/>
        <w:numPr>
          <w:ilvl w:val="0"/>
          <w:numId w:val="6"/>
        </w:numPr>
      </w:pPr>
      <w:r>
        <w:t>representatives of WA State Government</w:t>
      </w:r>
    </w:p>
    <w:p w14:paraId="405A6701" w14:textId="77777777" w:rsidR="00EB15BF" w:rsidRDefault="00EB15BF" w:rsidP="00EB15BF">
      <w:pPr>
        <w:pStyle w:val="Bullet"/>
        <w:numPr>
          <w:ilvl w:val="0"/>
          <w:numId w:val="6"/>
        </w:numPr>
      </w:pPr>
      <w:r>
        <w:t>CDNTS contractors, including:</w:t>
      </w:r>
    </w:p>
    <w:p w14:paraId="672E655B" w14:textId="77777777" w:rsidR="00EB15BF" w:rsidRDefault="00EB15BF" w:rsidP="00EB15BF">
      <w:pPr>
        <w:pStyle w:val="Bullet"/>
        <w:numPr>
          <w:ilvl w:val="1"/>
          <w:numId w:val="6"/>
        </w:numPr>
      </w:pPr>
      <w:r>
        <w:t>barristers</w:t>
      </w:r>
    </w:p>
    <w:p w14:paraId="79F345A6" w14:textId="77777777" w:rsidR="00EB15BF" w:rsidRDefault="00EB15BF" w:rsidP="00EB15BF">
      <w:pPr>
        <w:pStyle w:val="Bullet"/>
        <w:numPr>
          <w:ilvl w:val="1"/>
          <w:numId w:val="6"/>
        </w:numPr>
      </w:pPr>
      <w:r>
        <w:t>anthropologists</w:t>
      </w:r>
    </w:p>
    <w:p w14:paraId="04C3D93C" w14:textId="77777777" w:rsidR="00EB15BF" w:rsidRDefault="00EB15BF" w:rsidP="00EB15BF">
      <w:pPr>
        <w:pStyle w:val="Bullet"/>
        <w:numPr>
          <w:ilvl w:val="0"/>
          <w:numId w:val="6"/>
        </w:numPr>
      </w:pPr>
      <w:r>
        <w:t>CDNTS Board Directors, and</w:t>
      </w:r>
    </w:p>
    <w:p w14:paraId="687183DF" w14:textId="77777777" w:rsidR="00EB15BF" w:rsidRDefault="00EB15BF" w:rsidP="00EB15BF">
      <w:pPr>
        <w:pStyle w:val="Bullet"/>
        <w:numPr>
          <w:ilvl w:val="0"/>
          <w:numId w:val="6"/>
        </w:numPr>
      </w:pPr>
      <w:r>
        <w:t xml:space="preserve">CDNTS staff (including staff that no longer work for CDNTS). </w:t>
      </w:r>
    </w:p>
    <w:p w14:paraId="42681D99" w14:textId="2F443DB1" w:rsidR="002160CA" w:rsidRDefault="002160CA" w:rsidP="00AB0EA2">
      <w:pPr>
        <w:pStyle w:val="xAppendixLevel1"/>
      </w:pPr>
      <w:bookmarkStart w:id="150" w:name="_Ref37158482"/>
      <w:bookmarkStart w:id="151" w:name="_Toc68070463"/>
      <w:r>
        <w:lastRenderedPageBreak/>
        <w:t>Methodology</w:t>
      </w:r>
      <w:bookmarkEnd w:id="150"/>
      <w:bookmarkEnd w:id="151"/>
    </w:p>
    <w:p w14:paraId="65C1FFB6" w14:textId="4CBD5422" w:rsidR="00E6742E" w:rsidRDefault="00E6742E" w:rsidP="00E6742E">
      <w:pPr>
        <w:rPr>
          <w:lang w:eastAsia="en-AU"/>
        </w:rPr>
      </w:pPr>
      <w:bookmarkStart w:id="152" w:name="_Hlk41335268"/>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lang w:eastAsia="en-AU"/>
        </w:rPr>
        <w:t xml:space="preserve">Nous designed </w:t>
      </w:r>
      <w:r w:rsidR="00822107">
        <w:rPr>
          <w:lang w:eastAsia="en-AU"/>
        </w:rPr>
        <w:t xml:space="preserve">a detailed </w:t>
      </w:r>
      <w:r>
        <w:rPr>
          <w:lang w:eastAsia="en-AU"/>
        </w:rPr>
        <w:t xml:space="preserve">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5E7BE486" w14:textId="77777777" w:rsidR="00E6742E" w:rsidRDefault="00E6742E" w:rsidP="00E6742E">
      <w:pPr>
        <w:pStyle w:val="ListParagraph"/>
        <w:numPr>
          <w:ilvl w:val="0"/>
          <w:numId w:val="71"/>
        </w:numPr>
        <w:spacing w:line="360" w:lineRule="auto"/>
        <w:ind w:left="357" w:hanging="357"/>
        <w:rPr>
          <w:lang w:eastAsia="en-AU"/>
        </w:rPr>
      </w:pPr>
      <w:r>
        <w:rPr>
          <w:lang w:eastAsia="en-AU"/>
        </w:rPr>
        <w:t>Develop performance and attribution indicators for each TOR</w:t>
      </w:r>
    </w:p>
    <w:p w14:paraId="51FAC8BD" w14:textId="77777777" w:rsidR="00E6742E" w:rsidRDefault="00E6742E" w:rsidP="00E6742E">
      <w:pPr>
        <w:pStyle w:val="ListParagraph"/>
        <w:numPr>
          <w:ilvl w:val="0"/>
          <w:numId w:val="71"/>
        </w:numPr>
        <w:spacing w:line="360" w:lineRule="auto"/>
        <w:ind w:left="357" w:hanging="357"/>
        <w:rPr>
          <w:lang w:eastAsia="en-AU"/>
        </w:rPr>
      </w:pPr>
      <w:r>
        <w:rPr>
          <w:lang w:eastAsia="en-AU"/>
        </w:rPr>
        <w:t>Collect data through desktop research and consultations</w:t>
      </w:r>
    </w:p>
    <w:p w14:paraId="1CF3CF42" w14:textId="77777777" w:rsidR="00E6742E" w:rsidRDefault="00E6742E" w:rsidP="00E6742E">
      <w:pPr>
        <w:pStyle w:val="ListParagraph"/>
        <w:numPr>
          <w:ilvl w:val="0"/>
          <w:numId w:val="71"/>
        </w:numPr>
        <w:spacing w:line="360" w:lineRule="auto"/>
        <w:ind w:left="357" w:hanging="357"/>
        <w:rPr>
          <w:lang w:eastAsia="en-AU"/>
        </w:rPr>
      </w:pPr>
      <w:r>
        <w:rPr>
          <w:lang w:eastAsia="en-AU"/>
        </w:rPr>
        <w:t>Assess efficiency and effectiveness against each TOR</w:t>
      </w:r>
    </w:p>
    <w:p w14:paraId="5062CD39" w14:textId="77777777" w:rsidR="00E6742E" w:rsidRDefault="00E6742E" w:rsidP="00E6742E">
      <w:pPr>
        <w:pStyle w:val="ListParagraph"/>
        <w:numPr>
          <w:ilvl w:val="0"/>
          <w:numId w:val="71"/>
        </w:numPr>
        <w:spacing w:line="360" w:lineRule="auto"/>
        <w:ind w:left="357" w:hanging="357"/>
        <w:rPr>
          <w:lang w:eastAsia="en-AU"/>
        </w:rPr>
      </w:pPr>
      <w:r>
        <w:rPr>
          <w:lang w:eastAsia="en-AU"/>
        </w:rPr>
        <w:t>Develop individual NTRB-SP Performance Assessment Reports</w:t>
      </w:r>
    </w:p>
    <w:p w14:paraId="7967F106" w14:textId="77777777" w:rsidR="00E6742E" w:rsidRDefault="00E6742E" w:rsidP="00E6742E">
      <w:pPr>
        <w:pStyle w:val="ListParagraph"/>
        <w:numPr>
          <w:ilvl w:val="0"/>
          <w:numId w:val="71"/>
        </w:numPr>
        <w:spacing w:line="360" w:lineRule="auto"/>
        <w:ind w:left="357" w:hanging="357"/>
        <w:rPr>
          <w:lang w:eastAsia="en-AU"/>
        </w:rPr>
      </w:pPr>
      <w:r>
        <w:rPr>
          <w:lang w:eastAsia="en-AU"/>
        </w:rPr>
        <w:t>Review NTRB-SP feedback on Performance Assessment Report</w:t>
      </w:r>
    </w:p>
    <w:p w14:paraId="239673E9" w14:textId="77777777" w:rsidR="00E6742E" w:rsidRDefault="00E6742E" w:rsidP="00E6742E">
      <w:pPr>
        <w:pStyle w:val="ListParagraph"/>
        <w:numPr>
          <w:ilvl w:val="0"/>
          <w:numId w:val="71"/>
        </w:numPr>
        <w:ind w:left="357" w:hanging="357"/>
        <w:rPr>
          <w:lang w:eastAsia="en-AU"/>
        </w:rPr>
      </w:pPr>
      <w:r>
        <w:rPr>
          <w:lang w:eastAsia="en-AU"/>
        </w:rPr>
        <w:t>Create NTRB-SP Comparative Performance Report</w:t>
      </w:r>
    </w:p>
    <w:p w14:paraId="4BC73FC1" w14:textId="0521D41C" w:rsidR="00F85DDD" w:rsidRDefault="00E6742E" w:rsidP="00E6742E">
      <w:pPr>
        <w:rPr>
          <w:lang w:eastAsia="en-AU"/>
        </w:rPr>
      </w:pPr>
      <w:r>
        <w:rPr>
          <w:lang w:eastAsia="en-AU"/>
        </w:rPr>
        <w:t xml:space="preserve">Qualitative and quantitative performance indicators and attribution factors were developed to assess each TOR. </w:t>
      </w:r>
      <w:r w:rsidR="00675F53">
        <w:rPr>
          <w:lang w:eastAsia="en-AU"/>
        </w:rPr>
        <w:t xml:space="preserve">Attribution factors refer to factors outside the control of the NTRB-SP (external factors) that have a significant impact on the efficiency or effectiveness of their native title operations. </w:t>
      </w:r>
      <w:r>
        <w:rPr>
          <w:lang w:eastAsia="en-AU"/>
        </w:rPr>
        <w:t xml:space="preserve">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444504B2" w14:textId="77777777" w:rsidR="00F85DDD" w:rsidRDefault="00E6742E" w:rsidP="00E6742E">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5DE96784" w14:textId="16518D1D" w:rsidR="00E6742E" w:rsidRDefault="00E6742E" w:rsidP="00E6742E">
      <w:pPr>
        <w:rPr>
          <w:lang w:eastAsia="en-AU"/>
        </w:rPr>
      </w:pPr>
      <w:r>
        <w:rPr>
          <w:lang w:eastAsia="en-AU"/>
        </w:rPr>
        <w:t xml:space="preserve">Complaints received by the NIAA and/or each NTRB-SP formed one part of the material considered in the </w:t>
      </w:r>
      <w:r w:rsidR="00AB0FB6">
        <w:rPr>
          <w:lang w:eastAsia="en-AU"/>
        </w:rPr>
        <w:t>R</w:t>
      </w:r>
      <w:r>
        <w:rPr>
          <w:lang w:eastAsia="en-AU"/>
        </w:rPr>
        <w:t>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5E3523CB" w14:textId="77777777" w:rsidR="00E6742E" w:rsidRDefault="00E6742E" w:rsidP="00E6742E">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37AB11B7" w14:textId="77777777" w:rsidR="00E6742E" w:rsidRDefault="00E6742E" w:rsidP="00E6742E">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p>
    <w:bookmarkEnd w:id="152"/>
    <w:p w14:paraId="1975637D" w14:textId="6866938E" w:rsidR="00EB3786" w:rsidRDefault="00EB3786" w:rsidP="00EB3786"/>
    <w:p w14:paraId="5CAF79D0" w14:textId="1C04AA88" w:rsidR="008F4752" w:rsidRPr="00BB1AA6" w:rsidRDefault="002160CA" w:rsidP="00BB1AA6">
      <w:pPr>
        <w:pStyle w:val="xAppendixLevel1"/>
      </w:pPr>
      <w:bookmarkStart w:id="153" w:name="_Toc503366789"/>
      <w:bookmarkStart w:id="154" w:name="_Toc505259165"/>
      <w:bookmarkStart w:id="155" w:name="_Toc505256232"/>
      <w:bookmarkStart w:id="156" w:name="_Toc505618275"/>
      <w:bookmarkStart w:id="157" w:name="_Hlk36460153"/>
      <w:r>
        <w:lastRenderedPageBreak/>
        <w:t xml:space="preserve">     </w:t>
      </w:r>
      <w:bookmarkStart w:id="158" w:name="_Toc68070464"/>
      <w:r w:rsidR="008F4752" w:rsidRPr="00BB1AA6">
        <w:t>Glossary</w:t>
      </w:r>
      <w:bookmarkEnd w:id="153"/>
      <w:bookmarkEnd w:id="154"/>
      <w:bookmarkEnd w:id="155"/>
      <w:bookmarkEnd w:id="156"/>
      <w:bookmarkEnd w:id="158"/>
    </w:p>
    <w:p w14:paraId="52E0FDD9" w14:textId="2A02637C" w:rsidR="008F4752" w:rsidRPr="00BB1AA6" w:rsidRDefault="008F4752" w:rsidP="008F4752">
      <w:pPr>
        <w:rPr>
          <w:lang w:eastAsia="en-AU"/>
        </w:rPr>
      </w:pPr>
      <w:r w:rsidRPr="00BB1AA6">
        <w:t xml:space="preserve">Throughout this document, the following terms have the meaning prescribed in </w:t>
      </w:r>
      <w:r w:rsidR="002160CA">
        <w:t>2</w:t>
      </w:r>
      <w:r w:rsidRPr="00BB1AA6">
        <w:t>.</w:t>
      </w:r>
    </w:p>
    <w:p w14:paraId="1C774D25" w14:textId="3B1B5031" w:rsidR="008F4752" w:rsidRPr="00BB1AA6" w:rsidRDefault="008F4752" w:rsidP="008F4752">
      <w:pPr>
        <w:pStyle w:val="Caption"/>
        <w:keepNext/>
      </w:pPr>
      <w:bookmarkStart w:id="159" w:name="_Ref504381411"/>
      <w:r w:rsidRPr="00BB1AA6">
        <w:t xml:space="preserve">Table </w:t>
      </w:r>
      <w:bookmarkEnd w:id="159"/>
      <w:r w:rsidR="002160CA">
        <w:t>2</w:t>
      </w:r>
      <w:r w:rsidRPr="00BB1AA6">
        <w:t xml:space="preserve"> | Glossary</w:t>
      </w:r>
    </w:p>
    <w:tbl>
      <w:tblPr>
        <w:tblStyle w:val="TableGrid"/>
        <w:tblW w:w="5000" w:type="pct"/>
        <w:tblLook w:val="04A0" w:firstRow="1" w:lastRow="0" w:firstColumn="1" w:lastColumn="0" w:noHBand="0" w:noVBand="1"/>
      </w:tblPr>
      <w:tblGrid>
        <w:gridCol w:w="1738"/>
        <w:gridCol w:w="7192"/>
      </w:tblGrid>
      <w:tr w:rsidR="008F4752" w:rsidRPr="00BB1AA6" w14:paraId="2806E0C3" w14:textId="77777777" w:rsidTr="004F57D2">
        <w:trPr>
          <w:cnfStyle w:val="100000000000" w:firstRow="1" w:lastRow="0" w:firstColumn="0" w:lastColumn="0" w:oddVBand="0" w:evenVBand="0" w:oddHBand="0" w:evenHBand="0" w:firstRowFirstColumn="0" w:firstRowLastColumn="0" w:lastRowFirstColumn="0" w:lastRowLastColumn="0"/>
        </w:trPr>
        <w:tc>
          <w:tcPr>
            <w:tcW w:w="973" w:type="pct"/>
          </w:tcPr>
          <w:p w14:paraId="27D739B8" w14:textId="77777777" w:rsidR="008F4752" w:rsidRPr="004F57D2" w:rsidRDefault="008F4752" w:rsidP="004F57D2">
            <w:pPr>
              <w:pStyle w:val="TableNheader"/>
              <w:rPr>
                <w:b w:val="0"/>
                <w:bCs/>
                <w:lang w:eastAsia="en-AU"/>
              </w:rPr>
            </w:pPr>
            <w:r w:rsidRPr="004F57D2">
              <w:rPr>
                <w:b w:val="0"/>
                <w:bCs/>
                <w:lang w:eastAsia="en-AU"/>
              </w:rPr>
              <w:t>Term</w:t>
            </w:r>
          </w:p>
        </w:tc>
        <w:tc>
          <w:tcPr>
            <w:tcW w:w="4027" w:type="pct"/>
          </w:tcPr>
          <w:p w14:paraId="06CE00F1" w14:textId="77777777" w:rsidR="008F4752" w:rsidRPr="004F57D2" w:rsidRDefault="008F4752" w:rsidP="004F57D2">
            <w:pPr>
              <w:pStyle w:val="TableNheader"/>
              <w:rPr>
                <w:b w:val="0"/>
                <w:bCs/>
                <w:lang w:eastAsia="en-AU"/>
              </w:rPr>
            </w:pPr>
            <w:r w:rsidRPr="004F57D2">
              <w:rPr>
                <w:b w:val="0"/>
                <w:bCs/>
                <w:lang w:eastAsia="en-AU"/>
              </w:rPr>
              <w:t>Meaning</w:t>
            </w:r>
          </w:p>
        </w:tc>
      </w:tr>
      <w:tr w:rsidR="008F4752" w:rsidRPr="00BB1AA6" w14:paraId="42FB9351" w14:textId="77777777" w:rsidTr="004F57D2">
        <w:tc>
          <w:tcPr>
            <w:tcW w:w="973" w:type="pct"/>
          </w:tcPr>
          <w:p w14:paraId="2AE9700F" w14:textId="77777777" w:rsidR="008F4752" w:rsidRPr="00E6742E" w:rsidRDefault="008F4752" w:rsidP="00A94C57">
            <w:pPr>
              <w:rPr>
                <w:rFonts w:cs="Segoe UI"/>
                <w:color w:val="000000" w:themeColor="text1"/>
                <w:sz w:val="17"/>
                <w:szCs w:val="17"/>
                <w:lang w:eastAsia="en-AU"/>
              </w:rPr>
            </w:pPr>
            <w:r w:rsidRPr="00E6742E">
              <w:rPr>
                <w:rFonts w:cs="Segoe UI"/>
                <w:color w:val="000000" w:themeColor="text1"/>
                <w:sz w:val="17"/>
                <w:szCs w:val="17"/>
                <w:lang w:eastAsia="en-AU"/>
              </w:rPr>
              <w:t>Applicant</w:t>
            </w:r>
          </w:p>
        </w:tc>
        <w:tc>
          <w:tcPr>
            <w:tcW w:w="4027" w:type="pct"/>
          </w:tcPr>
          <w:p w14:paraId="587CB368" w14:textId="77777777" w:rsidR="008F4752" w:rsidRPr="00E6742E" w:rsidRDefault="008F4752" w:rsidP="00A94C57">
            <w:pPr>
              <w:rPr>
                <w:rFonts w:cs="Segoe UI"/>
                <w:color w:val="000000" w:themeColor="text1"/>
                <w:sz w:val="17"/>
                <w:szCs w:val="17"/>
                <w:lang w:val="en-US"/>
              </w:rPr>
            </w:pPr>
            <w:r w:rsidRPr="00E6742E">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BD0076" w:rsidRPr="00BB1AA6" w14:paraId="7193507A" w14:textId="77777777" w:rsidTr="004F57D2">
        <w:tc>
          <w:tcPr>
            <w:tcW w:w="973" w:type="pct"/>
          </w:tcPr>
          <w:p w14:paraId="48497994" w14:textId="2E6AB5EE"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Central Desert Native Title Service (CDNTS)</w:t>
            </w:r>
          </w:p>
        </w:tc>
        <w:tc>
          <w:tcPr>
            <w:tcW w:w="4027" w:type="pct"/>
          </w:tcPr>
          <w:p w14:paraId="45CA00F3" w14:textId="4ED234E4"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val="en-US"/>
              </w:rPr>
              <w:t xml:space="preserve">CDNTS is a $6.5 million a year organisation based in Perth that provides native title services to the native title claimants and Traditional Owners of the Central Desert region in WA. It is the subject of the Review in this document. </w:t>
            </w:r>
          </w:p>
        </w:tc>
      </w:tr>
      <w:tr w:rsidR="00BD0076" w:rsidRPr="00BB1AA6" w14:paraId="41FBC25E" w14:textId="77777777" w:rsidTr="004F57D2">
        <w:tc>
          <w:tcPr>
            <w:tcW w:w="973" w:type="pct"/>
          </w:tcPr>
          <w:p w14:paraId="484F71E7"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Client</w:t>
            </w:r>
          </w:p>
        </w:tc>
        <w:tc>
          <w:tcPr>
            <w:tcW w:w="4027" w:type="pct"/>
          </w:tcPr>
          <w:p w14:paraId="2AD17ED7"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Any individual or group being provided assistance by an NTRB-SP (including assistance with claims, research and/or PBC support).</w:t>
            </w:r>
          </w:p>
        </w:tc>
      </w:tr>
      <w:tr w:rsidR="00BD0076" w:rsidRPr="00BB1AA6" w14:paraId="7F694900" w14:textId="77777777" w:rsidTr="004F57D2">
        <w:tc>
          <w:tcPr>
            <w:tcW w:w="973" w:type="pct"/>
          </w:tcPr>
          <w:p w14:paraId="725C55D4"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Connection evidence</w:t>
            </w:r>
          </w:p>
        </w:tc>
        <w:tc>
          <w:tcPr>
            <w:tcW w:w="4027" w:type="pct"/>
          </w:tcPr>
          <w:p w14:paraId="5B55A35F" w14:textId="77777777" w:rsidR="00BD0076" w:rsidRPr="00E6742E" w:rsidRDefault="00BD0076" w:rsidP="00BD0076">
            <w:pPr>
              <w:rPr>
                <w:rFonts w:cs="Segoe UI"/>
                <w:color w:val="000000" w:themeColor="text1"/>
                <w:sz w:val="17"/>
                <w:szCs w:val="17"/>
                <w:lang w:val="en-US"/>
              </w:rPr>
            </w:pPr>
            <w:r w:rsidRPr="00E6742E">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BD0076" w:rsidRPr="00BB1AA6" w14:paraId="518DE299" w14:textId="77777777" w:rsidTr="004F57D2">
        <w:tc>
          <w:tcPr>
            <w:tcW w:w="973" w:type="pct"/>
          </w:tcPr>
          <w:p w14:paraId="05228EDF" w14:textId="77777777" w:rsidR="00BD0076" w:rsidRPr="00E6742E" w:rsidRDefault="00BD0076" w:rsidP="00BD0076">
            <w:pPr>
              <w:rPr>
                <w:rFonts w:cs="Segoe UI"/>
                <w:color w:val="000000" w:themeColor="text1"/>
                <w:sz w:val="17"/>
                <w:szCs w:val="17"/>
                <w:lang w:eastAsia="en-AU"/>
              </w:rPr>
            </w:pPr>
            <w:r w:rsidRPr="00E6742E">
              <w:rPr>
                <w:rFonts w:cs="Segoe UI"/>
                <w:i/>
                <w:color w:val="000000" w:themeColor="text1"/>
                <w:sz w:val="17"/>
                <w:szCs w:val="17"/>
                <w:lang w:val="en-US"/>
              </w:rPr>
              <w:t xml:space="preserve">Corporations (Aboriginal and Torres Strait Islander) Act 2006 </w:t>
            </w:r>
            <w:r w:rsidRPr="00E6742E">
              <w:rPr>
                <w:rFonts w:cs="Segoe UI"/>
                <w:color w:val="000000" w:themeColor="text1"/>
                <w:sz w:val="17"/>
                <w:szCs w:val="17"/>
                <w:lang w:val="en-US"/>
              </w:rPr>
              <w:t xml:space="preserve">(Cth) (the </w:t>
            </w:r>
            <w:r w:rsidRPr="00E6742E">
              <w:rPr>
                <w:rFonts w:cs="Segoe UI"/>
                <w:i/>
                <w:color w:val="000000" w:themeColor="text1"/>
                <w:sz w:val="17"/>
                <w:szCs w:val="17"/>
                <w:lang w:val="en-US"/>
              </w:rPr>
              <w:t>CATSI Act</w:t>
            </w:r>
            <w:r w:rsidRPr="00E6742E">
              <w:rPr>
                <w:rFonts w:cs="Segoe UI"/>
                <w:color w:val="000000" w:themeColor="text1"/>
                <w:sz w:val="17"/>
                <w:szCs w:val="17"/>
                <w:lang w:val="en-US"/>
              </w:rPr>
              <w:t>)</w:t>
            </w:r>
          </w:p>
        </w:tc>
        <w:tc>
          <w:tcPr>
            <w:tcW w:w="4027" w:type="pct"/>
          </w:tcPr>
          <w:p w14:paraId="19CFBCE2" w14:textId="77777777" w:rsidR="00BD0076" w:rsidRPr="00E6742E" w:rsidRDefault="00BD0076" w:rsidP="00BD0076">
            <w:pPr>
              <w:rPr>
                <w:rFonts w:cs="Segoe UI"/>
                <w:color w:val="000000" w:themeColor="text1"/>
                <w:sz w:val="17"/>
                <w:szCs w:val="17"/>
                <w:lang w:val="en-US"/>
              </w:rPr>
            </w:pPr>
            <w:r w:rsidRPr="00E6742E">
              <w:rPr>
                <w:rFonts w:cs="Segoe UI"/>
                <w:color w:val="000000" w:themeColor="text1"/>
                <w:sz w:val="17"/>
                <w:szCs w:val="17"/>
                <w:lang w:val="en-US"/>
              </w:rPr>
              <w:t xml:space="preserve">The </w:t>
            </w:r>
            <w:r w:rsidRPr="00E6742E">
              <w:rPr>
                <w:rFonts w:cs="Segoe UI"/>
                <w:i/>
                <w:color w:val="000000" w:themeColor="text1"/>
                <w:sz w:val="17"/>
                <w:szCs w:val="17"/>
                <w:lang w:val="en-US"/>
              </w:rPr>
              <w:t xml:space="preserve">Corporations (Aboriginal and Torres Strait Islander) Act 2006 </w:t>
            </w:r>
            <w:r w:rsidRPr="00E6742E">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BD0076" w:rsidRPr="00BB1AA6" w14:paraId="31032D14" w14:textId="77777777" w:rsidTr="004F57D2">
        <w:tc>
          <w:tcPr>
            <w:tcW w:w="973" w:type="pct"/>
          </w:tcPr>
          <w:p w14:paraId="4B3ADFC6"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Determination</w:t>
            </w:r>
          </w:p>
        </w:tc>
        <w:tc>
          <w:tcPr>
            <w:tcW w:w="4027" w:type="pct"/>
          </w:tcPr>
          <w:p w14:paraId="2CA780C1" w14:textId="77777777" w:rsidR="00BD0076" w:rsidRPr="00E6742E" w:rsidRDefault="00BD0076" w:rsidP="00BD0076">
            <w:pPr>
              <w:rPr>
                <w:rFonts w:cs="Segoe UI"/>
                <w:color w:val="000000" w:themeColor="text1"/>
                <w:sz w:val="17"/>
                <w:szCs w:val="17"/>
                <w:lang w:val="en-US"/>
              </w:rPr>
            </w:pPr>
            <w:r w:rsidRPr="00E6742E">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BD0076" w:rsidRPr="00BB1AA6" w14:paraId="2B08360D" w14:textId="77777777" w:rsidTr="004F57D2">
        <w:tc>
          <w:tcPr>
            <w:tcW w:w="973" w:type="pct"/>
          </w:tcPr>
          <w:p w14:paraId="61E51E3F"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Extinguishment</w:t>
            </w:r>
          </w:p>
        </w:tc>
        <w:tc>
          <w:tcPr>
            <w:tcW w:w="4027" w:type="pct"/>
          </w:tcPr>
          <w:p w14:paraId="2DC649C1" w14:textId="77777777" w:rsidR="00BD0076" w:rsidRPr="00E6742E" w:rsidRDefault="00BD0076" w:rsidP="00BD0076">
            <w:pPr>
              <w:rPr>
                <w:rFonts w:cs="Segoe UI"/>
                <w:color w:val="000000" w:themeColor="text1"/>
                <w:sz w:val="17"/>
                <w:szCs w:val="17"/>
                <w:lang w:val="en-US"/>
              </w:rPr>
            </w:pPr>
            <w:r w:rsidRPr="00E6742E">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BD0076" w:rsidRPr="00BB1AA6" w14:paraId="46D5E9F2" w14:textId="77777777" w:rsidTr="004F57D2">
        <w:tc>
          <w:tcPr>
            <w:tcW w:w="973" w:type="pct"/>
          </w:tcPr>
          <w:p w14:paraId="750E4864"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Future act</w:t>
            </w:r>
          </w:p>
        </w:tc>
        <w:tc>
          <w:tcPr>
            <w:tcW w:w="4027" w:type="pct"/>
          </w:tcPr>
          <w:p w14:paraId="3FFC22F5" w14:textId="77777777" w:rsidR="00BD0076" w:rsidRPr="00E6742E" w:rsidRDefault="00BD0076" w:rsidP="00BD0076">
            <w:pPr>
              <w:pStyle w:val="Default"/>
              <w:rPr>
                <w:rFonts w:ascii="Segoe UI" w:hAnsi="Segoe UI" w:cs="Segoe UI"/>
                <w:color w:val="000000" w:themeColor="text1"/>
                <w:sz w:val="17"/>
                <w:szCs w:val="17"/>
              </w:rPr>
            </w:pPr>
            <w:r w:rsidRPr="00E6742E">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BD0076" w:rsidRPr="00BB1AA6" w14:paraId="6047CF62" w14:textId="77777777" w:rsidTr="004F57D2">
        <w:tc>
          <w:tcPr>
            <w:tcW w:w="973" w:type="pct"/>
          </w:tcPr>
          <w:p w14:paraId="177CB3B2"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Indigenous Land Use Agreement (ILUA)</w:t>
            </w:r>
          </w:p>
        </w:tc>
        <w:tc>
          <w:tcPr>
            <w:tcW w:w="4027" w:type="pct"/>
          </w:tcPr>
          <w:p w14:paraId="260671C8" w14:textId="77777777" w:rsidR="00BD0076" w:rsidRPr="00E6742E" w:rsidRDefault="00BD0076" w:rsidP="00BD0076">
            <w:pPr>
              <w:rPr>
                <w:rFonts w:cs="Segoe UI"/>
                <w:color w:val="000000" w:themeColor="text1"/>
                <w:sz w:val="17"/>
                <w:szCs w:val="17"/>
                <w:lang w:eastAsia="en-AU"/>
              </w:rPr>
            </w:pPr>
            <w:r w:rsidRPr="00E6742E">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E80CEE" w:rsidRPr="00BB1AA6" w14:paraId="55B7432D" w14:textId="77777777" w:rsidTr="004F57D2">
        <w:tc>
          <w:tcPr>
            <w:tcW w:w="973" w:type="pct"/>
          </w:tcPr>
          <w:p w14:paraId="2979C372" w14:textId="1A14A084" w:rsidR="00E80CEE" w:rsidRPr="00E6742E" w:rsidRDefault="00E80CEE" w:rsidP="00E80CEE">
            <w:pPr>
              <w:rPr>
                <w:rFonts w:cs="Segoe UI"/>
                <w:color w:val="000000" w:themeColor="text1"/>
                <w:sz w:val="17"/>
                <w:szCs w:val="17"/>
                <w:lang w:eastAsia="en-AU"/>
              </w:rPr>
            </w:pPr>
            <w:r w:rsidRPr="00E6742E">
              <w:rPr>
                <w:rFonts w:cs="Segoe UI"/>
                <w:i/>
                <w:iCs/>
                <w:sz w:val="17"/>
                <w:szCs w:val="17"/>
              </w:rPr>
              <w:t>Mining Act 1978 (WA)</w:t>
            </w:r>
          </w:p>
        </w:tc>
        <w:tc>
          <w:tcPr>
            <w:tcW w:w="4027" w:type="pct"/>
          </w:tcPr>
          <w:p w14:paraId="3F4BB04D" w14:textId="245EA72F" w:rsidR="00E80CEE" w:rsidRPr="00E6742E" w:rsidRDefault="00E80CEE" w:rsidP="00E80CEE">
            <w:pPr>
              <w:rPr>
                <w:rFonts w:cs="Segoe UI"/>
                <w:color w:val="000000" w:themeColor="text1"/>
                <w:sz w:val="17"/>
                <w:szCs w:val="17"/>
                <w:lang w:val="en-US"/>
              </w:rPr>
            </w:pPr>
            <w:r w:rsidRPr="00E6742E">
              <w:rPr>
                <w:rFonts w:cs="Segoe UI"/>
                <w:color w:val="000000" w:themeColor="text1"/>
                <w:sz w:val="17"/>
                <w:szCs w:val="17"/>
                <w:lang w:eastAsia="en-AU"/>
              </w:rPr>
              <w:t xml:space="preserve">The </w:t>
            </w:r>
            <w:r w:rsidRPr="00E6742E">
              <w:rPr>
                <w:rFonts w:cs="Segoe UI"/>
                <w:i/>
                <w:iCs/>
                <w:sz w:val="17"/>
                <w:szCs w:val="17"/>
              </w:rPr>
              <w:t xml:space="preserve">Mining Act 1978 </w:t>
            </w:r>
            <w:r w:rsidRPr="00E6742E">
              <w:rPr>
                <w:rFonts w:cs="Segoe UI"/>
                <w:iCs/>
                <w:sz w:val="17"/>
                <w:szCs w:val="17"/>
              </w:rPr>
              <w:t>(WA)</w:t>
            </w:r>
            <w:r w:rsidRPr="00E6742E">
              <w:rPr>
                <w:rFonts w:cs="Segoe UI"/>
                <w:i/>
                <w:iCs/>
                <w:sz w:val="17"/>
                <w:szCs w:val="17"/>
              </w:rPr>
              <w:t xml:space="preserve"> </w:t>
            </w:r>
            <w:r w:rsidRPr="00E6742E">
              <w:rPr>
                <w:rFonts w:cs="Segoe UI"/>
                <w:iCs/>
                <w:sz w:val="17"/>
                <w:szCs w:val="17"/>
              </w:rPr>
              <w:t>outlines WA’s law as it relates to mining, and for incidental and other purposes.</w:t>
            </w:r>
          </w:p>
        </w:tc>
      </w:tr>
      <w:tr w:rsidR="00E80CEE" w:rsidRPr="00BB1AA6" w14:paraId="7A23795A" w14:textId="77777777" w:rsidTr="004F57D2">
        <w:tc>
          <w:tcPr>
            <w:tcW w:w="973" w:type="pct"/>
          </w:tcPr>
          <w:p w14:paraId="3DEBD89D"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National Native Title Tribunal (NNTT)</w:t>
            </w:r>
          </w:p>
        </w:tc>
        <w:tc>
          <w:tcPr>
            <w:tcW w:w="4027" w:type="pct"/>
          </w:tcPr>
          <w:p w14:paraId="1BE1DC19" w14:textId="77777777" w:rsidR="00E80CEE" w:rsidRPr="00E6742E" w:rsidRDefault="00E80CEE" w:rsidP="00E80CEE">
            <w:pPr>
              <w:rPr>
                <w:rFonts w:cs="Segoe UI"/>
                <w:color w:val="000000" w:themeColor="text1"/>
                <w:sz w:val="17"/>
                <w:szCs w:val="17"/>
                <w:lang w:val="en-US"/>
              </w:rPr>
            </w:pPr>
            <w:r w:rsidRPr="00E6742E">
              <w:rPr>
                <w:rFonts w:cs="Segoe UI"/>
                <w:color w:val="000000" w:themeColor="text1"/>
                <w:sz w:val="17"/>
                <w:szCs w:val="17"/>
                <w:lang w:val="en-US"/>
              </w:rPr>
              <w:t xml:space="preserve">An independent statutory body established under s 107 of the </w:t>
            </w:r>
            <w:r w:rsidRPr="009C72CA">
              <w:rPr>
                <w:rStyle w:val="Emphasis"/>
                <w:rFonts w:cs="Segoe UI"/>
                <w:i w:val="0"/>
                <w:iCs w:val="0"/>
                <w:color w:val="000000" w:themeColor="text1"/>
                <w:sz w:val="17"/>
                <w:szCs w:val="17"/>
                <w:lang w:val="en-US"/>
              </w:rPr>
              <w:t>NTA</w:t>
            </w:r>
            <w:r w:rsidRPr="00E6742E">
              <w:rPr>
                <w:rStyle w:val="Emphasis"/>
                <w:rFonts w:cs="Segoe UI"/>
                <w:color w:val="000000" w:themeColor="text1"/>
                <w:sz w:val="17"/>
                <w:szCs w:val="17"/>
                <w:lang w:val="en-US"/>
              </w:rPr>
              <w:t xml:space="preserve"> </w:t>
            </w:r>
            <w:r w:rsidRPr="00E6742E">
              <w:rPr>
                <w:rFonts w:cs="Segoe UI"/>
                <w:color w:val="000000" w:themeColor="text1"/>
                <w:sz w:val="17"/>
                <w:szCs w:val="17"/>
                <w:lang w:val="en-US"/>
              </w:rPr>
              <w:t>to assist people in resolving native title issues by:</w:t>
            </w:r>
          </w:p>
          <w:p w14:paraId="42C5757C" w14:textId="77777777" w:rsidR="00E80CEE" w:rsidRPr="00E6742E" w:rsidRDefault="00E80CEE" w:rsidP="00E80CEE">
            <w:pPr>
              <w:pStyle w:val="ListParagraph"/>
              <w:numPr>
                <w:ilvl w:val="0"/>
                <w:numId w:val="60"/>
              </w:numPr>
              <w:rPr>
                <w:rFonts w:cs="Segoe UI"/>
                <w:color w:val="000000" w:themeColor="text1"/>
                <w:sz w:val="17"/>
                <w:szCs w:val="17"/>
                <w:lang w:val="en-US"/>
              </w:rPr>
            </w:pPr>
            <w:r w:rsidRPr="00E6742E">
              <w:rPr>
                <w:rFonts w:cs="Segoe UI"/>
                <w:color w:val="000000" w:themeColor="text1"/>
                <w:sz w:val="17"/>
                <w:szCs w:val="17"/>
                <w:lang w:val="en-US"/>
              </w:rPr>
              <w:t>mediating between the parties to native title applications at the direction of the Federal Court</w:t>
            </w:r>
          </w:p>
          <w:p w14:paraId="2C38FE0D" w14:textId="77777777" w:rsidR="00E80CEE" w:rsidRPr="00E6742E" w:rsidRDefault="00E80CEE" w:rsidP="00E80CEE">
            <w:pPr>
              <w:pStyle w:val="ListParagraph"/>
              <w:numPr>
                <w:ilvl w:val="0"/>
                <w:numId w:val="60"/>
              </w:numPr>
              <w:rPr>
                <w:rFonts w:cs="Segoe UI"/>
                <w:color w:val="000000" w:themeColor="text1"/>
                <w:sz w:val="17"/>
                <w:szCs w:val="17"/>
                <w:lang w:val="en-US"/>
              </w:rPr>
            </w:pPr>
            <w:r w:rsidRPr="00E6742E">
              <w:rPr>
                <w:rFonts w:cs="Segoe UI"/>
                <w:color w:val="000000" w:themeColor="text1"/>
                <w:sz w:val="17"/>
                <w:szCs w:val="17"/>
                <w:lang w:val="en-US"/>
              </w:rPr>
              <w:t>acting as an arbitrator in situations where the people cannot reach agreement about certain future acts</w:t>
            </w:r>
          </w:p>
          <w:p w14:paraId="2176F0B2" w14:textId="77777777" w:rsidR="00E80CEE" w:rsidRPr="00E6742E" w:rsidRDefault="00E80CEE" w:rsidP="00E80CEE">
            <w:pPr>
              <w:pStyle w:val="ListParagraph"/>
              <w:numPr>
                <w:ilvl w:val="0"/>
                <w:numId w:val="60"/>
              </w:numPr>
              <w:rPr>
                <w:rFonts w:cs="Segoe UI"/>
                <w:color w:val="000000" w:themeColor="text1"/>
                <w:sz w:val="17"/>
                <w:szCs w:val="17"/>
                <w:lang w:val="en-US"/>
              </w:rPr>
            </w:pPr>
            <w:r w:rsidRPr="00E6742E">
              <w:rPr>
                <w:rFonts w:cs="Segoe UI"/>
                <w:color w:val="000000" w:themeColor="text1"/>
                <w:sz w:val="17"/>
                <w:szCs w:val="17"/>
                <w:lang w:val="en-US"/>
              </w:rPr>
              <w:lastRenderedPageBreak/>
              <w:t>helping people to negotiate ILUAs</w:t>
            </w:r>
          </w:p>
          <w:p w14:paraId="6AFCAA70" w14:textId="78EEE31F" w:rsidR="00E80CEE" w:rsidRPr="00E6742E" w:rsidRDefault="00E80CEE" w:rsidP="00E80CEE">
            <w:pPr>
              <w:rPr>
                <w:rFonts w:cs="Segoe UI"/>
                <w:color w:val="000000" w:themeColor="text1"/>
                <w:sz w:val="17"/>
                <w:szCs w:val="17"/>
                <w:lang w:val="en-US"/>
              </w:rPr>
            </w:pPr>
            <w:r w:rsidRPr="00E6742E">
              <w:rPr>
                <w:rFonts w:cs="Segoe UI"/>
                <w:color w:val="000000" w:themeColor="text1"/>
                <w:sz w:val="17"/>
                <w:szCs w:val="17"/>
                <w:lang w:val="en-US"/>
              </w:rPr>
              <w:t xml:space="preserve">The NNTT maintains three registers relating to native title applications, determinations and ILUAs. It also maintains databases regarding future act matters and geospatial tools.   </w:t>
            </w:r>
          </w:p>
        </w:tc>
      </w:tr>
      <w:tr w:rsidR="00E80CEE" w:rsidRPr="00BB1AA6" w14:paraId="11D50C5F" w14:textId="77777777" w:rsidTr="004F57D2">
        <w:tc>
          <w:tcPr>
            <w:tcW w:w="973" w:type="pct"/>
          </w:tcPr>
          <w:p w14:paraId="3DF37CD6"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lastRenderedPageBreak/>
              <w:t>Native title</w:t>
            </w:r>
          </w:p>
        </w:tc>
        <w:tc>
          <w:tcPr>
            <w:tcW w:w="4027" w:type="pct"/>
          </w:tcPr>
          <w:p w14:paraId="4109036C" w14:textId="77777777" w:rsidR="00E80CEE" w:rsidRPr="00E6742E" w:rsidRDefault="00E80CEE" w:rsidP="00E80CEE">
            <w:pPr>
              <w:rPr>
                <w:rFonts w:cs="Segoe UI"/>
                <w:color w:val="000000" w:themeColor="text1"/>
                <w:sz w:val="17"/>
                <w:szCs w:val="17"/>
                <w:lang w:val="en-US"/>
              </w:rPr>
            </w:pPr>
            <w:r w:rsidRPr="00E6742E">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9C72CA">
              <w:rPr>
                <w:rFonts w:cs="Segoe UI"/>
                <w:iCs/>
                <w:color w:val="000000" w:themeColor="text1"/>
                <w:sz w:val="17"/>
                <w:szCs w:val="17"/>
                <w:lang w:val="en-US"/>
              </w:rPr>
              <w:t>NTA</w:t>
            </w:r>
            <w:r w:rsidRPr="00E6742E">
              <w:rPr>
                <w:rFonts w:cs="Segoe UI"/>
                <w:color w:val="000000" w:themeColor="text1"/>
                <w:sz w:val="17"/>
                <w:szCs w:val="17"/>
                <w:lang w:val="en-US"/>
              </w:rPr>
              <w:t>).</w:t>
            </w:r>
          </w:p>
        </w:tc>
      </w:tr>
      <w:tr w:rsidR="00E80CEE" w:rsidRPr="00BB1AA6" w14:paraId="20A84EA5" w14:textId="77777777" w:rsidTr="004F57D2">
        <w:tc>
          <w:tcPr>
            <w:tcW w:w="973" w:type="pct"/>
          </w:tcPr>
          <w:p w14:paraId="35484C96" w14:textId="77777777" w:rsidR="00E80CEE" w:rsidRPr="00E6742E" w:rsidRDefault="00E80CEE" w:rsidP="00E80CEE">
            <w:pPr>
              <w:rPr>
                <w:rFonts w:cs="Segoe UI"/>
                <w:color w:val="000000" w:themeColor="text1"/>
                <w:sz w:val="17"/>
                <w:szCs w:val="17"/>
                <w:lang w:eastAsia="en-AU"/>
              </w:rPr>
            </w:pPr>
            <w:r w:rsidRPr="00E6742E">
              <w:rPr>
                <w:rFonts w:cs="Segoe UI"/>
                <w:i/>
                <w:color w:val="000000" w:themeColor="text1"/>
                <w:sz w:val="17"/>
                <w:szCs w:val="17"/>
                <w:lang w:eastAsia="en-AU"/>
              </w:rPr>
              <w:t>Native Title Act 1993</w:t>
            </w:r>
            <w:r w:rsidRPr="00E6742E">
              <w:rPr>
                <w:rFonts w:cs="Segoe UI"/>
                <w:color w:val="000000" w:themeColor="text1"/>
                <w:sz w:val="17"/>
                <w:szCs w:val="17"/>
                <w:lang w:eastAsia="en-AU"/>
              </w:rPr>
              <w:t xml:space="preserve"> (Cth) (</w:t>
            </w:r>
            <w:r w:rsidRPr="00E6742E">
              <w:rPr>
                <w:rFonts w:cs="Segoe UI"/>
                <w:i/>
                <w:color w:val="000000" w:themeColor="text1"/>
                <w:sz w:val="17"/>
                <w:szCs w:val="17"/>
                <w:lang w:eastAsia="en-AU"/>
              </w:rPr>
              <w:t>NTA</w:t>
            </w:r>
            <w:r w:rsidRPr="00E6742E">
              <w:rPr>
                <w:rFonts w:cs="Segoe UI"/>
                <w:color w:val="000000" w:themeColor="text1"/>
                <w:sz w:val="17"/>
                <w:szCs w:val="17"/>
                <w:lang w:eastAsia="en-AU"/>
              </w:rPr>
              <w:t>)</w:t>
            </w:r>
          </w:p>
        </w:tc>
        <w:tc>
          <w:tcPr>
            <w:tcW w:w="4027" w:type="pct"/>
          </w:tcPr>
          <w:p w14:paraId="31AEF98C" w14:textId="77777777" w:rsidR="00E80CEE" w:rsidRPr="00E6742E" w:rsidRDefault="00E80CEE" w:rsidP="00E80CEE">
            <w:pPr>
              <w:rPr>
                <w:rFonts w:cs="Segoe UI"/>
                <w:i/>
                <w:color w:val="000000" w:themeColor="text1"/>
                <w:sz w:val="17"/>
                <w:szCs w:val="17"/>
                <w:lang w:eastAsia="en-AU"/>
              </w:rPr>
            </w:pPr>
            <w:r w:rsidRPr="00E6742E">
              <w:rPr>
                <w:rFonts w:cs="Segoe UI"/>
                <w:sz w:val="17"/>
                <w:szCs w:val="17"/>
                <w:lang w:val="en"/>
              </w:rPr>
              <w:t>The </w:t>
            </w:r>
            <w:r w:rsidRPr="00E6742E">
              <w:rPr>
                <w:rFonts w:cs="Segoe UI"/>
                <w:i/>
                <w:sz w:val="17"/>
                <w:szCs w:val="17"/>
                <w:lang w:val="en"/>
              </w:rPr>
              <w:t xml:space="preserve">Native Title Act 1993 </w:t>
            </w:r>
            <w:r w:rsidRPr="00E6742E">
              <w:rPr>
                <w:rFonts w:cs="Segoe UI"/>
                <w:sz w:val="17"/>
                <w:szCs w:val="17"/>
                <w:lang w:val="en"/>
              </w:rPr>
              <w:t>(Cth)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E80CEE" w:rsidRPr="00BB1AA6" w14:paraId="6F40318D" w14:textId="77777777" w:rsidTr="004F57D2">
        <w:tc>
          <w:tcPr>
            <w:tcW w:w="973" w:type="pct"/>
          </w:tcPr>
          <w:p w14:paraId="73DDE129"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Native Title Representative Body (NTRB)</w:t>
            </w:r>
          </w:p>
        </w:tc>
        <w:tc>
          <w:tcPr>
            <w:tcW w:w="4027" w:type="pct"/>
          </w:tcPr>
          <w:p w14:paraId="2213DE34" w14:textId="77777777" w:rsidR="00E80CEE" w:rsidRPr="00E6742E" w:rsidRDefault="00E80CEE" w:rsidP="00E80CEE">
            <w:pPr>
              <w:pStyle w:val="Default"/>
              <w:rPr>
                <w:rFonts w:ascii="Segoe UI" w:hAnsi="Segoe UI" w:cs="Segoe UI"/>
                <w:color w:val="000000" w:themeColor="text1"/>
                <w:sz w:val="17"/>
                <w:szCs w:val="17"/>
              </w:rPr>
            </w:pPr>
            <w:r w:rsidRPr="00E6742E">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E6742E">
              <w:rPr>
                <w:rFonts w:ascii="Segoe UI" w:hAnsi="Segoe UI" w:cs="Segoe UI"/>
                <w:i/>
                <w:iCs/>
                <w:color w:val="000000" w:themeColor="text1"/>
                <w:sz w:val="17"/>
                <w:szCs w:val="17"/>
              </w:rPr>
              <w:t>Native Title Act 1993</w:t>
            </w:r>
            <w:r w:rsidRPr="00E6742E">
              <w:rPr>
                <w:rFonts w:ascii="Segoe UI" w:hAnsi="Segoe UI" w:cs="Segoe UI"/>
                <w:color w:val="000000" w:themeColor="text1"/>
                <w:sz w:val="17"/>
                <w:szCs w:val="17"/>
              </w:rPr>
              <w:t xml:space="preserve">. </w:t>
            </w:r>
          </w:p>
        </w:tc>
      </w:tr>
      <w:tr w:rsidR="00E80CEE" w:rsidRPr="00BB1AA6" w14:paraId="44CE44DD" w14:textId="77777777" w:rsidTr="004F57D2">
        <w:tc>
          <w:tcPr>
            <w:tcW w:w="973" w:type="pct"/>
          </w:tcPr>
          <w:p w14:paraId="0CB9E510"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Native Title Service Provider (NTSP)</w:t>
            </w:r>
          </w:p>
        </w:tc>
        <w:tc>
          <w:tcPr>
            <w:tcW w:w="4027" w:type="pct"/>
          </w:tcPr>
          <w:p w14:paraId="52954D96" w14:textId="77777777" w:rsidR="00E80CEE" w:rsidRPr="00E6742E" w:rsidRDefault="00E80CEE" w:rsidP="00E80CEE">
            <w:pPr>
              <w:pStyle w:val="Default"/>
              <w:rPr>
                <w:rFonts w:ascii="Segoe UI" w:hAnsi="Segoe UI" w:cs="Segoe UI"/>
                <w:color w:val="000000" w:themeColor="text1"/>
                <w:sz w:val="17"/>
                <w:szCs w:val="17"/>
              </w:rPr>
            </w:pPr>
            <w:r w:rsidRPr="00E6742E">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E80CEE" w:rsidRPr="00BB1AA6" w14:paraId="1EFEBF5A" w14:textId="77777777" w:rsidTr="004F57D2">
        <w:tc>
          <w:tcPr>
            <w:tcW w:w="973" w:type="pct"/>
          </w:tcPr>
          <w:p w14:paraId="3834B62A"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Non-claimant application</w:t>
            </w:r>
          </w:p>
        </w:tc>
        <w:tc>
          <w:tcPr>
            <w:tcW w:w="4027" w:type="pct"/>
          </w:tcPr>
          <w:p w14:paraId="593D47F7" w14:textId="77777777" w:rsidR="00E80CEE" w:rsidRPr="00E6742E" w:rsidRDefault="00E80CEE" w:rsidP="00E80CEE">
            <w:pPr>
              <w:rPr>
                <w:rFonts w:cs="Segoe UI"/>
                <w:color w:val="000000" w:themeColor="text1"/>
                <w:sz w:val="17"/>
                <w:szCs w:val="17"/>
                <w:lang w:val="en-US"/>
              </w:rPr>
            </w:pPr>
            <w:r w:rsidRPr="00E6742E">
              <w:rPr>
                <w:rFonts w:cs="Segoe UI"/>
                <w:color w:val="000000" w:themeColor="text1"/>
                <w:sz w:val="17"/>
                <w:szCs w:val="17"/>
                <w:lang w:val="en-US"/>
              </w:rPr>
              <w:t>An application made by a person, who does not claim to have native title but who seeks a determination that native title does or does not exist.</w:t>
            </w:r>
          </w:p>
        </w:tc>
      </w:tr>
      <w:tr w:rsidR="00E80CEE" w:rsidRPr="00BB1AA6" w14:paraId="17CDD418" w14:textId="77777777" w:rsidTr="004F57D2">
        <w:tc>
          <w:tcPr>
            <w:tcW w:w="973" w:type="pct"/>
          </w:tcPr>
          <w:p w14:paraId="2DFF9366"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Post-determination</w:t>
            </w:r>
          </w:p>
        </w:tc>
        <w:tc>
          <w:tcPr>
            <w:tcW w:w="4027" w:type="pct"/>
          </w:tcPr>
          <w:p w14:paraId="40C67045"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E80CEE" w:rsidRPr="00BB1AA6" w14:paraId="30264D76" w14:textId="77777777" w:rsidTr="004F57D2">
        <w:tc>
          <w:tcPr>
            <w:tcW w:w="973" w:type="pct"/>
          </w:tcPr>
          <w:p w14:paraId="4E4E6C11"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Prescribed Body Corporate (PBC)</w:t>
            </w:r>
          </w:p>
        </w:tc>
        <w:tc>
          <w:tcPr>
            <w:tcW w:w="4027" w:type="pct"/>
          </w:tcPr>
          <w:p w14:paraId="3194AFBA"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val="en-US"/>
              </w:rPr>
              <w:t xml:space="preserve">A body, established under the </w:t>
            </w:r>
            <w:r w:rsidRPr="00E6742E">
              <w:rPr>
                <w:rFonts w:cs="Segoe UI"/>
                <w:i/>
                <w:color w:val="000000" w:themeColor="text1"/>
                <w:sz w:val="17"/>
                <w:szCs w:val="17"/>
                <w:lang w:val="en-US"/>
              </w:rPr>
              <w:t xml:space="preserve">Corporations (Aboriginal and Torres Strait Islander) Act 2006 </w:t>
            </w:r>
            <w:r w:rsidRPr="00E6742E">
              <w:rPr>
                <w:rFonts w:cs="Segoe UI"/>
                <w:color w:val="000000" w:themeColor="text1"/>
                <w:sz w:val="17"/>
                <w:szCs w:val="17"/>
                <w:lang w:val="en-US"/>
              </w:rPr>
              <w:t>(Cth), nominated by native title holders which will represent them and manage their native title rights and interests once a determination that native title exists has been made. </w:t>
            </w:r>
          </w:p>
        </w:tc>
      </w:tr>
      <w:tr w:rsidR="00E80CEE" w:rsidRPr="00BB1AA6" w14:paraId="4756247D" w14:textId="77777777" w:rsidTr="004F57D2">
        <w:tc>
          <w:tcPr>
            <w:tcW w:w="973" w:type="pct"/>
          </w:tcPr>
          <w:p w14:paraId="48766801"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Registration test</w:t>
            </w:r>
          </w:p>
        </w:tc>
        <w:tc>
          <w:tcPr>
            <w:tcW w:w="4027" w:type="pct"/>
          </w:tcPr>
          <w:p w14:paraId="0180DACA" w14:textId="77777777" w:rsidR="00E80CEE" w:rsidRPr="00E6742E" w:rsidRDefault="00E80CEE" w:rsidP="00E80CEE">
            <w:pPr>
              <w:rPr>
                <w:rFonts w:cs="Segoe UI"/>
                <w:color w:val="000000" w:themeColor="text1"/>
                <w:sz w:val="17"/>
                <w:szCs w:val="17"/>
                <w:lang w:val="en-US"/>
              </w:rPr>
            </w:pPr>
            <w:r w:rsidRPr="00E6742E">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9C72CA">
              <w:rPr>
                <w:rFonts w:cs="Segoe UI"/>
                <w:iCs/>
                <w:color w:val="000000" w:themeColor="text1"/>
                <w:sz w:val="17"/>
                <w:szCs w:val="17"/>
                <w:lang w:val="en-US"/>
              </w:rPr>
              <w:t>NTA</w:t>
            </w:r>
            <w:r w:rsidRPr="00E6742E">
              <w:rPr>
                <w:rFonts w:cs="Segoe UI"/>
                <w:color w:val="000000" w:themeColor="text1"/>
                <w:sz w:val="17"/>
                <w:szCs w:val="17"/>
                <w:lang w:val="en-US"/>
              </w:rPr>
              <w:t>.</w:t>
            </w:r>
          </w:p>
        </w:tc>
      </w:tr>
      <w:tr w:rsidR="00E80CEE" w:rsidRPr="00BB1AA6" w14:paraId="190D1CE1" w14:textId="77777777" w:rsidTr="004F57D2">
        <w:tc>
          <w:tcPr>
            <w:tcW w:w="973" w:type="pct"/>
          </w:tcPr>
          <w:p w14:paraId="4EC2B696"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Representative Aboriginal/ Torres Strait Islander Body area (RATSIB area)</w:t>
            </w:r>
          </w:p>
        </w:tc>
        <w:tc>
          <w:tcPr>
            <w:tcW w:w="4027" w:type="pct"/>
          </w:tcPr>
          <w:p w14:paraId="1EE3825E"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val="en-US"/>
              </w:rPr>
              <w:t xml:space="preserve">The area in which an NTRB-SP performs its functions. </w:t>
            </w:r>
          </w:p>
        </w:tc>
      </w:tr>
      <w:tr w:rsidR="00E80CEE" w:rsidRPr="00BB1AA6" w14:paraId="5298E20E" w14:textId="77777777" w:rsidTr="004F57D2">
        <w:tc>
          <w:tcPr>
            <w:tcW w:w="973" w:type="pct"/>
          </w:tcPr>
          <w:p w14:paraId="27199737"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Terms of Reference (TOR)</w:t>
            </w:r>
          </w:p>
        </w:tc>
        <w:tc>
          <w:tcPr>
            <w:tcW w:w="4027" w:type="pct"/>
          </w:tcPr>
          <w:p w14:paraId="1BCAEAA8" w14:textId="72A1E8CF"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 xml:space="preserve">Refers to the Terms of Reference provided by the NIAA which govern the scope of the project. These can be found in Appendix A. </w:t>
            </w:r>
          </w:p>
        </w:tc>
      </w:tr>
      <w:tr w:rsidR="00E80CEE" w:rsidRPr="00BB1AA6" w14:paraId="197B56ED" w14:textId="77777777" w:rsidTr="004F57D2">
        <w:tc>
          <w:tcPr>
            <w:tcW w:w="973" w:type="pct"/>
          </w:tcPr>
          <w:p w14:paraId="4E2527AC"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Traditional Owners (TOs)</w:t>
            </w:r>
          </w:p>
        </w:tc>
        <w:tc>
          <w:tcPr>
            <w:tcW w:w="4027" w:type="pct"/>
          </w:tcPr>
          <w:p w14:paraId="026FE39B" w14:textId="77777777" w:rsidR="00E80CEE" w:rsidRPr="00E6742E" w:rsidRDefault="00E80CEE" w:rsidP="00E80CEE">
            <w:pPr>
              <w:rPr>
                <w:rFonts w:cs="Segoe UI"/>
                <w:color w:val="000000" w:themeColor="text1"/>
                <w:sz w:val="17"/>
                <w:szCs w:val="17"/>
                <w:lang w:eastAsia="en-AU"/>
              </w:rPr>
            </w:pPr>
            <w:r w:rsidRPr="00E6742E">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r w:rsidR="000151DE" w:rsidRPr="00BB1AA6" w14:paraId="7AF6C42A" w14:textId="77777777" w:rsidTr="004F57D2">
        <w:tc>
          <w:tcPr>
            <w:tcW w:w="973" w:type="pct"/>
          </w:tcPr>
          <w:p w14:paraId="4B18E957" w14:textId="2F3BD8EF" w:rsidR="000151DE" w:rsidRPr="00E6742E" w:rsidRDefault="000151DE" w:rsidP="000151DE">
            <w:pPr>
              <w:rPr>
                <w:rFonts w:cs="Segoe UI"/>
                <w:color w:val="000000" w:themeColor="text1"/>
                <w:sz w:val="17"/>
                <w:szCs w:val="17"/>
                <w:lang w:eastAsia="en-AU"/>
              </w:rPr>
            </w:pPr>
            <w:r w:rsidRPr="00E6742E">
              <w:rPr>
                <w:rFonts w:cs="Segoe UI"/>
                <w:color w:val="000000" w:themeColor="text1"/>
                <w:sz w:val="17"/>
                <w:szCs w:val="17"/>
                <w:lang w:eastAsia="en-AU"/>
              </w:rPr>
              <w:t>Western Desert Cultural Bloc (WDCB)</w:t>
            </w:r>
          </w:p>
        </w:tc>
        <w:tc>
          <w:tcPr>
            <w:tcW w:w="4027" w:type="pct"/>
          </w:tcPr>
          <w:p w14:paraId="15BC7C3C" w14:textId="25FE0CB6" w:rsidR="000151DE" w:rsidRPr="00E6742E" w:rsidRDefault="000151DE" w:rsidP="000151DE">
            <w:pPr>
              <w:rPr>
                <w:rFonts w:cs="Segoe UI"/>
                <w:color w:val="000000" w:themeColor="text1"/>
                <w:sz w:val="17"/>
                <w:szCs w:val="17"/>
                <w:lang w:eastAsia="en-AU"/>
              </w:rPr>
            </w:pPr>
            <w:r w:rsidRPr="00E6742E">
              <w:rPr>
                <w:rFonts w:cs="Segoe UI"/>
                <w:color w:val="000000" w:themeColor="text1"/>
                <w:sz w:val="17"/>
                <w:szCs w:val="17"/>
                <w:lang w:eastAsia="en-AU"/>
              </w:rPr>
              <w:t xml:space="preserve">The Western Desert Cultural Bloc (WDCB) is a cultural region in central Australia covering about 600,000 square kilometres, including the Gibson Desert, the Great Victoria Desert, the Great Sandy and Little Sandy Deserts in the Northern Territory, South Australia and Western Australia. The Western Desert cultural bloc can be said to stretch from the Nullarbor in the </w:t>
            </w:r>
            <w:r w:rsidRPr="00E6742E">
              <w:rPr>
                <w:rFonts w:cs="Segoe UI"/>
                <w:color w:val="000000" w:themeColor="text1"/>
                <w:sz w:val="17"/>
                <w:szCs w:val="17"/>
                <w:lang w:eastAsia="en-AU"/>
              </w:rPr>
              <w:lastRenderedPageBreak/>
              <w:t>south to the Kimberley in the north, and from the Percival Lakes in the west through to the Pintupi lands in the Northern Territory.</w:t>
            </w:r>
          </w:p>
        </w:tc>
      </w:tr>
    </w:tbl>
    <w:p w14:paraId="2BC27C9F" w14:textId="77777777" w:rsidR="008F4752" w:rsidRPr="00BB1AA6" w:rsidRDefault="008F4752" w:rsidP="008F4752">
      <w:pPr>
        <w:rPr>
          <w:lang w:eastAsia="en-AU"/>
        </w:rPr>
      </w:pPr>
    </w:p>
    <w:p w14:paraId="5F33A4EB" w14:textId="37DBB81E" w:rsidR="008F4752" w:rsidRPr="00BB1AA6" w:rsidRDefault="008F4752" w:rsidP="008F4752">
      <w:pPr>
        <w:rPr>
          <w:lang w:eastAsia="en-AU"/>
        </w:rPr>
      </w:pPr>
      <w:r w:rsidRPr="00BB1AA6">
        <w:rPr>
          <w:lang w:eastAsia="en-AU"/>
        </w:rPr>
        <w:t xml:space="preserve">This document refers to the functions of NTRB-SPs outlined under the </w:t>
      </w:r>
      <w:r w:rsidRPr="00BB1AA6">
        <w:rPr>
          <w:i/>
          <w:lang w:eastAsia="en-AU"/>
        </w:rPr>
        <w:t xml:space="preserve">Act, </w:t>
      </w:r>
      <w:r w:rsidRPr="00BB1AA6">
        <w:rPr>
          <w:lang w:eastAsia="en-AU"/>
        </w:rPr>
        <w:t xml:space="preserve">and captured in </w:t>
      </w:r>
      <w:r w:rsidR="00860194">
        <w:rPr>
          <w:lang w:eastAsia="en-AU"/>
        </w:rPr>
        <w:t>Table 3</w:t>
      </w:r>
      <w:r w:rsidRPr="00BB1AA6">
        <w:rPr>
          <w:lang w:eastAsia="en-AU"/>
        </w:rPr>
        <w:t>.</w:t>
      </w:r>
    </w:p>
    <w:p w14:paraId="5B4ABE4F" w14:textId="5CA282B0" w:rsidR="008F4752" w:rsidRPr="00BB1AA6" w:rsidRDefault="008F4752" w:rsidP="008F4752">
      <w:pPr>
        <w:pStyle w:val="Caption"/>
      </w:pPr>
      <w:bookmarkStart w:id="160" w:name="_Ref504381314"/>
      <w:r w:rsidRPr="00BB1AA6">
        <w:t xml:space="preserve">Table </w:t>
      </w:r>
      <w:bookmarkEnd w:id="160"/>
      <w:r w:rsidR="00860194">
        <w:t>3</w:t>
      </w:r>
      <w:r w:rsidRPr="00BB1AA6">
        <w:t xml:space="preserve"> | NTRB functions under the </w:t>
      </w:r>
      <w:r w:rsidRPr="00BB1AA6">
        <w:rPr>
          <w:i/>
        </w:rPr>
        <w:t>Act</w:t>
      </w:r>
    </w:p>
    <w:tbl>
      <w:tblPr>
        <w:tblStyle w:val="TableGrid"/>
        <w:tblW w:w="5000" w:type="pct"/>
        <w:tblLook w:val="04A0" w:firstRow="1" w:lastRow="0" w:firstColumn="1" w:lastColumn="0" w:noHBand="0" w:noVBand="1"/>
      </w:tblPr>
      <w:tblGrid>
        <w:gridCol w:w="1075"/>
        <w:gridCol w:w="2233"/>
        <w:gridCol w:w="5622"/>
      </w:tblGrid>
      <w:tr w:rsidR="008F4752" w:rsidRPr="00E6742E" w14:paraId="2EF7BE66" w14:textId="77777777" w:rsidTr="004F57D2">
        <w:trPr>
          <w:cnfStyle w:val="100000000000" w:firstRow="1" w:lastRow="0" w:firstColumn="0" w:lastColumn="0" w:oddVBand="0" w:evenVBand="0" w:oddHBand="0" w:evenHBand="0" w:firstRowFirstColumn="0" w:firstRowLastColumn="0" w:lastRowFirstColumn="0" w:lastRowLastColumn="0"/>
        </w:trPr>
        <w:tc>
          <w:tcPr>
            <w:tcW w:w="602" w:type="pct"/>
          </w:tcPr>
          <w:p w14:paraId="5D73CEF7" w14:textId="77777777" w:rsidR="008F4752" w:rsidRPr="004F57D2" w:rsidRDefault="008F4752" w:rsidP="004F57D2">
            <w:pPr>
              <w:pStyle w:val="TableNheader"/>
              <w:rPr>
                <w:b w:val="0"/>
                <w:bCs/>
                <w:lang w:eastAsia="en-AU"/>
              </w:rPr>
            </w:pPr>
            <w:r w:rsidRPr="004F57D2">
              <w:rPr>
                <w:b w:val="0"/>
                <w:bCs/>
                <w:lang w:eastAsia="en-AU"/>
              </w:rPr>
              <w:t xml:space="preserve">Reference </w:t>
            </w:r>
          </w:p>
        </w:tc>
        <w:tc>
          <w:tcPr>
            <w:tcW w:w="1250" w:type="pct"/>
          </w:tcPr>
          <w:p w14:paraId="3ED7B3A5" w14:textId="77777777" w:rsidR="008F4752" w:rsidRPr="004F57D2" w:rsidRDefault="008F4752" w:rsidP="004F57D2">
            <w:pPr>
              <w:pStyle w:val="TableNheader"/>
              <w:rPr>
                <w:b w:val="0"/>
                <w:bCs/>
                <w:lang w:eastAsia="en-AU"/>
              </w:rPr>
            </w:pPr>
            <w:r w:rsidRPr="004F57D2">
              <w:rPr>
                <w:b w:val="0"/>
                <w:bCs/>
                <w:lang w:eastAsia="en-AU"/>
              </w:rPr>
              <w:t>Function</w:t>
            </w:r>
          </w:p>
        </w:tc>
        <w:tc>
          <w:tcPr>
            <w:tcW w:w="3148" w:type="pct"/>
          </w:tcPr>
          <w:p w14:paraId="74139994" w14:textId="77777777" w:rsidR="008F4752" w:rsidRPr="004F57D2" w:rsidRDefault="008F4752" w:rsidP="004F57D2">
            <w:pPr>
              <w:pStyle w:val="TableNheader"/>
              <w:rPr>
                <w:b w:val="0"/>
                <w:bCs/>
                <w:lang w:eastAsia="en-AU"/>
              </w:rPr>
            </w:pPr>
            <w:r w:rsidRPr="004F57D2">
              <w:rPr>
                <w:b w:val="0"/>
                <w:bCs/>
                <w:lang w:eastAsia="en-AU"/>
              </w:rPr>
              <w:t>Detail</w:t>
            </w:r>
          </w:p>
        </w:tc>
      </w:tr>
      <w:tr w:rsidR="008F4752" w:rsidRPr="00E6742E" w14:paraId="355751CE" w14:textId="77777777" w:rsidTr="004F57D2">
        <w:tc>
          <w:tcPr>
            <w:tcW w:w="602" w:type="pct"/>
          </w:tcPr>
          <w:p w14:paraId="71501DCD" w14:textId="77777777" w:rsidR="008F4752" w:rsidRPr="00E6742E" w:rsidRDefault="008F4752" w:rsidP="00A94C57">
            <w:pPr>
              <w:rPr>
                <w:sz w:val="17"/>
                <w:szCs w:val="17"/>
                <w:lang w:eastAsia="en-AU"/>
              </w:rPr>
            </w:pPr>
            <w:r w:rsidRPr="00E6742E">
              <w:rPr>
                <w:sz w:val="17"/>
                <w:szCs w:val="17"/>
                <w:lang w:eastAsia="en-AU"/>
              </w:rPr>
              <w:t>s203BB</w:t>
            </w:r>
          </w:p>
        </w:tc>
        <w:tc>
          <w:tcPr>
            <w:tcW w:w="1250" w:type="pct"/>
          </w:tcPr>
          <w:p w14:paraId="29943E01" w14:textId="77777777" w:rsidR="008F4752" w:rsidRPr="00E6742E" w:rsidRDefault="008F4752" w:rsidP="00A94C57">
            <w:pPr>
              <w:rPr>
                <w:sz w:val="17"/>
                <w:szCs w:val="17"/>
                <w:lang w:eastAsia="en-AU"/>
              </w:rPr>
            </w:pPr>
            <w:r w:rsidRPr="00E6742E">
              <w:rPr>
                <w:sz w:val="17"/>
                <w:szCs w:val="17"/>
                <w:lang w:eastAsia="en-AU"/>
              </w:rPr>
              <w:t>Facilitation and assistance</w:t>
            </w:r>
          </w:p>
        </w:tc>
        <w:tc>
          <w:tcPr>
            <w:tcW w:w="3148" w:type="pct"/>
          </w:tcPr>
          <w:p w14:paraId="371B8202" w14:textId="77777777" w:rsidR="008F4752" w:rsidRPr="00E6742E" w:rsidRDefault="008F4752" w:rsidP="00A94C57">
            <w:pPr>
              <w:rPr>
                <w:sz w:val="17"/>
                <w:szCs w:val="17"/>
                <w:lang w:eastAsia="en-AU"/>
              </w:rPr>
            </w:pPr>
            <w:r w:rsidRPr="00E6742E">
              <w:rPr>
                <w:sz w:val="17"/>
                <w:szCs w:val="17"/>
                <w:lang w:eastAsia="en-AU"/>
              </w:rPr>
              <w:t>NTRB-SPs provide assistance to those that hold or may hold native title in relation to native title applications, future acts, agreements, rights of access and other matters.</w:t>
            </w:r>
          </w:p>
        </w:tc>
      </w:tr>
      <w:tr w:rsidR="008F4752" w:rsidRPr="00E6742E" w14:paraId="2D5EC063" w14:textId="77777777" w:rsidTr="004F57D2">
        <w:tc>
          <w:tcPr>
            <w:tcW w:w="602" w:type="pct"/>
          </w:tcPr>
          <w:p w14:paraId="71EA25D2" w14:textId="77777777" w:rsidR="008F4752" w:rsidRPr="00E6742E" w:rsidRDefault="008F4752" w:rsidP="00A94C57">
            <w:pPr>
              <w:rPr>
                <w:sz w:val="17"/>
                <w:szCs w:val="17"/>
                <w:lang w:eastAsia="en-AU"/>
              </w:rPr>
            </w:pPr>
            <w:r w:rsidRPr="00E6742E">
              <w:rPr>
                <w:sz w:val="17"/>
                <w:szCs w:val="17"/>
                <w:lang w:eastAsia="en-AU"/>
              </w:rPr>
              <w:t>s203BF</w:t>
            </w:r>
          </w:p>
        </w:tc>
        <w:tc>
          <w:tcPr>
            <w:tcW w:w="1250" w:type="pct"/>
          </w:tcPr>
          <w:p w14:paraId="3EB9EF43" w14:textId="77777777" w:rsidR="008F4752" w:rsidRPr="00E6742E" w:rsidRDefault="008F4752" w:rsidP="00A94C57">
            <w:pPr>
              <w:rPr>
                <w:sz w:val="17"/>
                <w:szCs w:val="17"/>
                <w:lang w:eastAsia="en-AU"/>
              </w:rPr>
            </w:pPr>
            <w:r w:rsidRPr="00E6742E">
              <w:rPr>
                <w:sz w:val="17"/>
                <w:szCs w:val="17"/>
                <w:lang w:eastAsia="en-AU"/>
              </w:rPr>
              <w:t>Certification</w:t>
            </w:r>
          </w:p>
        </w:tc>
        <w:tc>
          <w:tcPr>
            <w:tcW w:w="3148" w:type="pct"/>
          </w:tcPr>
          <w:p w14:paraId="7E1CAE7C" w14:textId="77777777" w:rsidR="008F4752" w:rsidRPr="00E6742E" w:rsidRDefault="008F4752" w:rsidP="00A94C57">
            <w:pPr>
              <w:rPr>
                <w:sz w:val="17"/>
                <w:szCs w:val="17"/>
                <w:lang w:eastAsia="en-AU"/>
              </w:rPr>
            </w:pPr>
            <w:r w:rsidRPr="00E6742E">
              <w:rPr>
                <w:sz w:val="17"/>
                <w:szCs w:val="17"/>
                <w:lang w:eastAsia="en-AU"/>
              </w:rPr>
              <w:t xml:space="preserve">NTRB-SPs certify applications for native title determinations and certify the registration of ILUAs. </w:t>
            </w:r>
          </w:p>
        </w:tc>
      </w:tr>
      <w:tr w:rsidR="008F4752" w:rsidRPr="00E6742E" w14:paraId="1BFDA1DA" w14:textId="77777777" w:rsidTr="004F57D2">
        <w:tc>
          <w:tcPr>
            <w:tcW w:w="602" w:type="pct"/>
          </w:tcPr>
          <w:p w14:paraId="27075AD3" w14:textId="77777777" w:rsidR="008F4752" w:rsidRPr="00E6742E" w:rsidRDefault="008F4752" w:rsidP="00A94C57">
            <w:pPr>
              <w:rPr>
                <w:sz w:val="17"/>
                <w:szCs w:val="17"/>
                <w:lang w:eastAsia="en-AU"/>
              </w:rPr>
            </w:pPr>
            <w:r w:rsidRPr="00E6742E">
              <w:rPr>
                <w:sz w:val="17"/>
                <w:szCs w:val="17"/>
                <w:lang w:eastAsia="en-AU"/>
              </w:rPr>
              <w:t>s203BF</w:t>
            </w:r>
          </w:p>
        </w:tc>
        <w:tc>
          <w:tcPr>
            <w:tcW w:w="1250" w:type="pct"/>
          </w:tcPr>
          <w:p w14:paraId="603427B8" w14:textId="77777777" w:rsidR="008F4752" w:rsidRPr="00E6742E" w:rsidRDefault="008F4752" w:rsidP="00A94C57">
            <w:pPr>
              <w:rPr>
                <w:sz w:val="17"/>
                <w:szCs w:val="17"/>
                <w:lang w:eastAsia="en-AU"/>
              </w:rPr>
            </w:pPr>
            <w:r w:rsidRPr="00E6742E">
              <w:rPr>
                <w:sz w:val="17"/>
                <w:szCs w:val="17"/>
                <w:lang w:eastAsia="en-AU"/>
              </w:rPr>
              <w:t>Dispute resolution</w:t>
            </w:r>
          </w:p>
        </w:tc>
        <w:tc>
          <w:tcPr>
            <w:tcW w:w="3148" w:type="pct"/>
          </w:tcPr>
          <w:p w14:paraId="4BE49A3B" w14:textId="77777777" w:rsidR="008F4752" w:rsidRPr="00E6742E" w:rsidRDefault="008F4752" w:rsidP="00A94C57">
            <w:pPr>
              <w:rPr>
                <w:sz w:val="17"/>
                <w:szCs w:val="17"/>
                <w:lang w:eastAsia="en-AU"/>
              </w:rPr>
            </w:pPr>
            <w:r w:rsidRPr="00E6742E">
              <w:rPr>
                <w:sz w:val="17"/>
                <w:szCs w:val="17"/>
                <w:lang w:eastAsia="en-AU"/>
              </w:rPr>
              <w:t xml:space="preserve">NTRB-SPs promote agreement and mediate disputes between native title groups. </w:t>
            </w:r>
          </w:p>
        </w:tc>
      </w:tr>
      <w:tr w:rsidR="008F4752" w:rsidRPr="00E6742E" w14:paraId="24ED8894" w14:textId="77777777" w:rsidTr="004F57D2">
        <w:tc>
          <w:tcPr>
            <w:tcW w:w="602" w:type="pct"/>
          </w:tcPr>
          <w:p w14:paraId="6C36E88E" w14:textId="77777777" w:rsidR="008F4752" w:rsidRPr="00E6742E" w:rsidRDefault="008F4752" w:rsidP="00A94C57">
            <w:pPr>
              <w:rPr>
                <w:sz w:val="17"/>
                <w:szCs w:val="17"/>
                <w:lang w:eastAsia="en-AU"/>
              </w:rPr>
            </w:pPr>
            <w:r w:rsidRPr="00E6742E">
              <w:rPr>
                <w:sz w:val="17"/>
                <w:szCs w:val="17"/>
                <w:lang w:eastAsia="en-AU"/>
              </w:rPr>
              <w:t>s203BG</w:t>
            </w:r>
          </w:p>
        </w:tc>
        <w:tc>
          <w:tcPr>
            <w:tcW w:w="1250" w:type="pct"/>
          </w:tcPr>
          <w:p w14:paraId="118490EA" w14:textId="77777777" w:rsidR="008F4752" w:rsidRPr="00E6742E" w:rsidRDefault="008F4752" w:rsidP="00A94C57">
            <w:pPr>
              <w:rPr>
                <w:sz w:val="17"/>
                <w:szCs w:val="17"/>
                <w:lang w:eastAsia="en-AU"/>
              </w:rPr>
            </w:pPr>
            <w:r w:rsidRPr="00E6742E">
              <w:rPr>
                <w:sz w:val="17"/>
                <w:szCs w:val="17"/>
                <w:lang w:eastAsia="en-AU"/>
              </w:rPr>
              <w:t>Notification</w:t>
            </w:r>
          </w:p>
        </w:tc>
        <w:tc>
          <w:tcPr>
            <w:tcW w:w="3148" w:type="pct"/>
          </w:tcPr>
          <w:p w14:paraId="25B82844" w14:textId="77777777" w:rsidR="008F4752" w:rsidRPr="00E6742E" w:rsidRDefault="008F4752" w:rsidP="00A94C57">
            <w:pPr>
              <w:rPr>
                <w:sz w:val="17"/>
                <w:szCs w:val="17"/>
                <w:lang w:eastAsia="en-AU"/>
              </w:rPr>
            </w:pPr>
            <w:r w:rsidRPr="00E6742E">
              <w:rPr>
                <w:sz w:val="17"/>
                <w:szCs w:val="17"/>
                <w:lang w:eastAsia="en-AU"/>
              </w:rPr>
              <w:t xml:space="preserve">NTRB-SPs ensure that people that may hold native title are informed of other claims and of future acts and the time limits for responding to these. </w:t>
            </w:r>
          </w:p>
        </w:tc>
      </w:tr>
      <w:tr w:rsidR="008F4752" w:rsidRPr="00E6742E" w14:paraId="098EFB2E" w14:textId="77777777" w:rsidTr="004F57D2">
        <w:tc>
          <w:tcPr>
            <w:tcW w:w="602" w:type="pct"/>
          </w:tcPr>
          <w:p w14:paraId="479D615E" w14:textId="77777777" w:rsidR="008F4752" w:rsidRPr="00E6742E" w:rsidRDefault="008F4752" w:rsidP="00A94C57">
            <w:pPr>
              <w:rPr>
                <w:sz w:val="17"/>
                <w:szCs w:val="17"/>
                <w:lang w:eastAsia="en-AU"/>
              </w:rPr>
            </w:pPr>
            <w:r w:rsidRPr="00E6742E">
              <w:rPr>
                <w:sz w:val="17"/>
                <w:szCs w:val="17"/>
                <w:lang w:eastAsia="en-AU"/>
              </w:rPr>
              <w:t>s203BH</w:t>
            </w:r>
          </w:p>
        </w:tc>
        <w:tc>
          <w:tcPr>
            <w:tcW w:w="1250" w:type="pct"/>
          </w:tcPr>
          <w:p w14:paraId="7BAD378D" w14:textId="77777777" w:rsidR="008F4752" w:rsidRPr="00E6742E" w:rsidRDefault="008F4752" w:rsidP="00A94C57">
            <w:pPr>
              <w:rPr>
                <w:sz w:val="17"/>
                <w:szCs w:val="17"/>
                <w:lang w:eastAsia="en-AU"/>
              </w:rPr>
            </w:pPr>
            <w:r w:rsidRPr="00E6742E">
              <w:rPr>
                <w:sz w:val="17"/>
                <w:szCs w:val="17"/>
                <w:lang w:eastAsia="en-AU"/>
              </w:rPr>
              <w:t>Agreement making</w:t>
            </w:r>
          </w:p>
        </w:tc>
        <w:tc>
          <w:tcPr>
            <w:tcW w:w="3148" w:type="pct"/>
          </w:tcPr>
          <w:p w14:paraId="3F390559" w14:textId="77777777" w:rsidR="008F4752" w:rsidRPr="00E6742E" w:rsidRDefault="008F4752" w:rsidP="00A94C57">
            <w:pPr>
              <w:rPr>
                <w:sz w:val="17"/>
                <w:szCs w:val="17"/>
                <w:lang w:eastAsia="en-AU"/>
              </w:rPr>
            </w:pPr>
            <w:r w:rsidRPr="00E6742E">
              <w:rPr>
                <w:sz w:val="17"/>
                <w:szCs w:val="17"/>
                <w:lang w:eastAsia="en-AU"/>
              </w:rPr>
              <w:t>NTRB-SPs can be a party to ILUAs or other agreements.</w:t>
            </w:r>
          </w:p>
        </w:tc>
      </w:tr>
      <w:tr w:rsidR="008F4752" w:rsidRPr="00E6742E" w14:paraId="40C9AA1A" w14:textId="77777777" w:rsidTr="004F57D2">
        <w:tc>
          <w:tcPr>
            <w:tcW w:w="602" w:type="pct"/>
          </w:tcPr>
          <w:p w14:paraId="4D46D100" w14:textId="77777777" w:rsidR="008F4752" w:rsidRPr="00E6742E" w:rsidRDefault="008F4752" w:rsidP="00A94C57">
            <w:pPr>
              <w:rPr>
                <w:sz w:val="17"/>
                <w:szCs w:val="17"/>
                <w:lang w:eastAsia="en-AU"/>
              </w:rPr>
            </w:pPr>
            <w:r w:rsidRPr="00E6742E">
              <w:rPr>
                <w:sz w:val="17"/>
                <w:szCs w:val="17"/>
                <w:lang w:eastAsia="en-AU"/>
              </w:rPr>
              <w:t>s203BI</w:t>
            </w:r>
          </w:p>
        </w:tc>
        <w:tc>
          <w:tcPr>
            <w:tcW w:w="1250" w:type="pct"/>
          </w:tcPr>
          <w:p w14:paraId="30CCDD2B" w14:textId="77777777" w:rsidR="008F4752" w:rsidRPr="00E6742E" w:rsidRDefault="008F4752" w:rsidP="00A94C57">
            <w:pPr>
              <w:rPr>
                <w:sz w:val="17"/>
                <w:szCs w:val="17"/>
                <w:lang w:eastAsia="en-AU"/>
              </w:rPr>
            </w:pPr>
            <w:r w:rsidRPr="00E6742E">
              <w:rPr>
                <w:sz w:val="17"/>
                <w:szCs w:val="17"/>
                <w:lang w:eastAsia="en-AU"/>
              </w:rPr>
              <w:t>Internal review</w:t>
            </w:r>
          </w:p>
        </w:tc>
        <w:tc>
          <w:tcPr>
            <w:tcW w:w="3148" w:type="pct"/>
          </w:tcPr>
          <w:p w14:paraId="3E4D913D" w14:textId="77777777" w:rsidR="008F4752" w:rsidRPr="00E6742E" w:rsidRDefault="008F4752" w:rsidP="00A94C57">
            <w:pPr>
              <w:rPr>
                <w:sz w:val="17"/>
                <w:szCs w:val="17"/>
                <w:lang w:eastAsia="en-AU"/>
              </w:rPr>
            </w:pPr>
            <w:r w:rsidRPr="00E6742E">
              <w:rPr>
                <w:sz w:val="17"/>
                <w:szCs w:val="17"/>
                <w:lang w:eastAsia="en-AU"/>
              </w:rPr>
              <w:t>NTRB-SPs have a process by which native title claimants can seek a review of decisions and actions they have made, and promote access to this process for claimants.</w:t>
            </w:r>
          </w:p>
        </w:tc>
      </w:tr>
      <w:tr w:rsidR="008F4752" w:rsidRPr="00E6742E" w14:paraId="393BD146" w14:textId="77777777" w:rsidTr="004F57D2">
        <w:tc>
          <w:tcPr>
            <w:tcW w:w="602" w:type="pct"/>
          </w:tcPr>
          <w:p w14:paraId="138F723A" w14:textId="77777777" w:rsidR="008F4752" w:rsidRPr="00E6742E" w:rsidRDefault="008F4752" w:rsidP="00A94C57">
            <w:pPr>
              <w:rPr>
                <w:sz w:val="17"/>
                <w:szCs w:val="17"/>
                <w:lang w:eastAsia="en-AU"/>
              </w:rPr>
            </w:pPr>
            <w:r w:rsidRPr="00E6742E">
              <w:rPr>
                <w:sz w:val="17"/>
                <w:szCs w:val="17"/>
                <w:lang w:eastAsia="en-AU"/>
              </w:rPr>
              <w:t>s203BJ</w:t>
            </w:r>
          </w:p>
        </w:tc>
        <w:tc>
          <w:tcPr>
            <w:tcW w:w="1250" w:type="pct"/>
          </w:tcPr>
          <w:p w14:paraId="011DD931" w14:textId="77777777" w:rsidR="008F4752" w:rsidRPr="00E6742E" w:rsidRDefault="008F4752" w:rsidP="00A94C57">
            <w:pPr>
              <w:rPr>
                <w:sz w:val="17"/>
                <w:szCs w:val="17"/>
                <w:lang w:eastAsia="en-AU"/>
              </w:rPr>
            </w:pPr>
            <w:r w:rsidRPr="00E6742E">
              <w:rPr>
                <w:sz w:val="17"/>
                <w:szCs w:val="17"/>
                <w:lang w:eastAsia="en-AU"/>
              </w:rPr>
              <w:t>Other functions conferred by the Act or by any other law</w:t>
            </w:r>
          </w:p>
        </w:tc>
        <w:tc>
          <w:tcPr>
            <w:tcW w:w="3148" w:type="pct"/>
          </w:tcPr>
          <w:p w14:paraId="7121D02A" w14:textId="77777777" w:rsidR="008F4752" w:rsidRPr="00E6742E" w:rsidRDefault="008F4752" w:rsidP="00A94C57">
            <w:pPr>
              <w:rPr>
                <w:sz w:val="17"/>
                <w:szCs w:val="17"/>
                <w:lang w:eastAsia="en-AU"/>
              </w:rPr>
            </w:pPr>
            <w:r w:rsidRPr="00E6742E">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46D82CBE" w14:textId="77777777" w:rsidR="008F4752" w:rsidRPr="00F142E6" w:rsidRDefault="008F4752" w:rsidP="008F4752">
      <w:pPr>
        <w:rPr>
          <w:lang w:eastAsia="en-AU"/>
        </w:rPr>
      </w:pPr>
    </w:p>
    <w:bookmarkEnd w:id="157"/>
    <w:p w14:paraId="53FAEEFE" w14:textId="77777777" w:rsidR="008F4752" w:rsidRDefault="008F4752" w:rsidP="00EB3786"/>
    <w:sectPr w:rsidR="008F4752" w:rsidSect="00272EEE">
      <w:headerReference w:type="default" r:id="rId18"/>
      <w:footerReference w:type="default" r:id="rId19"/>
      <w:headerReference w:type="first" r:id="rId20"/>
      <w:footerReference w:type="first" r:id="rId21"/>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2520F" w14:textId="77777777" w:rsidR="00741A0C" w:rsidRDefault="00741A0C" w:rsidP="00302076">
      <w:pPr>
        <w:spacing w:after="0"/>
      </w:pPr>
      <w:r>
        <w:separator/>
      </w:r>
    </w:p>
  </w:endnote>
  <w:endnote w:type="continuationSeparator" w:id="0">
    <w:p w14:paraId="64674DE8" w14:textId="77777777" w:rsidR="00741A0C" w:rsidRDefault="00741A0C" w:rsidP="00302076">
      <w:pPr>
        <w:spacing w:after="0"/>
      </w:pPr>
      <w:r>
        <w:continuationSeparator/>
      </w:r>
    </w:p>
  </w:endnote>
  <w:endnote w:type="continuationNotice" w:id="1">
    <w:p w14:paraId="1E079569" w14:textId="77777777" w:rsidR="00741A0C" w:rsidRDefault="00741A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48D1C2DD" w:rsidR="00A94C57" w:rsidRPr="00FD4AB1" w:rsidRDefault="00A94C57"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091523">
          <w:rPr>
            <w:color w:val="808080" w:themeColor="background1" w:themeShade="80"/>
            <w:sz w:val="15"/>
            <w:szCs w:val="15"/>
            <w:lang w:eastAsia="en-AU"/>
          </w:rPr>
          <w:t>Review of Performance as a Native Title Service Provider: Central Desert Native Title Services</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dataBinding w:prefixMappings="xmlns:ns0='http://schemas.microsoft.com/office/2006/coverPageProps' " w:xpath="/ns0:CoverPageProperties[1]/ns0:PublishDate[1]" w:storeItemID="{55AF091B-3C7A-41E3-B477-F2FDAA23CFDA}"/>
        <w:date>
          <w:dateFormat w:val="d MMMM yyyy"/>
          <w:lid w:val="en-AU"/>
          <w:storeMappedDataAs w:val="dateTime"/>
          <w:calendar w:val="gregorian"/>
        </w:date>
      </w:sdtPr>
      <w:sdtEndPr/>
      <w:sdtContent>
        <w:r w:rsidR="00670F4C">
          <w:rPr>
            <w:color w:val="808080" w:themeColor="background1" w:themeShade="80"/>
            <w:sz w:val="15"/>
            <w:szCs w:val="15"/>
            <w:lang w:eastAsia="en-AU"/>
          </w:rPr>
          <w:t>1 September 202</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670C9C69" w:rsidR="00A94C57" w:rsidRPr="007A5C67" w:rsidRDefault="00A94C57" w:rsidP="00000A9B">
    <w:pPr>
      <w:spacing w:after="0"/>
      <w:rPr>
        <w:color w:val="808080" w:themeColor="background1" w:themeShade="80"/>
        <w:sz w:val="15"/>
        <w:szCs w:val="15"/>
        <w:lang w:eastAsia="en-AU"/>
      </w:rPr>
    </w:pPr>
    <w:r>
      <w:rPr>
        <w:color w:val="808080" w:themeColor="background1" w:themeShade="80"/>
        <w:sz w:val="15"/>
        <w:szCs w:val="15"/>
        <w:lang w:eastAsia="en-AU"/>
      </w:rPr>
      <w:t xml:space="preserve">Nous Group | Review of NTRB-SPs – </w:t>
    </w:r>
    <w:r w:rsidR="006D48BA">
      <w:rPr>
        <w:color w:val="808080" w:themeColor="background1" w:themeShade="80"/>
        <w:sz w:val="15"/>
        <w:szCs w:val="15"/>
        <w:lang w:eastAsia="en-AU"/>
      </w:rPr>
      <w:t>CD</w:t>
    </w:r>
    <w:r>
      <w:rPr>
        <w:color w:val="808080" w:themeColor="background1" w:themeShade="80"/>
        <w:sz w:val="15"/>
        <w:szCs w:val="15"/>
        <w:lang w:eastAsia="en-AU"/>
      </w:rPr>
      <w:t xml:space="preserve">NTS </w:t>
    </w:r>
    <w:r w:rsidR="002218D4">
      <w:rPr>
        <w:color w:val="808080" w:themeColor="background1" w:themeShade="80"/>
        <w:sz w:val="15"/>
        <w:szCs w:val="15"/>
        <w:lang w:eastAsia="en-AU"/>
      </w:rPr>
      <w:t xml:space="preserve">summary </w:t>
    </w:r>
    <w:r>
      <w:rPr>
        <w:color w:val="808080" w:themeColor="background1" w:themeShade="80"/>
        <w:sz w:val="15"/>
        <w:szCs w:val="15"/>
        <w:lang w:eastAsia="en-AU"/>
      </w:rPr>
      <w:t>report</w:t>
    </w:r>
    <w:r w:rsidR="004F57D2">
      <w:rPr>
        <w:color w:val="808080" w:themeColor="background1" w:themeShade="80"/>
        <w:sz w:val="15"/>
        <w:szCs w:val="15"/>
        <w:lang w:eastAsia="en-AU"/>
      </w:rPr>
      <w:t xml:space="preserve"> | 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0C316E">
      <w:rPr>
        <w:noProof/>
        <w:color w:val="808080" w:themeColor="background1" w:themeShade="80"/>
        <w:sz w:val="16"/>
        <w:szCs w:val="16"/>
      </w:rPr>
      <w:t>3</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A94C57" w:rsidRDefault="00A94C57">
    <w:pPr>
      <w:pStyle w:val="Footer"/>
    </w:pPr>
    <w:r w:rsidRPr="000D4195">
      <w:rPr>
        <w:noProof/>
        <w:lang w:eastAsia="en-AU"/>
      </w:rPr>
      <w:drawing>
        <wp:anchor distT="0" distB="0" distL="114300" distR="114300" simplePos="0" relativeHeight="251658241" behindDoc="0" locked="0" layoutInCell="1" allowOverlap="1" wp14:anchorId="162CE2B4" wp14:editId="733ABFB4">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DCDF5" w14:textId="77777777" w:rsidR="00741A0C" w:rsidRDefault="00741A0C" w:rsidP="00302076">
      <w:pPr>
        <w:spacing w:after="0"/>
      </w:pPr>
      <w:r>
        <w:separator/>
      </w:r>
    </w:p>
  </w:footnote>
  <w:footnote w:type="continuationSeparator" w:id="0">
    <w:p w14:paraId="44983B58" w14:textId="77777777" w:rsidR="00741A0C" w:rsidRDefault="00741A0C" w:rsidP="00302076">
      <w:pPr>
        <w:spacing w:after="0"/>
      </w:pPr>
      <w:r>
        <w:continuationSeparator/>
      </w:r>
    </w:p>
  </w:footnote>
  <w:footnote w:type="continuationNotice" w:id="1">
    <w:p w14:paraId="144BD78A" w14:textId="77777777" w:rsidR="00741A0C" w:rsidRDefault="00741A0C">
      <w:pPr>
        <w:spacing w:after="0"/>
      </w:pPr>
    </w:p>
  </w:footnote>
  <w:footnote w:id="2">
    <w:p w14:paraId="720E0E60" w14:textId="795D3B54" w:rsidR="00CB2D9D" w:rsidRDefault="00CB2D9D" w:rsidP="00CB2D9D">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w:t>
      </w:r>
      <w:r w:rsidR="00AB0FB6">
        <w:rPr>
          <w:sz w:val="16"/>
          <w:szCs w:val="16"/>
        </w:rPr>
        <w:t>R</w:t>
      </w:r>
      <w:r>
        <w:rPr>
          <w:sz w:val="16"/>
          <w:szCs w:val="16"/>
        </w:rPr>
        <w:t>eviews.</w:t>
      </w:r>
    </w:p>
  </w:footnote>
  <w:footnote w:id="3">
    <w:p w14:paraId="6DBEA33E" w14:textId="77777777" w:rsidR="00991363" w:rsidRPr="00616F6A" w:rsidRDefault="00991363" w:rsidP="00991363">
      <w:pPr>
        <w:pStyle w:val="FootnoteText"/>
        <w:rPr>
          <w:sz w:val="16"/>
          <w:szCs w:val="16"/>
        </w:rPr>
      </w:pPr>
      <w:r w:rsidRPr="00616F6A">
        <w:rPr>
          <w:rStyle w:val="FootnoteReference"/>
          <w:sz w:val="16"/>
          <w:szCs w:val="16"/>
        </w:rPr>
        <w:footnoteRef/>
      </w:r>
      <w:r w:rsidRPr="00616F6A">
        <w:rPr>
          <w:sz w:val="16"/>
          <w:szCs w:val="16"/>
        </w:rPr>
        <w:t xml:space="preserve"> As at 30 June 2017, CDNTS has 22 full time staff and 6 part time staff. DSS has 16 full time staff, 5 part time staff, and 1 casual staff member. Figures do not include casual labour hire arrangements. </w:t>
      </w:r>
    </w:p>
  </w:footnote>
  <w:footnote w:id="4">
    <w:p w14:paraId="316EFDD4" w14:textId="77777777" w:rsidR="00B459CD" w:rsidRPr="00616F6A" w:rsidRDefault="00B459CD" w:rsidP="00B459CD">
      <w:pPr>
        <w:pStyle w:val="FootnoteText"/>
        <w:rPr>
          <w:sz w:val="16"/>
          <w:szCs w:val="16"/>
        </w:rPr>
      </w:pPr>
      <w:r w:rsidRPr="00616F6A">
        <w:rPr>
          <w:rStyle w:val="FootnoteReference"/>
          <w:sz w:val="16"/>
          <w:szCs w:val="16"/>
        </w:rPr>
        <w:footnoteRef/>
      </w:r>
      <w:r w:rsidRPr="00616F6A">
        <w:rPr>
          <w:sz w:val="16"/>
          <w:szCs w:val="16"/>
        </w:rPr>
        <w:t xml:space="preserve"> CDNTS, 2016/17 Annual Report (2017).</w:t>
      </w:r>
    </w:p>
  </w:footnote>
  <w:footnote w:id="5">
    <w:p w14:paraId="6242F241" w14:textId="77777777" w:rsidR="006407CA" w:rsidRPr="00616F6A" w:rsidRDefault="006407CA" w:rsidP="006407CA">
      <w:pPr>
        <w:pStyle w:val="FootnoteText"/>
        <w:rPr>
          <w:sz w:val="16"/>
          <w:szCs w:val="16"/>
        </w:rPr>
      </w:pPr>
      <w:r w:rsidRPr="00616F6A">
        <w:rPr>
          <w:rStyle w:val="FootnoteReference"/>
          <w:sz w:val="16"/>
          <w:szCs w:val="16"/>
        </w:rPr>
        <w:footnoteRef/>
      </w:r>
      <w:r w:rsidRPr="00616F6A">
        <w:rPr>
          <w:sz w:val="16"/>
          <w:szCs w:val="16"/>
        </w:rPr>
        <w:t xml:space="preserve"> NNTT data, available online from &lt;</w:t>
      </w:r>
      <w:hyperlink r:id="rId1" w:history="1">
        <w:r w:rsidRPr="00616F6A">
          <w:rPr>
            <w:rStyle w:val="Hyperlink"/>
            <w:sz w:val="16"/>
            <w:szCs w:val="16"/>
          </w:rPr>
          <w:t>http://www.arcgis.com/home/webmap/viewer.html?url=https://services2.arcgis.com/rzk7fNEt0xoEp3cX/ArcGIS/rest/services/NNTT_Custodial_AGOL/FeatureServer/6&amp;source=sd</w:t>
        </w:r>
      </w:hyperlink>
      <w:r w:rsidRPr="00616F6A">
        <w:rPr>
          <w:sz w:val="16"/>
          <w:szCs w:val="16"/>
        </w:rPr>
        <w:t xml:space="preserve">&gt;. Note that since the production of this map, the Gingirana, Yilka and Ngurra Kayanta claims have been determined, and area 5 has been registered as the Manta Rirrtinya claim.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A94C57" w:rsidRDefault="00A94C57">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A94C57" w:rsidRDefault="00A94C57"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A94C57" w:rsidRPr="00B2563A" w:rsidRDefault="00A94C57"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A94C57" w:rsidRDefault="00A94C57">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78A8F5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B2A7DD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1FB273A"/>
    <w:multiLevelType w:val="hybridMultilevel"/>
    <w:tmpl w:val="24FAE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341B3"/>
    <w:multiLevelType w:val="hybridMultilevel"/>
    <w:tmpl w:val="BAFA8212"/>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2A36825"/>
    <w:multiLevelType w:val="hybridMultilevel"/>
    <w:tmpl w:val="24EE4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3237B"/>
    <w:multiLevelType w:val="hybridMultilevel"/>
    <w:tmpl w:val="A808D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A076A"/>
    <w:multiLevelType w:val="hybridMultilevel"/>
    <w:tmpl w:val="18143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DE2F93"/>
    <w:multiLevelType w:val="hybridMultilevel"/>
    <w:tmpl w:val="D34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BC4163B"/>
    <w:multiLevelType w:val="hybridMultilevel"/>
    <w:tmpl w:val="F4E80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90A2C"/>
    <w:multiLevelType w:val="hybridMultilevel"/>
    <w:tmpl w:val="C8EA3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0490D"/>
    <w:multiLevelType w:val="hybridMultilevel"/>
    <w:tmpl w:val="88CC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9F137A"/>
    <w:multiLevelType w:val="hybridMultilevel"/>
    <w:tmpl w:val="F53EE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E4BD9"/>
    <w:multiLevelType w:val="hybridMultilevel"/>
    <w:tmpl w:val="FFAC1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CC519E"/>
    <w:multiLevelType w:val="hybridMultilevel"/>
    <w:tmpl w:val="CA166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86926"/>
    <w:multiLevelType w:val="hybridMultilevel"/>
    <w:tmpl w:val="64385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046C26"/>
    <w:multiLevelType w:val="hybridMultilevel"/>
    <w:tmpl w:val="114620F0"/>
    <w:lvl w:ilvl="0" w:tplc="D9AE93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32B50"/>
    <w:multiLevelType w:val="hybridMultilevel"/>
    <w:tmpl w:val="CF220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8200E"/>
    <w:multiLevelType w:val="hybridMultilevel"/>
    <w:tmpl w:val="1C5C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87D8D"/>
    <w:multiLevelType w:val="hybridMultilevel"/>
    <w:tmpl w:val="C778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9D3CB7"/>
    <w:multiLevelType w:val="hybridMultilevel"/>
    <w:tmpl w:val="FF8C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1776B1"/>
    <w:multiLevelType w:val="hybridMultilevel"/>
    <w:tmpl w:val="5F5C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E227E1D"/>
    <w:multiLevelType w:val="hybridMultilevel"/>
    <w:tmpl w:val="0588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66E9A"/>
    <w:multiLevelType w:val="hybridMultilevel"/>
    <w:tmpl w:val="5C047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7A27D7"/>
    <w:multiLevelType w:val="multilevel"/>
    <w:tmpl w:val="44248140"/>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F83A21"/>
    <w:multiLevelType w:val="hybridMultilevel"/>
    <w:tmpl w:val="F1886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1" w15:restartNumberingAfterBreak="0">
    <w:nsid w:val="3A074E1E"/>
    <w:multiLevelType w:val="hybridMultilevel"/>
    <w:tmpl w:val="2F44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01346B"/>
    <w:multiLevelType w:val="hybridMultilevel"/>
    <w:tmpl w:val="4692BA56"/>
    <w:lvl w:ilvl="0" w:tplc="108873BE">
      <w:start w:val="1"/>
      <w:numFmt w:val="lowerLetter"/>
      <w:lvlText w:val="%1."/>
      <w:lvlJc w:val="left"/>
      <w:pPr>
        <w:tabs>
          <w:tab w:val="num" w:pos="720"/>
        </w:tabs>
        <w:ind w:left="720" w:hanging="360"/>
      </w:pPr>
    </w:lvl>
    <w:lvl w:ilvl="1" w:tplc="9C3297B4" w:tentative="1">
      <w:start w:val="1"/>
      <w:numFmt w:val="lowerLetter"/>
      <w:lvlText w:val="%2."/>
      <w:lvlJc w:val="left"/>
      <w:pPr>
        <w:tabs>
          <w:tab w:val="num" w:pos="1440"/>
        </w:tabs>
        <w:ind w:left="1440" w:hanging="360"/>
      </w:pPr>
    </w:lvl>
    <w:lvl w:ilvl="2" w:tplc="8482E504" w:tentative="1">
      <w:start w:val="1"/>
      <w:numFmt w:val="lowerLetter"/>
      <w:lvlText w:val="%3."/>
      <w:lvlJc w:val="left"/>
      <w:pPr>
        <w:tabs>
          <w:tab w:val="num" w:pos="2160"/>
        </w:tabs>
        <w:ind w:left="2160" w:hanging="360"/>
      </w:pPr>
    </w:lvl>
    <w:lvl w:ilvl="3" w:tplc="66FC70BA" w:tentative="1">
      <w:start w:val="1"/>
      <w:numFmt w:val="lowerLetter"/>
      <w:lvlText w:val="%4."/>
      <w:lvlJc w:val="left"/>
      <w:pPr>
        <w:tabs>
          <w:tab w:val="num" w:pos="2880"/>
        </w:tabs>
        <w:ind w:left="2880" w:hanging="360"/>
      </w:pPr>
    </w:lvl>
    <w:lvl w:ilvl="4" w:tplc="23A02960" w:tentative="1">
      <w:start w:val="1"/>
      <w:numFmt w:val="lowerLetter"/>
      <w:lvlText w:val="%5."/>
      <w:lvlJc w:val="left"/>
      <w:pPr>
        <w:tabs>
          <w:tab w:val="num" w:pos="3600"/>
        </w:tabs>
        <w:ind w:left="3600" w:hanging="360"/>
      </w:pPr>
    </w:lvl>
    <w:lvl w:ilvl="5" w:tplc="C5529790" w:tentative="1">
      <w:start w:val="1"/>
      <w:numFmt w:val="lowerLetter"/>
      <w:lvlText w:val="%6."/>
      <w:lvlJc w:val="left"/>
      <w:pPr>
        <w:tabs>
          <w:tab w:val="num" w:pos="4320"/>
        </w:tabs>
        <w:ind w:left="4320" w:hanging="360"/>
      </w:pPr>
    </w:lvl>
    <w:lvl w:ilvl="6" w:tplc="FF18DC4E" w:tentative="1">
      <w:start w:val="1"/>
      <w:numFmt w:val="lowerLetter"/>
      <w:lvlText w:val="%7."/>
      <w:lvlJc w:val="left"/>
      <w:pPr>
        <w:tabs>
          <w:tab w:val="num" w:pos="5040"/>
        </w:tabs>
        <w:ind w:left="5040" w:hanging="360"/>
      </w:pPr>
    </w:lvl>
    <w:lvl w:ilvl="7" w:tplc="506A5F50" w:tentative="1">
      <w:start w:val="1"/>
      <w:numFmt w:val="lowerLetter"/>
      <w:lvlText w:val="%8."/>
      <w:lvlJc w:val="left"/>
      <w:pPr>
        <w:tabs>
          <w:tab w:val="num" w:pos="5760"/>
        </w:tabs>
        <w:ind w:left="5760" w:hanging="360"/>
      </w:pPr>
    </w:lvl>
    <w:lvl w:ilvl="8" w:tplc="D94CED88" w:tentative="1">
      <w:start w:val="1"/>
      <w:numFmt w:val="lowerLetter"/>
      <w:lvlText w:val="%9."/>
      <w:lvlJc w:val="left"/>
      <w:pPr>
        <w:tabs>
          <w:tab w:val="num" w:pos="6480"/>
        </w:tabs>
        <w:ind w:left="6480" w:hanging="360"/>
      </w:pPr>
    </w:lvl>
  </w:abstractNum>
  <w:abstractNum w:abstractNumId="33" w15:restartNumberingAfterBreak="0">
    <w:nsid w:val="3D257E56"/>
    <w:multiLevelType w:val="hybridMultilevel"/>
    <w:tmpl w:val="E800F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4741392F"/>
    <w:multiLevelType w:val="hybridMultilevel"/>
    <w:tmpl w:val="F012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DD1CBD"/>
    <w:multiLevelType w:val="hybridMultilevel"/>
    <w:tmpl w:val="78002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B13923"/>
    <w:multiLevelType w:val="hybridMultilevel"/>
    <w:tmpl w:val="AC4448CC"/>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4F04217D"/>
    <w:multiLevelType w:val="hybridMultilevel"/>
    <w:tmpl w:val="F474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3B27B1"/>
    <w:multiLevelType w:val="hybridMultilevel"/>
    <w:tmpl w:val="4BCEA2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AC0CA6"/>
    <w:multiLevelType w:val="hybridMultilevel"/>
    <w:tmpl w:val="EECE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5065BB"/>
    <w:multiLevelType w:val="hybridMultilevel"/>
    <w:tmpl w:val="E13C5D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15:restartNumberingAfterBreak="0">
    <w:nsid w:val="56507D94"/>
    <w:multiLevelType w:val="hybridMultilevel"/>
    <w:tmpl w:val="B01E1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68D1C43"/>
    <w:multiLevelType w:val="hybridMultilevel"/>
    <w:tmpl w:val="D918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F4289B"/>
    <w:multiLevelType w:val="hybridMultilevel"/>
    <w:tmpl w:val="00BA2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7B1BE4"/>
    <w:multiLevelType w:val="hybridMultilevel"/>
    <w:tmpl w:val="6C0E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FB0787"/>
    <w:multiLevelType w:val="hybridMultilevel"/>
    <w:tmpl w:val="EB84A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E10AA3"/>
    <w:multiLevelType w:val="hybridMultilevel"/>
    <w:tmpl w:val="75BC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C81086"/>
    <w:multiLevelType w:val="hybridMultilevel"/>
    <w:tmpl w:val="4BB27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0F51EB"/>
    <w:multiLevelType w:val="hybridMultilevel"/>
    <w:tmpl w:val="35D2383E"/>
    <w:lvl w:ilvl="0" w:tplc="AD7E284C">
      <w:numFmt w:val="bullet"/>
      <w:lvlText w:val="-"/>
      <w:lvlJc w:val="left"/>
      <w:pPr>
        <w:ind w:left="720" w:hanging="360"/>
      </w:pPr>
      <w:rPr>
        <w:rFonts w:ascii="Segoe UI" w:eastAsiaTheme="minorHAnsi" w:hAnsi="Segoe UI" w:cs="Segoe UI" w:hint="default"/>
        <w:b w:val="0"/>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6C40A5"/>
    <w:multiLevelType w:val="hybridMultilevel"/>
    <w:tmpl w:val="93AA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4A6649"/>
    <w:multiLevelType w:val="hybridMultilevel"/>
    <w:tmpl w:val="8898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7A19A9"/>
    <w:multiLevelType w:val="hybridMultilevel"/>
    <w:tmpl w:val="5F223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9322C4"/>
    <w:multiLevelType w:val="hybridMultilevel"/>
    <w:tmpl w:val="ACE4317E"/>
    <w:lvl w:ilvl="0" w:tplc="732CF8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58A234F"/>
    <w:multiLevelType w:val="hybridMultilevel"/>
    <w:tmpl w:val="0EFC5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63A16CA"/>
    <w:multiLevelType w:val="hybridMultilevel"/>
    <w:tmpl w:val="F872FA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5" w15:restartNumberingAfterBreak="0">
    <w:nsid w:val="66FB6A10"/>
    <w:multiLevelType w:val="hybridMultilevel"/>
    <w:tmpl w:val="8810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7B25407"/>
    <w:multiLevelType w:val="hybridMultilevel"/>
    <w:tmpl w:val="B28E7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C8221D"/>
    <w:multiLevelType w:val="hybridMultilevel"/>
    <w:tmpl w:val="B15A6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67CD7E0E"/>
    <w:multiLevelType w:val="hybridMultilevel"/>
    <w:tmpl w:val="86285530"/>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60" w15:restartNumberingAfterBreak="0">
    <w:nsid w:val="698A1BD0"/>
    <w:multiLevelType w:val="hybridMultilevel"/>
    <w:tmpl w:val="52805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6C726E"/>
    <w:multiLevelType w:val="hybridMultilevel"/>
    <w:tmpl w:val="57C45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677FA6"/>
    <w:multiLevelType w:val="hybridMultilevel"/>
    <w:tmpl w:val="8EE8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7211572B"/>
    <w:multiLevelType w:val="hybridMultilevel"/>
    <w:tmpl w:val="8BC8D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63"/>
  </w:num>
  <w:num w:numId="3">
    <w:abstractNumId w:val="14"/>
  </w:num>
  <w:num w:numId="4">
    <w:abstractNumId w:val="8"/>
  </w:num>
  <w:num w:numId="5">
    <w:abstractNumId w:val="30"/>
  </w:num>
  <w:num w:numId="6">
    <w:abstractNumId w:val="65"/>
  </w:num>
  <w:num w:numId="7">
    <w:abstractNumId w:val="37"/>
  </w:num>
  <w:num w:numId="8">
    <w:abstractNumId w:val="16"/>
  </w:num>
  <w:num w:numId="9">
    <w:abstractNumId w:val="6"/>
  </w:num>
  <w:num w:numId="10">
    <w:abstractNumId w:val="62"/>
  </w:num>
  <w:num w:numId="11">
    <w:abstractNumId w:val="60"/>
  </w:num>
  <w:num w:numId="12">
    <w:abstractNumId w:val="44"/>
  </w:num>
  <w:num w:numId="13">
    <w:abstractNumId w:val="47"/>
  </w:num>
  <w:num w:numId="14">
    <w:abstractNumId w:val="45"/>
  </w:num>
  <w:num w:numId="15">
    <w:abstractNumId w:val="50"/>
  </w:num>
  <w:num w:numId="16">
    <w:abstractNumId w:val="7"/>
  </w:num>
  <w:num w:numId="17">
    <w:abstractNumId w:val="15"/>
  </w:num>
  <w:num w:numId="18">
    <w:abstractNumId w:val="4"/>
  </w:num>
  <w:num w:numId="19">
    <w:abstractNumId w:val="19"/>
  </w:num>
  <w:num w:numId="20">
    <w:abstractNumId w:val="10"/>
  </w:num>
  <w:num w:numId="21">
    <w:abstractNumId w:val="40"/>
  </w:num>
  <w:num w:numId="22">
    <w:abstractNumId w:val="49"/>
  </w:num>
  <w:num w:numId="23">
    <w:abstractNumId w:val="61"/>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6"/>
  </w:num>
  <w:num w:numId="27">
    <w:abstractNumId w:val="35"/>
  </w:num>
  <w:num w:numId="28">
    <w:abstractNumId w:val="20"/>
  </w:num>
  <w:num w:numId="29">
    <w:abstractNumId w:val="31"/>
  </w:num>
  <w:num w:numId="30">
    <w:abstractNumId w:val="52"/>
  </w:num>
  <w:num w:numId="31">
    <w:abstractNumId w:val="0"/>
  </w:num>
  <w:num w:numId="32">
    <w:abstractNumId w:val="5"/>
  </w:num>
  <w:num w:numId="33">
    <w:abstractNumId w:val="32"/>
  </w:num>
  <w:num w:numId="34">
    <w:abstractNumId w:val="22"/>
  </w:num>
  <w:num w:numId="35">
    <w:abstractNumId w:val="18"/>
  </w:num>
  <w:num w:numId="36">
    <w:abstractNumId w:val="55"/>
  </w:num>
  <w:num w:numId="37">
    <w:abstractNumId w:val="9"/>
  </w:num>
  <w:num w:numId="38">
    <w:abstractNumId w:val="64"/>
  </w:num>
  <w:num w:numId="39">
    <w:abstractNumId w:val="41"/>
  </w:num>
  <w:num w:numId="40">
    <w:abstractNumId w:val="39"/>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3"/>
  </w:num>
  <w:num w:numId="44">
    <w:abstractNumId w:val="23"/>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num>
  <w:num w:numId="47">
    <w:abstractNumId w:val="46"/>
  </w:num>
  <w:num w:numId="48">
    <w:abstractNumId w:val="25"/>
  </w:num>
  <w:num w:numId="49">
    <w:abstractNumId w:val="11"/>
  </w:num>
  <w:num w:numId="50">
    <w:abstractNumId w:val="54"/>
  </w:num>
  <w:num w:numId="51">
    <w:abstractNumId w:val="48"/>
  </w:num>
  <w:num w:numId="52">
    <w:abstractNumId w:val="1"/>
  </w:num>
  <w:num w:numId="53">
    <w:abstractNumId w:val="29"/>
  </w:num>
  <w:num w:numId="54">
    <w:abstractNumId w:val="12"/>
  </w:num>
  <w:num w:numId="55">
    <w:abstractNumId w:val="38"/>
  </w:num>
  <w:num w:numId="56">
    <w:abstractNumId w:val="21"/>
  </w:num>
  <w:num w:numId="57">
    <w:abstractNumId w:val="53"/>
  </w:num>
  <w:num w:numId="58">
    <w:abstractNumId w:val="17"/>
  </w:num>
  <w:num w:numId="59">
    <w:abstractNumId w:val="59"/>
  </w:num>
  <w:num w:numId="60">
    <w:abstractNumId w:val="56"/>
  </w:num>
  <w:num w:numId="61">
    <w:abstractNumId w:val="23"/>
  </w:num>
  <w:num w:numId="62">
    <w:abstractNumId w:val="23"/>
  </w:num>
  <w:num w:numId="63">
    <w:abstractNumId w:val="42"/>
  </w:num>
  <w:num w:numId="64">
    <w:abstractNumId w:val="23"/>
  </w:num>
  <w:num w:numId="65">
    <w:abstractNumId w:val="57"/>
  </w:num>
  <w:num w:numId="66">
    <w:abstractNumId w:val="43"/>
  </w:num>
  <w:num w:numId="67">
    <w:abstractNumId w:val="24"/>
  </w:num>
  <w:num w:numId="68">
    <w:abstractNumId w:val="51"/>
  </w:num>
  <w:num w:numId="69">
    <w:abstractNumId w:val="13"/>
  </w:num>
  <w:num w:numId="70">
    <w:abstractNumId w:val="34"/>
  </w:num>
  <w:num w:numId="71">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3097"/>
    <w:rsid w:val="00014DF0"/>
    <w:rsid w:val="000151DE"/>
    <w:rsid w:val="00015658"/>
    <w:rsid w:val="0001589A"/>
    <w:rsid w:val="00017DF5"/>
    <w:rsid w:val="00017E30"/>
    <w:rsid w:val="0002010C"/>
    <w:rsid w:val="0002288E"/>
    <w:rsid w:val="00024163"/>
    <w:rsid w:val="00027F13"/>
    <w:rsid w:val="00030B3D"/>
    <w:rsid w:val="000318EA"/>
    <w:rsid w:val="000337F9"/>
    <w:rsid w:val="00034486"/>
    <w:rsid w:val="000354E7"/>
    <w:rsid w:val="00040629"/>
    <w:rsid w:val="00040D2B"/>
    <w:rsid w:val="000438DD"/>
    <w:rsid w:val="00043FEB"/>
    <w:rsid w:val="00044653"/>
    <w:rsid w:val="00044DA0"/>
    <w:rsid w:val="00044E30"/>
    <w:rsid w:val="00045290"/>
    <w:rsid w:val="00045B96"/>
    <w:rsid w:val="00047A54"/>
    <w:rsid w:val="00047BDF"/>
    <w:rsid w:val="00047D19"/>
    <w:rsid w:val="00047D2B"/>
    <w:rsid w:val="0005212F"/>
    <w:rsid w:val="00052805"/>
    <w:rsid w:val="00053AB1"/>
    <w:rsid w:val="00053F85"/>
    <w:rsid w:val="00054B9E"/>
    <w:rsid w:val="00054BB2"/>
    <w:rsid w:val="000567C1"/>
    <w:rsid w:val="00056B67"/>
    <w:rsid w:val="0005789D"/>
    <w:rsid w:val="00057E8D"/>
    <w:rsid w:val="0006048B"/>
    <w:rsid w:val="0006164C"/>
    <w:rsid w:val="00063399"/>
    <w:rsid w:val="00064BB7"/>
    <w:rsid w:val="00065939"/>
    <w:rsid w:val="00067145"/>
    <w:rsid w:val="00067E21"/>
    <w:rsid w:val="00067FC8"/>
    <w:rsid w:val="0007063F"/>
    <w:rsid w:val="00072D25"/>
    <w:rsid w:val="00074D81"/>
    <w:rsid w:val="00074DC7"/>
    <w:rsid w:val="0008372D"/>
    <w:rsid w:val="00083992"/>
    <w:rsid w:val="00083A9E"/>
    <w:rsid w:val="000841F4"/>
    <w:rsid w:val="000850B3"/>
    <w:rsid w:val="000856E3"/>
    <w:rsid w:val="00085834"/>
    <w:rsid w:val="000862FB"/>
    <w:rsid w:val="00087874"/>
    <w:rsid w:val="00091523"/>
    <w:rsid w:val="0009188F"/>
    <w:rsid w:val="00091A80"/>
    <w:rsid w:val="00092989"/>
    <w:rsid w:val="00093378"/>
    <w:rsid w:val="00093F96"/>
    <w:rsid w:val="00095D0D"/>
    <w:rsid w:val="00096AFA"/>
    <w:rsid w:val="00096C5F"/>
    <w:rsid w:val="00096CE9"/>
    <w:rsid w:val="00096EF0"/>
    <w:rsid w:val="000979F5"/>
    <w:rsid w:val="00097C4D"/>
    <w:rsid w:val="00097F2C"/>
    <w:rsid w:val="000A0883"/>
    <w:rsid w:val="000A0D3C"/>
    <w:rsid w:val="000A0D6B"/>
    <w:rsid w:val="000A13C3"/>
    <w:rsid w:val="000A1F02"/>
    <w:rsid w:val="000A239B"/>
    <w:rsid w:val="000A2F1B"/>
    <w:rsid w:val="000A6A29"/>
    <w:rsid w:val="000A7531"/>
    <w:rsid w:val="000B1534"/>
    <w:rsid w:val="000B3D98"/>
    <w:rsid w:val="000B3E04"/>
    <w:rsid w:val="000B4528"/>
    <w:rsid w:val="000B54F3"/>
    <w:rsid w:val="000B6DF8"/>
    <w:rsid w:val="000B6FDA"/>
    <w:rsid w:val="000B720D"/>
    <w:rsid w:val="000B754F"/>
    <w:rsid w:val="000B7985"/>
    <w:rsid w:val="000B7AA3"/>
    <w:rsid w:val="000C0472"/>
    <w:rsid w:val="000C1CEF"/>
    <w:rsid w:val="000C316E"/>
    <w:rsid w:val="000C34BB"/>
    <w:rsid w:val="000C3D88"/>
    <w:rsid w:val="000C459D"/>
    <w:rsid w:val="000C7926"/>
    <w:rsid w:val="000D01AD"/>
    <w:rsid w:val="000D04FD"/>
    <w:rsid w:val="000D0DA3"/>
    <w:rsid w:val="000D3203"/>
    <w:rsid w:val="000D4195"/>
    <w:rsid w:val="000D4216"/>
    <w:rsid w:val="000D4B5E"/>
    <w:rsid w:val="000D5CE3"/>
    <w:rsid w:val="000D64CD"/>
    <w:rsid w:val="000D744F"/>
    <w:rsid w:val="000D7987"/>
    <w:rsid w:val="000E0D33"/>
    <w:rsid w:val="000E325F"/>
    <w:rsid w:val="000E5751"/>
    <w:rsid w:val="000E6705"/>
    <w:rsid w:val="000F0338"/>
    <w:rsid w:val="000F1763"/>
    <w:rsid w:val="000F21C9"/>
    <w:rsid w:val="000F2C6B"/>
    <w:rsid w:val="000F4294"/>
    <w:rsid w:val="000F4A27"/>
    <w:rsid w:val="000F6D04"/>
    <w:rsid w:val="000F7B48"/>
    <w:rsid w:val="000F7DF2"/>
    <w:rsid w:val="000F7F2F"/>
    <w:rsid w:val="00101343"/>
    <w:rsid w:val="00101C45"/>
    <w:rsid w:val="00101CE6"/>
    <w:rsid w:val="001020B4"/>
    <w:rsid w:val="001028F8"/>
    <w:rsid w:val="00102B5D"/>
    <w:rsid w:val="0010462B"/>
    <w:rsid w:val="00104822"/>
    <w:rsid w:val="00104C3A"/>
    <w:rsid w:val="001069F9"/>
    <w:rsid w:val="00107587"/>
    <w:rsid w:val="001111D5"/>
    <w:rsid w:val="001124FA"/>
    <w:rsid w:val="001129C9"/>
    <w:rsid w:val="00112F98"/>
    <w:rsid w:val="00112FD2"/>
    <w:rsid w:val="00113188"/>
    <w:rsid w:val="0011406B"/>
    <w:rsid w:val="0011553E"/>
    <w:rsid w:val="001157CD"/>
    <w:rsid w:val="0011585E"/>
    <w:rsid w:val="00116182"/>
    <w:rsid w:val="0011718E"/>
    <w:rsid w:val="001172EF"/>
    <w:rsid w:val="00117855"/>
    <w:rsid w:val="00120C51"/>
    <w:rsid w:val="00121CA1"/>
    <w:rsid w:val="001221EF"/>
    <w:rsid w:val="0012285B"/>
    <w:rsid w:val="00122A88"/>
    <w:rsid w:val="001242E7"/>
    <w:rsid w:val="00124C53"/>
    <w:rsid w:val="00125AE9"/>
    <w:rsid w:val="00126688"/>
    <w:rsid w:val="00126A34"/>
    <w:rsid w:val="0013091F"/>
    <w:rsid w:val="001317B4"/>
    <w:rsid w:val="00131A1F"/>
    <w:rsid w:val="00132C79"/>
    <w:rsid w:val="00135B2C"/>
    <w:rsid w:val="00135ED7"/>
    <w:rsid w:val="00137279"/>
    <w:rsid w:val="00140A6C"/>
    <w:rsid w:val="001413E6"/>
    <w:rsid w:val="00141995"/>
    <w:rsid w:val="0014203C"/>
    <w:rsid w:val="001427C1"/>
    <w:rsid w:val="00143CBA"/>
    <w:rsid w:val="00144001"/>
    <w:rsid w:val="0014429D"/>
    <w:rsid w:val="00145516"/>
    <w:rsid w:val="00147322"/>
    <w:rsid w:val="00151249"/>
    <w:rsid w:val="00151988"/>
    <w:rsid w:val="001523D7"/>
    <w:rsid w:val="00152B89"/>
    <w:rsid w:val="00152FF3"/>
    <w:rsid w:val="00154BDF"/>
    <w:rsid w:val="001568C5"/>
    <w:rsid w:val="00157603"/>
    <w:rsid w:val="001600C1"/>
    <w:rsid w:val="00160955"/>
    <w:rsid w:val="00160A3F"/>
    <w:rsid w:val="00162F23"/>
    <w:rsid w:val="001634A5"/>
    <w:rsid w:val="0016356D"/>
    <w:rsid w:val="001650C7"/>
    <w:rsid w:val="00165D5C"/>
    <w:rsid w:val="00165FFA"/>
    <w:rsid w:val="001660B4"/>
    <w:rsid w:val="00166CD5"/>
    <w:rsid w:val="0016703D"/>
    <w:rsid w:val="00167672"/>
    <w:rsid w:val="00171042"/>
    <w:rsid w:val="00171F62"/>
    <w:rsid w:val="00171F80"/>
    <w:rsid w:val="001737E1"/>
    <w:rsid w:val="0017418C"/>
    <w:rsid w:val="00174E49"/>
    <w:rsid w:val="0017752B"/>
    <w:rsid w:val="001809F4"/>
    <w:rsid w:val="00180AB8"/>
    <w:rsid w:val="00180D9A"/>
    <w:rsid w:val="001819A2"/>
    <w:rsid w:val="00181F59"/>
    <w:rsid w:val="0018273B"/>
    <w:rsid w:val="001831B4"/>
    <w:rsid w:val="001835E7"/>
    <w:rsid w:val="0018360A"/>
    <w:rsid w:val="001838BC"/>
    <w:rsid w:val="00183B36"/>
    <w:rsid w:val="00185E0F"/>
    <w:rsid w:val="0018662E"/>
    <w:rsid w:val="00186C82"/>
    <w:rsid w:val="00187B26"/>
    <w:rsid w:val="0019048F"/>
    <w:rsid w:val="00191526"/>
    <w:rsid w:val="00192859"/>
    <w:rsid w:val="00192F9A"/>
    <w:rsid w:val="00193435"/>
    <w:rsid w:val="001942B3"/>
    <w:rsid w:val="001946F0"/>
    <w:rsid w:val="001959FB"/>
    <w:rsid w:val="00196E9A"/>
    <w:rsid w:val="00197211"/>
    <w:rsid w:val="001A1C5B"/>
    <w:rsid w:val="001A1ED3"/>
    <w:rsid w:val="001A28C6"/>
    <w:rsid w:val="001A2AC5"/>
    <w:rsid w:val="001A3EDE"/>
    <w:rsid w:val="001A4083"/>
    <w:rsid w:val="001A58E6"/>
    <w:rsid w:val="001A5B49"/>
    <w:rsid w:val="001A7C76"/>
    <w:rsid w:val="001A7EA7"/>
    <w:rsid w:val="001B0795"/>
    <w:rsid w:val="001B18D6"/>
    <w:rsid w:val="001B21E2"/>
    <w:rsid w:val="001B2391"/>
    <w:rsid w:val="001B2EB8"/>
    <w:rsid w:val="001B31E9"/>
    <w:rsid w:val="001B44DE"/>
    <w:rsid w:val="001B4B46"/>
    <w:rsid w:val="001B4D27"/>
    <w:rsid w:val="001B631E"/>
    <w:rsid w:val="001B71D8"/>
    <w:rsid w:val="001B7431"/>
    <w:rsid w:val="001C1921"/>
    <w:rsid w:val="001C1CAC"/>
    <w:rsid w:val="001C35F2"/>
    <w:rsid w:val="001C409E"/>
    <w:rsid w:val="001C42CF"/>
    <w:rsid w:val="001C4669"/>
    <w:rsid w:val="001C46FD"/>
    <w:rsid w:val="001C533D"/>
    <w:rsid w:val="001C66F6"/>
    <w:rsid w:val="001D0BAC"/>
    <w:rsid w:val="001D14D4"/>
    <w:rsid w:val="001D1A57"/>
    <w:rsid w:val="001D2806"/>
    <w:rsid w:val="001D290F"/>
    <w:rsid w:val="001D2C88"/>
    <w:rsid w:val="001D461F"/>
    <w:rsid w:val="001D4846"/>
    <w:rsid w:val="001D561B"/>
    <w:rsid w:val="001D5C32"/>
    <w:rsid w:val="001D6A88"/>
    <w:rsid w:val="001E0867"/>
    <w:rsid w:val="001E20F1"/>
    <w:rsid w:val="001E3397"/>
    <w:rsid w:val="001E4136"/>
    <w:rsid w:val="001E430D"/>
    <w:rsid w:val="001E4DA1"/>
    <w:rsid w:val="001E6C24"/>
    <w:rsid w:val="001E6D9E"/>
    <w:rsid w:val="001F04B8"/>
    <w:rsid w:val="001F20AA"/>
    <w:rsid w:val="001F24CF"/>
    <w:rsid w:val="001F2EB2"/>
    <w:rsid w:val="001F403D"/>
    <w:rsid w:val="001F5E1B"/>
    <w:rsid w:val="001F619C"/>
    <w:rsid w:val="001F669D"/>
    <w:rsid w:val="0020000D"/>
    <w:rsid w:val="002014F6"/>
    <w:rsid w:val="00201C0E"/>
    <w:rsid w:val="002023B8"/>
    <w:rsid w:val="0020588F"/>
    <w:rsid w:val="00207ABD"/>
    <w:rsid w:val="00207F1C"/>
    <w:rsid w:val="0021021F"/>
    <w:rsid w:val="002146DC"/>
    <w:rsid w:val="002148C5"/>
    <w:rsid w:val="00214B24"/>
    <w:rsid w:val="00214C96"/>
    <w:rsid w:val="002160CA"/>
    <w:rsid w:val="002166BB"/>
    <w:rsid w:val="002169D5"/>
    <w:rsid w:val="0021792C"/>
    <w:rsid w:val="00217C0E"/>
    <w:rsid w:val="002211E8"/>
    <w:rsid w:val="002218D4"/>
    <w:rsid w:val="00221D0F"/>
    <w:rsid w:val="00221F26"/>
    <w:rsid w:val="00225779"/>
    <w:rsid w:val="00225FF4"/>
    <w:rsid w:val="00226A75"/>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40113"/>
    <w:rsid w:val="00240D2C"/>
    <w:rsid w:val="00240FF6"/>
    <w:rsid w:val="002417F6"/>
    <w:rsid w:val="00241E9E"/>
    <w:rsid w:val="0024240C"/>
    <w:rsid w:val="0024251C"/>
    <w:rsid w:val="00242FE5"/>
    <w:rsid w:val="00243FCA"/>
    <w:rsid w:val="00244300"/>
    <w:rsid w:val="002448AE"/>
    <w:rsid w:val="00244AF3"/>
    <w:rsid w:val="00244F45"/>
    <w:rsid w:val="0024561E"/>
    <w:rsid w:val="0024564E"/>
    <w:rsid w:val="0024715C"/>
    <w:rsid w:val="00247CC3"/>
    <w:rsid w:val="00247E22"/>
    <w:rsid w:val="002516B8"/>
    <w:rsid w:val="0025193D"/>
    <w:rsid w:val="002535B4"/>
    <w:rsid w:val="00253BD3"/>
    <w:rsid w:val="00253E86"/>
    <w:rsid w:val="00255EB7"/>
    <w:rsid w:val="00256611"/>
    <w:rsid w:val="00261161"/>
    <w:rsid w:val="00261A86"/>
    <w:rsid w:val="00261FB5"/>
    <w:rsid w:val="0026286F"/>
    <w:rsid w:val="00263500"/>
    <w:rsid w:val="00265D92"/>
    <w:rsid w:val="00266109"/>
    <w:rsid w:val="0026639C"/>
    <w:rsid w:val="00267434"/>
    <w:rsid w:val="00267E38"/>
    <w:rsid w:val="0027024E"/>
    <w:rsid w:val="00270396"/>
    <w:rsid w:val="00270FD5"/>
    <w:rsid w:val="0027210B"/>
    <w:rsid w:val="00272EEE"/>
    <w:rsid w:val="00273A00"/>
    <w:rsid w:val="00274A34"/>
    <w:rsid w:val="00275F0C"/>
    <w:rsid w:val="00276B8E"/>
    <w:rsid w:val="002770AF"/>
    <w:rsid w:val="0027723F"/>
    <w:rsid w:val="00277FEB"/>
    <w:rsid w:val="00281D42"/>
    <w:rsid w:val="0028391B"/>
    <w:rsid w:val="00283AF6"/>
    <w:rsid w:val="00284476"/>
    <w:rsid w:val="0028521C"/>
    <w:rsid w:val="00285281"/>
    <w:rsid w:val="00285654"/>
    <w:rsid w:val="00285AA4"/>
    <w:rsid w:val="00285D1A"/>
    <w:rsid w:val="00286480"/>
    <w:rsid w:val="00287CAE"/>
    <w:rsid w:val="00287D47"/>
    <w:rsid w:val="00287E4C"/>
    <w:rsid w:val="0029017D"/>
    <w:rsid w:val="0029320C"/>
    <w:rsid w:val="00293CAA"/>
    <w:rsid w:val="002946D0"/>
    <w:rsid w:val="00294C6F"/>
    <w:rsid w:val="002956EB"/>
    <w:rsid w:val="0029592F"/>
    <w:rsid w:val="0029711A"/>
    <w:rsid w:val="00297FB2"/>
    <w:rsid w:val="002A1024"/>
    <w:rsid w:val="002A3273"/>
    <w:rsid w:val="002A36A4"/>
    <w:rsid w:val="002A3868"/>
    <w:rsid w:val="002A4541"/>
    <w:rsid w:val="002A54BC"/>
    <w:rsid w:val="002A6C27"/>
    <w:rsid w:val="002B0099"/>
    <w:rsid w:val="002B111C"/>
    <w:rsid w:val="002B1968"/>
    <w:rsid w:val="002B1EEF"/>
    <w:rsid w:val="002B2BF8"/>
    <w:rsid w:val="002B2EE6"/>
    <w:rsid w:val="002B4815"/>
    <w:rsid w:val="002B55F7"/>
    <w:rsid w:val="002B5822"/>
    <w:rsid w:val="002B758E"/>
    <w:rsid w:val="002C09DE"/>
    <w:rsid w:val="002C0A60"/>
    <w:rsid w:val="002C0F67"/>
    <w:rsid w:val="002C3710"/>
    <w:rsid w:val="002C3B26"/>
    <w:rsid w:val="002C3E18"/>
    <w:rsid w:val="002C400D"/>
    <w:rsid w:val="002C4462"/>
    <w:rsid w:val="002C7BF3"/>
    <w:rsid w:val="002D05C8"/>
    <w:rsid w:val="002D2801"/>
    <w:rsid w:val="002D55AD"/>
    <w:rsid w:val="002D64A4"/>
    <w:rsid w:val="002D6614"/>
    <w:rsid w:val="002D66A7"/>
    <w:rsid w:val="002D67B5"/>
    <w:rsid w:val="002D6FE3"/>
    <w:rsid w:val="002D7469"/>
    <w:rsid w:val="002D794A"/>
    <w:rsid w:val="002E0098"/>
    <w:rsid w:val="002E08F5"/>
    <w:rsid w:val="002E1538"/>
    <w:rsid w:val="002E1E57"/>
    <w:rsid w:val="002E254C"/>
    <w:rsid w:val="002E2628"/>
    <w:rsid w:val="002E4005"/>
    <w:rsid w:val="002E41F1"/>
    <w:rsid w:val="002E4BA7"/>
    <w:rsid w:val="002E57AD"/>
    <w:rsid w:val="002E5D9A"/>
    <w:rsid w:val="002E6086"/>
    <w:rsid w:val="002E7163"/>
    <w:rsid w:val="002E7BB3"/>
    <w:rsid w:val="002F032A"/>
    <w:rsid w:val="002F0518"/>
    <w:rsid w:val="002F0572"/>
    <w:rsid w:val="002F1CDF"/>
    <w:rsid w:val="002F297B"/>
    <w:rsid w:val="002F35E8"/>
    <w:rsid w:val="002F53C2"/>
    <w:rsid w:val="002F57F5"/>
    <w:rsid w:val="002F59A9"/>
    <w:rsid w:val="002F59BC"/>
    <w:rsid w:val="002F61BE"/>
    <w:rsid w:val="002F6594"/>
    <w:rsid w:val="002F6E2D"/>
    <w:rsid w:val="002F70C1"/>
    <w:rsid w:val="00300411"/>
    <w:rsid w:val="00301E62"/>
    <w:rsid w:val="00302076"/>
    <w:rsid w:val="003023FB"/>
    <w:rsid w:val="003034CE"/>
    <w:rsid w:val="00303865"/>
    <w:rsid w:val="0030424A"/>
    <w:rsid w:val="003045C6"/>
    <w:rsid w:val="00304F86"/>
    <w:rsid w:val="00305E01"/>
    <w:rsid w:val="00307E26"/>
    <w:rsid w:val="0031086C"/>
    <w:rsid w:val="00311966"/>
    <w:rsid w:val="00312BDA"/>
    <w:rsid w:val="00313F32"/>
    <w:rsid w:val="003156E7"/>
    <w:rsid w:val="003160C5"/>
    <w:rsid w:val="00320286"/>
    <w:rsid w:val="0032099F"/>
    <w:rsid w:val="00321398"/>
    <w:rsid w:val="00321641"/>
    <w:rsid w:val="0032339C"/>
    <w:rsid w:val="0032506B"/>
    <w:rsid w:val="00326093"/>
    <w:rsid w:val="00326A05"/>
    <w:rsid w:val="00326E51"/>
    <w:rsid w:val="0032740A"/>
    <w:rsid w:val="003316BF"/>
    <w:rsid w:val="00331A69"/>
    <w:rsid w:val="00331AC8"/>
    <w:rsid w:val="003327FE"/>
    <w:rsid w:val="00332C7A"/>
    <w:rsid w:val="00335367"/>
    <w:rsid w:val="003356FE"/>
    <w:rsid w:val="00335FBA"/>
    <w:rsid w:val="00340399"/>
    <w:rsid w:val="00340AB5"/>
    <w:rsid w:val="00340ED0"/>
    <w:rsid w:val="00341928"/>
    <w:rsid w:val="00341BB9"/>
    <w:rsid w:val="003441A4"/>
    <w:rsid w:val="0034491B"/>
    <w:rsid w:val="003465D8"/>
    <w:rsid w:val="003476B1"/>
    <w:rsid w:val="00351396"/>
    <w:rsid w:val="00351455"/>
    <w:rsid w:val="00351536"/>
    <w:rsid w:val="00351D4B"/>
    <w:rsid w:val="003535F2"/>
    <w:rsid w:val="00353628"/>
    <w:rsid w:val="00355F88"/>
    <w:rsid w:val="003560B3"/>
    <w:rsid w:val="0035639E"/>
    <w:rsid w:val="0035723E"/>
    <w:rsid w:val="00357533"/>
    <w:rsid w:val="003576BD"/>
    <w:rsid w:val="00357E49"/>
    <w:rsid w:val="00357EEA"/>
    <w:rsid w:val="00361D25"/>
    <w:rsid w:val="00361EC0"/>
    <w:rsid w:val="00363784"/>
    <w:rsid w:val="00363AB8"/>
    <w:rsid w:val="0036479A"/>
    <w:rsid w:val="00366DCC"/>
    <w:rsid w:val="0037031B"/>
    <w:rsid w:val="0037218A"/>
    <w:rsid w:val="003726CD"/>
    <w:rsid w:val="00373054"/>
    <w:rsid w:val="00373ED3"/>
    <w:rsid w:val="00373F4B"/>
    <w:rsid w:val="00374A32"/>
    <w:rsid w:val="003756BF"/>
    <w:rsid w:val="00376DCF"/>
    <w:rsid w:val="003772AE"/>
    <w:rsid w:val="00381B2C"/>
    <w:rsid w:val="00381EE3"/>
    <w:rsid w:val="00382517"/>
    <w:rsid w:val="00383701"/>
    <w:rsid w:val="00383AD0"/>
    <w:rsid w:val="00383FD2"/>
    <w:rsid w:val="00385DD0"/>
    <w:rsid w:val="00386F82"/>
    <w:rsid w:val="00386FE1"/>
    <w:rsid w:val="003876C5"/>
    <w:rsid w:val="00387745"/>
    <w:rsid w:val="00390B53"/>
    <w:rsid w:val="00391C60"/>
    <w:rsid w:val="00393D85"/>
    <w:rsid w:val="0039516F"/>
    <w:rsid w:val="0039690F"/>
    <w:rsid w:val="00396DF4"/>
    <w:rsid w:val="00396FF7"/>
    <w:rsid w:val="003973F2"/>
    <w:rsid w:val="00397FF8"/>
    <w:rsid w:val="003A02C9"/>
    <w:rsid w:val="003A0CA4"/>
    <w:rsid w:val="003A1C1C"/>
    <w:rsid w:val="003A1C98"/>
    <w:rsid w:val="003A23AC"/>
    <w:rsid w:val="003A2DAD"/>
    <w:rsid w:val="003A2E74"/>
    <w:rsid w:val="003A375F"/>
    <w:rsid w:val="003A3C72"/>
    <w:rsid w:val="003A400A"/>
    <w:rsid w:val="003A4F52"/>
    <w:rsid w:val="003A6F6D"/>
    <w:rsid w:val="003B1480"/>
    <w:rsid w:val="003B21FF"/>
    <w:rsid w:val="003B4031"/>
    <w:rsid w:val="003B5517"/>
    <w:rsid w:val="003B6325"/>
    <w:rsid w:val="003B6614"/>
    <w:rsid w:val="003B6D2E"/>
    <w:rsid w:val="003B6E28"/>
    <w:rsid w:val="003B7E4B"/>
    <w:rsid w:val="003C1545"/>
    <w:rsid w:val="003C1D62"/>
    <w:rsid w:val="003C270A"/>
    <w:rsid w:val="003C2C36"/>
    <w:rsid w:val="003C3644"/>
    <w:rsid w:val="003C37C4"/>
    <w:rsid w:val="003C457E"/>
    <w:rsid w:val="003C480F"/>
    <w:rsid w:val="003C4836"/>
    <w:rsid w:val="003C4EB4"/>
    <w:rsid w:val="003C6B8B"/>
    <w:rsid w:val="003C6D6D"/>
    <w:rsid w:val="003C7B5D"/>
    <w:rsid w:val="003D0FB0"/>
    <w:rsid w:val="003D1C84"/>
    <w:rsid w:val="003D313D"/>
    <w:rsid w:val="003D6286"/>
    <w:rsid w:val="003E02E5"/>
    <w:rsid w:val="003E211B"/>
    <w:rsid w:val="003E5926"/>
    <w:rsid w:val="003E5BDC"/>
    <w:rsid w:val="003E7C0F"/>
    <w:rsid w:val="003F029F"/>
    <w:rsid w:val="003F0730"/>
    <w:rsid w:val="003F0D71"/>
    <w:rsid w:val="003F2D57"/>
    <w:rsid w:val="003F2F6A"/>
    <w:rsid w:val="003F467E"/>
    <w:rsid w:val="003F5093"/>
    <w:rsid w:val="003F5205"/>
    <w:rsid w:val="003F68BC"/>
    <w:rsid w:val="003F6EBB"/>
    <w:rsid w:val="003F6EFA"/>
    <w:rsid w:val="003F7365"/>
    <w:rsid w:val="003F7F9E"/>
    <w:rsid w:val="00401459"/>
    <w:rsid w:val="00401CDD"/>
    <w:rsid w:val="004021A5"/>
    <w:rsid w:val="00404032"/>
    <w:rsid w:val="00405E7E"/>
    <w:rsid w:val="0040679F"/>
    <w:rsid w:val="00407CF9"/>
    <w:rsid w:val="00410BA9"/>
    <w:rsid w:val="00410D0C"/>
    <w:rsid w:val="004118CA"/>
    <w:rsid w:val="00411E8C"/>
    <w:rsid w:val="00413599"/>
    <w:rsid w:val="00413A52"/>
    <w:rsid w:val="00413E6A"/>
    <w:rsid w:val="00414C9E"/>
    <w:rsid w:val="00415090"/>
    <w:rsid w:val="00416591"/>
    <w:rsid w:val="00416856"/>
    <w:rsid w:val="00417050"/>
    <w:rsid w:val="00417F38"/>
    <w:rsid w:val="0042018D"/>
    <w:rsid w:val="004215AC"/>
    <w:rsid w:val="00423244"/>
    <w:rsid w:val="004245E5"/>
    <w:rsid w:val="00425051"/>
    <w:rsid w:val="00426562"/>
    <w:rsid w:val="004277DD"/>
    <w:rsid w:val="00427EEF"/>
    <w:rsid w:val="00430203"/>
    <w:rsid w:val="00430DE4"/>
    <w:rsid w:val="00430E82"/>
    <w:rsid w:val="004322D3"/>
    <w:rsid w:val="0043276A"/>
    <w:rsid w:val="00433922"/>
    <w:rsid w:val="00435ABC"/>
    <w:rsid w:val="00436381"/>
    <w:rsid w:val="00436FB9"/>
    <w:rsid w:val="00437476"/>
    <w:rsid w:val="004377EB"/>
    <w:rsid w:val="00437DBB"/>
    <w:rsid w:val="0044042D"/>
    <w:rsid w:val="00440B40"/>
    <w:rsid w:val="00444F98"/>
    <w:rsid w:val="004455BE"/>
    <w:rsid w:val="00445CE8"/>
    <w:rsid w:val="004464AD"/>
    <w:rsid w:val="00450060"/>
    <w:rsid w:val="004507CC"/>
    <w:rsid w:val="00451284"/>
    <w:rsid w:val="0045207B"/>
    <w:rsid w:val="00453C8C"/>
    <w:rsid w:val="0045441A"/>
    <w:rsid w:val="00454AA5"/>
    <w:rsid w:val="004555A5"/>
    <w:rsid w:val="00456097"/>
    <w:rsid w:val="00460C7E"/>
    <w:rsid w:val="0046172A"/>
    <w:rsid w:val="00464D6F"/>
    <w:rsid w:val="00465761"/>
    <w:rsid w:val="004660B6"/>
    <w:rsid w:val="004665AF"/>
    <w:rsid w:val="004669BD"/>
    <w:rsid w:val="0047004F"/>
    <w:rsid w:val="00470351"/>
    <w:rsid w:val="004704AF"/>
    <w:rsid w:val="0047152B"/>
    <w:rsid w:val="0047201C"/>
    <w:rsid w:val="00472105"/>
    <w:rsid w:val="00472635"/>
    <w:rsid w:val="004737D0"/>
    <w:rsid w:val="004742DE"/>
    <w:rsid w:val="00476024"/>
    <w:rsid w:val="00476937"/>
    <w:rsid w:val="00476B5E"/>
    <w:rsid w:val="00476C2A"/>
    <w:rsid w:val="0047778E"/>
    <w:rsid w:val="00482489"/>
    <w:rsid w:val="0048275E"/>
    <w:rsid w:val="00482DEA"/>
    <w:rsid w:val="004836B0"/>
    <w:rsid w:val="004864F1"/>
    <w:rsid w:val="0049007A"/>
    <w:rsid w:val="00490317"/>
    <w:rsid w:val="004907BB"/>
    <w:rsid w:val="00490990"/>
    <w:rsid w:val="0049189B"/>
    <w:rsid w:val="00492574"/>
    <w:rsid w:val="00493FC1"/>
    <w:rsid w:val="00494D17"/>
    <w:rsid w:val="00494D4F"/>
    <w:rsid w:val="004952C6"/>
    <w:rsid w:val="004956D4"/>
    <w:rsid w:val="00495A73"/>
    <w:rsid w:val="004964A6"/>
    <w:rsid w:val="004A030C"/>
    <w:rsid w:val="004A0725"/>
    <w:rsid w:val="004A1634"/>
    <w:rsid w:val="004A16CF"/>
    <w:rsid w:val="004A2DAA"/>
    <w:rsid w:val="004A2DFE"/>
    <w:rsid w:val="004A2EDB"/>
    <w:rsid w:val="004A31E9"/>
    <w:rsid w:val="004A39CA"/>
    <w:rsid w:val="004A3C89"/>
    <w:rsid w:val="004A442B"/>
    <w:rsid w:val="004A6757"/>
    <w:rsid w:val="004A76F1"/>
    <w:rsid w:val="004A7DA5"/>
    <w:rsid w:val="004A7E57"/>
    <w:rsid w:val="004B0190"/>
    <w:rsid w:val="004B0EFA"/>
    <w:rsid w:val="004B1316"/>
    <w:rsid w:val="004B1F4F"/>
    <w:rsid w:val="004B26D7"/>
    <w:rsid w:val="004B3750"/>
    <w:rsid w:val="004B4234"/>
    <w:rsid w:val="004B4499"/>
    <w:rsid w:val="004B4B2E"/>
    <w:rsid w:val="004B6077"/>
    <w:rsid w:val="004B79FC"/>
    <w:rsid w:val="004C02FC"/>
    <w:rsid w:val="004C036A"/>
    <w:rsid w:val="004C0F7F"/>
    <w:rsid w:val="004C14E2"/>
    <w:rsid w:val="004C3FAF"/>
    <w:rsid w:val="004C68A0"/>
    <w:rsid w:val="004C73A6"/>
    <w:rsid w:val="004D0073"/>
    <w:rsid w:val="004D01BA"/>
    <w:rsid w:val="004D1B83"/>
    <w:rsid w:val="004D1D28"/>
    <w:rsid w:val="004D27CD"/>
    <w:rsid w:val="004D5FA0"/>
    <w:rsid w:val="004D61EE"/>
    <w:rsid w:val="004D6661"/>
    <w:rsid w:val="004D6C14"/>
    <w:rsid w:val="004D7145"/>
    <w:rsid w:val="004D7D22"/>
    <w:rsid w:val="004E0A85"/>
    <w:rsid w:val="004E0BCB"/>
    <w:rsid w:val="004E141D"/>
    <w:rsid w:val="004E1BA9"/>
    <w:rsid w:val="004E3084"/>
    <w:rsid w:val="004E328E"/>
    <w:rsid w:val="004E46E3"/>
    <w:rsid w:val="004E6A8F"/>
    <w:rsid w:val="004F0340"/>
    <w:rsid w:val="004F40F8"/>
    <w:rsid w:val="004F4E26"/>
    <w:rsid w:val="004F57D2"/>
    <w:rsid w:val="004F64FB"/>
    <w:rsid w:val="004F6976"/>
    <w:rsid w:val="004F72E8"/>
    <w:rsid w:val="00500290"/>
    <w:rsid w:val="005018B9"/>
    <w:rsid w:val="00503276"/>
    <w:rsid w:val="00504264"/>
    <w:rsid w:val="00504F9F"/>
    <w:rsid w:val="005052CE"/>
    <w:rsid w:val="00505B3A"/>
    <w:rsid w:val="00505EDF"/>
    <w:rsid w:val="005067F3"/>
    <w:rsid w:val="00506BBE"/>
    <w:rsid w:val="00506BC9"/>
    <w:rsid w:val="00506E77"/>
    <w:rsid w:val="00506FD2"/>
    <w:rsid w:val="00507EC9"/>
    <w:rsid w:val="00510569"/>
    <w:rsid w:val="00511938"/>
    <w:rsid w:val="005121F0"/>
    <w:rsid w:val="005124CF"/>
    <w:rsid w:val="00513A37"/>
    <w:rsid w:val="00513C59"/>
    <w:rsid w:val="0051412B"/>
    <w:rsid w:val="00515B62"/>
    <w:rsid w:val="00516067"/>
    <w:rsid w:val="0051637F"/>
    <w:rsid w:val="0051717D"/>
    <w:rsid w:val="005171EE"/>
    <w:rsid w:val="00517A92"/>
    <w:rsid w:val="00517AB8"/>
    <w:rsid w:val="00517BDB"/>
    <w:rsid w:val="005201E6"/>
    <w:rsid w:val="0052112D"/>
    <w:rsid w:val="00523746"/>
    <w:rsid w:val="005244BA"/>
    <w:rsid w:val="00525012"/>
    <w:rsid w:val="00525AF9"/>
    <w:rsid w:val="00527BC7"/>
    <w:rsid w:val="00527E67"/>
    <w:rsid w:val="00530912"/>
    <w:rsid w:val="00530E1C"/>
    <w:rsid w:val="00531264"/>
    <w:rsid w:val="00532D2E"/>
    <w:rsid w:val="00532F21"/>
    <w:rsid w:val="00533A76"/>
    <w:rsid w:val="0053728A"/>
    <w:rsid w:val="005401B8"/>
    <w:rsid w:val="005403BD"/>
    <w:rsid w:val="005414A9"/>
    <w:rsid w:val="005423C0"/>
    <w:rsid w:val="00545372"/>
    <w:rsid w:val="00545F10"/>
    <w:rsid w:val="005471B8"/>
    <w:rsid w:val="0055184C"/>
    <w:rsid w:val="00551888"/>
    <w:rsid w:val="00552178"/>
    <w:rsid w:val="00553DC7"/>
    <w:rsid w:val="00553EBB"/>
    <w:rsid w:val="00554281"/>
    <w:rsid w:val="005544BB"/>
    <w:rsid w:val="0055483D"/>
    <w:rsid w:val="00554CFF"/>
    <w:rsid w:val="00555538"/>
    <w:rsid w:val="005555B3"/>
    <w:rsid w:val="0055698F"/>
    <w:rsid w:val="005576F7"/>
    <w:rsid w:val="00557BE8"/>
    <w:rsid w:val="00562F9A"/>
    <w:rsid w:val="005634F4"/>
    <w:rsid w:val="00563646"/>
    <w:rsid w:val="00565220"/>
    <w:rsid w:val="00567306"/>
    <w:rsid w:val="0057076A"/>
    <w:rsid w:val="00571006"/>
    <w:rsid w:val="00571B00"/>
    <w:rsid w:val="00571E2F"/>
    <w:rsid w:val="00572037"/>
    <w:rsid w:val="00572039"/>
    <w:rsid w:val="00572266"/>
    <w:rsid w:val="00573651"/>
    <w:rsid w:val="00575E4A"/>
    <w:rsid w:val="00576A29"/>
    <w:rsid w:val="005774FE"/>
    <w:rsid w:val="00580B89"/>
    <w:rsid w:val="00580F8C"/>
    <w:rsid w:val="00581ECE"/>
    <w:rsid w:val="005824A0"/>
    <w:rsid w:val="00582938"/>
    <w:rsid w:val="00584AB9"/>
    <w:rsid w:val="005854A7"/>
    <w:rsid w:val="00587145"/>
    <w:rsid w:val="005873E0"/>
    <w:rsid w:val="00587D06"/>
    <w:rsid w:val="00591252"/>
    <w:rsid w:val="0059131A"/>
    <w:rsid w:val="00591601"/>
    <w:rsid w:val="005922FA"/>
    <w:rsid w:val="00592A97"/>
    <w:rsid w:val="00592BB4"/>
    <w:rsid w:val="005939E0"/>
    <w:rsid w:val="00594954"/>
    <w:rsid w:val="0059592B"/>
    <w:rsid w:val="0059630F"/>
    <w:rsid w:val="00596502"/>
    <w:rsid w:val="0059650A"/>
    <w:rsid w:val="0059662A"/>
    <w:rsid w:val="00596892"/>
    <w:rsid w:val="00596B01"/>
    <w:rsid w:val="005A13D5"/>
    <w:rsid w:val="005A2228"/>
    <w:rsid w:val="005A2415"/>
    <w:rsid w:val="005A2637"/>
    <w:rsid w:val="005A3CCA"/>
    <w:rsid w:val="005A4B0B"/>
    <w:rsid w:val="005A52E4"/>
    <w:rsid w:val="005A6211"/>
    <w:rsid w:val="005A634C"/>
    <w:rsid w:val="005A644F"/>
    <w:rsid w:val="005A6B1E"/>
    <w:rsid w:val="005A6B61"/>
    <w:rsid w:val="005A775B"/>
    <w:rsid w:val="005A7C20"/>
    <w:rsid w:val="005B01EB"/>
    <w:rsid w:val="005B0F01"/>
    <w:rsid w:val="005B169C"/>
    <w:rsid w:val="005B17DA"/>
    <w:rsid w:val="005B29D4"/>
    <w:rsid w:val="005B29DA"/>
    <w:rsid w:val="005B58CE"/>
    <w:rsid w:val="005B5D28"/>
    <w:rsid w:val="005B68DA"/>
    <w:rsid w:val="005B715A"/>
    <w:rsid w:val="005B7C5B"/>
    <w:rsid w:val="005C1218"/>
    <w:rsid w:val="005C12F2"/>
    <w:rsid w:val="005C1CA9"/>
    <w:rsid w:val="005C2172"/>
    <w:rsid w:val="005C32C3"/>
    <w:rsid w:val="005C3909"/>
    <w:rsid w:val="005C3AC7"/>
    <w:rsid w:val="005C3E7E"/>
    <w:rsid w:val="005C4173"/>
    <w:rsid w:val="005C43D7"/>
    <w:rsid w:val="005C4E58"/>
    <w:rsid w:val="005C53B2"/>
    <w:rsid w:val="005C54A4"/>
    <w:rsid w:val="005C5752"/>
    <w:rsid w:val="005C62AE"/>
    <w:rsid w:val="005C6A86"/>
    <w:rsid w:val="005C6CDB"/>
    <w:rsid w:val="005D040E"/>
    <w:rsid w:val="005D158A"/>
    <w:rsid w:val="005D1983"/>
    <w:rsid w:val="005D2A44"/>
    <w:rsid w:val="005D3D7E"/>
    <w:rsid w:val="005D41ED"/>
    <w:rsid w:val="005D46FD"/>
    <w:rsid w:val="005D4A29"/>
    <w:rsid w:val="005D4E5E"/>
    <w:rsid w:val="005D57D0"/>
    <w:rsid w:val="005D5D96"/>
    <w:rsid w:val="005D6031"/>
    <w:rsid w:val="005E0BE4"/>
    <w:rsid w:val="005E281A"/>
    <w:rsid w:val="005E39D3"/>
    <w:rsid w:val="005E4305"/>
    <w:rsid w:val="005E5898"/>
    <w:rsid w:val="005E5EDE"/>
    <w:rsid w:val="005E670D"/>
    <w:rsid w:val="005F04A7"/>
    <w:rsid w:val="005F0F45"/>
    <w:rsid w:val="005F10D9"/>
    <w:rsid w:val="005F2996"/>
    <w:rsid w:val="005F3018"/>
    <w:rsid w:val="005F3042"/>
    <w:rsid w:val="005F3D47"/>
    <w:rsid w:val="005F4402"/>
    <w:rsid w:val="005F5448"/>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7A7"/>
    <w:rsid w:val="0061082D"/>
    <w:rsid w:val="00610A4F"/>
    <w:rsid w:val="00611A08"/>
    <w:rsid w:val="006139E0"/>
    <w:rsid w:val="006145A3"/>
    <w:rsid w:val="006151C7"/>
    <w:rsid w:val="00615391"/>
    <w:rsid w:val="006154FF"/>
    <w:rsid w:val="00616449"/>
    <w:rsid w:val="006172E3"/>
    <w:rsid w:val="0062148C"/>
    <w:rsid w:val="00623F2E"/>
    <w:rsid w:val="00624041"/>
    <w:rsid w:val="00624280"/>
    <w:rsid w:val="006244AE"/>
    <w:rsid w:val="00624A8B"/>
    <w:rsid w:val="00626BFC"/>
    <w:rsid w:val="00627170"/>
    <w:rsid w:val="00627DC8"/>
    <w:rsid w:val="0063059E"/>
    <w:rsid w:val="00630774"/>
    <w:rsid w:val="00631B0F"/>
    <w:rsid w:val="006320A0"/>
    <w:rsid w:val="0063226D"/>
    <w:rsid w:val="00634652"/>
    <w:rsid w:val="006349B1"/>
    <w:rsid w:val="00634B49"/>
    <w:rsid w:val="00636006"/>
    <w:rsid w:val="00640368"/>
    <w:rsid w:val="0064064A"/>
    <w:rsid w:val="006407CA"/>
    <w:rsid w:val="0064157F"/>
    <w:rsid w:val="00641FF6"/>
    <w:rsid w:val="006451CF"/>
    <w:rsid w:val="006459FE"/>
    <w:rsid w:val="00647322"/>
    <w:rsid w:val="006502C1"/>
    <w:rsid w:val="00650F02"/>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47D2"/>
    <w:rsid w:val="00664B10"/>
    <w:rsid w:val="00664CC5"/>
    <w:rsid w:val="0066516B"/>
    <w:rsid w:val="0066569F"/>
    <w:rsid w:val="006657BA"/>
    <w:rsid w:val="00665D23"/>
    <w:rsid w:val="0066728E"/>
    <w:rsid w:val="0067028E"/>
    <w:rsid w:val="0067093F"/>
    <w:rsid w:val="00670F4C"/>
    <w:rsid w:val="006731EE"/>
    <w:rsid w:val="00673A86"/>
    <w:rsid w:val="00673B2B"/>
    <w:rsid w:val="00675317"/>
    <w:rsid w:val="00675F53"/>
    <w:rsid w:val="0067610F"/>
    <w:rsid w:val="0067684C"/>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90F78"/>
    <w:rsid w:val="006910EB"/>
    <w:rsid w:val="0069136F"/>
    <w:rsid w:val="00691428"/>
    <w:rsid w:val="00691D71"/>
    <w:rsid w:val="00692747"/>
    <w:rsid w:val="006937A3"/>
    <w:rsid w:val="00693DE3"/>
    <w:rsid w:val="0069591B"/>
    <w:rsid w:val="00696F48"/>
    <w:rsid w:val="0069744D"/>
    <w:rsid w:val="006A0EF4"/>
    <w:rsid w:val="006A17FE"/>
    <w:rsid w:val="006A1AA0"/>
    <w:rsid w:val="006A1F4B"/>
    <w:rsid w:val="006A27C0"/>
    <w:rsid w:val="006A2CB8"/>
    <w:rsid w:val="006A54CB"/>
    <w:rsid w:val="006A5AE5"/>
    <w:rsid w:val="006A5B18"/>
    <w:rsid w:val="006A5DCC"/>
    <w:rsid w:val="006A6B67"/>
    <w:rsid w:val="006B1158"/>
    <w:rsid w:val="006B5415"/>
    <w:rsid w:val="006B5532"/>
    <w:rsid w:val="006B6ACE"/>
    <w:rsid w:val="006B6E74"/>
    <w:rsid w:val="006B7B98"/>
    <w:rsid w:val="006C07C0"/>
    <w:rsid w:val="006C18F2"/>
    <w:rsid w:val="006C3E0E"/>
    <w:rsid w:val="006C4534"/>
    <w:rsid w:val="006C45EB"/>
    <w:rsid w:val="006C473D"/>
    <w:rsid w:val="006C4A6D"/>
    <w:rsid w:val="006C4AF5"/>
    <w:rsid w:val="006C52A4"/>
    <w:rsid w:val="006C5371"/>
    <w:rsid w:val="006C5698"/>
    <w:rsid w:val="006C6E4C"/>
    <w:rsid w:val="006C6EDB"/>
    <w:rsid w:val="006D0604"/>
    <w:rsid w:val="006D0ACF"/>
    <w:rsid w:val="006D17FB"/>
    <w:rsid w:val="006D1876"/>
    <w:rsid w:val="006D32AC"/>
    <w:rsid w:val="006D43BF"/>
    <w:rsid w:val="006D48BA"/>
    <w:rsid w:val="006D58E8"/>
    <w:rsid w:val="006D6B5A"/>
    <w:rsid w:val="006D6F9B"/>
    <w:rsid w:val="006D780C"/>
    <w:rsid w:val="006D7911"/>
    <w:rsid w:val="006E0BE4"/>
    <w:rsid w:val="006E27E6"/>
    <w:rsid w:val="006E3262"/>
    <w:rsid w:val="006E35EA"/>
    <w:rsid w:val="006E36A3"/>
    <w:rsid w:val="006E413B"/>
    <w:rsid w:val="006E4C77"/>
    <w:rsid w:val="006E500B"/>
    <w:rsid w:val="006E5CA4"/>
    <w:rsid w:val="006E634A"/>
    <w:rsid w:val="006E6DC9"/>
    <w:rsid w:val="006F15CE"/>
    <w:rsid w:val="006F218D"/>
    <w:rsid w:val="006F31B4"/>
    <w:rsid w:val="006F3D31"/>
    <w:rsid w:val="006F4577"/>
    <w:rsid w:val="006F5B5A"/>
    <w:rsid w:val="006F5E02"/>
    <w:rsid w:val="006F7005"/>
    <w:rsid w:val="00700F04"/>
    <w:rsid w:val="0070125C"/>
    <w:rsid w:val="00701E46"/>
    <w:rsid w:val="00702C48"/>
    <w:rsid w:val="007032A7"/>
    <w:rsid w:val="00703BC5"/>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434C"/>
    <w:rsid w:val="00726FF2"/>
    <w:rsid w:val="00727701"/>
    <w:rsid w:val="00727BDE"/>
    <w:rsid w:val="007312A4"/>
    <w:rsid w:val="00731D6A"/>
    <w:rsid w:val="0073299C"/>
    <w:rsid w:val="00733ABC"/>
    <w:rsid w:val="00733AC6"/>
    <w:rsid w:val="0073412A"/>
    <w:rsid w:val="00734149"/>
    <w:rsid w:val="00735D7F"/>
    <w:rsid w:val="00736663"/>
    <w:rsid w:val="0073695E"/>
    <w:rsid w:val="007376B2"/>
    <w:rsid w:val="00737791"/>
    <w:rsid w:val="007408A3"/>
    <w:rsid w:val="0074091A"/>
    <w:rsid w:val="00741A0C"/>
    <w:rsid w:val="00742F8C"/>
    <w:rsid w:val="007432E2"/>
    <w:rsid w:val="007441E5"/>
    <w:rsid w:val="007444AB"/>
    <w:rsid w:val="007450A0"/>
    <w:rsid w:val="0074514D"/>
    <w:rsid w:val="007457BA"/>
    <w:rsid w:val="00747A64"/>
    <w:rsid w:val="00750950"/>
    <w:rsid w:val="007509CC"/>
    <w:rsid w:val="0075123E"/>
    <w:rsid w:val="00752258"/>
    <w:rsid w:val="00752805"/>
    <w:rsid w:val="00752CB1"/>
    <w:rsid w:val="007532E7"/>
    <w:rsid w:val="007536A1"/>
    <w:rsid w:val="007601AE"/>
    <w:rsid w:val="007607C8"/>
    <w:rsid w:val="00760834"/>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EDD"/>
    <w:rsid w:val="00773B10"/>
    <w:rsid w:val="0077403C"/>
    <w:rsid w:val="00774182"/>
    <w:rsid w:val="00774C1C"/>
    <w:rsid w:val="00775B2F"/>
    <w:rsid w:val="00775EDA"/>
    <w:rsid w:val="00776163"/>
    <w:rsid w:val="007771CF"/>
    <w:rsid w:val="00777DEE"/>
    <w:rsid w:val="00777EBD"/>
    <w:rsid w:val="00780B24"/>
    <w:rsid w:val="00781584"/>
    <w:rsid w:val="00782AA6"/>
    <w:rsid w:val="0078334D"/>
    <w:rsid w:val="00783AD2"/>
    <w:rsid w:val="007842C4"/>
    <w:rsid w:val="00784AF7"/>
    <w:rsid w:val="00784DB2"/>
    <w:rsid w:val="00784E34"/>
    <w:rsid w:val="00784FBE"/>
    <w:rsid w:val="0078512B"/>
    <w:rsid w:val="007909FF"/>
    <w:rsid w:val="007918FF"/>
    <w:rsid w:val="00792CA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E25"/>
    <w:rsid w:val="007C0332"/>
    <w:rsid w:val="007C1DC5"/>
    <w:rsid w:val="007C2334"/>
    <w:rsid w:val="007C30CC"/>
    <w:rsid w:val="007C5A43"/>
    <w:rsid w:val="007C5C59"/>
    <w:rsid w:val="007C5D58"/>
    <w:rsid w:val="007C6452"/>
    <w:rsid w:val="007C64D6"/>
    <w:rsid w:val="007C6DC5"/>
    <w:rsid w:val="007D00D1"/>
    <w:rsid w:val="007D21CF"/>
    <w:rsid w:val="007D368E"/>
    <w:rsid w:val="007D69EC"/>
    <w:rsid w:val="007D7498"/>
    <w:rsid w:val="007D7EAF"/>
    <w:rsid w:val="007E05EE"/>
    <w:rsid w:val="007E0BD6"/>
    <w:rsid w:val="007E2540"/>
    <w:rsid w:val="007E3421"/>
    <w:rsid w:val="007E41FB"/>
    <w:rsid w:val="007E522D"/>
    <w:rsid w:val="007E634C"/>
    <w:rsid w:val="007E68BA"/>
    <w:rsid w:val="007F03DC"/>
    <w:rsid w:val="007F067C"/>
    <w:rsid w:val="007F0D0A"/>
    <w:rsid w:val="007F1114"/>
    <w:rsid w:val="007F1D33"/>
    <w:rsid w:val="007F2970"/>
    <w:rsid w:val="007F2FE2"/>
    <w:rsid w:val="007F3061"/>
    <w:rsid w:val="007F3C56"/>
    <w:rsid w:val="007F3D82"/>
    <w:rsid w:val="007F3FBD"/>
    <w:rsid w:val="007F465A"/>
    <w:rsid w:val="007F4D55"/>
    <w:rsid w:val="007F5A7E"/>
    <w:rsid w:val="007F7588"/>
    <w:rsid w:val="007F7C98"/>
    <w:rsid w:val="008005FB"/>
    <w:rsid w:val="008008C1"/>
    <w:rsid w:val="00801B02"/>
    <w:rsid w:val="00801C98"/>
    <w:rsid w:val="00801CE0"/>
    <w:rsid w:val="00801F67"/>
    <w:rsid w:val="008026AA"/>
    <w:rsid w:val="0080287A"/>
    <w:rsid w:val="00803996"/>
    <w:rsid w:val="00804286"/>
    <w:rsid w:val="00804C2E"/>
    <w:rsid w:val="00805EB2"/>
    <w:rsid w:val="008107FD"/>
    <w:rsid w:val="00810A36"/>
    <w:rsid w:val="00810B33"/>
    <w:rsid w:val="00811E3C"/>
    <w:rsid w:val="0081300B"/>
    <w:rsid w:val="0081477B"/>
    <w:rsid w:val="0081480D"/>
    <w:rsid w:val="0081518B"/>
    <w:rsid w:val="008158AE"/>
    <w:rsid w:val="00816825"/>
    <w:rsid w:val="00817BC4"/>
    <w:rsid w:val="0082008B"/>
    <w:rsid w:val="00820662"/>
    <w:rsid w:val="00822107"/>
    <w:rsid w:val="00822ABB"/>
    <w:rsid w:val="00823E24"/>
    <w:rsid w:val="00824BB0"/>
    <w:rsid w:val="00825F19"/>
    <w:rsid w:val="008306C1"/>
    <w:rsid w:val="00830E37"/>
    <w:rsid w:val="00831073"/>
    <w:rsid w:val="0083171E"/>
    <w:rsid w:val="008317F2"/>
    <w:rsid w:val="008319D5"/>
    <w:rsid w:val="0083219B"/>
    <w:rsid w:val="00832E21"/>
    <w:rsid w:val="0083311A"/>
    <w:rsid w:val="00833492"/>
    <w:rsid w:val="00833816"/>
    <w:rsid w:val="00835CA6"/>
    <w:rsid w:val="0083708F"/>
    <w:rsid w:val="00840534"/>
    <w:rsid w:val="00840F83"/>
    <w:rsid w:val="00843548"/>
    <w:rsid w:val="00844CA0"/>
    <w:rsid w:val="008458DB"/>
    <w:rsid w:val="00845A83"/>
    <w:rsid w:val="00846EAF"/>
    <w:rsid w:val="0084761C"/>
    <w:rsid w:val="00847A1D"/>
    <w:rsid w:val="00847DCC"/>
    <w:rsid w:val="00850032"/>
    <w:rsid w:val="008511BB"/>
    <w:rsid w:val="00854457"/>
    <w:rsid w:val="00854B5B"/>
    <w:rsid w:val="00854F8A"/>
    <w:rsid w:val="00855103"/>
    <w:rsid w:val="00855B51"/>
    <w:rsid w:val="0085641E"/>
    <w:rsid w:val="00856493"/>
    <w:rsid w:val="00860194"/>
    <w:rsid w:val="008602AD"/>
    <w:rsid w:val="00862656"/>
    <w:rsid w:val="008633C0"/>
    <w:rsid w:val="00864C4E"/>
    <w:rsid w:val="0086528A"/>
    <w:rsid w:val="008661E6"/>
    <w:rsid w:val="00866894"/>
    <w:rsid w:val="008700D8"/>
    <w:rsid w:val="00870F68"/>
    <w:rsid w:val="00872246"/>
    <w:rsid w:val="008728B5"/>
    <w:rsid w:val="00873E64"/>
    <w:rsid w:val="00874515"/>
    <w:rsid w:val="00875859"/>
    <w:rsid w:val="00875AD7"/>
    <w:rsid w:val="00876FF7"/>
    <w:rsid w:val="008805ED"/>
    <w:rsid w:val="00882460"/>
    <w:rsid w:val="008826AE"/>
    <w:rsid w:val="00883665"/>
    <w:rsid w:val="00883DA4"/>
    <w:rsid w:val="00883E03"/>
    <w:rsid w:val="00883F2E"/>
    <w:rsid w:val="008853E6"/>
    <w:rsid w:val="00885D70"/>
    <w:rsid w:val="008861C7"/>
    <w:rsid w:val="00887A64"/>
    <w:rsid w:val="008900A8"/>
    <w:rsid w:val="0089012E"/>
    <w:rsid w:val="008922A5"/>
    <w:rsid w:val="00892458"/>
    <w:rsid w:val="008928BE"/>
    <w:rsid w:val="00892A20"/>
    <w:rsid w:val="00892D76"/>
    <w:rsid w:val="008952D4"/>
    <w:rsid w:val="008A0256"/>
    <w:rsid w:val="008A0F52"/>
    <w:rsid w:val="008A145F"/>
    <w:rsid w:val="008A2B8F"/>
    <w:rsid w:val="008A2D69"/>
    <w:rsid w:val="008A4B23"/>
    <w:rsid w:val="008A55C6"/>
    <w:rsid w:val="008A5892"/>
    <w:rsid w:val="008A61CB"/>
    <w:rsid w:val="008A70CC"/>
    <w:rsid w:val="008A79FD"/>
    <w:rsid w:val="008B044E"/>
    <w:rsid w:val="008B0737"/>
    <w:rsid w:val="008B18F8"/>
    <w:rsid w:val="008B2A6D"/>
    <w:rsid w:val="008B2C29"/>
    <w:rsid w:val="008B4431"/>
    <w:rsid w:val="008B4EE5"/>
    <w:rsid w:val="008B516B"/>
    <w:rsid w:val="008B521D"/>
    <w:rsid w:val="008B67FE"/>
    <w:rsid w:val="008B6C26"/>
    <w:rsid w:val="008B7323"/>
    <w:rsid w:val="008B7387"/>
    <w:rsid w:val="008B74DB"/>
    <w:rsid w:val="008B7B2E"/>
    <w:rsid w:val="008C091C"/>
    <w:rsid w:val="008C1316"/>
    <w:rsid w:val="008C1B46"/>
    <w:rsid w:val="008C21F8"/>
    <w:rsid w:val="008C2FEC"/>
    <w:rsid w:val="008C394C"/>
    <w:rsid w:val="008C4439"/>
    <w:rsid w:val="008C45EA"/>
    <w:rsid w:val="008C586A"/>
    <w:rsid w:val="008C5979"/>
    <w:rsid w:val="008C5C6A"/>
    <w:rsid w:val="008C6493"/>
    <w:rsid w:val="008C6B86"/>
    <w:rsid w:val="008D1A0F"/>
    <w:rsid w:val="008D295A"/>
    <w:rsid w:val="008D3542"/>
    <w:rsid w:val="008D5A51"/>
    <w:rsid w:val="008D6F62"/>
    <w:rsid w:val="008D71D0"/>
    <w:rsid w:val="008D7259"/>
    <w:rsid w:val="008E014E"/>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2805"/>
    <w:rsid w:val="008F3AD4"/>
    <w:rsid w:val="008F436A"/>
    <w:rsid w:val="008F4752"/>
    <w:rsid w:val="008F5C94"/>
    <w:rsid w:val="008F675E"/>
    <w:rsid w:val="008F703E"/>
    <w:rsid w:val="00900880"/>
    <w:rsid w:val="009028A5"/>
    <w:rsid w:val="00904E72"/>
    <w:rsid w:val="00905A6D"/>
    <w:rsid w:val="00905F11"/>
    <w:rsid w:val="009078EC"/>
    <w:rsid w:val="009079A2"/>
    <w:rsid w:val="00910FB0"/>
    <w:rsid w:val="00913268"/>
    <w:rsid w:val="00913CE8"/>
    <w:rsid w:val="009143E9"/>
    <w:rsid w:val="00914405"/>
    <w:rsid w:val="00914DD8"/>
    <w:rsid w:val="00915188"/>
    <w:rsid w:val="009157C5"/>
    <w:rsid w:val="0091623B"/>
    <w:rsid w:val="00922751"/>
    <w:rsid w:val="009232B0"/>
    <w:rsid w:val="0092344C"/>
    <w:rsid w:val="009236B7"/>
    <w:rsid w:val="00924CEC"/>
    <w:rsid w:val="009253C9"/>
    <w:rsid w:val="00926619"/>
    <w:rsid w:val="009273C6"/>
    <w:rsid w:val="0092790D"/>
    <w:rsid w:val="00930510"/>
    <w:rsid w:val="009330E0"/>
    <w:rsid w:val="00933404"/>
    <w:rsid w:val="00933FDD"/>
    <w:rsid w:val="00935899"/>
    <w:rsid w:val="00937211"/>
    <w:rsid w:val="00937A7C"/>
    <w:rsid w:val="00940E37"/>
    <w:rsid w:val="00941016"/>
    <w:rsid w:val="009426C0"/>
    <w:rsid w:val="00945FA7"/>
    <w:rsid w:val="0094658D"/>
    <w:rsid w:val="00946A90"/>
    <w:rsid w:val="00946F49"/>
    <w:rsid w:val="00947C4B"/>
    <w:rsid w:val="00950649"/>
    <w:rsid w:val="00950ECE"/>
    <w:rsid w:val="00951001"/>
    <w:rsid w:val="009515AD"/>
    <w:rsid w:val="00952BB6"/>
    <w:rsid w:val="00952ED5"/>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72A53"/>
    <w:rsid w:val="0097324B"/>
    <w:rsid w:val="0097385E"/>
    <w:rsid w:val="009740D6"/>
    <w:rsid w:val="00974BFD"/>
    <w:rsid w:val="0097506E"/>
    <w:rsid w:val="0097531B"/>
    <w:rsid w:val="009765A0"/>
    <w:rsid w:val="009775AC"/>
    <w:rsid w:val="0098028F"/>
    <w:rsid w:val="009802E3"/>
    <w:rsid w:val="0098041C"/>
    <w:rsid w:val="0098248A"/>
    <w:rsid w:val="00982D9C"/>
    <w:rsid w:val="009831D9"/>
    <w:rsid w:val="00983F10"/>
    <w:rsid w:val="00983F53"/>
    <w:rsid w:val="0098438E"/>
    <w:rsid w:val="009845B7"/>
    <w:rsid w:val="009845DC"/>
    <w:rsid w:val="009848B3"/>
    <w:rsid w:val="00984B54"/>
    <w:rsid w:val="00984CEE"/>
    <w:rsid w:val="00984DF7"/>
    <w:rsid w:val="00986653"/>
    <w:rsid w:val="0098682D"/>
    <w:rsid w:val="009871E8"/>
    <w:rsid w:val="009871FF"/>
    <w:rsid w:val="009900F3"/>
    <w:rsid w:val="00990121"/>
    <w:rsid w:val="00990529"/>
    <w:rsid w:val="009907A5"/>
    <w:rsid w:val="00991363"/>
    <w:rsid w:val="009914AA"/>
    <w:rsid w:val="009914F0"/>
    <w:rsid w:val="00992166"/>
    <w:rsid w:val="009926ED"/>
    <w:rsid w:val="009929BD"/>
    <w:rsid w:val="00993882"/>
    <w:rsid w:val="0099441D"/>
    <w:rsid w:val="00995697"/>
    <w:rsid w:val="009958DC"/>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7865"/>
    <w:rsid w:val="009A7E94"/>
    <w:rsid w:val="009B0D47"/>
    <w:rsid w:val="009B1E72"/>
    <w:rsid w:val="009B4DA7"/>
    <w:rsid w:val="009B5063"/>
    <w:rsid w:val="009B548D"/>
    <w:rsid w:val="009B58DB"/>
    <w:rsid w:val="009B6145"/>
    <w:rsid w:val="009B743E"/>
    <w:rsid w:val="009B782A"/>
    <w:rsid w:val="009B7ECE"/>
    <w:rsid w:val="009C0802"/>
    <w:rsid w:val="009C0A7E"/>
    <w:rsid w:val="009C43D7"/>
    <w:rsid w:val="009C52D3"/>
    <w:rsid w:val="009C62D5"/>
    <w:rsid w:val="009C673C"/>
    <w:rsid w:val="009C6FE8"/>
    <w:rsid w:val="009C70A1"/>
    <w:rsid w:val="009C72CA"/>
    <w:rsid w:val="009C750F"/>
    <w:rsid w:val="009C7F02"/>
    <w:rsid w:val="009C7FC7"/>
    <w:rsid w:val="009D0C8F"/>
    <w:rsid w:val="009D1E92"/>
    <w:rsid w:val="009D3DC6"/>
    <w:rsid w:val="009D4A32"/>
    <w:rsid w:val="009D55AF"/>
    <w:rsid w:val="009D5B21"/>
    <w:rsid w:val="009D6037"/>
    <w:rsid w:val="009D7E47"/>
    <w:rsid w:val="009E1053"/>
    <w:rsid w:val="009E2705"/>
    <w:rsid w:val="009E2C82"/>
    <w:rsid w:val="009E2F39"/>
    <w:rsid w:val="009E60DF"/>
    <w:rsid w:val="009E6709"/>
    <w:rsid w:val="009E6ED4"/>
    <w:rsid w:val="009E701F"/>
    <w:rsid w:val="009F0FDC"/>
    <w:rsid w:val="009F1C01"/>
    <w:rsid w:val="009F20E4"/>
    <w:rsid w:val="009F2B99"/>
    <w:rsid w:val="009F3E71"/>
    <w:rsid w:val="009F4487"/>
    <w:rsid w:val="009F4B2F"/>
    <w:rsid w:val="009F55AD"/>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448E"/>
    <w:rsid w:val="00A060B6"/>
    <w:rsid w:val="00A06693"/>
    <w:rsid w:val="00A0752E"/>
    <w:rsid w:val="00A1169E"/>
    <w:rsid w:val="00A1211C"/>
    <w:rsid w:val="00A12F66"/>
    <w:rsid w:val="00A13A3E"/>
    <w:rsid w:val="00A14C7A"/>
    <w:rsid w:val="00A154BA"/>
    <w:rsid w:val="00A16650"/>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613A"/>
    <w:rsid w:val="00A3680D"/>
    <w:rsid w:val="00A36920"/>
    <w:rsid w:val="00A37D54"/>
    <w:rsid w:val="00A37FB8"/>
    <w:rsid w:val="00A400D4"/>
    <w:rsid w:val="00A41837"/>
    <w:rsid w:val="00A43DE6"/>
    <w:rsid w:val="00A443AD"/>
    <w:rsid w:val="00A44620"/>
    <w:rsid w:val="00A44FE2"/>
    <w:rsid w:val="00A452D4"/>
    <w:rsid w:val="00A46340"/>
    <w:rsid w:val="00A46E21"/>
    <w:rsid w:val="00A51A23"/>
    <w:rsid w:val="00A51BE7"/>
    <w:rsid w:val="00A52B68"/>
    <w:rsid w:val="00A53FB1"/>
    <w:rsid w:val="00A548A0"/>
    <w:rsid w:val="00A60275"/>
    <w:rsid w:val="00A6079A"/>
    <w:rsid w:val="00A60BA1"/>
    <w:rsid w:val="00A6291B"/>
    <w:rsid w:val="00A63CBE"/>
    <w:rsid w:val="00A6434E"/>
    <w:rsid w:val="00A646E3"/>
    <w:rsid w:val="00A67603"/>
    <w:rsid w:val="00A7197D"/>
    <w:rsid w:val="00A72F96"/>
    <w:rsid w:val="00A73A2D"/>
    <w:rsid w:val="00A74FC8"/>
    <w:rsid w:val="00A7585B"/>
    <w:rsid w:val="00A75BFF"/>
    <w:rsid w:val="00A777A0"/>
    <w:rsid w:val="00A80ABB"/>
    <w:rsid w:val="00A80C0D"/>
    <w:rsid w:val="00A81C48"/>
    <w:rsid w:val="00A823C8"/>
    <w:rsid w:val="00A849E7"/>
    <w:rsid w:val="00A85369"/>
    <w:rsid w:val="00A85CF6"/>
    <w:rsid w:val="00A869D6"/>
    <w:rsid w:val="00A8722C"/>
    <w:rsid w:val="00A91507"/>
    <w:rsid w:val="00A9186E"/>
    <w:rsid w:val="00A91D81"/>
    <w:rsid w:val="00A92246"/>
    <w:rsid w:val="00A92D5D"/>
    <w:rsid w:val="00A92F03"/>
    <w:rsid w:val="00A93CD5"/>
    <w:rsid w:val="00A94C57"/>
    <w:rsid w:val="00A95800"/>
    <w:rsid w:val="00A964C7"/>
    <w:rsid w:val="00A965D7"/>
    <w:rsid w:val="00A9687E"/>
    <w:rsid w:val="00A96DD1"/>
    <w:rsid w:val="00A97F5C"/>
    <w:rsid w:val="00AA019C"/>
    <w:rsid w:val="00AA0C94"/>
    <w:rsid w:val="00AA2492"/>
    <w:rsid w:val="00AA4BDA"/>
    <w:rsid w:val="00AA565E"/>
    <w:rsid w:val="00AA5FFB"/>
    <w:rsid w:val="00AA76D5"/>
    <w:rsid w:val="00AA7FB4"/>
    <w:rsid w:val="00AB0011"/>
    <w:rsid w:val="00AB0EA2"/>
    <w:rsid w:val="00AB0FB6"/>
    <w:rsid w:val="00AB2607"/>
    <w:rsid w:val="00AB267C"/>
    <w:rsid w:val="00AB2EB0"/>
    <w:rsid w:val="00AB3BFF"/>
    <w:rsid w:val="00AB6350"/>
    <w:rsid w:val="00AB68E9"/>
    <w:rsid w:val="00AC0FA3"/>
    <w:rsid w:val="00AC29A0"/>
    <w:rsid w:val="00AC2BF2"/>
    <w:rsid w:val="00AC39FF"/>
    <w:rsid w:val="00AC3A61"/>
    <w:rsid w:val="00AC3AD7"/>
    <w:rsid w:val="00AC46B7"/>
    <w:rsid w:val="00AC49D5"/>
    <w:rsid w:val="00AC516E"/>
    <w:rsid w:val="00AC5607"/>
    <w:rsid w:val="00AC692F"/>
    <w:rsid w:val="00AC7228"/>
    <w:rsid w:val="00AC79C8"/>
    <w:rsid w:val="00AD3EE1"/>
    <w:rsid w:val="00AD3F5D"/>
    <w:rsid w:val="00AD5223"/>
    <w:rsid w:val="00AD5992"/>
    <w:rsid w:val="00AD5AD9"/>
    <w:rsid w:val="00AE178A"/>
    <w:rsid w:val="00AE1DD7"/>
    <w:rsid w:val="00AE1F86"/>
    <w:rsid w:val="00AE4069"/>
    <w:rsid w:val="00AE4ED6"/>
    <w:rsid w:val="00AE5233"/>
    <w:rsid w:val="00AE7AEB"/>
    <w:rsid w:val="00AE7DBC"/>
    <w:rsid w:val="00AF18B7"/>
    <w:rsid w:val="00AF1A63"/>
    <w:rsid w:val="00AF1C7F"/>
    <w:rsid w:val="00AF3D77"/>
    <w:rsid w:val="00AF4A8A"/>
    <w:rsid w:val="00AF4BDE"/>
    <w:rsid w:val="00AF6AFD"/>
    <w:rsid w:val="00AF71E8"/>
    <w:rsid w:val="00AF7215"/>
    <w:rsid w:val="00B00FA0"/>
    <w:rsid w:val="00B01950"/>
    <w:rsid w:val="00B023EE"/>
    <w:rsid w:val="00B02C3B"/>
    <w:rsid w:val="00B02E49"/>
    <w:rsid w:val="00B03784"/>
    <w:rsid w:val="00B03A87"/>
    <w:rsid w:val="00B06101"/>
    <w:rsid w:val="00B06642"/>
    <w:rsid w:val="00B067C1"/>
    <w:rsid w:val="00B07731"/>
    <w:rsid w:val="00B10A3C"/>
    <w:rsid w:val="00B10C4A"/>
    <w:rsid w:val="00B119DE"/>
    <w:rsid w:val="00B11B1E"/>
    <w:rsid w:val="00B12EA7"/>
    <w:rsid w:val="00B15197"/>
    <w:rsid w:val="00B15336"/>
    <w:rsid w:val="00B15F07"/>
    <w:rsid w:val="00B17068"/>
    <w:rsid w:val="00B2009F"/>
    <w:rsid w:val="00B20343"/>
    <w:rsid w:val="00B2077E"/>
    <w:rsid w:val="00B21398"/>
    <w:rsid w:val="00B22379"/>
    <w:rsid w:val="00B223F6"/>
    <w:rsid w:val="00B22EB6"/>
    <w:rsid w:val="00B23FEE"/>
    <w:rsid w:val="00B2410D"/>
    <w:rsid w:val="00B24F28"/>
    <w:rsid w:val="00B2563A"/>
    <w:rsid w:val="00B25CBC"/>
    <w:rsid w:val="00B30DE6"/>
    <w:rsid w:val="00B31922"/>
    <w:rsid w:val="00B320DF"/>
    <w:rsid w:val="00B32D84"/>
    <w:rsid w:val="00B33890"/>
    <w:rsid w:val="00B349FD"/>
    <w:rsid w:val="00B35B90"/>
    <w:rsid w:val="00B366C9"/>
    <w:rsid w:val="00B36AE3"/>
    <w:rsid w:val="00B37471"/>
    <w:rsid w:val="00B4040C"/>
    <w:rsid w:val="00B4067D"/>
    <w:rsid w:val="00B40B58"/>
    <w:rsid w:val="00B42003"/>
    <w:rsid w:val="00B42C4B"/>
    <w:rsid w:val="00B43598"/>
    <w:rsid w:val="00B43F1F"/>
    <w:rsid w:val="00B45449"/>
    <w:rsid w:val="00B4582A"/>
    <w:rsid w:val="00B459CD"/>
    <w:rsid w:val="00B45A03"/>
    <w:rsid w:val="00B527BC"/>
    <w:rsid w:val="00B52D5A"/>
    <w:rsid w:val="00B538D9"/>
    <w:rsid w:val="00B54525"/>
    <w:rsid w:val="00B54D81"/>
    <w:rsid w:val="00B552C0"/>
    <w:rsid w:val="00B55AFA"/>
    <w:rsid w:val="00B5604D"/>
    <w:rsid w:val="00B570DF"/>
    <w:rsid w:val="00B61123"/>
    <w:rsid w:val="00B61F46"/>
    <w:rsid w:val="00B62E06"/>
    <w:rsid w:val="00B63BAB"/>
    <w:rsid w:val="00B640E0"/>
    <w:rsid w:val="00B6551A"/>
    <w:rsid w:val="00B65FCD"/>
    <w:rsid w:val="00B6750D"/>
    <w:rsid w:val="00B675AF"/>
    <w:rsid w:val="00B67B6C"/>
    <w:rsid w:val="00B70473"/>
    <w:rsid w:val="00B7066F"/>
    <w:rsid w:val="00B70E68"/>
    <w:rsid w:val="00B71744"/>
    <w:rsid w:val="00B7287F"/>
    <w:rsid w:val="00B72C73"/>
    <w:rsid w:val="00B741F3"/>
    <w:rsid w:val="00B74585"/>
    <w:rsid w:val="00B74A78"/>
    <w:rsid w:val="00B751A5"/>
    <w:rsid w:val="00B757CC"/>
    <w:rsid w:val="00B75A1C"/>
    <w:rsid w:val="00B76CEE"/>
    <w:rsid w:val="00B77135"/>
    <w:rsid w:val="00B77373"/>
    <w:rsid w:val="00B77433"/>
    <w:rsid w:val="00B77A03"/>
    <w:rsid w:val="00B77BD4"/>
    <w:rsid w:val="00B8034D"/>
    <w:rsid w:val="00B8062E"/>
    <w:rsid w:val="00B831DC"/>
    <w:rsid w:val="00B831DF"/>
    <w:rsid w:val="00B83467"/>
    <w:rsid w:val="00B83F5D"/>
    <w:rsid w:val="00B8400C"/>
    <w:rsid w:val="00B84391"/>
    <w:rsid w:val="00B84B75"/>
    <w:rsid w:val="00B85ADB"/>
    <w:rsid w:val="00B866E3"/>
    <w:rsid w:val="00B86A5E"/>
    <w:rsid w:val="00B87D8E"/>
    <w:rsid w:val="00B919E0"/>
    <w:rsid w:val="00B91A47"/>
    <w:rsid w:val="00B93B6E"/>
    <w:rsid w:val="00B941DB"/>
    <w:rsid w:val="00B946DF"/>
    <w:rsid w:val="00B94A63"/>
    <w:rsid w:val="00B94F17"/>
    <w:rsid w:val="00B96396"/>
    <w:rsid w:val="00B966D2"/>
    <w:rsid w:val="00BA0EA1"/>
    <w:rsid w:val="00BA36B1"/>
    <w:rsid w:val="00BA375D"/>
    <w:rsid w:val="00BA3B4D"/>
    <w:rsid w:val="00BA3DB6"/>
    <w:rsid w:val="00BA3DB9"/>
    <w:rsid w:val="00BA4BCF"/>
    <w:rsid w:val="00BA62A9"/>
    <w:rsid w:val="00BA72E0"/>
    <w:rsid w:val="00BA7425"/>
    <w:rsid w:val="00BA75AE"/>
    <w:rsid w:val="00BA7BBA"/>
    <w:rsid w:val="00BB187F"/>
    <w:rsid w:val="00BB1AA6"/>
    <w:rsid w:val="00BB306E"/>
    <w:rsid w:val="00BB3DA4"/>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D0076"/>
    <w:rsid w:val="00BD01EF"/>
    <w:rsid w:val="00BD0994"/>
    <w:rsid w:val="00BD0A1F"/>
    <w:rsid w:val="00BD2BC4"/>
    <w:rsid w:val="00BD4889"/>
    <w:rsid w:val="00BD4EB2"/>
    <w:rsid w:val="00BD4F67"/>
    <w:rsid w:val="00BD6660"/>
    <w:rsid w:val="00BD7C21"/>
    <w:rsid w:val="00BD7F02"/>
    <w:rsid w:val="00BE038E"/>
    <w:rsid w:val="00BE0E8B"/>
    <w:rsid w:val="00BE24A0"/>
    <w:rsid w:val="00BE3978"/>
    <w:rsid w:val="00BE3BA2"/>
    <w:rsid w:val="00BE4870"/>
    <w:rsid w:val="00BE5426"/>
    <w:rsid w:val="00BE6722"/>
    <w:rsid w:val="00BE69BF"/>
    <w:rsid w:val="00BE6CA7"/>
    <w:rsid w:val="00BE7BDF"/>
    <w:rsid w:val="00BF0684"/>
    <w:rsid w:val="00BF1B90"/>
    <w:rsid w:val="00BF3E04"/>
    <w:rsid w:val="00BF4A9D"/>
    <w:rsid w:val="00BF4EFE"/>
    <w:rsid w:val="00BF5288"/>
    <w:rsid w:val="00C00099"/>
    <w:rsid w:val="00C002FE"/>
    <w:rsid w:val="00C01C78"/>
    <w:rsid w:val="00C05395"/>
    <w:rsid w:val="00C0705F"/>
    <w:rsid w:val="00C07290"/>
    <w:rsid w:val="00C1085F"/>
    <w:rsid w:val="00C11A57"/>
    <w:rsid w:val="00C11BCA"/>
    <w:rsid w:val="00C14DD2"/>
    <w:rsid w:val="00C15B2D"/>
    <w:rsid w:val="00C17010"/>
    <w:rsid w:val="00C22DCA"/>
    <w:rsid w:val="00C24E97"/>
    <w:rsid w:val="00C254FB"/>
    <w:rsid w:val="00C30A58"/>
    <w:rsid w:val="00C3117A"/>
    <w:rsid w:val="00C316A3"/>
    <w:rsid w:val="00C327C1"/>
    <w:rsid w:val="00C336F4"/>
    <w:rsid w:val="00C33E2E"/>
    <w:rsid w:val="00C3449D"/>
    <w:rsid w:val="00C354F2"/>
    <w:rsid w:val="00C35CE3"/>
    <w:rsid w:val="00C369DF"/>
    <w:rsid w:val="00C37249"/>
    <w:rsid w:val="00C37276"/>
    <w:rsid w:val="00C37B07"/>
    <w:rsid w:val="00C4145C"/>
    <w:rsid w:val="00C43F21"/>
    <w:rsid w:val="00C444AB"/>
    <w:rsid w:val="00C44E99"/>
    <w:rsid w:val="00C4526B"/>
    <w:rsid w:val="00C456FB"/>
    <w:rsid w:val="00C508B0"/>
    <w:rsid w:val="00C50D23"/>
    <w:rsid w:val="00C50EA4"/>
    <w:rsid w:val="00C5160A"/>
    <w:rsid w:val="00C52A95"/>
    <w:rsid w:val="00C52AD3"/>
    <w:rsid w:val="00C5365D"/>
    <w:rsid w:val="00C53A66"/>
    <w:rsid w:val="00C53B69"/>
    <w:rsid w:val="00C547D0"/>
    <w:rsid w:val="00C54DBC"/>
    <w:rsid w:val="00C5617F"/>
    <w:rsid w:val="00C56E6F"/>
    <w:rsid w:val="00C56EAB"/>
    <w:rsid w:val="00C56FFD"/>
    <w:rsid w:val="00C570AC"/>
    <w:rsid w:val="00C57426"/>
    <w:rsid w:val="00C60EB3"/>
    <w:rsid w:val="00C614D5"/>
    <w:rsid w:val="00C61B54"/>
    <w:rsid w:val="00C61D31"/>
    <w:rsid w:val="00C66730"/>
    <w:rsid w:val="00C66C75"/>
    <w:rsid w:val="00C66D10"/>
    <w:rsid w:val="00C670EA"/>
    <w:rsid w:val="00C706E0"/>
    <w:rsid w:val="00C70A85"/>
    <w:rsid w:val="00C70FC3"/>
    <w:rsid w:val="00C70FD3"/>
    <w:rsid w:val="00C73880"/>
    <w:rsid w:val="00C73B47"/>
    <w:rsid w:val="00C74392"/>
    <w:rsid w:val="00C74F23"/>
    <w:rsid w:val="00C75A56"/>
    <w:rsid w:val="00C7676F"/>
    <w:rsid w:val="00C80592"/>
    <w:rsid w:val="00C805E9"/>
    <w:rsid w:val="00C807FE"/>
    <w:rsid w:val="00C809C5"/>
    <w:rsid w:val="00C80D52"/>
    <w:rsid w:val="00C81C04"/>
    <w:rsid w:val="00C82E84"/>
    <w:rsid w:val="00C846A6"/>
    <w:rsid w:val="00C84E1B"/>
    <w:rsid w:val="00C86353"/>
    <w:rsid w:val="00C86476"/>
    <w:rsid w:val="00C87669"/>
    <w:rsid w:val="00C87BCA"/>
    <w:rsid w:val="00C905F5"/>
    <w:rsid w:val="00C92ABD"/>
    <w:rsid w:val="00C9444D"/>
    <w:rsid w:val="00C94682"/>
    <w:rsid w:val="00C950D4"/>
    <w:rsid w:val="00C95B5F"/>
    <w:rsid w:val="00C95BDC"/>
    <w:rsid w:val="00C976FA"/>
    <w:rsid w:val="00C97C23"/>
    <w:rsid w:val="00CA0AD0"/>
    <w:rsid w:val="00CA0E57"/>
    <w:rsid w:val="00CA180E"/>
    <w:rsid w:val="00CA32E1"/>
    <w:rsid w:val="00CA57C8"/>
    <w:rsid w:val="00CB019F"/>
    <w:rsid w:val="00CB0774"/>
    <w:rsid w:val="00CB20E9"/>
    <w:rsid w:val="00CB2D9D"/>
    <w:rsid w:val="00CB4968"/>
    <w:rsid w:val="00CB4FEA"/>
    <w:rsid w:val="00CB4FF3"/>
    <w:rsid w:val="00CB6F4E"/>
    <w:rsid w:val="00CC42DD"/>
    <w:rsid w:val="00CC5FF8"/>
    <w:rsid w:val="00CC64BB"/>
    <w:rsid w:val="00CC6F12"/>
    <w:rsid w:val="00CD007C"/>
    <w:rsid w:val="00CD0535"/>
    <w:rsid w:val="00CD0A15"/>
    <w:rsid w:val="00CD1539"/>
    <w:rsid w:val="00CD20DC"/>
    <w:rsid w:val="00CD251F"/>
    <w:rsid w:val="00CD2CF8"/>
    <w:rsid w:val="00CD2FE9"/>
    <w:rsid w:val="00CD31A6"/>
    <w:rsid w:val="00CD3377"/>
    <w:rsid w:val="00CD3C21"/>
    <w:rsid w:val="00CD3E6F"/>
    <w:rsid w:val="00CD41C5"/>
    <w:rsid w:val="00CD5FC7"/>
    <w:rsid w:val="00CD6900"/>
    <w:rsid w:val="00CE047D"/>
    <w:rsid w:val="00CE0A8C"/>
    <w:rsid w:val="00CE0D51"/>
    <w:rsid w:val="00CE1778"/>
    <w:rsid w:val="00CE21A1"/>
    <w:rsid w:val="00CE3884"/>
    <w:rsid w:val="00CE4E10"/>
    <w:rsid w:val="00CE58DE"/>
    <w:rsid w:val="00CE5A7A"/>
    <w:rsid w:val="00CE612B"/>
    <w:rsid w:val="00CE63C4"/>
    <w:rsid w:val="00CE6B7E"/>
    <w:rsid w:val="00CE769A"/>
    <w:rsid w:val="00CE76EA"/>
    <w:rsid w:val="00CF00E4"/>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6383"/>
    <w:rsid w:val="00D0656B"/>
    <w:rsid w:val="00D06EC2"/>
    <w:rsid w:val="00D105E7"/>
    <w:rsid w:val="00D10CF5"/>
    <w:rsid w:val="00D12AE3"/>
    <w:rsid w:val="00D135D4"/>
    <w:rsid w:val="00D14FE1"/>
    <w:rsid w:val="00D15772"/>
    <w:rsid w:val="00D16396"/>
    <w:rsid w:val="00D16B25"/>
    <w:rsid w:val="00D16BB7"/>
    <w:rsid w:val="00D1754B"/>
    <w:rsid w:val="00D179D3"/>
    <w:rsid w:val="00D17ACB"/>
    <w:rsid w:val="00D17C10"/>
    <w:rsid w:val="00D17E79"/>
    <w:rsid w:val="00D202D9"/>
    <w:rsid w:val="00D208F3"/>
    <w:rsid w:val="00D21749"/>
    <w:rsid w:val="00D21EAC"/>
    <w:rsid w:val="00D22956"/>
    <w:rsid w:val="00D24609"/>
    <w:rsid w:val="00D24E5B"/>
    <w:rsid w:val="00D25C72"/>
    <w:rsid w:val="00D25DB8"/>
    <w:rsid w:val="00D25DC0"/>
    <w:rsid w:val="00D263A4"/>
    <w:rsid w:val="00D26584"/>
    <w:rsid w:val="00D265CB"/>
    <w:rsid w:val="00D30C58"/>
    <w:rsid w:val="00D3234A"/>
    <w:rsid w:val="00D3337F"/>
    <w:rsid w:val="00D359BE"/>
    <w:rsid w:val="00D35B02"/>
    <w:rsid w:val="00D373D4"/>
    <w:rsid w:val="00D3793D"/>
    <w:rsid w:val="00D379A6"/>
    <w:rsid w:val="00D41003"/>
    <w:rsid w:val="00D43E5B"/>
    <w:rsid w:val="00D44469"/>
    <w:rsid w:val="00D44608"/>
    <w:rsid w:val="00D454E7"/>
    <w:rsid w:val="00D4585E"/>
    <w:rsid w:val="00D4731E"/>
    <w:rsid w:val="00D4771E"/>
    <w:rsid w:val="00D47FEA"/>
    <w:rsid w:val="00D507D2"/>
    <w:rsid w:val="00D52929"/>
    <w:rsid w:val="00D552F7"/>
    <w:rsid w:val="00D55D0D"/>
    <w:rsid w:val="00D5615C"/>
    <w:rsid w:val="00D56755"/>
    <w:rsid w:val="00D56A44"/>
    <w:rsid w:val="00D5767B"/>
    <w:rsid w:val="00D57965"/>
    <w:rsid w:val="00D57A8E"/>
    <w:rsid w:val="00D57B9C"/>
    <w:rsid w:val="00D60193"/>
    <w:rsid w:val="00D6088B"/>
    <w:rsid w:val="00D61A53"/>
    <w:rsid w:val="00D63C37"/>
    <w:rsid w:val="00D66155"/>
    <w:rsid w:val="00D6662A"/>
    <w:rsid w:val="00D6749D"/>
    <w:rsid w:val="00D679AE"/>
    <w:rsid w:val="00D70DE7"/>
    <w:rsid w:val="00D71297"/>
    <w:rsid w:val="00D72EFD"/>
    <w:rsid w:val="00D73D5F"/>
    <w:rsid w:val="00D741A1"/>
    <w:rsid w:val="00D744D9"/>
    <w:rsid w:val="00D760BE"/>
    <w:rsid w:val="00D76CA5"/>
    <w:rsid w:val="00D7751A"/>
    <w:rsid w:val="00D8019D"/>
    <w:rsid w:val="00D809AE"/>
    <w:rsid w:val="00D82365"/>
    <w:rsid w:val="00D83B90"/>
    <w:rsid w:val="00D847B6"/>
    <w:rsid w:val="00D85673"/>
    <w:rsid w:val="00D859BE"/>
    <w:rsid w:val="00D86589"/>
    <w:rsid w:val="00D86734"/>
    <w:rsid w:val="00D869D4"/>
    <w:rsid w:val="00D86D36"/>
    <w:rsid w:val="00D87CD9"/>
    <w:rsid w:val="00D91D84"/>
    <w:rsid w:val="00D93307"/>
    <w:rsid w:val="00D93EC1"/>
    <w:rsid w:val="00D93EC6"/>
    <w:rsid w:val="00D95008"/>
    <w:rsid w:val="00D95164"/>
    <w:rsid w:val="00D95665"/>
    <w:rsid w:val="00D959A1"/>
    <w:rsid w:val="00D96DFE"/>
    <w:rsid w:val="00DA32D3"/>
    <w:rsid w:val="00DA4FD5"/>
    <w:rsid w:val="00DA4FF8"/>
    <w:rsid w:val="00DA55FF"/>
    <w:rsid w:val="00DA5854"/>
    <w:rsid w:val="00DA5CD5"/>
    <w:rsid w:val="00DA6830"/>
    <w:rsid w:val="00DA6E4D"/>
    <w:rsid w:val="00DA7667"/>
    <w:rsid w:val="00DB09C6"/>
    <w:rsid w:val="00DB17DC"/>
    <w:rsid w:val="00DB1E25"/>
    <w:rsid w:val="00DB35FB"/>
    <w:rsid w:val="00DB4B1F"/>
    <w:rsid w:val="00DB4C59"/>
    <w:rsid w:val="00DB5758"/>
    <w:rsid w:val="00DB5A42"/>
    <w:rsid w:val="00DC167A"/>
    <w:rsid w:val="00DC18B8"/>
    <w:rsid w:val="00DC2A27"/>
    <w:rsid w:val="00DC3393"/>
    <w:rsid w:val="00DC35DA"/>
    <w:rsid w:val="00DC3AEE"/>
    <w:rsid w:val="00DC46BF"/>
    <w:rsid w:val="00DD0BF2"/>
    <w:rsid w:val="00DD1833"/>
    <w:rsid w:val="00DD2773"/>
    <w:rsid w:val="00DD358E"/>
    <w:rsid w:val="00DD3EE2"/>
    <w:rsid w:val="00DD4E0B"/>
    <w:rsid w:val="00DD522F"/>
    <w:rsid w:val="00DD5C1B"/>
    <w:rsid w:val="00DD5FAA"/>
    <w:rsid w:val="00DD66FC"/>
    <w:rsid w:val="00DD6773"/>
    <w:rsid w:val="00DD6832"/>
    <w:rsid w:val="00DE1DC0"/>
    <w:rsid w:val="00DE3E09"/>
    <w:rsid w:val="00DE3F2E"/>
    <w:rsid w:val="00DE4719"/>
    <w:rsid w:val="00DE48FE"/>
    <w:rsid w:val="00DE6C6D"/>
    <w:rsid w:val="00DF1003"/>
    <w:rsid w:val="00DF120E"/>
    <w:rsid w:val="00DF158C"/>
    <w:rsid w:val="00DF2D0E"/>
    <w:rsid w:val="00DF43B0"/>
    <w:rsid w:val="00DF4A5D"/>
    <w:rsid w:val="00DF57F2"/>
    <w:rsid w:val="00DF5CD1"/>
    <w:rsid w:val="00DF5F67"/>
    <w:rsid w:val="00DF6E4B"/>
    <w:rsid w:val="00DF714E"/>
    <w:rsid w:val="00DF7975"/>
    <w:rsid w:val="00E00E59"/>
    <w:rsid w:val="00E0113C"/>
    <w:rsid w:val="00E0260E"/>
    <w:rsid w:val="00E02D7A"/>
    <w:rsid w:val="00E031CC"/>
    <w:rsid w:val="00E0521C"/>
    <w:rsid w:val="00E05669"/>
    <w:rsid w:val="00E0587C"/>
    <w:rsid w:val="00E05AC2"/>
    <w:rsid w:val="00E06315"/>
    <w:rsid w:val="00E07AA9"/>
    <w:rsid w:val="00E07E47"/>
    <w:rsid w:val="00E10264"/>
    <w:rsid w:val="00E10458"/>
    <w:rsid w:val="00E10AE5"/>
    <w:rsid w:val="00E11165"/>
    <w:rsid w:val="00E11D34"/>
    <w:rsid w:val="00E12B4C"/>
    <w:rsid w:val="00E12F48"/>
    <w:rsid w:val="00E133B2"/>
    <w:rsid w:val="00E13BF5"/>
    <w:rsid w:val="00E16C42"/>
    <w:rsid w:val="00E178A5"/>
    <w:rsid w:val="00E21235"/>
    <w:rsid w:val="00E2161A"/>
    <w:rsid w:val="00E2162E"/>
    <w:rsid w:val="00E21CAB"/>
    <w:rsid w:val="00E22067"/>
    <w:rsid w:val="00E221FD"/>
    <w:rsid w:val="00E229A8"/>
    <w:rsid w:val="00E22C08"/>
    <w:rsid w:val="00E22E8A"/>
    <w:rsid w:val="00E22F07"/>
    <w:rsid w:val="00E23A69"/>
    <w:rsid w:val="00E250B6"/>
    <w:rsid w:val="00E25887"/>
    <w:rsid w:val="00E25EE6"/>
    <w:rsid w:val="00E260DF"/>
    <w:rsid w:val="00E2689E"/>
    <w:rsid w:val="00E26E50"/>
    <w:rsid w:val="00E2780F"/>
    <w:rsid w:val="00E30C11"/>
    <w:rsid w:val="00E31C8D"/>
    <w:rsid w:val="00E31EEF"/>
    <w:rsid w:val="00E3316D"/>
    <w:rsid w:val="00E34ECE"/>
    <w:rsid w:val="00E35324"/>
    <w:rsid w:val="00E3778F"/>
    <w:rsid w:val="00E40410"/>
    <w:rsid w:val="00E42E2A"/>
    <w:rsid w:val="00E42EE8"/>
    <w:rsid w:val="00E43052"/>
    <w:rsid w:val="00E43395"/>
    <w:rsid w:val="00E434C1"/>
    <w:rsid w:val="00E43B32"/>
    <w:rsid w:val="00E43F6E"/>
    <w:rsid w:val="00E4470C"/>
    <w:rsid w:val="00E44D42"/>
    <w:rsid w:val="00E44EC1"/>
    <w:rsid w:val="00E45A2E"/>
    <w:rsid w:val="00E46664"/>
    <w:rsid w:val="00E474B2"/>
    <w:rsid w:val="00E47D9E"/>
    <w:rsid w:val="00E50C28"/>
    <w:rsid w:val="00E51BD0"/>
    <w:rsid w:val="00E5318B"/>
    <w:rsid w:val="00E53710"/>
    <w:rsid w:val="00E56635"/>
    <w:rsid w:val="00E575E6"/>
    <w:rsid w:val="00E57DFF"/>
    <w:rsid w:val="00E60A9B"/>
    <w:rsid w:val="00E611A5"/>
    <w:rsid w:val="00E61376"/>
    <w:rsid w:val="00E61D60"/>
    <w:rsid w:val="00E627C5"/>
    <w:rsid w:val="00E634D6"/>
    <w:rsid w:val="00E63AD2"/>
    <w:rsid w:val="00E6430D"/>
    <w:rsid w:val="00E64356"/>
    <w:rsid w:val="00E64A54"/>
    <w:rsid w:val="00E652B8"/>
    <w:rsid w:val="00E6735B"/>
    <w:rsid w:val="00E6742E"/>
    <w:rsid w:val="00E709CB"/>
    <w:rsid w:val="00E71160"/>
    <w:rsid w:val="00E718DD"/>
    <w:rsid w:val="00E71B90"/>
    <w:rsid w:val="00E7413C"/>
    <w:rsid w:val="00E750A4"/>
    <w:rsid w:val="00E75564"/>
    <w:rsid w:val="00E75B82"/>
    <w:rsid w:val="00E760D2"/>
    <w:rsid w:val="00E76BEF"/>
    <w:rsid w:val="00E76C05"/>
    <w:rsid w:val="00E76E67"/>
    <w:rsid w:val="00E771DB"/>
    <w:rsid w:val="00E7728A"/>
    <w:rsid w:val="00E77CF5"/>
    <w:rsid w:val="00E806C5"/>
    <w:rsid w:val="00E80CEE"/>
    <w:rsid w:val="00E80F49"/>
    <w:rsid w:val="00E81B0B"/>
    <w:rsid w:val="00E8397C"/>
    <w:rsid w:val="00E84A02"/>
    <w:rsid w:val="00E850BB"/>
    <w:rsid w:val="00E85A89"/>
    <w:rsid w:val="00E86C69"/>
    <w:rsid w:val="00E87CBE"/>
    <w:rsid w:val="00E90296"/>
    <w:rsid w:val="00E91900"/>
    <w:rsid w:val="00E91E37"/>
    <w:rsid w:val="00E9355E"/>
    <w:rsid w:val="00E93EC1"/>
    <w:rsid w:val="00E94F48"/>
    <w:rsid w:val="00E952CF"/>
    <w:rsid w:val="00E95B78"/>
    <w:rsid w:val="00E95D4D"/>
    <w:rsid w:val="00E96B64"/>
    <w:rsid w:val="00E971B4"/>
    <w:rsid w:val="00E97F65"/>
    <w:rsid w:val="00EA03BD"/>
    <w:rsid w:val="00EA0555"/>
    <w:rsid w:val="00EA0E4F"/>
    <w:rsid w:val="00EA1D37"/>
    <w:rsid w:val="00EA1FA1"/>
    <w:rsid w:val="00EA47FA"/>
    <w:rsid w:val="00EA540C"/>
    <w:rsid w:val="00EA7319"/>
    <w:rsid w:val="00EA76AE"/>
    <w:rsid w:val="00EB0351"/>
    <w:rsid w:val="00EB055D"/>
    <w:rsid w:val="00EB0ACA"/>
    <w:rsid w:val="00EB1298"/>
    <w:rsid w:val="00EB15BF"/>
    <w:rsid w:val="00EB1DBF"/>
    <w:rsid w:val="00EB1F74"/>
    <w:rsid w:val="00EB3786"/>
    <w:rsid w:val="00EB3924"/>
    <w:rsid w:val="00EB409F"/>
    <w:rsid w:val="00EB5742"/>
    <w:rsid w:val="00EB5EF2"/>
    <w:rsid w:val="00EB5F03"/>
    <w:rsid w:val="00EB6160"/>
    <w:rsid w:val="00EB62A5"/>
    <w:rsid w:val="00EB6D77"/>
    <w:rsid w:val="00EB75A9"/>
    <w:rsid w:val="00EB7923"/>
    <w:rsid w:val="00EC0202"/>
    <w:rsid w:val="00EC1D39"/>
    <w:rsid w:val="00EC1F63"/>
    <w:rsid w:val="00EC2DDE"/>
    <w:rsid w:val="00EC34B7"/>
    <w:rsid w:val="00EC3F7E"/>
    <w:rsid w:val="00EC426C"/>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3287"/>
    <w:rsid w:val="00EE4630"/>
    <w:rsid w:val="00EE67AD"/>
    <w:rsid w:val="00EE6B03"/>
    <w:rsid w:val="00EE6ED2"/>
    <w:rsid w:val="00EF0A1D"/>
    <w:rsid w:val="00EF2556"/>
    <w:rsid w:val="00EF4103"/>
    <w:rsid w:val="00EF68DB"/>
    <w:rsid w:val="00EF73FD"/>
    <w:rsid w:val="00F00DA4"/>
    <w:rsid w:val="00F01E58"/>
    <w:rsid w:val="00F0304C"/>
    <w:rsid w:val="00F0337B"/>
    <w:rsid w:val="00F043E1"/>
    <w:rsid w:val="00F066CA"/>
    <w:rsid w:val="00F072BE"/>
    <w:rsid w:val="00F07989"/>
    <w:rsid w:val="00F07A4D"/>
    <w:rsid w:val="00F1026D"/>
    <w:rsid w:val="00F1041D"/>
    <w:rsid w:val="00F114F9"/>
    <w:rsid w:val="00F12140"/>
    <w:rsid w:val="00F12F80"/>
    <w:rsid w:val="00F1307D"/>
    <w:rsid w:val="00F136E7"/>
    <w:rsid w:val="00F137F6"/>
    <w:rsid w:val="00F161C8"/>
    <w:rsid w:val="00F16E78"/>
    <w:rsid w:val="00F20554"/>
    <w:rsid w:val="00F2087F"/>
    <w:rsid w:val="00F21E1F"/>
    <w:rsid w:val="00F22FF9"/>
    <w:rsid w:val="00F2458F"/>
    <w:rsid w:val="00F2470B"/>
    <w:rsid w:val="00F24B2F"/>
    <w:rsid w:val="00F25639"/>
    <w:rsid w:val="00F25CFA"/>
    <w:rsid w:val="00F26C87"/>
    <w:rsid w:val="00F30C69"/>
    <w:rsid w:val="00F31E05"/>
    <w:rsid w:val="00F31FE8"/>
    <w:rsid w:val="00F32DE6"/>
    <w:rsid w:val="00F32E1C"/>
    <w:rsid w:val="00F33098"/>
    <w:rsid w:val="00F34149"/>
    <w:rsid w:val="00F356D0"/>
    <w:rsid w:val="00F35B5B"/>
    <w:rsid w:val="00F371B6"/>
    <w:rsid w:val="00F3736C"/>
    <w:rsid w:val="00F37D99"/>
    <w:rsid w:val="00F411FF"/>
    <w:rsid w:val="00F41287"/>
    <w:rsid w:val="00F418A4"/>
    <w:rsid w:val="00F4232A"/>
    <w:rsid w:val="00F42D7F"/>
    <w:rsid w:val="00F436D1"/>
    <w:rsid w:val="00F44CCD"/>
    <w:rsid w:val="00F45A6F"/>
    <w:rsid w:val="00F4632D"/>
    <w:rsid w:val="00F4654F"/>
    <w:rsid w:val="00F4729D"/>
    <w:rsid w:val="00F47397"/>
    <w:rsid w:val="00F50A16"/>
    <w:rsid w:val="00F50E39"/>
    <w:rsid w:val="00F52626"/>
    <w:rsid w:val="00F526C3"/>
    <w:rsid w:val="00F53D45"/>
    <w:rsid w:val="00F54AEB"/>
    <w:rsid w:val="00F54C56"/>
    <w:rsid w:val="00F55B2B"/>
    <w:rsid w:val="00F56302"/>
    <w:rsid w:val="00F5705E"/>
    <w:rsid w:val="00F578A6"/>
    <w:rsid w:val="00F603AB"/>
    <w:rsid w:val="00F60EFD"/>
    <w:rsid w:val="00F6137E"/>
    <w:rsid w:val="00F62347"/>
    <w:rsid w:val="00F64BB4"/>
    <w:rsid w:val="00F64DDC"/>
    <w:rsid w:val="00F64E21"/>
    <w:rsid w:val="00F651F6"/>
    <w:rsid w:val="00F65623"/>
    <w:rsid w:val="00F65751"/>
    <w:rsid w:val="00F6598A"/>
    <w:rsid w:val="00F65F2C"/>
    <w:rsid w:val="00F6785A"/>
    <w:rsid w:val="00F70021"/>
    <w:rsid w:val="00F71E67"/>
    <w:rsid w:val="00F7205C"/>
    <w:rsid w:val="00F7257F"/>
    <w:rsid w:val="00F73832"/>
    <w:rsid w:val="00F73CBF"/>
    <w:rsid w:val="00F7416C"/>
    <w:rsid w:val="00F74393"/>
    <w:rsid w:val="00F74CD4"/>
    <w:rsid w:val="00F756F3"/>
    <w:rsid w:val="00F7642C"/>
    <w:rsid w:val="00F779EF"/>
    <w:rsid w:val="00F77B13"/>
    <w:rsid w:val="00F77C2B"/>
    <w:rsid w:val="00F80AF3"/>
    <w:rsid w:val="00F81828"/>
    <w:rsid w:val="00F82BC2"/>
    <w:rsid w:val="00F83583"/>
    <w:rsid w:val="00F841D6"/>
    <w:rsid w:val="00F84B27"/>
    <w:rsid w:val="00F853AC"/>
    <w:rsid w:val="00F85DDD"/>
    <w:rsid w:val="00F86054"/>
    <w:rsid w:val="00F863FE"/>
    <w:rsid w:val="00F86DCA"/>
    <w:rsid w:val="00F90169"/>
    <w:rsid w:val="00F90983"/>
    <w:rsid w:val="00F90B1A"/>
    <w:rsid w:val="00F923EC"/>
    <w:rsid w:val="00F92CEB"/>
    <w:rsid w:val="00F93DF5"/>
    <w:rsid w:val="00F93FA0"/>
    <w:rsid w:val="00F942A4"/>
    <w:rsid w:val="00F94ED5"/>
    <w:rsid w:val="00F94F37"/>
    <w:rsid w:val="00F959A6"/>
    <w:rsid w:val="00F95BF3"/>
    <w:rsid w:val="00F9619C"/>
    <w:rsid w:val="00F9697F"/>
    <w:rsid w:val="00F977AF"/>
    <w:rsid w:val="00FA0EEC"/>
    <w:rsid w:val="00FA1952"/>
    <w:rsid w:val="00FA1A74"/>
    <w:rsid w:val="00FA1D41"/>
    <w:rsid w:val="00FA1F90"/>
    <w:rsid w:val="00FA2AAA"/>
    <w:rsid w:val="00FA2F53"/>
    <w:rsid w:val="00FA3214"/>
    <w:rsid w:val="00FA3F07"/>
    <w:rsid w:val="00FA3FE6"/>
    <w:rsid w:val="00FA48FD"/>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C01AA"/>
    <w:rsid w:val="00FC06A1"/>
    <w:rsid w:val="00FC0C45"/>
    <w:rsid w:val="00FC31A8"/>
    <w:rsid w:val="00FC3517"/>
    <w:rsid w:val="00FC5C05"/>
    <w:rsid w:val="00FC5D0B"/>
    <w:rsid w:val="00FC5F4A"/>
    <w:rsid w:val="00FC6220"/>
    <w:rsid w:val="00FC63D6"/>
    <w:rsid w:val="00FC68F4"/>
    <w:rsid w:val="00FC70F9"/>
    <w:rsid w:val="00FC7159"/>
    <w:rsid w:val="00FD006B"/>
    <w:rsid w:val="00FD1356"/>
    <w:rsid w:val="00FD1596"/>
    <w:rsid w:val="00FD1F57"/>
    <w:rsid w:val="00FD3E25"/>
    <w:rsid w:val="00FD4013"/>
    <w:rsid w:val="00FD43F0"/>
    <w:rsid w:val="00FD4851"/>
    <w:rsid w:val="00FD550F"/>
    <w:rsid w:val="00FD6B99"/>
    <w:rsid w:val="00FD7161"/>
    <w:rsid w:val="00FD717F"/>
    <w:rsid w:val="00FD79E8"/>
    <w:rsid w:val="00FE0840"/>
    <w:rsid w:val="00FE09F6"/>
    <w:rsid w:val="00FE112C"/>
    <w:rsid w:val="00FE2298"/>
    <w:rsid w:val="00FE3AFE"/>
    <w:rsid w:val="00FE3BB3"/>
    <w:rsid w:val="00FE5705"/>
    <w:rsid w:val="00FF0797"/>
    <w:rsid w:val="00FF1E8B"/>
    <w:rsid w:val="00FF2EB1"/>
    <w:rsid w:val="00FF3631"/>
    <w:rsid w:val="00FF4A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CE262"/>
  <w15:docId w15:val="{D28CB81D-302F-46F8-A372-943C3DF4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44"/>
      </w:numPr>
      <w:suppressAutoHyphens/>
      <w:ind w:left="360"/>
    </w:pPr>
    <w:rPr>
      <w:rFonts w:eastAsia="Times New Roman" w:cs="Times New Roman"/>
      <w:szCs w:val="19"/>
      <w:lang w:eastAsia="en-AU"/>
    </w:rPr>
  </w:style>
  <w:style w:type="paragraph" w:customStyle="1" w:styleId="TableNheader">
    <w:name w:val="Table N header"/>
    <w:basedOn w:val="Normal"/>
    <w:uiPriority w:val="2"/>
    <w:qFormat/>
    <w:rsid w:val="004F57D2"/>
    <w:pPr>
      <w:spacing w:before="40" w:after="40"/>
    </w:pPr>
    <w:rPr>
      <w:rFonts w:ascii="Segoe UI Semibold" w:hAnsi="Segoe UI Semibold"/>
      <w:color w:val="00264D" w:themeColor="background2"/>
      <w:sz w:val="18"/>
    </w:rPr>
  </w:style>
  <w:style w:type="paragraph" w:customStyle="1" w:styleId="TableNText">
    <w:name w:val="Table N Text"/>
    <w:basedOn w:val="TableNheader"/>
    <w:link w:val="TableNTextChar"/>
    <w:uiPriority w:val="2"/>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arcgis.com/home/webmap/viewer.html?url=https://services2.arcgis.com/rzk7fNEt0xoEp3cX/ArcGIS/rest/services/NNTT_Custodial_AGOL/FeatureServer/6&amp;source=s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 September 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DOC22-44311</ShareHubID>
    <TaxCatchAll xmlns="166541c0-0594-4e6a-9105-c24d4b6de6f7">
      <Value>18</Value>
      <Value>57</Value>
    </TaxCatchAll>
    <PMCNotes xmlns="166541c0-0594-4e6a-9105-c24d4b6de6f7" xsi:nil="true"/>
    <NonRecordJustification xmlns="685f9fda-bd71-4433-b331-92feb9553089">None</NonRecordJustifica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A0E4E7-CD51-43EA-8FDC-4E2FD6A1D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685f9fda-bd71-4433-b331-92feb9553089"/>
    <ds:schemaRef ds:uri="166541c0-0594-4e6a-9105-c24d4b6de6f7"/>
    <ds:schemaRef ds:uri="http://www.w3.org/XML/1998/namespace"/>
  </ds:schemaRefs>
</ds:datastoreItem>
</file>

<file path=customXml/itemProps5.xml><?xml version="1.0" encoding="utf-8"?>
<ds:datastoreItem xmlns:ds="http://schemas.openxmlformats.org/officeDocument/2006/customXml" ds:itemID="{11A75ED9-08AE-4371-9F6C-D694F5C47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5264</Words>
  <Characters>30011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Review of Performance as a Native Title Service Provider: Central Desert Native Title Services</vt:lpstr>
    </vt:vector>
  </TitlesOfParts>
  <Company>The Nous Group</Company>
  <LinksUpToDate>false</LinksUpToDate>
  <CharactersWithSpaces>35205</CharactersWithSpaces>
  <SharedDoc>false</SharedDoc>
  <HLinks>
    <vt:vector size="54" baseType="variant">
      <vt:variant>
        <vt:i4>1900602</vt:i4>
      </vt:variant>
      <vt:variant>
        <vt:i4>44</vt:i4>
      </vt:variant>
      <vt:variant>
        <vt:i4>0</vt:i4>
      </vt:variant>
      <vt:variant>
        <vt:i4>5</vt:i4>
      </vt:variant>
      <vt:variant>
        <vt:lpwstr/>
      </vt:variant>
      <vt:variant>
        <vt:lpwstr>_Toc37927778</vt:lpwstr>
      </vt:variant>
      <vt:variant>
        <vt:i4>1179706</vt:i4>
      </vt:variant>
      <vt:variant>
        <vt:i4>38</vt:i4>
      </vt:variant>
      <vt:variant>
        <vt:i4>0</vt:i4>
      </vt:variant>
      <vt:variant>
        <vt:i4>5</vt:i4>
      </vt:variant>
      <vt:variant>
        <vt:lpwstr/>
      </vt:variant>
      <vt:variant>
        <vt:lpwstr>_Toc37927777</vt:lpwstr>
      </vt:variant>
      <vt:variant>
        <vt:i4>1245242</vt:i4>
      </vt:variant>
      <vt:variant>
        <vt:i4>32</vt:i4>
      </vt:variant>
      <vt:variant>
        <vt:i4>0</vt:i4>
      </vt:variant>
      <vt:variant>
        <vt:i4>5</vt:i4>
      </vt:variant>
      <vt:variant>
        <vt:lpwstr/>
      </vt:variant>
      <vt:variant>
        <vt:lpwstr>_Toc37927776</vt:lpwstr>
      </vt:variant>
      <vt:variant>
        <vt:i4>1048634</vt:i4>
      </vt:variant>
      <vt:variant>
        <vt:i4>26</vt:i4>
      </vt:variant>
      <vt:variant>
        <vt:i4>0</vt:i4>
      </vt:variant>
      <vt:variant>
        <vt:i4>5</vt:i4>
      </vt:variant>
      <vt:variant>
        <vt:lpwstr/>
      </vt:variant>
      <vt:variant>
        <vt:lpwstr>_Toc37927775</vt:lpwstr>
      </vt:variant>
      <vt:variant>
        <vt:i4>1114170</vt:i4>
      </vt:variant>
      <vt:variant>
        <vt:i4>20</vt:i4>
      </vt:variant>
      <vt:variant>
        <vt:i4>0</vt:i4>
      </vt:variant>
      <vt:variant>
        <vt:i4>5</vt:i4>
      </vt:variant>
      <vt:variant>
        <vt:lpwstr/>
      </vt:variant>
      <vt:variant>
        <vt:lpwstr>_Toc37927774</vt:lpwstr>
      </vt:variant>
      <vt:variant>
        <vt:i4>1441850</vt:i4>
      </vt:variant>
      <vt:variant>
        <vt:i4>14</vt:i4>
      </vt:variant>
      <vt:variant>
        <vt:i4>0</vt:i4>
      </vt:variant>
      <vt:variant>
        <vt:i4>5</vt:i4>
      </vt:variant>
      <vt:variant>
        <vt:lpwstr/>
      </vt:variant>
      <vt:variant>
        <vt:lpwstr>_Toc37927773</vt:lpwstr>
      </vt:variant>
      <vt:variant>
        <vt:i4>1507386</vt:i4>
      </vt:variant>
      <vt:variant>
        <vt:i4>8</vt:i4>
      </vt:variant>
      <vt:variant>
        <vt:i4>0</vt:i4>
      </vt:variant>
      <vt:variant>
        <vt:i4>5</vt:i4>
      </vt:variant>
      <vt:variant>
        <vt:lpwstr/>
      </vt:variant>
      <vt:variant>
        <vt:lpwstr>_Toc37927772</vt:lpwstr>
      </vt:variant>
      <vt:variant>
        <vt:i4>1310778</vt:i4>
      </vt:variant>
      <vt:variant>
        <vt:i4>2</vt:i4>
      </vt:variant>
      <vt:variant>
        <vt:i4>0</vt:i4>
      </vt:variant>
      <vt:variant>
        <vt:i4>5</vt:i4>
      </vt:variant>
      <vt:variant>
        <vt:lpwstr/>
      </vt:variant>
      <vt:variant>
        <vt:lpwstr>_Toc37927771</vt:lpwstr>
      </vt:variant>
      <vt:variant>
        <vt:i4>6881403</vt:i4>
      </vt:variant>
      <vt:variant>
        <vt:i4>0</vt:i4>
      </vt:variant>
      <vt:variant>
        <vt:i4>0</vt:i4>
      </vt:variant>
      <vt:variant>
        <vt:i4>5</vt:i4>
      </vt:variant>
      <vt:variant>
        <vt:lpwstr>http://www.arcgis.com/home/webmap/viewer.html?url=https://services2.arcgis.com/rzk7fNEt0xoEp3cX/ArcGIS/rest/services/NNTT_Custodial_AGOL/FeatureServer/6&amp;source=sd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Service Provider: Central Desert Native Title Services</dc:title>
  <dc:subject>Summary Report</dc:subject>
  <dc:creator>Nicholas Dillon</dc:creator>
  <cp:keywords/>
  <cp:lastModifiedBy>Cameron, Suzana</cp:lastModifiedBy>
  <cp:revision>33</cp:revision>
  <cp:lastPrinted>2018-03-02T02:12:00Z</cp:lastPrinted>
  <dcterms:created xsi:type="dcterms:W3CDTF">2020-09-09T17:11:00Z</dcterms:created>
  <dcterms:modified xsi:type="dcterms:W3CDTF">2022-01-04T01:29:00Z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18;#Cabinet|84cba657-17c1-4642-9e59-a0df180c2be5</vt:lpwstr>
  </property>
  <property fmtid="{D5CDD505-2E9C-101B-9397-08002B2CF9AE}" pid="7" name="PMC.ESearch.TagGeneratedTime">
    <vt:lpwstr>2022-02-23T17:04:51</vt:lpwstr>
  </property>
  <property fmtid="{D5CDD505-2E9C-101B-9397-08002B2CF9AE}" pid="8" name="HPRMSecurityCaveat">
    <vt:lpwstr/>
  </property>
</Properties>
</file>