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1D3D4F0B" w:rsidR="000A7531" w:rsidRPr="00E36891" w:rsidRDefault="00374366" w:rsidP="000A7531">
      <w:pPr>
        <w:pStyle w:val="Covertitle"/>
        <w:rPr>
          <w:rFonts w:cs="Segoe UI"/>
          <w:b/>
          <w:color w:val="FFFFFF" w:themeColor="background1"/>
          <w:sz w:val="64"/>
          <w:szCs w:val="64"/>
        </w:rPr>
      </w:pPr>
      <w:bookmarkStart w:id="0" w:name="_Hlk37147267"/>
      <w:bookmarkStart w:id="1" w:name="_Hlk41335059"/>
      <w:bookmarkEnd w:id="0"/>
      <w:r>
        <w:rPr>
          <w:rFonts w:cs="Segoe UI"/>
          <w:b/>
          <w:color w:val="FFFFFF" w:themeColor="background1"/>
          <w:sz w:val="64"/>
          <w:szCs w:val="64"/>
        </w:rPr>
        <w:t xml:space="preserve">Review of Performance as a Native Title Service Provider: </w:t>
      </w:r>
      <w:bookmarkEnd w:id="1"/>
      <w:r w:rsidR="000A7531">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Start w:id="2" w:name="_Ref502845333"/>
      <w:bookmarkEnd w:id="2"/>
      <w:sdt>
        <w:sdtPr>
          <w:rPr>
            <w:rFonts w:cs="Segoe UI"/>
            <w:b/>
            <w:color w:val="FFFFFF" w:themeColor="background1"/>
            <w:sz w:val="64"/>
            <w:szCs w:val="64"/>
          </w:rPr>
          <w:id w:val="-4032980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E96147">
                <w:rPr>
                  <w:rFonts w:cs="Segoe UI"/>
                  <w:b/>
                  <w:color w:val="FFFFFF" w:themeColor="background1"/>
                  <w:sz w:val="64"/>
                  <w:szCs w:val="64"/>
                </w:rPr>
                <w:t xml:space="preserve"> N</w:t>
              </w:r>
              <w:r w:rsidR="005D7AAB">
                <w:rPr>
                  <w:rFonts w:cs="Segoe UI"/>
                  <w:b/>
                  <w:color w:val="FFFFFF" w:themeColor="background1"/>
                  <w:sz w:val="64"/>
                  <w:szCs w:val="64"/>
                </w:rPr>
                <w:t>TSCORP</w:t>
              </w:r>
            </w:sdtContent>
          </w:sdt>
        </w:sdtContent>
      </w:sdt>
    </w:p>
    <w:p w14:paraId="6215FE9A" w14:textId="5CB534C7" w:rsidR="000A7531" w:rsidRDefault="00401D92" w:rsidP="000A7531">
      <w:pPr>
        <w:pStyle w:val="CoverPage-Client"/>
        <w:spacing w:before="360"/>
        <w:rPr>
          <w:rStyle w:val="CoverPage-ClientCha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AB0F8A">
            <w:rPr>
              <w:rStyle w:val="CoverPage-ClientChar"/>
              <w:rFonts w:cs="Segoe UI"/>
              <w:color w:val="F8981D" w:themeColor="accent3"/>
            </w:rPr>
            <w:t>Summary Report</w:t>
          </w:r>
        </w:sdtContent>
      </w:sdt>
    </w:p>
    <w:p w14:paraId="0DFF99E5" w14:textId="3638CCA3" w:rsidR="000A7531" w:rsidRPr="0091017F" w:rsidRDefault="00381B1E" w:rsidP="0091017F">
      <w:pPr>
        <w:pStyle w:val="CoverPage-Client"/>
        <w:spacing w:before="360"/>
        <w:rPr>
          <w:rFonts w:cs="Segoe UI"/>
          <w:color w:val="FFFFFF" w:themeColor="background1"/>
          <w:sz w:val="24"/>
          <w:szCs w:val="14"/>
        </w:rPr>
        <w:sectPr w:rsidR="000A7531" w:rsidRPr="0091017F"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r>
        <w:rPr>
          <w:rFonts w:cs="Segoe UI"/>
          <w:color w:val="FFFFFF" w:themeColor="background1"/>
          <w:sz w:val="24"/>
          <w:szCs w:val="14"/>
        </w:rPr>
        <w:t>March 2021</w:t>
      </w:r>
    </w:p>
    <w:sdt>
      <w:sdtPr>
        <w:id w:val="-422653185"/>
        <w:docPartObj>
          <w:docPartGallery w:val="Table of Contents"/>
          <w:docPartUnique/>
        </w:docPartObj>
      </w:sdtPr>
      <w:sdtEndPr>
        <w:rPr>
          <w:b/>
          <w:bCs/>
          <w:noProof/>
        </w:rPr>
      </w:sdtEndPr>
      <w:sdtContent>
        <w:p w14:paraId="1B882AF0" w14:textId="34E7E98C"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12E58298" w14:textId="77777777" w:rsidR="00AA5FFB" w:rsidRDefault="00AA5FFB" w:rsidP="00AA5FFB">
          <w:pPr>
            <w:rPr>
              <w:i/>
            </w:rPr>
          </w:pPr>
        </w:p>
        <w:p w14:paraId="006AE14E" w14:textId="77777777" w:rsidR="00AA5FFB" w:rsidRPr="00D55E77" w:rsidRDefault="00AA5FFB" w:rsidP="00AA5FFB">
          <w:pPr>
            <w:rPr>
              <w:i/>
            </w:rPr>
          </w:pPr>
        </w:p>
        <w:p w14:paraId="0D4EBA73" w14:textId="77777777" w:rsidR="00F64BB4" w:rsidRPr="00D55E77" w:rsidRDefault="00F64BB4" w:rsidP="00F64BB4">
          <w:pPr>
            <w:rPr>
              <w:b/>
              <w:i/>
            </w:rPr>
          </w:pPr>
          <w:r w:rsidRPr="00D55E77">
            <w:rPr>
              <w:b/>
              <w:i/>
            </w:rPr>
            <w:t xml:space="preserve">Disclaimer: </w:t>
          </w:r>
        </w:p>
        <w:p w14:paraId="25CE3BE4" w14:textId="77777777" w:rsidR="00AB0F8A" w:rsidRDefault="00AB0F8A" w:rsidP="00AB0F8A">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41D406C8" w14:textId="77777777" w:rsidR="00F64BB4" w:rsidRDefault="00F64BB4" w:rsidP="00F64BB4">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65D59D3" w14:textId="0012005B" w:rsidR="00AA5FFB" w:rsidRDefault="00F64BB4" w:rsidP="00F64BB4">
          <w:pPr>
            <w:rPr>
              <w:i/>
            </w:rPr>
          </w:pPr>
          <w:r>
            <w:rPr>
              <w:i/>
            </w:rPr>
            <w:t xml:space="preserve">This </w:t>
          </w:r>
          <w:r w:rsidR="000D75F2">
            <w:rPr>
              <w:i/>
            </w:rPr>
            <w:t>R</w:t>
          </w:r>
          <w:r>
            <w:rPr>
              <w:i/>
            </w:rPr>
            <w:t xml:space="preserve">eview covered the period from </w:t>
          </w:r>
          <w:r w:rsidRPr="00DB1DB1">
            <w:rPr>
              <w:i/>
            </w:rPr>
            <w:t>July 2014 to June 2017</w:t>
          </w:r>
          <w:r>
            <w:rPr>
              <w:i/>
            </w:rPr>
            <w:t xml:space="preserve">. Findings relate to this time period unless otherwise stated. Nous conducted the </w:t>
          </w:r>
          <w:r w:rsidR="000D75F2">
            <w:rPr>
              <w:i/>
            </w:rPr>
            <w:t>R</w:t>
          </w:r>
          <w:r>
            <w:rPr>
              <w:i/>
            </w:rPr>
            <w:t>eview between June 2017 and March 2018.</w:t>
          </w:r>
          <w:r w:rsidR="00AB0F8A" w:rsidRPr="00AB0F8A">
            <w:rPr>
              <w:i/>
            </w:rPr>
            <w:t xml:space="preserve"> </w:t>
          </w:r>
          <w:r w:rsidR="00AB0F8A">
            <w:rPr>
              <w:i/>
            </w:rPr>
            <w:t>This summary document was prepared in 2020 and includes responses to recommendations by the NTRB-SP in 2020.</w:t>
          </w:r>
          <w:r w:rsidR="00AA5FFB">
            <w:rPr>
              <w:i/>
            </w:rPr>
            <w:br w:type="page"/>
          </w:r>
        </w:p>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0DC3671F" w14:textId="59F60834" w:rsidR="00587F84"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0702" w:history="1">
            <w:r w:rsidR="00587F84" w:rsidRPr="0078590A">
              <w:rPr>
                <w:rStyle w:val="Hyperlink"/>
                <w:noProof/>
              </w:rPr>
              <w:t>1</w:t>
            </w:r>
            <w:r w:rsidR="00587F84">
              <w:rPr>
                <w:rFonts w:asciiTheme="minorHAnsi" w:eastAsiaTheme="minorEastAsia" w:hAnsiTheme="minorHAnsi"/>
                <w:noProof/>
                <w:sz w:val="22"/>
                <w:lang w:eastAsia="en-AU"/>
              </w:rPr>
              <w:tab/>
            </w:r>
            <w:r w:rsidR="00587F84" w:rsidRPr="0078590A">
              <w:rPr>
                <w:rStyle w:val="Hyperlink"/>
                <w:noProof/>
              </w:rPr>
              <w:t>About the Review</w:t>
            </w:r>
            <w:r w:rsidR="00587F84">
              <w:rPr>
                <w:noProof/>
                <w:webHidden/>
              </w:rPr>
              <w:tab/>
            </w:r>
            <w:r w:rsidR="00587F84">
              <w:rPr>
                <w:noProof/>
                <w:webHidden/>
              </w:rPr>
              <w:fldChar w:fldCharType="begin"/>
            </w:r>
            <w:r w:rsidR="00587F84">
              <w:rPr>
                <w:noProof/>
                <w:webHidden/>
              </w:rPr>
              <w:instrText xml:space="preserve"> PAGEREF _Toc68070702 \h </w:instrText>
            </w:r>
            <w:r w:rsidR="00587F84">
              <w:rPr>
                <w:noProof/>
                <w:webHidden/>
              </w:rPr>
            </w:r>
            <w:r w:rsidR="00587F84">
              <w:rPr>
                <w:noProof/>
                <w:webHidden/>
              </w:rPr>
              <w:fldChar w:fldCharType="separate"/>
            </w:r>
            <w:r w:rsidR="00587F84">
              <w:rPr>
                <w:noProof/>
                <w:webHidden/>
              </w:rPr>
              <w:t>3</w:t>
            </w:r>
            <w:r w:rsidR="00587F84">
              <w:rPr>
                <w:noProof/>
                <w:webHidden/>
              </w:rPr>
              <w:fldChar w:fldCharType="end"/>
            </w:r>
          </w:hyperlink>
        </w:p>
        <w:p w14:paraId="1C57B6DA" w14:textId="2792FEB3" w:rsidR="00587F84" w:rsidRDefault="00401D92">
          <w:pPr>
            <w:pStyle w:val="TOC1"/>
            <w:tabs>
              <w:tab w:val="left" w:pos="380"/>
              <w:tab w:val="right" w:leader="dot" w:pos="8920"/>
            </w:tabs>
            <w:rPr>
              <w:rFonts w:asciiTheme="minorHAnsi" w:eastAsiaTheme="minorEastAsia" w:hAnsiTheme="minorHAnsi"/>
              <w:noProof/>
              <w:sz w:val="22"/>
              <w:lang w:eastAsia="en-AU"/>
            </w:rPr>
          </w:pPr>
          <w:hyperlink w:anchor="_Toc68070703" w:history="1">
            <w:r w:rsidR="00587F84" w:rsidRPr="0078590A">
              <w:rPr>
                <w:rStyle w:val="Hyperlink"/>
                <w:noProof/>
              </w:rPr>
              <w:t>2</w:t>
            </w:r>
            <w:r w:rsidR="00587F84">
              <w:rPr>
                <w:rFonts w:asciiTheme="minorHAnsi" w:eastAsiaTheme="minorEastAsia" w:hAnsiTheme="minorHAnsi"/>
                <w:noProof/>
                <w:sz w:val="22"/>
                <w:lang w:eastAsia="en-AU"/>
              </w:rPr>
              <w:tab/>
            </w:r>
            <w:r w:rsidR="00587F84" w:rsidRPr="0078590A">
              <w:rPr>
                <w:rStyle w:val="Hyperlink"/>
                <w:noProof/>
              </w:rPr>
              <w:t>Profile of NTSCORP at a glance</w:t>
            </w:r>
            <w:r w:rsidR="00587F84">
              <w:rPr>
                <w:noProof/>
                <w:webHidden/>
              </w:rPr>
              <w:tab/>
            </w:r>
            <w:r w:rsidR="00587F84">
              <w:rPr>
                <w:noProof/>
                <w:webHidden/>
              </w:rPr>
              <w:fldChar w:fldCharType="begin"/>
            </w:r>
            <w:r w:rsidR="00587F84">
              <w:rPr>
                <w:noProof/>
                <w:webHidden/>
              </w:rPr>
              <w:instrText xml:space="preserve"> PAGEREF _Toc68070703 \h </w:instrText>
            </w:r>
            <w:r w:rsidR="00587F84">
              <w:rPr>
                <w:noProof/>
                <w:webHidden/>
              </w:rPr>
            </w:r>
            <w:r w:rsidR="00587F84">
              <w:rPr>
                <w:noProof/>
                <w:webHidden/>
              </w:rPr>
              <w:fldChar w:fldCharType="separate"/>
            </w:r>
            <w:r w:rsidR="00587F84">
              <w:rPr>
                <w:noProof/>
                <w:webHidden/>
              </w:rPr>
              <w:t>4</w:t>
            </w:r>
            <w:r w:rsidR="00587F84">
              <w:rPr>
                <w:noProof/>
                <w:webHidden/>
              </w:rPr>
              <w:fldChar w:fldCharType="end"/>
            </w:r>
          </w:hyperlink>
        </w:p>
        <w:p w14:paraId="6C0E9193" w14:textId="07D6714D" w:rsidR="00587F84" w:rsidRDefault="00401D92">
          <w:pPr>
            <w:pStyle w:val="TOC1"/>
            <w:tabs>
              <w:tab w:val="left" w:pos="380"/>
              <w:tab w:val="right" w:leader="dot" w:pos="8920"/>
            </w:tabs>
            <w:rPr>
              <w:rFonts w:asciiTheme="minorHAnsi" w:eastAsiaTheme="minorEastAsia" w:hAnsiTheme="minorHAnsi"/>
              <w:noProof/>
              <w:sz w:val="22"/>
              <w:lang w:eastAsia="en-AU"/>
            </w:rPr>
          </w:pPr>
          <w:hyperlink w:anchor="_Toc68070704" w:history="1">
            <w:r w:rsidR="00587F84" w:rsidRPr="0078590A">
              <w:rPr>
                <w:rStyle w:val="Hyperlink"/>
                <w:noProof/>
              </w:rPr>
              <w:t>3</w:t>
            </w:r>
            <w:r w:rsidR="00587F84">
              <w:rPr>
                <w:rFonts w:asciiTheme="minorHAnsi" w:eastAsiaTheme="minorEastAsia" w:hAnsiTheme="minorHAnsi"/>
                <w:noProof/>
                <w:sz w:val="22"/>
                <w:lang w:eastAsia="en-AU"/>
              </w:rPr>
              <w:tab/>
            </w:r>
            <w:r w:rsidR="00587F84" w:rsidRPr="0078590A">
              <w:rPr>
                <w:rStyle w:val="Hyperlink"/>
                <w:noProof/>
              </w:rPr>
              <w:t>Findings and recommendations by Terms of Reference</w:t>
            </w:r>
            <w:r w:rsidR="00587F84">
              <w:rPr>
                <w:noProof/>
                <w:webHidden/>
              </w:rPr>
              <w:tab/>
            </w:r>
            <w:r w:rsidR="00587F84">
              <w:rPr>
                <w:noProof/>
                <w:webHidden/>
              </w:rPr>
              <w:fldChar w:fldCharType="begin"/>
            </w:r>
            <w:r w:rsidR="00587F84">
              <w:rPr>
                <w:noProof/>
                <w:webHidden/>
              </w:rPr>
              <w:instrText xml:space="preserve"> PAGEREF _Toc68070704 \h </w:instrText>
            </w:r>
            <w:r w:rsidR="00587F84">
              <w:rPr>
                <w:noProof/>
                <w:webHidden/>
              </w:rPr>
            </w:r>
            <w:r w:rsidR="00587F84">
              <w:rPr>
                <w:noProof/>
                <w:webHidden/>
              </w:rPr>
              <w:fldChar w:fldCharType="separate"/>
            </w:r>
            <w:r w:rsidR="00587F84">
              <w:rPr>
                <w:noProof/>
                <w:webHidden/>
              </w:rPr>
              <w:t>6</w:t>
            </w:r>
            <w:r w:rsidR="00587F84">
              <w:rPr>
                <w:noProof/>
                <w:webHidden/>
              </w:rPr>
              <w:fldChar w:fldCharType="end"/>
            </w:r>
          </w:hyperlink>
        </w:p>
        <w:p w14:paraId="05F3A014" w14:textId="5C8CFDC3" w:rsidR="00587F84" w:rsidRDefault="00401D92">
          <w:pPr>
            <w:pStyle w:val="TOC1"/>
            <w:tabs>
              <w:tab w:val="left" w:pos="1320"/>
              <w:tab w:val="right" w:leader="dot" w:pos="8920"/>
            </w:tabs>
            <w:rPr>
              <w:rFonts w:asciiTheme="minorHAnsi" w:eastAsiaTheme="minorEastAsia" w:hAnsiTheme="minorHAnsi"/>
              <w:noProof/>
              <w:sz w:val="22"/>
              <w:lang w:eastAsia="en-AU"/>
            </w:rPr>
          </w:pPr>
          <w:hyperlink w:anchor="_Toc68070705" w:history="1">
            <w:r w:rsidR="00587F84" w:rsidRPr="0078590A">
              <w:rPr>
                <w:rStyle w:val="Hyperlink"/>
                <w:noProof/>
              </w:rPr>
              <w:t>Appendix A</w:t>
            </w:r>
            <w:r w:rsidR="00587F84">
              <w:rPr>
                <w:rFonts w:asciiTheme="minorHAnsi" w:eastAsiaTheme="minorEastAsia" w:hAnsiTheme="minorHAnsi"/>
                <w:noProof/>
                <w:sz w:val="22"/>
                <w:lang w:eastAsia="en-AU"/>
              </w:rPr>
              <w:tab/>
            </w:r>
            <w:r w:rsidR="00587F84" w:rsidRPr="0078590A">
              <w:rPr>
                <w:rStyle w:val="Hyperlink"/>
                <w:noProof/>
              </w:rPr>
              <w:t>Terms of Reference</w:t>
            </w:r>
            <w:r w:rsidR="00587F84">
              <w:rPr>
                <w:noProof/>
                <w:webHidden/>
              </w:rPr>
              <w:tab/>
            </w:r>
            <w:r w:rsidR="00587F84">
              <w:rPr>
                <w:noProof/>
                <w:webHidden/>
              </w:rPr>
              <w:fldChar w:fldCharType="begin"/>
            </w:r>
            <w:r w:rsidR="00587F84">
              <w:rPr>
                <w:noProof/>
                <w:webHidden/>
              </w:rPr>
              <w:instrText xml:space="preserve"> PAGEREF _Toc68070705 \h </w:instrText>
            </w:r>
            <w:r w:rsidR="00587F84">
              <w:rPr>
                <w:noProof/>
                <w:webHidden/>
              </w:rPr>
            </w:r>
            <w:r w:rsidR="00587F84">
              <w:rPr>
                <w:noProof/>
                <w:webHidden/>
              </w:rPr>
              <w:fldChar w:fldCharType="separate"/>
            </w:r>
            <w:r w:rsidR="00587F84">
              <w:rPr>
                <w:noProof/>
                <w:webHidden/>
              </w:rPr>
              <w:t>18</w:t>
            </w:r>
            <w:r w:rsidR="00587F84">
              <w:rPr>
                <w:noProof/>
                <w:webHidden/>
              </w:rPr>
              <w:fldChar w:fldCharType="end"/>
            </w:r>
          </w:hyperlink>
        </w:p>
        <w:p w14:paraId="6E50D37D" w14:textId="60A87E34" w:rsidR="00587F84" w:rsidRDefault="00401D92">
          <w:pPr>
            <w:pStyle w:val="TOC1"/>
            <w:tabs>
              <w:tab w:val="left" w:pos="1320"/>
              <w:tab w:val="right" w:leader="dot" w:pos="8920"/>
            </w:tabs>
            <w:rPr>
              <w:rFonts w:asciiTheme="minorHAnsi" w:eastAsiaTheme="minorEastAsia" w:hAnsiTheme="minorHAnsi"/>
              <w:noProof/>
              <w:sz w:val="22"/>
              <w:lang w:eastAsia="en-AU"/>
            </w:rPr>
          </w:pPr>
          <w:hyperlink w:anchor="_Toc68070706" w:history="1">
            <w:r w:rsidR="00587F84" w:rsidRPr="0078590A">
              <w:rPr>
                <w:rStyle w:val="Hyperlink"/>
                <w:noProof/>
              </w:rPr>
              <w:t>Appendix B</w:t>
            </w:r>
            <w:r w:rsidR="00587F84">
              <w:rPr>
                <w:rFonts w:asciiTheme="minorHAnsi" w:eastAsiaTheme="minorEastAsia" w:hAnsiTheme="minorHAnsi"/>
                <w:noProof/>
                <w:sz w:val="22"/>
                <w:lang w:eastAsia="en-AU"/>
              </w:rPr>
              <w:tab/>
            </w:r>
            <w:r w:rsidR="00587F84" w:rsidRPr="0078590A">
              <w:rPr>
                <w:rStyle w:val="Hyperlink"/>
                <w:noProof/>
              </w:rPr>
              <w:t>NTRB-SPs under review</w:t>
            </w:r>
            <w:r w:rsidR="00587F84">
              <w:rPr>
                <w:noProof/>
                <w:webHidden/>
              </w:rPr>
              <w:tab/>
            </w:r>
            <w:r w:rsidR="00587F84">
              <w:rPr>
                <w:noProof/>
                <w:webHidden/>
              </w:rPr>
              <w:fldChar w:fldCharType="begin"/>
            </w:r>
            <w:r w:rsidR="00587F84">
              <w:rPr>
                <w:noProof/>
                <w:webHidden/>
              </w:rPr>
              <w:instrText xml:space="preserve"> PAGEREF _Toc68070706 \h </w:instrText>
            </w:r>
            <w:r w:rsidR="00587F84">
              <w:rPr>
                <w:noProof/>
                <w:webHidden/>
              </w:rPr>
            </w:r>
            <w:r w:rsidR="00587F84">
              <w:rPr>
                <w:noProof/>
                <w:webHidden/>
              </w:rPr>
              <w:fldChar w:fldCharType="separate"/>
            </w:r>
            <w:r w:rsidR="00587F84">
              <w:rPr>
                <w:noProof/>
                <w:webHidden/>
              </w:rPr>
              <w:t>19</w:t>
            </w:r>
            <w:r w:rsidR="00587F84">
              <w:rPr>
                <w:noProof/>
                <w:webHidden/>
              </w:rPr>
              <w:fldChar w:fldCharType="end"/>
            </w:r>
          </w:hyperlink>
        </w:p>
        <w:p w14:paraId="2DCE5367" w14:textId="60C03236" w:rsidR="00587F84" w:rsidRDefault="00401D92">
          <w:pPr>
            <w:pStyle w:val="TOC1"/>
            <w:tabs>
              <w:tab w:val="left" w:pos="1320"/>
              <w:tab w:val="right" w:leader="dot" w:pos="8920"/>
            </w:tabs>
            <w:rPr>
              <w:rFonts w:asciiTheme="minorHAnsi" w:eastAsiaTheme="minorEastAsia" w:hAnsiTheme="minorHAnsi"/>
              <w:noProof/>
              <w:sz w:val="22"/>
              <w:lang w:eastAsia="en-AU"/>
            </w:rPr>
          </w:pPr>
          <w:hyperlink w:anchor="_Toc68070707" w:history="1">
            <w:r w:rsidR="00587F84" w:rsidRPr="0078590A">
              <w:rPr>
                <w:rStyle w:val="Hyperlink"/>
                <w:noProof/>
              </w:rPr>
              <w:t>Appendix C</w:t>
            </w:r>
            <w:r w:rsidR="00587F84">
              <w:rPr>
                <w:rFonts w:asciiTheme="minorHAnsi" w:eastAsiaTheme="minorEastAsia" w:hAnsiTheme="minorHAnsi"/>
                <w:noProof/>
                <w:sz w:val="22"/>
                <w:lang w:eastAsia="en-AU"/>
              </w:rPr>
              <w:tab/>
            </w:r>
            <w:r w:rsidR="00587F84" w:rsidRPr="0078590A">
              <w:rPr>
                <w:rStyle w:val="Hyperlink"/>
                <w:noProof/>
              </w:rPr>
              <w:t>Stakeholders consulted</w:t>
            </w:r>
            <w:r w:rsidR="00587F84">
              <w:rPr>
                <w:noProof/>
                <w:webHidden/>
              </w:rPr>
              <w:tab/>
            </w:r>
            <w:r w:rsidR="00587F84">
              <w:rPr>
                <w:noProof/>
                <w:webHidden/>
              </w:rPr>
              <w:fldChar w:fldCharType="begin"/>
            </w:r>
            <w:r w:rsidR="00587F84">
              <w:rPr>
                <w:noProof/>
                <w:webHidden/>
              </w:rPr>
              <w:instrText xml:space="preserve"> PAGEREF _Toc68070707 \h </w:instrText>
            </w:r>
            <w:r w:rsidR="00587F84">
              <w:rPr>
                <w:noProof/>
                <w:webHidden/>
              </w:rPr>
            </w:r>
            <w:r w:rsidR="00587F84">
              <w:rPr>
                <w:noProof/>
                <w:webHidden/>
              </w:rPr>
              <w:fldChar w:fldCharType="separate"/>
            </w:r>
            <w:r w:rsidR="00587F84">
              <w:rPr>
                <w:noProof/>
                <w:webHidden/>
              </w:rPr>
              <w:t>20</w:t>
            </w:r>
            <w:r w:rsidR="00587F84">
              <w:rPr>
                <w:noProof/>
                <w:webHidden/>
              </w:rPr>
              <w:fldChar w:fldCharType="end"/>
            </w:r>
          </w:hyperlink>
        </w:p>
        <w:p w14:paraId="5F626CF5" w14:textId="38C8F8D7" w:rsidR="00587F84" w:rsidRDefault="00401D92">
          <w:pPr>
            <w:pStyle w:val="TOC1"/>
            <w:tabs>
              <w:tab w:val="left" w:pos="1320"/>
              <w:tab w:val="right" w:leader="dot" w:pos="8920"/>
            </w:tabs>
            <w:rPr>
              <w:rFonts w:asciiTheme="minorHAnsi" w:eastAsiaTheme="minorEastAsia" w:hAnsiTheme="minorHAnsi"/>
              <w:noProof/>
              <w:sz w:val="22"/>
              <w:lang w:eastAsia="en-AU"/>
            </w:rPr>
          </w:pPr>
          <w:hyperlink w:anchor="_Toc68070708" w:history="1">
            <w:r w:rsidR="00587F84" w:rsidRPr="0078590A">
              <w:rPr>
                <w:rStyle w:val="Hyperlink"/>
                <w:noProof/>
              </w:rPr>
              <w:t>Appendix D</w:t>
            </w:r>
            <w:r w:rsidR="00587F84">
              <w:rPr>
                <w:rFonts w:asciiTheme="minorHAnsi" w:eastAsiaTheme="minorEastAsia" w:hAnsiTheme="minorHAnsi"/>
                <w:noProof/>
                <w:sz w:val="22"/>
                <w:lang w:eastAsia="en-AU"/>
              </w:rPr>
              <w:tab/>
            </w:r>
            <w:r w:rsidR="00587F84" w:rsidRPr="0078590A">
              <w:rPr>
                <w:rStyle w:val="Hyperlink"/>
                <w:noProof/>
              </w:rPr>
              <w:t>Methodology</w:t>
            </w:r>
            <w:r w:rsidR="00587F84">
              <w:rPr>
                <w:noProof/>
                <w:webHidden/>
              </w:rPr>
              <w:tab/>
            </w:r>
            <w:r w:rsidR="00587F84">
              <w:rPr>
                <w:noProof/>
                <w:webHidden/>
              </w:rPr>
              <w:fldChar w:fldCharType="begin"/>
            </w:r>
            <w:r w:rsidR="00587F84">
              <w:rPr>
                <w:noProof/>
                <w:webHidden/>
              </w:rPr>
              <w:instrText xml:space="preserve"> PAGEREF _Toc68070708 \h </w:instrText>
            </w:r>
            <w:r w:rsidR="00587F84">
              <w:rPr>
                <w:noProof/>
                <w:webHidden/>
              </w:rPr>
            </w:r>
            <w:r w:rsidR="00587F84">
              <w:rPr>
                <w:noProof/>
                <w:webHidden/>
              </w:rPr>
              <w:fldChar w:fldCharType="separate"/>
            </w:r>
            <w:r w:rsidR="00587F84">
              <w:rPr>
                <w:noProof/>
                <w:webHidden/>
              </w:rPr>
              <w:t>21</w:t>
            </w:r>
            <w:r w:rsidR="00587F84">
              <w:rPr>
                <w:noProof/>
                <w:webHidden/>
              </w:rPr>
              <w:fldChar w:fldCharType="end"/>
            </w:r>
          </w:hyperlink>
        </w:p>
        <w:p w14:paraId="5DFAEB56" w14:textId="5C9B3B4C" w:rsidR="00587F84" w:rsidRDefault="00401D92">
          <w:pPr>
            <w:pStyle w:val="TOC1"/>
            <w:tabs>
              <w:tab w:val="left" w:pos="1320"/>
              <w:tab w:val="right" w:leader="dot" w:pos="8920"/>
            </w:tabs>
            <w:rPr>
              <w:rFonts w:asciiTheme="minorHAnsi" w:eastAsiaTheme="minorEastAsia" w:hAnsiTheme="minorHAnsi"/>
              <w:noProof/>
              <w:sz w:val="22"/>
              <w:lang w:eastAsia="en-AU"/>
            </w:rPr>
          </w:pPr>
          <w:hyperlink w:anchor="_Toc68070709" w:history="1">
            <w:r w:rsidR="00587F84" w:rsidRPr="0078590A">
              <w:rPr>
                <w:rStyle w:val="Hyperlink"/>
                <w:noProof/>
              </w:rPr>
              <w:t>Appendix E</w:t>
            </w:r>
            <w:r w:rsidR="00587F84">
              <w:rPr>
                <w:rFonts w:asciiTheme="minorHAnsi" w:eastAsiaTheme="minorEastAsia" w:hAnsiTheme="minorHAnsi"/>
                <w:noProof/>
                <w:sz w:val="22"/>
                <w:lang w:eastAsia="en-AU"/>
              </w:rPr>
              <w:tab/>
            </w:r>
            <w:r w:rsidR="00587F84" w:rsidRPr="0078590A">
              <w:rPr>
                <w:rStyle w:val="Hyperlink"/>
                <w:noProof/>
              </w:rPr>
              <w:t>Glossary</w:t>
            </w:r>
            <w:r w:rsidR="00587F84">
              <w:rPr>
                <w:noProof/>
                <w:webHidden/>
              </w:rPr>
              <w:tab/>
            </w:r>
            <w:r w:rsidR="00587F84">
              <w:rPr>
                <w:noProof/>
                <w:webHidden/>
              </w:rPr>
              <w:fldChar w:fldCharType="begin"/>
            </w:r>
            <w:r w:rsidR="00587F84">
              <w:rPr>
                <w:noProof/>
                <w:webHidden/>
              </w:rPr>
              <w:instrText xml:space="preserve"> PAGEREF _Toc68070709 \h </w:instrText>
            </w:r>
            <w:r w:rsidR="00587F84">
              <w:rPr>
                <w:noProof/>
                <w:webHidden/>
              </w:rPr>
            </w:r>
            <w:r w:rsidR="00587F84">
              <w:rPr>
                <w:noProof/>
                <w:webHidden/>
              </w:rPr>
              <w:fldChar w:fldCharType="separate"/>
            </w:r>
            <w:r w:rsidR="00587F84">
              <w:rPr>
                <w:noProof/>
                <w:webHidden/>
              </w:rPr>
              <w:t>22</w:t>
            </w:r>
            <w:r w:rsidR="00587F84">
              <w:rPr>
                <w:noProof/>
                <w:webHidden/>
              </w:rPr>
              <w:fldChar w:fldCharType="end"/>
            </w:r>
          </w:hyperlink>
        </w:p>
        <w:p w14:paraId="521BFFDF" w14:textId="7E233780"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525012">
      <w:pPr>
        <w:pStyle w:val="Heading1"/>
        <w:numPr>
          <w:ilvl w:val="0"/>
          <w:numId w:val="24"/>
        </w:numPr>
      </w:pPr>
      <w:bookmarkStart w:id="3" w:name="_Toc68070702"/>
      <w:r>
        <w:lastRenderedPageBreak/>
        <w:t>About the Review</w:t>
      </w:r>
      <w:bookmarkEnd w:id="3"/>
    </w:p>
    <w:p w14:paraId="39A6360D" w14:textId="2201C7B6" w:rsidR="00374366" w:rsidRDefault="00374366" w:rsidP="00374366">
      <w:pPr>
        <w:rPr>
          <w:lang w:eastAsia="en-AU"/>
        </w:rPr>
      </w:pPr>
      <w:bookmarkStart w:id="4" w:name="_Hlk41335110"/>
      <w:bookmarkStart w:id="5" w:name="_Toc502668013"/>
      <w:bookmarkStart w:id="6" w:name="_Toc502839775"/>
      <w:bookmarkStart w:id="7" w:name="_Toc502843251"/>
      <w:bookmarkStart w:id="8" w:name="_Toc502847614"/>
      <w:bookmarkStart w:id="9" w:name="_Toc502850758"/>
      <w:bookmarkStart w:id="10" w:name="_Toc502855190"/>
      <w:bookmarkStart w:id="11" w:name="_Toc503117089"/>
      <w:bookmarkStart w:id="12" w:name="_Toc505259166"/>
      <w:bookmarkStart w:id="13" w:name="_Toc505256233"/>
      <w:bookmarkStart w:id="14" w:name="_Toc505618276"/>
      <w:r>
        <w:rPr>
          <w:lang w:eastAsia="en-AU"/>
        </w:rPr>
        <w:t>The Department of the Prime Minister and Cabinet</w:t>
      </w:r>
      <w:r>
        <w:rPr>
          <w:rStyle w:val="FootnoteReference"/>
          <w:lang w:eastAsia="en-AU"/>
        </w:rPr>
        <w:footnoteReference w:id="2"/>
      </w:r>
      <w:r>
        <w:rPr>
          <w:lang w:eastAsia="en-AU"/>
        </w:rPr>
        <w:t xml:space="preserve"> commissioned this Review as part of a series of reviews to assess the efficiency and effectiveness of </w:t>
      </w:r>
      <w:r w:rsidR="00F3079C">
        <w:rPr>
          <w:lang w:eastAsia="en-AU"/>
        </w:rPr>
        <w:t>1</w:t>
      </w:r>
      <w:r w:rsidR="00EC752A">
        <w:rPr>
          <w:lang w:eastAsia="en-AU"/>
        </w:rPr>
        <w:t>4</w:t>
      </w:r>
      <w:r>
        <w:rPr>
          <w:lang w:eastAsia="en-AU"/>
        </w:rPr>
        <w:t xml:space="preserve"> Native Title Representative Bodies and Service Providers (NTRB-SPs) in carrying out their functions under the </w:t>
      </w:r>
      <w:r w:rsidRPr="00EA47FA">
        <w:rPr>
          <w:i/>
          <w:iCs/>
          <w:lang w:eastAsia="en-AU"/>
        </w:rPr>
        <w:t>Native Title Act 1993</w:t>
      </w:r>
      <w:r>
        <w:rPr>
          <w:i/>
          <w:iCs/>
          <w:lang w:eastAsia="en-AU"/>
        </w:rPr>
        <w:t xml:space="preserve"> (Cth) </w:t>
      </w:r>
      <w:r w:rsidRPr="00BB7B00">
        <w:t>(</w:t>
      </w:r>
      <w:r w:rsidRPr="005124CF">
        <w:t>her</w:t>
      </w:r>
      <w:r>
        <w:t>e</w:t>
      </w:r>
      <w:r w:rsidRPr="005124CF">
        <w:t>in</w:t>
      </w:r>
      <w:r>
        <w:rPr>
          <w:i/>
        </w:rPr>
        <w:t xml:space="preserve"> </w:t>
      </w:r>
      <w:r w:rsidRPr="0064363A">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Pr>
          <w:lang w:eastAsia="en-AU"/>
        </w:rPr>
        <w:fldChar w:fldCharType="begin"/>
      </w:r>
      <w:r>
        <w:rPr>
          <w:lang w:eastAsia="en-AU"/>
        </w:rPr>
        <w:instrText xml:space="preserve"> REF _Ref500494833 \r \h </w:instrText>
      </w:r>
      <w:r>
        <w:rPr>
          <w:lang w:eastAsia="en-AU"/>
        </w:rPr>
      </w:r>
      <w:r>
        <w:rPr>
          <w:lang w:eastAsia="en-AU"/>
        </w:rPr>
        <w:fldChar w:fldCharType="separate"/>
      </w:r>
      <w:r w:rsidR="00587F84">
        <w:rPr>
          <w:lang w:eastAsia="en-AU"/>
        </w:rPr>
        <w:t>Appendix A</w:t>
      </w:r>
      <w:r>
        <w:rPr>
          <w:lang w:eastAsia="en-AU"/>
        </w:rPr>
        <w:fldChar w:fldCharType="end"/>
      </w:r>
      <w:r>
        <w:rPr>
          <w:lang w:eastAsia="en-AU"/>
        </w:rPr>
        <w:t xml:space="preserve">. The </w:t>
      </w:r>
      <w:r w:rsidR="00F3079C">
        <w:rPr>
          <w:lang w:eastAsia="en-AU"/>
        </w:rPr>
        <w:t>1</w:t>
      </w:r>
      <w:r w:rsidR="007E2984">
        <w:rPr>
          <w:lang w:eastAsia="en-AU"/>
        </w:rPr>
        <w:t>4</w:t>
      </w:r>
      <w:r>
        <w:rPr>
          <w:lang w:eastAsia="en-AU"/>
        </w:rPr>
        <w:t xml:space="preserve"> organisations reviewed are listed in </w:t>
      </w:r>
      <w:r w:rsidR="007E2984">
        <w:rPr>
          <w:lang w:eastAsia="en-AU"/>
        </w:rPr>
        <w:fldChar w:fldCharType="begin"/>
      </w:r>
      <w:r w:rsidR="007E2984">
        <w:rPr>
          <w:lang w:eastAsia="en-AU"/>
        </w:rPr>
        <w:instrText xml:space="preserve"> REF _Ref37158564 \n \h </w:instrText>
      </w:r>
      <w:r w:rsidR="007E2984">
        <w:rPr>
          <w:lang w:eastAsia="en-AU"/>
        </w:rPr>
      </w:r>
      <w:r w:rsidR="007E2984">
        <w:rPr>
          <w:lang w:eastAsia="en-AU"/>
        </w:rPr>
        <w:fldChar w:fldCharType="separate"/>
      </w:r>
      <w:r w:rsidR="00587F84">
        <w:rPr>
          <w:lang w:eastAsia="en-AU"/>
        </w:rPr>
        <w:t>Appendix B</w:t>
      </w:r>
      <w:r w:rsidR="007E2984">
        <w:rPr>
          <w:lang w:eastAsia="en-AU"/>
        </w:rPr>
        <w:fldChar w:fldCharType="end"/>
      </w:r>
      <w:r>
        <w:rPr>
          <w:lang w:eastAsia="en-AU"/>
        </w:rPr>
        <w:t xml:space="preserve">. </w:t>
      </w:r>
    </w:p>
    <w:bookmarkEnd w:id="4"/>
    <w:p w14:paraId="429F569D" w14:textId="7F305C0D" w:rsidR="00C0422E" w:rsidRDefault="00365080" w:rsidP="00B5372C">
      <w:pPr>
        <w:rPr>
          <w:b/>
          <w:lang w:eastAsia="en-AU"/>
        </w:rPr>
      </w:pPr>
      <w:r>
        <w:rPr>
          <w:b/>
          <w:lang w:eastAsia="en-AU"/>
        </w:rPr>
        <w:t>NTSCORP</w:t>
      </w:r>
      <w:r w:rsidR="0091017F">
        <w:rPr>
          <w:b/>
          <w:lang w:eastAsia="en-AU"/>
        </w:rPr>
        <w:t xml:space="preserve"> Limited (NTSCORP</w:t>
      </w:r>
      <w:r w:rsidR="00131D1D">
        <w:rPr>
          <w:b/>
          <w:lang w:eastAsia="en-AU"/>
        </w:rPr>
        <w:t>)</w:t>
      </w:r>
      <w:r w:rsidR="00FA4902">
        <w:rPr>
          <w:lang w:eastAsia="en-AU"/>
        </w:rPr>
        <w:t xml:space="preserve"> </w:t>
      </w:r>
      <w:r w:rsidR="0070030A">
        <w:rPr>
          <w:lang w:eastAsia="en-AU"/>
        </w:rPr>
        <w:t xml:space="preserve">was </w:t>
      </w:r>
      <w:r w:rsidR="000F6ED7">
        <w:rPr>
          <w:lang w:eastAsia="en-AU"/>
        </w:rPr>
        <w:t xml:space="preserve">reviewed </w:t>
      </w:r>
      <w:r w:rsidR="00AB0F8A">
        <w:rPr>
          <w:lang w:eastAsia="en-AU"/>
        </w:rPr>
        <w:t xml:space="preserve">from </w:t>
      </w:r>
      <w:r w:rsidR="006A40AF" w:rsidRPr="002903B4">
        <w:rPr>
          <w:bCs/>
          <w:lang w:eastAsia="en-AU"/>
        </w:rPr>
        <w:t xml:space="preserve">June 2017 to </w:t>
      </w:r>
      <w:r w:rsidR="00AB0F8A" w:rsidRPr="002903B4">
        <w:rPr>
          <w:bCs/>
          <w:lang w:eastAsia="en-AU"/>
        </w:rPr>
        <w:t>March 2018</w:t>
      </w:r>
      <w:r w:rsidR="00AB0F8A">
        <w:rPr>
          <w:b/>
          <w:lang w:eastAsia="en-AU"/>
        </w:rPr>
        <w:t xml:space="preserve"> </w:t>
      </w:r>
      <w:r w:rsidR="002903B4">
        <w:rPr>
          <w:b/>
          <w:lang w:eastAsia="en-AU"/>
        </w:rPr>
        <w:t>in relation to the previous three-year period (</w:t>
      </w:r>
      <w:r w:rsidR="00C0422E" w:rsidRPr="006A40AF">
        <w:rPr>
          <w:b/>
          <w:lang w:eastAsia="en-AU"/>
        </w:rPr>
        <w:t>July 2014 to June 2017</w:t>
      </w:r>
      <w:r w:rsidR="002903B4">
        <w:rPr>
          <w:b/>
          <w:lang w:eastAsia="en-AU"/>
        </w:rPr>
        <w:t>)</w:t>
      </w:r>
      <w:r w:rsidR="00C0422E" w:rsidRPr="006A40AF">
        <w:rPr>
          <w:b/>
          <w:lang w:eastAsia="en-AU"/>
        </w:rPr>
        <w:t>.</w:t>
      </w:r>
      <w:r w:rsidR="002903B4" w:rsidRPr="002903B4">
        <w:rPr>
          <w:b/>
          <w:lang w:eastAsia="en-AU"/>
        </w:rPr>
        <w:t xml:space="preserve"> </w:t>
      </w:r>
      <w:r w:rsidR="002903B4">
        <w:rPr>
          <w:b/>
          <w:lang w:eastAsia="en-AU"/>
        </w:rPr>
        <w:t>This document contains a summary of the Review’s overarching findings and recommendations for NTSCORP. It also includes NTSCORP’s responses to the recommendations made by the Review.</w:t>
      </w:r>
    </w:p>
    <w:p w14:paraId="5AB54D32" w14:textId="0EE2E3B1" w:rsidR="000D75F2" w:rsidRPr="000D75F2" w:rsidRDefault="000D75F2" w:rsidP="00B5372C">
      <w:pPr>
        <w:rPr>
          <w:lang w:eastAsia="en-AU"/>
        </w:rPr>
      </w:pPr>
      <w:bookmarkStart w:id="15" w:name="_Hlk40690602"/>
      <w:r w:rsidRPr="000D75F2">
        <w:rPr>
          <w:b/>
          <w:lang w:eastAsia="en-AU"/>
        </w:rPr>
        <w:t>Findings and recommendations represent an assessment of performance at the time of the Review and have not been subsequently amended or updated.</w:t>
      </w:r>
      <w:bookmarkEnd w:id="15"/>
    </w:p>
    <w:p w14:paraId="5A9F9666" w14:textId="076697CB" w:rsidR="00F64BB4" w:rsidRDefault="00FA1EB1" w:rsidP="00BB5C42">
      <w:pPr>
        <w:rPr>
          <w:lang w:eastAsia="en-AU"/>
        </w:rPr>
      </w:pPr>
      <w:r w:rsidRPr="00FA1EB1">
        <w:rPr>
          <w:lang w:eastAsia="en-AU"/>
        </w:rPr>
        <w:t>In addition to the individual reports, Nous</w:t>
      </w:r>
      <w:r w:rsidR="00104837">
        <w:rPr>
          <w:lang w:eastAsia="en-AU"/>
        </w:rPr>
        <w:t xml:space="preserve"> Group (Nous)</w:t>
      </w:r>
      <w:r w:rsidRPr="00FA1EB1">
        <w:rPr>
          <w:lang w:eastAsia="en-AU"/>
        </w:rPr>
        <w:t xml:space="preserve"> has developed a de-identified comparative report which considers the performance of </w:t>
      </w:r>
      <w:r w:rsidR="000D75F2">
        <w:rPr>
          <w:lang w:eastAsia="en-AU"/>
        </w:rPr>
        <w:t xml:space="preserve">all </w:t>
      </w:r>
      <w:r w:rsidRPr="00FA1EB1">
        <w:rPr>
          <w:lang w:eastAsia="en-AU"/>
        </w:rPr>
        <w:t>the organisations across the TORs</w:t>
      </w:r>
      <w:r w:rsidR="00CD3774">
        <w:rPr>
          <w:lang w:eastAsia="en-AU"/>
        </w:rPr>
        <w:t xml:space="preserve">. The report presents </w:t>
      </w:r>
      <w:r w:rsidR="002D067D" w:rsidRPr="00C4471D">
        <w:t xml:space="preserve">a discussion of </w:t>
      </w:r>
      <w:r w:rsidR="002D067D">
        <w:t xml:space="preserve">systemic issues within each TOR </w:t>
      </w:r>
      <w:r w:rsidR="002D067D" w:rsidRPr="00C4471D">
        <w:t xml:space="preserve">that </w:t>
      </w:r>
      <w:r w:rsidR="002D067D">
        <w:t xml:space="preserve">arose in all or most of the organisations across </w:t>
      </w:r>
      <w:r w:rsidR="00351DEB">
        <w:t>all</w:t>
      </w:r>
      <w:r w:rsidR="002D067D">
        <w:t xml:space="preserve"> tranches of the Review and that are pertinent to the broader native title system.</w:t>
      </w:r>
    </w:p>
    <w:p w14:paraId="367D89B9" w14:textId="6536FE25" w:rsidR="00AB0F8A" w:rsidRDefault="00F64BB4" w:rsidP="00F64BB4">
      <w:pPr>
        <w:rPr>
          <w:lang w:eastAsia="en-AU"/>
        </w:rPr>
      </w:pPr>
      <w:r>
        <w:rPr>
          <w:lang w:eastAsia="en-AU"/>
        </w:rPr>
        <w:t xml:space="preserve">Nous has used a consistent </w:t>
      </w:r>
      <w:r w:rsidRPr="00537AF0">
        <w:rPr>
          <w:lang w:eastAsia="en-AU"/>
        </w:rPr>
        <w:t>methodology</w:t>
      </w:r>
      <w:r w:rsidRPr="00D47620">
        <w:rPr>
          <w:lang w:eastAsia="en-AU"/>
        </w:rPr>
        <w:t xml:space="preserve"> </w:t>
      </w:r>
      <w:r w:rsidR="000D75F2">
        <w:rPr>
          <w:lang w:eastAsia="en-AU"/>
        </w:rPr>
        <w:t xml:space="preserve">for all the Reviews </w:t>
      </w:r>
      <w:r w:rsidRPr="00D47620">
        <w:rPr>
          <w:lang w:eastAsia="en-AU"/>
        </w:rPr>
        <w:t xml:space="preserve">to support a comparative and transparent assessment of </w:t>
      </w:r>
      <w:r w:rsidR="00FC6CE8">
        <w:rPr>
          <w:lang w:eastAsia="en-AU"/>
        </w:rPr>
        <w:t>NTSCORP</w:t>
      </w:r>
      <w:r>
        <w:rPr>
          <w:lang w:eastAsia="en-AU"/>
        </w:rPr>
        <w:t xml:space="preserve"> and </w:t>
      </w:r>
      <w:r w:rsidRPr="00D47620">
        <w:rPr>
          <w:lang w:eastAsia="en-AU"/>
        </w:rPr>
        <w:t xml:space="preserve">the </w:t>
      </w:r>
      <w:r>
        <w:rPr>
          <w:lang w:eastAsia="en-AU"/>
        </w:rPr>
        <w:t>other NTRB-SPs</w:t>
      </w:r>
      <w:r w:rsidR="000D75F2">
        <w:rPr>
          <w:lang w:eastAsia="en-AU"/>
        </w:rPr>
        <w:t xml:space="preserve">. The methodology </w:t>
      </w:r>
      <w:r>
        <w:rPr>
          <w:lang w:eastAsia="en-AU"/>
        </w:rPr>
        <w:t xml:space="preserve">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w:t>
      </w:r>
      <w:r w:rsidR="00054CAD" w:rsidRPr="00B05C3C">
        <w:rPr>
          <w:lang w:eastAsia="en-AU"/>
        </w:rPr>
        <w:t>interviews and a survey with Traditional Owners, staff, the Federal Court, the National Native Title Tribunal (NNTT), Board Directors and the NSW Government.</w:t>
      </w:r>
      <w:r>
        <w:rPr>
          <w:lang w:eastAsia="en-AU"/>
        </w:rPr>
        <w:t xml:space="preserve"> </w:t>
      </w:r>
      <w:r w:rsidR="0034079F">
        <w:rPr>
          <w:lang w:eastAsia="en-AU"/>
        </w:rPr>
        <w:t xml:space="preserve">A list of stakeholders consulted is included in </w:t>
      </w:r>
      <w:r w:rsidR="0034079F">
        <w:rPr>
          <w:lang w:eastAsia="en-AU"/>
        </w:rPr>
        <w:fldChar w:fldCharType="begin"/>
      </w:r>
      <w:r w:rsidR="0034079F">
        <w:rPr>
          <w:lang w:eastAsia="en-AU"/>
        </w:rPr>
        <w:instrText xml:space="preserve"> REF _Ref37158591 \r \h </w:instrText>
      </w:r>
      <w:r w:rsidR="0034079F">
        <w:rPr>
          <w:lang w:eastAsia="en-AU"/>
        </w:rPr>
      </w:r>
      <w:r w:rsidR="0034079F">
        <w:rPr>
          <w:lang w:eastAsia="en-AU"/>
        </w:rPr>
        <w:fldChar w:fldCharType="separate"/>
      </w:r>
      <w:r w:rsidR="00587F84">
        <w:rPr>
          <w:lang w:eastAsia="en-AU"/>
        </w:rPr>
        <w:t>Appendix C</w:t>
      </w:r>
      <w:r w:rsidR="0034079F">
        <w:rPr>
          <w:lang w:eastAsia="en-AU"/>
        </w:rPr>
        <w:fldChar w:fldCharType="end"/>
      </w:r>
      <w:r w:rsidR="0034079F">
        <w:rPr>
          <w:lang w:eastAsia="en-AU"/>
        </w:rPr>
        <w:t xml:space="preserve">. </w:t>
      </w:r>
    </w:p>
    <w:p w14:paraId="0621EFFC" w14:textId="43BC09AF" w:rsidR="00F64BB4" w:rsidRDefault="00F64BB4" w:rsidP="00F64BB4">
      <w:r>
        <w:rPr>
          <w:lang w:eastAsia="en-AU"/>
        </w:rPr>
        <w:t xml:space="preserve">The same approach was used to analyse the performance of </w:t>
      </w:r>
      <w:r w:rsidR="00104837">
        <w:rPr>
          <w:lang w:eastAsia="en-AU"/>
        </w:rPr>
        <w:t>all</w:t>
      </w:r>
      <w:r>
        <w:rPr>
          <w:lang w:eastAsia="en-AU"/>
        </w:rPr>
        <w:t xml:space="preserve"> NTRB-SPs</w:t>
      </w:r>
      <w:r w:rsidR="00104837">
        <w:rPr>
          <w:lang w:eastAsia="en-AU"/>
        </w:rPr>
        <w:t xml:space="preserve"> that have been reviewed</w:t>
      </w:r>
      <w:r>
        <w:rPr>
          <w:lang w:eastAsia="en-AU"/>
        </w:rPr>
        <w:t xml:space="preserve">. </w:t>
      </w:r>
      <w:r w:rsidR="00AB0F8A" w:rsidRPr="00AB0F8A">
        <w:t xml:space="preserve">NTSCORP </w:t>
      </w:r>
      <w:r w:rsidR="00AB0F8A">
        <w:t xml:space="preserve">was given the opportunity to review the full report in 2018 and has also provided written responses on actions they are taking in response to recommendations made by the Review, which </w:t>
      </w:r>
      <w:r w:rsidR="00374366">
        <w:t>are</w:t>
      </w:r>
      <w:r w:rsidR="00AB0F8A">
        <w:t xml:space="preserve"> included in this summary document. A </w:t>
      </w:r>
      <w:r w:rsidR="000D75F2">
        <w:t xml:space="preserve">complete </w:t>
      </w:r>
      <w:r w:rsidR="00AB0F8A">
        <w:t xml:space="preserve">description of the methodology is included in </w:t>
      </w:r>
      <w:r w:rsidR="0034079F">
        <w:fldChar w:fldCharType="begin"/>
      </w:r>
      <w:r w:rsidR="0034079F">
        <w:instrText xml:space="preserve"> REF _Ref37158604 \r \h </w:instrText>
      </w:r>
      <w:r w:rsidR="0034079F">
        <w:fldChar w:fldCharType="separate"/>
      </w:r>
      <w:r w:rsidR="00587F84">
        <w:t>Appendix D</w:t>
      </w:r>
      <w:r w:rsidR="0034079F">
        <w:fldChar w:fldCharType="end"/>
      </w:r>
      <w:r w:rsidR="002770F2">
        <w:t>.</w:t>
      </w:r>
    </w:p>
    <w:p w14:paraId="73539936" w14:textId="77F4C88E" w:rsidR="004B5B33" w:rsidRDefault="004B5B33" w:rsidP="00F64BB4">
      <w:pPr>
        <w:rPr>
          <w:lang w:eastAsia="en-AU"/>
        </w:rPr>
      </w:pPr>
    </w:p>
    <w:p w14:paraId="04BEF82F" w14:textId="46D61278" w:rsidR="004B5B33" w:rsidRDefault="004B5B33" w:rsidP="00F64BB4">
      <w:pPr>
        <w:rPr>
          <w:lang w:eastAsia="en-AU"/>
        </w:rPr>
      </w:pPr>
      <w:r>
        <w:rPr>
          <w:lang w:eastAsia="en-AU"/>
        </w:rPr>
        <w:br w:type="page"/>
      </w:r>
    </w:p>
    <w:p w14:paraId="6034A7EF" w14:textId="60171603" w:rsidR="00525012" w:rsidRDefault="00525012" w:rsidP="00525012">
      <w:pPr>
        <w:pStyle w:val="Heading1"/>
      </w:pPr>
      <w:bookmarkStart w:id="16" w:name="_Toc68070703"/>
      <w:r>
        <w:lastRenderedPageBreak/>
        <w:t xml:space="preserve">Profile of </w:t>
      </w:r>
      <w:r w:rsidR="00FC6CE8">
        <w:t>NTSCORP</w:t>
      </w:r>
      <w:r>
        <w:t xml:space="preserve"> at a glance</w:t>
      </w:r>
      <w:bookmarkEnd w:id="5"/>
      <w:bookmarkEnd w:id="6"/>
      <w:bookmarkEnd w:id="7"/>
      <w:bookmarkEnd w:id="8"/>
      <w:bookmarkEnd w:id="9"/>
      <w:bookmarkEnd w:id="10"/>
      <w:bookmarkEnd w:id="11"/>
      <w:bookmarkEnd w:id="12"/>
      <w:bookmarkEnd w:id="13"/>
      <w:bookmarkEnd w:id="14"/>
      <w:bookmarkEnd w:id="16"/>
    </w:p>
    <w:p w14:paraId="3153B3A3" w14:textId="0A733BC8" w:rsidR="00DE4719" w:rsidRPr="00E60A9B" w:rsidRDefault="00236043" w:rsidP="071AF0AD">
      <w:pPr>
        <w:rPr>
          <w:b/>
          <w:bCs/>
          <w:i/>
          <w:iCs/>
          <w:lang w:eastAsia="en-AU"/>
        </w:rPr>
      </w:pPr>
      <w:bookmarkStart w:id="17" w:name="_Toc502668014"/>
      <w:bookmarkStart w:id="18" w:name="_Toc502839776"/>
      <w:bookmarkStart w:id="19" w:name="_Toc502843252"/>
      <w:bookmarkStart w:id="20" w:name="_Toc502847615"/>
      <w:bookmarkStart w:id="21" w:name="_Toc502850759"/>
      <w:bookmarkStart w:id="22" w:name="_Toc502855191"/>
      <w:bookmarkStart w:id="23" w:name="_Toc503117090"/>
      <w:bookmarkStart w:id="24" w:name="_Toc505259167"/>
      <w:bookmarkStart w:id="25" w:name="_Toc505256234"/>
      <w:bookmarkStart w:id="26" w:name="_Toc505618277"/>
      <w:r>
        <w:rPr>
          <w:b/>
          <w:bCs/>
          <w:i/>
          <w:iCs/>
          <w:color w:val="00264D" w:themeColor="background2"/>
          <w:lang w:eastAsia="en-AU"/>
        </w:rPr>
        <w:t>NTSCORP</w:t>
      </w:r>
      <w:r w:rsidR="00DE4719" w:rsidRPr="071AF0AD">
        <w:rPr>
          <w:b/>
          <w:bCs/>
          <w:i/>
          <w:iCs/>
          <w:color w:val="00264D" w:themeColor="background2"/>
          <w:lang w:eastAsia="en-AU"/>
        </w:rPr>
        <w:t xml:space="preserve"> is based in </w:t>
      </w:r>
      <w:r>
        <w:rPr>
          <w:b/>
          <w:bCs/>
          <w:i/>
          <w:iCs/>
          <w:color w:val="00264D" w:themeColor="background2"/>
          <w:lang w:eastAsia="en-AU"/>
        </w:rPr>
        <w:t>Sydney</w:t>
      </w:r>
      <w:r w:rsidR="00DE4719" w:rsidRPr="071AF0AD">
        <w:rPr>
          <w:b/>
          <w:bCs/>
          <w:i/>
          <w:iCs/>
          <w:color w:val="00264D" w:themeColor="background2"/>
          <w:lang w:eastAsia="en-AU"/>
        </w:rPr>
        <w:t xml:space="preserve"> and provides services </w:t>
      </w:r>
      <w:r w:rsidR="00035EBD">
        <w:rPr>
          <w:b/>
          <w:bCs/>
          <w:i/>
          <w:iCs/>
          <w:color w:val="00264D" w:themeColor="background2"/>
          <w:lang w:eastAsia="en-AU"/>
        </w:rPr>
        <w:t>to all of New South Wales and the Australian Capital Territory</w:t>
      </w:r>
      <w:r w:rsidR="00DE4719" w:rsidRPr="071AF0AD">
        <w:rPr>
          <w:b/>
          <w:bCs/>
          <w:i/>
          <w:iCs/>
          <w:color w:val="00264D" w:themeColor="background2"/>
          <w:lang w:eastAsia="en-AU"/>
        </w:rPr>
        <w:t>.</w:t>
      </w:r>
      <w:r w:rsidR="00DE4719" w:rsidRPr="071AF0AD">
        <w:rPr>
          <w:b/>
          <w:bCs/>
          <w:i/>
          <w:iCs/>
          <w:lang w:eastAsia="en-AU"/>
        </w:rPr>
        <w:t xml:space="preserve"> </w:t>
      </w:r>
    </w:p>
    <w:p w14:paraId="469EC7E3" w14:textId="29D2CEE7" w:rsidR="00910428" w:rsidRDefault="00910428" w:rsidP="00910428">
      <w:pPr>
        <w:pStyle w:val="Bullet"/>
        <w:numPr>
          <w:ilvl w:val="0"/>
          <w:numId w:val="0"/>
        </w:numPr>
      </w:pPr>
      <w:r>
        <w:rPr>
          <w:noProof/>
        </w:rPr>
        <w:drawing>
          <wp:anchor distT="0" distB="0" distL="114300" distR="114300" simplePos="0" relativeHeight="251660289" behindDoc="0" locked="0" layoutInCell="1" allowOverlap="1" wp14:anchorId="12E5A8E4" wp14:editId="6621A065">
            <wp:simplePos x="0" y="0"/>
            <wp:positionH relativeFrom="column">
              <wp:posOffset>3236595</wp:posOffset>
            </wp:positionH>
            <wp:positionV relativeFrom="paragraph">
              <wp:posOffset>33020</wp:posOffset>
            </wp:positionV>
            <wp:extent cx="2346325" cy="1864995"/>
            <wp:effectExtent l="0" t="0" r="0" b="1905"/>
            <wp:wrapSquare wrapText="bothSides"/>
            <wp:docPr id="39" name="Picture 39" descr="Map&#10;&#10;NTSCORP’s Representative Aboriginal/Torres Strait Islander Body (RATSIB) area’s landmass covers approximately 803,000 square kilometres,  and includes water coverage it covered approximately 1,721,100 square kilometres.  NTSCORP’s RATSIB area accounts for the entirety of New South Wales (NSW) and the Australian Capital Territory (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NTSCORP’s Representative Aboriginal/Torres Strait Islander Body (RATSIB) area’s landmass covers approximately 803,000 square kilometres,  and includes water coverage it covered approximately 1,721,100 square kilometres.  NTSCORP’s RATSIB area accounts for the entirety of New South Wales (NSW) and the Australian Capital Territory (ACT).&#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325" cy="1864995"/>
                    </a:xfrm>
                    <a:prstGeom prst="rect">
                      <a:avLst/>
                    </a:prstGeom>
                    <a:noFill/>
                  </pic:spPr>
                </pic:pic>
              </a:graphicData>
            </a:graphic>
            <wp14:sizeRelH relativeFrom="page">
              <wp14:pctWidth>0</wp14:pctWidth>
            </wp14:sizeRelH>
            <wp14:sizeRelV relativeFrom="page">
              <wp14:pctHeight>0</wp14:pctHeight>
            </wp14:sizeRelV>
          </wp:anchor>
        </w:drawing>
      </w:r>
      <w:r>
        <w:t xml:space="preserve">NTSCORP Limited (NTSCORP) is a Native Title Service Provider that was established in 2002 after the NSW Aboriginal Land Council relinquished its status as a Native Title Representative Body in December 2001. </w:t>
      </w:r>
    </w:p>
    <w:p w14:paraId="5467324B" w14:textId="6A5D9CEA" w:rsidR="00910428" w:rsidRDefault="00910428" w:rsidP="00910428">
      <w:pPr>
        <w:pStyle w:val="Bullet"/>
        <w:numPr>
          <w:ilvl w:val="0"/>
          <w:numId w:val="0"/>
        </w:numPr>
      </w:pPr>
      <w:r>
        <w:t xml:space="preserve">NTSCORP was originally established under the name ’NSW Native Title Services Ltd’. It has functioned under the title of ‘NTSCORP </w:t>
      </w:r>
      <w:r w:rsidR="0091017F">
        <w:t>L</w:t>
      </w:r>
      <w:r>
        <w:t>imited’ since 2007 and this report uses NTSCORP.</w:t>
      </w:r>
    </w:p>
    <w:p w14:paraId="1601577E" w14:textId="6B904901" w:rsidR="00910428" w:rsidRDefault="00910428" w:rsidP="00910428">
      <w:pPr>
        <w:pStyle w:val="Bullet"/>
        <w:numPr>
          <w:ilvl w:val="0"/>
          <w:numId w:val="0"/>
        </w:numPr>
      </w:pPr>
      <w:r>
        <w:t xml:space="preserve">NTSCORP’s Representative Aboriginal/Torres Strait Islander Body (RATSIB) </w:t>
      </w:r>
      <w:r w:rsidR="00AB0F8A">
        <w:t xml:space="preserve">area’s </w:t>
      </w:r>
      <w:r>
        <w:t>landmass cover</w:t>
      </w:r>
      <w:r w:rsidR="00AB0F8A">
        <w:t>s</w:t>
      </w:r>
      <w:r>
        <w:t xml:space="preserve"> approximately 803,000 square kilometres,</w:t>
      </w:r>
      <w:r>
        <w:rPr>
          <w:rStyle w:val="FootnoteReference"/>
        </w:rPr>
        <w:footnoteReference w:id="3"/>
      </w:r>
      <w:r>
        <w:t xml:space="preserve"> </w:t>
      </w:r>
      <w:r w:rsidR="00570A91">
        <w:t>and includ</w:t>
      </w:r>
      <w:r w:rsidR="00AB0F8A">
        <w:t>es</w:t>
      </w:r>
      <w:r w:rsidR="00570A91">
        <w:t xml:space="preserve"> water coverage</w:t>
      </w:r>
      <w:r w:rsidR="00F43796">
        <w:t xml:space="preserve"> it cover</w:t>
      </w:r>
      <w:r w:rsidR="009F28C6">
        <w:t>ed</w:t>
      </w:r>
      <w:r w:rsidR="00F43796">
        <w:t xml:space="preserve"> approximately 1,721,100 square kilometres.  NTSCORP</w:t>
      </w:r>
      <w:r w:rsidR="00AB0F8A">
        <w:t xml:space="preserve">’s RATSIB area </w:t>
      </w:r>
      <w:r w:rsidR="00F43796">
        <w:t xml:space="preserve">accounts </w:t>
      </w:r>
      <w:r>
        <w:t>for the entirety of New South Wales (NSW) and the Australian Capital Territory (ACT).</w:t>
      </w:r>
    </w:p>
    <w:p w14:paraId="4C8633FF" w14:textId="77777777" w:rsidR="00910428" w:rsidRDefault="00910428" w:rsidP="00910428">
      <w:r>
        <w:t xml:space="preserve">The New South Wales Government operates a parallel land title system under the </w:t>
      </w:r>
      <w:r w:rsidRPr="00716077">
        <w:rPr>
          <w:i/>
        </w:rPr>
        <w:t>Aboriginal Land Rights Act 1983</w:t>
      </w:r>
      <w:r>
        <w:t xml:space="preserve"> (NSW) (</w:t>
      </w:r>
      <w:r>
        <w:rPr>
          <w:i/>
        </w:rPr>
        <w:t>ALRA</w:t>
      </w:r>
      <w:r>
        <w:t xml:space="preserve">). Indigenous people can seek outcomes under either the state or federal system, or both. </w:t>
      </w:r>
    </w:p>
    <w:p w14:paraId="53859274" w14:textId="77777777" w:rsidR="00910428" w:rsidRDefault="00910428" w:rsidP="00910428">
      <w:r>
        <w:t>NTSCORP only provides representation to clients looking to make a native title claim under the federal system (with claims under the state system largely represented by Local Aboriginal Land Councils). Because of this the figures presented here will accurately reflect the volume of NTSCORP’s caseload, but not necessarily its complexity relative to that of other Native Title Representative Bodies/ Service Providers.</w:t>
      </w:r>
    </w:p>
    <w:p w14:paraId="46505DA8" w14:textId="36870133" w:rsidR="00910428" w:rsidRDefault="00AB0F8A" w:rsidP="00910428">
      <w:r>
        <w:t xml:space="preserve">At the time of the </w:t>
      </w:r>
      <w:r w:rsidR="000D75F2">
        <w:t>R</w:t>
      </w:r>
      <w:r>
        <w:t>eview,</w:t>
      </w:r>
      <w:r w:rsidR="009F28C6">
        <w:t xml:space="preserve"> t</w:t>
      </w:r>
      <w:r w:rsidR="00910428">
        <w:t xml:space="preserve">here </w:t>
      </w:r>
      <w:r w:rsidR="009F28C6">
        <w:t>we</w:t>
      </w:r>
      <w:r w:rsidR="00910428">
        <w:t xml:space="preserve">re 26 active claim matters within the RATSIB area; 21 of which </w:t>
      </w:r>
      <w:r w:rsidR="009F28C6">
        <w:t>we</w:t>
      </w:r>
      <w:r w:rsidR="00910428">
        <w:t>re registered and five of which ha</w:t>
      </w:r>
      <w:r w:rsidR="009F28C6">
        <w:t>d</w:t>
      </w:r>
      <w:r w:rsidR="00910428">
        <w:t xml:space="preserve"> been identified for registration decision or reconsideration under s 190A. Of these, NTSCORP </w:t>
      </w:r>
      <w:r w:rsidR="00FB7ED2">
        <w:t>had</w:t>
      </w:r>
      <w:r w:rsidR="00910428">
        <w:t xml:space="preserve"> 11 active claims on foot, all of which </w:t>
      </w:r>
      <w:r w:rsidR="00FB7ED2">
        <w:t>we</w:t>
      </w:r>
      <w:r w:rsidR="00910428">
        <w:t>re registered.</w:t>
      </w:r>
    </w:p>
    <w:p w14:paraId="1425D6FE" w14:textId="3639FF9E" w:rsidR="00910428" w:rsidRDefault="00FB7ED2" w:rsidP="00910428">
      <w:r>
        <w:t xml:space="preserve">At </w:t>
      </w:r>
      <w:r w:rsidR="00AB0F8A">
        <w:t xml:space="preserve">the time of the </w:t>
      </w:r>
      <w:r w:rsidR="000D75F2">
        <w:t>R</w:t>
      </w:r>
      <w:r w:rsidR="00AB0F8A">
        <w:t>eview,</w:t>
      </w:r>
      <w:r>
        <w:t xml:space="preserve"> t</w:t>
      </w:r>
      <w:r w:rsidR="00910428">
        <w:t>here ha</w:t>
      </w:r>
      <w:r>
        <w:t>d</w:t>
      </w:r>
      <w:r w:rsidR="00910428">
        <w:t xml:space="preserve"> been 15 claims for native title determined in the RATSIB area since the passage of the </w:t>
      </w:r>
      <w:r w:rsidR="00910428" w:rsidRPr="00855A1A">
        <w:rPr>
          <w:i/>
        </w:rPr>
        <w:t>Native Title Act 1993</w:t>
      </w:r>
      <w:r w:rsidR="00910428">
        <w:rPr>
          <w:i/>
        </w:rPr>
        <w:t xml:space="preserve"> </w:t>
      </w:r>
      <w:r w:rsidR="00910428" w:rsidRPr="00B53F08">
        <w:t>(</w:t>
      </w:r>
      <w:r w:rsidR="00910428">
        <w:rPr>
          <w:i/>
        </w:rPr>
        <w:t>NTA</w:t>
      </w:r>
      <w:r w:rsidR="00910428" w:rsidRPr="00B53F08">
        <w:t>)</w:t>
      </w:r>
      <w:r w:rsidR="00910428">
        <w:t>, ten of which NTSCORP ha</w:t>
      </w:r>
      <w:r>
        <w:t>d</w:t>
      </w:r>
      <w:r w:rsidR="00910428">
        <w:t xml:space="preserve"> represented or supported.</w:t>
      </w:r>
      <w:r w:rsidR="00910428">
        <w:rPr>
          <w:rStyle w:val="FootnoteReference"/>
        </w:rPr>
        <w:footnoteReference w:id="4"/>
      </w:r>
      <w:r w:rsidR="00910428">
        <w:t xml:space="preserve"> </w:t>
      </w:r>
      <w:r w:rsidR="00910428">
        <w:rPr>
          <w:rStyle w:val="FootnoteReference"/>
        </w:rPr>
        <w:footnoteReference w:id="5"/>
      </w:r>
      <w:r w:rsidR="00910428">
        <w:t xml:space="preserve"> Each of the ten determinations represented or supported by NTSCORP achieved a positive outcome, and eight of the ten determinations occurred after 30 June 2014. NTSCORP ha</w:t>
      </w:r>
      <w:r>
        <w:t>d</w:t>
      </w:r>
      <w:r w:rsidR="00910428">
        <w:t xml:space="preserve"> not represented any of the three negative determinations in NSW.</w:t>
      </w:r>
    </w:p>
    <w:p w14:paraId="0AB58367" w14:textId="03E680AE" w:rsidR="00910428" w:rsidRDefault="00910428" w:rsidP="00910428">
      <w:r>
        <w:t>NTSCORP provide</w:t>
      </w:r>
      <w:r w:rsidR="00AA68E9">
        <w:t>d</w:t>
      </w:r>
      <w:r>
        <w:t xml:space="preserve"> support services to eight Registered Native Title Prescribed Bod</w:t>
      </w:r>
      <w:r w:rsidR="00667E71">
        <w:t>ies</w:t>
      </w:r>
      <w:r>
        <w:t xml:space="preserve"> Corporate (PBCs)</w:t>
      </w:r>
      <w:r w:rsidR="00AA68E9">
        <w:t xml:space="preserve"> at </w:t>
      </w:r>
      <w:r w:rsidR="00AB0F8A">
        <w:t xml:space="preserve">the time of the </w:t>
      </w:r>
      <w:r w:rsidR="000D75F2">
        <w:t>R</w:t>
      </w:r>
      <w:r w:rsidR="00AB0F8A">
        <w:t>eview</w:t>
      </w:r>
      <w:r>
        <w:t>. It also provide</w:t>
      </w:r>
      <w:r w:rsidR="00AA68E9">
        <w:t>d</w:t>
      </w:r>
      <w:r>
        <w:t xml:space="preserve"> legal advice and support services to a long-tenured Aboriginal Corporation which manages significant assets as a result of a previous </w:t>
      </w:r>
      <w:r w:rsidR="0091017F">
        <w:t xml:space="preserve">native title </w:t>
      </w:r>
      <w:r>
        <w:t>claim, and is expected to officially become a PBC in 2018 should their active native title claim be determined favourably.</w:t>
      </w:r>
    </w:p>
    <w:p w14:paraId="707EB193" w14:textId="1273EDCC" w:rsidR="00910428" w:rsidRDefault="00910428" w:rsidP="00910428">
      <w:r>
        <w:t xml:space="preserve">NTSCORP received $5,851,619 in operating grant revenue in the 2016/17 financial year, up from $5,023,379 in 2015/16. </w:t>
      </w:r>
      <w:r w:rsidRPr="00E31936">
        <w:t xml:space="preserve">The spike in </w:t>
      </w:r>
      <w:r>
        <w:t>grant funding</w:t>
      </w:r>
      <w:r w:rsidRPr="00E31936">
        <w:t xml:space="preserve"> in 2016/17 was largely </w:t>
      </w:r>
      <w:r>
        <w:t xml:space="preserve">due to </w:t>
      </w:r>
      <w:r w:rsidRPr="00E31936">
        <w:t xml:space="preserve">an approved application for a midyear variation, which saw </w:t>
      </w:r>
      <w:r w:rsidR="0041076D">
        <w:t>the NIAA</w:t>
      </w:r>
      <w:r w:rsidRPr="00E31936">
        <w:t xml:space="preserve"> provide NTSCORP with an additional $447,777 in grant</w:t>
      </w:r>
      <w:r>
        <w:t>s</w:t>
      </w:r>
      <w:r w:rsidRPr="00E31936">
        <w:t xml:space="preserve"> on top of their initial yearly sum.</w:t>
      </w:r>
      <w:r>
        <w:t xml:space="preserve"> </w:t>
      </w:r>
      <w:r w:rsidR="0041076D">
        <w:t xml:space="preserve">At </w:t>
      </w:r>
      <w:r w:rsidR="00AB0F8A">
        <w:t xml:space="preserve">the time of the </w:t>
      </w:r>
      <w:r w:rsidR="000D75F2">
        <w:t>R</w:t>
      </w:r>
      <w:r w:rsidR="00AB0F8A">
        <w:t>eview</w:t>
      </w:r>
      <w:r w:rsidR="0041076D">
        <w:t xml:space="preserve">, NTSCORP had </w:t>
      </w:r>
      <w:r>
        <w:t>offices based in Redfern</w:t>
      </w:r>
      <w:r w:rsidR="0041076D">
        <w:t xml:space="preserve"> with</w:t>
      </w:r>
      <w:r>
        <w:t xml:space="preserve"> 25 staffing positions</w:t>
      </w:r>
      <w:r w:rsidR="0041076D">
        <w:t>,</w:t>
      </w:r>
      <w:r>
        <w:t xml:space="preserve"> 23 of which </w:t>
      </w:r>
      <w:r w:rsidR="0041076D">
        <w:t>were</w:t>
      </w:r>
      <w:r>
        <w:t xml:space="preserve"> filled. 25</w:t>
      </w:r>
      <w:r w:rsidR="007F0717">
        <w:t>%</w:t>
      </w:r>
      <w:r>
        <w:t xml:space="preserve"> of staff members </w:t>
      </w:r>
      <w:r w:rsidR="0041076D">
        <w:t>were</w:t>
      </w:r>
      <w:r>
        <w:t xml:space="preserve"> Indigenous.</w:t>
      </w:r>
    </w:p>
    <w:p w14:paraId="476F4638" w14:textId="1DE3A718" w:rsidR="003F0080" w:rsidRDefault="00910428" w:rsidP="00910428">
      <w:r>
        <w:lastRenderedPageBreak/>
        <w:t xml:space="preserve">NTSCORP has a member-elected board which is largely representative. In the 2016/17 financial year the board consisted of nine member Directors and one non-member Director. </w:t>
      </w:r>
      <w:r w:rsidRPr="002B5EA0">
        <w:t xml:space="preserve">Non-member </w:t>
      </w:r>
      <w:r>
        <w:t>D</w:t>
      </w:r>
      <w:r w:rsidRPr="002B5EA0">
        <w:t>irectors are intended to provide professional expertise and technical advice to as</w:t>
      </w:r>
      <w:r>
        <w:t>sist with board decision making.</w:t>
      </w:r>
      <w:r w:rsidRPr="002B5EA0">
        <w:t xml:space="preserve"> They do not hold voting rights.</w:t>
      </w:r>
      <w:r>
        <w:t xml:space="preserve"> </w:t>
      </w:r>
      <w:r w:rsidR="003F0080">
        <w:br w:type="page"/>
      </w:r>
    </w:p>
    <w:p w14:paraId="5FE8A568" w14:textId="152CBEB5" w:rsidR="00525012" w:rsidRPr="009958DC" w:rsidRDefault="00E5318B" w:rsidP="00525012">
      <w:pPr>
        <w:pStyle w:val="Heading1"/>
      </w:pPr>
      <w:bookmarkStart w:id="27" w:name="_Toc68070704"/>
      <w:bookmarkEnd w:id="17"/>
      <w:bookmarkEnd w:id="18"/>
      <w:bookmarkEnd w:id="19"/>
      <w:bookmarkEnd w:id="20"/>
      <w:bookmarkEnd w:id="21"/>
      <w:bookmarkEnd w:id="22"/>
      <w:bookmarkEnd w:id="23"/>
      <w:bookmarkEnd w:id="24"/>
      <w:bookmarkEnd w:id="25"/>
      <w:bookmarkEnd w:id="26"/>
      <w:r>
        <w:lastRenderedPageBreak/>
        <w:t>Findings and recommendations by Terms of Reference</w:t>
      </w:r>
      <w:bookmarkEnd w:id="27"/>
    </w:p>
    <w:p w14:paraId="734BDD14" w14:textId="23D9A679"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 </w:t>
      </w:r>
      <w:r w:rsidR="002D3285">
        <w:rPr>
          <w:lang w:eastAsia="en-AU"/>
        </w:rPr>
        <w:t>NT</w:t>
      </w:r>
      <w:r w:rsidR="008E790B" w:rsidRPr="009958DC">
        <w:rPr>
          <w:lang w:eastAsia="en-AU"/>
        </w:rPr>
        <w:t>S</w:t>
      </w:r>
      <w:r w:rsidR="002D3285">
        <w:rPr>
          <w:lang w:eastAsia="en-AU"/>
        </w:rPr>
        <w:t>CORP</w:t>
      </w:r>
      <w:r w:rsidR="0039690F" w:rsidRPr="009958DC">
        <w:rPr>
          <w:lang w:eastAsia="en-AU"/>
        </w:rPr>
        <w:t>’</w:t>
      </w:r>
      <w:r w:rsidR="002D3285">
        <w:rPr>
          <w:lang w:eastAsia="en-AU"/>
        </w:rPr>
        <w:t>s</w:t>
      </w:r>
      <w:r w:rsidR="0039690F" w:rsidRPr="009958DC">
        <w:rPr>
          <w:lang w:eastAsia="en-AU"/>
        </w:rPr>
        <w:t xml:space="preserve">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F9E353F" w14:textId="0EB703F9" w:rsidR="00416856" w:rsidRPr="0084761C" w:rsidRDefault="00DA55FF" w:rsidP="004F30FB">
      <w:pPr>
        <w:pStyle w:val="Heading2"/>
      </w:pPr>
      <w:bookmarkStart w:id="28" w:name="_Ref501893080"/>
      <w:bookmarkStart w:id="29" w:name="_Toc502839777"/>
      <w:bookmarkStart w:id="30" w:name="_Toc502843253"/>
      <w:bookmarkStart w:id="31" w:name="_Toc502847616"/>
      <w:bookmarkStart w:id="32" w:name="_Toc502850760"/>
      <w:bookmarkStart w:id="33" w:name="_Toc502855192"/>
      <w:bookmarkStart w:id="34" w:name="_Toc503117091"/>
      <w:bookmarkStart w:id="35" w:name="_Toc505259168"/>
      <w:bookmarkStart w:id="36" w:name="_Toc505256235"/>
      <w:bookmarkStart w:id="37"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28"/>
      <w:bookmarkEnd w:id="29"/>
      <w:bookmarkEnd w:id="30"/>
      <w:bookmarkEnd w:id="31"/>
      <w:bookmarkEnd w:id="32"/>
      <w:bookmarkEnd w:id="33"/>
      <w:bookmarkEnd w:id="34"/>
      <w:bookmarkEnd w:id="35"/>
      <w:bookmarkEnd w:id="36"/>
      <w:bookmarkEnd w:id="37"/>
    </w:p>
    <w:p w14:paraId="78B0658D" w14:textId="77777777" w:rsidR="004F30FB" w:rsidRPr="004F30FB" w:rsidRDefault="004F30FB" w:rsidP="004F30FB">
      <w:pPr>
        <w:shd w:val="clear" w:color="auto" w:fill="E6E6E1" w:themeFill="accent5"/>
        <w:rPr>
          <w:color w:val="00264D" w:themeColor="background2"/>
          <w:lang w:eastAsia="en-AU"/>
        </w:rPr>
      </w:pPr>
      <w:r w:rsidRPr="004F30FB">
        <w:rPr>
          <w:b/>
          <w:bCs/>
          <w:color w:val="00264D" w:themeColor="background2"/>
          <w:lang w:eastAsia="en-AU"/>
        </w:rPr>
        <w:t xml:space="preserve">NTSCORP has contributed significantly to the achievement of positive native title outcomes for clients in the state of NSW throughout the Review period. </w:t>
      </w:r>
      <w:r w:rsidRPr="004F30FB">
        <w:rPr>
          <w:color w:val="00264D" w:themeColor="background2"/>
          <w:lang w:eastAsia="en-AU"/>
        </w:rPr>
        <w:t xml:space="preserve">The Review observed that NTSCORP were deliberate in their approach; effectively balancing the need to clear its backlog of long-tenured claims with the need to achieve ‘quick wins’ in the interest of building favourable common law precedent to assist with future claims. This is particularly significant in a State with a complex legal and political environment, as well as an intense history of colonisation where many experience challenges in proving connection to country. </w:t>
      </w:r>
    </w:p>
    <w:p w14:paraId="08CB3F05" w14:textId="217E4946" w:rsidR="00240113" w:rsidRPr="004F30FB" w:rsidRDefault="004F30FB" w:rsidP="004F30FB">
      <w:pPr>
        <w:shd w:val="clear" w:color="auto" w:fill="E6E6E1" w:themeFill="accent5"/>
        <w:rPr>
          <w:color w:val="00264D" w:themeColor="background2"/>
          <w:lang w:eastAsia="en-AU"/>
        </w:rPr>
      </w:pPr>
      <w:r w:rsidRPr="004F30FB">
        <w:rPr>
          <w:color w:val="00264D" w:themeColor="background2"/>
          <w:lang w:eastAsia="en-AU"/>
        </w:rPr>
        <w:t>Historically there have not been high volumes of future act notices and ILUAs in the NSW native title landscape. However, this stands to emerge as an increasingly significant area of work for NTSCORP in the future as more PBCs emerge and new claims are lodged over previously uncontested areas of the State. This means the total area for which NTSCORP’s clients will receive a notice will be larger. The Review received some feedback that NTSCORP has not been able to attend to all future act matters within its purview, particularly those deemed to be of lower order priority.</w:t>
      </w:r>
    </w:p>
    <w:p w14:paraId="41249F9A" w14:textId="77777777" w:rsidR="00EA56C3" w:rsidRPr="004F30FB" w:rsidRDefault="00EA56C3" w:rsidP="00E96147">
      <w:pPr>
        <w:outlineLvl w:val="2"/>
        <w:rPr>
          <w:b/>
          <w:bCs/>
          <w:i/>
          <w:iCs/>
        </w:rPr>
      </w:pPr>
      <w:r w:rsidRPr="004F30FB">
        <w:rPr>
          <w:b/>
          <w:bCs/>
          <w:i/>
          <w:iCs/>
        </w:rPr>
        <w:t>NTSCORP has achieved successful determinations for its clients</w:t>
      </w:r>
    </w:p>
    <w:p w14:paraId="350BC132" w14:textId="19A6C8B2" w:rsidR="00EA56C3" w:rsidRDefault="00EA56C3" w:rsidP="00EA56C3">
      <w:r w:rsidRPr="00946EEA">
        <w:t>In three years, NTSCORP</w:t>
      </w:r>
      <w:r>
        <w:t>’s efforts</w:t>
      </w:r>
      <w:r w:rsidRPr="00946EEA">
        <w:t xml:space="preserve"> more than doubled the number of determinations in the </w:t>
      </w:r>
      <w:r>
        <w:t>S</w:t>
      </w:r>
      <w:r w:rsidRPr="00946EEA">
        <w:t>tate</w:t>
      </w:r>
      <w:r>
        <w:t xml:space="preserve"> by representing all eight determinations in NSW since 1 July 2014,</w:t>
      </w:r>
      <w:r w:rsidRPr="00946EEA">
        <w:t xml:space="preserve"> seeing some of Australia’s oldest claims determined, as well as a number of claims determined in record time</w:t>
      </w:r>
      <w:r>
        <w:t xml:space="preserve"> through consent determinations. NTSCORP</w:t>
      </w:r>
      <w:r w:rsidRPr="001771AA">
        <w:t xml:space="preserve"> has </w:t>
      </w:r>
      <w:r>
        <w:t>not advanced any claims in the R</w:t>
      </w:r>
      <w:r w:rsidRPr="001771AA">
        <w:t>eview pe</w:t>
      </w:r>
      <w:r>
        <w:t>riod via contested litigation and there have only ever been two claims contested via litigation in NSW</w:t>
      </w:r>
      <w:r w:rsidR="00BD0162">
        <w:t xml:space="preserve">, </w:t>
      </w:r>
      <w:r>
        <w:t xml:space="preserve">both of which were unsuccessful. </w:t>
      </w:r>
    </w:p>
    <w:p w14:paraId="1EFF645F" w14:textId="1C1ED1C9" w:rsidR="00EA56C3" w:rsidRDefault="00EA56C3" w:rsidP="00EA56C3">
      <w:pPr>
        <w:rPr>
          <w:rFonts w:cs="Segoe UI"/>
        </w:rPr>
      </w:pPr>
      <w:r>
        <w:t>In 2017 NTSCORP achieved two new native title milestones</w:t>
      </w:r>
      <w:r w:rsidR="00BA1349">
        <w:t>; a</w:t>
      </w:r>
      <w:r>
        <w:t xml:space="preserve"> consent determination granted native title rights and interests over an area of sea</w:t>
      </w:r>
      <w:r w:rsidR="00BA1349">
        <w:t xml:space="preserve"> and a</w:t>
      </w:r>
      <w:r>
        <w:rPr>
          <w:rFonts w:cs="Segoe UI"/>
        </w:rPr>
        <w:t xml:space="preserve"> claim achieved the first determination using an ancillary agreement reached under s 36AA of the </w:t>
      </w:r>
      <w:r w:rsidRPr="00AA112B">
        <w:rPr>
          <w:i/>
        </w:rPr>
        <w:t>ALRA</w:t>
      </w:r>
      <w:r>
        <w:rPr>
          <w:rFonts w:cs="Segoe UI"/>
        </w:rPr>
        <w:t xml:space="preserve">. NTSCORP also reports </w:t>
      </w:r>
      <w:r w:rsidR="00BC582D">
        <w:rPr>
          <w:rFonts w:cs="Segoe UI"/>
        </w:rPr>
        <w:t>the first</w:t>
      </w:r>
      <w:r>
        <w:rPr>
          <w:rFonts w:cs="Segoe UI"/>
        </w:rPr>
        <w:t xml:space="preserve"> determination in NSW to recognise the right of native title holders to take and use resources for any purpose.</w:t>
      </w:r>
    </w:p>
    <w:p w14:paraId="6969665F" w14:textId="77777777" w:rsidR="00554028" w:rsidRDefault="00554028" w:rsidP="00554028">
      <w:r>
        <w:t xml:space="preserve">Overall, clients for NTSCORP consulted through the Review reported they were generally satisfied with the services they previously received in the case of determined claims, as well as the service they receive in the case of currently registered claims. The day of determination was particularly noted by several clients as a well organised day of meaningful celebration. </w:t>
      </w:r>
    </w:p>
    <w:p w14:paraId="0B89495E" w14:textId="1F8DF53E" w:rsidR="00554028" w:rsidRDefault="00554028" w:rsidP="00554028">
      <w:r w:rsidRPr="00C5606F">
        <w:t>Despite the recent spate of determinations, some clients consulted during the Review were not supportive of NTSCORP having the approach of favouring “blanket” regional claims involving larger areas and bigger claim groups, as opposed to smaller clan</w:t>
      </w:r>
      <w:r w:rsidR="00012387" w:rsidRPr="00C5606F">
        <w:t>-</w:t>
      </w:r>
      <w:r w:rsidRPr="00C5606F">
        <w:t>based claims.</w:t>
      </w:r>
      <w:r>
        <w:t xml:space="preserve"> </w:t>
      </w:r>
    </w:p>
    <w:p w14:paraId="6562DA18" w14:textId="77777777" w:rsidR="00554028" w:rsidRDefault="00554028" w:rsidP="00EA56C3"/>
    <w:p w14:paraId="7D95F772" w14:textId="0D3EB730" w:rsidR="00F2589A" w:rsidRDefault="00F2589A" w:rsidP="00F2589A">
      <w:pPr>
        <w:pStyle w:val="Caption"/>
      </w:pPr>
      <w:r>
        <w:lastRenderedPageBreak/>
        <w:t xml:space="preserve">Figure </w:t>
      </w:r>
      <w:r>
        <w:fldChar w:fldCharType="begin"/>
      </w:r>
      <w:r>
        <w:instrText xml:space="preserve"> SEQ Figure \* ARABIC </w:instrText>
      </w:r>
      <w:r>
        <w:fldChar w:fldCharType="separate"/>
      </w:r>
      <w:r w:rsidR="00587F84">
        <w:rPr>
          <w:noProof/>
        </w:rPr>
        <w:t>1</w:t>
      </w:r>
      <w:r>
        <w:fldChar w:fldCharType="end"/>
      </w:r>
      <w:r>
        <w:t xml:space="preserve"> | New South Wales</w:t>
      </w:r>
      <w:r w:rsidRPr="00635562">
        <w:t xml:space="preserve"> </w:t>
      </w:r>
      <w:r w:rsidRPr="0064363A">
        <w:rPr>
          <w:iCs/>
        </w:rPr>
        <w:t>NTA</w:t>
      </w:r>
      <w:r w:rsidRPr="00635562">
        <w:t xml:space="preserve"> determinations</w:t>
      </w:r>
      <w:r>
        <w:rPr>
          <w:rStyle w:val="FootnoteReference"/>
        </w:rPr>
        <w:footnoteReference w:id="6"/>
      </w:r>
    </w:p>
    <w:p w14:paraId="7D42CD9E" w14:textId="77777777" w:rsidR="00F2589A" w:rsidRDefault="00F2589A" w:rsidP="00F2589A">
      <w:pPr>
        <w:spacing w:after="0"/>
      </w:pPr>
      <w:r>
        <w:rPr>
          <w:noProof/>
          <w:lang w:eastAsia="en-AU"/>
        </w:rPr>
        <w:drawing>
          <wp:inline distT="0" distB="0" distL="0" distR="0" wp14:anchorId="04335340" wp14:editId="138C7CD3">
            <wp:extent cx="5486400" cy="4280095"/>
            <wp:effectExtent l="0" t="0" r="0" b="6350"/>
            <wp:docPr id="15" name="Picture 15" descr="Map&#10;&#10;As at March 2018, areas where native title exists [exclusive] in green, areas where native title exists [non-exclusive] in yellow, areas where native title does not exist in beige and areas where native title is extinguished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As at March 2018, areas where native title exists [exclusive] in green, areas where native title exists [non-exclusive] in yellow, areas where native title does not exist in beige and areas where native title is extinguished in purple."/>
                    <pic:cNvPicPr/>
                  </pic:nvPicPr>
                  <pic:blipFill>
                    <a:blip r:embed="rId17"/>
                    <a:stretch>
                      <a:fillRect/>
                    </a:stretch>
                  </pic:blipFill>
                  <pic:spPr>
                    <a:xfrm>
                      <a:off x="0" y="0"/>
                      <a:ext cx="5489913" cy="4282836"/>
                    </a:xfrm>
                    <a:prstGeom prst="rect">
                      <a:avLst/>
                    </a:prstGeom>
                  </pic:spPr>
                </pic:pic>
              </a:graphicData>
            </a:graphic>
          </wp:inline>
        </w:drawing>
      </w:r>
    </w:p>
    <w:p w14:paraId="06D71452" w14:textId="6A30C2E6" w:rsidR="00F2589A" w:rsidRPr="00E21375" w:rsidRDefault="0091017F" w:rsidP="00F2589A">
      <w:pPr>
        <w:spacing w:after="240"/>
        <w:rPr>
          <w:sz w:val="20"/>
        </w:rPr>
      </w:pPr>
      <w:r>
        <w:rPr>
          <w:sz w:val="16"/>
        </w:rPr>
        <w:t>As at March 2018, a</w:t>
      </w:r>
      <w:r w:rsidR="00F2589A" w:rsidRPr="00E21375">
        <w:rPr>
          <w:sz w:val="16"/>
        </w:rPr>
        <w:t xml:space="preserve">reas where native title exists [exclusive] in green, areas where native title exists [non-exclusive] in yellow, areas where native title does not exist in beige and areas where native title is extinguished in </w:t>
      </w:r>
      <w:r w:rsidR="00F2589A">
        <w:rPr>
          <w:sz w:val="16"/>
        </w:rPr>
        <w:t>purple</w:t>
      </w:r>
      <w:r w:rsidR="00F2589A" w:rsidRPr="00E21375">
        <w:rPr>
          <w:sz w:val="16"/>
        </w:rPr>
        <w:t>.</w:t>
      </w:r>
    </w:p>
    <w:p w14:paraId="16B695B2" w14:textId="57A9AEB4" w:rsidR="00C5606F" w:rsidRDefault="00C5606F" w:rsidP="005518A0">
      <w:pPr>
        <w:pStyle w:val="Caption"/>
        <w:rPr>
          <w:lang w:eastAsia="en-AU"/>
        </w:rPr>
      </w:pPr>
      <w:r>
        <w:rPr>
          <w:lang w:eastAsia="en-AU"/>
        </w:rPr>
        <w:br w:type="page"/>
      </w:r>
    </w:p>
    <w:p w14:paraId="7A093DEE" w14:textId="7ED04366" w:rsidR="0060147F" w:rsidRPr="009D2E99" w:rsidRDefault="0073695E" w:rsidP="00E96147">
      <w:pPr>
        <w:outlineLvl w:val="2"/>
        <w:rPr>
          <w:b/>
          <w:bCs/>
          <w:i/>
          <w:iCs/>
          <w:color w:val="00264D" w:themeColor="background2"/>
        </w:rPr>
      </w:pPr>
      <w:r w:rsidRPr="009D2E99">
        <w:rPr>
          <w:b/>
          <w:bCs/>
          <w:i/>
          <w:iCs/>
          <w:color w:val="00264D" w:themeColor="background2"/>
        </w:rPr>
        <w:lastRenderedPageBreak/>
        <w:t>Recommendations for TOR 1.1</w:t>
      </w:r>
    </w:p>
    <w:p w14:paraId="4E42B341" w14:textId="2249FEC2" w:rsidR="00F64BB4" w:rsidRDefault="00F64BB4" w:rsidP="0073695E">
      <w:pPr>
        <w:rPr>
          <w:lang w:eastAsia="en-AU"/>
        </w:rPr>
      </w:pPr>
      <w:r>
        <w:rPr>
          <w:lang w:eastAsia="en-AU"/>
        </w:rPr>
        <w:t xml:space="preserve">The Review made </w:t>
      </w:r>
      <w:r w:rsidR="00C5606F">
        <w:rPr>
          <w:lang w:eastAsia="en-AU"/>
        </w:rPr>
        <w:t>four</w:t>
      </w:r>
      <w:r>
        <w:rPr>
          <w:lang w:eastAsia="en-AU"/>
        </w:rPr>
        <w:t xml:space="preserve"> recommendations for TOR 1.1 on native title outcomes achieved by clients. These are outlined below, as well as </w:t>
      </w:r>
      <w:r w:rsidR="000F4707">
        <w:rPr>
          <w:lang w:eastAsia="en-AU"/>
        </w:rPr>
        <w:t>NTSCORP</w:t>
      </w:r>
      <w:r>
        <w:rPr>
          <w:lang w:eastAsia="en-AU"/>
        </w:rPr>
        <w:t>’</w:t>
      </w:r>
      <w:r w:rsidR="000F4707">
        <w:rPr>
          <w:lang w:eastAsia="en-AU"/>
        </w:rPr>
        <w:t>s</w:t>
      </w:r>
      <w:r>
        <w:rPr>
          <w:lang w:eastAsia="en-AU"/>
        </w:rPr>
        <w:t xml:space="preserve"> response to these recommendations. </w:t>
      </w:r>
    </w:p>
    <w:p w14:paraId="4921ED21" w14:textId="77777777" w:rsidR="00205E9A" w:rsidRPr="00205E9A" w:rsidRDefault="00205E9A" w:rsidP="00E96147">
      <w:pPr>
        <w:shd w:val="clear" w:color="auto" w:fill="E6E6E1" w:themeFill="accent5"/>
        <w:outlineLvl w:val="3"/>
        <w:rPr>
          <w:b/>
          <w:bCs/>
          <w:color w:val="00264D" w:themeColor="background2"/>
          <w:lang w:eastAsia="en-AU"/>
        </w:rPr>
      </w:pPr>
      <w:r w:rsidRPr="00205E9A">
        <w:rPr>
          <w:b/>
          <w:bCs/>
          <w:color w:val="00264D" w:themeColor="background2"/>
          <w:lang w:eastAsia="en-AU"/>
        </w:rPr>
        <w:t>Recommendation 1</w:t>
      </w:r>
    </w:p>
    <w:p w14:paraId="23FD007B" w14:textId="3592DED6" w:rsidR="00205E9A" w:rsidRPr="00205E9A" w:rsidRDefault="00205E9A" w:rsidP="00205E9A">
      <w:pPr>
        <w:shd w:val="clear" w:color="auto" w:fill="E6E6E1" w:themeFill="accent5"/>
        <w:rPr>
          <w:color w:val="00264D" w:themeColor="background2"/>
          <w:lang w:eastAsia="en-AU"/>
        </w:rPr>
      </w:pPr>
      <w:r w:rsidRPr="00205E9A">
        <w:rPr>
          <w:color w:val="00264D" w:themeColor="background2"/>
          <w:lang w:eastAsia="en-AU"/>
        </w:rPr>
        <w:t>NTSCORP could examine its peer review process as part of its review of policies and procedures, and consider incorporating an independent peer review element for major anthropological reports.</w:t>
      </w:r>
    </w:p>
    <w:p w14:paraId="18B360A1" w14:textId="77777777" w:rsidR="00205E9A" w:rsidRPr="00205E9A" w:rsidRDefault="00205E9A" w:rsidP="00E96147">
      <w:pPr>
        <w:outlineLvl w:val="4"/>
        <w:rPr>
          <w:b/>
          <w:bCs/>
          <w:color w:val="00264D" w:themeColor="background2"/>
        </w:rPr>
      </w:pPr>
      <w:r w:rsidRPr="00205E9A">
        <w:rPr>
          <w:b/>
          <w:bCs/>
          <w:color w:val="00264D" w:themeColor="background2"/>
        </w:rPr>
        <w:t xml:space="preserve">NTSCORP response. </w:t>
      </w:r>
    </w:p>
    <w:p w14:paraId="348ED023" w14:textId="77777777" w:rsidR="00205E9A" w:rsidRPr="0091017F" w:rsidRDefault="00205E9A" w:rsidP="00205E9A">
      <w:r w:rsidRPr="0091017F">
        <w:t>NTSCORP will engage an independent anthropologist to peer review inhouse anthropological reports in all circumstances where the Commonwealth funding body provides funding for this to occur.</w:t>
      </w:r>
    </w:p>
    <w:p w14:paraId="0E827EA4" w14:textId="77777777" w:rsidR="00112706" w:rsidRPr="00CE77C9" w:rsidRDefault="00112706" w:rsidP="00E96147">
      <w:pPr>
        <w:shd w:val="clear" w:color="auto" w:fill="E6E6E1" w:themeFill="accent5"/>
        <w:outlineLvl w:val="3"/>
        <w:rPr>
          <w:b/>
          <w:bCs/>
          <w:color w:val="00264D" w:themeColor="background2"/>
          <w:lang w:eastAsia="en-AU"/>
        </w:rPr>
      </w:pPr>
      <w:r w:rsidRPr="00CE77C9">
        <w:rPr>
          <w:b/>
          <w:bCs/>
          <w:color w:val="00264D" w:themeColor="background2"/>
          <w:lang w:eastAsia="en-AU"/>
        </w:rPr>
        <w:t>Recommendation 2</w:t>
      </w:r>
    </w:p>
    <w:p w14:paraId="212718A5" w14:textId="3F412089" w:rsidR="00205E9A" w:rsidRPr="00CE77C9" w:rsidRDefault="00112706" w:rsidP="00CE77C9">
      <w:pPr>
        <w:shd w:val="clear" w:color="auto" w:fill="E6E6E1" w:themeFill="accent5"/>
        <w:rPr>
          <w:color w:val="00264D" w:themeColor="background2"/>
          <w:lang w:eastAsia="en-AU"/>
        </w:rPr>
      </w:pPr>
      <w:r w:rsidRPr="00CE77C9">
        <w:rPr>
          <w:color w:val="00264D" w:themeColor="background2"/>
          <w:lang w:eastAsia="en-AU"/>
        </w:rPr>
        <w:t>NTSCORP should consider evaluating the way workload is managed for its anthropological team, and look for opportunities to upskill non-senior staff to a level where they can competently alleviate the Head Anthropologist’s operational workload.</w:t>
      </w:r>
    </w:p>
    <w:p w14:paraId="55C403BF" w14:textId="77777777" w:rsidR="00CE77C9" w:rsidRPr="003152EF" w:rsidRDefault="00CE77C9" w:rsidP="00E96147">
      <w:pPr>
        <w:outlineLvl w:val="4"/>
        <w:rPr>
          <w:b/>
          <w:bCs/>
          <w:color w:val="00264D" w:themeColor="background2"/>
        </w:rPr>
      </w:pPr>
      <w:r w:rsidRPr="003152EF">
        <w:rPr>
          <w:b/>
          <w:bCs/>
          <w:color w:val="00264D" w:themeColor="background2"/>
        </w:rPr>
        <w:t xml:space="preserve">NTSCORP response. </w:t>
      </w:r>
    </w:p>
    <w:p w14:paraId="52F6E3E9" w14:textId="3F61945E" w:rsidR="00205E9A" w:rsidRDefault="00CE77C9" w:rsidP="00CE77C9">
      <w:pPr>
        <w:rPr>
          <w:lang w:eastAsia="en-AU"/>
        </w:rPr>
      </w:pPr>
      <w:r w:rsidRPr="0091017F">
        <w:rPr>
          <w:szCs w:val="19"/>
        </w:rPr>
        <w:t>NTSCORP has revised its approach to anthropological research and has successfully secured funding from the Commonwealth funding body to engage external senior consultant anthropologists to undertake 6 native title research projects. This strengthens NTSCORP’s internal capacity and provides opportunities for non-senior research staff to work closely with both internal senior anthropologists and external senior consultants. Subject to continuing funding being made available, NTSCORP intends to continue this practice.</w:t>
      </w:r>
    </w:p>
    <w:p w14:paraId="7C534A54" w14:textId="77777777" w:rsidR="00CE77C9" w:rsidRPr="003152EF" w:rsidRDefault="00CE77C9" w:rsidP="00E96147">
      <w:pPr>
        <w:shd w:val="clear" w:color="auto" w:fill="E6E6E1" w:themeFill="accent5"/>
        <w:outlineLvl w:val="3"/>
        <w:rPr>
          <w:b/>
          <w:bCs/>
          <w:color w:val="00264D" w:themeColor="background2"/>
        </w:rPr>
      </w:pPr>
      <w:r w:rsidRPr="003152EF">
        <w:rPr>
          <w:b/>
          <w:bCs/>
          <w:color w:val="00264D" w:themeColor="background2"/>
        </w:rPr>
        <w:t>Recommendation 3</w:t>
      </w:r>
    </w:p>
    <w:p w14:paraId="3045E8BF" w14:textId="40B003D0" w:rsidR="00205E9A" w:rsidRPr="003152EF" w:rsidRDefault="00CE77C9" w:rsidP="003152EF">
      <w:pPr>
        <w:shd w:val="clear" w:color="auto" w:fill="E6E6E1" w:themeFill="accent5"/>
        <w:rPr>
          <w:color w:val="00264D" w:themeColor="background2"/>
          <w:lang w:eastAsia="en-AU"/>
        </w:rPr>
      </w:pPr>
      <w:r w:rsidRPr="003152EF">
        <w:rPr>
          <w:color w:val="00264D" w:themeColor="background2"/>
        </w:rPr>
        <w:t>NTSCORP should continue to work with the State Government and seek greater levels of funding to ensure that Traditional Owners are adequately supported to participate in State initiated ILUA negotiations and future act matters.</w:t>
      </w:r>
    </w:p>
    <w:p w14:paraId="145812E9" w14:textId="77777777" w:rsidR="003152EF" w:rsidRPr="003152EF" w:rsidRDefault="003152EF" w:rsidP="00E96147">
      <w:pPr>
        <w:outlineLvl w:val="4"/>
        <w:rPr>
          <w:b/>
          <w:bCs/>
          <w:color w:val="00264D" w:themeColor="background2"/>
        </w:rPr>
      </w:pPr>
      <w:r w:rsidRPr="003152EF">
        <w:rPr>
          <w:b/>
          <w:bCs/>
          <w:color w:val="00264D" w:themeColor="background2"/>
        </w:rPr>
        <w:t xml:space="preserve">NTSCORP response. </w:t>
      </w:r>
    </w:p>
    <w:p w14:paraId="11DA2427" w14:textId="77777777" w:rsidR="003152EF" w:rsidRPr="0091017F" w:rsidRDefault="003152EF" w:rsidP="003152EF">
      <w:r w:rsidRPr="0091017F">
        <w:t>NTSCORP has always sought these opportunities and continues to do so in appropriate circumstances. NTSCORP has successfully secured funding from the NSW State Government, with the agreement of our clients, to support 6 ILUA negotiations with the NSW State Government since the time of the review. A contribution from the NSW State Government was also secured towards the costs associated with an on country consent determination.</w:t>
      </w:r>
    </w:p>
    <w:p w14:paraId="4B4A1D04" w14:textId="77777777" w:rsidR="003152EF" w:rsidRPr="003152EF" w:rsidRDefault="003152EF" w:rsidP="00E96147">
      <w:pPr>
        <w:shd w:val="clear" w:color="auto" w:fill="E6E6E1" w:themeFill="accent5"/>
        <w:outlineLvl w:val="3"/>
        <w:rPr>
          <w:b/>
          <w:bCs/>
          <w:color w:val="00264D" w:themeColor="background2"/>
          <w:lang w:eastAsia="en-AU"/>
        </w:rPr>
      </w:pPr>
      <w:r w:rsidRPr="003152EF">
        <w:rPr>
          <w:b/>
          <w:bCs/>
          <w:color w:val="00264D" w:themeColor="background2"/>
          <w:lang w:eastAsia="en-AU"/>
        </w:rPr>
        <w:t>Recommendation 4</w:t>
      </w:r>
    </w:p>
    <w:p w14:paraId="3C25214B" w14:textId="75480C06" w:rsidR="00205E9A" w:rsidRPr="003152EF" w:rsidRDefault="003152EF" w:rsidP="003152EF">
      <w:pPr>
        <w:shd w:val="clear" w:color="auto" w:fill="E6E6E1" w:themeFill="accent5"/>
        <w:rPr>
          <w:color w:val="00264D" w:themeColor="background2"/>
          <w:lang w:eastAsia="en-AU"/>
        </w:rPr>
      </w:pPr>
      <w:r w:rsidRPr="003152EF">
        <w:rPr>
          <w:color w:val="00264D" w:themeColor="background2"/>
          <w:lang w:eastAsia="en-AU"/>
        </w:rPr>
        <w:t>NTSCORP should work with the Commonwealth to ensure there is a better match between the expectations of potential claimants and available resources.</w:t>
      </w:r>
    </w:p>
    <w:p w14:paraId="6AD43C01" w14:textId="77777777" w:rsidR="003152EF" w:rsidRPr="003152EF" w:rsidRDefault="003152EF" w:rsidP="00E96147">
      <w:pPr>
        <w:outlineLvl w:val="4"/>
        <w:rPr>
          <w:b/>
          <w:bCs/>
          <w:color w:val="00264D" w:themeColor="background2"/>
        </w:rPr>
      </w:pPr>
      <w:r w:rsidRPr="003152EF">
        <w:rPr>
          <w:b/>
          <w:bCs/>
          <w:color w:val="00264D" w:themeColor="background2"/>
        </w:rPr>
        <w:t xml:space="preserve">NTSCORP response. </w:t>
      </w:r>
    </w:p>
    <w:p w14:paraId="49568F4D" w14:textId="6B0EDE68" w:rsidR="00205E9A" w:rsidRDefault="003152EF" w:rsidP="003152EF">
      <w:pPr>
        <w:rPr>
          <w:lang w:eastAsia="en-AU"/>
        </w:rPr>
      </w:pPr>
      <w:r w:rsidRPr="0091017F">
        <w:t>NTSCORP continues to strongly advocate with the Commonwealth to increase NTSCORP’s level of funding to ensure that NTSCORP is better able to meet the expectations of potential native title claimants in NSW and the ACT. NTSCORP has successfully secured mid-year funding variations in each financial year since the review (as well as an additional one off variation) but this funding is not recurrent, which effects longer term planning and commitments to potential native title claimants. NTSCORP requires the Commonwealth to commit to a permanent increase to its base level funding in order to address this recommendation.</w:t>
      </w:r>
    </w:p>
    <w:p w14:paraId="26503992" w14:textId="398BE09A" w:rsidR="00F64BB4" w:rsidRPr="0091017F" w:rsidRDefault="00F64BB4" w:rsidP="0073695E">
      <w:pPr>
        <w:rPr>
          <w:szCs w:val="19"/>
        </w:rPr>
      </w:pPr>
    </w:p>
    <w:p w14:paraId="78A61043" w14:textId="4F1E944B" w:rsidR="00663B0A" w:rsidRDefault="00663B0A">
      <w:pPr>
        <w:spacing w:after="160" w:line="259" w:lineRule="auto"/>
        <w:rPr>
          <w:rFonts w:ascii="Segoe UI Semibold" w:eastAsia="Times New Roman" w:hAnsi="Segoe UI Semibold" w:cs="Times New Roman"/>
          <w:color w:val="00264D" w:themeColor="background2"/>
          <w:sz w:val="25"/>
          <w:szCs w:val="19"/>
          <w:lang w:eastAsia="en-AU"/>
        </w:rPr>
      </w:pPr>
    </w:p>
    <w:p w14:paraId="632BE799" w14:textId="675BE2E3" w:rsidR="00C5606F" w:rsidRDefault="00C5606F">
      <w:pPr>
        <w:spacing w:after="160" w:line="259" w:lineRule="auto"/>
        <w:rPr>
          <w:rFonts w:ascii="Segoe UI Semibold" w:eastAsia="Times New Roman" w:hAnsi="Segoe UI Semibold" w:cs="Times New Roman"/>
          <w:color w:val="00264D" w:themeColor="background2"/>
          <w:sz w:val="25"/>
          <w:szCs w:val="19"/>
          <w:lang w:eastAsia="en-AU"/>
        </w:rPr>
      </w:pPr>
      <w:r>
        <w:rPr>
          <w:rFonts w:ascii="Segoe UI Semibold" w:eastAsia="Times New Roman" w:hAnsi="Segoe UI Semibold" w:cs="Times New Roman"/>
          <w:color w:val="00264D" w:themeColor="background2"/>
          <w:sz w:val="25"/>
          <w:szCs w:val="19"/>
          <w:lang w:eastAsia="en-AU"/>
        </w:rPr>
        <w:br w:type="page"/>
      </w:r>
    </w:p>
    <w:p w14:paraId="2B7EEA2A" w14:textId="4AB32EF1" w:rsidR="001C35F2" w:rsidRPr="0084761C" w:rsidRDefault="002E4BA7" w:rsidP="003152EF">
      <w:pPr>
        <w:pStyle w:val="Heading2"/>
      </w:pPr>
      <w:bookmarkStart w:id="38" w:name="_Ref500337912"/>
      <w:bookmarkStart w:id="39" w:name="_Toc502839778"/>
      <w:bookmarkStart w:id="40" w:name="_Toc502843254"/>
      <w:bookmarkStart w:id="41" w:name="_Toc502847617"/>
      <w:bookmarkStart w:id="42" w:name="_Toc502850761"/>
      <w:bookmarkStart w:id="43" w:name="_Toc502855193"/>
      <w:bookmarkStart w:id="44" w:name="_Ref502867954"/>
      <w:bookmarkStart w:id="45" w:name="_Ref502868502"/>
      <w:bookmarkStart w:id="46" w:name="_Toc503117092"/>
      <w:bookmarkStart w:id="47" w:name="_Toc505259169"/>
      <w:bookmarkStart w:id="48" w:name="_Toc505256236"/>
      <w:bookmarkStart w:id="49" w:name="_Toc505618279"/>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38"/>
      <w:bookmarkEnd w:id="39"/>
      <w:bookmarkEnd w:id="40"/>
      <w:bookmarkEnd w:id="41"/>
      <w:bookmarkEnd w:id="42"/>
      <w:bookmarkEnd w:id="43"/>
      <w:bookmarkEnd w:id="44"/>
      <w:bookmarkEnd w:id="45"/>
      <w:bookmarkEnd w:id="46"/>
      <w:bookmarkEnd w:id="47"/>
      <w:bookmarkEnd w:id="48"/>
      <w:bookmarkEnd w:id="49"/>
    </w:p>
    <w:p w14:paraId="26D77F99" w14:textId="77777777" w:rsidR="003152EF" w:rsidRPr="003152EF" w:rsidRDefault="003152EF" w:rsidP="003152EF">
      <w:pPr>
        <w:shd w:val="clear" w:color="auto" w:fill="E6E6E1" w:themeFill="accent5"/>
        <w:spacing w:line="259" w:lineRule="auto"/>
        <w:rPr>
          <w:rFonts w:eastAsia="Times New Roman"/>
          <w:b/>
          <w:bCs/>
          <w:color w:val="00264D" w:themeColor="background2"/>
          <w:lang w:eastAsia="en-AU"/>
        </w:rPr>
      </w:pPr>
      <w:r w:rsidRPr="003152EF">
        <w:rPr>
          <w:rFonts w:eastAsia="Times New Roman"/>
          <w:b/>
          <w:color w:val="00264D" w:themeColor="background2"/>
          <w:lang w:eastAsia="en-AU"/>
        </w:rPr>
        <w:t>NTSCORP’s assessment and prioritisation of applications follows a clear internal process.</w:t>
      </w:r>
      <w:r w:rsidRPr="003152EF">
        <w:rPr>
          <w:rFonts w:eastAsia="Times New Roman"/>
          <w:bCs/>
          <w:color w:val="00264D" w:themeColor="background2"/>
          <w:lang w:eastAsia="en-AU"/>
        </w:rPr>
        <w:t xml:space="preserve"> Overall, evidence provided to the Review indicated that NTSCORP allocates resources fairly, according to a consistent process to determine which matters have the best chance of success. </w:t>
      </w:r>
    </w:p>
    <w:p w14:paraId="571CB76E" w14:textId="3446D7C4" w:rsidR="00CD6900" w:rsidRPr="003152EF" w:rsidRDefault="003152EF" w:rsidP="003152EF">
      <w:pPr>
        <w:shd w:val="clear" w:color="auto" w:fill="E6E6E1" w:themeFill="accent5"/>
        <w:rPr>
          <w:color w:val="00264D" w:themeColor="background2"/>
          <w:lang w:eastAsia="en-AU"/>
        </w:rPr>
      </w:pPr>
      <w:r w:rsidRPr="003152EF">
        <w:rPr>
          <w:rFonts w:eastAsia="Times New Roman"/>
          <w:bCs/>
          <w:color w:val="00264D" w:themeColor="background2"/>
          <w:lang w:eastAsia="en-AU"/>
        </w:rPr>
        <w:t>However this process is not understood well by clients, or staff outside of the executive leadership team. As a result, many clients interviewed throughout the Review did not understand the process, and cited a lack of transparency around the allocation of funds as a major flaw in NTSCORP’s service.</w:t>
      </w:r>
    </w:p>
    <w:p w14:paraId="36F386E0" w14:textId="5ECABFDB" w:rsidR="001C35F2" w:rsidRDefault="001C35F2" w:rsidP="008F436A">
      <w:pPr>
        <w:rPr>
          <w:lang w:eastAsia="en-AU"/>
        </w:rPr>
      </w:pPr>
    </w:p>
    <w:p w14:paraId="1608CB9A" w14:textId="370544C9" w:rsidR="0036670E" w:rsidRPr="009D2E99" w:rsidRDefault="00826316" w:rsidP="009D2E99">
      <w:pPr>
        <w:rPr>
          <w:b/>
          <w:bCs/>
          <w:i/>
          <w:iCs/>
          <w:color w:val="00264D" w:themeColor="background2"/>
        </w:rPr>
      </w:pPr>
      <w:r w:rsidRPr="009D2E99">
        <w:rPr>
          <w:b/>
          <w:bCs/>
          <w:i/>
          <w:iCs/>
          <w:color w:val="00264D" w:themeColor="background2"/>
        </w:rPr>
        <w:t>No r</w:t>
      </w:r>
      <w:r w:rsidR="00F64BB4" w:rsidRPr="009D2E99">
        <w:rPr>
          <w:b/>
          <w:bCs/>
          <w:i/>
          <w:iCs/>
          <w:color w:val="00264D" w:themeColor="background2"/>
        </w:rPr>
        <w:t xml:space="preserve">ecommendations </w:t>
      </w:r>
      <w:r w:rsidRPr="009D2E99">
        <w:rPr>
          <w:b/>
          <w:bCs/>
          <w:i/>
          <w:iCs/>
          <w:color w:val="00264D" w:themeColor="background2"/>
        </w:rPr>
        <w:t xml:space="preserve">were made </w:t>
      </w:r>
      <w:r w:rsidR="00F64BB4" w:rsidRPr="009D2E99">
        <w:rPr>
          <w:b/>
          <w:bCs/>
          <w:i/>
          <w:iCs/>
          <w:color w:val="00264D" w:themeColor="background2"/>
        </w:rPr>
        <w:t>for TOR 1.</w:t>
      </w:r>
      <w:r w:rsidR="00B66147" w:rsidRPr="009D2E99">
        <w:rPr>
          <w:b/>
          <w:bCs/>
          <w:i/>
          <w:iCs/>
          <w:color w:val="00264D" w:themeColor="background2"/>
        </w:rPr>
        <w:t>2</w:t>
      </w:r>
      <w:r w:rsidR="00A10773" w:rsidRPr="009D2E99">
        <w:rPr>
          <w:b/>
          <w:bCs/>
          <w:i/>
          <w:iCs/>
          <w:color w:val="00264D" w:themeColor="background2"/>
        </w:rPr>
        <w:t>.</w:t>
      </w:r>
    </w:p>
    <w:p w14:paraId="602C9AB9" w14:textId="77777777" w:rsidR="0036670E" w:rsidRDefault="0036670E">
      <w:pPr>
        <w:spacing w:after="160" w:line="259" w:lineRule="auto"/>
        <w:rPr>
          <w:rFonts w:eastAsiaTheme="majorEastAsia" w:cstheme="majorBidi"/>
          <w:b/>
          <w:i/>
          <w:iCs/>
          <w:color w:val="00264D"/>
          <w:szCs w:val="19"/>
          <w:lang w:eastAsia="en-AU"/>
        </w:rPr>
      </w:pPr>
      <w:r>
        <w:br w:type="page"/>
      </w:r>
    </w:p>
    <w:p w14:paraId="4D30DDA5" w14:textId="7AC4150F" w:rsidR="00EB1298" w:rsidRPr="0084761C" w:rsidRDefault="002E4BA7" w:rsidP="003152EF">
      <w:pPr>
        <w:pStyle w:val="Heading2"/>
      </w:pPr>
      <w:bookmarkStart w:id="50" w:name="_Ref502726666"/>
      <w:bookmarkStart w:id="51" w:name="_Toc502839779"/>
      <w:bookmarkStart w:id="52" w:name="_Toc502843255"/>
      <w:bookmarkStart w:id="53" w:name="_Toc502847618"/>
      <w:bookmarkStart w:id="54" w:name="_Toc502850762"/>
      <w:bookmarkStart w:id="55" w:name="_Toc502855194"/>
      <w:bookmarkStart w:id="56" w:name="_Toc503117093"/>
      <w:bookmarkStart w:id="57" w:name="_Toc505259170"/>
      <w:bookmarkStart w:id="58" w:name="_Toc505256237"/>
      <w:bookmarkStart w:id="59" w:name="_Toc505618280"/>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50"/>
      <w:bookmarkEnd w:id="51"/>
      <w:bookmarkEnd w:id="52"/>
      <w:bookmarkEnd w:id="53"/>
      <w:bookmarkEnd w:id="54"/>
      <w:bookmarkEnd w:id="55"/>
      <w:bookmarkEnd w:id="56"/>
      <w:bookmarkEnd w:id="57"/>
      <w:bookmarkEnd w:id="58"/>
      <w:bookmarkEnd w:id="59"/>
    </w:p>
    <w:p w14:paraId="4F68E0A7" w14:textId="078DA249" w:rsidR="000B7985" w:rsidRDefault="000B7985" w:rsidP="000B7985">
      <w:pPr>
        <w:rPr>
          <w:lang w:eastAsia="en-AU"/>
        </w:rPr>
      </w:pPr>
    </w:p>
    <w:p w14:paraId="5F977228" w14:textId="3FD24A46" w:rsidR="00E96147" w:rsidRPr="00E96147" w:rsidRDefault="00E96147" w:rsidP="00E96147">
      <w:pPr>
        <w:shd w:val="clear" w:color="auto" w:fill="E6E6E1" w:themeFill="accent5"/>
        <w:rPr>
          <w:rFonts w:eastAsia="Times New Roman"/>
          <w:bCs/>
          <w:color w:val="00264D" w:themeColor="background2"/>
          <w:lang w:eastAsia="en-AU"/>
        </w:rPr>
      </w:pPr>
      <w:r w:rsidRPr="00E96147">
        <w:rPr>
          <w:rFonts w:eastAsia="Times New Roman"/>
          <w:b/>
          <w:bCs/>
          <w:color w:val="00264D" w:themeColor="background2"/>
          <w:lang w:eastAsia="en-AU"/>
        </w:rPr>
        <w:t>Throughout the Review, stakeholders across the board noted that NTSCORP’s greatest strength was the quality of the relationships it builds with clients.</w:t>
      </w:r>
      <w:r w:rsidRPr="00E96147">
        <w:rPr>
          <w:rFonts w:eastAsia="Times New Roman"/>
          <w:bCs/>
          <w:color w:val="00264D" w:themeColor="background2"/>
          <w:lang w:eastAsia="en-AU"/>
        </w:rPr>
        <w:t xml:space="preserve"> Although the Review heard evidence of some minor communication issues, largely relating to overuse of jargon, the evidence overwhelmingly indicated that NTSCORP staff display a very high level of cultural competence and respect when dealing with clients and broader stakeholders across the native title landscape.</w:t>
      </w:r>
    </w:p>
    <w:p w14:paraId="4379612D" w14:textId="5A95A355" w:rsidR="00D56755" w:rsidRPr="009D2E99" w:rsidRDefault="00D56755" w:rsidP="00E96147">
      <w:pPr>
        <w:outlineLvl w:val="2"/>
        <w:rPr>
          <w:b/>
          <w:bCs/>
          <w:i/>
          <w:iCs/>
          <w:color w:val="00264D" w:themeColor="background2"/>
        </w:rPr>
      </w:pPr>
      <w:r w:rsidRPr="009D2E99">
        <w:rPr>
          <w:b/>
          <w:bCs/>
          <w:i/>
          <w:iCs/>
          <w:color w:val="00264D" w:themeColor="background2"/>
        </w:rPr>
        <w:t>Recommendations</w:t>
      </w:r>
      <w:r w:rsidR="00274A34" w:rsidRPr="009D2E99">
        <w:rPr>
          <w:b/>
          <w:bCs/>
          <w:i/>
          <w:iCs/>
          <w:color w:val="00264D" w:themeColor="background2"/>
        </w:rPr>
        <w:t xml:space="preserve"> for TOR 1.3</w:t>
      </w:r>
    </w:p>
    <w:p w14:paraId="3B033851" w14:textId="3F7A803E" w:rsidR="000B7985" w:rsidRDefault="001377CE" w:rsidP="000B7985">
      <w:pPr>
        <w:rPr>
          <w:lang w:eastAsia="en-AU"/>
        </w:rPr>
      </w:pPr>
      <w:r>
        <w:rPr>
          <w:lang w:eastAsia="en-AU"/>
        </w:rPr>
        <w:t xml:space="preserve">The Review made one recommendation for TOR 1.3 on the organisation’s approach to clients. This is outlined below, as well as NTSCORP’s response to this recommendation. </w:t>
      </w:r>
    </w:p>
    <w:p w14:paraId="1B0AFAE2" w14:textId="77777777" w:rsidR="009D2E99" w:rsidRPr="009D2E99" w:rsidRDefault="009D2E99" w:rsidP="00E96147">
      <w:pPr>
        <w:shd w:val="clear" w:color="auto" w:fill="E6E6E1" w:themeFill="accent5"/>
        <w:outlineLvl w:val="3"/>
        <w:rPr>
          <w:b/>
          <w:bCs/>
          <w:color w:val="00264D" w:themeColor="background2"/>
        </w:rPr>
      </w:pPr>
      <w:r w:rsidRPr="009D2E99">
        <w:rPr>
          <w:b/>
          <w:bCs/>
          <w:color w:val="00264D" w:themeColor="background2"/>
        </w:rPr>
        <w:t>Recommendation 5</w:t>
      </w:r>
    </w:p>
    <w:p w14:paraId="64FA3926" w14:textId="31F3030D" w:rsidR="009D2E99" w:rsidRDefault="009D2E99" w:rsidP="009D2E99">
      <w:pPr>
        <w:shd w:val="clear" w:color="auto" w:fill="E6E6E1" w:themeFill="accent5"/>
      </w:pPr>
      <w:r w:rsidRPr="0091017F">
        <w:t>In the interest of increasing transparency, NTSCORP should consider developing simple, succinct information for clients which explains the assessment and prioritisation process and how funding is allocated between claims and PBCs.</w:t>
      </w:r>
    </w:p>
    <w:p w14:paraId="6E6F540C" w14:textId="77777777" w:rsidR="009D2E99" w:rsidRPr="009D2E99" w:rsidRDefault="009D2E99" w:rsidP="00E96147">
      <w:pPr>
        <w:outlineLvl w:val="4"/>
        <w:rPr>
          <w:b/>
          <w:bCs/>
          <w:color w:val="00264D" w:themeColor="background2"/>
        </w:rPr>
      </w:pPr>
      <w:r w:rsidRPr="009D2E99">
        <w:rPr>
          <w:b/>
          <w:bCs/>
          <w:color w:val="00264D" w:themeColor="background2"/>
        </w:rPr>
        <w:t xml:space="preserve">NTSCORP response. </w:t>
      </w:r>
    </w:p>
    <w:p w14:paraId="6A79A87F" w14:textId="3FF84A1E" w:rsidR="00C5606F" w:rsidRDefault="009D2E99" w:rsidP="009D2E99">
      <w:pPr>
        <w:rPr>
          <w:lang w:eastAsia="en-AU"/>
        </w:rPr>
      </w:pPr>
      <w:r w:rsidRPr="0091017F">
        <w:rPr>
          <w:szCs w:val="19"/>
        </w:rPr>
        <w:t>NTSCORP is currently in the process of completing a full review of its policies and procedures, including developing a revised Facilitation and Assistance Policy, application form and fact sheet. These revisions will reflect the changed prioritisation process arising from the Federal Court’s case management of native title matters and provide simple, succinct information for clients to explain the assessment and prioritisation process.</w:t>
      </w:r>
      <w:r w:rsidR="00C5606F">
        <w:rPr>
          <w:lang w:eastAsia="en-AU"/>
        </w:rPr>
        <w:br w:type="page"/>
      </w:r>
    </w:p>
    <w:p w14:paraId="1BDE963C" w14:textId="3FA86629" w:rsidR="00EB1298" w:rsidRPr="0084761C" w:rsidRDefault="002E4BA7" w:rsidP="003152EF">
      <w:pPr>
        <w:pStyle w:val="Heading2"/>
      </w:pPr>
      <w:bookmarkStart w:id="60" w:name="_Toc501895344"/>
      <w:bookmarkStart w:id="61" w:name="_Toc502839780"/>
      <w:bookmarkStart w:id="62" w:name="_Toc502843256"/>
      <w:bookmarkStart w:id="63" w:name="_Toc502847619"/>
      <w:bookmarkStart w:id="64" w:name="_Toc502850763"/>
      <w:bookmarkStart w:id="65" w:name="_Toc502855195"/>
      <w:bookmarkStart w:id="66" w:name="_Ref502870069"/>
      <w:bookmarkStart w:id="67" w:name="_Toc503117094"/>
      <w:bookmarkStart w:id="68" w:name="_Toc505259171"/>
      <w:bookmarkStart w:id="69" w:name="_Toc505256238"/>
      <w:bookmarkStart w:id="70" w:name="_Toc505618281"/>
      <w:r w:rsidRPr="0084761C">
        <w:lastRenderedPageBreak/>
        <w:t xml:space="preserve">TOR 2 | </w:t>
      </w:r>
      <w:r w:rsidR="00EB1298" w:rsidRPr="0084761C">
        <w:t>Review and assess each organisation’s cost effectiveness in performing the functions of a native title representative body, including the key cost drivers for each organisation.</w:t>
      </w:r>
      <w:bookmarkEnd w:id="60"/>
      <w:bookmarkEnd w:id="61"/>
      <w:bookmarkEnd w:id="62"/>
      <w:bookmarkEnd w:id="63"/>
      <w:bookmarkEnd w:id="64"/>
      <w:bookmarkEnd w:id="65"/>
      <w:bookmarkEnd w:id="66"/>
      <w:bookmarkEnd w:id="67"/>
      <w:bookmarkEnd w:id="68"/>
      <w:bookmarkEnd w:id="69"/>
      <w:bookmarkEnd w:id="70"/>
    </w:p>
    <w:p w14:paraId="72F2BC72" w14:textId="77777777" w:rsidR="00867ADC" w:rsidRDefault="00867ADC" w:rsidP="003152EF"/>
    <w:p w14:paraId="41EA79D1" w14:textId="5B50124D" w:rsidR="003152EF" w:rsidRPr="00C03937" w:rsidRDefault="003152EF" w:rsidP="003152EF">
      <w:pPr>
        <w:shd w:val="clear" w:color="auto" w:fill="E6E6E1" w:themeFill="accent5"/>
        <w:rPr>
          <w:color w:val="00264D" w:themeColor="background2"/>
        </w:rPr>
      </w:pPr>
      <w:r w:rsidRPr="00C03937">
        <w:rPr>
          <w:rFonts w:eastAsia="Times New Roman"/>
          <w:b/>
          <w:color w:val="00264D" w:themeColor="background2"/>
          <w:shd w:val="clear" w:color="auto" w:fill="E6E6E1" w:themeFill="accent5"/>
          <w:lang w:eastAsia="en-AU"/>
        </w:rPr>
        <w:t>NTSCORP has so far managed to adhere to its budget responsibly whilst increasing expenditure and despite a complex operating environment.</w:t>
      </w:r>
      <w:r w:rsidRPr="00C03937">
        <w:rPr>
          <w:rFonts w:eastAsia="Times New Roman"/>
          <w:bCs/>
          <w:color w:val="00264D" w:themeColor="background2"/>
          <w:shd w:val="clear" w:color="auto" w:fill="E6E6E1" w:themeFill="accent5"/>
          <w:lang w:eastAsia="en-AU"/>
        </w:rPr>
        <w:t xml:space="preserve"> There was evidence of strategies in place to support efficient and effective allocation of resources; the most significant of which was to minimise spending on consultants in favour of recruiting and developing internal staff to reduce labour costs and retain corporate knowledge. Where the Review did identify possibilities to achieve cost savings was in reducing the cost of claim group meetings, which NTSCORP staff have expressed will be a focus on the organisation’s upcoming internal review of policies and procedures. The incidence of senior staff attending to tasks below their pay grade is also indicative of room for greater cost-effectiveness</w:t>
      </w:r>
      <w:r w:rsidRPr="00C03937">
        <w:rPr>
          <w:rFonts w:eastAsia="Times New Roman"/>
          <w:bCs/>
          <w:color w:val="00264D" w:themeColor="background2"/>
          <w:lang w:eastAsia="en-AU"/>
        </w:rPr>
        <w:t>.</w:t>
      </w:r>
    </w:p>
    <w:p w14:paraId="19C81F18" w14:textId="48E421D5" w:rsidR="0084761C" w:rsidRPr="009D2E99" w:rsidRDefault="0084761C" w:rsidP="009D2E99">
      <w:pPr>
        <w:rPr>
          <w:b/>
          <w:bCs/>
          <w:i/>
          <w:iCs/>
          <w:color w:val="00264D" w:themeColor="background2"/>
        </w:rPr>
      </w:pPr>
      <w:r w:rsidRPr="009D2E99">
        <w:rPr>
          <w:b/>
          <w:bCs/>
          <w:i/>
          <w:iCs/>
          <w:color w:val="00264D" w:themeColor="background2"/>
        </w:rPr>
        <w:t>No recommendations were made for TOR</w:t>
      </w:r>
      <w:r w:rsidR="00B66147" w:rsidRPr="009D2E99">
        <w:rPr>
          <w:b/>
          <w:bCs/>
          <w:i/>
          <w:iCs/>
          <w:color w:val="00264D" w:themeColor="background2"/>
        </w:rPr>
        <w:t xml:space="preserve"> </w:t>
      </w:r>
      <w:r w:rsidRPr="009D2E99">
        <w:rPr>
          <w:b/>
          <w:bCs/>
          <w:i/>
          <w:iCs/>
          <w:color w:val="00264D" w:themeColor="background2"/>
        </w:rPr>
        <w:t xml:space="preserve">2. </w:t>
      </w:r>
    </w:p>
    <w:p w14:paraId="3107DEB3" w14:textId="2A38A4E4" w:rsidR="0036670E" w:rsidRDefault="0036670E">
      <w:pPr>
        <w:spacing w:after="160" w:line="259" w:lineRule="auto"/>
        <w:rPr>
          <w:lang w:eastAsia="en-AU"/>
        </w:rPr>
      </w:pPr>
      <w:r>
        <w:rPr>
          <w:lang w:eastAsia="en-AU"/>
        </w:rPr>
        <w:br w:type="page"/>
      </w:r>
    </w:p>
    <w:p w14:paraId="0D40D0DA" w14:textId="7312282D" w:rsidR="00810B33" w:rsidRDefault="002E4BA7" w:rsidP="003152EF">
      <w:pPr>
        <w:pStyle w:val="Heading2"/>
      </w:pPr>
      <w:bookmarkStart w:id="71" w:name="_Toc501895345"/>
      <w:bookmarkStart w:id="72" w:name="_Toc502839781"/>
      <w:bookmarkStart w:id="73" w:name="_Toc502843257"/>
      <w:bookmarkStart w:id="74" w:name="_Toc502847620"/>
      <w:bookmarkStart w:id="75" w:name="_Toc502850764"/>
      <w:bookmarkStart w:id="76" w:name="_Toc502855196"/>
      <w:bookmarkStart w:id="77" w:name="_Toc503117095"/>
      <w:bookmarkStart w:id="78" w:name="_Toc505259172"/>
      <w:bookmarkStart w:id="79" w:name="_Toc505256239"/>
      <w:bookmarkStart w:id="80" w:name="_Toc505618282"/>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1"/>
      <w:bookmarkEnd w:id="72"/>
      <w:bookmarkEnd w:id="73"/>
      <w:bookmarkEnd w:id="74"/>
      <w:bookmarkEnd w:id="75"/>
      <w:bookmarkEnd w:id="76"/>
      <w:bookmarkEnd w:id="77"/>
      <w:bookmarkEnd w:id="78"/>
      <w:bookmarkEnd w:id="79"/>
      <w:bookmarkEnd w:id="80"/>
      <w:r w:rsidR="002C3710" w:rsidRPr="0084761C">
        <w:t>the NIAA</w:t>
      </w:r>
      <w:r w:rsidRPr="0084761C">
        <w:t>.</w:t>
      </w:r>
    </w:p>
    <w:p w14:paraId="1A9C2B21" w14:textId="7E8C49DA" w:rsidR="0084761C" w:rsidRPr="00C03937" w:rsidRDefault="00C03937" w:rsidP="00C03937">
      <w:pPr>
        <w:shd w:val="clear" w:color="auto" w:fill="E6E6E1" w:themeFill="accent5"/>
        <w:rPr>
          <w:color w:val="00264D" w:themeColor="background2"/>
          <w:lang w:eastAsia="en-AU"/>
        </w:rPr>
      </w:pPr>
      <w:r w:rsidRPr="00C03937">
        <w:rPr>
          <w:rFonts w:eastAsia="Times New Roman"/>
          <w:b/>
          <w:color w:val="00264D" w:themeColor="background2"/>
          <w:lang w:eastAsia="en-AU"/>
        </w:rPr>
        <w:t>NTSCORP adopts a clear and consistent approach to tracking its performance using a robust, activity-based dashboard to map the expected cost of individual milestones.</w:t>
      </w:r>
      <w:r w:rsidRPr="00C03937">
        <w:rPr>
          <w:rFonts w:eastAsia="Times New Roman"/>
          <w:bCs/>
          <w:color w:val="00264D" w:themeColor="background2"/>
          <w:lang w:eastAsia="en-AU"/>
        </w:rPr>
        <w:t xml:space="preserve"> These are monitored through the organisation’s operational plan. In the past two financial years, NTSCORP </w:t>
      </w:r>
      <w:r w:rsidR="00401D92">
        <w:rPr>
          <w:rFonts w:eastAsia="Times New Roman"/>
          <w:bCs/>
          <w:color w:val="00264D" w:themeColor="background2"/>
          <w:lang w:eastAsia="en-AU"/>
        </w:rPr>
        <w:t>requested an extension</w:t>
      </w:r>
      <w:r w:rsidRPr="00C03937">
        <w:rPr>
          <w:rFonts w:eastAsia="Times New Roman"/>
          <w:bCs/>
          <w:color w:val="00264D" w:themeColor="background2"/>
          <w:lang w:eastAsia="en-AU"/>
        </w:rPr>
        <w:t xml:space="preserve"> to submit four mandatory financial reports to the NIAA </w:t>
      </w:r>
      <w:r w:rsidR="00401D92">
        <w:rPr>
          <w:rFonts w:eastAsia="Times New Roman"/>
          <w:bCs/>
          <w:color w:val="00264D" w:themeColor="background2"/>
          <w:lang w:eastAsia="en-AU"/>
        </w:rPr>
        <w:t xml:space="preserve">after the original submission date. When submitted, </w:t>
      </w:r>
      <w:r w:rsidRPr="00C03937">
        <w:rPr>
          <w:rFonts w:eastAsia="Times New Roman"/>
          <w:bCs/>
          <w:color w:val="00264D" w:themeColor="background2"/>
          <w:lang w:eastAsia="en-AU"/>
        </w:rPr>
        <w:t>all reports complied with the requirements of NTSCORP’s funding agreement.</w:t>
      </w:r>
    </w:p>
    <w:p w14:paraId="1F11C9C4" w14:textId="77777777" w:rsidR="007532E7" w:rsidRDefault="007532E7" w:rsidP="007532E7">
      <w:pPr>
        <w:rPr>
          <w:lang w:eastAsia="en-AU"/>
        </w:rPr>
      </w:pPr>
    </w:p>
    <w:p w14:paraId="08762578" w14:textId="2D995D07" w:rsidR="007532E7" w:rsidRPr="009D2E99" w:rsidRDefault="00812EF6" w:rsidP="009D2E99">
      <w:pPr>
        <w:rPr>
          <w:b/>
          <w:bCs/>
          <w:i/>
          <w:iCs/>
          <w:color w:val="00264D" w:themeColor="background2"/>
        </w:rPr>
      </w:pPr>
      <w:r w:rsidRPr="009D2E99">
        <w:rPr>
          <w:b/>
          <w:bCs/>
          <w:i/>
          <w:iCs/>
          <w:color w:val="00264D" w:themeColor="background2"/>
        </w:rPr>
        <w:t>No r</w:t>
      </w:r>
      <w:r w:rsidR="007532E7" w:rsidRPr="009D2E99">
        <w:rPr>
          <w:b/>
          <w:bCs/>
          <w:i/>
          <w:iCs/>
          <w:color w:val="00264D" w:themeColor="background2"/>
        </w:rPr>
        <w:t>ecommendations</w:t>
      </w:r>
      <w:r w:rsidR="00274A34" w:rsidRPr="009D2E99">
        <w:rPr>
          <w:b/>
          <w:bCs/>
          <w:i/>
          <w:iCs/>
          <w:color w:val="00264D" w:themeColor="background2"/>
        </w:rPr>
        <w:t xml:space="preserve"> </w:t>
      </w:r>
      <w:r w:rsidRPr="009D2E99">
        <w:rPr>
          <w:b/>
          <w:bCs/>
          <w:i/>
          <w:iCs/>
          <w:color w:val="00264D" w:themeColor="background2"/>
        </w:rPr>
        <w:t xml:space="preserve">were made </w:t>
      </w:r>
      <w:r w:rsidR="00274A34" w:rsidRPr="009D2E99">
        <w:rPr>
          <w:b/>
          <w:bCs/>
          <w:i/>
          <w:iCs/>
          <w:color w:val="00264D" w:themeColor="background2"/>
        </w:rPr>
        <w:t>for TOR 3</w:t>
      </w:r>
      <w:r w:rsidR="00A10773" w:rsidRPr="009D2E99">
        <w:rPr>
          <w:b/>
          <w:bCs/>
          <w:i/>
          <w:iCs/>
          <w:color w:val="00264D" w:themeColor="background2"/>
        </w:rPr>
        <w:t>.</w:t>
      </w:r>
    </w:p>
    <w:p w14:paraId="614C5AA1" w14:textId="17308A52" w:rsidR="00276B8E" w:rsidRDefault="00276B8E" w:rsidP="00D809AE"/>
    <w:p w14:paraId="3C372E53" w14:textId="15B24A62" w:rsidR="00C5606F" w:rsidRDefault="00C5606F" w:rsidP="00D809AE">
      <w:r>
        <w:br w:type="page"/>
      </w:r>
    </w:p>
    <w:p w14:paraId="455FF01D" w14:textId="3E3037E9" w:rsidR="00EB1298" w:rsidRPr="0084761C" w:rsidRDefault="002E4BA7" w:rsidP="003152EF">
      <w:pPr>
        <w:pStyle w:val="Heading2"/>
      </w:pPr>
      <w:bookmarkStart w:id="81" w:name="_Toc501895346"/>
      <w:bookmarkStart w:id="82" w:name="_Toc502839782"/>
      <w:bookmarkStart w:id="83" w:name="_Toc502843258"/>
      <w:bookmarkStart w:id="84" w:name="_Toc502847621"/>
      <w:bookmarkStart w:id="85" w:name="_Toc502850765"/>
      <w:bookmarkStart w:id="86" w:name="_Toc502855197"/>
      <w:bookmarkStart w:id="87" w:name="_Ref502870747"/>
      <w:bookmarkStart w:id="88" w:name="_Ref502909938"/>
      <w:bookmarkStart w:id="89" w:name="_Toc503117096"/>
      <w:bookmarkStart w:id="90" w:name="_Toc505259173"/>
      <w:bookmarkStart w:id="91" w:name="_Toc505256240"/>
      <w:bookmarkStart w:id="92" w:name="_Ref505607381"/>
      <w:bookmarkStart w:id="93"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1"/>
      <w:bookmarkEnd w:id="82"/>
      <w:bookmarkEnd w:id="83"/>
      <w:bookmarkEnd w:id="84"/>
      <w:bookmarkEnd w:id="85"/>
      <w:bookmarkEnd w:id="86"/>
      <w:bookmarkEnd w:id="87"/>
      <w:bookmarkEnd w:id="88"/>
      <w:bookmarkEnd w:id="89"/>
      <w:bookmarkEnd w:id="90"/>
      <w:bookmarkEnd w:id="91"/>
      <w:bookmarkEnd w:id="92"/>
      <w:bookmarkEnd w:id="93"/>
    </w:p>
    <w:p w14:paraId="125F7B22" w14:textId="7F755E3E" w:rsidR="00771CAE" w:rsidRDefault="00771CAE" w:rsidP="00771CAE">
      <w:pPr>
        <w:rPr>
          <w:lang w:eastAsia="en-AU"/>
        </w:rPr>
      </w:pPr>
    </w:p>
    <w:p w14:paraId="2309BF8A" w14:textId="77777777" w:rsidR="00C03937" w:rsidRPr="00C03937" w:rsidRDefault="00C03937" w:rsidP="00C03937">
      <w:pPr>
        <w:shd w:val="clear" w:color="auto" w:fill="E6E6E1" w:themeFill="accent5"/>
        <w:spacing w:after="0" w:line="259" w:lineRule="auto"/>
        <w:rPr>
          <w:rFonts w:eastAsia="Times New Roman"/>
          <w:b/>
          <w:bCs/>
          <w:color w:val="00264D" w:themeColor="background2"/>
          <w:lang w:eastAsia="en-AU"/>
        </w:rPr>
      </w:pPr>
      <w:r w:rsidRPr="00C03937">
        <w:rPr>
          <w:rFonts w:eastAsia="Times New Roman"/>
          <w:b/>
          <w:color w:val="00264D" w:themeColor="background2"/>
          <w:lang w:eastAsia="en-AU"/>
        </w:rPr>
        <w:t>NTSCORP presents as an organisation with a flat governance structure and a ‘collective effort’ culture that places all types of staff on equal footing.</w:t>
      </w:r>
      <w:r w:rsidRPr="00C03937">
        <w:rPr>
          <w:rFonts w:eastAsia="Times New Roman"/>
          <w:bCs/>
          <w:color w:val="00264D" w:themeColor="background2"/>
          <w:lang w:eastAsia="en-AU"/>
        </w:rPr>
        <w:t xml:space="preserve"> This structure promotes success by achieving team synergies and adhering consistently to ‘tried and tested’ ways of working to run lean and achieve maximum value with limited resources. While this has benefits such as low leadership turnover, strong team synergy and tight financial management, it has also created challenges. The most significant of these is that executive leaders are too involved in operational work, creating a sub-optimal use of resources and detracting from NTSCORP’s ability to think and plan strategically. </w:t>
      </w:r>
    </w:p>
    <w:p w14:paraId="5A376BE4" w14:textId="4805C98E" w:rsidR="00F00DA4" w:rsidRPr="00C03937" w:rsidRDefault="00C03937" w:rsidP="00C03937">
      <w:pPr>
        <w:shd w:val="clear" w:color="auto" w:fill="E6E6E1" w:themeFill="accent5"/>
        <w:rPr>
          <w:color w:val="00264D" w:themeColor="background2"/>
          <w:lang w:eastAsia="en-AU"/>
        </w:rPr>
      </w:pPr>
      <w:r w:rsidRPr="00C03937">
        <w:rPr>
          <w:rFonts w:eastAsia="Times New Roman"/>
          <w:bCs/>
          <w:color w:val="00264D" w:themeColor="background2"/>
          <w:lang w:eastAsia="en-AU"/>
        </w:rPr>
        <w:t>There were also questions surrounding the degree to which NTSCORP’s policies and procedures are applied in a ‘best practice’ manner. The review found that although NTSCORP’s senior management had an understanding of and consistently applied policies and procedures, the content of these documents was not effectively conveyed to other staff members or broader stakeholder groups, creating a risk of misunderstanding or operational inconsistencies.</w:t>
      </w:r>
    </w:p>
    <w:p w14:paraId="1B32EB0D" w14:textId="6B4DA9C8" w:rsidR="00F00DA4" w:rsidRPr="009D2E99" w:rsidRDefault="00F00DA4" w:rsidP="00E96147">
      <w:pPr>
        <w:outlineLvl w:val="2"/>
        <w:rPr>
          <w:b/>
          <w:bCs/>
          <w:i/>
          <w:iCs/>
          <w:color w:val="00264D" w:themeColor="background2"/>
        </w:rPr>
      </w:pPr>
      <w:r w:rsidRPr="009D2E99">
        <w:rPr>
          <w:b/>
          <w:bCs/>
          <w:i/>
          <w:iCs/>
          <w:color w:val="00264D" w:themeColor="background2"/>
        </w:rPr>
        <w:t>Recommendations</w:t>
      </w:r>
      <w:r w:rsidR="00274A34" w:rsidRPr="009D2E99">
        <w:rPr>
          <w:b/>
          <w:bCs/>
          <w:i/>
          <w:iCs/>
          <w:color w:val="00264D" w:themeColor="background2"/>
        </w:rPr>
        <w:t xml:space="preserve"> for TOR</w:t>
      </w:r>
      <w:r w:rsidR="00335367" w:rsidRPr="009D2E99">
        <w:rPr>
          <w:b/>
          <w:bCs/>
          <w:i/>
          <w:iCs/>
          <w:color w:val="00264D" w:themeColor="background2"/>
        </w:rPr>
        <w:t xml:space="preserve"> 4</w:t>
      </w:r>
    </w:p>
    <w:p w14:paraId="1D7760C9" w14:textId="6526689C" w:rsidR="00C5606F" w:rsidRDefault="00C5606F" w:rsidP="00C5606F">
      <w:pPr>
        <w:rPr>
          <w:lang w:eastAsia="en-AU"/>
        </w:rPr>
      </w:pPr>
      <w:r>
        <w:rPr>
          <w:lang w:eastAsia="en-AU"/>
        </w:rPr>
        <w:t xml:space="preserve">The Review made six recommendations for TOR 4 on </w:t>
      </w:r>
      <w:r w:rsidR="00102408">
        <w:rPr>
          <w:lang w:eastAsia="en-AU"/>
        </w:rPr>
        <w:t>support provided by organisational governance structures, policies and practices</w:t>
      </w:r>
      <w:r>
        <w:rPr>
          <w:lang w:eastAsia="en-AU"/>
        </w:rPr>
        <w:t xml:space="preserve">. These are outlined below, as well as NTSCORP’s response to these recommendations. </w:t>
      </w:r>
    </w:p>
    <w:p w14:paraId="3B8E6F2B" w14:textId="77777777" w:rsidR="0008225D" w:rsidRDefault="0008225D" w:rsidP="00C5606F">
      <w:pPr>
        <w:rPr>
          <w:lang w:eastAsia="en-AU"/>
        </w:rPr>
      </w:pPr>
    </w:p>
    <w:p w14:paraId="093BEFDB" w14:textId="77777777" w:rsidR="0008225D" w:rsidRDefault="0008225D" w:rsidP="00C5606F">
      <w:pPr>
        <w:rPr>
          <w:lang w:eastAsia="en-AU"/>
        </w:rPr>
      </w:pPr>
    </w:p>
    <w:p w14:paraId="6942EAD7" w14:textId="77777777" w:rsidR="001F4888" w:rsidRDefault="001F4888" w:rsidP="00C5606F">
      <w:pPr>
        <w:rPr>
          <w:lang w:eastAsia="en-AU"/>
        </w:rPr>
      </w:pPr>
    </w:p>
    <w:p w14:paraId="5375169F" w14:textId="77777777" w:rsidR="001F4888" w:rsidRDefault="001F4888" w:rsidP="00C5606F">
      <w:pPr>
        <w:rPr>
          <w:lang w:eastAsia="en-AU"/>
        </w:rPr>
      </w:pPr>
    </w:p>
    <w:p w14:paraId="4A962D06" w14:textId="77777777" w:rsidR="001F4888" w:rsidRDefault="001F4888" w:rsidP="00C5606F">
      <w:pPr>
        <w:rPr>
          <w:lang w:eastAsia="en-AU"/>
        </w:rPr>
      </w:pPr>
    </w:p>
    <w:p w14:paraId="7B83886D" w14:textId="77777777" w:rsidR="001F4888" w:rsidRDefault="001F4888" w:rsidP="00C5606F">
      <w:pPr>
        <w:rPr>
          <w:lang w:eastAsia="en-AU"/>
        </w:rPr>
      </w:pPr>
    </w:p>
    <w:p w14:paraId="5AD4CD9A" w14:textId="77777777" w:rsidR="001F4888" w:rsidRDefault="001F4888" w:rsidP="00C5606F">
      <w:pPr>
        <w:rPr>
          <w:lang w:eastAsia="en-AU"/>
        </w:rPr>
      </w:pPr>
    </w:p>
    <w:p w14:paraId="2C4FA6C5" w14:textId="77777777" w:rsidR="001F4888" w:rsidRDefault="001F4888" w:rsidP="00C5606F">
      <w:pPr>
        <w:rPr>
          <w:lang w:eastAsia="en-AU"/>
        </w:rPr>
      </w:pPr>
    </w:p>
    <w:p w14:paraId="32680659" w14:textId="77777777" w:rsidR="001F4888" w:rsidRDefault="001F4888" w:rsidP="00C5606F">
      <w:pPr>
        <w:rPr>
          <w:lang w:eastAsia="en-AU"/>
        </w:rPr>
      </w:pPr>
    </w:p>
    <w:p w14:paraId="2DBB1339" w14:textId="77777777" w:rsidR="001F4888" w:rsidRDefault="001F4888" w:rsidP="00C5606F">
      <w:pPr>
        <w:rPr>
          <w:lang w:eastAsia="en-AU"/>
        </w:rPr>
      </w:pPr>
    </w:p>
    <w:p w14:paraId="4DF34AB3" w14:textId="77777777" w:rsidR="001F4888" w:rsidRDefault="001F4888" w:rsidP="00C5606F">
      <w:pPr>
        <w:rPr>
          <w:lang w:eastAsia="en-AU"/>
        </w:rPr>
      </w:pPr>
    </w:p>
    <w:p w14:paraId="63147456" w14:textId="77777777" w:rsidR="001F4888" w:rsidRDefault="001F4888" w:rsidP="00C5606F">
      <w:pPr>
        <w:rPr>
          <w:lang w:eastAsia="en-AU"/>
        </w:rPr>
      </w:pPr>
    </w:p>
    <w:p w14:paraId="39E5095E" w14:textId="77777777" w:rsidR="001F4888" w:rsidRDefault="001F4888" w:rsidP="00C5606F">
      <w:pPr>
        <w:rPr>
          <w:lang w:eastAsia="en-AU"/>
        </w:rPr>
      </w:pPr>
    </w:p>
    <w:p w14:paraId="43C0822C" w14:textId="77777777" w:rsidR="001F4888" w:rsidRPr="001F4888" w:rsidRDefault="001F4888" w:rsidP="00E96147">
      <w:pPr>
        <w:shd w:val="clear" w:color="auto" w:fill="E6E6E1" w:themeFill="accent5"/>
        <w:outlineLvl w:val="3"/>
        <w:rPr>
          <w:b/>
          <w:bCs/>
          <w:color w:val="00264D" w:themeColor="background2"/>
        </w:rPr>
      </w:pPr>
      <w:r w:rsidRPr="001F4888">
        <w:rPr>
          <w:b/>
          <w:bCs/>
          <w:color w:val="00264D" w:themeColor="background2"/>
        </w:rPr>
        <w:lastRenderedPageBreak/>
        <w:t>Recommendation 6</w:t>
      </w:r>
    </w:p>
    <w:p w14:paraId="330C0C54" w14:textId="4B4EA83A" w:rsidR="001F4888" w:rsidRPr="001F4888" w:rsidRDefault="001F4888" w:rsidP="001F4888">
      <w:pPr>
        <w:shd w:val="clear" w:color="auto" w:fill="E6E6E1" w:themeFill="accent5"/>
        <w:rPr>
          <w:color w:val="00264D" w:themeColor="background2"/>
          <w:lang w:eastAsia="en-AU"/>
        </w:rPr>
      </w:pPr>
      <w:r w:rsidRPr="001F4888">
        <w:rPr>
          <w:color w:val="00264D" w:themeColor="background2"/>
        </w:rPr>
        <w:t>NTSCORP could conduct an internal reassessment of roles and responsibilities for all teams and key positions, to ensure that all staff are operating at the appropriate level and resources are being utilised efficiently.</w:t>
      </w:r>
    </w:p>
    <w:p w14:paraId="1FD9F869" w14:textId="77777777" w:rsidR="001F4888" w:rsidRPr="001F4888" w:rsidRDefault="001F4888" w:rsidP="00E96147">
      <w:pPr>
        <w:outlineLvl w:val="4"/>
        <w:rPr>
          <w:b/>
          <w:bCs/>
        </w:rPr>
      </w:pPr>
      <w:r w:rsidRPr="001F4888">
        <w:rPr>
          <w:b/>
          <w:bCs/>
        </w:rPr>
        <w:t xml:space="preserve">NTSCORP response. </w:t>
      </w:r>
    </w:p>
    <w:p w14:paraId="268FE982" w14:textId="63CE785D" w:rsidR="001F4888" w:rsidRPr="0091017F" w:rsidRDefault="001F4888" w:rsidP="001F4888">
      <w:r w:rsidRPr="0091017F">
        <w:t xml:space="preserve">NTSCORP conducted an internal reassessment of roles and responsibilities for all teams and key positions following the review. NTSCORP subsequently undertook a restructure of the company, including disbanding the Strategic Development Unit, with future acts becoming the responsibility of the Legal Unit and notifications being moved to the Research Unit, with support from Legal Staff. </w:t>
      </w:r>
    </w:p>
    <w:p w14:paraId="1D7266BE" w14:textId="04EB191E" w:rsidR="001F4888" w:rsidRPr="0091017F" w:rsidRDefault="001F4888" w:rsidP="001F4888">
      <w:r w:rsidRPr="0091017F">
        <w:t>To support the increased responsibilities and staffing in the Legal Unit, the position of Deputy Principal Solicitor was created. The position of Deputy Chief Financial Officer has also been created.</w:t>
      </w:r>
    </w:p>
    <w:p w14:paraId="43C2D1EA" w14:textId="0D705D15" w:rsidR="001F4888" w:rsidRPr="0091017F" w:rsidRDefault="001F4888" w:rsidP="001F4888">
      <w:r w:rsidRPr="0091017F">
        <w:t>NTSCORP has also revised its approach to anthropological research and has adopted its model to draw on the expertise of a number of external anthropological consultants to conduct research for new native title matters.</w:t>
      </w:r>
    </w:p>
    <w:p w14:paraId="430944AC" w14:textId="162D6313" w:rsidR="00335367" w:rsidRDefault="001F4888" w:rsidP="00335367">
      <w:pPr>
        <w:rPr>
          <w:lang w:eastAsia="en-AU"/>
        </w:rPr>
      </w:pPr>
      <w:r w:rsidRPr="0091017F">
        <w:t>NTSCORP requires the Commonwealth to commit to a permanent increase to its base level funding in order to further support changes which will enable all staff to operate at an appropriate level.</w:t>
      </w:r>
    </w:p>
    <w:p w14:paraId="2E262110" w14:textId="77777777" w:rsidR="00B3273B" w:rsidRPr="00B3273B" w:rsidRDefault="00B3273B" w:rsidP="00E96147">
      <w:pPr>
        <w:shd w:val="clear" w:color="auto" w:fill="E6E6E1" w:themeFill="accent5"/>
        <w:outlineLvl w:val="3"/>
        <w:rPr>
          <w:b/>
          <w:bCs/>
          <w:color w:val="00264D" w:themeColor="background2"/>
          <w:lang w:eastAsia="en-AU"/>
        </w:rPr>
      </w:pPr>
      <w:r w:rsidRPr="00B3273B">
        <w:rPr>
          <w:b/>
          <w:bCs/>
          <w:color w:val="00264D" w:themeColor="background2"/>
          <w:lang w:eastAsia="en-AU"/>
        </w:rPr>
        <w:t>Recommendation 7</w:t>
      </w:r>
    </w:p>
    <w:p w14:paraId="17EB877D" w14:textId="07CF2D12" w:rsidR="001F4888" w:rsidRPr="00B3273B" w:rsidRDefault="00B3273B" w:rsidP="00B3273B">
      <w:pPr>
        <w:shd w:val="clear" w:color="auto" w:fill="E6E6E1" w:themeFill="accent5"/>
        <w:rPr>
          <w:color w:val="00264D" w:themeColor="background2"/>
          <w:lang w:eastAsia="en-AU"/>
        </w:rPr>
      </w:pPr>
      <w:r w:rsidRPr="00B3273B">
        <w:rPr>
          <w:color w:val="00264D" w:themeColor="background2"/>
          <w:lang w:eastAsia="en-AU"/>
        </w:rPr>
        <w:t>NTSCORP should consider developing a long-term strategic plan, to be refreshed every 3 years.</w:t>
      </w:r>
    </w:p>
    <w:p w14:paraId="716B1154" w14:textId="77777777" w:rsidR="00B3273B" w:rsidRPr="00B3273B" w:rsidRDefault="00B3273B" w:rsidP="00E96147">
      <w:pPr>
        <w:outlineLvl w:val="4"/>
        <w:rPr>
          <w:b/>
          <w:bCs/>
          <w:lang w:eastAsia="en-AU"/>
        </w:rPr>
      </w:pPr>
      <w:r w:rsidRPr="00B3273B">
        <w:rPr>
          <w:b/>
          <w:bCs/>
          <w:lang w:eastAsia="en-AU"/>
        </w:rPr>
        <w:t xml:space="preserve">NTSCORP response. </w:t>
      </w:r>
    </w:p>
    <w:p w14:paraId="02E4D262" w14:textId="3384C85D" w:rsidR="001F4888" w:rsidRDefault="00B3273B" w:rsidP="00B3273B">
      <w:pPr>
        <w:rPr>
          <w:lang w:eastAsia="en-AU"/>
        </w:rPr>
      </w:pPr>
      <w:r>
        <w:rPr>
          <w:lang w:eastAsia="en-AU"/>
        </w:rPr>
        <w:t>NTSCORP is currently implementing this recommendation and is in the process of developing a new strategic plan.</w:t>
      </w:r>
    </w:p>
    <w:p w14:paraId="1EC2DE29" w14:textId="77777777" w:rsidR="00DE7A93" w:rsidRPr="00DE7A93" w:rsidRDefault="00DE7A93" w:rsidP="00E96147">
      <w:pPr>
        <w:shd w:val="clear" w:color="auto" w:fill="E6E6E1" w:themeFill="accent5"/>
        <w:outlineLvl w:val="3"/>
        <w:rPr>
          <w:b/>
          <w:bCs/>
          <w:color w:val="00264D" w:themeColor="background2"/>
          <w:lang w:eastAsia="en-AU"/>
        </w:rPr>
      </w:pPr>
      <w:r w:rsidRPr="00DE7A93">
        <w:rPr>
          <w:b/>
          <w:bCs/>
          <w:color w:val="00264D" w:themeColor="background2"/>
          <w:lang w:eastAsia="en-AU"/>
        </w:rPr>
        <w:t>Recommendation 8</w:t>
      </w:r>
    </w:p>
    <w:p w14:paraId="676D69AE" w14:textId="34D17EE5" w:rsidR="001F4888" w:rsidRPr="00DE7A93" w:rsidRDefault="00DE7A93" w:rsidP="00DE7A93">
      <w:pPr>
        <w:shd w:val="clear" w:color="auto" w:fill="E6E6E1" w:themeFill="accent5"/>
        <w:rPr>
          <w:color w:val="00264D" w:themeColor="background2"/>
          <w:lang w:eastAsia="en-AU"/>
        </w:rPr>
      </w:pPr>
      <w:r w:rsidRPr="00DE7A93">
        <w:rPr>
          <w:color w:val="00264D" w:themeColor="background2"/>
          <w:lang w:eastAsia="en-AU"/>
        </w:rPr>
        <w:t>NTSCORP could consider a review of its constitution and the membership of the Nominations Committee to enhance its governance capability.</w:t>
      </w:r>
    </w:p>
    <w:p w14:paraId="2F2D7CF1" w14:textId="77777777" w:rsidR="00C94743" w:rsidRPr="00C94743" w:rsidRDefault="00C94743" w:rsidP="00E96147">
      <w:pPr>
        <w:outlineLvl w:val="4"/>
        <w:rPr>
          <w:b/>
          <w:bCs/>
          <w:color w:val="00264D" w:themeColor="background2"/>
          <w:lang w:eastAsia="en-AU"/>
        </w:rPr>
      </w:pPr>
      <w:r w:rsidRPr="00C94743">
        <w:rPr>
          <w:b/>
          <w:bCs/>
          <w:color w:val="00264D" w:themeColor="background2"/>
          <w:lang w:eastAsia="en-AU"/>
        </w:rPr>
        <w:t xml:space="preserve">NTSCORP response. </w:t>
      </w:r>
    </w:p>
    <w:p w14:paraId="13F255B2" w14:textId="7F1EEBDC" w:rsidR="001F4888" w:rsidRDefault="00C94743" w:rsidP="00C94743">
      <w:pPr>
        <w:rPr>
          <w:lang w:eastAsia="en-AU"/>
        </w:rPr>
      </w:pPr>
      <w:r>
        <w:rPr>
          <w:lang w:eastAsia="en-AU"/>
        </w:rPr>
        <w:t>As part of the review of the policies and procedures, NTSCORP is also currently undertaking a review of its Constitution, the nomination process and the Charters of the Board Committees.</w:t>
      </w:r>
    </w:p>
    <w:p w14:paraId="4B97D966" w14:textId="77777777" w:rsidR="00C94743" w:rsidRPr="00C94743" w:rsidRDefault="00C94743" w:rsidP="00E96147">
      <w:pPr>
        <w:shd w:val="clear" w:color="auto" w:fill="E6E6E1" w:themeFill="accent5"/>
        <w:outlineLvl w:val="3"/>
        <w:rPr>
          <w:b/>
          <w:bCs/>
          <w:color w:val="00264D" w:themeColor="background2"/>
          <w:lang w:eastAsia="en-AU"/>
        </w:rPr>
      </w:pPr>
      <w:r w:rsidRPr="00C94743">
        <w:rPr>
          <w:b/>
          <w:bCs/>
          <w:color w:val="00264D" w:themeColor="background2"/>
          <w:lang w:eastAsia="en-AU"/>
        </w:rPr>
        <w:t>Recommendation 9</w:t>
      </w:r>
    </w:p>
    <w:p w14:paraId="6462482C" w14:textId="1B7C0A67" w:rsidR="00B3273B" w:rsidRPr="00C94743" w:rsidRDefault="00C94743" w:rsidP="00C94743">
      <w:pPr>
        <w:shd w:val="clear" w:color="auto" w:fill="E6E6E1" w:themeFill="accent5"/>
        <w:rPr>
          <w:color w:val="00264D" w:themeColor="background2"/>
          <w:lang w:eastAsia="en-AU"/>
        </w:rPr>
      </w:pPr>
      <w:r w:rsidRPr="00C94743">
        <w:rPr>
          <w:color w:val="00264D" w:themeColor="background2"/>
          <w:lang w:eastAsia="en-AU"/>
        </w:rPr>
        <w:t>NTSCORP should consider developing a well-defined individual performance management approach as part of the 2018 policy and procedure review, and regularly monitor staff hours to ensure employee wellbeing.</w:t>
      </w:r>
    </w:p>
    <w:p w14:paraId="0A53F616" w14:textId="77777777" w:rsidR="00C94743" w:rsidRPr="00C94743" w:rsidRDefault="00C94743" w:rsidP="00E96147">
      <w:pPr>
        <w:outlineLvl w:val="4"/>
        <w:rPr>
          <w:b/>
          <w:bCs/>
          <w:color w:val="00264D" w:themeColor="background2"/>
        </w:rPr>
      </w:pPr>
      <w:r w:rsidRPr="00C94743">
        <w:rPr>
          <w:b/>
          <w:bCs/>
          <w:color w:val="00264D" w:themeColor="background2"/>
        </w:rPr>
        <w:t xml:space="preserve">NTSCORP response. </w:t>
      </w:r>
    </w:p>
    <w:p w14:paraId="62A27A05" w14:textId="52145959" w:rsidR="00571B00" w:rsidRPr="0091017F" w:rsidRDefault="00C94743" w:rsidP="00C94743">
      <w:pPr>
        <w:rPr>
          <w:highlight w:val="yellow"/>
        </w:rPr>
      </w:pPr>
      <w:r>
        <w:t>NTSCORP is developing performance management planning as part of the policy and procedure review. Staff hours, including unpaid overtime, continues to be monitored by Managers and the CEO on a monthly basis. Funding variations obtained from the funding agency have enabled NTSCORP to employee 4 non-recurrent staff, which has assisted in reducing unpaid overtime (which can be utilised as TOIL) and improving employee wellbeing.</w:t>
      </w:r>
    </w:p>
    <w:p w14:paraId="63460617" w14:textId="77777777" w:rsidR="00303096" w:rsidRPr="00303096" w:rsidRDefault="00303096" w:rsidP="00E96147">
      <w:pPr>
        <w:shd w:val="clear" w:color="auto" w:fill="E6E6E1" w:themeFill="accent5"/>
        <w:outlineLvl w:val="3"/>
        <w:rPr>
          <w:b/>
          <w:bCs/>
          <w:color w:val="00264D" w:themeColor="background2"/>
        </w:rPr>
      </w:pPr>
      <w:r w:rsidRPr="00303096">
        <w:rPr>
          <w:b/>
          <w:bCs/>
          <w:color w:val="00264D" w:themeColor="background2"/>
        </w:rPr>
        <w:t>Recommendation 10</w:t>
      </w:r>
    </w:p>
    <w:p w14:paraId="2E7F9D7E" w14:textId="77777777" w:rsidR="00E83AA4" w:rsidRPr="00303096" w:rsidRDefault="00303096" w:rsidP="00303096">
      <w:pPr>
        <w:shd w:val="clear" w:color="auto" w:fill="E6E6E1" w:themeFill="accent5"/>
        <w:rPr>
          <w:color w:val="00264D" w:themeColor="background2"/>
          <w:highlight w:val="yellow"/>
          <w:lang w:eastAsia="en-AU"/>
        </w:rPr>
      </w:pPr>
      <w:r w:rsidRPr="00303096">
        <w:rPr>
          <w:color w:val="00264D" w:themeColor="background2"/>
        </w:rPr>
        <w:t>Following the internal refresh of policies and procedures that is going ahead in 2018, NTSCORP should develop an internal training session on policies and procedures, to be run yearly as a means of ensuring awareness among all staff of up to date requirements.</w:t>
      </w:r>
    </w:p>
    <w:p w14:paraId="1E64B405" w14:textId="77777777" w:rsidR="00303096" w:rsidRDefault="00303096" w:rsidP="00303096">
      <w:pPr>
        <w:rPr>
          <w:b/>
          <w:bCs/>
          <w:szCs w:val="19"/>
          <w:lang w:eastAsia="en-AU"/>
        </w:rPr>
      </w:pPr>
    </w:p>
    <w:p w14:paraId="7146FB4D" w14:textId="77777777" w:rsidR="00303096" w:rsidRDefault="00303096" w:rsidP="00303096">
      <w:pPr>
        <w:rPr>
          <w:b/>
          <w:bCs/>
          <w:szCs w:val="19"/>
          <w:lang w:eastAsia="en-AU"/>
        </w:rPr>
      </w:pPr>
    </w:p>
    <w:p w14:paraId="27130538" w14:textId="185ADFC3" w:rsidR="00303096" w:rsidRPr="00D511E1" w:rsidRDefault="00303096" w:rsidP="00E96147">
      <w:pPr>
        <w:outlineLvl w:val="4"/>
        <w:rPr>
          <w:b/>
          <w:bCs/>
          <w:color w:val="00264D" w:themeColor="background2"/>
          <w:szCs w:val="19"/>
          <w:lang w:eastAsia="en-AU"/>
        </w:rPr>
      </w:pPr>
      <w:r w:rsidRPr="00D511E1">
        <w:rPr>
          <w:b/>
          <w:bCs/>
          <w:color w:val="00264D" w:themeColor="background2"/>
          <w:szCs w:val="19"/>
          <w:lang w:eastAsia="en-AU"/>
        </w:rPr>
        <w:lastRenderedPageBreak/>
        <w:t xml:space="preserve">NTSCORP response. </w:t>
      </w:r>
    </w:p>
    <w:p w14:paraId="3974DC43" w14:textId="303F08F7" w:rsidR="00303096" w:rsidRPr="00303096" w:rsidRDefault="00303096" w:rsidP="00E83AA4">
      <w:pPr>
        <w:rPr>
          <w:szCs w:val="19"/>
          <w:highlight w:val="yellow"/>
          <w:lang w:eastAsia="en-AU"/>
        </w:rPr>
      </w:pPr>
      <w:r w:rsidRPr="00303096">
        <w:rPr>
          <w:szCs w:val="19"/>
          <w:lang w:eastAsia="en-AU"/>
        </w:rPr>
        <w:t>Training on internal policies and procedures is undertaken on induction and with staff at Operational Planning Meetings held twice a year.</w:t>
      </w:r>
    </w:p>
    <w:p w14:paraId="2F3F38D7" w14:textId="77777777" w:rsidR="00303096" w:rsidRPr="00303096" w:rsidRDefault="00303096" w:rsidP="00E96147">
      <w:pPr>
        <w:shd w:val="clear" w:color="auto" w:fill="E6E6E1" w:themeFill="accent5"/>
        <w:outlineLvl w:val="3"/>
        <w:rPr>
          <w:b/>
          <w:bCs/>
          <w:color w:val="00264D" w:themeColor="background2"/>
          <w:szCs w:val="19"/>
          <w:lang w:eastAsia="en-AU"/>
        </w:rPr>
      </w:pPr>
      <w:r w:rsidRPr="00303096">
        <w:rPr>
          <w:b/>
          <w:bCs/>
          <w:color w:val="00264D" w:themeColor="background2"/>
          <w:szCs w:val="19"/>
          <w:lang w:eastAsia="en-AU"/>
        </w:rPr>
        <w:t>Recommendation 11</w:t>
      </w:r>
    </w:p>
    <w:p w14:paraId="4DC2635B" w14:textId="27744AC7" w:rsidR="00303096" w:rsidRPr="00303096" w:rsidRDefault="00303096" w:rsidP="00303096">
      <w:pPr>
        <w:shd w:val="clear" w:color="auto" w:fill="E6E6E1" w:themeFill="accent5"/>
        <w:rPr>
          <w:color w:val="00264D" w:themeColor="background2"/>
          <w:szCs w:val="19"/>
          <w:highlight w:val="yellow"/>
          <w:lang w:eastAsia="en-AU"/>
        </w:rPr>
      </w:pPr>
      <w:r w:rsidRPr="00303096">
        <w:rPr>
          <w:color w:val="00264D" w:themeColor="background2"/>
          <w:szCs w:val="19"/>
          <w:lang w:eastAsia="en-AU"/>
        </w:rPr>
        <w:t>NTSCORP should consider the development of a formal complaints policy as part of its proposed update of all policies and procedures in 2018.</w:t>
      </w:r>
    </w:p>
    <w:p w14:paraId="57770BA3" w14:textId="77777777" w:rsidR="00303096" w:rsidRPr="00D511E1" w:rsidRDefault="00303096" w:rsidP="00E96147">
      <w:pPr>
        <w:outlineLvl w:val="4"/>
        <w:rPr>
          <w:b/>
          <w:bCs/>
          <w:color w:val="00264D" w:themeColor="background2"/>
          <w:szCs w:val="19"/>
          <w:lang w:eastAsia="en-AU"/>
        </w:rPr>
      </w:pPr>
      <w:r w:rsidRPr="00D511E1">
        <w:rPr>
          <w:b/>
          <w:bCs/>
          <w:color w:val="00264D" w:themeColor="background2"/>
          <w:szCs w:val="19"/>
          <w:lang w:eastAsia="en-AU"/>
        </w:rPr>
        <w:t xml:space="preserve">NTSCORP response. </w:t>
      </w:r>
    </w:p>
    <w:p w14:paraId="50040F31" w14:textId="0D065844" w:rsidR="00303096" w:rsidRDefault="00303096" w:rsidP="00303096">
      <w:pPr>
        <w:rPr>
          <w:szCs w:val="19"/>
          <w:highlight w:val="yellow"/>
          <w:lang w:eastAsia="en-AU"/>
        </w:rPr>
      </w:pPr>
      <w:r w:rsidRPr="00303096">
        <w:rPr>
          <w:szCs w:val="19"/>
          <w:lang w:eastAsia="en-AU"/>
        </w:rPr>
        <w:t>A formal complaints policy has been developed as part of the policies and procedures review.</w:t>
      </w:r>
    </w:p>
    <w:p w14:paraId="37229E43" w14:textId="1058F7AF" w:rsidR="00102408" w:rsidRDefault="00102408" w:rsidP="00E83AA4">
      <w:pPr>
        <w:rPr>
          <w:highlight w:val="yellow"/>
          <w:lang w:eastAsia="en-AU"/>
        </w:rPr>
      </w:pPr>
      <w:r>
        <w:rPr>
          <w:highlight w:val="yellow"/>
          <w:lang w:eastAsia="en-AU"/>
        </w:rPr>
        <w:br w:type="page"/>
      </w:r>
    </w:p>
    <w:p w14:paraId="0C41E2FD" w14:textId="42BD0D35" w:rsidR="00EB1298" w:rsidRDefault="002E4BA7" w:rsidP="003152EF">
      <w:pPr>
        <w:pStyle w:val="Heading2"/>
      </w:pPr>
      <w:bookmarkStart w:id="94" w:name="_Toc501895347"/>
      <w:bookmarkStart w:id="95" w:name="_Ref502695754"/>
      <w:bookmarkStart w:id="96" w:name="_Toc502839783"/>
      <w:bookmarkStart w:id="97" w:name="_Toc502843259"/>
      <w:bookmarkStart w:id="98" w:name="_Toc502847622"/>
      <w:bookmarkStart w:id="99" w:name="_Toc502850766"/>
      <w:bookmarkStart w:id="100" w:name="_Toc502855198"/>
      <w:bookmarkStart w:id="101" w:name="_Ref502900609"/>
      <w:bookmarkStart w:id="102" w:name="_Toc503117097"/>
      <w:bookmarkStart w:id="103" w:name="_Toc505259174"/>
      <w:bookmarkStart w:id="104" w:name="_Toc505256241"/>
      <w:bookmarkStart w:id="105" w:name="_Toc505618284"/>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94"/>
      <w:bookmarkEnd w:id="95"/>
      <w:bookmarkEnd w:id="96"/>
      <w:bookmarkEnd w:id="97"/>
      <w:bookmarkEnd w:id="98"/>
      <w:bookmarkEnd w:id="99"/>
      <w:bookmarkEnd w:id="100"/>
      <w:bookmarkEnd w:id="101"/>
      <w:bookmarkEnd w:id="102"/>
      <w:bookmarkEnd w:id="103"/>
      <w:bookmarkEnd w:id="104"/>
      <w:bookmarkEnd w:id="105"/>
    </w:p>
    <w:p w14:paraId="69B08B95" w14:textId="348F5959" w:rsidR="0084761C" w:rsidRPr="004C77DD" w:rsidRDefault="004C77DD" w:rsidP="004C77DD">
      <w:pPr>
        <w:shd w:val="clear" w:color="auto" w:fill="E6E6E1" w:themeFill="accent5"/>
        <w:rPr>
          <w:color w:val="00264D" w:themeColor="background2"/>
          <w:lang w:eastAsia="en-AU"/>
        </w:rPr>
      </w:pPr>
      <w:r w:rsidRPr="004C77DD">
        <w:rPr>
          <w:rFonts w:eastAsia="Times New Roman"/>
          <w:b/>
          <w:color w:val="00264D" w:themeColor="background2"/>
          <w:lang w:eastAsia="en-AU"/>
        </w:rPr>
        <w:t>NTSCORP currently manages a group of PBCs which are mostly in their infancy, based in areas of low socio-economic status, and not yet self-sufficient.</w:t>
      </w:r>
      <w:r w:rsidRPr="004C77DD">
        <w:rPr>
          <w:rFonts w:eastAsia="Times New Roman"/>
          <w:bCs/>
          <w:color w:val="00264D" w:themeColor="background2"/>
          <w:lang w:eastAsia="en-AU"/>
        </w:rPr>
        <w:t xml:space="preserve"> NTSCORP’s support services are currently more reactive than would be ideal to set up PBCs for long term success, with no formal sustainable PBC strategy currently in place and no dedicated PBC support unit established within the organisation. Overall, while clients would like more contact between NTSCORP and their individual PBCs, the majority were satisfied with the quality of services being provided, and acknowledged that insufficient resources were creating the service deficit.</w:t>
      </w:r>
    </w:p>
    <w:p w14:paraId="286D3649" w14:textId="77777777" w:rsidR="00F00DA4" w:rsidRDefault="00F00DA4" w:rsidP="00F00DA4">
      <w:pPr>
        <w:rPr>
          <w:lang w:eastAsia="en-AU"/>
        </w:rPr>
      </w:pPr>
    </w:p>
    <w:p w14:paraId="606E52ED" w14:textId="2256867C" w:rsidR="00F00DA4" w:rsidRPr="009D2E99" w:rsidRDefault="0084761C" w:rsidP="009D2E99">
      <w:pPr>
        <w:rPr>
          <w:b/>
          <w:bCs/>
          <w:i/>
          <w:iCs/>
        </w:rPr>
      </w:pPr>
      <w:r w:rsidRPr="009D2E99">
        <w:rPr>
          <w:b/>
          <w:bCs/>
          <w:i/>
          <w:iCs/>
          <w:color w:val="00264D" w:themeColor="background2"/>
        </w:rPr>
        <w:t>No r</w:t>
      </w:r>
      <w:r w:rsidR="00F00DA4" w:rsidRPr="009D2E99">
        <w:rPr>
          <w:b/>
          <w:bCs/>
          <w:i/>
          <w:iCs/>
          <w:color w:val="00264D" w:themeColor="background2"/>
        </w:rPr>
        <w:t>ecommendations</w:t>
      </w:r>
      <w:r w:rsidR="00321398" w:rsidRPr="009D2E99">
        <w:rPr>
          <w:b/>
          <w:bCs/>
          <w:i/>
          <w:iCs/>
          <w:color w:val="00264D" w:themeColor="background2"/>
        </w:rPr>
        <w:t xml:space="preserve"> </w:t>
      </w:r>
      <w:r w:rsidRPr="009D2E99">
        <w:rPr>
          <w:b/>
          <w:bCs/>
          <w:i/>
          <w:iCs/>
          <w:color w:val="00264D" w:themeColor="background2"/>
        </w:rPr>
        <w:t xml:space="preserve">were made </w:t>
      </w:r>
      <w:r w:rsidR="00321398" w:rsidRPr="009D2E99">
        <w:rPr>
          <w:b/>
          <w:bCs/>
          <w:i/>
          <w:iCs/>
          <w:color w:val="00264D" w:themeColor="background2"/>
        </w:rPr>
        <w:t>for TOR 5</w:t>
      </w:r>
      <w:r w:rsidRPr="009D2E99">
        <w:rPr>
          <w:b/>
          <w:bCs/>
          <w:i/>
          <w:iCs/>
          <w:color w:val="00264D" w:themeColor="background2"/>
        </w:rPr>
        <w:t>.</w:t>
      </w:r>
    </w:p>
    <w:p w14:paraId="7956015B" w14:textId="1ACEF1DF" w:rsidR="00102408" w:rsidRDefault="00102408" w:rsidP="00F00DA4">
      <w:pPr>
        <w:rPr>
          <w:lang w:eastAsia="en-AU"/>
        </w:rPr>
      </w:pPr>
      <w:r>
        <w:rPr>
          <w:lang w:eastAsia="en-AU"/>
        </w:rPr>
        <w:br w:type="page"/>
      </w:r>
    </w:p>
    <w:p w14:paraId="1581AAB1" w14:textId="6DE56380" w:rsidR="00EB1298" w:rsidRDefault="002E4BA7" w:rsidP="003152EF">
      <w:pPr>
        <w:pStyle w:val="Heading2"/>
      </w:pPr>
      <w:bookmarkStart w:id="106" w:name="_Toc501895348"/>
      <w:bookmarkStart w:id="107" w:name="_Toc502839784"/>
      <w:bookmarkStart w:id="108" w:name="_Toc502843260"/>
      <w:bookmarkStart w:id="109" w:name="_Toc502847623"/>
      <w:bookmarkStart w:id="110" w:name="_Toc502850767"/>
      <w:bookmarkStart w:id="111" w:name="_Toc502855199"/>
      <w:bookmarkStart w:id="112" w:name="_Toc503117098"/>
      <w:bookmarkStart w:id="113" w:name="_Toc505259175"/>
      <w:bookmarkStart w:id="114" w:name="_Toc505256242"/>
      <w:bookmarkStart w:id="115" w:name="_Toc505618285"/>
      <w:r w:rsidRPr="0084761C">
        <w:lastRenderedPageBreak/>
        <w:t xml:space="preserve">TOR 6 | </w:t>
      </w:r>
      <w:r w:rsidR="00EB1298" w:rsidRPr="0084761C">
        <w:t>Review and assess the adequacy of each organisation’s strategic planning for a post determination environment.</w:t>
      </w:r>
      <w:bookmarkEnd w:id="106"/>
      <w:bookmarkEnd w:id="107"/>
      <w:bookmarkEnd w:id="108"/>
      <w:bookmarkEnd w:id="109"/>
      <w:bookmarkEnd w:id="110"/>
      <w:bookmarkEnd w:id="111"/>
      <w:bookmarkEnd w:id="112"/>
      <w:bookmarkEnd w:id="113"/>
      <w:bookmarkEnd w:id="114"/>
      <w:bookmarkEnd w:id="115"/>
    </w:p>
    <w:p w14:paraId="14271A51" w14:textId="77777777" w:rsidR="0084761C" w:rsidRPr="0084761C" w:rsidRDefault="0084761C" w:rsidP="0084761C">
      <w:pPr>
        <w:rPr>
          <w:lang w:eastAsia="en-AU"/>
        </w:rPr>
      </w:pPr>
    </w:p>
    <w:p w14:paraId="7584D34D" w14:textId="5B051528" w:rsidR="00F00DA4" w:rsidRPr="004C77DD" w:rsidRDefault="004C77DD" w:rsidP="004C77DD">
      <w:pPr>
        <w:shd w:val="clear" w:color="auto" w:fill="E6E6E1" w:themeFill="accent5"/>
        <w:rPr>
          <w:color w:val="00264D" w:themeColor="background2"/>
          <w:lang w:eastAsia="en-AU"/>
        </w:rPr>
      </w:pPr>
      <w:r w:rsidRPr="004C77DD">
        <w:rPr>
          <w:b/>
          <w:bCs/>
          <w:color w:val="00264D" w:themeColor="background2"/>
        </w:rPr>
        <w:t>Despite displaying rigour in planning and performance measurement at an operational level, NTSCORP does not have a post-determination environment plan and has no immediate intention to develop one.</w:t>
      </w:r>
      <w:r w:rsidRPr="004C77DD">
        <w:rPr>
          <w:color w:val="00264D" w:themeColor="background2"/>
        </w:rPr>
        <w:t xml:space="preserve"> Due to NTSCORP’s resource constraints and extensive claims backlog, planning for the post-determination environment is not prioritised.</w:t>
      </w:r>
    </w:p>
    <w:p w14:paraId="3AE70BB1" w14:textId="5AAAD11A" w:rsidR="0084761C" w:rsidRPr="009D2E99" w:rsidRDefault="005272B3" w:rsidP="00E96147">
      <w:pPr>
        <w:outlineLvl w:val="2"/>
        <w:rPr>
          <w:b/>
          <w:bCs/>
          <w:i/>
          <w:iCs/>
          <w:color w:val="00264D" w:themeColor="background2"/>
        </w:rPr>
      </w:pPr>
      <w:r w:rsidRPr="009D2E99">
        <w:rPr>
          <w:b/>
          <w:bCs/>
          <w:i/>
          <w:iCs/>
          <w:color w:val="00264D" w:themeColor="background2"/>
        </w:rPr>
        <w:t>R</w:t>
      </w:r>
      <w:r w:rsidR="0084761C" w:rsidRPr="009D2E99">
        <w:rPr>
          <w:b/>
          <w:bCs/>
          <w:i/>
          <w:iCs/>
          <w:color w:val="00264D" w:themeColor="background2"/>
        </w:rPr>
        <w:t>ecommendations for TOR 6.</w:t>
      </w:r>
    </w:p>
    <w:p w14:paraId="6624C442" w14:textId="3C75A471" w:rsidR="00102408" w:rsidRDefault="00102408" w:rsidP="00102408">
      <w:pPr>
        <w:rPr>
          <w:lang w:eastAsia="en-AU"/>
        </w:rPr>
      </w:pPr>
      <w:r>
        <w:rPr>
          <w:lang w:eastAsia="en-AU"/>
        </w:rPr>
        <w:t xml:space="preserve">The Review made </w:t>
      </w:r>
      <w:r w:rsidR="0045793F">
        <w:rPr>
          <w:lang w:eastAsia="en-AU"/>
        </w:rPr>
        <w:t>one</w:t>
      </w:r>
      <w:r>
        <w:rPr>
          <w:lang w:eastAsia="en-AU"/>
        </w:rPr>
        <w:t xml:space="preserve"> recommendation for TOR </w:t>
      </w:r>
      <w:r w:rsidR="0045793F">
        <w:rPr>
          <w:lang w:eastAsia="en-AU"/>
        </w:rPr>
        <w:t>6</w:t>
      </w:r>
      <w:r>
        <w:rPr>
          <w:lang w:eastAsia="en-AU"/>
        </w:rPr>
        <w:t xml:space="preserve"> on </w:t>
      </w:r>
      <w:r w:rsidR="0045793F">
        <w:rPr>
          <w:lang w:eastAsia="en-AU"/>
        </w:rPr>
        <w:t>the organisation’s strategic planning</w:t>
      </w:r>
      <w:r>
        <w:rPr>
          <w:lang w:eastAsia="en-AU"/>
        </w:rPr>
        <w:t>. Th</w:t>
      </w:r>
      <w:r w:rsidR="0045793F">
        <w:rPr>
          <w:lang w:eastAsia="en-AU"/>
        </w:rPr>
        <w:t xml:space="preserve">is is </w:t>
      </w:r>
      <w:r>
        <w:rPr>
          <w:lang w:eastAsia="en-AU"/>
        </w:rPr>
        <w:t>outlined below, as well as NTSCORP’s response to th</w:t>
      </w:r>
      <w:r w:rsidR="0045793F">
        <w:rPr>
          <w:lang w:eastAsia="en-AU"/>
        </w:rPr>
        <w:t>is</w:t>
      </w:r>
      <w:r>
        <w:rPr>
          <w:lang w:eastAsia="en-AU"/>
        </w:rPr>
        <w:t xml:space="preserve"> recommendation. </w:t>
      </w:r>
    </w:p>
    <w:p w14:paraId="3E079AFD" w14:textId="77777777" w:rsidR="00926A00" w:rsidRPr="00926A00" w:rsidRDefault="00926A00" w:rsidP="00E96147">
      <w:pPr>
        <w:shd w:val="clear" w:color="auto" w:fill="E6E6E1" w:themeFill="accent5"/>
        <w:outlineLvl w:val="3"/>
        <w:rPr>
          <w:b/>
          <w:bCs/>
          <w:color w:val="00264D" w:themeColor="background2"/>
          <w:lang w:eastAsia="en-AU"/>
        </w:rPr>
      </w:pPr>
      <w:r w:rsidRPr="00926A00">
        <w:rPr>
          <w:b/>
          <w:bCs/>
          <w:color w:val="00264D" w:themeColor="background2"/>
          <w:lang w:eastAsia="en-AU"/>
        </w:rPr>
        <w:t>Recommendation 12</w:t>
      </w:r>
    </w:p>
    <w:p w14:paraId="3F695CD2" w14:textId="7E6C4E79" w:rsidR="003C2CED" w:rsidRPr="00926A00" w:rsidRDefault="00926A00" w:rsidP="00926A00">
      <w:pPr>
        <w:shd w:val="clear" w:color="auto" w:fill="E6E6E1" w:themeFill="accent5"/>
        <w:rPr>
          <w:color w:val="00264D" w:themeColor="background2"/>
          <w:lang w:eastAsia="en-AU"/>
        </w:rPr>
      </w:pPr>
      <w:r w:rsidRPr="00926A00">
        <w:rPr>
          <w:color w:val="00264D" w:themeColor="background2"/>
          <w:lang w:eastAsia="en-AU"/>
        </w:rPr>
        <w:t>NTSCORP should continue to assess its priorities for resource allocation, and take advantage of any opportunity to move resources into supporting PBCs and planning for the post-determination environment.</w:t>
      </w:r>
    </w:p>
    <w:p w14:paraId="564CB3F2" w14:textId="77777777" w:rsidR="003C2CED" w:rsidRPr="003C2CED" w:rsidRDefault="003C2CED" w:rsidP="00E96147">
      <w:pPr>
        <w:outlineLvl w:val="4"/>
        <w:rPr>
          <w:b/>
          <w:bCs/>
          <w:color w:val="00264D" w:themeColor="background2"/>
          <w:lang w:eastAsia="en-AU"/>
        </w:rPr>
      </w:pPr>
      <w:r w:rsidRPr="003C2CED">
        <w:rPr>
          <w:b/>
          <w:bCs/>
          <w:color w:val="00264D" w:themeColor="background2"/>
          <w:lang w:eastAsia="en-AU"/>
        </w:rPr>
        <w:t xml:space="preserve">NTSCORP response. </w:t>
      </w:r>
    </w:p>
    <w:p w14:paraId="642FB8AF" w14:textId="57A03C5B" w:rsidR="00926A00" w:rsidRDefault="003C2CED" w:rsidP="003C2CED">
      <w:pPr>
        <w:rPr>
          <w:lang w:eastAsia="en-AU"/>
        </w:rPr>
      </w:pPr>
      <w:r>
        <w:rPr>
          <w:lang w:eastAsia="en-AU"/>
        </w:rPr>
        <w:t>NTSCORP continues to advocate with the Commonwealth funding body for a permanent increase to NTSCORP’s base level funding which would enable NTSCORP to establish a formal PBC Support Unit and to develop a post-determination environment plan. This is a recognised need for NTSCORP and current limited resourcing requires continual balancing in an environment in which there is a strong need for post determination assistance, as well as current and future native title applications and compensation applications which are still to be filed in NSW and the ACT.</w:t>
      </w:r>
    </w:p>
    <w:p w14:paraId="7E63F631" w14:textId="77777777" w:rsidR="003C2CED" w:rsidRDefault="003C2CED" w:rsidP="00102408">
      <w:pPr>
        <w:rPr>
          <w:lang w:eastAsia="en-AU"/>
        </w:rPr>
      </w:pPr>
    </w:p>
    <w:p w14:paraId="0B7B2097" w14:textId="77777777" w:rsidR="003C2CED" w:rsidRDefault="003C2CED" w:rsidP="00102408">
      <w:pPr>
        <w:rPr>
          <w:lang w:eastAsia="en-AU"/>
        </w:rPr>
      </w:pPr>
    </w:p>
    <w:p w14:paraId="0211B744" w14:textId="77777777" w:rsidR="003C2CED" w:rsidRPr="00102408" w:rsidRDefault="003C2CED" w:rsidP="00102408">
      <w:pPr>
        <w:rPr>
          <w:lang w:eastAsia="en-AU"/>
        </w:rPr>
      </w:pPr>
    </w:p>
    <w:p w14:paraId="11916F33" w14:textId="77777777" w:rsidR="005272B3" w:rsidRPr="005272B3" w:rsidRDefault="005272B3" w:rsidP="005272B3">
      <w:pPr>
        <w:rPr>
          <w:lang w:eastAsia="en-AU"/>
        </w:rPr>
      </w:pPr>
    </w:p>
    <w:p w14:paraId="3A816728" w14:textId="115F3224" w:rsidR="000A6B36" w:rsidRDefault="000A6B36" w:rsidP="000A6B36">
      <w:pPr>
        <w:rPr>
          <w:lang w:eastAsia="en-AU"/>
        </w:rPr>
      </w:pPr>
    </w:p>
    <w:p w14:paraId="4D4C98CE" w14:textId="77777777" w:rsidR="000A6B36" w:rsidRPr="000A6B36" w:rsidRDefault="000A6B36" w:rsidP="000A6B36">
      <w:pPr>
        <w:rPr>
          <w:lang w:eastAsia="en-AU"/>
        </w:rPr>
      </w:pPr>
    </w:p>
    <w:p w14:paraId="62197B13" w14:textId="77777777" w:rsidR="00525012" w:rsidRDefault="00525012" w:rsidP="00525012">
      <w:pPr>
        <w:pStyle w:val="xAppendixLevel1"/>
      </w:pPr>
      <w:bookmarkStart w:id="116" w:name="_Ref500494833"/>
      <w:bookmarkStart w:id="117" w:name="_Toc502668024"/>
      <w:bookmarkStart w:id="118" w:name="_Toc502839785"/>
      <w:bookmarkStart w:id="119" w:name="_Toc502843261"/>
      <w:bookmarkStart w:id="120" w:name="_Toc502847624"/>
      <w:bookmarkStart w:id="121" w:name="_Toc502850768"/>
      <w:bookmarkStart w:id="122" w:name="_Toc502855200"/>
      <w:bookmarkStart w:id="123" w:name="_Toc503117099"/>
      <w:bookmarkStart w:id="124" w:name="_Toc505259176"/>
      <w:bookmarkStart w:id="125" w:name="_Toc505256243"/>
      <w:bookmarkStart w:id="126" w:name="_Toc505618286"/>
      <w:bookmarkStart w:id="127" w:name="_Toc68070705"/>
      <w:r w:rsidRPr="00584514">
        <w:lastRenderedPageBreak/>
        <w:t>Terms of Reference</w:t>
      </w:r>
      <w:bookmarkEnd w:id="116"/>
      <w:bookmarkEnd w:id="117"/>
      <w:bookmarkEnd w:id="118"/>
      <w:bookmarkEnd w:id="119"/>
      <w:bookmarkEnd w:id="120"/>
      <w:bookmarkEnd w:id="121"/>
      <w:bookmarkEnd w:id="122"/>
      <w:bookmarkEnd w:id="123"/>
      <w:bookmarkEnd w:id="124"/>
      <w:bookmarkEnd w:id="125"/>
      <w:bookmarkEnd w:id="126"/>
      <w:bookmarkEnd w:id="127"/>
    </w:p>
    <w:p w14:paraId="06936EEF" w14:textId="77777777" w:rsidR="00525012" w:rsidRDefault="00525012" w:rsidP="00525012">
      <w:pPr>
        <w:pStyle w:val="Listnumbered"/>
        <w:numPr>
          <w:ilvl w:val="0"/>
          <w:numId w:val="46"/>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641692F5" w14:textId="77777777" w:rsidR="00D06FCE" w:rsidRDefault="00D06FCE" w:rsidP="00D06FCE">
      <w:pPr>
        <w:pStyle w:val="xAppendixLevel1"/>
      </w:pPr>
      <w:bookmarkStart w:id="128" w:name="_Ref37158564"/>
      <w:bookmarkStart w:id="129" w:name="_Toc68070706"/>
      <w:bookmarkStart w:id="130" w:name="_Toc501799420"/>
      <w:bookmarkStart w:id="131" w:name="_Ref502723599"/>
      <w:bookmarkStart w:id="132" w:name="_Toc502839786"/>
      <w:bookmarkStart w:id="133" w:name="_Toc502843262"/>
      <w:bookmarkStart w:id="134" w:name="_Toc502847625"/>
      <w:bookmarkStart w:id="135" w:name="_Toc502850769"/>
      <w:bookmarkStart w:id="136" w:name="_Toc502855201"/>
      <w:bookmarkStart w:id="137" w:name="_Toc503117100"/>
      <w:bookmarkStart w:id="138" w:name="_Toc505259177"/>
      <w:bookmarkStart w:id="139" w:name="_Toc505256244"/>
      <w:bookmarkStart w:id="140" w:name="_Toc505618287"/>
      <w:bookmarkStart w:id="141" w:name="_Ref500494866"/>
      <w:bookmarkStart w:id="142" w:name="_Toc502668025"/>
      <w:bookmarkStart w:id="143" w:name="_Ref495407339"/>
      <w:r>
        <w:lastRenderedPageBreak/>
        <w:t>NTRB-SPs under review</w:t>
      </w:r>
      <w:bookmarkEnd w:id="128"/>
      <w:bookmarkEnd w:id="129"/>
    </w:p>
    <w:p w14:paraId="0949F185" w14:textId="1B0C5949" w:rsidR="00D06FCE" w:rsidRDefault="00F3079C" w:rsidP="00D06FCE">
      <w:pPr>
        <w:spacing w:after="0"/>
        <w:rPr>
          <w:lang w:eastAsia="en-AU"/>
        </w:rPr>
      </w:pPr>
      <w:r>
        <w:rPr>
          <w:lang w:eastAsia="en-AU"/>
        </w:rPr>
        <w:t>A total of 1</w:t>
      </w:r>
      <w:r w:rsidR="00935818">
        <w:rPr>
          <w:lang w:eastAsia="en-AU"/>
        </w:rPr>
        <w:t>4</w:t>
      </w:r>
      <w:r w:rsidR="00D06FCE">
        <w:rPr>
          <w:lang w:eastAsia="en-AU"/>
        </w:rPr>
        <w:t xml:space="preserve"> Native Title Representative Bodies and Service Providers (NTRB-SPs) were reviewed in three tranches</w:t>
      </w:r>
      <w:r w:rsidR="0036670E">
        <w:rPr>
          <w:lang w:eastAsia="en-AU"/>
        </w:rPr>
        <w:t xml:space="preserve"> using the same methodology and approach</w:t>
      </w:r>
      <w:r w:rsidR="00D06FCE">
        <w:rPr>
          <w:lang w:eastAsia="en-AU"/>
        </w:rPr>
        <w:t>.</w:t>
      </w:r>
      <w:r w:rsidR="0036670E">
        <w:rPr>
          <w:lang w:eastAsia="en-AU"/>
        </w:rPr>
        <w:t xml:space="preserve"> </w:t>
      </w:r>
      <w:r w:rsidR="0043363C">
        <w:rPr>
          <w:lang w:eastAsia="en-AU"/>
        </w:rPr>
        <w:t xml:space="preserve">For each Review tranche, a three-year period was in scope for the </w:t>
      </w:r>
      <w:r w:rsidR="000D75F2">
        <w:rPr>
          <w:lang w:eastAsia="en-AU"/>
        </w:rPr>
        <w:t>R</w:t>
      </w:r>
      <w:r w:rsidR="0043363C">
        <w:rPr>
          <w:lang w:eastAsia="en-AU"/>
        </w:rPr>
        <w:t xml:space="preserve">eview – as presented in </w:t>
      </w:r>
      <w:r w:rsidR="0043363C">
        <w:rPr>
          <w:lang w:eastAsia="en-AU"/>
        </w:rPr>
        <w:fldChar w:fldCharType="begin"/>
      </w:r>
      <w:r w:rsidR="0043363C">
        <w:rPr>
          <w:lang w:eastAsia="en-AU"/>
        </w:rPr>
        <w:instrText xml:space="preserve"> REF _Ref37790230 \h </w:instrText>
      </w:r>
      <w:r w:rsidR="0043363C">
        <w:rPr>
          <w:lang w:eastAsia="en-AU"/>
        </w:rPr>
      </w:r>
      <w:r w:rsidR="0043363C">
        <w:rPr>
          <w:lang w:eastAsia="en-AU"/>
        </w:rPr>
        <w:fldChar w:fldCharType="separate"/>
      </w:r>
      <w:r w:rsidR="00587F84" w:rsidRPr="00BB1AA6">
        <w:t xml:space="preserve">Table </w:t>
      </w:r>
      <w:r w:rsidR="00587F84">
        <w:rPr>
          <w:noProof/>
        </w:rPr>
        <w:t>1</w:t>
      </w:r>
      <w:r w:rsidR="0043363C">
        <w:rPr>
          <w:lang w:eastAsia="en-AU"/>
        </w:rPr>
        <w:fldChar w:fldCharType="end"/>
      </w:r>
      <w:r w:rsidR="0043363C">
        <w:rPr>
          <w:lang w:eastAsia="en-AU"/>
        </w:rPr>
        <w:t xml:space="preserve">. </w:t>
      </w:r>
      <w:r w:rsidR="00D06FCE">
        <w:rPr>
          <w:lang w:eastAsia="en-AU"/>
        </w:rPr>
        <w:t xml:space="preserve">The efficiency and effectiveness of each NTRB-SP was assessed and a </w:t>
      </w:r>
      <w:r w:rsidR="0036670E">
        <w:rPr>
          <w:lang w:eastAsia="en-AU"/>
        </w:rPr>
        <w:t xml:space="preserve">performance </w:t>
      </w:r>
      <w:r w:rsidR="00D06FCE">
        <w:rPr>
          <w:lang w:eastAsia="en-AU"/>
        </w:rPr>
        <w:t xml:space="preserve">report was prepared for each. </w:t>
      </w:r>
    </w:p>
    <w:p w14:paraId="74C31F5B" w14:textId="71E112DB" w:rsidR="00D06FCE" w:rsidRPr="00BB1AA6" w:rsidRDefault="00D06FCE" w:rsidP="00D06FCE">
      <w:pPr>
        <w:pStyle w:val="Caption"/>
        <w:keepNext/>
      </w:pPr>
      <w:bookmarkStart w:id="144" w:name="_Ref37790230"/>
      <w:r w:rsidRPr="00BB1AA6">
        <w:t xml:space="preserve">Table </w:t>
      </w:r>
      <w:r w:rsidRPr="00BB1AA6">
        <w:fldChar w:fldCharType="begin"/>
      </w:r>
      <w:r w:rsidRPr="00BB1AA6">
        <w:instrText xml:space="preserve"> SEQ Table \* ARABIC </w:instrText>
      </w:r>
      <w:r w:rsidRPr="00BB1AA6">
        <w:fldChar w:fldCharType="separate"/>
      </w:r>
      <w:r w:rsidR="00587F84">
        <w:rPr>
          <w:noProof/>
        </w:rPr>
        <w:t>1</w:t>
      </w:r>
      <w:r w:rsidRPr="00BB1AA6">
        <w:fldChar w:fldCharType="end"/>
      </w:r>
      <w:bookmarkEnd w:id="144"/>
      <w:r w:rsidRPr="00BB1AA6">
        <w:t xml:space="preserve"> | </w:t>
      </w:r>
      <w:r>
        <w:t>NTRB-SPs</w:t>
      </w:r>
      <w:r w:rsidR="0036670E">
        <w:t xml:space="preserve"> </w:t>
      </w:r>
      <w:r w:rsidR="000D75F2">
        <w:t>R</w:t>
      </w:r>
      <w:r w:rsidR="0036670E">
        <w:t>eview tranches</w:t>
      </w:r>
    </w:p>
    <w:tbl>
      <w:tblPr>
        <w:tblStyle w:val="TableGrid"/>
        <w:tblW w:w="8931" w:type="dxa"/>
        <w:tblLook w:val="04A0" w:firstRow="1" w:lastRow="0" w:firstColumn="1" w:lastColumn="0" w:noHBand="0" w:noVBand="1"/>
      </w:tblPr>
      <w:tblGrid>
        <w:gridCol w:w="993"/>
        <w:gridCol w:w="3685"/>
        <w:gridCol w:w="1843"/>
        <w:gridCol w:w="2410"/>
      </w:tblGrid>
      <w:tr w:rsidR="00D06FCE" w:rsidRPr="00BB1AA6" w14:paraId="5161EE1A" w14:textId="77777777" w:rsidTr="0036670E">
        <w:trPr>
          <w:cnfStyle w:val="100000000000" w:firstRow="1" w:lastRow="0" w:firstColumn="0" w:lastColumn="0" w:oddVBand="0" w:evenVBand="0" w:oddHBand="0" w:evenHBand="0" w:firstRowFirstColumn="0" w:firstRowLastColumn="0" w:lastRowFirstColumn="0" w:lastRowLastColumn="0"/>
        </w:trPr>
        <w:tc>
          <w:tcPr>
            <w:tcW w:w="993" w:type="dxa"/>
          </w:tcPr>
          <w:p w14:paraId="7C96CE0E" w14:textId="77777777" w:rsidR="00D06FCE" w:rsidRPr="0043363C" w:rsidRDefault="00D06FCE" w:rsidP="0036670E">
            <w:pPr>
              <w:pStyle w:val="TableExpText"/>
              <w:rPr>
                <w:color w:val="00264D" w:themeColor="background2"/>
              </w:rPr>
            </w:pPr>
            <w:r w:rsidRPr="0043363C">
              <w:rPr>
                <w:color w:val="00264D" w:themeColor="background2"/>
              </w:rPr>
              <w:t>Tranche</w:t>
            </w:r>
          </w:p>
        </w:tc>
        <w:tc>
          <w:tcPr>
            <w:tcW w:w="3685" w:type="dxa"/>
          </w:tcPr>
          <w:p w14:paraId="406BF3C9" w14:textId="156AA592" w:rsidR="00D06FCE" w:rsidRPr="0043363C" w:rsidRDefault="00D06FCE" w:rsidP="0036670E">
            <w:pPr>
              <w:pStyle w:val="TableExpText"/>
              <w:rPr>
                <w:color w:val="00264D" w:themeColor="background2"/>
              </w:rPr>
            </w:pPr>
            <w:r w:rsidRPr="0043363C">
              <w:rPr>
                <w:color w:val="00264D" w:themeColor="background2"/>
              </w:rPr>
              <w:t xml:space="preserve">NTRB-SP </w:t>
            </w:r>
          </w:p>
        </w:tc>
        <w:tc>
          <w:tcPr>
            <w:tcW w:w="1843" w:type="dxa"/>
          </w:tcPr>
          <w:p w14:paraId="087433E0" w14:textId="445F5AA5" w:rsidR="00D06FCE" w:rsidRPr="0043363C" w:rsidRDefault="00D06FCE" w:rsidP="0036670E">
            <w:pPr>
              <w:pStyle w:val="TableExpText"/>
              <w:rPr>
                <w:color w:val="00264D" w:themeColor="background2"/>
              </w:rPr>
            </w:pPr>
            <w:r w:rsidRPr="0043363C">
              <w:rPr>
                <w:color w:val="00264D" w:themeColor="background2"/>
              </w:rPr>
              <w:t xml:space="preserve">Scope of </w:t>
            </w:r>
            <w:r w:rsidR="000D75F2">
              <w:rPr>
                <w:color w:val="00264D" w:themeColor="background2"/>
              </w:rPr>
              <w:t>R</w:t>
            </w:r>
            <w:r w:rsidRPr="0043363C">
              <w:rPr>
                <w:color w:val="00264D" w:themeColor="background2"/>
              </w:rPr>
              <w:t>eview</w:t>
            </w:r>
          </w:p>
        </w:tc>
        <w:tc>
          <w:tcPr>
            <w:tcW w:w="2410" w:type="dxa"/>
          </w:tcPr>
          <w:p w14:paraId="6CF6C149" w14:textId="46B93268" w:rsidR="00D06FCE" w:rsidRPr="0043363C" w:rsidRDefault="00D06FCE" w:rsidP="0036670E">
            <w:pPr>
              <w:pStyle w:val="TableExpText"/>
              <w:rPr>
                <w:color w:val="00264D" w:themeColor="background2"/>
              </w:rPr>
            </w:pPr>
            <w:r w:rsidRPr="0043363C">
              <w:rPr>
                <w:color w:val="00264D" w:themeColor="background2"/>
              </w:rPr>
              <w:t xml:space="preserve">Timing </w:t>
            </w:r>
            <w:r w:rsidR="000D75F2">
              <w:rPr>
                <w:color w:val="00264D" w:themeColor="background2"/>
              </w:rPr>
              <w:t>R</w:t>
            </w:r>
            <w:r w:rsidRPr="0043363C">
              <w:rPr>
                <w:color w:val="00264D" w:themeColor="background2"/>
              </w:rPr>
              <w:t>eview</w:t>
            </w:r>
            <w:r w:rsidR="0036670E" w:rsidRPr="0043363C">
              <w:rPr>
                <w:color w:val="00264D" w:themeColor="background2"/>
              </w:rPr>
              <w:t xml:space="preserve"> conducted</w:t>
            </w:r>
          </w:p>
        </w:tc>
      </w:tr>
      <w:tr w:rsidR="00D06FCE" w:rsidRPr="00BB1AA6" w14:paraId="09673383" w14:textId="77777777" w:rsidTr="0036670E">
        <w:tc>
          <w:tcPr>
            <w:tcW w:w="993" w:type="dxa"/>
            <w:vMerge w:val="restart"/>
          </w:tcPr>
          <w:p w14:paraId="34F83A88" w14:textId="6D78283F" w:rsidR="00D06FCE" w:rsidRPr="00BB1AA6" w:rsidRDefault="0036670E" w:rsidP="0036670E">
            <w:pPr>
              <w:pStyle w:val="TableExpText"/>
              <w:rPr>
                <w:rFonts w:cs="Segoe UI"/>
                <w:color w:val="000000" w:themeColor="text1"/>
                <w:szCs w:val="19"/>
              </w:rPr>
            </w:pPr>
            <w:r>
              <w:rPr>
                <w:rFonts w:cs="Segoe UI"/>
                <w:color w:val="000000" w:themeColor="text1"/>
                <w:szCs w:val="19"/>
              </w:rPr>
              <w:t xml:space="preserve">Tranche </w:t>
            </w:r>
            <w:r w:rsidR="0043363C">
              <w:rPr>
                <w:rFonts w:cs="Segoe UI"/>
                <w:color w:val="000000" w:themeColor="text1"/>
                <w:szCs w:val="19"/>
              </w:rPr>
              <w:t>1 (2017)</w:t>
            </w:r>
          </w:p>
        </w:tc>
        <w:tc>
          <w:tcPr>
            <w:tcW w:w="3685" w:type="dxa"/>
          </w:tcPr>
          <w:p w14:paraId="31EA3A24" w14:textId="77777777" w:rsidR="00D06FCE" w:rsidRPr="00BB1AA6" w:rsidRDefault="00D06FCE" w:rsidP="0036670E">
            <w:pPr>
              <w:pStyle w:val="TableExpText"/>
              <w:rPr>
                <w:rFonts w:cs="Segoe UI"/>
                <w:color w:val="000000" w:themeColor="text1"/>
                <w:szCs w:val="19"/>
                <w:lang w:val="en-US"/>
              </w:rPr>
            </w:pPr>
            <w:r>
              <w:rPr>
                <w:rFonts w:cs="Segoe UI"/>
                <w:color w:val="000000" w:themeColor="text1"/>
                <w:szCs w:val="19"/>
                <w:lang w:val="en-US"/>
              </w:rPr>
              <w:t>Central Desert Native Title Services</w:t>
            </w:r>
          </w:p>
        </w:tc>
        <w:tc>
          <w:tcPr>
            <w:tcW w:w="1843" w:type="dxa"/>
            <w:vMerge w:val="restart"/>
          </w:tcPr>
          <w:p w14:paraId="06B03C39" w14:textId="252DD4E9" w:rsidR="00D06FCE" w:rsidRPr="0036670E" w:rsidRDefault="00D06FCE" w:rsidP="0036670E">
            <w:pPr>
              <w:pStyle w:val="TableExpText"/>
              <w:rPr>
                <w:rFonts w:cs="Segoe UI"/>
                <w:color w:val="000000" w:themeColor="text1"/>
                <w:szCs w:val="19"/>
                <w:lang w:val="en-US"/>
              </w:rPr>
            </w:pPr>
            <w:r>
              <w:rPr>
                <w:rFonts w:cs="Segoe UI"/>
                <w:color w:val="000000" w:themeColor="text1"/>
                <w:szCs w:val="19"/>
                <w:lang w:val="en-US"/>
              </w:rPr>
              <w:t>July 2014 –</w:t>
            </w:r>
            <w:r w:rsidR="0036670E">
              <w:rPr>
                <w:rFonts w:cs="Segoe UI"/>
                <w:color w:val="000000" w:themeColor="text1"/>
                <w:szCs w:val="19"/>
                <w:lang w:val="en-US"/>
              </w:rPr>
              <w:t xml:space="preserve"> </w:t>
            </w:r>
            <w:r w:rsidRPr="0036670E">
              <w:rPr>
                <w:rFonts w:cs="Segoe UI"/>
                <w:color w:val="000000" w:themeColor="text1"/>
                <w:szCs w:val="19"/>
                <w:lang w:val="en-US"/>
              </w:rPr>
              <w:t>June 2017</w:t>
            </w:r>
          </w:p>
        </w:tc>
        <w:tc>
          <w:tcPr>
            <w:tcW w:w="2410" w:type="dxa"/>
            <w:vMerge w:val="restart"/>
          </w:tcPr>
          <w:p w14:paraId="3ADB4808" w14:textId="066A0CF5" w:rsidR="00D06FCE" w:rsidRPr="0036670E" w:rsidRDefault="00D06FCE" w:rsidP="0036670E">
            <w:pPr>
              <w:pStyle w:val="TableExpText"/>
              <w:rPr>
                <w:rFonts w:cs="Segoe UI"/>
                <w:color w:val="000000" w:themeColor="text1"/>
                <w:szCs w:val="19"/>
                <w:lang w:val="en-US"/>
              </w:rPr>
            </w:pPr>
            <w:r>
              <w:rPr>
                <w:rFonts w:cs="Segoe UI"/>
                <w:color w:val="000000" w:themeColor="text1"/>
                <w:szCs w:val="19"/>
                <w:lang w:val="en-US"/>
              </w:rPr>
              <w:t xml:space="preserve">June 2017 – </w:t>
            </w:r>
            <w:r w:rsidRPr="0036670E">
              <w:rPr>
                <w:rFonts w:cs="Segoe UI"/>
                <w:color w:val="000000" w:themeColor="text1"/>
                <w:szCs w:val="19"/>
                <w:lang w:val="en-US"/>
              </w:rPr>
              <w:t>March 2018</w:t>
            </w:r>
          </w:p>
        </w:tc>
      </w:tr>
      <w:tr w:rsidR="00D06FCE" w:rsidRPr="00BB1AA6" w14:paraId="0E2F298F" w14:textId="77777777" w:rsidTr="0036670E">
        <w:tc>
          <w:tcPr>
            <w:tcW w:w="993" w:type="dxa"/>
            <w:vMerge/>
          </w:tcPr>
          <w:p w14:paraId="572FE73B" w14:textId="77777777" w:rsidR="00D06FCE" w:rsidRPr="00BB1AA6" w:rsidRDefault="00D06FCE" w:rsidP="0036670E">
            <w:pPr>
              <w:pStyle w:val="TableExpText"/>
              <w:rPr>
                <w:rFonts w:cs="Segoe UI"/>
                <w:color w:val="000000" w:themeColor="text1"/>
                <w:szCs w:val="19"/>
              </w:rPr>
            </w:pPr>
          </w:p>
        </w:tc>
        <w:tc>
          <w:tcPr>
            <w:tcW w:w="3685" w:type="dxa"/>
            <w:vAlign w:val="top"/>
          </w:tcPr>
          <w:p w14:paraId="63C69694" w14:textId="77777777" w:rsidR="00D06FCE" w:rsidRPr="00BB1AA6" w:rsidRDefault="00D06FCE" w:rsidP="0036670E">
            <w:pPr>
              <w:pStyle w:val="TableExpText"/>
              <w:rPr>
                <w:rFonts w:cs="Segoe UI"/>
                <w:color w:val="000000" w:themeColor="text1"/>
                <w:szCs w:val="19"/>
              </w:rPr>
            </w:pPr>
            <w:r w:rsidRPr="00AA08B3">
              <w:t>First Nations Legal and Research Services</w:t>
            </w:r>
          </w:p>
        </w:tc>
        <w:tc>
          <w:tcPr>
            <w:tcW w:w="1843" w:type="dxa"/>
            <w:vMerge/>
          </w:tcPr>
          <w:p w14:paraId="548B84EE" w14:textId="77777777" w:rsidR="00D06FCE" w:rsidRPr="00BB1AA6" w:rsidRDefault="00D06FCE" w:rsidP="0036670E">
            <w:pPr>
              <w:pStyle w:val="TableExpText"/>
              <w:rPr>
                <w:rFonts w:cs="Segoe UI"/>
                <w:color w:val="000000" w:themeColor="text1"/>
                <w:szCs w:val="19"/>
              </w:rPr>
            </w:pPr>
          </w:p>
        </w:tc>
        <w:tc>
          <w:tcPr>
            <w:tcW w:w="2410" w:type="dxa"/>
            <w:vMerge/>
          </w:tcPr>
          <w:p w14:paraId="07777E26" w14:textId="77777777" w:rsidR="00D06FCE" w:rsidRPr="00BB1AA6" w:rsidRDefault="00D06FCE" w:rsidP="0036670E">
            <w:pPr>
              <w:pStyle w:val="TableExpText"/>
              <w:rPr>
                <w:rFonts w:cs="Segoe UI"/>
                <w:color w:val="000000" w:themeColor="text1"/>
                <w:szCs w:val="19"/>
              </w:rPr>
            </w:pPr>
          </w:p>
        </w:tc>
      </w:tr>
      <w:tr w:rsidR="00D06FCE" w:rsidRPr="00BB1AA6" w14:paraId="548FE3D0" w14:textId="77777777" w:rsidTr="0036670E">
        <w:tc>
          <w:tcPr>
            <w:tcW w:w="993" w:type="dxa"/>
            <w:vMerge/>
          </w:tcPr>
          <w:p w14:paraId="425A1DCE" w14:textId="77777777" w:rsidR="00D06FCE" w:rsidRPr="00BB1AA6" w:rsidRDefault="00D06FCE" w:rsidP="0036670E">
            <w:pPr>
              <w:pStyle w:val="TableExpText"/>
              <w:rPr>
                <w:rFonts w:cs="Segoe UI"/>
                <w:color w:val="000000" w:themeColor="text1"/>
                <w:szCs w:val="19"/>
              </w:rPr>
            </w:pPr>
          </w:p>
        </w:tc>
        <w:tc>
          <w:tcPr>
            <w:tcW w:w="3685" w:type="dxa"/>
            <w:vAlign w:val="top"/>
          </w:tcPr>
          <w:p w14:paraId="16362CEC" w14:textId="77777777" w:rsidR="00D06FCE" w:rsidRPr="00BB1AA6" w:rsidRDefault="00D06FCE" w:rsidP="0036670E">
            <w:pPr>
              <w:pStyle w:val="TableExpText"/>
              <w:rPr>
                <w:rFonts w:cs="Segoe UI"/>
                <w:color w:val="000000" w:themeColor="text1"/>
                <w:szCs w:val="19"/>
                <w:lang w:val="en-US"/>
              </w:rPr>
            </w:pPr>
            <w:r w:rsidRPr="00AA08B3">
              <w:t>Goldfields Land and Sea Council</w:t>
            </w:r>
          </w:p>
        </w:tc>
        <w:tc>
          <w:tcPr>
            <w:tcW w:w="1843" w:type="dxa"/>
            <w:vMerge/>
          </w:tcPr>
          <w:p w14:paraId="37661F58" w14:textId="77777777" w:rsidR="00D06FCE" w:rsidRPr="00BB1AA6" w:rsidRDefault="00D06FCE" w:rsidP="0036670E">
            <w:pPr>
              <w:pStyle w:val="TableExpText"/>
              <w:rPr>
                <w:rFonts w:cs="Segoe UI"/>
                <w:color w:val="000000" w:themeColor="text1"/>
                <w:szCs w:val="19"/>
                <w:lang w:val="en-US"/>
              </w:rPr>
            </w:pPr>
          </w:p>
        </w:tc>
        <w:tc>
          <w:tcPr>
            <w:tcW w:w="2410" w:type="dxa"/>
            <w:vMerge/>
          </w:tcPr>
          <w:p w14:paraId="63CD42FE" w14:textId="77777777" w:rsidR="00D06FCE" w:rsidRPr="00BB1AA6" w:rsidRDefault="00D06FCE" w:rsidP="0036670E">
            <w:pPr>
              <w:pStyle w:val="TableExpText"/>
              <w:rPr>
                <w:rFonts w:cs="Segoe UI"/>
                <w:color w:val="000000" w:themeColor="text1"/>
                <w:szCs w:val="19"/>
                <w:lang w:val="en-US"/>
              </w:rPr>
            </w:pPr>
          </w:p>
        </w:tc>
      </w:tr>
      <w:tr w:rsidR="00D06FCE" w:rsidRPr="00BB1AA6" w14:paraId="1934643B" w14:textId="77777777" w:rsidTr="0036670E">
        <w:tc>
          <w:tcPr>
            <w:tcW w:w="993" w:type="dxa"/>
            <w:vMerge/>
          </w:tcPr>
          <w:p w14:paraId="2F237EBA" w14:textId="77777777" w:rsidR="00D06FCE" w:rsidRPr="00BB1AA6" w:rsidRDefault="00D06FCE" w:rsidP="0036670E">
            <w:pPr>
              <w:pStyle w:val="TableExpText"/>
              <w:rPr>
                <w:rFonts w:cs="Segoe UI"/>
                <w:color w:val="000000" w:themeColor="text1"/>
                <w:szCs w:val="19"/>
              </w:rPr>
            </w:pPr>
          </w:p>
        </w:tc>
        <w:tc>
          <w:tcPr>
            <w:tcW w:w="3685" w:type="dxa"/>
            <w:vAlign w:val="top"/>
          </w:tcPr>
          <w:p w14:paraId="7FC16914" w14:textId="5BC6384F" w:rsidR="00D06FCE" w:rsidRPr="0036670E" w:rsidRDefault="00D06FCE" w:rsidP="00401D92">
            <w:pPr>
              <w:pStyle w:val="TableExpText"/>
              <w:rPr>
                <w:rFonts w:cs="Segoe UI"/>
                <w:b/>
                <w:bCs/>
                <w:color w:val="000000" w:themeColor="text1"/>
                <w:szCs w:val="19"/>
                <w:lang w:val="en-US"/>
              </w:rPr>
            </w:pPr>
            <w:r w:rsidRPr="0036670E">
              <w:rPr>
                <w:b/>
                <w:bCs/>
              </w:rPr>
              <w:t>N</w:t>
            </w:r>
            <w:r w:rsidR="00401D92">
              <w:rPr>
                <w:b/>
                <w:bCs/>
              </w:rPr>
              <w:t>TSCORP Limited</w:t>
            </w:r>
            <w:bookmarkStart w:id="145" w:name="_GoBack"/>
            <w:bookmarkEnd w:id="145"/>
          </w:p>
        </w:tc>
        <w:tc>
          <w:tcPr>
            <w:tcW w:w="1843" w:type="dxa"/>
            <w:vMerge/>
          </w:tcPr>
          <w:p w14:paraId="39E9175B" w14:textId="77777777" w:rsidR="00D06FCE" w:rsidRPr="00BB1AA6" w:rsidRDefault="00D06FCE" w:rsidP="0036670E">
            <w:pPr>
              <w:pStyle w:val="TableExpText"/>
              <w:rPr>
                <w:rFonts w:cs="Segoe UI"/>
                <w:color w:val="000000" w:themeColor="text1"/>
                <w:szCs w:val="19"/>
                <w:lang w:val="en-US"/>
              </w:rPr>
            </w:pPr>
          </w:p>
        </w:tc>
        <w:tc>
          <w:tcPr>
            <w:tcW w:w="2410" w:type="dxa"/>
            <w:vMerge/>
          </w:tcPr>
          <w:p w14:paraId="3E31D7E6" w14:textId="77777777" w:rsidR="00D06FCE" w:rsidRPr="00BB1AA6" w:rsidRDefault="00D06FCE" w:rsidP="0036670E">
            <w:pPr>
              <w:pStyle w:val="TableExpText"/>
              <w:rPr>
                <w:rFonts w:cs="Segoe UI"/>
                <w:color w:val="000000" w:themeColor="text1"/>
                <w:szCs w:val="19"/>
                <w:lang w:val="en-US"/>
              </w:rPr>
            </w:pPr>
          </w:p>
        </w:tc>
      </w:tr>
      <w:tr w:rsidR="00D06FCE" w:rsidRPr="00BB1AA6" w14:paraId="3099FDDC" w14:textId="77777777" w:rsidTr="0036670E">
        <w:tc>
          <w:tcPr>
            <w:tcW w:w="993" w:type="dxa"/>
            <w:vMerge/>
          </w:tcPr>
          <w:p w14:paraId="09F5DE77" w14:textId="77777777" w:rsidR="00D06FCE" w:rsidRPr="00BB1AA6" w:rsidRDefault="00D06FCE" w:rsidP="0036670E">
            <w:pPr>
              <w:pStyle w:val="TableExpText"/>
              <w:rPr>
                <w:rFonts w:cs="Segoe UI"/>
                <w:color w:val="000000" w:themeColor="text1"/>
                <w:szCs w:val="19"/>
              </w:rPr>
            </w:pPr>
          </w:p>
        </w:tc>
        <w:tc>
          <w:tcPr>
            <w:tcW w:w="3685" w:type="dxa"/>
            <w:vAlign w:val="top"/>
          </w:tcPr>
          <w:p w14:paraId="38642318" w14:textId="77777777" w:rsidR="00D06FCE" w:rsidRPr="00131D1D" w:rsidRDefault="00D06FCE" w:rsidP="0036670E">
            <w:pPr>
              <w:pStyle w:val="TableExpText"/>
              <w:rPr>
                <w:rFonts w:cs="Segoe UI"/>
                <w:color w:val="000000" w:themeColor="text1"/>
                <w:szCs w:val="19"/>
                <w:lang w:val="en-US"/>
              </w:rPr>
            </w:pPr>
            <w:r w:rsidRPr="00131D1D">
              <w:t>Queensland South Native Title Services</w:t>
            </w:r>
          </w:p>
        </w:tc>
        <w:tc>
          <w:tcPr>
            <w:tcW w:w="1843" w:type="dxa"/>
            <w:vMerge/>
          </w:tcPr>
          <w:p w14:paraId="74A31B78" w14:textId="77777777" w:rsidR="00D06FCE" w:rsidRPr="00BB1AA6" w:rsidRDefault="00D06FCE" w:rsidP="0036670E">
            <w:pPr>
              <w:pStyle w:val="TableExpText"/>
              <w:rPr>
                <w:rFonts w:cs="Segoe UI"/>
                <w:color w:val="000000" w:themeColor="text1"/>
                <w:szCs w:val="19"/>
                <w:lang w:val="en-US"/>
              </w:rPr>
            </w:pPr>
          </w:p>
        </w:tc>
        <w:tc>
          <w:tcPr>
            <w:tcW w:w="2410" w:type="dxa"/>
            <w:vMerge/>
          </w:tcPr>
          <w:p w14:paraId="3061BCF0" w14:textId="77777777" w:rsidR="00D06FCE" w:rsidRPr="00BB1AA6" w:rsidRDefault="00D06FCE" w:rsidP="0036670E">
            <w:pPr>
              <w:pStyle w:val="TableExpText"/>
              <w:rPr>
                <w:rFonts w:cs="Segoe UI"/>
                <w:color w:val="000000" w:themeColor="text1"/>
                <w:szCs w:val="19"/>
                <w:lang w:val="en-US"/>
              </w:rPr>
            </w:pPr>
          </w:p>
        </w:tc>
      </w:tr>
      <w:tr w:rsidR="00D06FCE" w:rsidRPr="00BB1AA6" w14:paraId="49604DAD" w14:textId="77777777" w:rsidTr="0036670E">
        <w:tc>
          <w:tcPr>
            <w:tcW w:w="993" w:type="dxa"/>
            <w:vMerge w:val="restart"/>
          </w:tcPr>
          <w:p w14:paraId="1EAC9D04" w14:textId="0B4C8984" w:rsidR="00D06FCE" w:rsidRPr="00BB1AA6" w:rsidRDefault="0036670E" w:rsidP="0036670E">
            <w:pPr>
              <w:pStyle w:val="TableExpText"/>
              <w:rPr>
                <w:rFonts w:cs="Segoe UI"/>
                <w:color w:val="000000" w:themeColor="text1"/>
                <w:szCs w:val="19"/>
              </w:rPr>
            </w:pPr>
            <w:r>
              <w:rPr>
                <w:rFonts w:cs="Segoe UI"/>
                <w:color w:val="000000" w:themeColor="text1"/>
                <w:szCs w:val="19"/>
              </w:rPr>
              <w:t xml:space="preserve">Tranche </w:t>
            </w:r>
            <w:r w:rsidR="00D06FCE">
              <w:rPr>
                <w:rFonts w:cs="Segoe UI"/>
                <w:color w:val="000000" w:themeColor="text1"/>
                <w:szCs w:val="19"/>
              </w:rPr>
              <w:t>2</w:t>
            </w:r>
            <w:r w:rsidR="0043363C">
              <w:rPr>
                <w:rFonts w:cs="Segoe UI"/>
                <w:color w:val="000000" w:themeColor="text1"/>
                <w:szCs w:val="19"/>
              </w:rPr>
              <w:t xml:space="preserve"> (2018)</w:t>
            </w:r>
          </w:p>
        </w:tc>
        <w:tc>
          <w:tcPr>
            <w:tcW w:w="3685" w:type="dxa"/>
            <w:vAlign w:val="top"/>
          </w:tcPr>
          <w:p w14:paraId="5F106FDA" w14:textId="77777777" w:rsidR="00D06FCE" w:rsidRPr="00BB1AA6" w:rsidRDefault="00D06FCE" w:rsidP="0036670E">
            <w:pPr>
              <w:pStyle w:val="TableExpText"/>
              <w:rPr>
                <w:rFonts w:cs="Segoe UI"/>
                <w:color w:val="000000" w:themeColor="text1"/>
                <w:szCs w:val="19"/>
                <w:lang w:val="en-US"/>
              </w:rPr>
            </w:pPr>
            <w:r w:rsidRPr="00197B40">
              <w:t>Cape York Land Council</w:t>
            </w:r>
          </w:p>
        </w:tc>
        <w:tc>
          <w:tcPr>
            <w:tcW w:w="1843" w:type="dxa"/>
            <w:vMerge w:val="restart"/>
          </w:tcPr>
          <w:p w14:paraId="56D5D8E9" w14:textId="42C65E07" w:rsidR="00D06FCE" w:rsidRPr="0036670E" w:rsidRDefault="00D06FCE" w:rsidP="0036670E">
            <w:pPr>
              <w:pStyle w:val="TableExpText"/>
              <w:rPr>
                <w:rFonts w:cs="Segoe UI"/>
                <w:color w:val="000000" w:themeColor="text1"/>
                <w:szCs w:val="19"/>
                <w:lang w:val="en-US"/>
              </w:rPr>
            </w:pPr>
            <w:r>
              <w:rPr>
                <w:rFonts w:cs="Segoe UI"/>
                <w:color w:val="000000" w:themeColor="text1"/>
                <w:szCs w:val="19"/>
                <w:lang w:val="en-US"/>
              </w:rPr>
              <w:t xml:space="preserve">July 2015 – </w:t>
            </w:r>
            <w:r w:rsidRPr="0036670E">
              <w:rPr>
                <w:rFonts w:cs="Segoe UI"/>
                <w:color w:val="000000" w:themeColor="text1"/>
                <w:szCs w:val="19"/>
                <w:lang w:val="en-US"/>
              </w:rPr>
              <w:t>June 2018</w:t>
            </w:r>
          </w:p>
        </w:tc>
        <w:tc>
          <w:tcPr>
            <w:tcW w:w="2410" w:type="dxa"/>
            <w:vMerge w:val="restart"/>
          </w:tcPr>
          <w:p w14:paraId="64EF3F67" w14:textId="77777777" w:rsidR="00D06FCE" w:rsidRPr="00BB1AA6" w:rsidRDefault="00D06FCE" w:rsidP="0036670E">
            <w:pPr>
              <w:pStyle w:val="TableExpText"/>
              <w:rPr>
                <w:rFonts w:cs="Segoe UI"/>
                <w:color w:val="000000" w:themeColor="text1"/>
                <w:szCs w:val="19"/>
                <w:lang w:val="en-US"/>
              </w:rPr>
            </w:pPr>
            <w:r>
              <w:rPr>
                <w:rFonts w:cs="Segoe UI"/>
                <w:color w:val="000000" w:themeColor="text1"/>
                <w:szCs w:val="19"/>
                <w:lang w:val="en-US"/>
              </w:rPr>
              <w:t>September 2018 – April 2019</w:t>
            </w:r>
          </w:p>
        </w:tc>
      </w:tr>
      <w:tr w:rsidR="00D06FCE" w:rsidRPr="00BB1AA6" w14:paraId="64E9F660" w14:textId="77777777" w:rsidTr="0036670E">
        <w:tc>
          <w:tcPr>
            <w:tcW w:w="993" w:type="dxa"/>
            <w:vMerge/>
          </w:tcPr>
          <w:p w14:paraId="0E90B7F9" w14:textId="77777777" w:rsidR="00D06FCE" w:rsidRPr="00BB1AA6" w:rsidRDefault="00D06FCE" w:rsidP="0036670E">
            <w:pPr>
              <w:pStyle w:val="TableExpText"/>
              <w:rPr>
                <w:rFonts w:cs="Segoe UI"/>
                <w:color w:val="000000" w:themeColor="text1"/>
                <w:szCs w:val="19"/>
              </w:rPr>
            </w:pPr>
          </w:p>
        </w:tc>
        <w:tc>
          <w:tcPr>
            <w:tcW w:w="3685" w:type="dxa"/>
            <w:vAlign w:val="top"/>
          </w:tcPr>
          <w:p w14:paraId="60EE81EE" w14:textId="3957C5A2" w:rsidR="00D06FCE" w:rsidRPr="00BB1AA6" w:rsidRDefault="00D06FCE" w:rsidP="0036670E">
            <w:pPr>
              <w:pStyle w:val="TableExpText"/>
              <w:rPr>
                <w:rFonts w:cs="Segoe UI"/>
                <w:color w:val="000000" w:themeColor="text1"/>
                <w:szCs w:val="19"/>
                <w:lang w:val="en-US"/>
              </w:rPr>
            </w:pPr>
            <w:r w:rsidRPr="00197B40">
              <w:t xml:space="preserve">Carpentaria </w:t>
            </w:r>
            <w:r w:rsidR="00E00C9D">
              <w:t>L</w:t>
            </w:r>
            <w:r w:rsidRPr="00197B40">
              <w:t>and Council Aboriginal Corporation</w:t>
            </w:r>
          </w:p>
        </w:tc>
        <w:tc>
          <w:tcPr>
            <w:tcW w:w="1843" w:type="dxa"/>
            <w:vMerge/>
          </w:tcPr>
          <w:p w14:paraId="38FB6353" w14:textId="77777777" w:rsidR="00D06FCE" w:rsidRPr="00BB1AA6" w:rsidRDefault="00D06FCE" w:rsidP="0036670E">
            <w:pPr>
              <w:pStyle w:val="TableExpText"/>
              <w:rPr>
                <w:rFonts w:cs="Segoe UI"/>
                <w:color w:val="000000" w:themeColor="text1"/>
                <w:szCs w:val="19"/>
                <w:lang w:val="en-US"/>
              </w:rPr>
            </w:pPr>
          </w:p>
        </w:tc>
        <w:tc>
          <w:tcPr>
            <w:tcW w:w="2410" w:type="dxa"/>
            <w:vMerge/>
          </w:tcPr>
          <w:p w14:paraId="1F1E3528" w14:textId="77777777" w:rsidR="00D06FCE" w:rsidRPr="00BB1AA6" w:rsidRDefault="00D06FCE" w:rsidP="0036670E">
            <w:pPr>
              <w:pStyle w:val="TableExpText"/>
              <w:rPr>
                <w:rFonts w:cs="Segoe UI"/>
                <w:color w:val="000000" w:themeColor="text1"/>
                <w:szCs w:val="19"/>
                <w:lang w:val="en-US"/>
              </w:rPr>
            </w:pPr>
          </w:p>
        </w:tc>
      </w:tr>
      <w:tr w:rsidR="00D06FCE" w:rsidRPr="00BB1AA6" w14:paraId="5C49FC6D" w14:textId="77777777" w:rsidTr="0036670E">
        <w:tc>
          <w:tcPr>
            <w:tcW w:w="993" w:type="dxa"/>
            <w:vMerge/>
          </w:tcPr>
          <w:p w14:paraId="7E9DBF93" w14:textId="77777777" w:rsidR="00D06FCE" w:rsidRPr="00BB1AA6" w:rsidRDefault="00D06FCE" w:rsidP="0036670E">
            <w:pPr>
              <w:pStyle w:val="TableExpText"/>
              <w:rPr>
                <w:rFonts w:cs="Segoe UI"/>
                <w:color w:val="000000" w:themeColor="text1"/>
                <w:szCs w:val="19"/>
              </w:rPr>
            </w:pPr>
          </w:p>
        </w:tc>
        <w:tc>
          <w:tcPr>
            <w:tcW w:w="3685" w:type="dxa"/>
            <w:vAlign w:val="top"/>
          </w:tcPr>
          <w:p w14:paraId="04CB7087" w14:textId="77777777" w:rsidR="00D06FCE" w:rsidRPr="00BB1AA6" w:rsidRDefault="00D06FCE" w:rsidP="0036670E">
            <w:pPr>
              <w:pStyle w:val="TableExpText"/>
              <w:rPr>
                <w:rFonts w:cs="Segoe UI"/>
                <w:color w:val="000000" w:themeColor="text1"/>
                <w:szCs w:val="19"/>
                <w:lang w:val="en-US"/>
              </w:rPr>
            </w:pPr>
            <w:r w:rsidRPr="00197B40">
              <w:t>Kimberly Land Council</w:t>
            </w:r>
          </w:p>
        </w:tc>
        <w:tc>
          <w:tcPr>
            <w:tcW w:w="1843" w:type="dxa"/>
            <w:vMerge/>
          </w:tcPr>
          <w:p w14:paraId="0BA8A3EB" w14:textId="77777777" w:rsidR="00D06FCE" w:rsidRPr="00BB1AA6" w:rsidRDefault="00D06FCE" w:rsidP="0036670E">
            <w:pPr>
              <w:pStyle w:val="TableExpText"/>
              <w:rPr>
                <w:rFonts w:cs="Segoe UI"/>
                <w:color w:val="000000" w:themeColor="text1"/>
                <w:szCs w:val="19"/>
                <w:lang w:val="en-US"/>
              </w:rPr>
            </w:pPr>
          </w:p>
        </w:tc>
        <w:tc>
          <w:tcPr>
            <w:tcW w:w="2410" w:type="dxa"/>
            <w:vMerge/>
          </w:tcPr>
          <w:p w14:paraId="5FA51CAD" w14:textId="77777777" w:rsidR="00D06FCE" w:rsidRPr="00BB1AA6" w:rsidRDefault="00D06FCE" w:rsidP="0036670E">
            <w:pPr>
              <w:pStyle w:val="TableExpText"/>
              <w:rPr>
                <w:rFonts w:cs="Segoe UI"/>
                <w:color w:val="000000" w:themeColor="text1"/>
                <w:szCs w:val="19"/>
                <w:lang w:val="en-US"/>
              </w:rPr>
            </w:pPr>
          </w:p>
        </w:tc>
      </w:tr>
      <w:tr w:rsidR="00D06FCE" w:rsidRPr="00BB1AA6" w14:paraId="0398DBC9" w14:textId="77777777" w:rsidTr="0036670E">
        <w:tc>
          <w:tcPr>
            <w:tcW w:w="993" w:type="dxa"/>
            <w:vMerge/>
          </w:tcPr>
          <w:p w14:paraId="1D65CACD" w14:textId="77777777" w:rsidR="00D06FCE" w:rsidRPr="00BB1AA6" w:rsidRDefault="00D06FCE" w:rsidP="0036670E">
            <w:pPr>
              <w:pStyle w:val="TableExpText"/>
              <w:rPr>
                <w:rFonts w:cs="Segoe UI"/>
                <w:color w:val="000000" w:themeColor="text1"/>
                <w:szCs w:val="19"/>
              </w:rPr>
            </w:pPr>
          </w:p>
        </w:tc>
        <w:tc>
          <w:tcPr>
            <w:tcW w:w="3685" w:type="dxa"/>
            <w:vAlign w:val="top"/>
          </w:tcPr>
          <w:p w14:paraId="6521CED8" w14:textId="497F10CC" w:rsidR="00D06FCE" w:rsidRPr="00BB1AA6" w:rsidRDefault="00D06FCE" w:rsidP="0036670E">
            <w:pPr>
              <w:pStyle w:val="TableExpText"/>
              <w:rPr>
                <w:rFonts w:cs="Segoe UI"/>
                <w:color w:val="000000" w:themeColor="text1"/>
                <w:szCs w:val="19"/>
                <w:lang w:val="en-US"/>
              </w:rPr>
            </w:pPr>
            <w:r w:rsidRPr="00197B40">
              <w:t xml:space="preserve">North Queensland </w:t>
            </w:r>
            <w:r w:rsidR="00E00C9D">
              <w:t>L</w:t>
            </w:r>
            <w:r w:rsidRPr="00197B40">
              <w:t>and Council</w:t>
            </w:r>
          </w:p>
        </w:tc>
        <w:tc>
          <w:tcPr>
            <w:tcW w:w="1843" w:type="dxa"/>
            <w:vMerge/>
          </w:tcPr>
          <w:p w14:paraId="5D093365" w14:textId="77777777" w:rsidR="00D06FCE" w:rsidRPr="00BB1AA6" w:rsidRDefault="00D06FCE" w:rsidP="0036670E">
            <w:pPr>
              <w:pStyle w:val="TableExpText"/>
              <w:rPr>
                <w:rFonts w:cs="Segoe UI"/>
                <w:color w:val="000000" w:themeColor="text1"/>
                <w:szCs w:val="19"/>
                <w:lang w:val="en-US"/>
              </w:rPr>
            </w:pPr>
          </w:p>
        </w:tc>
        <w:tc>
          <w:tcPr>
            <w:tcW w:w="2410" w:type="dxa"/>
            <w:vMerge/>
          </w:tcPr>
          <w:p w14:paraId="45059E5B" w14:textId="77777777" w:rsidR="00D06FCE" w:rsidRPr="00BB1AA6" w:rsidRDefault="00D06FCE" w:rsidP="0036670E">
            <w:pPr>
              <w:pStyle w:val="TableExpText"/>
              <w:rPr>
                <w:rFonts w:cs="Segoe UI"/>
                <w:color w:val="000000" w:themeColor="text1"/>
                <w:szCs w:val="19"/>
                <w:lang w:val="en-US"/>
              </w:rPr>
            </w:pPr>
          </w:p>
        </w:tc>
      </w:tr>
      <w:tr w:rsidR="00D06FCE" w:rsidRPr="00BB1AA6" w14:paraId="38E817D3" w14:textId="77777777" w:rsidTr="0036670E">
        <w:tc>
          <w:tcPr>
            <w:tcW w:w="993" w:type="dxa"/>
            <w:vMerge/>
          </w:tcPr>
          <w:p w14:paraId="1A344F84" w14:textId="77777777" w:rsidR="00D06FCE" w:rsidRPr="00BB1AA6" w:rsidRDefault="00D06FCE" w:rsidP="0036670E">
            <w:pPr>
              <w:pStyle w:val="TableExpText"/>
              <w:rPr>
                <w:rFonts w:cs="Segoe UI"/>
                <w:color w:val="000000" w:themeColor="text1"/>
                <w:szCs w:val="19"/>
              </w:rPr>
            </w:pPr>
          </w:p>
        </w:tc>
        <w:tc>
          <w:tcPr>
            <w:tcW w:w="3685" w:type="dxa"/>
            <w:vAlign w:val="top"/>
          </w:tcPr>
          <w:p w14:paraId="63DB35D8" w14:textId="77777777" w:rsidR="00D06FCE" w:rsidRPr="00BB1AA6" w:rsidRDefault="00D06FCE" w:rsidP="0036670E">
            <w:pPr>
              <w:pStyle w:val="TableExpText"/>
              <w:rPr>
                <w:rFonts w:cs="Segoe UI"/>
                <w:color w:val="000000" w:themeColor="text1"/>
                <w:szCs w:val="19"/>
                <w:lang w:val="en-US"/>
              </w:rPr>
            </w:pPr>
            <w:r w:rsidRPr="00197B40">
              <w:t>South Australia Native Title Services</w:t>
            </w:r>
          </w:p>
        </w:tc>
        <w:tc>
          <w:tcPr>
            <w:tcW w:w="1843" w:type="dxa"/>
            <w:vMerge/>
          </w:tcPr>
          <w:p w14:paraId="6BAD96D4" w14:textId="77777777" w:rsidR="00D06FCE" w:rsidRPr="00BB1AA6" w:rsidRDefault="00D06FCE" w:rsidP="0036670E">
            <w:pPr>
              <w:pStyle w:val="TableExpText"/>
              <w:rPr>
                <w:rFonts w:cs="Segoe UI"/>
                <w:color w:val="000000" w:themeColor="text1"/>
                <w:szCs w:val="19"/>
                <w:lang w:val="en-US"/>
              </w:rPr>
            </w:pPr>
          </w:p>
        </w:tc>
        <w:tc>
          <w:tcPr>
            <w:tcW w:w="2410" w:type="dxa"/>
            <w:vMerge/>
          </w:tcPr>
          <w:p w14:paraId="7D802A6A" w14:textId="77777777" w:rsidR="00D06FCE" w:rsidRPr="00BB1AA6" w:rsidRDefault="00D06FCE" w:rsidP="0036670E">
            <w:pPr>
              <w:pStyle w:val="TableExpText"/>
              <w:rPr>
                <w:rFonts w:cs="Segoe UI"/>
                <w:color w:val="000000" w:themeColor="text1"/>
                <w:szCs w:val="19"/>
                <w:lang w:val="en-US"/>
              </w:rPr>
            </w:pPr>
          </w:p>
        </w:tc>
      </w:tr>
      <w:tr w:rsidR="00D06FCE" w:rsidRPr="00BB1AA6" w14:paraId="12DB7CF6" w14:textId="77777777" w:rsidTr="0036670E">
        <w:tc>
          <w:tcPr>
            <w:tcW w:w="993" w:type="dxa"/>
            <w:vMerge/>
          </w:tcPr>
          <w:p w14:paraId="3AE6C21C" w14:textId="77777777" w:rsidR="00D06FCE" w:rsidRPr="00BB1AA6" w:rsidRDefault="00D06FCE" w:rsidP="0036670E">
            <w:pPr>
              <w:pStyle w:val="TableExpText"/>
              <w:rPr>
                <w:rFonts w:cs="Segoe UI"/>
                <w:color w:val="000000" w:themeColor="text1"/>
                <w:szCs w:val="19"/>
              </w:rPr>
            </w:pPr>
          </w:p>
        </w:tc>
        <w:tc>
          <w:tcPr>
            <w:tcW w:w="3685" w:type="dxa"/>
            <w:vAlign w:val="top"/>
          </w:tcPr>
          <w:p w14:paraId="41B17873" w14:textId="77777777" w:rsidR="00D06FCE" w:rsidRPr="00BB1AA6" w:rsidRDefault="00D06FCE" w:rsidP="0036670E">
            <w:pPr>
              <w:pStyle w:val="TableExpText"/>
              <w:rPr>
                <w:rFonts w:cs="Segoe UI"/>
                <w:color w:val="000000" w:themeColor="text1"/>
                <w:szCs w:val="19"/>
                <w:lang w:val="en-US"/>
              </w:rPr>
            </w:pPr>
            <w:r w:rsidRPr="00197B40">
              <w:t>Yamatji Marlpa Aboriginal Corporation</w:t>
            </w:r>
          </w:p>
        </w:tc>
        <w:tc>
          <w:tcPr>
            <w:tcW w:w="1843" w:type="dxa"/>
            <w:vMerge/>
          </w:tcPr>
          <w:p w14:paraId="5066AA2B" w14:textId="77777777" w:rsidR="00D06FCE" w:rsidRPr="00BB1AA6" w:rsidRDefault="00D06FCE" w:rsidP="0036670E">
            <w:pPr>
              <w:pStyle w:val="TableExpText"/>
              <w:rPr>
                <w:rFonts w:cs="Segoe UI"/>
                <w:color w:val="000000" w:themeColor="text1"/>
                <w:szCs w:val="19"/>
                <w:lang w:val="en-US"/>
              </w:rPr>
            </w:pPr>
          </w:p>
        </w:tc>
        <w:tc>
          <w:tcPr>
            <w:tcW w:w="2410" w:type="dxa"/>
            <w:vMerge/>
          </w:tcPr>
          <w:p w14:paraId="0D9B1E06" w14:textId="77777777" w:rsidR="00D06FCE" w:rsidRPr="00BB1AA6" w:rsidRDefault="00D06FCE" w:rsidP="0036670E">
            <w:pPr>
              <w:pStyle w:val="TableExpText"/>
              <w:rPr>
                <w:rFonts w:cs="Segoe UI"/>
                <w:color w:val="000000" w:themeColor="text1"/>
                <w:szCs w:val="19"/>
                <w:lang w:val="en-US"/>
              </w:rPr>
            </w:pPr>
          </w:p>
        </w:tc>
      </w:tr>
      <w:tr w:rsidR="008946C3" w:rsidRPr="00BB1AA6" w14:paraId="5027ECB2" w14:textId="77777777" w:rsidTr="0036670E">
        <w:tc>
          <w:tcPr>
            <w:tcW w:w="993" w:type="dxa"/>
            <w:vMerge w:val="restart"/>
          </w:tcPr>
          <w:p w14:paraId="0955A65D" w14:textId="4E1994B7" w:rsidR="008946C3" w:rsidRPr="00BB1AA6" w:rsidRDefault="008946C3" w:rsidP="0036670E">
            <w:pPr>
              <w:pStyle w:val="TableExpText"/>
              <w:rPr>
                <w:rFonts w:cs="Segoe UI"/>
                <w:color w:val="000000" w:themeColor="text1"/>
                <w:szCs w:val="19"/>
              </w:rPr>
            </w:pPr>
            <w:r>
              <w:rPr>
                <w:rFonts w:cs="Segoe UI"/>
                <w:color w:val="000000" w:themeColor="text1"/>
                <w:szCs w:val="19"/>
              </w:rPr>
              <w:t>Tranche 3 (2020)</w:t>
            </w:r>
          </w:p>
        </w:tc>
        <w:tc>
          <w:tcPr>
            <w:tcW w:w="3685" w:type="dxa"/>
          </w:tcPr>
          <w:p w14:paraId="35DBEBB8" w14:textId="77777777" w:rsidR="008946C3" w:rsidRPr="00BB1AA6" w:rsidRDefault="008946C3" w:rsidP="0036670E">
            <w:pPr>
              <w:pStyle w:val="TableExpText"/>
              <w:rPr>
                <w:rFonts w:cs="Segoe UI"/>
                <w:color w:val="000000" w:themeColor="text1"/>
                <w:szCs w:val="19"/>
                <w:lang w:val="en-US"/>
              </w:rPr>
            </w:pPr>
            <w:r>
              <w:rPr>
                <w:rFonts w:cs="Segoe UI"/>
                <w:color w:val="000000" w:themeColor="text1"/>
                <w:szCs w:val="19"/>
                <w:lang w:val="en-US"/>
              </w:rPr>
              <w:t>Central Land Council</w:t>
            </w:r>
          </w:p>
        </w:tc>
        <w:tc>
          <w:tcPr>
            <w:tcW w:w="1843" w:type="dxa"/>
            <w:vMerge w:val="restart"/>
          </w:tcPr>
          <w:p w14:paraId="7045D591" w14:textId="44D73F08" w:rsidR="008946C3" w:rsidRPr="0036670E" w:rsidRDefault="008946C3" w:rsidP="0036670E">
            <w:pPr>
              <w:pStyle w:val="TableExpText"/>
              <w:rPr>
                <w:rFonts w:cs="Segoe UI"/>
                <w:color w:val="000000" w:themeColor="text1"/>
                <w:szCs w:val="19"/>
                <w:lang w:val="en-US"/>
              </w:rPr>
            </w:pPr>
            <w:r>
              <w:rPr>
                <w:rFonts w:cs="Segoe UI"/>
                <w:color w:val="000000" w:themeColor="text1"/>
                <w:szCs w:val="19"/>
                <w:lang w:val="en-US"/>
              </w:rPr>
              <w:t xml:space="preserve">July 2016 – </w:t>
            </w:r>
            <w:r w:rsidRPr="0036670E">
              <w:rPr>
                <w:rFonts w:cs="Segoe UI"/>
                <w:color w:val="000000" w:themeColor="text1"/>
                <w:szCs w:val="19"/>
                <w:lang w:val="en-US"/>
              </w:rPr>
              <w:t>June 2019</w:t>
            </w:r>
          </w:p>
        </w:tc>
        <w:tc>
          <w:tcPr>
            <w:tcW w:w="2410" w:type="dxa"/>
            <w:vMerge w:val="restart"/>
          </w:tcPr>
          <w:p w14:paraId="3E57FA3E" w14:textId="422A752F" w:rsidR="008946C3" w:rsidRPr="0036670E" w:rsidRDefault="008946C3" w:rsidP="0036670E">
            <w:pPr>
              <w:pStyle w:val="TableExpText"/>
              <w:rPr>
                <w:rFonts w:cs="Segoe UI"/>
                <w:color w:val="000000" w:themeColor="text1"/>
                <w:szCs w:val="19"/>
                <w:lang w:val="en-US"/>
              </w:rPr>
            </w:pPr>
            <w:r>
              <w:rPr>
                <w:rFonts w:cs="Segoe UI"/>
                <w:color w:val="000000" w:themeColor="text1"/>
                <w:szCs w:val="19"/>
                <w:lang w:val="en-US"/>
              </w:rPr>
              <w:t xml:space="preserve">January 2020 – </w:t>
            </w:r>
            <w:r w:rsidRPr="0036670E">
              <w:rPr>
                <w:rFonts w:cs="Segoe UI"/>
                <w:color w:val="000000" w:themeColor="text1"/>
                <w:szCs w:val="19"/>
                <w:lang w:val="en-US"/>
              </w:rPr>
              <w:t>July 2020</w:t>
            </w:r>
          </w:p>
        </w:tc>
      </w:tr>
      <w:tr w:rsidR="008946C3" w:rsidRPr="00BB1AA6" w14:paraId="7FF59E2B" w14:textId="77777777" w:rsidTr="0036670E">
        <w:tc>
          <w:tcPr>
            <w:tcW w:w="993" w:type="dxa"/>
            <w:vMerge/>
          </w:tcPr>
          <w:p w14:paraId="26B05024" w14:textId="77777777" w:rsidR="008946C3" w:rsidRPr="00BB1AA6" w:rsidRDefault="008946C3" w:rsidP="0036670E">
            <w:pPr>
              <w:spacing w:after="0"/>
              <w:jc w:val="center"/>
              <w:rPr>
                <w:rFonts w:cs="Segoe UI"/>
                <w:color w:val="000000" w:themeColor="text1"/>
                <w:szCs w:val="19"/>
                <w:lang w:eastAsia="en-AU"/>
              </w:rPr>
            </w:pPr>
          </w:p>
        </w:tc>
        <w:tc>
          <w:tcPr>
            <w:tcW w:w="3685" w:type="dxa"/>
          </w:tcPr>
          <w:p w14:paraId="54FF48FF" w14:textId="77777777" w:rsidR="008946C3" w:rsidRPr="00BB1AA6" w:rsidRDefault="008946C3" w:rsidP="0036670E">
            <w:pPr>
              <w:pStyle w:val="TableExpText"/>
              <w:rPr>
                <w:lang w:val="en-US"/>
              </w:rPr>
            </w:pPr>
            <w:r>
              <w:rPr>
                <w:lang w:val="en-US"/>
              </w:rPr>
              <w:t>Northern Land Council</w:t>
            </w:r>
          </w:p>
        </w:tc>
        <w:tc>
          <w:tcPr>
            <w:tcW w:w="1843" w:type="dxa"/>
            <w:vMerge/>
          </w:tcPr>
          <w:p w14:paraId="60A04942" w14:textId="77777777" w:rsidR="008946C3" w:rsidRPr="00BB1AA6" w:rsidRDefault="008946C3" w:rsidP="0036670E">
            <w:pPr>
              <w:spacing w:after="0"/>
              <w:rPr>
                <w:rFonts w:cs="Segoe UI"/>
                <w:color w:val="000000" w:themeColor="text1"/>
                <w:szCs w:val="19"/>
                <w:lang w:val="en-US"/>
              </w:rPr>
            </w:pPr>
          </w:p>
        </w:tc>
        <w:tc>
          <w:tcPr>
            <w:tcW w:w="2410" w:type="dxa"/>
            <w:vMerge/>
          </w:tcPr>
          <w:p w14:paraId="00275507" w14:textId="77777777" w:rsidR="008946C3" w:rsidRPr="00BB1AA6" w:rsidRDefault="008946C3" w:rsidP="0036670E">
            <w:pPr>
              <w:spacing w:after="0"/>
              <w:rPr>
                <w:rFonts w:cs="Segoe UI"/>
                <w:color w:val="000000" w:themeColor="text1"/>
                <w:szCs w:val="19"/>
                <w:lang w:val="en-US"/>
              </w:rPr>
            </w:pPr>
          </w:p>
        </w:tc>
      </w:tr>
      <w:tr w:rsidR="008946C3" w:rsidRPr="00BB1AA6" w14:paraId="74C9EB7F" w14:textId="77777777" w:rsidTr="0036670E">
        <w:tc>
          <w:tcPr>
            <w:tcW w:w="993" w:type="dxa"/>
            <w:vMerge/>
          </w:tcPr>
          <w:p w14:paraId="23165AAF" w14:textId="77777777" w:rsidR="008946C3" w:rsidRPr="00BB1AA6" w:rsidRDefault="008946C3" w:rsidP="008946C3">
            <w:pPr>
              <w:spacing w:after="0"/>
              <w:jc w:val="center"/>
              <w:rPr>
                <w:rFonts w:cs="Segoe UI"/>
                <w:color w:val="000000" w:themeColor="text1"/>
                <w:szCs w:val="19"/>
                <w:lang w:eastAsia="en-AU"/>
              </w:rPr>
            </w:pPr>
          </w:p>
        </w:tc>
        <w:tc>
          <w:tcPr>
            <w:tcW w:w="3685" w:type="dxa"/>
          </w:tcPr>
          <w:p w14:paraId="2BA1A3B2" w14:textId="529E1A97" w:rsidR="008946C3" w:rsidRDefault="008946C3" w:rsidP="008946C3">
            <w:pPr>
              <w:pStyle w:val="TableExpText"/>
              <w:rPr>
                <w:lang w:val="en-US"/>
              </w:rPr>
            </w:pPr>
            <w:r w:rsidRPr="008946C3">
              <w:rPr>
                <w:lang w:val="en-US"/>
              </w:rPr>
              <w:t>Torres Strait Regional Authority</w:t>
            </w:r>
          </w:p>
        </w:tc>
        <w:tc>
          <w:tcPr>
            <w:tcW w:w="1843" w:type="dxa"/>
          </w:tcPr>
          <w:p w14:paraId="7311BF60" w14:textId="166EF3BE" w:rsidR="008946C3" w:rsidRPr="008946C3" w:rsidRDefault="008946C3" w:rsidP="008946C3">
            <w:pPr>
              <w:spacing w:after="0"/>
              <w:rPr>
                <w:rFonts w:eastAsia="Times New Roman" w:cs="Times New Roman"/>
                <w:sz w:val="16"/>
                <w:szCs w:val="24"/>
                <w:lang w:val="en-US" w:eastAsia="en-AU"/>
              </w:rPr>
            </w:pPr>
            <w:r w:rsidRPr="008946C3">
              <w:rPr>
                <w:rFonts w:eastAsia="Times New Roman" w:cs="Times New Roman"/>
                <w:sz w:val="16"/>
                <w:szCs w:val="24"/>
                <w:lang w:val="en-US" w:eastAsia="en-AU"/>
              </w:rPr>
              <w:t>July 2016 – June 2019</w:t>
            </w:r>
          </w:p>
        </w:tc>
        <w:tc>
          <w:tcPr>
            <w:tcW w:w="2410" w:type="dxa"/>
          </w:tcPr>
          <w:p w14:paraId="0AE7AC4E" w14:textId="39896E2E" w:rsidR="008946C3" w:rsidRPr="008946C3" w:rsidRDefault="008946C3" w:rsidP="008946C3">
            <w:pPr>
              <w:spacing w:after="0"/>
              <w:rPr>
                <w:rFonts w:eastAsia="Times New Roman" w:cs="Times New Roman"/>
                <w:sz w:val="16"/>
                <w:szCs w:val="24"/>
                <w:lang w:val="en-US" w:eastAsia="en-AU"/>
              </w:rPr>
            </w:pPr>
            <w:r w:rsidRPr="008946C3">
              <w:rPr>
                <w:rFonts w:eastAsia="Times New Roman" w:cs="Times New Roman"/>
                <w:sz w:val="16"/>
                <w:szCs w:val="24"/>
                <w:lang w:val="en-US" w:eastAsia="en-AU"/>
              </w:rPr>
              <w:t>October 2020 – March 2021</w:t>
            </w:r>
          </w:p>
        </w:tc>
      </w:tr>
    </w:tbl>
    <w:p w14:paraId="4304BE9A" w14:textId="77777777" w:rsidR="00F72654" w:rsidRPr="00F94F37" w:rsidRDefault="00F72654" w:rsidP="00F72654">
      <w:pPr>
        <w:pStyle w:val="xAppendixLevel1"/>
      </w:pPr>
      <w:bookmarkStart w:id="146" w:name="_Ref37158591"/>
      <w:bookmarkStart w:id="147" w:name="_Toc68070707"/>
      <w:r w:rsidRPr="00F94F37">
        <w:lastRenderedPageBreak/>
        <w:t>Stakeholders consulted</w:t>
      </w:r>
      <w:bookmarkEnd w:id="146"/>
      <w:bookmarkEnd w:id="147"/>
    </w:p>
    <w:p w14:paraId="40D03636" w14:textId="2A0B2373" w:rsidR="00DA2D44" w:rsidRPr="00B05C3C" w:rsidRDefault="00DA2D44" w:rsidP="00DA2D44">
      <w:r>
        <w:t xml:space="preserve">The Review consulted with over </w:t>
      </w:r>
      <w:r w:rsidRPr="00B05C3C">
        <w:t xml:space="preserve">50 stakeholders in relation to NTSCORP’s performance. This was directly through interviews, as well as </w:t>
      </w:r>
      <w:r w:rsidR="0043363C">
        <w:t xml:space="preserve">a qualitative </w:t>
      </w:r>
      <w:r w:rsidRPr="00B05C3C">
        <w:t>survey conducted as part of the Review.</w:t>
      </w:r>
    </w:p>
    <w:p w14:paraId="0EBC845F" w14:textId="77777777" w:rsidR="00DA2D44" w:rsidRPr="00B05C3C" w:rsidRDefault="00DA2D44" w:rsidP="00DA2D44">
      <w:r w:rsidRPr="00B05C3C">
        <w:t>Stakeholder groups included:</w:t>
      </w:r>
    </w:p>
    <w:p w14:paraId="58333747" w14:textId="77777777" w:rsidR="002B53E8" w:rsidRDefault="00DA2D44" w:rsidP="00DA2D44">
      <w:pPr>
        <w:pStyle w:val="Bullet"/>
        <w:numPr>
          <w:ilvl w:val="0"/>
          <w:numId w:val="6"/>
        </w:numPr>
      </w:pPr>
      <w:r w:rsidRPr="00B05C3C">
        <w:t>People who have native title interests in the area</w:t>
      </w:r>
      <w:r w:rsidR="002B53E8">
        <w:t>:</w:t>
      </w:r>
    </w:p>
    <w:p w14:paraId="0963250F" w14:textId="77777777" w:rsidR="002B53E8" w:rsidRDefault="00DA2D44" w:rsidP="002B53E8">
      <w:pPr>
        <w:pStyle w:val="Bullet"/>
        <w:numPr>
          <w:ilvl w:val="1"/>
          <w:numId w:val="6"/>
        </w:numPr>
      </w:pPr>
      <w:r w:rsidRPr="00B05C3C">
        <w:t>who have been, or are being, represented by NTSCORP</w:t>
      </w:r>
    </w:p>
    <w:p w14:paraId="126B21F6" w14:textId="77777777" w:rsidR="008D5EBF" w:rsidRDefault="00DA2D44" w:rsidP="002B53E8">
      <w:pPr>
        <w:pStyle w:val="Bullet"/>
        <w:numPr>
          <w:ilvl w:val="1"/>
          <w:numId w:val="6"/>
        </w:numPr>
      </w:pPr>
      <w:r w:rsidRPr="00B05C3C">
        <w:t>managed</w:t>
      </w:r>
      <w:r>
        <w:t xml:space="preserve"> clients</w:t>
      </w:r>
    </w:p>
    <w:p w14:paraId="4F5F4C03" w14:textId="77777777" w:rsidR="008D5EBF" w:rsidRDefault="00DA2D44" w:rsidP="002B53E8">
      <w:pPr>
        <w:pStyle w:val="Bullet"/>
        <w:numPr>
          <w:ilvl w:val="1"/>
          <w:numId w:val="6"/>
        </w:numPr>
      </w:pPr>
      <w:r>
        <w:t>potential clients</w:t>
      </w:r>
    </w:p>
    <w:p w14:paraId="712EE050" w14:textId="1B51B517" w:rsidR="00DA2D44" w:rsidRDefault="00DA2D44" w:rsidP="002B53E8">
      <w:pPr>
        <w:pStyle w:val="Bullet"/>
        <w:numPr>
          <w:ilvl w:val="1"/>
          <w:numId w:val="6"/>
        </w:numPr>
      </w:pPr>
      <w:r>
        <w:t>persons refused assistance</w:t>
      </w:r>
    </w:p>
    <w:p w14:paraId="2E6058EC" w14:textId="77777777" w:rsidR="00DA2D44" w:rsidRDefault="00DA2D44" w:rsidP="00DA2D44">
      <w:pPr>
        <w:pStyle w:val="Bullet"/>
        <w:numPr>
          <w:ilvl w:val="0"/>
          <w:numId w:val="6"/>
        </w:numPr>
      </w:pPr>
      <w:r>
        <w:t>the Federal Court of Australia</w:t>
      </w:r>
    </w:p>
    <w:p w14:paraId="414012F3" w14:textId="616B5EAF" w:rsidR="00DA2D44" w:rsidRDefault="00DA2D44" w:rsidP="00DA2D44">
      <w:pPr>
        <w:pStyle w:val="Bullet"/>
        <w:numPr>
          <w:ilvl w:val="0"/>
          <w:numId w:val="6"/>
        </w:numPr>
      </w:pPr>
      <w:r>
        <w:t>the National Native Title Tribunal</w:t>
      </w:r>
    </w:p>
    <w:p w14:paraId="5223DD7A" w14:textId="77777777" w:rsidR="00DA2D44" w:rsidRDefault="00DA2D44" w:rsidP="00DA2D44">
      <w:pPr>
        <w:pStyle w:val="Bullet"/>
        <w:numPr>
          <w:ilvl w:val="0"/>
          <w:numId w:val="6"/>
        </w:numPr>
      </w:pPr>
      <w:r>
        <w:t>representatives of NSW State Government</w:t>
      </w:r>
    </w:p>
    <w:p w14:paraId="44F46C0F" w14:textId="77777777" w:rsidR="00DA2D44" w:rsidRDefault="00DA2D44" w:rsidP="00DA2D44">
      <w:pPr>
        <w:pStyle w:val="Bullet"/>
        <w:numPr>
          <w:ilvl w:val="0"/>
          <w:numId w:val="6"/>
        </w:numPr>
      </w:pPr>
      <w:r>
        <w:t>representatives of NSW Aboriginal Land Council</w:t>
      </w:r>
    </w:p>
    <w:p w14:paraId="6FE25403" w14:textId="77777777" w:rsidR="00DA2D44" w:rsidRDefault="00DA2D44" w:rsidP="00DA2D44">
      <w:pPr>
        <w:pStyle w:val="Bullet"/>
        <w:numPr>
          <w:ilvl w:val="0"/>
          <w:numId w:val="6"/>
        </w:numPr>
      </w:pPr>
      <w:r>
        <w:t xml:space="preserve">NTSCORP Staff. </w:t>
      </w:r>
    </w:p>
    <w:p w14:paraId="0B33424D" w14:textId="77777777" w:rsidR="00DA2D44" w:rsidRDefault="00DA2D44" w:rsidP="00F72654"/>
    <w:p w14:paraId="0A5E5A0A" w14:textId="2EF87F1D" w:rsidR="002770F2" w:rsidRDefault="002770F2" w:rsidP="00AB0EA2">
      <w:pPr>
        <w:pStyle w:val="xAppendixLevel1"/>
      </w:pPr>
      <w:bookmarkStart w:id="148" w:name="_Ref37158604"/>
      <w:bookmarkStart w:id="149" w:name="_Toc68070708"/>
      <w:r>
        <w:lastRenderedPageBreak/>
        <w:t>Methodology</w:t>
      </w:r>
      <w:bookmarkEnd w:id="148"/>
      <w:bookmarkEnd w:id="149"/>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5253DB78" w14:textId="77777777" w:rsidR="00E85EEB" w:rsidRDefault="00E85EEB" w:rsidP="00E85EEB">
      <w:pPr>
        <w:rPr>
          <w:lang w:eastAsia="en-AU"/>
        </w:rPr>
      </w:pPr>
      <w:r>
        <w:rPr>
          <w:lang w:eastAsia="en-AU"/>
        </w:rPr>
        <w:t xml:space="preserve">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7617640E" w14:textId="77777777" w:rsidR="00E85EEB" w:rsidRDefault="00E85EEB" w:rsidP="00E85EEB">
      <w:pPr>
        <w:pStyle w:val="ListParagraph"/>
        <w:numPr>
          <w:ilvl w:val="0"/>
          <w:numId w:val="72"/>
        </w:numPr>
        <w:spacing w:line="360" w:lineRule="auto"/>
        <w:ind w:left="357" w:hanging="357"/>
        <w:rPr>
          <w:lang w:eastAsia="en-AU"/>
        </w:rPr>
      </w:pPr>
      <w:r>
        <w:rPr>
          <w:lang w:eastAsia="en-AU"/>
        </w:rPr>
        <w:t>Develop performance and attribution indicators for each TOR</w:t>
      </w:r>
    </w:p>
    <w:p w14:paraId="7A6668A4" w14:textId="77777777" w:rsidR="00E85EEB" w:rsidRDefault="00E85EEB" w:rsidP="00E85EEB">
      <w:pPr>
        <w:pStyle w:val="ListParagraph"/>
        <w:numPr>
          <w:ilvl w:val="0"/>
          <w:numId w:val="72"/>
        </w:numPr>
        <w:spacing w:line="360" w:lineRule="auto"/>
        <w:ind w:left="357" w:hanging="357"/>
        <w:rPr>
          <w:lang w:eastAsia="en-AU"/>
        </w:rPr>
      </w:pPr>
      <w:r>
        <w:rPr>
          <w:lang w:eastAsia="en-AU"/>
        </w:rPr>
        <w:t>Collect data through desktop research and consultations</w:t>
      </w:r>
    </w:p>
    <w:p w14:paraId="45C949A6" w14:textId="77777777" w:rsidR="00E85EEB" w:rsidRDefault="00E85EEB" w:rsidP="00E85EEB">
      <w:pPr>
        <w:pStyle w:val="ListParagraph"/>
        <w:numPr>
          <w:ilvl w:val="0"/>
          <w:numId w:val="72"/>
        </w:numPr>
        <w:spacing w:line="360" w:lineRule="auto"/>
        <w:ind w:left="357" w:hanging="357"/>
        <w:rPr>
          <w:lang w:eastAsia="en-AU"/>
        </w:rPr>
      </w:pPr>
      <w:r>
        <w:rPr>
          <w:lang w:eastAsia="en-AU"/>
        </w:rPr>
        <w:t>Assess efficiency and effectiveness against each TOR</w:t>
      </w:r>
    </w:p>
    <w:p w14:paraId="561B38B3" w14:textId="77777777" w:rsidR="00E85EEB" w:rsidRDefault="00E85EEB" w:rsidP="00E85EEB">
      <w:pPr>
        <w:pStyle w:val="ListParagraph"/>
        <w:numPr>
          <w:ilvl w:val="0"/>
          <w:numId w:val="72"/>
        </w:numPr>
        <w:spacing w:line="360" w:lineRule="auto"/>
        <w:ind w:left="357" w:hanging="357"/>
        <w:rPr>
          <w:lang w:eastAsia="en-AU"/>
        </w:rPr>
      </w:pPr>
      <w:r>
        <w:rPr>
          <w:lang w:eastAsia="en-AU"/>
        </w:rPr>
        <w:t>Develop individual NTRB-SP Performance Assessment Reports</w:t>
      </w:r>
    </w:p>
    <w:p w14:paraId="6D5B0B3C" w14:textId="77777777" w:rsidR="00E85EEB" w:rsidRDefault="00E85EEB" w:rsidP="00E85EEB">
      <w:pPr>
        <w:pStyle w:val="ListParagraph"/>
        <w:numPr>
          <w:ilvl w:val="0"/>
          <w:numId w:val="72"/>
        </w:numPr>
        <w:spacing w:line="360" w:lineRule="auto"/>
        <w:ind w:left="357" w:hanging="357"/>
        <w:rPr>
          <w:lang w:eastAsia="en-AU"/>
        </w:rPr>
      </w:pPr>
      <w:r>
        <w:rPr>
          <w:lang w:eastAsia="en-AU"/>
        </w:rPr>
        <w:t>Review NTRB-SP feedback on Performance Assessment Report</w:t>
      </w:r>
    </w:p>
    <w:p w14:paraId="58CADF54" w14:textId="77777777" w:rsidR="00E85EEB" w:rsidRDefault="00E85EEB" w:rsidP="00E85EEB">
      <w:pPr>
        <w:pStyle w:val="ListParagraph"/>
        <w:numPr>
          <w:ilvl w:val="0"/>
          <w:numId w:val="72"/>
        </w:numPr>
        <w:ind w:left="357" w:hanging="357"/>
        <w:rPr>
          <w:lang w:eastAsia="en-AU"/>
        </w:rPr>
      </w:pPr>
      <w:r>
        <w:rPr>
          <w:lang w:eastAsia="en-AU"/>
        </w:rPr>
        <w:t>Create NTRB-SP Comparative Performance Report</w:t>
      </w:r>
    </w:p>
    <w:p w14:paraId="79E66DF5" w14:textId="77777777" w:rsidR="00E85EEB" w:rsidRDefault="00E85EEB" w:rsidP="00E85EEB">
      <w:pPr>
        <w:rPr>
          <w:lang w:eastAsia="en-AU"/>
        </w:rPr>
      </w:pPr>
      <w:r>
        <w:rPr>
          <w:lang w:eastAsia="en-AU"/>
        </w:rPr>
        <w:t xml:space="preserve">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1815450B" w14:textId="77777777" w:rsidR="00E85EEB" w:rsidRDefault="00E85EEB" w:rsidP="00E85EEB">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03068659" w14:textId="77777777" w:rsidR="00E85EEB" w:rsidRDefault="00E85EEB" w:rsidP="00E85EEB">
      <w:pPr>
        <w:rPr>
          <w:lang w:eastAsia="en-AU"/>
        </w:rPr>
      </w:pPr>
      <w:r>
        <w:rPr>
          <w:lang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2C5CC585" w14:textId="77777777" w:rsidR="00E85EEB" w:rsidRDefault="00E85EEB" w:rsidP="00E85EEB">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1975637D" w14:textId="3AC81E49" w:rsidR="00EB3786" w:rsidRDefault="00E85EEB" w:rsidP="00EB3786">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p>
    <w:p w14:paraId="5CAF79D0" w14:textId="36581F12" w:rsidR="008F4752" w:rsidRPr="00BB1AA6" w:rsidRDefault="00836DF7" w:rsidP="00BB1AA6">
      <w:pPr>
        <w:pStyle w:val="xAppendixLevel1"/>
      </w:pPr>
      <w:bookmarkStart w:id="150" w:name="_Toc503366789"/>
      <w:bookmarkStart w:id="151" w:name="_Toc505259165"/>
      <w:bookmarkStart w:id="152" w:name="_Toc505256232"/>
      <w:bookmarkStart w:id="153" w:name="_Toc505618275"/>
      <w:bookmarkStart w:id="154" w:name="_Hlk36460153"/>
      <w:r>
        <w:lastRenderedPageBreak/>
        <w:t xml:space="preserve">     </w:t>
      </w:r>
      <w:bookmarkStart w:id="155" w:name="_Toc68070709"/>
      <w:r w:rsidR="008F4752" w:rsidRPr="00BB1AA6">
        <w:t>Glossary</w:t>
      </w:r>
      <w:bookmarkEnd w:id="150"/>
      <w:bookmarkEnd w:id="151"/>
      <w:bookmarkEnd w:id="152"/>
      <w:bookmarkEnd w:id="153"/>
      <w:bookmarkEnd w:id="155"/>
    </w:p>
    <w:p w14:paraId="52E0FDD9" w14:textId="6A36FC60" w:rsidR="008F4752" w:rsidRPr="00BB1AA6" w:rsidRDefault="008F4752" w:rsidP="008F4752">
      <w:pPr>
        <w:rPr>
          <w:lang w:eastAsia="en-AU"/>
        </w:rPr>
      </w:pPr>
      <w:r w:rsidRPr="00BB1AA6">
        <w:t xml:space="preserve">Throughout this document, the following terms have the meaning prescribed in </w:t>
      </w:r>
      <w:r w:rsidRPr="00BB1AA6">
        <w:fldChar w:fldCharType="begin"/>
      </w:r>
      <w:r w:rsidRPr="00BB1AA6">
        <w:instrText xml:space="preserve"> REF _Ref504381411 \h  \* MERGEFORMAT </w:instrText>
      </w:r>
      <w:r w:rsidRPr="00BB1AA6">
        <w:fldChar w:fldCharType="separate"/>
      </w:r>
      <w:r w:rsidR="00587F84" w:rsidRPr="00BB1AA6">
        <w:t xml:space="preserve">Table </w:t>
      </w:r>
      <w:r w:rsidR="00587F84">
        <w:t>2</w:t>
      </w:r>
      <w:r w:rsidRPr="00BB1AA6">
        <w:fldChar w:fldCharType="end"/>
      </w:r>
      <w:r w:rsidRPr="00BB1AA6">
        <w:t>.</w:t>
      </w:r>
    </w:p>
    <w:p w14:paraId="1C774D25" w14:textId="1127857F" w:rsidR="008F4752" w:rsidRPr="00BB1AA6" w:rsidRDefault="008F4752" w:rsidP="008F4752">
      <w:pPr>
        <w:pStyle w:val="Caption"/>
        <w:keepNext/>
      </w:pPr>
      <w:bookmarkStart w:id="156" w:name="_Ref504381411"/>
      <w:r w:rsidRPr="00BB1AA6">
        <w:t xml:space="preserve">Table </w:t>
      </w:r>
      <w:r w:rsidR="00477925">
        <w:t>2</w:t>
      </w:r>
      <w:bookmarkEnd w:id="156"/>
      <w:r w:rsidRPr="00BB1AA6">
        <w:t xml:space="preserve"> | Glossary</w:t>
      </w:r>
    </w:p>
    <w:tbl>
      <w:tblPr>
        <w:tblStyle w:val="TableGrid"/>
        <w:tblW w:w="0" w:type="auto"/>
        <w:tblLook w:val="04A0" w:firstRow="1" w:lastRow="0" w:firstColumn="1" w:lastColumn="0" w:noHBand="0" w:noVBand="1"/>
      </w:tblPr>
      <w:tblGrid>
        <w:gridCol w:w="1645"/>
        <w:gridCol w:w="6804"/>
      </w:tblGrid>
      <w:tr w:rsidR="008F4752" w:rsidRPr="00A44F66" w14:paraId="2806E0C3" w14:textId="77777777" w:rsidTr="00A94C57">
        <w:trPr>
          <w:cnfStyle w:val="100000000000" w:firstRow="1" w:lastRow="0" w:firstColumn="0" w:lastColumn="0" w:oddVBand="0" w:evenVBand="0" w:oddHBand="0" w:evenHBand="0" w:firstRowFirstColumn="0" w:firstRowLastColumn="0" w:lastRowFirstColumn="0" w:lastRowLastColumn="0"/>
        </w:trPr>
        <w:tc>
          <w:tcPr>
            <w:tcW w:w="1645" w:type="dxa"/>
          </w:tcPr>
          <w:p w14:paraId="27D739B8" w14:textId="77777777" w:rsidR="008F4752" w:rsidRPr="00A44F66" w:rsidRDefault="008F4752" w:rsidP="00A94C57">
            <w:pPr>
              <w:rPr>
                <w:rFonts w:ascii="Segoe UI Semibold" w:hAnsi="Segoe UI Semibold" w:cs="Segoe UI Semibold"/>
                <w:b w:val="0"/>
                <w:sz w:val="17"/>
                <w:szCs w:val="17"/>
                <w:lang w:eastAsia="en-AU"/>
              </w:rPr>
            </w:pPr>
            <w:r w:rsidRPr="00A44F66">
              <w:rPr>
                <w:rFonts w:ascii="Segoe UI Semibold" w:hAnsi="Segoe UI Semibold" w:cs="Segoe UI Semibold"/>
                <w:b w:val="0"/>
                <w:sz w:val="17"/>
                <w:szCs w:val="17"/>
                <w:lang w:eastAsia="en-AU"/>
              </w:rPr>
              <w:t>Term</w:t>
            </w:r>
          </w:p>
        </w:tc>
        <w:tc>
          <w:tcPr>
            <w:tcW w:w="6804" w:type="dxa"/>
          </w:tcPr>
          <w:p w14:paraId="06CE00F1" w14:textId="77777777" w:rsidR="008F4752" w:rsidRPr="00A44F66" w:rsidRDefault="008F4752" w:rsidP="00A94C57">
            <w:pPr>
              <w:rPr>
                <w:rFonts w:ascii="Segoe UI Semibold" w:hAnsi="Segoe UI Semibold" w:cs="Segoe UI Semibold"/>
                <w:b w:val="0"/>
                <w:sz w:val="17"/>
                <w:szCs w:val="17"/>
                <w:lang w:eastAsia="en-AU"/>
              </w:rPr>
            </w:pPr>
            <w:r w:rsidRPr="00A44F66">
              <w:rPr>
                <w:rFonts w:ascii="Segoe UI Semibold" w:hAnsi="Segoe UI Semibold" w:cs="Segoe UI Semibold"/>
                <w:b w:val="0"/>
                <w:sz w:val="17"/>
                <w:szCs w:val="17"/>
                <w:lang w:eastAsia="en-AU"/>
              </w:rPr>
              <w:t>Meaning</w:t>
            </w:r>
          </w:p>
        </w:tc>
      </w:tr>
      <w:tr w:rsidR="000F6A8C" w:rsidRPr="00A44F66" w14:paraId="7D1CB869" w14:textId="77777777" w:rsidTr="00A94C57">
        <w:tc>
          <w:tcPr>
            <w:tcW w:w="1645" w:type="dxa"/>
          </w:tcPr>
          <w:p w14:paraId="7FE00D8B" w14:textId="73A2E3CC" w:rsidR="000F6A8C" w:rsidRPr="00A44F66" w:rsidRDefault="000F6A8C" w:rsidP="000F6A8C">
            <w:pPr>
              <w:rPr>
                <w:rFonts w:cs="Segoe UI"/>
                <w:color w:val="000000" w:themeColor="text1"/>
                <w:sz w:val="17"/>
                <w:szCs w:val="17"/>
                <w:lang w:eastAsia="en-AU"/>
              </w:rPr>
            </w:pPr>
            <w:r w:rsidRPr="00A44F66">
              <w:rPr>
                <w:rFonts w:cs="Segoe UI"/>
                <w:i/>
                <w:color w:val="000000" w:themeColor="text1"/>
                <w:sz w:val="17"/>
                <w:szCs w:val="17"/>
                <w:lang w:eastAsia="en-AU"/>
              </w:rPr>
              <w:t xml:space="preserve">Aboriginal Land Rights Act 1983 </w:t>
            </w:r>
            <w:r w:rsidRPr="00A44F66">
              <w:rPr>
                <w:rFonts w:cs="Segoe UI"/>
                <w:color w:val="000000" w:themeColor="text1"/>
                <w:sz w:val="17"/>
                <w:szCs w:val="17"/>
                <w:lang w:eastAsia="en-AU"/>
              </w:rPr>
              <w:t>(NSW) (</w:t>
            </w:r>
            <w:r w:rsidRPr="00A44F66">
              <w:rPr>
                <w:rFonts w:cs="Segoe UI"/>
                <w:i/>
                <w:color w:val="000000" w:themeColor="text1"/>
                <w:sz w:val="17"/>
                <w:szCs w:val="17"/>
                <w:lang w:eastAsia="en-AU"/>
              </w:rPr>
              <w:t>ALRA</w:t>
            </w:r>
            <w:r w:rsidRPr="00A44F66">
              <w:rPr>
                <w:rFonts w:cs="Segoe UI"/>
                <w:color w:val="000000" w:themeColor="text1"/>
                <w:sz w:val="17"/>
                <w:szCs w:val="17"/>
                <w:lang w:eastAsia="en-AU"/>
              </w:rPr>
              <w:t>)</w:t>
            </w:r>
          </w:p>
        </w:tc>
        <w:tc>
          <w:tcPr>
            <w:tcW w:w="6804" w:type="dxa"/>
          </w:tcPr>
          <w:p w14:paraId="51747E43" w14:textId="4B09F7C7" w:rsidR="000F6A8C" w:rsidRPr="00A44F66" w:rsidRDefault="000F6A8C" w:rsidP="000F6A8C">
            <w:pPr>
              <w:rPr>
                <w:rFonts w:cs="Segoe UI"/>
                <w:color w:val="000000" w:themeColor="text1"/>
                <w:sz w:val="17"/>
                <w:szCs w:val="17"/>
                <w:lang w:val="en-US"/>
              </w:rPr>
            </w:pPr>
            <w:r w:rsidRPr="00A44F66">
              <w:rPr>
                <w:rFonts w:cs="Segoe UI"/>
                <w:color w:val="000000" w:themeColor="text1"/>
                <w:sz w:val="17"/>
                <w:szCs w:val="17"/>
                <w:lang w:val="en-US"/>
              </w:rPr>
              <w:t>New South Wales legislation that provides an alternative system for granting land rights to Aboriginal and Torres Strait Islander people in New South Wales.</w:t>
            </w:r>
          </w:p>
        </w:tc>
      </w:tr>
      <w:tr w:rsidR="000F6A8C" w:rsidRPr="00A44F66" w14:paraId="42FB9351" w14:textId="77777777" w:rsidTr="00A94C57">
        <w:tc>
          <w:tcPr>
            <w:tcW w:w="1645" w:type="dxa"/>
          </w:tcPr>
          <w:p w14:paraId="2AE9700F"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Applicant</w:t>
            </w:r>
          </w:p>
        </w:tc>
        <w:tc>
          <w:tcPr>
            <w:tcW w:w="6804" w:type="dxa"/>
          </w:tcPr>
          <w:p w14:paraId="587CB368" w14:textId="77777777" w:rsidR="000F6A8C" w:rsidRPr="00A44F66" w:rsidRDefault="000F6A8C" w:rsidP="000F6A8C">
            <w:pPr>
              <w:rPr>
                <w:rFonts w:cs="Segoe UI"/>
                <w:color w:val="000000" w:themeColor="text1"/>
                <w:sz w:val="17"/>
                <w:szCs w:val="17"/>
                <w:lang w:val="en-US"/>
              </w:rPr>
            </w:pPr>
            <w:r w:rsidRPr="00A44F66">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0F6A8C" w:rsidRPr="00A44F66" w14:paraId="41FBC25E" w14:textId="77777777" w:rsidTr="00A94C57">
        <w:tc>
          <w:tcPr>
            <w:tcW w:w="1645" w:type="dxa"/>
          </w:tcPr>
          <w:p w14:paraId="484F71E7"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Client</w:t>
            </w:r>
          </w:p>
        </w:tc>
        <w:tc>
          <w:tcPr>
            <w:tcW w:w="6804" w:type="dxa"/>
          </w:tcPr>
          <w:p w14:paraId="2AD17ED7"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Any individual or group being provided assistance by an NTRB-SP (including assistance with claims, research and/or PBC support).</w:t>
            </w:r>
          </w:p>
        </w:tc>
      </w:tr>
      <w:tr w:rsidR="000F6A8C" w:rsidRPr="00A44F66" w14:paraId="7F694900" w14:textId="77777777" w:rsidTr="00A94C57">
        <w:tc>
          <w:tcPr>
            <w:tcW w:w="1645" w:type="dxa"/>
          </w:tcPr>
          <w:p w14:paraId="725C55D4"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Connection evidence</w:t>
            </w:r>
          </w:p>
        </w:tc>
        <w:tc>
          <w:tcPr>
            <w:tcW w:w="6804" w:type="dxa"/>
          </w:tcPr>
          <w:p w14:paraId="5B55A35F" w14:textId="77777777" w:rsidR="000F6A8C" w:rsidRPr="00A44F66" w:rsidRDefault="000F6A8C" w:rsidP="000F6A8C">
            <w:pPr>
              <w:rPr>
                <w:rFonts w:cs="Segoe UI"/>
                <w:color w:val="000000" w:themeColor="text1"/>
                <w:sz w:val="17"/>
                <w:szCs w:val="17"/>
                <w:lang w:val="en-US"/>
              </w:rPr>
            </w:pPr>
            <w:r w:rsidRPr="00A44F66">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0F6A8C" w:rsidRPr="00A44F66" w14:paraId="518DE299" w14:textId="77777777" w:rsidTr="00A94C57">
        <w:tc>
          <w:tcPr>
            <w:tcW w:w="1645" w:type="dxa"/>
          </w:tcPr>
          <w:p w14:paraId="05228EDF" w14:textId="77777777" w:rsidR="000F6A8C" w:rsidRPr="00A44F66" w:rsidRDefault="000F6A8C" w:rsidP="000F6A8C">
            <w:pPr>
              <w:rPr>
                <w:rFonts w:cs="Segoe UI"/>
                <w:color w:val="000000" w:themeColor="text1"/>
                <w:sz w:val="17"/>
                <w:szCs w:val="17"/>
                <w:lang w:eastAsia="en-AU"/>
              </w:rPr>
            </w:pPr>
            <w:r w:rsidRPr="00A44F66">
              <w:rPr>
                <w:rFonts w:cs="Segoe UI"/>
                <w:i/>
                <w:color w:val="000000" w:themeColor="text1"/>
                <w:sz w:val="17"/>
                <w:szCs w:val="17"/>
                <w:lang w:val="en-US"/>
              </w:rPr>
              <w:t xml:space="preserve">Corporations (Aboriginal and Torres Strait Islander) Act 2006 </w:t>
            </w:r>
            <w:r w:rsidRPr="00A44F66">
              <w:rPr>
                <w:rFonts w:cs="Segoe UI"/>
                <w:color w:val="000000" w:themeColor="text1"/>
                <w:sz w:val="17"/>
                <w:szCs w:val="17"/>
                <w:lang w:val="en-US"/>
              </w:rPr>
              <w:t xml:space="preserve">(Cth) (the </w:t>
            </w:r>
            <w:r w:rsidRPr="00A44F66">
              <w:rPr>
                <w:rFonts w:cs="Segoe UI"/>
                <w:i/>
                <w:color w:val="000000" w:themeColor="text1"/>
                <w:sz w:val="17"/>
                <w:szCs w:val="17"/>
                <w:lang w:val="en-US"/>
              </w:rPr>
              <w:t>CATSI Act</w:t>
            </w:r>
            <w:r w:rsidRPr="00A44F66">
              <w:rPr>
                <w:rFonts w:cs="Segoe UI"/>
                <w:color w:val="000000" w:themeColor="text1"/>
                <w:sz w:val="17"/>
                <w:szCs w:val="17"/>
                <w:lang w:val="en-US"/>
              </w:rPr>
              <w:t>)</w:t>
            </w:r>
          </w:p>
        </w:tc>
        <w:tc>
          <w:tcPr>
            <w:tcW w:w="6804" w:type="dxa"/>
          </w:tcPr>
          <w:p w14:paraId="19CFBCE2" w14:textId="77777777" w:rsidR="000F6A8C" w:rsidRPr="00A44F66" w:rsidRDefault="000F6A8C" w:rsidP="000F6A8C">
            <w:pPr>
              <w:rPr>
                <w:rFonts w:cs="Segoe UI"/>
                <w:color w:val="000000" w:themeColor="text1"/>
                <w:sz w:val="17"/>
                <w:szCs w:val="17"/>
                <w:lang w:val="en-US"/>
              </w:rPr>
            </w:pPr>
            <w:r w:rsidRPr="00A44F66">
              <w:rPr>
                <w:rFonts w:cs="Segoe UI"/>
                <w:color w:val="000000" w:themeColor="text1"/>
                <w:sz w:val="17"/>
                <w:szCs w:val="17"/>
                <w:lang w:val="en-US"/>
              </w:rPr>
              <w:t xml:space="preserve">The </w:t>
            </w:r>
            <w:r w:rsidRPr="00A44F66">
              <w:rPr>
                <w:rFonts w:cs="Segoe UI"/>
                <w:i/>
                <w:color w:val="000000" w:themeColor="text1"/>
                <w:sz w:val="17"/>
                <w:szCs w:val="17"/>
                <w:lang w:val="en-US"/>
              </w:rPr>
              <w:t xml:space="preserve">Corporations (Aboriginal and Torres Strait Islander) Act 2006 </w:t>
            </w:r>
            <w:r w:rsidRPr="00A44F66">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0F6A8C" w:rsidRPr="00A44F66" w14:paraId="31032D14" w14:textId="77777777" w:rsidTr="00A94C57">
        <w:tc>
          <w:tcPr>
            <w:tcW w:w="1645" w:type="dxa"/>
          </w:tcPr>
          <w:p w14:paraId="4B3ADFC6"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Determination</w:t>
            </w:r>
          </w:p>
        </w:tc>
        <w:tc>
          <w:tcPr>
            <w:tcW w:w="6804" w:type="dxa"/>
          </w:tcPr>
          <w:p w14:paraId="2CA780C1" w14:textId="77777777" w:rsidR="000F6A8C" w:rsidRPr="00A44F66" w:rsidRDefault="000F6A8C" w:rsidP="000F6A8C">
            <w:pPr>
              <w:rPr>
                <w:rFonts w:cs="Segoe UI"/>
                <w:color w:val="000000" w:themeColor="text1"/>
                <w:sz w:val="17"/>
                <w:szCs w:val="17"/>
                <w:lang w:val="en-US"/>
              </w:rPr>
            </w:pPr>
            <w:r w:rsidRPr="00A44F66">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0F6A8C" w:rsidRPr="00A44F66" w14:paraId="2B08360D" w14:textId="77777777" w:rsidTr="00A94C57">
        <w:tc>
          <w:tcPr>
            <w:tcW w:w="1645" w:type="dxa"/>
          </w:tcPr>
          <w:p w14:paraId="61E51E3F"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Extinguishment</w:t>
            </w:r>
          </w:p>
        </w:tc>
        <w:tc>
          <w:tcPr>
            <w:tcW w:w="6804" w:type="dxa"/>
          </w:tcPr>
          <w:p w14:paraId="2DC649C1" w14:textId="77777777" w:rsidR="000F6A8C" w:rsidRPr="00A44F66" w:rsidRDefault="000F6A8C" w:rsidP="000F6A8C">
            <w:pPr>
              <w:rPr>
                <w:rFonts w:cs="Segoe UI"/>
                <w:color w:val="000000" w:themeColor="text1"/>
                <w:sz w:val="17"/>
                <w:szCs w:val="17"/>
                <w:lang w:val="en-US"/>
              </w:rPr>
            </w:pPr>
            <w:r w:rsidRPr="00A44F66">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0F6A8C" w:rsidRPr="00A44F66" w14:paraId="46D5E9F2" w14:textId="77777777" w:rsidTr="00A94C57">
        <w:tc>
          <w:tcPr>
            <w:tcW w:w="1645" w:type="dxa"/>
          </w:tcPr>
          <w:p w14:paraId="750E4864"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Future act</w:t>
            </w:r>
          </w:p>
        </w:tc>
        <w:tc>
          <w:tcPr>
            <w:tcW w:w="6804" w:type="dxa"/>
          </w:tcPr>
          <w:p w14:paraId="3FFC22F5" w14:textId="77777777" w:rsidR="000F6A8C" w:rsidRPr="00A44F66" w:rsidRDefault="000F6A8C" w:rsidP="000F6A8C">
            <w:pPr>
              <w:pStyle w:val="Default"/>
              <w:rPr>
                <w:rFonts w:ascii="Segoe UI" w:hAnsi="Segoe UI" w:cs="Segoe UI"/>
                <w:color w:val="000000" w:themeColor="text1"/>
                <w:sz w:val="17"/>
                <w:szCs w:val="17"/>
              </w:rPr>
            </w:pPr>
            <w:r w:rsidRPr="00A44F66">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0F6A8C" w:rsidRPr="00A44F66" w14:paraId="6047CF62" w14:textId="77777777" w:rsidTr="00A94C57">
        <w:tc>
          <w:tcPr>
            <w:tcW w:w="1645" w:type="dxa"/>
          </w:tcPr>
          <w:p w14:paraId="177CB3B2"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Indigenous Land Use Agreement (ILUA)</w:t>
            </w:r>
          </w:p>
        </w:tc>
        <w:tc>
          <w:tcPr>
            <w:tcW w:w="6804" w:type="dxa"/>
          </w:tcPr>
          <w:p w14:paraId="260671C8" w14:textId="77777777" w:rsidR="000F6A8C" w:rsidRPr="00A44F66" w:rsidRDefault="000F6A8C" w:rsidP="000F6A8C">
            <w:pPr>
              <w:rPr>
                <w:rFonts w:cs="Segoe UI"/>
                <w:color w:val="000000" w:themeColor="text1"/>
                <w:sz w:val="17"/>
                <w:szCs w:val="17"/>
                <w:lang w:eastAsia="en-AU"/>
              </w:rPr>
            </w:pPr>
            <w:r w:rsidRPr="00A44F66">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FF5683" w:rsidRPr="00A44F66" w14:paraId="5AADDFF4" w14:textId="77777777" w:rsidTr="00A94C57">
        <w:tc>
          <w:tcPr>
            <w:tcW w:w="1645" w:type="dxa"/>
          </w:tcPr>
          <w:p w14:paraId="1A4817F5" w14:textId="28E0AA41"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Local Aboriginal Land Council (LALC)</w:t>
            </w:r>
          </w:p>
        </w:tc>
        <w:tc>
          <w:tcPr>
            <w:tcW w:w="6804" w:type="dxa"/>
          </w:tcPr>
          <w:p w14:paraId="5ACBE21A" w14:textId="4DF04C1D"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val="en-US"/>
              </w:rPr>
              <w:t xml:space="preserve">Organisations that hold land under the </w:t>
            </w:r>
            <w:r w:rsidRPr="00A44F66">
              <w:rPr>
                <w:rFonts w:cs="Segoe UI"/>
                <w:i/>
                <w:color w:val="000000" w:themeColor="text1"/>
                <w:sz w:val="17"/>
                <w:szCs w:val="17"/>
                <w:lang w:val="en-US"/>
              </w:rPr>
              <w:t xml:space="preserve">Aboriginal Land Rights Act 1983 </w:t>
            </w:r>
            <w:r w:rsidRPr="00A44F66">
              <w:rPr>
                <w:rFonts w:cs="Segoe UI"/>
                <w:color w:val="000000" w:themeColor="text1"/>
                <w:sz w:val="17"/>
                <w:szCs w:val="17"/>
                <w:lang w:val="en-US"/>
              </w:rPr>
              <w:t>(NSW)</w:t>
            </w:r>
          </w:p>
        </w:tc>
      </w:tr>
      <w:tr w:rsidR="00FF5683" w:rsidRPr="00A44F66" w14:paraId="7A23795A" w14:textId="77777777" w:rsidTr="00A94C57">
        <w:tc>
          <w:tcPr>
            <w:tcW w:w="1645" w:type="dxa"/>
          </w:tcPr>
          <w:p w14:paraId="3DEBD89D"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National Native Title Tribunal (NNTT)</w:t>
            </w:r>
          </w:p>
        </w:tc>
        <w:tc>
          <w:tcPr>
            <w:tcW w:w="6804" w:type="dxa"/>
          </w:tcPr>
          <w:p w14:paraId="1BE1DC19" w14:textId="77777777" w:rsidR="00FF5683" w:rsidRPr="00A44F66" w:rsidRDefault="00FF5683" w:rsidP="00FF5683">
            <w:pPr>
              <w:rPr>
                <w:rFonts w:cs="Segoe UI"/>
                <w:color w:val="000000" w:themeColor="text1"/>
                <w:sz w:val="17"/>
                <w:szCs w:val="17"/>
                <w:lang w:val="en-US"/>
              </w:rPr>
            </w:pPr>
            <w:r w:rsidRPr="00A44F66">
              <w:rPr>
                <w:rFonts w:cs="Segoe UI"/>
                <w:color w:val="000000" w:themeColor="text1"/>
                <w:sz w:val="17"/>
                <w:szCs w:val="17"/>
                <w:lang w:val="en-US"/>
              </w:rPr>
              <w:t xml:space="preserve">An independent statutory body established under s 107 of the </w:t>
            </w:r>
            <w:r w:rsidRPr="0064363A">
              <w:rPr>
                <w:rStyle w:val="Emphasis"/>
                <w:rFonts w:cs="Segoe UI"/>
                <w:i w:val="0"/>
                <w:iCs w:val="0"/>
                <w:color w:val="000000" w:themeColor="text1"/>
                <w:sz w:val="17"/>
                <w:szCs w:val="17"/>
                <w:lang w:val="en-US"/>
              </w:rPr>
              <w:t>NTA</w:t>
            </w:r>
            <w:r w:rsidRPr="00A44F66">
              <w:rPr>
                <w:rStyle w:val="Emphasis"/>
                <w:rFonts w:cs="Segoe UI"/>
                <w:color w:val="000000" w:themeColor="text1"/>
                <w:sz w:val="17"/>
                <w:szCs w:val="17"/>
                <w:lang w:val="en-US"/>
              </w:rPr>
              <w:t xml:space="preserve"> </w:t>
            </w:r>
            <w:r w:rsidRPr="00A44F66">
              <w:rPr>
                <w:rFonts w:cs="Segoe UI"/>
                <w:color w:val="000000" w:themeColor="text1"/>
                <w:sz w:val="17"/>
                <w:szCs w:val="17"/>
                <w:lang w:val="en-US"/>
              </w:rPr>
              <w:t>to assist people in resolving native title issues by:</w:t>
            </w:r>
          </w:p>
          <w:p w14:paraId="42C5757C" w14:textId="77777777" w:rsidR="00FF5683" w:rsidRPr="00A44F66" w:rsidRDefault="00FF5683" w:rsidP="00A44F66">
            <w:pPr>
              <w:pStyle w:val="TableNBullet"/>
            </w:pPr>
            <w:r w:rsidRPr="00A44F66">
              <w:lastRenderedPageBreak/>
              <w:t>mediating between the parties to native title applications at the direction of the Federal Court</w:t>
            </w:r>
          </w:p>
          <w:p w14:paraId="2C38FE0D" w14:textId="77777777" w:rsidR="00FF5683" w:rsidRPr="00A44F66" w:rsidRDefault="00FF5683" w:rsidP="00A44F66">
            <w:pPr>
              <w:pStyle w:val="TableNBullet"/>
            </w:pPr>
            <w:r w:rsidRPr="00A44F66">
              <w:t>acting as an arbitrator in situations where the people cannot reach agreement about certain future acts</w:t>
            </w:r>
          </w:p>
          <w:p w14:paraId="2176F0B2" w14:textId="77777777" w:rsidR="00FF5683" w:rsidRPr="00A44F66" w:rsidRDefault="00FF5683" w:rsidP="00A44F66">
            <w:pPr>
              <w:pStyle w:val="TableNBullet"/>
            </w:pPr>
            <w:r w:rsidRPr="00A44F66">
              <w:t>helping people to negotiate ILUAs</w:t>
            </w:r>
          </w:p>
          <w:p w14:paraId="6AFCAA70" w14:textId="29E6D7C5" w:rsidR="00FF5683" w:rsidRPr="00A44F66" w:rsidRDefault="00FF5683" w:rsidP="00FF5683">
            <w:pPr>
              <w:rPr>
                <w:rFonts w:cs="Segoe UI"/>
                <w:color w:val="000000" w:themeColor="text1"/>
                <w:sz w:val="17"/>
                <w:szCs w:val="17"/>
                <w:lang w:val="en-US"/>
              </w:rPr>
            </w:pPr>
            <w:r w:rsidRPr="00A44F66">
              <w:rPr>
                <w:rFonts w:cs="Segoe UI"/>
                <w:color w:val="000000" w:themeColor="text1"/>
                <w:sz w:val="17"/>
                <w:szCs w:val="17"/>
                <w:lang w:val="en-US"/>
              </w:rPr>
              <w:t xml:space="preserve">The NNTT maintains </w:t>
            </w:r>
            <w:r w:rsidR="00D97E13" w:rsidRPr="00A44F66">
              <w:rPr>
                <w:rFonts w:cs="Segoe UI"/>
                <w:color w:val="000000" w:themeColor="text1"/>
                <w:sz w:val="17"/>
                <w:szCs w:val="17"/>
                <w:lang w:val="en-US"/>
              </w:rPr>
              <w:t>three registers</w:t>
            </w:r>
            <w:r w:rsidRPr="00A44F66">
              <w:rPr>
                <w:rFonts w:cs="Segoe UI"/>
                <w:color w:val="000000" w:themeColor="text1"/>
                <w:sz w:val="17"/>
                <w:szCs w:val="17"/>
                <w:lang w:val="en-US"/>
              </w:rPr>
              <w:t xml:space="preserve"> relating to native title applications, determinations and ILUAs. It also maintains databases regarding future act matters and geospatial tools.   </w:t>
            </w:r>
          </w:p>
        </w:tc>
      </w:tr>
      <w:tr w:rsidR="00FF5683" w:rsidRPr="00A44F66" w14:paraId="11D50C5F" w14:textId="77777777" w:rsidTr="00A94C57">
        <w:tc>
          <w:tcPr>
            <w:tcW w:w="1645" w:type="dxa"/>
          </w:tcPr>
          <w:p w14:paraId="3DF37CD6"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lastRenderedPageBreak/>
              <w:t>Native title</w:t>
            </w:r>
          </w:p>
        </w:tc>
        <w:tc>
          <w:tcPr>
            <w:tcW w:w="6804" w:type="dxa"/>
          </w:tcPr>
          <w:p w14:paraId="4109036C" w14:textId="77777777" w:rsidR="00FF5683" w:rsidRPr="00A44F66" w:rsidRDefault="00FF5683" w:rsidP="00FF5683">
            <w:pPr>
              <w:rPr>
                <w:rFonts w:cs="Segoe UI"/>
                <w:color w:val="000000" w:themeColor="text1"/>
                <w:sz w:val="17"/>
                <w:szCs w:val="17"/>
                <w:lang w:val="en-US"/>
              </w:rPr>
            </w:pPr>
            <w:r w:rsidRPr="00A44F66">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64363A">
              <w:rPr>
                <w:rFonts w:cs="Segoe UI"/>
                <w:iCs/>
                <w:color w:val="000000" w:themeColor="text1"/>
                <w:sz w:val="17"/>
                <w:szCs w:val="17"/>
                <w:lang w:val="en-US"/>
              </w:rPr>
              <w:t>NTA</w:t>
            </w:r>
            <w:r w:rsidRPr="00A44F66">
              <w:rPr>
                <w:rFonts w:cs="Segoe UI"/>
                <w:color w:val="000000" w:themeColor="text1"/>
                <w:sz w:val="17"/>
                <w:szCs w:val="17"/>
                <w:lang w:val="en-US"/>
              </w:rPr>
              <w:t>).</w:t>
            </w:r>
          </w:p>
        </w:tc>
      </w:tr>
      <w:tr w:rsidR="00FF5683" w:rsidRPr="00A44F66" w14:paraId="20A84EA5" w14:textId="77777777" w:rsidTr="00A94C57">
        <w:tc>
          <w:tcPr>
            <w:tcW w:w="1645" w:type="dxa"/>
          </w:tcPr>
          <w:p w14:paraId="35484C96" w14:textId="77777777" w:rsidR="00FF5683" w:rsidRPr="00A44F66" w:rsidRDefault="00FF5683" w:rsidP="00FF5683">
            <w:pPr>
              <w:rPr>
                <w:rFonts w:cs="Segoe UI"/>
                <w:color w:val="000000" w:themeColor="text1"/>
                <w:sz w:val="17"/>
                <w:szCs w:val="17"/>
                <w:lang w:eastAsia="en-AU"/>
              </w:rPr>
            </w:pPr>
            <w:r w:rsidRPr="00A44F66">
              <w:rPr>
                <w:rFonts w:cs="Segoe UI"/>
                <w:i/>
                <w:color w:val="000000" w:themeColor="text1"/>
                <w:sz w:val="17"/>
                <w:szCs w:val="17"/>
                <w:lang w:eastAsia="en-AU"/>
              </w:rPr>
              <w:t>Native Title Act 1993</w:t>
            </w:r>
            <w:r w:rsidRPr="00A44F66">
              <w:rPr>
                <w:rFonts w:cs="Segoe UI"/>
                <w:color w:val="000000" w:themeColor="text1"/>
                <w:sz w:val="17"/>
                <w:szCs w:val="17"/>
                <w:lang w:eastAsia="en-AU"/>
              </w:rPr>
              <w:t xml:space="preserve"> (Cth) (</w:t>
            </w:r>
            <w:r w:rsidRPr="00A44F66">
              <w:rPr>
                <w:rFonts w:cs="Segoe UI"/>
                <w:i/>
                <w:color w:val="000000" w:themeColor="text1"/>
                <w:sz w:val="17"/>
                <w:szCs w:val="17"/>
                <w:lang w:eastAsia="en-AU"/>
              </w:rPr>
              <w:t>NTA</w:t>
            </w:r>
            <w:r w:rsidRPr="00A44F66">
              <w:rPr>
                <w:rFonts w:cs="Segoe UI"/>
                <w:color w:val="000000" w:themeColor="text1"/>
                <w:sz w:val="17"/>
                <w:szCs w:val="17"/>
                <w:lang w:eastAsia="en-AU"/>
              </w:rPr>
              <w:t>)</w:t>
            </w:r>
          </w:p>
        </w:tc>
        <w:tc>
          <w:tcPr>
            <w:tcW w:w="6804" w:type="dxa"/>
          </w:tcPr>
          <w:p w14:paraId="31AEF98C" w14:textId="77777777" w:rsidR="00FF5683" w:rsidRPr="00A44F66" w:rsidRDefault="00FF5683" w:rsidP="00FF5683">
            <w:pPr>
              <w:rPr>
                <w:rFonts w:cs="Segoe UI"/>
                <w:i/>
                <w:color w:val="000000" w:themeColor="text1"/>
                <w:sz w:val="17"/>
                <w:szCs w:val="17"/>
                <w:lang w:eastAsia="en-AU"/>
              </w:rPr>
            </w:pPr>
            <w:r w:rsidRPr="00A44F66">
              <w:rPr>
                <w:rFonts w:cs="Segoe UI"/>
                <w:sz w:val="17"/>
                <w:szCs w:val="17"/>
                <w:lang w:val="en"/>
              </w:rPr>
              <w:t>The </w:t>
            </w:r>
            <w:r w:rsidRPr="00A44F66">
              <w:rPr>
                <w:rFonts w:cs="Segoe UI"/>
                <w:i/>
                <w:sz w:val="17"/>
                <w:szCs w:val="17"/>
                <w:lang w:val="en"/>
              </w:rPr>
              <w:t xml:space="preserve">Native Title Act 1993 </w:t>
            </w:r>
            <w:r w:rsidRPr="00A44F66">
              <w:rPr>
                <w:rFonts w:cs="Segoe UI"/>
                <w:sz w:val="17"/>
                <w:szCs w:val="17"/>
                <w:lang w:val="en"/>
              </w:rPr>
              <w:t>(Cth)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FF5683" w:rsidRPr="00A44F66" w14:paraId="6F40318D" w14:textId="77777777" w:rsidTr="00A94C57">
        <w:tc>
          <w:tcPr>
            <w:tcW w:w="1645" w:type="dxa"/>
          </w:tcPr>
          <w:p w14:paraId="73DDE129"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Native Title Representative Body (NTRB)</w:t>
            </w:r>
          </w:p>
        </w:tc>
        <w:tc>
          <w:tcPr>
            <w:tcW w:w="6804" w:type="dxa"/>
          </w:tcPr>
          <w:p w14:paraId="2213DE34" w14:textId="77777777" w:rsidR="00FF5683" w:rsidRPr="00A44F66" w:rsidRDefault="00FF5683" w:rsidP="00FF5683">
            <w:pPr>
              <w:pStyle w:val="Default"/>
              <w:rPr>
                <w:rFonts w:ascii="Segoe UI" w:hAnsi="Segoe UI" w:cs="Segoe UI"/>
                <w:color w:val="000000" w:themeColor="text1"/>
                <w:sz w:val="17"/>
                <w:szCs w:val="17"/>
              </w:rPr>
            </w:pPr>
            <w:r w:rsidRPr="00A44F66">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A44F66">
              <w:rPr>
                <w:rFonts w:ascii="Segoe UI" w:hAnsi="Segoe UI" w:cs="Segoe UI"/>
                <w:i/>
                <w:iCs/>
                <w:color w:val="000000" w:themeColor="text1"/>
                <w:sz w:val="17"/>
                <w:szCs w:val="17"/>
              </w:rPr>
              <w:t>Native Title Act 1993</w:t>
            </w:r>
            <w:r w:rsidRPr="00A44F66">
              <w:rPr>
                <w:rFonts w:ascii="Segoe UI" w:hAnsi="Segoe UI" w:cs="Segoe UI"/>
                <w:color w:val="000000" w:themeColor="text1"/>
                <w:sz w:val="17"/>
                <w:szCs w:val="17"/>
              </w:rPr>
              <w:t xml:space="preserve">. </w:t>
            </w:r>
          </w:p>
        </w:tc>
      </w:tr>
      <w:tr w:rsidR="00FF5683" w:rsidRPr="00A44F66" w14:paraId="44CE44DD" w14:textId="77777777" w:rsidTr="00A94C57">
        <w:tc>
          <w:tcPr>
            <w:tcW w:w="1645" w:type="dxa"/>
          </w:tcPr>
          <w:p w14:paraId="0CB9E510"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Native Title Service Provider (NTSP)</w:t>
            </w:r>
          </w:p>
        </w:tc>
        <w:tc>
          <w:tcPr>
            <w:tcW w:w="6804" w:type="dxa"/>
          </w:tcPr>
          <w:p w14:paraId="52954D96" w14:textId="77777777" w:rsidR="00FF5683" w:rsidRPr="00A44F66" w:rsidRDefault="00FF5683" w:rsidP="00FF5683">
            <w:pPr>
              <w:pStyle w:val="Default"/>
              <w:rPr>
                <w:rFonts w:ascii="Segoe UI" w:hAnsi="Segoe UI" w:cs="Segoe UI"/>
                <w:color w:val="000000" w:themeColor="text1"/>
                <w:sz w:val="17"/>
                <w:szCs w:val="17"/>
              </w:rPr>
            </w:pPr>
            <w:r w:rsidRPr="00A44F66">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FF5683" w:rsidRPr="00A44F66" w14:paraId="1EFEBF5A" w14:textId="77777777" w:rsidTr="00A94C57">
        <w:tc>
          <w:tcPr>
            <w:tcW w:w="1645" w:type="dxa"/>
          </w:tcPr>
          <w:p w14:paraId="3834B62A"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Non-claimant application</w:t>
            </w:r>
          </w:p>
        </w:tc>
        <w:tc>
          <w:tcPr>
            <w:tcW w:w="6804" w:type="dxa"/>
          </w:tcPr>
          <w:p w14:paraId="593D47F7" w14:textId="77777777" w:rsidR="00FF5683" w:rsidRPr="00A44F66" w:rsidRDefault="00FF5683" w:rsidP="00FF5683">
            <w:pPr>
              <w:rPr>
                <w:rFonts w:cs="Segoe UI"/>
                <w:color w:val="000000" w:themeColor="text1"/>
                <w:sz w:val="17"/>
                <w:szCs w:val="17"/>
                <w:lang w:val="en-US"/>
              </w:rPr>
            </w:pPr>
            <w:r w:rsidRPr="00A44F66">
              <w:rPr>
                <w:rFonts w:cs="Segoe UI"/>
                <w:color w:val="000000" w:themeColor="text1"/>
                <w:sz w:val="17"/>
                <w:szCs w:val="17"/>
                <w:lang w:val="en-US"/>
              </w:rPr>
              <w:t>An application made by a person, who does not claim to have native title but who seeks a determination that native title does or does not exist.</w:t>
            </w:r>
          </w:p>
        </w:tc>
      </w:tr>
      <w:tr w:rsidR="00FF5683" w:rsidRPr="00A44F66" w14:paraId="17CDD418" w14:textId="77777777" w:rsidTr="00A94C57">
        <w:tc>
          <w:tcPr>
            <w:tcW w:w="1645" w:type="dxa"/>
          </w:tcPr>
          <w:p w14:paraId="2DFF9366"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Post-determination</w:t>
            </w:r>
          </w:p>
        </w:tc>
        <w:tc>
          <w:tcPr>
            <w:tcW w:w="6804" w:type="dxa"/>
          </w:tcPr>
          <w:p w14:paraId="40C67045"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FF5683" w:rsidRPr="00A44F66" w14:paraId="30264D76" w14:textId="77777777" w:rsidTr="00A94C57">
        <w:tc>
          <w:tcPr>
            <w:tcW w:w="1645" w:type="dxa"/>
          </w:tcPr>
          <w:p w14:paraId="4E4E6C11"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Prescribed Body Corporate (PBC)</w:t>
            </w:r>
          </w:p>
        </w:tc>
        <w:tc>
          <w:tcPr>
            <w:tcW w:w="6804" w:type="dxa"/>
          </w:tcPr>
          <w:p w14:paraId="3194AFBA"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val="en-US"/>
              </w:rPr>
              <w:t xml:space="preserve">A body, established under the </w:t>
            </w:r>
            <w:r w:rsidRPr="00A44F66">
              <w:rPr>
                <w:rFonts w:cs="Segoe UI"/>
                <w:i/>
                <w:color w:val="000000" w:themeColor="text1"/>
                <w:sz w:val="17"/>
                <w:szCs w:val="17"/>
                <w:lang w:val="en-US"/>
              </w:rPr>
              <w:t xml:space="preserve">Corporations (Aboriginal and Torres Strait Islander) Act 2006 </w:t>
            </w:r>
            <w:r w:rsidRPr="00A44F66">
              <w:rPr>
                <w:rFonts w:cs="Segoe UI"/>
                <w:color w:val="000000" w:themeColor="text1"/>
                <w:sz w:val="17"/>
                <w:szCs w:val="17"/>
                <w:lang w:val="en-US"/>
              </w:rPr>
              <w:t>(Cth), nominated by native title holders which will represent them and manage their native title rights and interests once a determination that native title exists has been made. </w:t>
            </w:r>
          </w:p>
        </w:tc>
      </w:tr>
      <w:tr w:rsidR="00FF5683" w:rsidRPr="00A44F66" w14:paraId="4756247D" w14:textId="77777777" w:rsidTr="00A94C57">
        <w:tc>
          <w:tcPr>
            <w:tcW w:w="1645" w:type="dxa"/>
          </w:tcPr>
          <w:p w14:paraId="48766801"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Registration test</w:t>
            </w:r>
          </w:p>
        </w:tc>
        <w:tc>
          <w:tcPr>
            <w:tcW w:w="6804" w:type="dxa"/>
          </w:tcPr>
          <w:p w14:paraId="0180DACA" w14:textId="77777777" w:rsidR="00FF5683" w:rsidRPr="00A44F66" w:rsidRDefault="00FF5683" w:rsidP="00FF5683">
            <w:pPr>
              <w:rPr>
                <w:rFonts w:cs="Segoe UI"/>
                <w:color w:val="000000" w:themeColor="text1"/>
                <w:sz w:val="17"/>
                <w:szCs w:val="17"/>
                <w:lang w:val="en-US"/>
              </w:rPr>
            </w:pPr>
            <w:r w:rsidRPr="00A44F66">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64363A">
              <w:rPr>
                <w:rFonts w:cs="Segoe UI"/>
                <w:iCs/>
                <w:color w:val="000000" w:themeColor="text1"/>
                <w:sz w:val="17"/>
                <w:szCs w:val="17"/>
                <w:lang w:val="en-US"/>
              </w:rPr>
              <w:t>NTA</w:t>
            </w:r>
            <w:r w:rsidRPr="00A44F66">
              <w:rPr>
                <w:rFonts w:cs="Segoe UI"/>
                <w:color w:val="000000" w:themeColor="text1"/>
                <w:sz w:val="17"/>
                <w:szCs w:val="17"/>
                <w:lang w:val="en-US"/>
              </w:rPr>
              <w:t>.</w:t>
            </w:r>
          </w:p>
        </w:tc>
      </w:tr>
      <w:tr w:rsidR="00FF5683" w:rsidRPr="00A44F66" w14:paraId="190D1CE1" w14:textId="77777777" w:rsidTr="00A94C57">
        <w:tc>
          <w:tcPr>
            <w:tcW w:w="1645" w:type="dxa"/>
          </w:tcPr>
          <w:p w14:paraId="4EC2B696"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Representative Aboriginal/ Torres Strait Islander Body area (RATSIB area)</w:t>
            </w:r>
          </w:p>
        </w:tc>
        <w:tc>
          <w:tcPr>
            <w:tcW w:w="6804" w:type="dxa"/>
          </w:tcPr>
          <w:p w14:paraId="1EE3825E"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val="en-US"/>
              </w:rPr>
              <w:t xml:space="preserve">The area in which an NTRB-SP performs its functions. </w:t>
            </w:r>
          </w:p>
        </w:tc>
      </w:tr>
      <w:tr w:rsidR="00FF5683" w:rsidRPr="00A44F66" w14:paraId="5298E20E" w14:textId="77777777" w:rsidTr="00A94C57">
        <w:tc>
          <w:tcPr>
            <w:tcW w:w="1645" w:type="dxa"/>
          </w:tcPr>
          <w:p w14:paraId="27199737"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Terms of Reference (TOR)</w:t>
            </w:r>
          </w:p>
        </w:tc>
        <w:tc>
          <w:tcPr>
            <w:tcW w:w="6804" w:type="dxa"/>
          </w:tcPr>
          <w:p w14:paraId="1BCAEAA8" w14:textId="72A1E8CF"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 xml:space="preserve">Refers to the Terms of Reference provided by the NIAA which govern the scope of the project. These can be found in Appendix A. </w:t>
            </w:r>
          </w:p>
        </w:tc>
      </w:tr>
      <w:tr w:rsidR="00FF5683" w:rsidRPr="00A44F66" w14:paraId="197B56ED" w14:textId="77777777" w:rsidTr="00A94C57">
        <w:tc>
          <w:tcPr>
            <w:tcW w:w="1645" w:type="dxa"/>
          </w:tcPr>
          <w:p w14:paraId="4E2527AC"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Traditional Owners (TOs)</w:t>
            </w:r>
          </w:p>
        </w:tc>
        <w:tc>
          <w:tcPr>
            <w:tcW w:w="6804" w:type="dxa"/>
          </w:tcPr>
          <w:p w14:paraId="026FE39B" w14:textId="77777777" w:rsidR="00FF5683" w:rsidRPr="00A44F66" w:rsidRDefault="00FF5683" w:rsidP="00FF5683">
            <w:pPr>
              <w:rPr>
                <w:rFonts w:cs="Segoe UI"/>
                <w:color w:val="000000" w:themeColor="text1"/>
                <w:sz w:val="17"/>
                <w:szCs w:val="17"/>
                <w:lang w:eastAsia="en-AU"/>
              </w:rPr>
            </w:pPr>
            <w:r w:rsidRPr="00A44F66">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5F33A4EB" w14:textId="4AE2857B" w:rsidR="008F4752" w:rsidRPr="00BB1AA6" w:rsidRDefault="000F7A3E" w:rsidP="000F7A3E">
      <w:pPr>
        <w:spacing w:after="160" w:line="259" w:lineRule="auto"/>
        <w:rPr>
          <w:lang w:eastAsia="en-AU"/>
        </w:rPr>
      </w:pPr>
      <w:r>
        <w:rPr>
          <w:lang w:eastAsia="en-AU"/>
        </w:rPr>
        <w:br w:type="page"/>
      </w:r>
      <w:r w:rsidR="008F4752" w:rsidRPr="00BB1AA6">
        <w:rPr>
          <w:lang w:eastAsia="en-AU"/>
        </w:rPr>
        <w:lastRenderedPageBreak/>
        <w:t xml:space="preserve">This document refers to the functions of NTRB-SPs outlined under the </w:t>
      </w:r>
      <w:r w:rsidR="00757FFC" w:rsidRPr="0064363A">
        <w:rPr>
          <w:iCs/>
          <w:lang w:eastAsia="en-AU"/>
        </w:rPr>
        <w:t>NTA</w:t>
      </w:r>
      <w:r w:rsidR="008F4752" w:rsidRPr="00BB1AA6">
        <w:rPr>
          <w:i/>
          <w:lang w:eastAsia="en-AU"/>
        </w:rPr>
        <w:t xml:space="preserve"> </w:t>
      </w:r>
      <w:r w:rsidR="008F4752" w:rsidRPr="00BB1AA6">
        <w:rPr>
          <w:lang w:eastAsia="en-AU"/>
        </w:rPr>
        <w:t xml:space="preserve">and captured in </w:t>
      </w:r>
      <w:r w:rsidR="00A03BFE">
        <w:rPr>
          <w:lang w:eastAsia="en-AU"/>
        </w:rPr>
        <w:t>Table 3</w:t>
      </w:r>
      <w:r w:rsidR="008F4752" w:rsidRPr="00BB1AA6">
        <w:rPr>
          <w:lang w:eastAsia="en-AU"/>
        </w:rPr>
        <w:t>.</w:t>
      </w:r>
    </w:p>
    <w:p w14:paraId="5B4ABE4F" w14:textId="06CEE913" w:rsidR="008F4752" w:rsidRPr="00BB1AA6" w:rsidRDefault="008F4752" w:rsidP="008F4752">
      <w:pPr>
        <w:pStyle w:val="Caption"/>
      </w:pPr>
      <w:bookmarkStart w:id="157" w:name="_Ref504381314"/>
      <w:r w:rsidRPr="00BB1AA6">
        <w:t xml:space="preserve">Table </w:t>
      </w:r>
      <w:r w:rsidR="00A03BFE">
        <w:t>3</w:t>
      </w:r>
      <w:bookmarkEnd w:id="157"/>
      <w:r w:rsidRPr="00BB1AA6">
        <w:t xml:space="preserve"> | NTRB functions under the </w:t>
      </w:r>
      <w:r w:rsidRPr="00BB1AA6">
        <w:rPr>
          <w:i/>
        </w:rPr>
        <w:t>Act</w:t>
      </w:r>
    </w:p>
    <w:tbl>
      <w:tblPr>
        <w:tblStyle w:val="TableGrid"/>
        <w:tblW w:w="0" w:type="auto"/>
        <w:tblLook w:val="04A0" w:firstRow="1" w:lastRow="0" w:firstColumn="1" w:lastColumn="0" w:noHBand="0" w:noVBand="1"/>
      </w:tblPr>
      <w:tblGrid>
        <w:gridCol w:w="1075"/>
        <w:gridCol w:w="1902"/>
        <w:gridCol w:w="5953"/>
      </w:tblGrid>
      <w:tr w:rsidR="008F4752" w:rsidRPr="00BB1AA6" w14:paraId="2EF7BE66" w14:textId="77777777" w:rsidTr="00A44F66">
        <w:trPr>
          <w:cnfStyle w:val="100000000000" w:firstRow="1" w:lastRow="0" w:firstColumn="0" w:lastColumn="0" w:oddVBand="0" w:evenVBand="0" w:oddHBand="0" w:evenHBand="0" w:firstRowFirstColumn="0" w:firstRowLastColumn="0" w:lastRowFirstColumn="0" w:lastRowLastColumn="0"/>
        </w:trPr>
        <w:tc>
          <w:tcPr>
            <w:tcW w:w="1075" w:type="dxa"/>
          </w:tcPr>
          <w:p w14:paraId="5D73CEF7" w14:textId="77777777" w:rsidR="008F4752" w:rsidRPr="00A44F66" w:rsidRDefault="008F4752" w:rsidP="00A94C57">
            <w:pPr>
              <w:rPr>
                <w:sz w:val="17"/>
                <w:szCs w:val="17"/>
                <w:lang w:eastAsia="en-AU"/>
              </w:rPr>
            </w:pPr>
            <w:r w:rsidRPr="00A44F66">
              <w:rPr>
                <w:sz w:val="17"/>
                <w:szCs w:val="17"/>
                <w:lang w:eastAsia="en-AU"/>
              </w:rPr>
              <w:t xml:space="preserve">Reference </w:t>
            </w:r>
          </w:p>
        </w:tc>
        <w:tc>
          <w:tcPr>
            <w:tcW w:w="1902" w:type="dxa"/>
          </w:tcPr>
          <w:p w14:paraId="3ED7B3A5" w14:textId="77777777" w:rsidR="008F4752" w:rsidRPr="00A44F66" w:rsidRDefault="008F4752" w:rsidP="00A94C57">
            <w:pPr>
              <w:rPr>
                <w:sz w:val="17"/>
                <w:szCs w:val="17"/>
                <w:lang w:eastAsia="en-AU"/>
              </w:rPr>
            </w:pPr>
            <w:r w:rsidRPr="00A44F66">
              <w:rPr>
                <w:sz w:val="17"/>
                <w:szCs w:val="17"/>
                <w:lang w:eastAsia="en-AU"/>
              </w:rPr>
              <w:t>Function</w:t>
            </w:r>
          </w:p>
        </w:tc>
        <w:tc>
          <w:tcPr>
            <w:tcW w:w="5953" w:type="dxa"/>
          </w:tcPr>
          <w:p w14:paraId="74139994" w14:textId="77777777" w:rsidR="008F4752" w:rsidRPr="00A44F66" w:rsidRDefault="008F4752" w:rsidP="00A94C57">
            <w:pPr>
              <w:rPr>
                <w:sz w:val="17"/>
                <w:szCs w:val="17"/>
                <w:lang w:eastAsia="en-AU"/>
              </w:rPr>
            </w:pPr>
            <w:r w:rsidRPr="00A44F66">
              <w:rPr>
                <w:sz w:val="17"/>
                <w:szCs w:val="17"/>
                <w:lang w:eastAsia="en-AU"/>
              </w:rPr>
              <w:t>Detail</w:t>
            </w:r>
          </w:p>
        </w:tc>
      </w:tr>
      <w:tr w:rsidR="008F4752" w:rsidRPr="00BB1AA6" w14:paraId="355751CE" w14:textId="77777777" w:rsidTr="00A44F66">
        <w:tc>
          <w:tcPr>
            <w:tcW w:w="1075" w:type="dxa"/>
          </w:tcPr>
          <w:p w14:paraId="71501DCD" w14:textId="77777777" w:rsidR="008F4752" w:rsidRPr="00A44F66" w:rsidRDefault="008F4752" w:rsidP="00A94C57">
            <w:pPr>
              <w:rPr>
                <w:sz w:val="17"/>
                <w:szCs w:val="17"/>
                <w:lang w:eastAsia="en-AU"/>
              </w:rPr>
            </w:pPr>
            <w:r w:rsidRPr="00A44F66">
              <w:rPr>
                <w:sz w:val="17"/>
                <w:szCs w:val="17"/>
                <w:lang w:eastAsia="en-AU"/>
              </w:rPr>
              <w:t>s203BB</w:t>
            </w:r>
          </w:p>
        </w:tc>
        <w:tc>
          <w:tcPr>
            <w:tcW w:w="1902" w:type="dxa"/>
          </w:tcPr>
          <w:p w14:paraId="29943E01" w14:textId="77777777" w:rsidR="008F4752" w:rsidRPr="00A44F66" w:rsidRDefault="008F4752" w:rsidP="00A94C57">
            <w:pPr>
              <w:rPr>
                <w:sz w:val="17"/>
                <w:szCs w:val="17"/>
                <w:lang w:eastAsia="en-AU"/>
              </w:rPr>
            </w:pPr>
            <w:r w:rsidRPr="00A44F66">
              <w:rPr>
                <w:sz w:val="17"/>
                <w:szCs w:val="17"/>
                <w:lang w:eastAsia="en-AU"/>
              </w:rPr>
              <w:t>Facilitation and assistance</w:t>
            </w:r>
          </w:p>
        </w:tc>
        <w:tc>
          <w:tcPr>
            <w:tcW w:w="5953" w:type="dxa"/>
          </w:tcPr>
          <w:p w14:paraId="371B8202" w14:textId="77777777" w:rsidR="008F4752" w:rsidRPr="00A44F66" w:rsidRDefault="008F4752" w:rsidP="00A94C57">
            <w:pPr>
              <w:rPr>
                <w:sz w:val="17"/>
                <w:szCs w:val="17"/>
                <w:lang w:eastAsia="en-AU"/>
              </w:rPr>
            </w:pPr>
            <w:r w:rsidRPr="00A44F66">
              <w:rPr>
                <w:sz w:val="17"/>
                <w:szCs w:val="17"/>
                <w:lang w:eastAsia="en-AU"/>
              </w:rPr>
              <w:t>NTRB-SPs provide assistance to those that hold or may hold native title in relation to native title applications, future acts, agreements, rights of access and other matters.</w:t>
            </w:r>
          </w:p>
        </w:tc>
      </w:tr>
      <w:tr w:rsidR="008F4752" w:rsidRPr="00BB1AA6" w14:paraId="2D5EC063" w14:textId="77777777" w:rsidTr="00A44F66">
        <w:tc>
          <w:tcPr>
            <w:tcW w:w="1075" w:type="dxa"/>
          </w:tcPr>
          <w:p w14:paraId="71EA25D2" w14:textId="77777777" w:rsidR="008F4752" w:rsidRPr="00A44F66" w:rsidRDefault="008F4752" w:rsidP="00A94C57">
            <w:pPr>
              <w:rPr>
                <w:sz w:val="17"/>
                <w:szCs w:val="17"/>
                <w:lang w:eastAsia="en-AU"/>
              </w:rPr>
            </w:pPr>
            <w:r w:rsidRPr="00A44F66">
              <w:rPr>
                <w:sz w:val="17"/>
                <w:szCs w:val="17"/>
                <w:lang w:eastAsia="en-AU"/>
              </w:rPr>
              <w:t>s203BF</w:t>
            </w:r>
          </w:p>
        </w:tc>
        <w:tc>
          <w:tcPr>
            <w:tcW w:w="1902" w:type="dxa"/>
          </w:tcPr>
          <w:p w14:paraId="3EB9EF43" w14:textId="77777777" w:rsidR="008F4752" w:rsidRPr="00A44F66" w:rsidRDefault="008F4752" w:rsidP="00A94C57">
            <w:pPr>
              <w:rPr>
                <w:sz w:val="17"/>
                <w:szCs w:val="17"/>
                <w:lang w:eastAsia="en-AU"/>
              </w:rPr>
            </w:pPr>
            <w:r w:rsidRPr="00A44F66">
              <w:rPr>
                <w:sz w:val="17"/>
                <w:szCs w:val="17"/>
                <w:lang w:eastAsia="en-AU"/>
              </w:rPr>
              <w:t>Certification</w:t>
            </w:r>
          </w:p>
        </w:tc>
        <w:tc>
          <w:tcPr>
            <w:tcW w:w="5953" w:type="dxa"/>
          </w:tcPr>
          <w:p w14:paraId="7E1CAE7C" w14:textId="77777777" w:rsidR="008F4752" w:rsidRPr="00A44F66" w:rsidRDefault="008F4752" w:rsidP="00A94C57">
            <w:pPr>
              <w:rPr>
                <w:sz w:val="17"/>
                <w:szCs w:val="17"/>
                <w:lang w:eastAsia="en-AU"/>
              </w:rPr>
            </w:pPr>
            <w:r w:rsidRPr="00A44F66">
              <w:rPr>
                <w:sz w:val="17"/>
                <w:szCs w:val="17"/>
                <w:lang w:eastAsia="en-AU"/>
              </w:rPr>
              <w:t xml:space="preserve">NTRB-SPs certify applications for native title determinations and certify the registration of ILUAs. </w:t>
            </w:r>
          </w:p>
        </w:tc>
      </w:tr>
      <w:tr w:rsidR="008F4752" w:rsidRPr="00BB1AA6" w14:paraId="1BFDA1DA" w14:textId="77777777" w:rsidTr="00A44F66">
        <w:tc>
          <w:tcPr>
            <w:tcW w:w="1075" w:type="dxa"/>
          </w:tcPr>
          <w:p w14:paraId="27075AD3" w14:textId="77777777" w:rsidR="008F4752" w:rsidRPr="00A44F66" w:rsidRDefault="008F4752" w:rsidP="00A94C57">
            <w:pPr>
              <w:rPr>
                <w:sz w:val="17"/>
                <w:szCs w:val="17"/>
                <w:lang w:eastAsia="en-AU"/>
              </w:rPr>
            </w:pPr>
            <w:r w:rsidRPr="00A44F66">
              <w:rPr>
                <w:sz w:val="17"/>
                <w:szCs w:val="17"/>
                <w:lang w:eastAsia="en-AU"/>
              </w:rPr>
              <w:t>s203BF</w:t>
            </w:r>
          </w:p>
        </w:tc>
        <w:tc>
          <w:tcPr>
            <w:tcW w:w="1902" w:type="dxa"/>
          </w:tcPr>
          <w:p w14:paraId="603427B8" w14:textId="77777777" w:rsidR="008F4752" w:rsidRPr="00A44F66" w:rsidRDefault="008F4752" w:rsidP="00A94C57">
            <w:pPr>
              <w:rPr>
                <w:sz w:val="17"/>
                <w:szCs w:val="17"/>
                <w:lang w:eastAsia="en-AU"/>
              </w:rPr>
            </w:pPr>
            <w:r w:rsidRPr="00A44F66">
              <w:rPr>
                <w:sz w:val="17"/>
                <w:szCs w:val="17"/>
                <w:lang w:eastAsia="en-AU"/>
              </w:rPr>
              <w:t>Dispute resolution</w:t>
            </w:r>
          </w:p>
        </w:tc>
        <w:tc>
          <w:tcPr>
            <w:tcW w:w="5953" w:type="dxa"/>
          </w:tcPr>
          <w:p w14:paraId="4BE49A3B" w14:textId="77777777" w:rsidR="008F4752" w:rsidRPr="00A44F66" w:rsidRDefault="008F4752" w:rsidP="00A94C57">
            <w:pPr>
              <w:rPr>
                <w:sz w:val="17"/>
                <w:szCs w:val="17"/>
                <w:lang w:eastAsia="en-AU"/>
              </w:rPr>
            </w:pPr>
            <w:r w:rsidRPr="00A44F66">
              <w:rPr>
                <w:sz w:val="17"/>
                <w:szCs w:val="17"/>
                <w:lang w:eastAsia="en-AU"/>
              </w:rPr>
              <w:t xml:space="preserve">NTRB-SPs promote agreement and mediate disputes between native title groups. </w:t>
            </w:r>
          </w:p>
        </w:tc>
      </w:tr>
      <w:tr w:rsidR="008F4752" w:rsidRPr="00BB1AA6" w14:paraId="24ED8894" w14:textId="77777777" w:rsidTr="00A44F66">
        <w:tc>
          <w:tcPr>
            <w:tcW w:w="1075" w:type="dxa"/>
          </w:tcPr>
          <w:p w14:paraId="6C36E88E" w14:textId="77777777" w:rsidR="008F4752" w:rsidRPr="00A44F66" w:rsidRDefault="008F4752" w:rsidP="00A94C57">
            <w:pPr>
              <w:rPr>
                <w:sz w:val="17"/>
                <w:szCs w:val="17"/>
                <w:lang w:eastAsia="en-AU"/>
              </w:rPr>
            </w:pPr>
            <w:r w:rsidRPr="00A44F66">
              <w:rPr>
                <w:sz w:val="17"/>
                <w:szCs w:val="17"/>
                <w:lang w:eastAsia="en-AU"/>
              </w:rPr>
              <w:t>s203BG</w:t>
            </w:r>
          </w:p>
        </w:tc>
        <w:tc>
          <w:tcPr>
            <w:tcW w:w="1902" w:type="dxa"/>
          </w:tcPr>
          <w:p w14:paraId="118490EA" w14:textId="77777777" w:rsidR="008F4752" w:rsidRPr="00A44F66" w:rsidRDefault="008F4752" w:rsidP="00A94C57">
            <w:pPr>
              <w:rPr>
                <w:sz w:val="17"/>
                <w:szCs w:val="17"/>
                <w:lang w:eastAsia="en-AU"/>
              </w:rPr>
            </w:pPr>
            <w:r w:rsidRPr="00A44F66">
              <w:rPr>
                <w:sz w:val="17"/>
                <w:szCs w:val="17"/>
                <w:lang w:eastAsia="en-AU"/>
              </w:rPr>
              <w:t>Notification</w:t>
            </w:r>
          </w:p>
        </w:tc>
        <w:tc>
          <w:tcPr>
            <w:tcW w:w="5953" w:type="dxa"/>
          </w:tcPr>
          <w:p w14:paraId="25B82844" w14:textId="77777777" w:rsidR="008F4752" w:rsidRPr="00A44F66" w:rsidRDefault="008F4752" w:rsidP="00A94C57">
            <w:pPr>
              <w:rPr>
                <w:sz w:val="17"/>
                <w:szCs w:val="17"/>
                <w:lang w:eastAsia="en-AU"/>
              </w:rPr>
            </w:pPr>
            <w:r w:rsidRPr="00A44F66">
              <w:rPr>
                <w:sz w:val="17"/>
                <w:szCs w:val="17"/>
                <w:lang w:eastAsia="en-AU"/>
              </w:rPr>
              <w:t xml:space="preserve">NTRB-SPs ensure that people that may hold native title are informed of other claims and of future acts and the time limits for responding to these. </w:t>
            </w:r>
          </w:p>
        </w:tc>
      </w:tr>
      <w:tr w:rsidR="008F4752" w:rsidRPr="00BB1AA6" w14:paraId="098EFB2E" w14:textId="77777777" w:rsidTr="00A44F66">
        <w:tc>
          <w:tcPr>
            <w:tcW w:w="1075" w:type="dxa"/>
          </w:tcPr>
          <w:p w14:paraId="479D615E" w14:textId="77777777" w:rsidR="008F4752" w:rsidRPr="00A44F66" w:rsidRDefault="008F4752" w:rsidP="00A94C57">
            <w:pPr>
              <w:rPr>
                <w:sz w:val="17"/>
                <w:szCs w:val="17"/>
                <w:lang w:eastAsia="en-AU"/>
              </w:rPr>
            </w:pPr>
            <w:r w:rsidRPr="00A44F66">
              <w:rPr>
                <w:sz w:val="17"/>
                <w:szCs w:val="17"/>
                <w:lang w:eastAsia="en-AU"/>
              </w:rPr>
              <w:t>s203BH</w:t>
            </w:r>
          </w:p>
        </w:tc>
        <w:tc>
          <w:tcPr>
            <w:tcW w:w="1902" w:type="dxa"/>
          </w:tcPr>
          <w:p w14:paraId="7BAD378D" w14:textId="77777777" w:rsidR="008F4752" w:rsidRPr="00A44F66" w:rsidRDefault="008F4752" w:rsidP="00A94C57">
            <w:pPr>
              <w:rPr>
                <w:sz w:val="17"/>
                <w:szCs w:val="17"/>
                <w:lang w:eastAsia="en-AU"/>
              </w:rPr>
            </w:pPr>
            <w:r w:rsidRPr="00A44F66">
              <w:rPr>
                <w:sz w:val="17"/>
                <w:szCs w:val="17"/>
                <w:lang w:eastAsia="en-AU"/>
              </w:rPr>
              <w:t>Agreement making</w:t>
            </w:r>
          </w:p>
        </w:tc>
        <w:tc>
          <w:tcPr>
            <w:tcW w:w="5953" w:type="dxa"/>
          </w:tcPr>
          <w:p w14:paraId="3F390559" w14:textId="77777777" w:rsidR="008F4752" w:rsidRPr="00A44F66" w:rsidRDefault="008F4752" w:rsidP="00A94C57">
            <w:pPr>
              <w:rPr>
                <w:sz w:val="17"/>
                <w:szCs w:val="17"/>
                <w:lang w:eastAsia="en-AU"/>
              </w:rPr>
            </w:pPr>
            <w:r w:rsidRPr="00A44F66">
              <w:rPr>
                <w:sz w:val="17"/>
                <w:szCs w:val="17"/>
                <w:lang w:eastAsia="en-AU"/>
              </w:rPr>
              <w:t>NTRB-SPs can be a party to ILUAs or other agreements.</w:t>
            </w:r>
          </w:p>
        </w:tc>
      </w:tr>
      <w:tr w:rsidR="008F4752" w:rsidRPr="00BB1AA6" w14:paraId="40C9AA1A" w14:textId="77777777" w:rsidTr="00A44F66">
        <w:tc>
          <w:tcPr>
            <w:tcW w:w="1075" w:type="dxa"/>
          </w:tcPr>
          <w:p w14:paraId="4D46D100" w14:textId="77777777" w:rsidR="008F4752" w:rsidRPr="00A44F66" w:rsidRDefault="008F4752" w:rsidP="00A94C57">
            <w:pPr>
              <w:rPr>
                <w:sz w:val="17"/>
                <w:szCs w:val="17"/>
                <w:lang w:eastAsia="en-AU"/>
              </w:rPr>
            </w:pPr>
            <w:r w:rsidRPr="00A44F66">
              <w:rPr>
                <w:sz w:val="17"/>
                <w:szCs w:val="17"/>
                <w:lang w:eastAsia="en-AU"/>
              </w:rPr>
              <w:t>s203BI</w:t>
            </w:r>
          </w:p>
        </w:tc>
        <w:tc>
          <w:tcPr>
            <w:tcW w:w="1902" w:type="dxa"/>
          </w:tcPr>
          <w:p w14:paraId="30CCDD2B" w14:textId="77777777" w:rsidR="008F4752" w:rsidRPr="00A44F66" w:rsidRDefault="008F4752" w:rsidP="00A94C57">
            <w:pPr>
              <w:rPr>
                <w:sz w:val="17"/>
                <w:szCs w:val="17"/>
                <w:lang w:eastAsia="en-AU"/>
              </w:rPr>
            </w:pPr>
            <w:r w:rsidRPr="00A44F66">
              <w:rPr>
                <w:sz w:val="17"/>
                <w:szCs w:val="17"/>
                <w:lang w:eastAsia="en-AU"/>
              </w:rPr>
              <w:t>Internal review</w:t>
            </w:r>
          </w:p>
        </w:tc>
        <w:tc>
          <w:tcPr>
            <w:tcW w:w="5953" w:type="dxa"/>
          </w:tcPr>
          <w:p w14:paraId="3E4D913D" w14:textId="77777777" w:rsidR="008F4752" w:rsidRPr="00A44F66" w:rsidRDefault="008F4752" w:rsidP="00A94C57">
            <w:pPr>
              <w:rPr>
                <w:sz w:val="17"/>
                <w:szCs w:val="17"/>
                <w:lang w:eastAsia="en-AU"/>
              </w:rPr>
            </w:pPr>
            <w:r w:rsidRPr="00A44F66">
              <w:rPr>
                <w:sz w:val="17"/>
                <w:szCs w:val="17"/>
                <w:lang w:eastAsia="en-AU"/>
              </w:rPr>
              <w:t>NTRB-SPs have a process by which native title claimants can seek a review of decisions and actions they have made, and promote access to this process for claimants.</w:t>
            </w:r>
          </w:p>
        </w:tc>
      </w:tr>
      <w:tr w:rsidR="008F4752" w14:paraId="393BD146" w14:textId="77777777" w:rsidTr="00A44F66">
        <w:tc>
          <w:tcPr>
            <w:tcW w:w="1075" w:type="dxa"/>
          </w:tcPr>
          <w:p w14:paraId="138F723A" w14:textId="77777777" w:rsidR="008F4752" w:rsidRPr="00A44F66" w:rsidRDefault="008F4752" w:rsidP="00A94C57">
            <w:pPr>
              <w:rPr>
                <w:sz w:val="17"/>
                <w:szCs w:val="17"/>
                <w:lang w:eastAsia="en-AU"/>
              </w:rPr>
            </w:pPr>
            <w:r w:rsidRPr="00A44F66">
              <w:rPr>
                <w:sz w:val="17"/>
                <w:szCs w:val="17"/>
                <w:lang w:eastAsia="en-AU"/>
              </w:rPr>
              <w:t>s203BJ</w:t>
            </w:r>
          </w:p>
        </w:tc>
        <w:tc>
          <w:tcPr>
            <w:tcW w:w="1902" w:type="dxa"/>
          </w:tcPr>
          <w:p w14:paraId="011DD931" w14:textId="77777777" w:rsidR="008F4752" w:rsidRPr="00A44F66" w:rsidRDefault="008F4752" w:rsidP="00A94C57">
            <w:pPr>
              <w:rPr>
                <w:sz w:val="17"/>
                <w:szCs w:val="17"/>
                <w:lang w:eastAsia="en-AU"/>
              </w:rPr>
            </w:pPr>
            <w:r w:rsidRPr="00A44F66">
              <w:rPr>
                <w:sz w:val="17"/>
                <w:szCs w:val="17"/>
                <w:lang w:eastAsia="en-AU"/>
              </w:rPr>
              <w:t>Other functions conferred by the Act or by any other law</w:t>
            </w:r>
          </w:p>
        </w:tc>
        <w:tc>
          <w:tcPr>
            <w:tcW w:w="5953" w:type="dxa"/>
          </w:tcPr>
          <w:p w14:paraId="7121D02A" w14:textId="77777777" w:rsidR="008F4752" w:rsidRPr="00A44F66" w:rsidRDefault="008F4752" w:rsidP="00A94C57">
            <w:pPr>
              <w:rPr>
                <w:sz w:val="17"/>
                <w:szCs w:val="17"/>
                <w:lang w:eastAsia="en-AU"/>
              </w:rPr>
            </w:pPr>
            <w:r w:rsidRPr="00A44F66">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bookmarkEnd w:id="154"/>
    </w:tbl>
    <w:p w14:paraId="53FAEEFE" w14:textId="77777777" w:rsidR="008F4752" w:rsidRDefault="008F4752" w:rsidP="00EB3786"/>
    <w:sectPr w:rsidR="008F4752" w:rsidSect="00272EEE">
      <w:headerReference w:type="default" r:id="rId18"/>
      <w:footerReference w:type="default" r:id="rId19"/>
      <w:headerReference w:type="first" r:id="rId20"/>
      <w:footerReference w:type="first" r:id="rId21"/>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1BEBB6" w14:textId="77777777" w:rsidR="002F2E3D" w:rsidRDefault="002F2E3D" w:rsidP="00302076">
      <w:pPr>
        <w:spacing w:after="0"/>
      </w:pPr>
      <w:r>
        <w:separator/>
      </w:r>
    </w:p>
  </w:endnote>
  <w:endnote w:type="continuationSeparator" w:id="0">
    <w:p w14:paraId="41479D7A" w14:textId="77777777" w:rsidR="002F2E3D" w:rsidRDefault="002F2E3D" w:rsidP="00302076">
      <w:pPr>
        <w:spacing w:after="0"/>
      </w:pPr>
      <w:r>
        <w:continuationSeparator/>
      </w:r>
    </w:p>
  </w:endnote>
  <w:endnote w:type="continuationNotice" w:id="1">
    <w:p w14:paraId="55D9C95A" w14:textId="77777777" w:rsidR="002F2E3D" w:rsidRDefault="002F2E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6516D456" w:rsidR="00C5606F" w:rsidRPr="00FD4AB1" w:rsidRDefault="00C5606F"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5D7AAB">
          <w:rPr>
            <w:color w:val="808080" w:themeColor="background1" w:themeShade="80"/>
            <w:sz w:val="15"/>
            <w:szCs w:val="15"/>
            <w:lang w:eastAsia="en-AU"/>
          </w:rPr>
          <w:t xml:space="preserve"> NTSCORP</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showingPlcHdr/>
        <w:dataBinding w:prefixMappings="xmlns:ns0='http://schemas.microsoft.com/office/2006/coverPageProps' " w:xpath="/ns0:CoverPageProperties[1]/ns0:PublishDate[1]" w:storeItemID="{55AF091B-3C7A-41E3-B477-F2FDAA23CFDA}"/>
        <w:date w:fullDate="2002-06-01T00:00:00Z">
          <w:dateFormat w:val="d MMMM yyyy"/>
          <w:lid w:val="en-AU"/>
          <w:storeMappedDataAs w:val="dateTime"/>
          <w:calendar w:val="gregorian"/>
        </w:date>
      </w:sdtPr>
      <w:sdtEndPr/>
      <w:sdtContent>
        <w:r w:rsidR="0091017F">
          <w:rPr>
            <w:color w:val="808080" w:themeColor="background1" w:themeShade="80"/>
            <w:sz w:val="15"/>
            <w:szCs w:val="15"/>
            <w:lang w:eastAsia="en-AU"/>
          </w:rPr>
          <w:t xml:space="preserve">     </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17D94C37" w:rsidR="00C5606F" w:rsidRPr="007A5C67" w:rsidRDefault="00C5606F" w:rsidP="00000A9B">
    <w:pPr>
      <w:spacing w:after="0"/>
      <w:rPr>
        <w:color w:val="808080" w:themeColor="background1" w:themeShade="80"/>
        <w:sz w:val="15"/>
        <w:szCs w:val="15"/>
        <w:lang w:eastAsia="en-AU"/>
      </w:rPr>
    </w:pPr>
    <w:r>
      <w:rPr>
        <w:color w:val="808080" w:themeColor="background1" w:themeShade="80"/>
        <w:sz w:val="15"/>
        <w:szCs w:val="15"/>
        <w:lang w:eastAsia="en-AU"/>
      </w:rPr>
      <w:t>Nous Group | Review of NTRB-SPs – NTSCORP summary report</w:t>
    </w:r>
    <w:r w:rsidR="00380DE0">
      <w:rPr>
        <w:color w:val="808080" w:themeColor="background1" w:themeShade="80"/>
        <w:sz w:val="15"/>
        <w:szCs w:val="15"/>
        <w:lang w:eastAsia="en-AU"/>
      </w:rPr>
      <w:t xml:space="preserve"> | 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401D92">
      <w:rPr>
        <w:noProof/>
        <w:color w:val="808080" w:themeColor="background1" w:themeShade="80"/>
        <w:sz w:val="16"/>
        <w:szCs w:val="16"/>
      </w:rPr>
      <w:t>19</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C5606F" w:rsidRDefault="00C5606F">
    <w:pPr>
      <w:pStyle w:val="Footer"/>
    </w:pPr>
    <w:r w:rsidRPr="000D4195">
      <w:rPr>
        <w:noProof/>
        <w:lang w:eastAsia="en-AU"/>
      </w:rPr>
      <w:drawing>
        <wp:anchor distT="0" distB="0" distL="114300" distR="114300" simplePos="0" relativeHeight="251658241" behindDoc="0" locked="0" layoutInCell="1" allowOverlap="1" wp14:anchorId="162CE2B4" wp14:editId="56FC5FEE">
          <wp:simplePos x="0" y="0"/>
          <wp:positionH relativeFrom="page">
            <wp:posOffset>6285964</wp:posOffset>
          </wp:positionH>
          <wp:positionV relativeFrom="page">
            <wp:posOffset>10079665</wp:posOffset>
          </wp:positionV>
          <wp:extent cx="856155" cy="234000"/>
          <wp:effectExtent l="0" t="0" r="1270" b="0"/>
          <wp:wrapNone/>
          <wp:docPr id="11" name="Picture 11"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F91E8" w14:textId="77777777" w:rsidR="002F2E3D" w:rsidRDefault="002F2E3D" w:rsidP="00302076">
      <w:pPr>
        <w:spacing w:after="0"/>
      </w:pPr>
      <w:r>
        <w:separator/>
      </w:r>
    </w:p>
  </w:footnote>
  <w:footnote w:type="continuationSeparator" w:id="0">
    <w:p w14:paraId="228D1001" w14:textId="77777777" w:rsidR="002F2E3D" w:rsidRDefault="002F2E3D" w:rsidP="00302076">
      <w:pPr>
        <w:spacing w:after="0"/>
      </w:pPr>
      <w:r>
        <w:continuationSeparator/>
      </w:r>
    </w:p>
  </w:footnote>
  <w:footnote w:type="continuationNotice" w:id="1">
    <w:p w14:paraId="0DE4402B" w14:textId="77777777" w:rsidR="002F2E3D" w:rsidRDefault="002F2E3D">
      <w:pPr>
        <w:spacing w:after="0"/>
      </w:pPr>
    </w:p>
  </w:footnote>
  <w:footnote w:id="2">
    <w:p w14:paraId="38746445" w14:textId="77777777" w:rsidR="00374366" w:rsidRDefault="00374366" w:rsidP="00374366">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Reviews.</w:t>
      </w:r>
    </w:p>
  </w:footnote>
  <w:footnote w:id="3">
    <w:p w14:paraId="2A3E3D97" w14:textId="77777777" w:rsidR="00C5606F" w:rsidRDefault="00C5606F" w:rsidP="00910428">
      <w:pPr>
        <w:pStyle w:val="FootnoteText"/>
      </w:pPr>
      <w:r w:rsidRPr="004E4476">
        <w:rPr>
          <w:rStyle w:val="FootnoteReference"/>
          <w:sz w:val="16"/>
        </w:rPr>
        <w:footnoteRef/>
      </w:r>
      <w:r w:rsidRPr="004E4476">
        <w:rPr>
          <w:sz w:val="16"/>
        </w:rPr>
        <w:t xml:space="preserve"> </w:t>
      </w:r>
      <w:r>
        <w:rPr>
          <w:sz w:val="16"/>
        </w:rPr>
        <w:t xml:space="preserve">Different systems provide different values. This is based on ABS data. </w:t>
      </w:r>
    </w:p>
  </w:footnote>
  <w:footnote w:id="4">
    <w:p w14:paraId="30CD8799" w14:textId="77777777" w:rsidR="00C5606F" w:rsidRPr="00661570" w:rsidRDefault="00C5606F" w:rsidP="00910428">
      <w:pPr>
        <w:pStyle w:val="FootnoteText"/>
        <w:rPr>
          <w:sz w:val="16"/>
          <w:szCs w:val="16"/>
        </w:rPr>
      </w:pPr>
      <w:r w:rsidRPr="00661570">
        <w:rPr>
          <w:rStyle w:val="FootnoteReference"/>
          <w:sz w:val="16"/>
          <w:szCs w:val="16"/>
        </w:rPr>
        <w:footnoteRef/>
      </w:r>
      <w:r w:rsidRPr="00661570">
        <w:rPr>
          <w:sz w:val="16"/>
          <w:szCs w:val="16"/>
        </w:rPr>
        <w:t xml:space="preserve"> These figures classify Yaegl #2 Part A and Part B</w:t>
      </w:r>
      <w:r>
        <w:rPr>
          <w:sz w:val="16"/>
          <w:szCs w:val="16"/>
        </w:rPr>
        <w:t xml:space="preserve">, and </w:t>
      </w:r>
      <w:r>
        <w:rPr>
          <w:sz w:val="16"/>
          <w:szCs w:val="16"/>
          <w:lang w:eastAsia="en-AU"/>
        </w:rPr>
        <w:t>Barkandji Traditional Owners #1 Part A and Part B</w:t>
      </w:r>
      <w:r w:rsidRPr="00661570">
        <w:rPr>
          <w:sz w:val="16"/>
          <w:szCs w:val="16"/>
        </w:rPr>
        <w:t xml:space="preserve"> as separate determinations, given their different </w:t>
      </w:r>
      <w:r w:rsidRPr="007D01C6">
        <w:rPr>
          <w:sz w:val="16"/>
          <w:szCs w:val="16"/>
        </w:rPr>
        <w:t>determination dates and subject matters. Full details of the determinations achieved in the RATSIB area can be found in Appendix D.</w:t>
      </w:r>
    </w:p>
  </w:footnote>
  <w:footnote w:id="5">
    <w:p w14:paraId="57D7C5D5" w14:textId="77777777" w:rsidR="00C5606F" w:rsidRPr="00E21375" w:rsidRDefault="00C5606F" w:rsidP="00910428">
      <w:pPr>
        <w:rPr>
          <w:sz w:val="16"/>
        </w:rPr>
      </w:pPr>
      <w:r w:rsidRPr="00A23624">
        <w:rPr>
          <w:rStyle w:val="FootnoteReference"/>
          <w:sz w:val="16"/>
        </w:rPr>
        <w:footnoteRef/>
      </w:r>
      <w:r w:rsidRPr="00A23624">
        <w:rPr>
          <w:sz w:val="16"/>
        </w:rPr>
        <w:t xml:space="preserve"> NTSCORP assisted with the Githabul People claim; engaging the legal representatives Chalk &amp; Fitzgerald to represent the claim group while they (then known as NSW Native Title Services Ltd) provided legal, research and community facilitation services throughout the claim. NTSCORP has not been the representative for any of the three negative determinations.</w:t>
      </w:r>
    </w:p>
  </w:footnote>
  <w:footnote w:id="6">
    <w:p w14:paraId="61014506" w14:textId="77777777" w:rsidR="00C5606F" w:rsidRDefault="00C5606F" w:rsidP="00F2589A">
      <w:pPr>
        <w:pStyle w:val="FootnoteText"/>
      </w:pPr>
      <w:r w:rsidRPr="00F43A78">
        <w:rPr>
          <w:rStyle w:val="FootnoteReference"/>
          <w:sz w:val="16"/>
        </w:rPr>
        <w:footnoteRef/>
      </w:r>
      <w:r w:rsidRPr="00F43A78">
        <w:rPr>
          <w:sz w:val="16"/>
        </w:rPr>
        <w:t xml:space="preserve"> NNTT Data, visualised in the </w:t>
      </w:r>
      <w:hyperlink r:id="rId1" w:history="1">
        <w:r w:rsidRPr="00F43A78">
          <w:rPr>
            <w:rStyle w:val="Hyperlink"/>
            <w:sz w:val="16"/>
          </w:rPr>
          <w:t>NNTT website’s map generator</w:t>
        </w:r>
      </w:hyperlink>
      <w:r w:rsidRPr="00F43A78">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C5606F" w:rsidRDefault="00C5606F">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C5606F" w:rsidRDefault="00C5606F"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C5606F" w:rsidRPr="00B2563A" w:rsidRDefault="00C5606F"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C5606F" w:rsidRDefault="00C5606F">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78A8F5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CB2A7DD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1FB273A"/>
    <w:multiLevelType w:val="hybridMultilevel"/>
    <w:tmpl w:val="24FAE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1341B3"/>
    <w:multiLevelType w:val="hybridMultilevel"/>
    <w:tmpl w:val="BAFA8212"/>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2A36825"/>
    <w:multiLevelType w:val="hybridMultilevel"/>
    <w:tmpl w:val="24EE4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3237B"/>
    <w:multiLevelType w:val="hybridMultilevel"/>
    <w:tmpl w:val="A808D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FA076A"/>
    <w:multiLevelType w:val="hybridMultilevel"/>
    <w:tmpl w:val="18143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DE2F93"/>
    <w:multiLevelType w:val="hybridMultilevel"/>
    <w:tmpl w:val="D34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BC4163B"/>
    <w:multiLevelType w:val="hybridMultilevel"/>
    <w:tmpl w:val="F4E80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490A2C"/>
    <w:multiLevelType w:val="hybridMultilevel"/>
    <w:tmpl w:val="C8EA3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C0490D"/>
    <w:multiLevelType w:val="hybridMultilevel"/>
    <w:tmpl w:val="88CC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9F137A"/>
    <w:multiLevelType w:val="hybridMultilevel"/>
    <w:tmpl w:val="F53EE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FE4BD9"/>
    <w:multiLevelType w:val="hybridMultilevel"/>
    <w:tmpl w:val="FFAC1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CC519E"/>
    <w:multiLevelType w:val="hybridMultilevel"/>
    <w:tmpl w:val="CA166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F86926"/>
    <w:multiLevelType w:val="hybridMultilevel"/>
    <w:tmpl w:val="64385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046C26"/>
    <w:multiLevelType w:val="hybridMultilevel"/>
    <w:tmpl w:val="114620F0"/>
    <w:lvl w:ilvl="0" w:tplc="D9AE93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C32B50"/>
    <w:multiLevelType w:val="hybridMultilevel"/>
    <w:tmpl w:val="CF220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8200E"/>
    <w:multiLevelType w:val="hybridMultilevel"/>
    <w:tmpl w:val="1C5C4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87D8D"/>
    <w:multiLevelType w:val="hybridMultilevel"/>
    <w:tmpl w:val="C778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9D3CB7"/>
    <w:multiLevelType w:val="hybridMultilevel"/>
    <w:tmpl w:val="FF8C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1776B1"/>
    <w:multiLevelType w:val="hybridMultilevel"/>
    <w:tmpl w:val="5F5C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E227E1D"/>
    <w:multiLevelType w:val="hybridMultilevel"/>
    <w:tmpl w:val="0588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E66E9A"/>
    <w:multiLevelType w:val="hybridMultilevel"/>
    <w:tmpl w:val="5C0479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7A27D7"/>
    <w:multiLevelType w:val="multilevel"/>
    <w:tmpl w:val="44248140"/>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F83A21"/>
    <w:multiLevelType w:val="hybridMultilevel"/>
    <w:tmpl w:val="F1886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1" w15:restartNumberingAfterBreak="0">
    <w:nsid w:val="3A074E1E"/>
    <w:multiLevelType w:val="hybridMultilevel"/>
    <w:tmpl w:val="2F44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01346B"/>
    <w:multiLevelType w:val="hybridMultilevel"/>
    <w:tmpl w:val="4692BA56"/>
    <w:lvl w:ilvl="0" w:tplc="108873BE">
      <w:start w:val="1"/>
      <w:numFmt w:val="lowerLetter"/>
      <w:lvlText w:val="%1."/>
      <w:lvlJc w:val="left"/>
      <w:pPr>
        <w:tabs>
          <w:tab w:val="num" w:pos="720"/>
        </w:tabs>
        <w:ind w:left="720" w:hanging="360"/>
      </w:pPr>
    </w:lvl>
    <w:lvl w:ilvl="1" w:tplc="9C3297B4" w:tentative="1">
      <w:start w:val="1"/>
      <w:numFmt w:val="lowerLetter"/>
      <w:lvlText w:val="%2."/>
      <w:lvlJc w:val="left"/>
      <w:pPr>
        <w:tabs>
          <w:tab w:val="num" w:pos="1440"/>
        </w:tabs>
        <w:ind w:left="1440" w:hanging="360"/>
      </w:pPr>
    </w:lvl>
    <w:lvl w:ilvl="2" w:tplc="8482E504" w:tentative="1">
      <w:start w:val="1"/>
      <w:numFmt w:val="lowerLetter"/>
      <w:lvlText w:val="%3."/>
      <w:lvlJc w:val="left"/>
      <w:pPr>
        <w:tabs>
          <w:tab w:val="num" w:pos="2160"/>
        </w:tabs>
        <w:ind w:left="2160" w:hanging="360"/>
      </w:pPr>
    </w:lvl>
    <w:lvl w:ilvl="3" w:tplc="66FC70BA" w:tentative="1">
      <w:start w:val="1"/>
      <w:numFmt w:val="lowerLetter"/>
      <w:lvlText w:val="%4."/>
      <w:lvlJc w:val="left"/>
      <w:pPr>
        <w:tabs>
          <w:tab w:val="num" w:pos="2880"/>
        </w:tabs>
        <w:ind w:left="2880" w:hanging="360"/>
      </w:pPr>
    </w:lvl>
    <w:lvl w:ilvl="4" w:tplc="23A02960" w:tentative="1">
      <w:start w:val="1"/>
      <w:numFmt w:val="lowerLetter"/>
      <w:lvlText w:val="%5."/>
      <w:lvlJc w:val="left"/>
      <w:pPr>
        <w:tabs>
          <w:tab w:val="num" w:pos="3600"/>
        </w:tabs>
        <w:ind w:left="3600" w:hanging="360"/>
      </w:pPr>
    </w:lvl>
    <w:lvl w:ilvl="5" w:tplc="C5529790" w:tentative="1">
      <w:start w:val="1"/>
      <w:numFmt w:val="lowerLetter"/>
      <w:lvlText w:val="%6."/>
      <w:lvlJc w:val="left"/>
      <w:pPr>
        <w:tabs>
          <w:tab w:val="num" w:pos="4320"/>
        </w:tabs>
        <w:ind w:left="4320" w:hanging="360"/>
      </w:pPr>
    </w:lvl>
    <w:lvl w:ilvl="6" w:tplc="FF18DC4E" w:tentative="1">
      <w:start w:val="1"/>
      <w:numFmt w:val="lowerLetter"/>
      <w:lvlText w:val="%7."/>
      <w:lvlJc w:val="left"/>
      <w:pPr>
        <w:tabs>
          <w:tab w:val="num" w:pos="5040"/>
        </w:tabs>
        <w:ind w:left="5040" w:hanging="360"/>
      </w:pPr>
    </w:lvl>
    <w:lvl w:ilvl="7" w:tplc="506A5F50" w:tentative="1">
      <w:start w:val="1"/>
      <w:numFmt w:val="lowerLetter"/>
      <w:lvlText w:val="%8."/>
      <w:lvlJc w:val="left"/>
      <w:pPr>
        <w:tabs>
          <w:tab w:val="num" w:pos="5760"/>
        </w:tabs>
        <w:ind w:left="5760" w:hanging="360"/>
      </w:pPr>
    </w:lvl>
    <w:lvl w:ilvl="8" w:tplc="D94CED88" w:tentative="1">
      <w:start w:val="1"/>
      <w:numFmt w:val="lowerLetter"/>
      <w:lvlText w:val="%9."/>
      <w:lvlJc w:val="left"/>
      <w:pPr>
        <w:tabs>
          <w:tab w:val="num" w:pos="6480"/>
        </w:tabs>
        <w:ind w:left="6480" w:hanging="360"/>
      </w:pPr>
    </w:lvl>
  </w:abstractNum>
  <w:abstractNum w:abstractNumId="33" w15:restartNumberingAfterBreak="0">
    <w:nsid w:val="3D257E56"/>
    <w:multiLevelType w:val="hybridMultilevel"/>
    <w:tmpl w:val="E800F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4741392F"/>
    <w:multiLevelType w:val="hybridMultilevel"/>
    <w:tmpl w:val="F012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DD1CBD"/>
    <w:multiLevelType w:val="hybridMultilevel"/>
    <w:tmpl w:val="78002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B13923"/>
    <w:multiLevelType w:val="hybridMultilevel"/>
    <w:tmpl w:val="AC4448CC"/>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4F04217D"/>
    <w:multiLevelType w:val="hybridMultilevel"/>
    <w:tmpl w:val="F474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3B27B1"/>
    <w:multiLevelType w:val="hybridMultilevel"/>
    <w:tmpl w:val="4BCEA2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0AC0CA6"/>
    <w:multiLevelType w:val="hybridMultilevel"/>
    <w:tmpl w:val="EECE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5065BB"/>
    <w:multiLevelType w:val="hybridMultilevel"/>
    <w:tmpl w:val="E13C5D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1" w15:restartNumberingAfterBreak="0">
    <w:nsid w:val="56507D94"/>
    <w:multiLevelType w:val="hybridMultilevel"/>
    <w:tmpl w:val="B01E1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568D1C43"/>
    <w:multiLevelType w:val="hybridMultilevel"/>
    <w:tmpl w:val="D918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F4289B"/>
    <w:multiLevelType w:val="hybridMultilevel"/>
    <w:tmpl w:val="00BA2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97B1BE4"/>
    <w:multiLevelType w:val="hybridMultilevel"/>
    <w:tmpl w:val="6C0EE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AFB0787"/>
    <w:multiLevelType w:val="hybridMultilevel"/>
    <w:tmpl w:val="EB84A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E10AA3"/>
    <w:multiLevelType w:val="hybridMultilevel"/>
    <w:tmpl w:val="75BC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C81086"/>
    <w:multiLevelType w:val="hybridMultilevel"/>
    <w:tmpl w:val="4BB27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0F51EB"/>
    <w:multiLevelType w:val="hybridMultilevel"/>
    <w:tmpl w:val="35D2383E"/>
    <w:lvl w:ilvl="0" w:tplc="AD7E284C">
      <w:numFmt w:val="bullet"/>
      <w:lvlText w:val="-"/>
      <w:lvlJc w:val="left"/>
      <w:pPr>
        <w:ind w:left="720" w:hanging="360"/>
      </w:pPr>
      <w:rPr>
        <w:rFonts w:ascii="Segoe UI" w:eastAsiaTheme="minorHAnsi" w:hAnsi="Segoe UI" w:cs="Segoe UI" w:hint="default"/>
        <w:b w:val="0"/>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6C40A5"/>
    <w:multiLevelType w:val="hybridMultilevel"/>
    <w:tmpl w:val="93AA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4A6649"/>
    <w:multiLevelType w:val="hybridMultilevel"/>
    <w:tmpl w:val="8898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7A19A9"/>
    <w:multiLevelType w:val="hybridMultilevel"/>
    <w:tmpl w:val="5F223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9322C4"/>
    <w:multiLevelType w:val="hybridMultilevel"/>
    <w:tmpl w:val="ACE4317E"/>
    <w:lvl w:ilvl="0" w:tplc="732CF8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58A234F"/>
    <w:multiLevelType w:val="hybridMultilevel"/>
    <w:tmpl w:val="0EFC5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63A16CA"/>
    <w:multiLevelType w:val="hybridMultilevel"/>
    <w:tmpl w:val="F872FA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5" w15:restartNumberingAfterBreak="0">
    <w:nsid w:val="66FB6A10"/>
    <w:multiLevelType w:val="hybridMultilevel"/>
    <w:tmpl w:val="8810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7074625"/>
    <w:multiLevelType w:val="hybridMultilevel"/>
    <w:tmpl w:val="5330B676"/>
    <w:lvl w:ilvl="0" w:tplc="BF6AEE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7B25407"/>
    <w:multiLevelType w:val="hybridMultilevel"/>
    <w:tmpl w:val="B28E7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7C8221D"/>
    <w:multiLevelType w:val="hybridMultilevel"/>
    <w:tmpl w:val="B15A6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67CD7E0E"/>
    <w:multiLevelType w:val="hybridMultilevel"/>
    <w:tmpl w:val="86285530"/>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60" w15:restartNumberingAfterBreak="0">
    <w:nsid w:val="698A1BD0"/>
    <w:multiLevelType w:val="hybridMultilevel"/>
    <w:tmpl w:val="52805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6C726E"/>
    <w:multiLevelType w:val="hybridMultilevel"/>
    <w:tmpl w:val="57C45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677FA6"/>
    <w:multiLevelType w:val="hybridMultilevel"/>
    <w:tmpl w:val="8EE8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7211572B"/>
    <w:multiLevelType w:val="hybridMultilevel"/>
    <w:tmpl w:val="8BC8D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63"/>
  </w:num>
  <w:num w:numId="3">
    <w:abstractNumId w:val="14"/>
  </w:num>
  <w:num w:numId="4">
    <w:abstractNumId w:val="8"/>
  </w:num>
  <w:num w:numId="5">
    <w:abstractNumId w:val="30"/>
  </w:num>
  <w:num w:numId="6">
    <w:abstractNumId w:val="65"/>
  </w:num>
  <w:num w:numId="7">
    <w:abstractNumId w:val="37"/>
  </w:num>
  <w:num w:numId="8">
    <w:abstractNumId w:val="16"/>
  </w:num>
  <w:num w:numId="9">
    <w:abstractNumId w:val="6"/>
  </w:num>
  <w:num w:numId="10">
    <w:abstractNumId w:val="62"/>
  </w:num>
  <w:num w:numId="11">
    <w:abstractNumId w:val="60"/>
  </w:num>
  <w:num w:numId="12">
    <w:abstractNumId w:val="44"/>
  </w:num>
  <w:num w:numId="13">
    <w:abstractNumId w:val="47"/>
  </w:num>
  <w:num w:numId="14">
    <w:abstractNumId w:val="45"/>
  </w:num>
  <w:num w:numId="15">
    <w:abstractNumId w:val="50"/>
  </w:num>
  <w:num w:numId="16">
    <w:abstractNumId w:val="7"/>
  </w:num>
  <w:num w:numId="17">
    <w:abstractNumId w:val="15"/>
  </w:num>
  <w:num w:numId="18">
    <w:abstractNumId w:val="4"/>
  </w:num>
  <w:num w:numId="19">
    <w:abstractNumId w:val="19"/>
  </w:num>
  <w:num w:numId="20">
    <w:abstractNumId w:val="10"/>
  </w:num>
  <w:num w:numId="21">
    <w:abstractNumId w:val="40"/>
  </w:num>
  <w:num w:numId="22">
    <w:abstractNumId w:val="49"/>
  </w:num>
  <w:num w:numId="23">
    <w:abstractNumId w:val="61"/>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6"/>
  </w:num>
  <w:num w:numId="27">
    <w:abstractNumId w:val="35"/>
  </w:num>
  <w:num w:numId="28">
    <w:abstractNumId w:val="20"/>
  </w:num>
  <w:num w:numId="29">
    <w:abstractNumId w:val="31"/>
  </w:num>
  <w:num w:numId="30">
    <w:abstractNumId w:val="52"/>
  </w:num>
  <w:num w:numId="31">
    <w:abstractNumId w:val="0"/>
  </w:num>
  <w:num w:numId="32">
    <w:abstractNumId w:val="5"/>
  </w:num>
  <w:num w:numId="33">
    <w:abstractNumId w:val="32"/>
  </w:num>
  <w:num w:numId="34">
    <w:abstractNumId w:val="22"/>
  </w:num>
  <w:num w:numId="35">
    <w:abstractNumId w:val="18"/>
  </w:num>
  <w:num w:numId="36">
    <w:abstractNumId w:val="55"/>
  </w:num>
  <w:num w:numId="37">
    <w:abstractNumId w:val="9"/>
  </w:num>
  <w:num w:numId="38">
    <w:abstractNumId w:val="64"/>
  </w:num>
  <w:num w:numId="39">
    <w:abstractNumId w:val="41"/>
  </w:num>
  <w:num w:numId="40">
    <w:abstractNumId w:val="39"/>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3"/>
  </w:num>
  <w:num w:numId="44">
    <w:abstractNumId w:val="23"/>
  </w:num>
  <w:num w:numId="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num>
  <w:num w:numId="47">
    <w:abstractNumId w:val="46"/>
  </w:num>
  <w:num w:numId="48">
    <w:abstractNumId w:val="25"/>
  </w:num>
  <w:num w:numId="49">
    <w:abstractNumId w:val="11"/>
  </w:num>
  <w:num w:numId="50">
    <w:abstractNumId w:val="54"/>
  </w:num>
  <w:num w:numId="51">
    <w:abstractNumId w:val="48"/>
  </w:num>
  <w:num w:numId="52">
    <w:abstractNumId w:val="1"/>
  </w:num>
  <w:num w:numId="53">
    <w:abstractNumId w:val="29"/>
  </w:num>
  <w:num w:numId="54">
    <w:abstractNumId w:val="12"/>
  </w:num>
  <w:num w:numId="55">
    <w:abstractNumId w:val="38"/>
  </w:num>
  <w:num w:numId="56">
    <w:abstractNumId w:val="21"/>
  </w:num>
  <w:num w:numId="57">
    <w:abstractNumId w:val="53"/>
  </w:num>
  <w:num w:numId="58">
    <w:abstractNumId w:val="17"/>
  </w:num>
  <w:num w:numId="59">
    <w:abstractNumId w:val="59"/>
  </w:num>
  <w:num w:numId="60">
    <w:abstractNumId w:val="56"/>
  </w:num>
  <w:num w:numId="61">
    <w:abstractNumId w:val="23"/>
  </w:num>
  <w:num w:numId="62">
    <w:abstractNumId w:val="23"/>
  </w:num>
  <w:num w:numId="63">
    <w:abstractNumId w:val="42"/>
  </w:num>
  <w:num w:numId="64">
    <w:abstractNumId w:val="23"/>
  </w:num>
  <w:num w:numId="65">
    <w:abstractNumId w:val="57"/>
  </w:num>
  <w:num w:numId="66">
    <w:abstractNumId w:val="43"/>
  </w:num>
  <w:num w:numId="67">
    <w:abstractNumId w:val="24"/>
  </w:num>
  <w:num w:numId="68">
    <w:abstractNumId w:val="51"/>
  </w:num>
  <w:num w:numId="69">
    <w:abstractNumId w:val="13"/>
  </w:num>
  <w:num w:numId="70">
    <w:abstractNumId w:val="34"/>
  </w:num>
  <w:num w:numId="71">
    <w:abstractNumId w:val="14"/>
    <w:lvlOverride w:ilvl="0">
      <w:startOverride w:val="1"/>
    </w:lvlOverride>
  </w:num>
  <w:num w:numId="7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2727"/>
    <w:rsid w:val="00002C94"/>
    <w:rsid w:val="000032DC"/>
    <w:rsid w:val="00004A8F"/>
    <w:rsid w:val="00004DAE"/>
    <w:rsid w:val="000051CE"/>
    <w:rsid w:val="00005E07"/>
    <w:rsid w:val="00005E13"/>
    <w:rsid w:val="0000734B"/>
    <w:rsid w:val="00007710"/>
    <w:rsid w:val="00007D42"/>
    <w:rsid w:val="00007ED1"/>
    <w:rsid w:val="00012387"/>
    <w:rsid w:val="00013097"/>
    <w:rsid w:val="00014DF0"/>
    <w:rsid w:val="00015658"/>
    <w:rsid w:val="0001589A"/>
    <w:rsid w:val="00017DF5"/>
    <w:rsid w:val="00017E30"/>
    <w:rsid w:val="0002010C"/>
    <w:rsid w:val="00024163"/>
    <w:rsid w:val="00027F13"/>
    <w:rsid w:val="00030B3D"/>
    <w:rsid w:val="000318EA"/>
    <w:rsid w:val="00033603"/>
    <w:rsid w:val="000337F9"/>
    <w:rsid w:val="00034486"/>
    <w:rsid w:val="000354E7"/>
    <w:rsid w:val="00035EBD"/>
    <w:rsid w:val="00040629"/>
    <w:rsid w:val="00040D2B"/>
    <w:rsid w:val="000438DD"/>
    <w:rsid w:val="00043FEB"/>
    <w:rsid w:val="00044653"/>
    <w:rsid w:val="00044DA0"/>
    <w:rsid w:val="00045290"/>
    <w:rsid w:val="00045B96"/>
    <w:rsid w:val="00047A54"/>
    <w:rsid w:val="00047BDF"/>
    <w:rsid w:val="00047D19"/>
    <w:rsid w:val="00047D2B"/>
    <w:rsid w:val="0005212F"/>
    <w:rsid w:val="00052805"/>
    <w:rsid w:val="00053F85"/>
    <w:rsid w:val="00054B9E"/>
    <w:rsid w:val="00054BB2"/>
    <w:rsid w:val="00054CAD"/>
    <w:rsid w:val="000567C1"/>
    <w:rsid w:val="00056B67"/>
    <w:rsid w:val="0005789D"/>
    <w:rsid w:val="00057E8D"/>
    <w:rsid w:val="0006048B"/>
    <w:rsid w:val="0006164C"/>
    <w:rsid w:val="00063399"/>
    <w:rsid w:val="00064BB7"/>
    <w:rsid w:val="00065939"/>
    <w:rsid w:val="00067145"/>
    <w:rsid w:val="00067E21"/>
    <w:rsid w:val="00067FC8"/>
    <w:rsid w:val="0007063F"/>
    <w:rsid w:val="00072D25"/>
    <w:rsid w:val="00074D81"/>
    <w:rsid w:val="00074DC7"/>
    <w:rsid w:val="0008225D"/>
    <w:rsid w:val="0008372D"/>
    <w:rsid w:val="00083992"/>
    <w:rsid w:val="00083A9E"/>
    <w:rsid w:val="000841F4"/>
    <w:rsid w:val="000850B3"/>
    <w:rsid w:val="000856E3"/>
    <w:rsid w:val="00085834"/>
    <w:rsid w:val="000862FB"/>
    <w:rsid w:val="00087874"/>
    <w:rsid w:val="0009188F"/>
    <w:rsid w:val="00091A80"/>
    <w:rsid w:val="00093378"/>
    <w:rsid w:val="00093F96"/>
    <w:rsid w:val="00095D0D"/>
    <w:rsid w:val="00096AFA"/>
    <w:rsid w:val="00096C5F"/>
    <w:rsid w:val="00096EF0"/>
    <w:rsid w:val="000979F5"/>
    <w:rsid w:val="00097C4D"/>
    <w:rsid w:val="00097F2C"/>
    <w:rsid w:val="000A0883"/>
    <w:rsid w:val="000A0D3C"/>
    <w:rsid w:val="000A0D6B"/>
    <w:rsid w:val="000A13C3"/>
    <w:rsid w:val="000A1F02"/>
    <w:rsid w:val="000A239B"/>
    <w:rsid w:val="000A2443"/>
    <w:rsid w:val="000A2F1B"/>
    <w:rsid w:val="000A6A29"/>
    <w:rsid w:val="000A6B36"/>
    <w:rsid w:val="000A7531"/>
    <w:rsid w:val="000B1534"/>
    <w:rsid w:val="000B3E04"/>
    <w:rsid w:val="000B4528"/>
    <w:rsid w:val="000B54F3"/>
    <w:rsid w:val="000B6DF8"/>
    <w:rsid w:val="000B720D"/>
    <w:rsid w:val="000B754F"/>
    <w:rsid w:val="000B7985"/>
    <w:rsid w:val="000B7AA3"/>
    <w:rsid w:val="000C0472"/>
    <w:rsid w:val="000C1CEF"/>
    <w:rsid w:val="000C34BB"/>
    <w:rsid w:val="000C3D88"/>
    <w:rsid w:val="000C459D"/>
    <w:rsid w:val="000C7926"/>
    <w:rsid w:val="000D01AD"/>
    <w:rsid w:val="000D04FD"/>
    <w:rsid w:val="000D0DA3"/>
    <w:rsid w:val="000D3203"/>
    <w:rsid w:val="000D4195"/>
    <w:rsid w:val="000D4216"/>
    <w:rsid w:val="000D4B5E"/>
    <w:rsid w:val="000D5CE3"/>
    <w:rsid w:val="000D64CD"/>
    <w:rsid w:val="000D744F"/>
    <w:rsid w:val="000D75F2"/>
    <w:rsid w:val="000D7987"/>
    <w:rsid w:val="000E0D33"/>
    <w:rsid w:val="000E325F"/>
    <w:rsid w:val="000E5751"/>
    <w:rsid w:val="000E6705"/>
    <w:rsid w:val="000F0338"/>
    <w:rsid w:val="000F1763"/>
    <w:rsid w:val="000F21C9"/>
    <w:rsid w:val="000F2C6B"/>
    <w:rsid w:val="000F4294"/>
    <w:rsid w:val="000F4707"/>
    <w:rsid w:val="000F4A27"/>
    <w:rsid w:val="000F6A8C"/>
    <w:rsid w:val="000F6D04"/>
    <w:rsid w:val="000F6ED7"/>
    <w:rsid w:val="000F7A3E"/>
    <w:rsid w:val="000F7B48"/>
    <w:rsid w:val="000F7DF2"/>
    <w:rsid w:val="000F7F2F"/>
    <w:rsid w:val="00101343"/>
    <w:rsid w:val="00101C45"/>
    <w:rsid w:val="00101CE6"/>
    <w:rsid w:val="00102408"/>
    <w:rsid w:val="001028F8"/>
    <w:rsid w:val="00102B5D"/>
    <w:rsid w:val="0010462B"/>
    <w:rsid w:val="00104822"/>
    <w:rsid w:val="00104837"/>
    <w:rsid w:val="00104C3A"/>
    <w:rsid w:val="001069F9"/>
    <w:rsid w:val="00107587"/>
    <w:rsid w:val="001111D5"/>
    <w:rsid w:val="001124FA"/>
    <w:rsid w:val="00112706"/>
    <w:rsid w:val="001129C9"/>
    <w:rsid w:val="00112F98"/>
    <w:rsid w:val="00112FD2"/>
    <w:rsid w:val="00113188"/>
    <w:rsid w:val="0011406B"/>
    <w:rsid w:val="0011553E"/>
    <w:rsid w:val="001157CD"/>
    <w:rsid w:val="0011585E"/>
    <w:rsid w:val="00116182"/>
    <w:rsid w:val="0011718E"/>
    <w:rsid w:val="00117855"/>
    <w:rsid w:val="00120C51"/>
    <w:rsid w:val="00121CA1"/>
    <w:rsid w:val="001221EF"/>
    <w:rsid w:val="0012285B"/>
    <w:rsid w:val="00122A88"/>
    <w:rsid w:val="001242E7"/>
    <w:rsid w:val="00124C53"/>
    <w:rsid w:val="00125AE9"/>
    <w:rsid w:val="00126688"/>
    <w:rsid w:val="0013091F"/>
    <w:rsid w:val="00131A1F"/>
    <w:rsid w:val="00131D1D"/>
    <w:rsid w:val="00132C79"/>
    <w:rsid w:val="00135B2C"/>
    <w:rsid w:val="00135ED7"/>
    <w:rsid w:val="00137279"/>
    <w:rsid w:val="0013732F"/>
    <w:rsid w:val="001377CE"/>
    <w:rsid w:val="00140A6C"/>
    <w:rsid w:val="001413E6"/>
    <w:rsid w:val="00141995"/>
    <w:rsid w:val="0014203C"/>
    <w:rsid w:val="001427C1"/>
    <w:rsid w:val="00143CBA"/>
    <w:rsid w:val="00144001"/>
    <w:rsid w:val="0014429D"/>
    <w:rsid w:val="00144A8A"/>
    <w:rsid w:val="00145516"/>
    <w:rsid w:val="00147322"/>
    <w:rsid w:val="00151249"/>
    <w:rsid w:val="00151988"/>
    <w:rsid w:val="001523D7"/>
    <w:rsid w:val="00152B89"/>
    <w:rsid w:val="00152FF3"/>
    <w:rsid w:val="00154BDF"/>
    <w:rsid w:val="001568C5"/>
    <w:rsid w:val="00157603"/>
    <w:rsid w:val="001600C1"/>
    <w:rsid w:val="00160955"/>
    <w:rsid w:val="00160A3F"/>
    <w:rsid w:val="00162F23"/>
    <w:rsid w:val="001634A5"/>
    <w:rsid w:val="0016356D"/>
    <w:rsid w:val="00165D5C"/>
    <w:rsid w:val="00165FFA"/>
    <w:rsid w:val="00166CD5"/>
    <w:rsid w:val="0016703D"/>
    <w:rsid w:val="00167672"/>
    <w:rsid w:val="00171042"/>
    <w:rsid w:val="00171F62"/>
    <w:rsid w:val="00171F80"/>
    <w:rsid w:val="001737E1"/>
    <w:rsid w:val="0017418C"/>
    <w:rsid w:val="00174E49"/>
    <w:rsid w:val="0017752B"/>
    <w:rsid w:val="001809F4"/>
    <w:rsid w:val="00180AB8"/>
    <w:rsid w:val="00180D9A"/>
    <w:rsid w:val="001819A2"/>
    <w:rsid w:val="00181F59"/>
    <w:rsid w:val="0018273B"/>
    <w:rsid w:val="001831B4"/>
    <w:rsid w:val="001835E7"/>
    <w:rsid w:val="0018360A"/>
    <w:rsid w:val="001838BC"/>
    <w:rsid w:val="00183B36"/>
    <w:rsid w:val="00185E0F"/>
    <w:rsid w:val="0018662E"/>
    <w:rsid w:val="00186C82"/>
    <w:rsid w:val="00187B26"/>
    <w:rsid w:val="00191526"/>
    <w:rsid w:val="00192859"/>
    <w:rsid w:val="00192F9A"/>
    <w:rsid w:val="00193435"/>
    <w:rsid w:val="001942B3"/>
    <w:rsid w:val="001946F0"/>
    <w:rsid w:val="001959FB"/>
    <w:rsid w:val="00196E9A"/>
    <w:rsid w:val="00197211"/>
    <w:rsid w:val="001A0011"/>
    <w:rsid w:val="001A1C5B"/>
    <w:rsid w:val="001A1ED3"/>
    <w:rsid w:val="001A28C6"/>
    <w:rsid w:val="001A2AC5"/>
    <w:rsid w:val="001A3EDE"/>
    <w:rsid w:val="001A4083"/>
    <w:rsid w:val="001A58E6"/>
    <w:rsid w:val="001A5B49"/>
    <w:rsid w:val="001A7C76"/>
    <w:rsid w:val="001A7EA7"/>
    <w:rsid w:val="001B0795"/>
    <w:rsid w:val="001B18D6"/>
    <w:rsid w:val="001B21E2"/>
    <w:rsid w:val="001B2391"/>
    <w:rsid w:val="001B2EB8"/>
    <w:rsid w:val="001B31E9"/>
    <w:rsid w:val="001B44DE"/>
    <w:rsid w:val="001B4B46"/>
    <w:rsid w:val="001B4D27"/>
    <w:rsid w:val="001B7431"/>
    <w:rsid w:val="001C0B7C"/>
    <w:rsid w:val="001C1921"/>
    <w:rsid w:val="001C35F2"/>
    <w:rsid w:val="001C409E"/>
    <w:rsid w:val="001C42CF"/>
    <w:rsid w:val="001C4669"/>
    <w:rsid w:val="001C46FD"/>
    <w:rsid w:val="001C533D"/>
    <w:rsid w:val="001C66F6"/>
    <w:rsid w:val="001D0BAC"/>
    <w:rsid w:val="001D14D4"/>
    <w:rsid w:val="001D1A57"/>
    <w:rsid w:val="001D2806"/>
    <w:rsid w:val="001D290F"/>
    <w:rsid w:val="001D2C88"/>
    <w:rsid w:val="001D461F"/>
    <w:rsid w:val="001D4846"/>
    <w:rsid w:val="001D561B"/>
    <w:rsid w:val="001D5C32"/>
    <w:rsid w:val="001D6A88"/>
    <w:rsid w:val="001E0867"/>
    <w:rsid w:val="001E20F1"/>
    <w:rsid w:val="001E3397"/>
    <w:rsid w:val="001E4136"/>
    <w:rsid w:val="001E4DA1"/>
    <w:rsid w:val="001E6D9E"/>
    <w:rsid w:val="001F04B8"/>
    <w:rsid w:val="001F20AA"/>
    <w:rsid w:val="001F24CF"/>
    <w:rsid w:val="001F2EB2"/>
    <w:rsid w:val="001F403D"/>
    <w:rsid w:val="001F4888"/>
    <w:rsid w:val="001F5E1B"/>
    <w:rsid w:val="001F619C"/>
    <w:rsid w:val="001F669D"/>
    <w:rsid w:val="0020000D"/>
    <w:rsid w:val="002014F6"/>
    <w:rsid w:val="00201C0E"/>
    <w:rsid w:val="002023B8"/>
    <w:rsid w:val="0020588F"/>
    <w:rsid w:val="00205E9A"/>
    <w:rsid w:val="00207ABD"/>
    <w:rsid w:val="00207F1C"/>
    <w:rsid w:val="0021021F"/>
    <w:rsid w:val="002146DC"/>
    <w:rsid w:val="002148C5"/>
    <w:rsid w:val="00214B24"/>
    <w:rsid w:val="00214C96"/>
    <w:rsid w:val="002166BB"/>
    <w:rsid w:val="002169D5"/>
    <w:rsid w:val="0021792C"/>
    <w:rsid w:val="00217C0E"/>
    <w:rsid w:val="002211E8"/>
    <w:rsid w:val="00221D0F"/>
    <w:rsid w:val="00221F26"/>
    <w:rsid w:val="002238A2"/>
    <w:rsid w:val="00225779"/>
    <w:rsid w:val="00225FF4"/>
    <w:rsid w:val="00226A75"/>
    <w:rsid w:val="00227D19"/>
    <w:rsid w:val="00227D7F"/>
    <w:rsid w:val="002308DD"/>
    <w:rsid w:val="0023225A"/>
    <w:rsid w:val="002325FF"/>
    <w:rsid w:val="00232694"/>
    <w:rsid w:val="00232862"/>
    <w:rsid w:val="002329E7"/>
    <w:rsid w:val="00232CE6"/>
    <w:rsid w:val="0023346F"/>
    <w:rsid w:val="00233F42"/>
    <w:rsid w:val="00234F2A"/>
    <w:rsid w:val="00234F3D"/>
    <w:rsid w:val="002351C1"/>
    <w:rsid w:val="00235E34"/>
    <w:rsid w:val="00236043"/>
    <w:rsid w:val="00240113"/>
    <w:rsid w:val="00240D2C"/>
    <w:rsid w:val="00240FF6"/>
    <w:rsid w:val="002417F6"/>
    <w:rsid w:val="00241E9E"/>
    <w:rsid w:val="0024251C"/>
    <w:rsid w:val="00242FE5"/>
    <w:rsid w:val="00243FCA"/>
    <w:rsid w:val="00244300"/>
    <w:rsid w:val="002448AE"/>
    <w:rsid w:val="00244AF3"/>
    <w:rsid w:val="00244F45"/>
    <w:rsid w:val="0024561E"/>
    <w:rsid w:val="0024564E"/>
    <w:rsid w:val="0024715C"/>
    <w:rsid w:val="00247CC3"/>
    <w:rsid w:val="002516B8"/>
    <w:rsid w:val="0025193D"/>
    <w:rsid w:val="002535B4"/>
    <w:rsid w:val="00253BD3"/>
    <w:rsid w:val="00253E86"/>
    <w:rsid w:val="00256611"/>
    <w:rsid w:val="00261161"/>
    <w:rsid w:val="00261A86"/>
    <w:rsid w:val="00261FB5"/>
    <w:rsid w:val="0026286F"/>
    <w:rsid w:val="00263500"/>
    <w:rsid w:val="00265D92"/>
    <w:rsid w:val="00266109"/>
    <w:rsid w:val="0026639C"/>
    <w:rsid w:val="00267E38"/>
    <w:rsid w:val="0027024E"/>
    <w:rsid w:val="00270396"/>
    <w:rsid w:val="00270FD5"/>
    <w:rsid w:val="0027210B"/>
    <w:rsid w:val="00272EEE"/>
    <w:rsid w:val="00273A00"/>
    <w:rsid w:val="00274A34"/>
    <w:rsid w:val="00275F0C"/>
    <w:rsid w:val="00276B8E"/>
    <w:rsid w:val="002770AF"/>
    <w:rsid w:val="002770F2"/>
    <w:rsid w:val="0027723F"/>
    <w:rsid w:val="00281D42"/>
    <w:rsid w:val="0028391B"/>
    <w:rsid w:val="00283AF6"/>
    <w:rsid w:val="00284476"/>
    <w:rsid w:val="0028521C"/>
    <w:rsid w:val="00285281"/>
    <w:rsid w:val="00285654"/>
    <w:rsid w:val="00285D1A"/>
    <w:rsid w:val="00286480"/>
    <w:rsid w:val="00287CAE"/>
    <w:rsid w:val="00287D47"/>
    <w:rsid w:val="00287E4C"/>
    <w:rsid w:val="0029017D"/>
    <w:rsid w:val="002903B4"/>
    <w:rsid w:val="0029320C"/>
    <w:rsid w:val="00293CAA"/>
    <w:rsid w:val="002946D0"/>
    <w:rsid w:val="00294C6F"/>
    <w:rsid w:val="002956EB"/>
    <w:rsid w:val="0029592F"/>
    <w:rsid w:val="0029711A"/>
    <w:rsid w:val="00297FB2"/>
    <w:rsid w:val="002A1024"/>
    <w:rsid w:val="002A2D01"/>
    <w:rsid w:val="002A3273"/>
    <w:rsid w:val="002A36A4"/>
    <w:rsid w:val="002A4541"/>
    <w:rsid w:val="002A54BC"/>
    <w:rsid w:val="002A6C27"/>
    <w:rsid w:val="002B0099"/>
    <w:rsid w:val="002B111C"/>
    <w:rsid w:val="002B1968"/>
    <w:rsid w:val="002B1EEF"/>
    <w:rsid w:val="002B2BF8"/>
    <w:rsid w:val="002B2EE6"/>
    <w:rsid w:val="002B4815"/>
    <w:rsid w:val="002B53E8"/>
    <w:rsid w:val="002B5822"/>
    <w:rsid w:val="002B758E"/>
    <w:rsid w:val="002C09DE"/>
    <w:rsid w:val="002C0A60"/>
    <w:rsid w:val="002C0F67"/>
    <w:rsid w:val="002C3710"/>
    <w:rsid w:val="002C3B26"/>
    <w:rsid w:val="002C3E18"/>
    <w:rsid w:val="002C400D"/>
    <w:rsid w:val="002C4462"/>
    <w:rsid w:val="002C7BF3"/>
    <w:rsid w:val="002D05C8"/>
    <w:rsid w:val="002D067D"/>
    <w:rsid w:val="002D2801"/>
    <w:rsid w:val="002D3285"/>
    <w:rsid w:val="002D3C17"/>
    <w:rsid w:val="002D55AD"/>
    <w:rsid w:val="002D5685"/>
    <w:rsid w:val="002D64A4"/>
    <w:rsid w:val="002D6614"/>
    <w:rsid w:val="002D66A7"/>
    <w:rsid w:val="002D67B5"/>
    <w:rsid w:val="002D6FE3"/>
    <w:rsid w:val="002D7469"/>
    <w:rsid w:val="002D794A"/>
    <w:rsid w:val="002E0098"/>
    <w:rsid w:val="002E08F5"/>
    <w:rsid w:val="002E1538"/>
    <w:rsid w:val="002E254C"/>
    <w:rsid w:val="002E2628"/>
    <w:rsid w:val="002E4005"/>
    <w:rsid w:val="002E4BA7"/>
    <w:rsid w:val="002E57AD"/>
    <w:rsid w:val="002E5D9A"/>
    <w:rsid w:val="002E6086"/>
    <w:rsid w:val="002E7BB3"/>
    <w:rsid w:val="002F032A"/>
    <w:rsid w:val="002F0518"/>
    <w:rsid w:val="002F0572"/>
    <w:rsid w:val="002F0BEC"/>
    <w:rsid w:val="002F1CDF"/>
    <w:rsid w:val="002F297B"/>
    <w:rsid w:val="002F2E3D"/>
    <w:rsid w:val="002F35E8"/>
    <w:rsid w:val="002F53C2"/>
    <w:rsid w:val="002F57F5"/>
    <w:rsid w:val="002F59A9"/>
    <w:rsid w:val="002F70C1"/>
    <w:rsid w:val="00300411"/>
    <w:rsid w:val="00301E62"/>
    <w:rsid w:val="00302076"/>
    <w:rsid w:val="003023FB"/>
    <w:rsid w:val="00303096"/>
    <w:rsid w:val="00303865"/>
    <w:rsid w:val="0030424A"/>
    <w:rsid w:val="003045C6"/>
    <w:rsid w:val="00304F86"/>
    <w:rsid w:val="00305E01"/>
    <w:rsid w:val="00307E26"/>
    <w:rsid w:val="0031086C"/>
    <w:rsid w:val="00312BDA"/>
    <w:rsid w:val="00313F32"/>
    <w:rsid w:val="003152EF"/>
    <w:rsid w:val="003156E7"/>
    <w:rsid w:val="003160C5"/>
    <w:rsid w:val="00320286"/>
    <w:rsid w:val="0032099F"/>
    <w:rsid w:val="00321398"/>
    <w:rsid w:val="00321641"/>
    <w:rsid w:val="0032339C"/>
    <w:rsid w:val="00324156"/>
    <w:rsid w:val="0032506B"/>
    <w:rsid w:val="00326093"/>
    <w:rsid w:val="00326A05"/>
    <w:rsid w:val="00326E51"/>
    <w:rsid w:val="0032740A"/>
    <w:rsid w:val="00327775"/>
    <w:rsid w:val="00330715"/>
    <w:rsid w:val="003316BF"/>
    <w:rsid w:val="00331A69"/>
    <w:rsid w:val="00331AC8"/>
    <w:rsid w:val="003327FE"/>
    <w:rsid w:val="00332C7A"/>
    <w:rsid w:val="00335367"/>
    <w:rsid w:val="003356FE"/>
    <w:rsid w:val="00335FBA"/>
    <w:rsid w:val="00340399"/>
    <w:rsid w:val="0034079F"/>
    <w:rsid w:val="00340AB5"/>
    <w:rsid w:val="00340ED0"/>
    <w:rsid w:val="00341928"/>
    <w:rsid w:val="00341BB9"/>
    <w:rsid w:val="003441A4"/>
    <w:rsid w:val="0034491B"/>
    <w:rsid w:val="003465D8"/>
    <w:rsid w:val="003476B1"/>
    <w:rsid w:val="00351396"/>
    <w:rsid w:val="00351455"/>
    <w:rsid w:val="00351D4B"/>
    <w:rsid w:val="00351DEB"/>
    <w:rsid w:val="003535F2"/>
    <w:rsid w:val="00353628"/>
    <w:rsid w:val="00354CBE"/>
    <w:rsid w:val="00355F88"/>
    <w:rsid w:val="003560B3"/>
    <w:rsid w:val="0035639E"/>
    <w:rsid w:val="0035723E"/>
    <w:rsid w:val="00357533"/>
    <w:rsid w:val="003576BD"/>
    <w:rsid w:val="00357E49"/>
    <w:rsid w:val="00357EEA"/>
    <w:rsid w:val="00361D25"/>
    <w:rsid w:val="00361EC0"/>
    <w:rsid w:val="00363784"/>
    <w:rsid w:val="00363AB8"/>
    <w:rsid w:val="0036479A"/>
    <w:rsid w:val="00365080"/>
    <w:rsid w:val="0036670E"/>
    <w:rsid w:val="00366DCC"/>
    <w:rsid w:val="0037031B"/>
    <w:rsid w:val="0037218A"/>
    <w:rsid w:val="003726CD"/>
    <w:rsid w:val="00373054"/>
    <w:rsid w:val="00373ED3"/>
    <w:rsid w:val="00373F4B"/>
    <w:rsid w:val="00374366"/>
    <w:rsid w:val="00374A32"/>
    <w:rsid w:val="003756BF"/>
    <w:rsid w:val="00376CF8"/>
    <w:rsid w:val="00376DCF"/>
    <w:rsid w:val="003772AE"/>
    <w:rsid w:val="00380DE0"/>
    <w:rsid w:val="00381B1E"/>
    <w:rsid w:val="00381B2C"/>
    <w:rsid w:val="00381EE3"/>
    <w:rsid w:val="00382110"/>
    <w:rsid w:val="00382517"/>
    <w:rsid w:val="00383701"/>
    <w:rsid w:val="00383AD0"/>
    <w:rsid w:val="00383FD2"/>
    <w:rsid w:val="00385DD0"/>
    <w:rsid w:val="00386F82"/>
    <w:rsid w:val="00386FE1"/>
    <w:rsid w:val="0038760F"/>
    <w:rsid w:val="003876C5"/>
    <w:rsid w:val="00387745"/>
    <w:rsid w:val="00390B53"/>
    <w:rsid w:val="00391C60"/>
    <w:rsid w:val="00393D85"/>
    <w:rsid w:val="0039516F"/>
    <w:rsid w:val="00395417"/>
    <w:rsid w:val="0039690F"/>
    <w:rsid w:val="00396DF4"/>
    <w:rsid w:val="00396FF7"/>
    <w:rsid w:val="003973F2"/>
    <w:rsid w:val="00397FF8"/>
    <w:rsid w:val="003A02C9"/>
    <w:rsid w:val="003A0CA4"/>
    <w:rsid w:val="003A1C1C"/>
    <w:rsid w:val="003A1C98"/>
    <w:rsid w:val="003A23AC"/>
    <w:rsid w:val="003A2DAD"/>
    <w:rsid w:val="003A375F"/>
    <w:rsid w:val="003A3C72"/>
    <w:rsid w:val="003A400A"/>
    <w:rsid w:val="003A4F52"/>
    <w:rsid w:val="003A6F6D"/>
    <w:rsid w:val="003B1480"/>
    <w:rsid w:val="003B21FF"/>
    <w:rsid w:val="003B4031"/>
    <w:rsid w:val="003B5517"/>
    <w:rsid w:val="003B6325"/>
    <w:rsid w:val="003B6614"/>
    <w:rsid w:val="003B6D2E"/>
    <w:rsid w:val="003B6E28"/>
    <w:rsid w:val="003B7E4B"/>
    <w:rsid w:val="003C1545"/>
    <w:rsid w:val="003C1D62"/>
    <w:rsid w:val="003C270A"/>
    <w:rsid w:val="003C2C36"/>
    <w:rsid w:val="003C2CED"/>
    <w:rsid w:val="003C3644"/>
    <w:rsid w:val="003C37C4"/>
    <w:rsid w:val="003C480F"/>
    <w:rsid w:val="003C4836"/>
    <w:rsid w:val="003C4EB4"/>
    <w:rsid w:val="003C6B8B"/>
    <w:rsid w:val="003C6D6D"/>
    <w:rsid w:val="003C7B5D"/>
    <w:rsid w:val="003D0FB0"/>
    <w:rsid w:val="003D1C84"/>
    <w:rsid w:val="003D313D"/>
    <w:rsid w:val="003D6286"/>
    <w:rsid w:val="003E02E5"/>
    <w:rsid w:val="003E211B"/>
    <w:rsid w:val="003E5926"/>
    <w:rsid w:val="003E5BDC"/>
    <w:rsid w:val="003E7C0F"/>
    <w:rsid w:val="003F0080"/>
    <w:rsid w:val="003F029F"/>
    <w:rsid w:val="003F0730"/>
    <w:rsid w:val="003F0D71"/>
    <w:rsid w:val="003F2D57"/>
    <w:rsid w:val="003F2F6A"/>
    <w:rsid w:val="003F467E"/>
    <w:rsid w:val="003F5093"/>
    <w:rsid w:val="003F5205"/>
    <w:rsid w:val="003F68BC"/>
    <w:rsid w:val="003F6EBB"/>
    <w:rsid w:val="003F6EFA"/>
    <w:rsid w:val="003F7365"/>
    <w:rsid w:val="003F7F9E"/>
    <w:rsid w:val="00401459"/>
    <w:rsid w:val="00401CDD"/>
    <w:rsid w:val="00401D92"/>
    <w:rsid w:val="004021A5"/>
    <w:rsid w:val="00404032"/>
    <w:rsid w:val="00405E7E"/>
    <w:rsid w:val="0040679F"/>
    <w:rsid w:val="00407CF9"/>
    <w:rsid w:val="0041076D"/>
    <w:rsid w:val="00410BA9"/>
    <w:rsid w:val="00410D0C"/>
    <w:rsid w:val="004118CA"/>
    <w:rsid w:val="00411E8C"/>
    <w:rsid w:val="00413599"/>
    <w:rsid w:val="00413A52"/>
    <w:rsid w:val="00413E6A"/>
    <w:rsid w:val="004144D2"/>
    <w:rsid w:val="00414C9E"/>
    <w:rsid w:val="00415090"/>
    <w:rsid w:val="00416591"/>
    <w:rsid w:val="00416856"/>
    <w:rsid w:val="00417050"/>
    <w:rsid w:val="00417F38"/>
    <w:rsid w:val="0042018D"/>
    <w:rsid w:val="004215AC"/>
    <w:rsid w:val="00423244"/>
    <w:rsid w:val="004245E5"/>
    <w:rsid w:val="00425051"/>
    <w:rsid w:val="00426562"/>
    <w:rsid w:val="004277DD"/>
    <w:rsid w:val="00427EEF"/>
    <w:rsid w:val="00430203"/>
    <w:rsid w:val="00430E82"/>
    <w:rsid w:val="004322D3"/>
    <w:rsid w:val="00432673"/>
    <w:rsid w:val="0043363C"/>
    <w:rsid w:val="00433922"/>
    <w:rsid w:val="0043541E"/>
    <w:rsid w:val="00435ABC"/>
    <w:rsid w:val="00436FB9"/>
    <w:rsid w:val="00437476"/>
    <w:rsid w:val="004377EB"/>
    <w:rsid w:val="00437DBB"/>
    <w:rsid w:val="0044042D"/>
    <w:rsid w:val="00444F98"/>
    <w:rsid w:val="0044549F"/>
    <w:rsid w:val="004455BE"/>
    <w:rsid w:val="00446231"/>
    <w:rsid w:val="004464AD"/>
    <w:rsid w:val="00450060"/>
    <w:rsid w:val="004507CC"/>
    <w:rsid w:val="00450DC9"/>
    <w:rsid w:val="00451284"/>
    <w:rsid w:val="0045207B"/>
    <w:rsid w:val="00453C8C"/>
    <w:rsid w:val="0045441A"/>
    <w:rsid w:val="00454AA5"/>
    <w:rsid w:val="004555A5"/>
    <w:rsid w:val="00456097"/>
    <w:rsid w:val="0045793F"/>
    <w:rsid w:val="00460C7E"/>
    <w:rsid w:val="0046172A"/>
    <w:rsid w:val="00464D6F"/>
    <w:rsid w:val="00465761"/>
    <w:rsid w:val="004660B6"/>
    <w:rsid w:val="004665AF"/>
    <w:rsid w:val="004669BD"/>
    <w:rsid w:val="00470351"/>
    <w:rsid w:val="004704AF"/>
    <w:rsid w:val="0047152B"/>
    <w:rsid w:val="0047201C"/>
    <w:rsid w:val="00472105"/>
    <w:rsid w:val="00472635"/>
    <w:rsid w:val="004737D0"/>
    <w:rsid w:val="004742DE"/>
    <w:rsid w:val="00476937"/>
    <w:rsid w:val="00476B5E"/>
    <w:rsid w:val="00476C2A"/>
    <w:rsid w:val="0047778E"/>
    <w:rsid w:val="00477925"/>
    <w:rsid w:val="00480117"/>
    <w:rsid w:val="00482489"/>
    <w:rsid w:val="0048275E"/>
    <w:rsid w:val="00482DEA"/>
    <w:rsid w:val="004836B0"/>
    <w:rsid w:val="004864F1"/>
    <w:rsid w:val="0049007A"/>
    <w:rsid w:val="00490317"/>
    <w:rsid w:val="004907BB"/>
    <w:rsid w:val="00490990"/>
    <w:rsid w:val="0049189B"/>
    <w:rsid w:val="00492574"/>
    <w:rsid w:val="00493FC1"/>
    <w:rsid w:val="00494D17"/>
    <w:rsid w:val="00494D4F"/>
    <w:rsid w:val="004952C6"/>
    <w:rsid w:val="004956D4"/>
    <w:rsid w:val="00495A73"/>
    <w:rsid w:val="004964A6"/>
    <w:rsid w:val="004A0725"/>
    <w:rsid w:val="004A1634"/>
    <w:rsid w:val="004A16CF"/>
    <w:rsid w:val="004A2DAA"/>
    <w:rsid w:val="004A2DFE"/>
    <w:rsid w:val="004A2EDB"/>
    <w:rsid w:val="004A31E9"/>
    <w:rsid w:val="004A39CA"/>
    <w:rsid w:val="004A3C89"/>
    <w:rsid w:val="004A442B"/>
    <w:rsid w:val="004A6757"/>
    <w:rsid w:val="004A76F1"/>
    <w:rsid w:val="004A7D6E"/>
    <w:rsid w:val="004A7DA5"/>
    <w:rsid w:val="004A7E57"/>
    <w:rsid w:val="004B0190"/>
    <w:rsid w:val="004B0EFA"/>
    <w:rsid w:val="004B1316"/>
    <w:rsid w:val="004B1F4F"/>
    <w:rsid w:val="004B26D7"/>
    <w:rsid w:val="004B3750"/>
    <w:rsid w:val="004B4234"/>
    <w:rsid w:val="004B4499"/>
    <w:rsid w:val="004B4B2E"/>
    <w:rsid w:val="004B5B33"/>
    <w:rsid w:val="004B6077"/>
    <w:rsid w:val="004B7720"/>
    <w:rsid w:val="004B79FC"/>
    <w:rsid w:val="004C02FC"/>
    <w:rsid w:val="004C036A"/>
    <w:rsid w:val="004C0F7F"/>
    <w:rsid w:val="004C14E2"/>
    <w:rsid w:val="004C3FAF"/>
    <w:rsid w:val="004C68A0"/>
    <w:rsid w:val="004C73A6"/>
    <w:rsid w:val="004C77DD"/>
    <w:rsid w:val="004D0073"/>
    <w:rsid w:val="004D01BA"/>
    <w:rsid w:val="004D1B83"/>
    <w:rsid w:val="004D1D28"/>
    <w:rsid w:val="004D27CD"/>
    <w:rsid w:val="004D5FA0"/>
    <w:rsid w:val="004D61EE"/>
    <w:rsid w:val="004D6661"/>
    <w:rsid w:val="004D6C14"/>
    <w:rsid w:val="004D7145"/>
    <w:rsid w:val="004D7D22"/>
    <w:rsid w:val="004E0A85"/>
    <w:rsid w:val="004E0BCB"/>
    <w:rsid w:val="004E141D"/>
    <w:rsid w:val="004E1BA9"/>
    <w:rsid w:val="004E3084"/>
    <w:rsid w:val="004E328E"/>
    <w:rsid w:val="004E46E3"/>
    <w:rsid w:val="004E6A8F"/>
    <w:rsid w:val="004F0340"/>
    <w:rsid w:val="004F30FB"/>
    <w:rsid w:val="004F40F8"/>
    <w:rsid w:val="004F5EEE"/>
    <w:rsid w:val="004F64FB"/>
    <w:rsid w:val="004F6976"/>
    <w:rsid w:val="004F72E8"/>
    <w:rsid w:val="00500290"/>
    <w:rsid w:val="00504264"/>
    <w:rsid w:val="00504F9F"/>
    <w:rsid w:val="005052CE"/>
    <w:rsid w:val="00505B3A"/>
    <w:rsid w:val="005067F3"/>
    <w:rsid w:val="00506BBE"/>
    <w:rsid w:val="00506BC9"/>
    <w:rsid w:val="00506E77"/>
    <w:rsid w:val="00506FD2"/>
    <w:rsid w:val="00507EC9"/>
    <w:rsid w:val="00510569"/>
    <w:rsid w:val="00510E61"/>
    <w:rsid w:val="00511938"/>
    <w:rsid w:val="005121F0"/>
    <w:rsid w:val="005124CF"/>
    <w:rsid w:val="00513A37"/>
    <w:rsid w:val="00513C59"/>
    <w:rsid w:val="0051412B"/>
    <w:rsid w:val="00515B62"/>
    <w:rsid w:val="00516067"/>
    <w:rsid w:val="0051637F"/>
    <w:rsid w:val="0051717D"/>
    <w:rsid w:val="005171EE"/>
    <w:rsid w:val="00517A92"/>
    <w:rsid w:val="00517AB8"/>
    <w:rsid w:val="00517BDB"/>
    <w:rsid w:val="005201E6"/>
    <w:rsid w:val="0052112D"/>
    <w:rsid w:val="00523746"/>
    <w:rsid w:val="005244BA"/>
    <w:rsid w:val="00525012"/>
    <w:rsid w:val="00525AF9"/>
    <w:rsid w:val="005272B3"/>
    <w:rsid w:val="00527BC7"/>
    <w:rsid w:val="00527E67"/>
    <w:rsid w:val="00530912"/>
    <w:rsid w:val="00530E1C"/>
    <w:rsid w:val="00532D2E"/>
    <w:rsid w:val="00532F21"/>
    <w:rsid w:val="00533A76"/>
    <w:rsid w:val="0053728A"/>
    <w:rsid w:val="005401B8"/>
    <w:rsid w:val="005403BD"/>
    <w:rsid w:val="005414A9"/>
    <w:rsid w:val="005423C0"/>
    <w:rsid w:val="00545F10"/>
    <w:rsid w:val="005471B8"/>
    <w:rsid w:val="0055184C"/>
    <w:rsid w:val="00551888"/>
    <w:rsid w:val="005518A0"/>
    <w:rsid w:val="00552178"/>
    <w:rsid w:val="00553DC7"/>
    <w:rsid w:val="00553EBB"/>
    <w:rsid w:val="00554028"/>
    <w:rsid w:val="00554281"/>
    <w:rsid w:val="005544BB"/>
    <w:rsid w:val="0055483D"/>
    <w:rsid w:val="00554CFF"/>
    <w:rsid w:val="00555538"/>
    <w:rsid w:val="005555B3"/>
    <w:rsid w:val="005576F7"/>
    <w:rsid w:val="00557BE8"/>
    <w:rsid w:val="00562F9A"/>
    <w:rsid w:val="005634F4"/>
    <w:rsid w:val="00563646"/>
    <w:rsid w:val="00565220"/>
    <w:rsid w:val="00567306"/>
    <w:rsid w:val="00570351"/>
    <w:rsid w:val="0057076A"/>
    <w:rsid w:val="00570A91"/>
    <w:rsid w:val="00571006"/>
    <w:rsid w:val="00571B00"/>
    <w:rsid w:val="00571E2F"/>
    <w:rsid w:val="00572037"/>
    <w:rsid w:val="00572039"/>
    <w:rsid w:val="00572266"/>
    <w:rsid w:val="00572F09"/>
    <w:rsid w:val="00573651"/>
    <w:rsid w:val="00575E4A"/>
    <w:rsid w:val="00576A29"/>
    <w:rsid w:val="005774FE"/>
    <w:rsid w:val="00577894"/>
    <w:rsid w:val="00580B89"/>
    <w:rsid w:val="00580F8C"/>
    <w:rsid w:val="00581ECE"/>
    <w:rsid w:val="005824A0"/>
    <w:rsid w:val="00582938"/>
    <w:rsid w:val="00584317"/>
    <w:rsid w:val="00584AB9"/>
    <w:rsid w:val="005854A7"/>
    <w:rsid w:val="00587145"/>
    <w:rsid w:val="005873E0"/>
    <w:rsid w:val="00587D06"/>
    <w:rsid w:val="00587F84"/>
    <w:rsid w:val="00591252"/>
    <w:rsid w:val="0059131A"/>
    <w:rsid w:val="00591601"/>
    <w:rsid w:val="005922FA"/>
    <w:rsid w:val="0059256E"/>
    <w:rsid w:val="00592A97"/>
    <w:rsid w:val="005939E0"/>
    <w:rsid w:val="00594954"/>
    <w:rsid w:val="0059630F"/>
    <w:rsid w:val="00596502"/>
    <w:rsid w:val="0059650A"/>
    <w:rsid w:val="0059662A"/>
    <w:rsid w:val="00596892"/>
    <w:rsid w:val="00596B01"/>
    <w:rsid w:val="005A13D5"/>
    <w:rsid w:val="005A3CCA"/>
    <w:rsid w:val="005A4B0B"/>
    <w:rsid w:val="005A52E4"/>
    <w:rsid w:val="005A6211"/>
    <w:rsid w:val="005A634C"/>
    <w:rsid w:val="005A644F"/>
    <w:rsid w:val="005A6B1E"/>
    <w:rsid w:val="005A6B61"/>
    <w:rsid w:val="005A775B"/>
    <w:rsid w:val="005A7C20"/>
    <w:rsid w:val="005B01EB"/>
    <w:rsid w:val="005B0F01"/>
    <w:rsid w:val="005B169C"/>
    <w:rsid w:val="005B17DA"/>
    <w:rsid w:val="005B29D4"/>
    <w:rsid w:val="005B29DA"/>
    <w:rsid w:val="005B58CE"/>
    <w:rsid w:val="005B5D28"/>
    <w:rsid w:val="005B68DA"/>
    <w:rsid w:val="005B715A"/>
    <w:rsid w:val="005B7C5B"/>
    <w:rsid w:val="005C1218"/>
    <w:rsid w:val="005C12F2"/>
    <w:rsid w:val="005C1CA9"/>
    <w:rsid w:val="005C32C3"/>
    <w:rsid w:val="005C3909"/>
    <w:rsid w:val="005C3AC7"/>
    <w:rsid w:val="005C3E7E"/>
    <w:rsid w:val="005C4173"/>
    <w:rsid w:val="005C43D7"/>
    <w:rsid w:val="005C4E58"/>
    <w:rsid w:val="005C54A4"/>
    <w:rsid w:val="005C5752"/>
    <w:rsid w:val="005C62AE"/>
    <w:rsid w:val="005C6A86"/>
    <w:rsid w:val="005C6CDB"/>
    <w:rsid w:val="005D040E"/>
    <w:rsid w:val="005D1983"/>
    <w:rsid w:val="005D2A44"/>
    <w:rsid w:val="005D3D7E"/>
    <w:rsid w:val="005D41ED"/>
    <w:rsid w:val="005D46FD"/>
    <w:rsid w:val="005D4A29"/>
    <w:rsid w:val="005D4E5E"/>
    <w:rsid w:val="005D57D0"/>
    <w:rsid w:val="005D5D96"/>
    <w:rsid w:val="005D7AAB"/>
    <w:rsid w:val="005E0BE4"/>
    <w:rsid w:val="005E281A"/>
    <w:rsid w:val="005E39D3"/>
    <w:rsid w:val="005E4305"/>
    <w:rsid w:val="005E5898"/>
    <w:rsid w:val="005E5EDE"/>
    <w:rsid w:val="005E670D"/>
    <w:rsid w:val="005F04A7"/>
    <w:rsid w:val="005F0F45"/>
    <w:rsid w:val="005F10D9"/>
    <w:rsid w:val="005F2996"/>
    <w:rsid w:val="005F3018"/>
    <w:rsid w:val="005F3042"/>
    <w:rsid w:val="005F3D47"/>
    <w:rsid w:val="005F4402"/>
    <w:rsid w:val="005F5089"/>
    <w:rsid w:val="005F5448"/>
    <w:rsid w:val="005F6558"/>
    <w:rsid w:val="005F66EA"/>
    <w:rsid w:val="005F758B"/>
    <w:rsid w:val="0060066B"/>
    <w:rsid w:val="0060073C"/>
    <w:rsid w:val="0060147F"/>
    <w:rsid w:val="006025FD"/>
    <w:rsid w:val="006031C6"/>
    <w:rsid w:val="00603238"/>
    <w:rsid w:val="00603BA5"/>
    <w:rsid w:val="00603C44"/>
    <w:rsid w:val="006040D3"/>
    <w:rsid w:val="00605C5C"/>
    <w:rsid w:val="00606598"/>
    <w:rsid w:val="00606BED"/>
    <w:rsid w:val="00610683"/>
    <w:rsid w:val="0061082D"/>
    <w:rsid w:val="00610A4F"/>
    <w:rsid w:val="00611A08"/>
    <w:rsid w:val="00613743"/>
    <w:rsid w:val="006139E0"/>
    <w:rsid w:val="006145A3"/>
    <w:rsid w:val="006151C7"/>
    <w:rsid w:val="00615391"/>
    <w:rsid w:val="006154FF"/>
    <w:rsid w:val="006172E3"/>
    <w:rsid w:val="0062148C"/>
    <w:rsid w:val="00623F2E"/>
    <w:rsid w:val="00624041"/>
    <w:rsid w:val="00624280"/>
    <w:rsid w:val="006244AE"/>
    <w:rsid w:val="00624A8B"/>
    <w:rsid w:val="00626BFC"/>
    <w:rsid w:val="00627170"/>
    <w:rsid w:val="00627DC8"/>
    <w:rsid w:val="0063059E"/>
    <w:rsid w:val="00631B0F"/>
    <w:rsid w:val="006320A0"/>
    <w:rsid w:val="0063226D"/>
    <w:rsid w:val="00634652"/>
    <w:rsid w:val="006349B1"/>
    <w:rsid w:val="00634B49"/>
    <w:rsid w:val="0063537E"/>
    <w:rsid w:val="00636006"/>
    <w:rsid w:val="00640368"/>
    <w:rsid w:val="0064064A"/>
    <w:rsid w:val="00641FF6"/>
    <w:rsid w:val="0064363A"/>
    <w:rsid w:val="006451CF"/>
    <w:rsid w:val="006459FE"/>
    <w:rsid w:val="00647322"/>
    <w:rsid w:val="006502C1"/>
    <w:rsid w:val="00650F02"/>
    <w:rsid w:val="00652BEB"/>
    <w:rsid w:val="00653665"/>
    <w:rsid w:val="00653916"/>
    <w:rsid w:val="00654392"/>
    <w:rsid w:val="00656344"/>
    <w:rsid w:val="00656464"/>
    <w:rsid w:val="006566EA"/>
    <w:rsid w:val="00656BA5"/>
    <w:rsid w:val="00657958"/>
    <w:rsid w:val="006579A5"/>
    <w:rsid w:val="00660463"/>
    <w:rsid w:val="006629DE"/>
    <w:rsid w:val="0066309D"/>
    <w:rsid w:val="006637FA"/>
    <w:rsid w:val="00663B0A"/>
    <w:rsid w:val="006647D2"/>
    <w:rsid w:val="00664B10"/>
    <w:rsid w:val="00664CC5"/>
    <w:rsid w:val="0066569F"/>
    <w:rsid w:val="006657BA"/>
    <w:rsid w:val="00665D23"/>
    <w:rsid w:val="0066728E"/>
    <w:rsid w:val="00667E71"/>
    <w:rsid w:val="0067028E"/>
    <w:rsid w:val="0067072D"/>
    <w:rsid w:val="0067093F"/>
    <w:rsid w:val="006731EE"/>
    <w:rsid w:val="00673A86"/>
    <w:rsid w:val="00673B2B"/>
    <w:rsid w:val="00675317"/>
    <w:rsid w:val="0067610F"/>
    <w:rsid w:val="0067684C"/>
    <w:rsid w:val="00676E4B"/>
    <w:rsid w:val="0067725A"/>
    <w:rsid w:val="00677D25"/>
    <w:rsid w:val="00680669"/>
    <w:rsid w:val="006813A6"/>
    <w:rsid w:val="00681650"/>
    <w:rsid w:val="00681A2E"/>
    <w:rsid w:val="00681F4F"/>
    <w:rsid w:val="0068292F"/>
    <w:rsid w:val="00682DE1"/>
    <w:rsid w:val="00683798"/>
    <w:rsid w:val="00683840"/>
    <w:rsid w:val="00683AEA"/>
    <w:rsid w:val="00684158"/>
    <w:rsid w:val="00684CB1"/>
    <w:rsid w:val="00686006"/>
    <w:rsid w:val="006867B3"/>
    <w:rsid w:val="00690F78"/>
    <w:rsid w:val="006910EB"/>
    <w:rsid w:val="0069136F"/>
    <w:rsid w:val="00691428"/>
    <w:rsid w:val="006917C2"/>
    <w:rsid w:val="00691D71"/>
    <w:rsid w:val="00692747"/>
    <w:rsid w:val="006937A3"/>
    <w:rsid w:val="0069591B"/>
    <w:rsid w:val="00696F48"/>
    <w:rsid w:val="0069744D"/>
    <w:rsid w:val="006A0EF4"/>
    <w:rsid w:val="006A17FE"/>
    <w:rsid w:val="006A1AA0"/>
    <w:rsid w:val="006A1F4B"/>
    <w:rsid w:val="006A27C0"/>
    <w:rsid w:val="006A2CB8"/>
    <w:rsid w:val="006A40AF"/>
    <w:rsid w:val="006A54CB"/>
    <w:rsid w:val="006A5AE5"/>
    <w:rsid w:val="006A5B18"/>
    <w:rsid w:val="006A5DCC"/>
    <w:rsid w:val="006A6B67"/>
    <w:rsid w:val="006B1158"/>
    <w:rsid w:val="006B3FF1"/>
    <w:rsid w:val="006B5415"/>
    <w:rsid w:val="006B5532"/>
    <w:rsid w:val="006B6ACE"/>
    <w:rsid w:val="006B6E74"/>
    <w:rsid w:val="006B7B98"/>
    <w:rsid w:val="006C07C0"/>
    <w:rsid w:val="006C18F2"/>
    <w:rsid w:val="006C3E0E"/>
    <w:rsid w:val="006C4534"/>
    <w:rsid w:val="006C45EB"/>
    <w:rsid w:val="006C473D"/>
    <w:rsid w:val="006C4A6D"/>
    <w:rsid w:val="006C52A4"/>
    <w:rsid w:val="006C5371"/>
    <w:rsid w:val="006C5698"/>
    <w:rsid w:val="006C6E4C"/>
    <w:rsid w:val="006C6EDB"/>
    <w:rsid w:val="006D0604"/>
    <w:rsid w:val="006D0ACF"/>
    <w:rsid w:val="006D17FB"/>
    <w:rsid w:val="006D1876"/>
    <w:rsid w:val="006D32AC"/>
    <w:rsid w:val="006D58E8"/>
    <w:rsid w:val="006D6B5A"/>
    <w:rsid w:val="006D6F9B"/>
    <w:rsid w:val="006D780C"/>
    <w:rsid w:val="006D7911"/>
    <w:rsid w:val="006E0BE4"/>
    <w:rsid w:val="006E27E6"/>
    <w:rsid w:val="006E36A3"/>
    <w:rsid w:val="006E413B"/>
    <w:rsid w:val="006E4C77"/>
    <w:rsid w:val="006E500B"/>
    <w:rsid w:val="006E5CA4"/>
    <w:rsid w:val="006E634A"/>
    <w:rsid w:val="006E67E5"/>
    <w:rsid w:val="006E6DC9"/>
    <w:rsid w:val="006F15CE"/>
    <w:rsid w:val="006F218D"/>
    <w:rsid w:val="006F31B4"/>
    <w:rsid w:val="006F3D31"/>
    <w:rsid w:val="006F4577"/>
    <w:rsid w:val="006F5B5A"/>
    <w:rsid w:val="006F7005"/>
    <w:rsid w:val="0070030A"/>
    <w:rsid w:val="00700F04"/>
    <w:rsid w:val="0070125C"/>
    <w:rsid w:val="00701E46"/>
    <w:rsid w:val="00703BC5"/>
    <w:rsid w:val="00704F45"/>
    <w:rsid w:val="007051E7"/>
    <w:rsid w:val="007052EB"/>
    <w:rsid w:val="00707E3A"/>
    <w:rsid w:val="00710087"/>
    <w:rsid w:val="007103C2"/>
    <w:rsid w:val="007104C6"/>
    <w:rsid w:val="00710BBA"/>
    <w:rsid w:val="00710EEC"/>
    <w:rsid w:val="007111ED"/>
    <w:rsid w:val="0071261D"/>
    <w:rsid w:val="00713AB6"/>
    <w:rsid w:val="00713BFB"/>
    <w:rsid w:val="007154EF"/>
    <w:rsid w:val="00720D59"/>
    <w:rsid w:val="00720F29"/>
    <w:rsid w:val="00721056"/>
    <w:rsid w:val="00721627"/>
    <w:rsid w:val="0072227E"/>
    <w:rsid w:val="00722EE0"/>
    <w:rsid w:val="00723A9B"/>
    <w:rsid w:val="00723C16"/>
    <w:rsid w:val="0072420D"/>
    <w:rsid w:val="00726FF2"/>
    <w:rsid w:val="00727701"/>
    <w:rsid w:val="007312A4"/>
    <w:rsid w:val="00731D6A"/>
    <w:rsid w:val="0073299C"/>
    <w:rsid w:val="00732CAB"/>
    <w:rsid w:val="00733ABC"/>
    <w:rsid w:val="00733AC6"/>
    <w:rsid w:val="0073412A"/>
    <w:rsid w:val="00734149"/>
    <w:rsid w:val="00735D7F"/>
    <w:rsid w:val="00736663"/>
    <w:rsid w:val="0073695E"/>
    <w:rsid w:val="007376B2"/>
    <w:rsid w:val="00737791"/>
    <w:rsid w:val="007408A3"/>
    <w:rsid w:val="0074091A"/>
    <w:rsid w:val="007429DD"/>
    <w:rsid w:val="00742F8C"/>
    <w:rsid w:val="007432E2"/>
    <w:rsid w:val="007441E5"/>
    <w:rsid w:val="007444AB"/>
    <w:rsid w:val="007450A0"/>
    <w:rsid w:val="0074514D"/>
    <w:rsid w:val="007457BA"/>
    <w:rsid w:val="00747A64"/>
    <w:rsid w:val="00750950"/>
    <w:rsid w:val="007509CC"/>
    <w:rsid w:val="0075123E"/>
    <w:rsid w:val="00752258"/>
    <w:rsid w:val="00752805"/>
    <w:rsid w:val="00752CB1"/>
    <w:rsid w:val="007532E7"/>
    <w:rsid w:val="007536A1"/>
    <w:rsid w:val="00757FFC"/>
    <w:rsid w:val="007601AE"/>
    <w:rsid w:val="007607C8"/>
    <w:rsid w:val="00760834"/>
    <w:rsid w:val="00761788"/>
    <w:rsid w:val="00761B39"/>
    <w:rsid w:val="007638F8"/>
    <w:rsid w:val="007639CF"/>
    <w:rsid w:val="00763A3F"/>
    <w:rsid w:val="00764086"/>
    <w:rsid w:val="00764732"/>
    <w:rsid w:val="00765305"/>
    <w:rsid w:val="007659AF"/>
    <w:rsid w:val="007672EB"/>
    <w:rsid w:val="007676AB"/>
    <w:rsid w:val="00770250"/>
    <w:rsid w:val="007702E2"/>
    <w:rsid w:val="00771346"/>
    <w:rsid w:val="00771C9D"/>
    <w:rsid w:val="00771CAE"/>
    <w:rsid w:val="007728C9"/>
    <w:rsid w:val="00772EDD"/>
    <w:rsid w:val="00773B10"/>
    <w:rsid w:val="0077403C"/>
    <w:rsid w:val="00774182"/>
    <w:rsid w:val="00775B2F"/>
    <w:rsid w:val="00776163"/>
    <w:rsid w:val="007771CF"/>
    <w:rsid w:val="00777DEE"/>
    <w:rsid w:val="00777EBD"/>
    <w:rsid w:val="00780B24"/>
    <w:rsid w:val="00781584"/>
    <w:rsid w:val="00782AA6"/>
    <w:rsid w:val="0078334D"/>
    <w:rsid w:val="00783AD2"/>
    <w:rsid w:val="007842C4"/>
    <w:rsid w:val="00784AF7"/>
    <w:rsid w:val="00784DB2"/>
    <w:rsid w:val="00784E34"/>
    <w:rsid w:val="00784FBE"/>
    <w:rsid w:val="0078512B"/>
    <w:rsid w:val="007909FF"/>
    <w:rsid w:val="007918FF"/>
    <w:rsid w:val="00792CA2"/>
    <w:rsid w:val="00793E6C"/>
    <w:rsid w:val="00794B49"/>
    <w:rsid w:val="0079602B"/>
    <w:rsid w:val="00796EC5"/>
    <w:rsid w:val="00797BB6"/>
    <w:rsid w:val="007A0AB5"/>
    <w:rsid w:val="007A18B4"/>
    <w:rsid w:val="007A1E3A"/>
    <w:rsid w:val="007A22D7"/>
    <w:rsid w:val="007A55E5"/>
    <w:rsid w:val="007A5C67"/>
    <w:rsid w:val="007A5E59"/>
    <w:rsid w:val="007A6411"/>
    <w:rsid w:val="007A6BD9"/>
    <w:rsid w:val="007A76D0"/>
    <w:rsid w:val="007B1B9C"/>
    <w:rsid w:val="007B342E"/>
    <w:rsid w:val="007B39C0"/>
    <w:rsid w:val="007B3A6D"/>
    <w:rsid w:val="007B54F3"/>
    <w:rsid w:val="007B5A23"/>
    <w:rsid w:val="007B5CD1"/>
    <w:rsid w:val="007B6A54"/>
    <w:rsid w:val="007B75EC"/>
    <w:rsid w:val="007B7E25"/>
    <w:rsid w:val="007C0332"/>
    <w:rsid w:val="007C1DC5"/>
    <w:rsid w:val="007C2334"/>
    <w:rsid w:val="007C30CC"/>
    <w:rsid w:val="007C5A43"/>
    <w:rsid w:val="007C5C59"/>
    <w:rsid w:val="007C5D58"/>
    <w:rsid w:val="007C6452"/>
    <w:rsid w:val="007C64D6"/>
    <w:rsid w:val="007C6DC5"/>
    <w:rsid w:val="007D00D1"/>
    <w:rsid w:val="007D21CF"/>
    <w:rsid w:val="007D69EC"/>
    <w:rsid w:val="007D7498"/>
    <w:rsid w:val="007D7EAF"/>
    <w:rsid w:val="007E05EE"/>
    <w:rsid w:val="007E0BD6"/>
    <w:rsid w:val="007E2540"/>
    <w:rsid w:val="007E2984"/>
    <w:rsid w:val="007E3421"/>
    <w:rsid w:val="007E41FB"/>
    <w:rsid w:val="007E522D"/>
    <w:rsid w:val="007E634C"/>
    <w:rsid w:val="007E68BA"/>
    <w:rsid w:val="007F03DC"/>
    <w:rsid w:val="007F067C"/>
    <w:rsid w:val="007F0717"/>
    <w:rsid w:val="007F0D0A"/>
    <w:rsid w:val="007F1114"/>
    <w:rsid w:val="007F1D33"/>
    <w:rsid w:val="007F2970"/>
    <w:rsid w:val="007F2FE2"/>
    <w:rsid w:val="007F3061"/>
    <w:rsid w:val="007F3C56"/>
    <w:rsid w:val="007F3D82"/>
    <w:rsid w:val="007F3FBD"/>
    <w:rsid w:val="007F465A"/>
    <w:rsid w:val="007F4D55"/>
    <w:rsid w:val="007F5A7E"/>
    <w:rsid w:val="007F7588"/>
    <w:rsid w:val="007F7C98"/>
    <w:rsid w:val="008005FB"/>
    <w:rsid w:val="008008C1"/>
    <w:rsid w:val="00801B02"/>
    <w:rsid w:val="00801C98"/>
    <w:rsid w:val="00801CE0"/>
    <w:rsid w:val="00801F67"/>
    <w:rsid w:val="008026AA"/>
    <w:rsid w:val="0080287A"/>
    <w:rsid w:val="00803996"/>
    <w:rsid w:val="00804286"/>
    <w:rsid w:val="00804C2E"/>
    <w:rsid w:val="00805EB2"/>
    <w:rsid w:val="008107FD"/>
    <w:rsid w:val="00810A36"/>
    <w:rsid w:val="00810B33"/>
    <w:rsid w:val="00811E3C"/>
    <w:rsid w:val="00812EF6"/>
    <w:rsid w:val="0081477B"/>
    <w:rsid w:val="0081480D"/>
    <w:rsid w:val="0081518B"/>
    <w:rsid w:val="00816825"/>
    <w:rsid w:val="00817BC4"/>
    <w:rsid w:val="0082008B"/>
    <w:rsid w:val="00820662"/>
    <w:rsid w:val="00822ABB"/>
    <w:rsid w:val="00823E24"/>
    <w:rsid w:val="00824BB0"/>
    <w:rsid w:val="00825F19"/>
    <w:rsid w:val="00826316"/>
    <w:rsid w:val="008306C1"/>
    <w:rsid w:val="00830E37"/>
    <w:rsid w:val="00831073"/>
    <w:rsid w:val="0083171E"/>
    <w:rsid w:val="008317F2"/>
    <w:rsid w:val="0083219B"/>
    <w:rsid w:val="00833492"/>
    <w:rsid w:val="00833816"/>
    <w:rsid w:val="00835CA6"/>
    <w:rsid w:val="00836DF7"/>
    <w:rsid w:val="00840534"/>
    <w:rsid w:val="00840F83"/>
    <w:rsid w:val="00841DF2"/>
    <w:rsid w:val="00843548"/>
    <w:rsid w:val="00844CA0"/>
    <w:rsid w:val="008458DB"/>
    <w:rsid w:val="00845A83"/>
    <w:rsid w:val="00846EAF"/>
    <w:rsid w:val="0084761C"/>
    <w:rsid w:val="00847A1D"/>
    <w:rsid w:val="00847DCC"/>
    <w:rsid w:val="00850032"/>
    <w:rsid w:val="008511BB"/>
    <w:rsid w:val="00854457"/>
    <w:rsid w:val="00854B5B"/>
    <w:rsid w:val="00854F8A"/>
    <w:rsid w:val="00855103"/>
    <w:rsid w:val="00855B51"/>
    <w:rsid w:val="0085641E"/>
    <w:rsid w:val="00856493"/>
    <w:rsid w:val="008602AD"/>
    <w:rsid w:val="008633C0"/>
    <w:rsid w:val="00864C4E"/>
    <w:rsid w:val="0086528A"/>
    <w:rsid w:val="008661E6"/>
    <w:rsid w:val="00866894"/>
    <w:rsid w:val="00867ADC"/>
    <w:rsid w:val="008700D8"/>
    <w:rsid w:val="00870F68"/>
    <w:rsid w:val="00872246"/>
    <w:rsid w:val="008728B5"/>
    <w:rsid w:val="00873E64"/>
    <w:rsid w:val="00874515"/>
    <w:rsid w:val="00875859"/>
    <w:rsid w:val="00876FF7"/>
    <w:rsid w:val="008805ED"/>
    <w:rsid w:val="00882460"/>
    <w:rsid w:val="008826AE"/>
    <w:rsid w:val="00883665"/>
    <w:rsid w:val="00883DA4"/>
    <w:rsid w:val="00883E03"/>
    <w:rsid w:val="00883F2E"/>
    <w:rsid w:val="008853E6"/>
    <w:rsid w:val="00885D70"/>
    <w:rsid w:val="008861C7"/>
    <w:rsid w:val="008900A8"/>
    <w:rsid w:val="0089012E"/>
    <w:rsid w:val="008922A5"/>
    <w:rsid w:val="00892458"/>
    <w:rsid w:val="00892A20"/>
    <w:rsid w:val="00892D76"/>
    <w:rsid w:val="008946C3"/>
    <w:rsid w:val="008952D4"/>
    <w:rsid w:val="008A0256"/>
    <w:rsid w:val="008A0F52"/>
    <w:rsid w:val="008A145F"/>
    <w:rsid w:val="008A2B8F"/>
    <w:rsid w:val="008A2D69"/>
    <w:rsid w:val="008A4B23"/>
    <w:rsid w:val="008A55C6"/>
    <w:rsid w:val="008A5892"/>
    <w:rsid w:val="008A61CB"/>
    <w:rsid w:val="008A70CC"/>
    <w:rsid w:val="008A79FD"/>
    <w:rsid w:val="008B044E"/>
    <w:rsid w:val="008B0737"/>
    <w:rsid w:val="008B18F8"/>
    <w:rsid w:val="008B2A6D"/>
    <w:rsid w:val="008B2C29"/>
    <w:rsid w:val="008B4431"/>
    <w:rsid w:val="008B4EE5"/>
    <w:rsid w:val="008B516B"/>
    <w:rsid w:val="008B521D"/>
    <w:rsid w:val="008B67FE"/>
    <w:rsid w:val="008B6C26"/>
    <w:rsid w:val="008B7323"/>
    <w:rsid w:val="008B7B2E"/>
    <w:rsid w:val="008C091C"/>
    <w:rsid w:val="008C1316"/>
    <w:rsid w:val="008C1B46"/>
    <w:rsid w:val="008C21F8"/>
    <w:rsid w:val="008C2FEC"/>
    <w:rsid w:val="008C394C"/>
    <w:rsid w:val="008C4439"/>
    <w:rsid w:val="008C45EA"/>
    <w:rsid w:val="008C586A"/>
    <w:rsid w:val="008C5979"/>
    <w:rsid w:val="008C5C6A"/>
    <w:rsid w:val="008C6493"/>
    <w:rsid w:val="008C6B86"/>
    <w:rsid w:val="008D1A0F"/>
    <w:rsid w:val="008D295A"/>
    <w:rsid w:val="008D3542"/>
    <w:rsid w:val="008D5A51"/>
    <w:rsid w:val="008D5EBF"/>
    <w:rsid w:val="008D6F62"/>
    <w:rsid w:val="008D71D0"/>
    <w:rsid w:val="008D7259"/>
    <w:rsid w:val="008E014E"/>
    <w:rsid w:val="008E23F3"/>
    <w:rsid w:val="008E3039"/>
    <w:rsid w:val="008E3392"/>
    <w:rsid w:val="008E383D"/>
    <w:rsid w:val="008E3E4A"/>
    <w:rsid w:val="008E4CA0"/>
    <w:rsid w:val="008E52FB"/>
    <w:rsid w:val="008E5950"/>
    <w:rsid w:val="008E59B1"/>
    <w:rsid w:val="008E5DA8"/>
    <w:rsid w:val="008E6C25"/>
    <w:rsid w:val="008E790B"/>
    <w:rsid w:val="008E7F8D"/>
    <w:rsid w:val="008F1D01"/>
    <w:rsid w:val="008F23B0"/>
    <w:rsid w:val="008F3AD4"/>
    <w:rsid w:val="008F436A"/>
    <w:rsid w:val="008F4752"/>
    <w:rsid w:val="008F5C94"/>
    <w:rsid w:val="008F675E"/>
    <w:rsid w:val="008F703E"/>
    <w:rsid w:val="008F789B"/>
    <w:rsid w:val="00900880"/>
    <w:rsid w:val="009028A5"/>
    <w:rsid w:val="00904E72"/>
    <w:rsid w:val="00905A6D"/>
    <w:rsid w:val="00905F11"/>
    <w:rsid w:val="009078EC"/>
    <w:rsid w:val="009079A2"/>
    <w:rsid w:val="0091017F"/>
    <w:rsid w:val="00910428"/>
    <w:rsid w:val="00913268"/>
    <w:rsid w:val="00913CE8"/>
    <w:rsid w:val="009143E9"/>
    <w:rsid w:val="00914405"/>
    <w:rsid w:val="00914DD8"/>
    <w:rsid w:val="00915188"/>
    <w:rsid w:val="009157C5"/>
    <w:rsid w:val="0091623B"/>
    <w:rsid w:val="00922751"/>
    <w:rsid w:val="009232B0"/>
    <w:rsid w:val="009236B7"/>
    <w:rsid w:val="00924CEC"/>
    <w:rsid w:val="009253C9"/>
    <w:rsid w:val="00926619"/>
    <w:rsid w:val="00926A00"/>
    <w:rsid w:val="009273C6"/>
    <w:rsid w:val="0092790D"/>
    <w:rsid w:val="00930510"/>
    <w:rsid w:val="009330E0"/>
    <w:rsid w:val="00933404"/>
    <w:rsid w:val="00933FDD"/>
    <w:rsid w:val="00935818"/>
    <w:rsid w:val="00935899"/>
    <w:rsid w:val="00937211"/>
    <w:rsid w:val="00937A7C"/>
    <w:rsid w:val="00940E37"/>
    <w:rsid w:val="00941016"/>
    <w:rsid w:val="009426C0"/>
    <w:rsid w:val="00945FA7"/>
    <w:rsid w:val="0094658D"/>
    <w:rsid w:val="00946A90"/>
    <w:rsid w:val="00946F49"/>
    <w:rsid w:val="00947C4B"/>
    <w:rsid w:val="00950649"/>
    <w:rsid w:val="00950ECE"/>
    <w:rsid w:val="00951001"/>
    <w:rsid w:val="009515AD"/>
    <w:rsid w:val="00952BB6"/>
    <w:rsid w:val="0095478E"/>
    <w:rsid w:val="00955F75"/>
    <w:rsid w:val="009563A9"/>
    <w:rsid w:val="00956FF3"/>
    <w:rsid w:val="009574FA"/>
    <w:rsid w:val="00960D0D"/>
    <w:rsid w:val="0096232C"/>
    <w:rsid w:val="0096243A"/>
    <w:rsid w:val="009624B5"/>
    <w:rsid w:val="009626FD"/>
    <w:rsid w:val="00962BF8"/>
    <w:rsid w:val="00963C39"/>
    <w:rsid w:val="00964E05"/>
    <w:rsid w:val="00964F44"/>
    <w:rsid w:val="009654DC"/>
    <w:rsid w:val="0096592D"/>
    <w:rsid w:val="00965A24"/>
    <w:rsid w:val="0096620D"/>
    <w:rsid w:val="00972A53"/>
    <w:rsid w:val="0097324B"/>
    <w:rsid w:val="0097385E"/>
    <w:rsid w:val="009740D6"/>
    <w:rsid w:val="00974503"/>
    <w:rsid w:val="00974BFD"/>
    <w:rsid w:val="0097506E"/>
    <w:rsid w:val="009765A0"/>
    <w:rsid w:val="009775AC"/>
    <w:rsid w:val="0098028F"/>
    <w:rsid w:val="009802E3"/>
    <w:rsid w:val="0098248A"/>
    <w:rsid w:val="00982D9C"/>
    <w:rsid w:val="009831D9"/>
    <w:rsid w:val="00983F10"/>
    <w:rsid w:val="00983F53"/>
    <w:rsid w:val="0098438E"/>
    <w:rsid w:val="009845B7"/>
    <w:rsid w:val="009845DC"/>
    <w:rsid w:val="00984B54"/>
    <w:rsid w:val="00984CEE"/>
    <w:rsid w:val="00984DF7"/>
    <w:rsid w:val="00985CFB"/>
    <w:rsid w:val="00986653"/>
    <w:rsid w:val="009871E8"/>
    <w:rsid w:val="009871FF"/>
    <w:rsid w:val="009900F3"/>
    <w:rsid w:val="00990121"/>
    <w:rsid w:val="00990529"/>
    <w:rsid w:val="009907A5"/>
    <w:rsid w:val="009914AA"/>
    <w:rsid w:val="009914F0"/>
    <w:rsid w:val="00992166"/>
    <w:rsid w:val="009926ED"/>
    <w:rsid w:val="009929BD"/>
    <w:rsid w:val="00993882"/>
    <w:rsid w:val="0099441D"/>
    <w:rsid w:val="00995697"/>
    <w:rsid w:val="009958DC"/>
    <w:rsid w:val="00995D40"/>
    <w:rsid w:val="00996078"/>
    <w:rsid w:val="00997287"/>
    <w:rsid w:val="00997A4C"/>
    <w:rsid w:val="009A056E"/>
    <w:rsid w:val="009A0A65"/>
    <w:rsid w:val="009A0F4F"/>
    <w:rsid w:val="009A15AC"/>
    <w:rsid w:val="009A2AA9"/>
    <w:rsid w:val="009A2D70"/>
    <w:rsid w:val="009A3602"/>
    <w:rsid w:val="009A42EF"/>
    <w:rsid w:val="009A62E5"/>
    <w:rsid w:val="009A69FE"/>
    <w:rsid w:val="009A6D99"/>
    <w:rsid w:val="009A7865"/>
    <w:rsid w:val="009A7E94"/>
    <w:rsid w:val="009B0D47"/>
    <w:rsid w:val="009B1E72"/>
    <w:rsid w:val="009B4DA7"/>
    <w:rsid w:val="009B5063"/>
    <w:rsid w:val="009B548D"/>
    <w:rsid w:val="009B58DB"/>
    <w:rsid w:val="009B6145"/>
    <w:rsid w:val="009B743E"/>
    <w:rsid w:val="009B782A"/>
    <w:rsid w:val="009B7ECE"/>
    <w:rsid w:val="009C0802"/>
    <w:rsid w:val="009C0A7E"/>
    <w:rsid w:val="009C43D7"/>
    <w:rsid w:val="009C52D3"/>
    <w:rsid w:val="009C62D5"/>
    <w:rsid w:val="009C673C"/>
    <w:rsid w:val="009C6FE8"/>
    <w:rsid w:val="009C750F"/>
    <w:rsid w:val="009C7F02"/>
    <w:rsid w:val="009C7FC7"/>
    <w:rsid w:val="009D0C8F"/>
    <w:rsid w:val="009D1E92"/>
    <w:rsid w:val="009D2E99"/>
    <w:rsid w:val="009D3DC6"/>
    <w:rsid w:val="009D4A32"/>
    <w:rsid w:val="009D5B21"/>
    <w:rsid w:val="009D6037"/>
    <w:rsid w:val="009D7E47"/>
    <w:rsid w:val="009E1053"/>
    <w:rsid w:val="009E2705"/>
    <w:rsid w:val="009E2C82"/>
    <w:rsid w:val="009E2F39"/>
    <w:rsid w:val="009E60DF"/>
    <w:rsid w:val="009E6709"/>
    <w:rsid w:val="009E6ED4"/>
    <w:rsid w:val="009E701F"/>
    <w:rsid w:val="009F0FDC"/>
    <w:rsid w:val="009F1C01"/>
    <w:rsid w:val="009F20E4"/>
    <w:rsid w:val="009F28C6"/>
    <w:rsid w:val="009F3E71"/>
    <w:rsid w:val="009F4487"/>
    <w:rsid w:val="009F4B2F"/>
    <w:rsid w:val="009F55AD"/>
    <w:rsid w:val="009F6B04"/>
    <w:rsid w:val="009F7484"/>
    <w:rsid w:val="009F7979"/>
    <w:rsid w:val="00A00ACF"/>
    <w:rsid w:val="00A00BA1"/>
    <w:rsid w:val="00A0125C"/>
    <w:rsid w:val="00A01EB9"/>
    <w:rsid w:val="00A01EEA"/>
    <w:rsid w:val="00A02040"/>
    <w:rsid w:val="00A0233F"/>
    <w:rsid w:val="00A0255B"/>
    <w:rsid w:val="00A02E7B"/>
    <w:rsid w:val="00A0302F"/>
    <w:rsid w:val="00A03A67"/>
    <w:rsid w:val="00A03BFE"/>
    <w:rsid w:val="00A0448E"/>
    <w:rsid w:val="00A060B6"/>
    <w:rsid w:val="00A06693"/>
    <w:rsid w:val="00A0752E"/>
    <w:rsid w:val="00A10773"/>
    <w:rsid w:val="00A1169E"/>
    <w:rsid w:val="00A1211C"/>
    <w:rsid w:val="00A13A3E"/>
    <w:rsid w:val="00A14C7A"/>
    <w:rsid w:val="00A154BA"/>
    <w:rsid w:val="00A16650"/>
    <w:rsid w:val="00A17051"/>
    <w:rsid w:val="00A17810"/>
    <w:rsid w:val="00A21A16"/>
    <w:rsid w:val="00A2236A"/>
    <w:rsid w:val="00A23792"/>
    <w:rsid w:val="00A23ACC"/>
    <w:rsid w:val="00A243E9"/>
    <w:rsid w:val="00A24FFD"/>
    <w:rsid w:val="00A26DC7"/>
    <w:rsid w:val="00A30872"/>
    <w:rsid w:val="00A30E26"/>
    <w:rsid w:val="00A315F5"/>
    <w:rsid w:val="00A31BF3"/>
    <w:rsid w:val="00A3235B"/>
    <w:rsid w:val="00A33318"/>
    <w:rsid w:val="00A337E0"/>
    <w:rsid w:val="00A3613A"/>
    <w:rsid w:val="00A3680D"/>
    <w:rsid w:val="00A36920"/>
    <w:rsid w:val="00A37D54"/>
    <w:rsid w:val="00A37FB8"/>
    <w:rsid w:val="00A400D4"/>
    <w:rsid w:val="00A41837"/>
    <w:rsid w:val="00A43B5C"/>
    <w:rsid w:val="00A43DE6"/>
    <w:rsid w:val="00A443AD"/>
    <w:rsid w:val="00A44620"/>
    <w:rsid w:val="00A44F66"/>
    <w:rsid w:val="00A452D4"/>
    <w:rsid w:val="00A46340"/>
    <w:rsid w:val="00A46C45"/>
    <w:rsid w:val="00A46E21"/>
    <w:rsid w:val="00A51A23"/>
    <w:rsid w:val="00A51BE7"/>
    <w:rsid w:val="00A52B68"/>
    <w:rsid w:val="00A52D59"/>
    <w:rsid w:val="00A53FB1"/>
    <w:rsid w:val="00A548A0"/>
    <w:rsid w:val="00A60275"/>
    <w:rsid w:val="00A6079A"/>
    <w:rsid w:val="00A60BA1"/>
    <w:rsid w:val="00A6291B"/>
    <w:rsid w:val="00A63CBE"/>
    <w:rsid w:val="00A6434E"/>
    <w:rsid w:val="00A646E3"/>
    <w:rsid w:val="00A65ABD"/>
    <w:rsid w:val="00A67603"/>
    <w:rsid w:val="00A7197D"/>
    <w:rsid w:val="00A72F96"/>
    <w:rsid w:val="00A73A2D"/>
    <w:rsid w:val="00A7585B"/>
    <w:rsid w:val="00A75BFF"/>
    <w:rsid w:val="00A777A0"/>
    <w:rsid w:val="00A80ABB"/>
    <w:rsid w:val="00A80C0D"/>
    <w:rsid w:val="00A81C48"/>
    <w:rsid w:val="00A823C8"/>
    <w:rsid w:val="00A849E7"/>
    <w:rsid w:val="00A85369"/>
    <w:rsid w:val="00A85CF6"/>
    <w:rsid w:val="00A869D6"/>
    <w:rsid w:val="00A8722C"/>
    <w:rsid w:val="00A91507"/>
    <w:rsid w:val="00A9186E"/>
    <w:rsid w:val="00A91D81"/>
    <w:rsid w:val="00A92246"/>
    <w:rsid w:val="00A92F03"/>
    <w:rsid w:val="00A93CD5"/>
    <w:rsid w:val="00A94C57"/>
    <w:rsid w:val="00A95800"/>
    <w:rsid w:val="00A964C7"/>
    <w:rsid w:val="00A965D7"/>
    <w:rsid w:val="00A9687E"/>
    <w:rsid w:val="00A96DD1"/>
    <w:rsid w:val="00A97F1B"/>
    <w:rsid w:val="00A97F5C"/>
    <w:rsid w:val="00AA019C"/>
    <w:rsid w:val="00AA0C94"/>
    <w:rsid w:val="00AA2492"/>
    <w:rsid w:val="00AA4BDA"/>
    <w:rsid w:val="00AA565E"/>
    <w:rsid w:val="00AA5FFB"/>
    <w:rsid w:val="00AA68E9"/>
    <w:rsid w:val="00AA76D5"/>
    <w:rsid w:val="00AA7FB4"/>
    <w:rsid w:val="00AB0011"/>
    <w:rsid w:val="00AB0EA2"/>
    <w:rsid w:val="00AB0F8A"/>
    <w:rsid w:val="00AB2607"/>
    <w:rsid w:val="00AB267C"/>
    <w:rsid w:val="00AB2EB0"/>
    <w:rsid w:val="00AB3BFF"/>
    <w:rsid w:val="00AB68E9"/>
    <w:rsid w:val="00AC0FA3"/>
    <w:rsid w:val="00AC1574"/>
    <w:rsid w:val="00AC29A0"/>
    <w:rsid w:val="00AC2BF2"/>
    <w:rsid w:val="00AC39FF"/>
    <w:rsid w:val="00AC3A61"/>
    <w:rsid w:val="00AC3AD7"/>
    <w:rsid w:val="00AC46B7"/>
    <w:rsid w:val="00AC49D5"/>
    <w:rsid w:val="00AC516E"/>
    <w:rsid w:val="00AC5191"/>
    <w:rsid w:val="00AC5607"/>
    <w:rsid w:val="00AC692F"/>
    <w:rsid w:val="00AC7228"/>
    <w:rsid w:val="00AC79C8"/>
    <w:rsid w:val="00AD3EE1"/>
    <w:rsid w:val="00AD3F5D"/>
    <w:rsid w:val="00AD5223"/>
    <w:rsid w:val="00AD5992"/>
    <w:rsid w:val="00AD5AD9"/>
    <w:rsid w:val="00AE178A"/>
    <w:rsid w:val="00AE1DD7"/>
    <w:rsid w:val="00AE4069"/>
    <w:rsid w:val="00AE4ED6"/>
    <w:rsid w:val="00AE5233"/>
    <w:rsid w:val="00AE7AEB"/>
    <w:rsid w:val="00AE7DBC"/>
    <w:rsid w:val="00AF18B7"/>
    <w:rsid w:val="00AF1A63"/>
    <w:rsid w:val="00AF1C7F"/>
    <w:rsid w:val="00AF3D77"/>
    <w:rsid w:val="00AF4A8A"/>
    <w:rsid w:val="00AF4BDE"/>
    <w:rsid w:val="00AF6AFD"/>
    <w:rsid w:val="00AF71E8"/>
    <w:rsid w:val="00AF7215"/>
    <w:rsid w:val="00B00FA0"/>
    <w:rsid w:val="00B01950"/>
    <w:rsid w:val="00B023EE"/>
    <w:rsid w:val="00B02E49"/>
    <w:rsid w:val="00B03784"/>
    <w:rsid w:val="00B03A87"/>
    <w:rsid w:val="00B06101"/>
    <w:rsid w:val="00B067C1"/>
    <w:rsid w:val="00B07731"/>
    <w:rsid w:val="00B10A3C"/>
    <w:rsid w:val="00B10C4A"/>
    <w:rsid w:val="00B119DE"/>
    <w:rsid w:val="00B11B1E"/>
    <w:rsid w:val="00B12EA7"/>
    <w:rsid w:val="00B15197"/>
    <w:rsid w:val="00B15336"/>
    <w:rsid w:val="00B15F07"/>
    <w:rsid w:val="00B17068"/>
    <w:rsid w:val="00B2009F"/>
    <w:rsid w:val="00B20343"/>
    <w:rsid w:val="00B2077E"/>
    <w:rsid w:val="00B21398"/>
    <w:rsid w:val="00B22379"/>
    <w:rsid w:val="00B223F6"/>
    <w:rsid w:val="00B22EB6"/>
    <w:rsid w:val="00B23FEE"/>
    <w:rsid w:val="00B2410D"/>
    <w:rsid w:val="00B2563A"/>
    <w:rsid w:val="00B25CBC"/>
    <w:rsid w:val="00B30DE6"/>
    <w:rsid w:val="00B31922"/>
    <w:rsid w:val="00B320DF"/>
    <w:rsid w:val="00B3273B"/>
    <w:rsid w:val="00B32D84"/>
    <w:rsid w:val="00B33890"/>
    <w:rsid w:val="00B349FD"/>
    <w:rsid w:val="00B35B90"/>
    <w:rsid w:val="00B366C9"/>
    <w:rsid w:val="00B36AE3"/>
    <w:rsid w:val="00B37471"/>
    <w:rsid w:val="00B4040C"/>
    <w:rsid w:val="00B4067D"/>
    <w:rsid w:val="00B40B58"/>
    <w:rsid w:val="00B42003"/>
    <w:rsid w:val="00B42C4B"/>
    <w:rsid w:val="00B43598"/>
    <w:rsid w:val="00B43F1F"/>
    <w:rsid w:val="00B441FF"/>
    <w:rsid w:val="00B45449"/>
    <w:rsid w:val="00B4582A"/>
    <w:rsid w:val="00B45A03"/>
    <w:rsid w:val="00B527BC"/>
    <w:rsid w:val="00B52D5A"/>
    <w:rsid w:val="00B5372C"/>
    <w:rsid w:val="00B538D9"/>
    <w:rsid w:val="00B54525"/>
    <w:rsid w:val="00B54D81"/>
    <w:rsid w:val="00B552C0"/>
    <w:rsid w:val="00B55AFA"/>
    <w:rsid w:val="00B5604D"/>
    <w:rsid w:val="00B570DF"/>
    <w:rsid w:val="00B61123"/>
    <w:rsid w:val="00B61F46"/>
    <w:rsid w:val="00B62E06"/>
    <w:rsid w:val="00B63BAB"/>
    <w:rsid w:val="00B640E0"/>
    <w:rsid w:val="00B6551A"/>
    <w:rsid w:val="00B65FCD"/>
    <w:rsid w:val="00B66147"/>
    <w:rsid w:val="00B6750D"/>
    <w:rsid w:val="00B675AF"/>
    <w:rsid w:val="00B67B6C"/>
    <w:rsid w:val="00B70473"/>
    <w:rsid w:val="00B7066F"/>
    <w:rsid w:val="00B70E68"/>
    <w:rsid w:val="00B71744"/>
    <w:rsid w:val="00B7287F"/>
    <w:rsid w:val="00B72C73"/>
    <w:rsid w:val="00B741F3"/>
    <w:rsid w:val="00B742D4"/>
    <w:rsid w:val="00B74585"/>
    <w:rsid w:val="00B74A78"/>
    <w:rsid w:val="00B751A5"/>
    <w:rsid w:val="00B757CC"/>
    <w:rsid w:val="00B75A1C"/>
    <w:rsid w:val="00B76CEE"/>
    <w:rsid w:val="00B77135"/>
    <w:rsid w:val="00B77373"/>
    <w:rsid w:val="00B77A03"/>
    <w:rsid w:val="00B77BD4"/>
    <w:rsid w:val="00B8034D"/>
    <w:rsid w:val="00B8062E"/>
    <w:rsid w:val="00B81BBD"/>
    <w:rsid w:val="00B831DC"/>
    <w:rsid w:val="00B831DF"/>
    <w:rsid w:val="00B83467"/>
    <w:rsid w:val="00B83F5D"/>
    <w:rsid w:val="00B8400C"/>
    <w:rsid w:val="00B84391"/>
    <w:rsid w:val="00B84B75"/>
    <w:rsid w:val="00B85ADB"/>
    <w:rsid w:val="00B866E3"/>
    <w:rsid w:val="00B86A5E"/>
    <w:rsid w:val="00B87D8E"/>
    <w:rsid w:val="00B919E0"/>
    <w:rsid w:val="00B91A47"/>
    <w:rsid w:val="00B92D0C"/>
    <w:rsid w:val="00B93B6E"/>
    <w:rsid w:val="00B941DB"/>
    <w:rsid w:val="00B946DF"/>
    <w:rsid w:val="00B94A63"/>
    <w:rsid w:val="00B94F17"/>
    <w:rsid w:val="00B96396"/>
    <w:rsid w:val="00B966D2"/>
    <w:rsid w:val="00BA0EA1"/>
    <w:rsid w:val="00BA1349"/>
    <w:rsid w:val="00BA36B1"/>
    <w:rsid w:val="00BA375D"/>
    <w:rsid w:val="00BA3B4D"/>
    <w:rsid w:val="00BA3DB6"/>
    <w:rsid w:val="00BA3DB9"/>
    <w:rsid w:val="00BA4BCF"/>
    <w:rsid w:val="00BA62A9"/>
    <w:rsid w:val="00BA72E0"/>
    <w:rsid w:val="00BA7425"/>
    <w:rsid w:val="00BA75AE"/>
    <w:rsid w:val="00BA7BBA"/>
    <w:rsid w:val="00BB187F"/>
    <w:rsid w:val="00BB1AA6"/>
    <w:rsid w:val="00BB306E"/>
    <w:rsid w:val="00BB5AE1"/>
    <w:rsid w:val="00BB5C42"/>
    <w:rsid w:val="00BB6401"/>
    <w:rsid w:val="00BB7613"/>
    <w:rsid w:val="00BB7B00"/>
    <w:rsid w:val="00BC058E"/>
    <w:rsid w:val="00BC0971"/>
    <w:rsid w:val="00BC2737"/>
    <w:rsid w:val="00BC2CC4"/>
    <w:rsid w:val="00BC3223"/>
    <w:rsid w:val="00BC390F"/>
    <w:rsid w:val="00BC392E"/>
    <w:rsid w:val="00BC3D87"/>
    <w:rsid w:val="00BC4A1B"/>
    <w:rsid w:val="00BC582D"/>
    <w:rsid w:val="00BD0162"/>
    <w:rsid w:val="00BD01EF"/>
    <w:rsid w:val="00BD0994"/>
    <w:rsid w:val="00BD0A1F"/>
    <w:rsid w:val="00BD2BC4"/>
    <w:rsid w:val="00BD4889"/>
    <w:rsid w:val="00BD4EB2"/>
    <w:rsid w:val="00BD4F67"/>
    <w:rsid w:val="00BD6660"/>
    <w:rsid w:val="00BD7C21"/>
    <w:rsid w:val="00BD7F02"/>
    <w:rsid w:val="00BE038E"/>
    <w:rsid w:val="00BE0E8B"/>
    <w:rsid w:val="00BE3978"/>
    <w:rsid w:val="00BE3BA2"/>
    <w:rsid w:val="00BE4870"/>
    <w:rsid w:val="00BE5426"/>
    <w:rsid w:val="00BE6722"/>
    <w:rsid w:val="00BE6989"/>
    <w:rsid w:val="00BE69BF"/>
    <w:rsid w:val="00BE6CA7"/>
    <w:rsid w:val="00BE7BDF"/>
    <w:rsid w:val="00BF0684"/>
    <w:rsid w:val="00BF1B90"/>
    <w:rsid w:val="00BF3E04"/>
    <w:rsid w:val="00BF4A9D"/>
    <w:rsid w:val="00BF4EFE"/>
    <w:rsid w:val="00BF5288"/>
    <w:rsid w:val="00C00099"/>
    <w:rsid w:val="00C002FE"/>
    <w:rsid w:val="00C01C78"/>
    <w:rsid w:val="00C03937"/>
    <w:rsid w:val="00C0422E"/>
    <w:rsid w:val="00C05233"/>
    <w:rsid w:val="00C05395"/>
    <w:rsid w:val="00C0705F"/>
    <w:rsid w:val="00C07290"/>
    <w:rsid w:val="00C1085F"/>
    <w:rsid w:val="00C11A57"/>
    <w:rsid w:val="00C11BCA"/>
    <w:rsid w:val="00C12AB1"/>
    <w:rsid w:val="00C14DD2"/>
    <w:rsid w:val="00C15B2D"/>
    <w:rsid w:val="00C17010"/>
    <w:rsid w:val="00C22DCA"/>
    <w:rsid w:val="00C24E97"/>
    <w:rsid w:val="00C254FB"/>
    <w:rsid w:val="00C30A58"/>
    <w:rsid w:val="00C3117A"/>
    <w:rsid w:val="00C316A3"/>
    <w:rsid w:val="00C336F4"/>
    <w:rsid w:val="00C33E2E"/>
    <w:rsid w:val="00C3449D"/>
    <w:rsid w:val="00C35228"/>
    <w:rsid w:val="00C354F2"/>
    <w:rsid w:val="00C35CE3"/>
    <w:rsid w:val="00C369DF"/>
    <w:rsid w:val="00C37249"/>
    <w:rsid w:val="00C37276"/>
    <w:rsid w:val="00C37B07"/>
    <w:rsid w:val="00C4145C"/>
    <w:rsid w:val="00C43F21"/>
    <w:rsid w:val="00C444AB"/>
    <w:rsid w:val="00C44E99"/>
    <w:rsid w:val="00C4526B"/>
    <w:rsid w:val="00C456FB"/>
    <w:rsid w:val="00C508B0"/>
    <w:rsid w:val="00C50D23"/>
    <w:rsid w:val="00C50EA4"/>
    <w:rsid w:val="00C5160A"/>
    <w:rsid w:val="00C528ED"/>
    <w:rsid w:val="00C52A95"/>
    <w:rsid w:val="00C52AD3"/>
    <w:rsid w:val="00C5365D"/>
    <w:rsid w:val="00C53A66"/>
    <w:rsid w:val="00C53B69"/>
    <w:rsid w:val="00C53C5A"/>
    <w:rsid w:val="00C547D0"/>
    <w:rsid w:val="00C54DBC"/>
    <w:rsid w:val="00C5606F"/>
    <w:rsid w:val="00C5617F"/>
    <w:rsid w:val="00C56E6F"/>
    <w:rsid w:val="00C56EAB"/>
    <w:rsid w:val="00C56FFD"/>
    <w:rsid w:val="00C57426"/>
    <w:rsid w:val="00C60EB3"/>
    <w:rsid w:val="00C614D5"/>
    <w:rsid w:val="00C61B54"/>
    <w:rsid w:val="00C61D31"/>
    <w:rsid w:val="00C66730"/>
    <w:rsid w:val="00C66C75"/>
    <w:rsid w:val="00C66D10"/>
    <w:rsid w:val="00C670EA"/>
    <w:rsid w:val="00C706E0"/>
    <w:rsid w:val="00C70A85"/>
    <w:rsid w:val="00C70FC3"/>
    <w:rsid w:val="00C70FD3"/>
    <w:rsid w:val="00C73880"/>
    <w:rsid w:val="00C73B47"/>
    <w:rsid w:val="00C74392"/>
    <w:rsid w:val="00C74F23"/>
    <w:rsid w:val="00C75A56"/>
    <w:rsid w:val="00C7676F"/>
    <w:rsid w:val="00C7715B"/>
    <w:rsid w:val="00C80592"/>
    <w:rsid w:val="00C805E9"/>
    <w:rsid w:val="00C807FE"/>
    <w:rsid w:val="00C809C5"/>
    <w:rsid w:val="00C80D52"/>
    <w:rsid w:val="00C81C04"/>
    <w:rsid w:val="00C82E84"/>
    <w:rsid w:val="00C846A6"/>
    <w:rsid w:val="00C84E1B"/>
    <w:rsid w:val="00C86353"/>
    <w:rsid w:val="00C86476"/>
    <w:rsid w:val="00C87669"/>
    <w:rsid w:val="00C87BCA"/>
    <w:rsid w:val="00C905F5"/>
    <w:rsid w:val="00C92ABD"/>
    <w:rsid w:val="00C9444D"/>
    <w:rsid w:val="00C94682"/>
    <w:rsid w:val="00C94743"/>
    <w:rsid w:val="00C950D4"/>
    <w:rsid w:val="00C95B5F"/>
    <w:rsid w:val="00C95BDC"/>
    <w:rsid w:val="00C976FA"/>
    <w:rsid w:val="00C97C23"/>
    <w:rsid w:val="00CA0AD0"/>
    <w:rsid w:val="00CA0E57"/>
    <w:rsid w:val="00CA180E"/>
    <w:rsid w:val="00CA32E1"/>
    <w:rsid w:val="00CA57C8"/>
    <w:rsid w:val="00CA7824"/>
    <w:rsid w:val="00CB019F"/>
    <w:rsid w:val="00CB0774"/>
    <w:rsid w:val="00CB4968"/>
    <w:rsid w:val="00CB4FEA"/>
    <w:rsid w:val="00CB4FF3"/>
    <w:rsid w:val="00CB6F4E"/>
    <w:rsid w:val="00CC42DD"/>
    <w:rsid w:val="00CC5FF8"/>
    <w:rsid w:val="00CC64BB"/>
    <w:rsid w:val="00CC6F12"/>
    <w:rsid w:val="00CD007C"/>
    <w:rsid w:val="00CD0535"/>
    <w:rsid w:val="00CD0A15"/>
    <w:rsid w:val="00CD1539"/>
    <w:rsid w:val="00CD20DC"/>
    <w:rsid w:val="00CD251F"/>
    <w:rsid w:val="00CD2CF8"/>
    <w:rsid w:val="00CD2FE9"/>
    <w:rsid w:val="00CD31A6"/>
    <w:rsid w:val="00CD3377"/>
    <w:rsid w:val="00CD3774"/>
    <w:rsid w:val="00CD3C21"/>
    <w:rsid w:val="00CD3E6F"/>
    <w:rsid w:val="00CD41C5"/>
    <w:rsid w:val="00CD5FC7"/>
    <w:rsid w:val="00CD6900"/>
    <w:rsid w:val="00CD707E"/>
    <w:rsid w:val="00CE047D"/>
    <w:rsid w:val="00CE0A8C"/>
    <w:rsid w:val="00CE0D51"/>
    <w:rsid w:val="00CE1778"/>
    <w:rsid w:val="00CE21A1"/>
    <w:rsid w:val="00CE3884"/>
    <w:rsid w:val="00CE4E10"/>
    <w:rsid w:val="00CE58DE"/>
    <w:rsid w:val="00CE5A7A"/>
    <w:rsid w:val="00CE612B"/>
    <w:rsid w:val="00CE63C4"/>
    <w:rsid w:val="00CE6B7E"/>
    <w:rsid w:val="00CE769A"/>
    <w:rsid w:val="00CE76EA"/>
    <w:rsid w:val="00CE77C9"/>
    <w:rsid w:val="00CF00E4"/>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50D1"/>
    <w:rsid w:val="00D05155"/>
    <w:rsid w:val="00D060FC"/>
    <w:rsid w:val="00D06383"/>
    <w:rsid w:val="00D0656B"/>
    <w:rsid w:val="00D06EC2"/>
    <w:rsid w:val="00D06FCE"/>
    <w:rsid w:val="00D105E7"/>
    <w:rsid w:val="00D10CF5"/>
    <w:rsid w:val="00D12AE3"/>
    <w:rsid w:val="00D135D4"/>
    <w:rsid w:val="00D14FE1"/>
    <w:rsid w:val="00D15772"/>
    <w:rsid w:val="00D16396"/>
    <w:rsid w:val="00D16BB7"/>
    <w:rsid w:val="00D1754B"/>
    <w:rsid w:val="00D179D3"/>
    <w:rsid w:val="00D17ACB"/>
    <w:rsid w:val="00D17C10"/>
    <w:rsid w:val="00D17E79"/>
    <w:rsid w:val="00D202D9"/>
    <w:rsid w:val="00D208F3"/>
    <w:rsid w:val="00D21749"/>
    <w:rsid w:val="00D21EAC"/>
    <w:rsid w:val="00D22956"/>
    <w:rsid w:val="00D24E5B"/>
    <w:rsid w:val="00D25C72"/>
    <w:rsid w:val="00D25DB8"/>
    <w:rsid w:val="00D25DC0"/>
    <w:rsid w:val="00D263A4"/>
    <w:rsid w:val="00D26584"/>
    <w:rsid w:val="00D265CB"/>
    <w:rsid w:val="00D30C58"/>
    <w:rsid w:val="00D3234A"/>
    <w:rsid w:val="00D3337F"/>
    <w:rsid w:val="00D359BE"/>
    <w:rsid w:val="00D35B02"/>
    <w:rsid w:val="00D373D4"/>
    <w:rsid w:val="00D3793D"/>
    <w:rsid w:val="00D379A6"/>
    <w:rsid w:val="00D41003"/>
    <w:rsid w:val="00D43E5B"/>
    <w:rsid w:val="00D44469"/>
    <w:rsid w:val="00D44608"/>
    <w:rsid w:val="00D454E7"/>
    <w:rsid w:val="00D4585E"/>
    <w:rsid w:val="00D4731E"/>
    <w:rsid w:val="00D4771E"/>
    <w:rsid w:val="00D47FEA"/>
    <w:rsid w:val="00D511E1"/>
    <w:rsid w:val="00D52929"/>
    <w:rsid w:val="00D552F7"/>
    <w:rsid w:val="00D55D0D"/>
    <w:rsid w:val="00D5615C"/>
    <w:rsid w:val="00D56755"/>
    <w:rsid w:val="00D56A44"/>
    <w:rsid w:val="00D5767B"/>
    <w:rsid w:val="00D57965"/>
    <w:rsid w:val="00D57A8E"/>
    <w:rsid w:val="00D57B9C"/>
    <w:rsid w:val="00D60193"/>
    <w:rsid w:val="00D6088B"/>
    <w:rsid w:val="00D61A53"/>
    <w:rsid w:val="00D63C37"/>
    <w:rsid w:val="00D66155"/>
    <w:rsid w:val="00D6662A"/>
    <w:rsid w:val="00D6749D"/>
    <w:rsid w:val="00D70C2C"/>
    <w:rsid w:val="00D70DE7"/>
    <w:rsid w:val="00D71297"/>
    <w:rsid w:val="00D72EFD"/>
    <w:rsid w:val="00D73D5F"/>
    <w:rsid w:val="00D741A1"/>
    <w:rsid w:val="00D744D9"/>
    <w:rsid w:val="00D760BE"/>
    <w:rsid w:val="00D76CA5"/>
    <w:rsid w:val="00D7751A"/>
    <w:rsid w:val="00D8019D"/>
    <w:rsid w:val="00D809AE"/>
    <w:rsid w:val="00D813DD"/>
    <w:rsid w:val="00D82365"/>
    <w:rsid w:val="00D847B6"/>
    <w:rsid w:val="00D85673"/>
    <w:rsid w:val="00D858E2"/>
    <w:rsid w:val="00D859BE"/>
    <w:rsid w:val="00D86589"/>
    <w:rsid w:val="00D86734"/>
    <w:rsid w:val="00D869D4"/>
    <w:rsid w:val="00D86D36"/>
    <w:rsid w:val="00D87CD9"/>
    <w:rsid w:val="00D91D84"/>
    <w:rsid w:val="00D93307"/>
    <w:rsid w:val="00D93EC1"/>
    <w:rsid w:val="00D93EC6"/>
    <w:rsid w:val="00D95008"/>
    <w:rsid w:val="00D95164"/>
    <w:rsid w:val="00D95665"/>
    <w:rsid w:val="00D96DFE"/>
    <w:rsid w:val="00D97E13"/>
    <w:rsid w:val="00DA2D44"/>
    <w:rsid w:val="00DA2E98"/>
    <w:rsid w:val="00DA32D3"/>
    <w:rsid w:val="00DA4935"/>
    <w:rsid w:val="00DA4FD5"/>
    <w:rsid w:val="00DA4FF8"/>
    <w:rsid w:val="00DA55FF"/>
    <w:rsid w:val="00DA5854"/>
    <w:rsid w:val="00DA5CD5"/>
    <w:rsid w:val="00DA6578"/>
    <w:rsid w:val="00DA6830"/>
    <w:rsid w:val="00DA6E4D"/>
    <w:rsid w:val="00DA7667"/>
    <w:rsid w:val="00DB078D"/>
    <w:rsid w:val="00DB09C6"/>
    <w:rsid w:val="00DB17DC"/>
    <w:rsid w:val="00DB1DB1"/>
    <w:rsid w:val="00DB1E25"/>
    <w:rsid w:val="00DB35FB"/>
    <w:rsid w:val="00DB4B1F"/>
    <w:rsid w:val="00DB4C59"/>
    <w:rsid w:val="00DB5758"/>
    <w:rsid w:val="00DB5A42"/>
    <w:rsid w:val="00DC167A"/>
    <w:rsid w:val="00DC18B8"/>
    <w:rsid w:val="00DC2A27"/>
    <w:rsid w:val="00DC3393"/>
    <w:rsid w:val="00DC35DA"/>
    <w:rsid w:val="00DC378E"/>
    <w:rsid w:val="00DC3AEE"/>
    <w:rsid w:val="00DC46BF"/>
    <w:rsid w:val="00DD0BF2"/>
    <w:rsid w:val="00DD1833"/>
    <w:rsid w:val="00DD2773"/>
    <w:rsid w:val="00DD358E"/>
    <w:rsid w:val="00DD3EE2"/>
    <w:rsid w:val="00DD522F"/>
    <w:rsid w:val="00DD5C1B"/>
    <w:rsid w:val="00DD5FAA"/>
    <w:rsid w:val="00DD66FC"/>
    <w:rsid w:val="00DD6773"/>
    <w:rsid w:val="00DD6832"/>
    <w:rsid w:val="00DD7D2E"/>
    <w:rsid w:val="00DE3E09"/>
    <w:rsid w:val="00DE3F2E"/>
    <w:rsid w:val="00DE4719"/>
    <w:rsid w:val="00DE48FE"/>
    <w:rsid w:val="00DE6C6D"/>
    <w:rsid w:val="00DE7A93"/>
    <w:rsid w:val="00DF1003"/>
    <w:rsid w:val="00DF120E"/>
    <w:rsid w:val="00DF158C"/>
    <w:rsid w:val="00DF2D0E"/>
    <w:rsid w:val="00DF43B0"/>
    <w:rsid w:val="00DF4A5D"/>
    <w:rsid w:val="00DF57F2"/>
    <w:rsid w:val="00DF5CD1"/>
    <w:rsid w:val="00DF5F67"/>
    <w:rsid w:val="00DF6E4B"/>
    <w:rsid w:val="00DF714E"/>
    <w:rsid w:val="00DF7975"/>
    <w:rsid w:val="00E00C9D"/>
    <w:rsid w:val="00E00E59"/>
    <w:rsid w:val="00E0113C"/>
    <w:rsid w:val="00E0260E"/>
    <w:rsid w:val="00E02D7A"/>
    <w:rsid w:val="00E031CC"/>
    <w:rsid w:val="00E0521C"/>
    <w:rsid w:val="00E05669"/>
    <w:rsid w:val="00E0587C"/>
    <w:rsid w:val="00E05AC2"/>
    <w:rsid w:val="00E06315"/>
    <w:rsid w:val="00E07AA9"/>
    <w:rsid w:val="00E07E47"/>
    <w:rsid w:val="00E10264"/>
    <w:rsid w:val="00E10AE5"/>
    <w:rsid w:val="00E11165"/>
    <w:rsid w:val="00E11D34"/>
    <w:rsid w:val="00E12B4C"/>
    <w:rsid w:val="00E12F48"/>
    <w:rsid w:val="00E133B2"/>
    <w:rsid w:val="00E16C42"/>
    <w:rsid w:val="00E178A5"/>
    <w:rsid w:val="00E21235"/>
    <w:rsid w:val="00E2161A"/>
    <w:rsid w:val="00E2162E"/>
    <w:rsid w:val="00E21CAB"/>
    <w:rsid w:val="00E22067"/>
    <w:rsid w:val="00E221FD"/>
    <w:rsid w:val="00E229A8"/>
    <w:rsid w:val="00E22C08"/>
    <w:rsid w:val="00E22E8A"/>
    <w:rsid w:val="00E22F07"/>
    <w:rsid w:val="00E23A69"/>
    <w:rsid w:val="00E250B6"/>
    <w:rsid w:val="00E25887"/>
    <w:rsid w:val="00E25EE6"/>
    <w:rsid w:val="00E260DF"/>
    <w:rsid w:val="00E2689E"/>
    <w:rsid w:val="00E26E50"/>
    <w:rsid w:val="00E2780F"/>
    <w:rsid w:val="00E30C11"/>
    <w:rsid w:val="00E31C8D"/>
    <w:rsid w:val="00E31EEF"/>
    <w:rsid w:val="00E3316D"/>
    <w:rsid w:val="00E34ECE"/>
    <w:rsid w:val="00E35324"/>
    <w:rsid w:val="00E3778F"/>
    <w:rsid w:val="00E42E2A"/>
    <w:rsid w:val="00E42EE8"/>
    <w:rsid w:val="00E43052"/>
    <w:rsid w:val="00E43395"/>
    <w:rsid w:val="00E434C1"/>
    <w:rsid w:val="00E43B32"/>
    <w:rsid w:val="00E43F6E"/>
    <w:rsid w:val="00E4470C"/>
    <w:rsid w:val="00E44EC1"/>
    <w:rsid w:val="00E46664"/>
    <w:rsid w:val="00E474B2"/>
    <w:rsid w:val="00E47D9E"/>
    <w:rsid w:val="00E50C28"/>
    <w:rsid w:val="00E51BD0"/>
    <w:rsid w:val="00E5318B"/>
    <w:rsid w:val="00E53710"/>
    <w:rsid w:val="00E56635"/>
    <w:rsid w:val="00E575E6"/>
    <w:rsid w:val="00E57DFF"/>
    <w:rsid w:val="00E60A9B"/>
    <w:rsid w:val="00E611A5"/>
    <w:rsid w:val="00E61376"/>
    <w:rsid w:val="00E61D60"/>
    <w:rsid w:val="00E627C5"/>
    <w:rsid w:val="00E634D6"/>
    <w:rsid w:val="00E63AD2"/>
    <w:rsid w:val="00E6430D"/>
    <w:rsid w:val="00E64356"/>
    <w:rsid w:val="00E64A54"/>
    <w:rsid w:val="00E652B8"/>
    <w:rsid w:val="00E6735B"/>
    <w:rsid w:val="00E709CB"/>
    <w:rsid w:val="00E71160"/>
    <w:rsid w:val="00E718DD"/>
    <w:rsid w:val="00E71B90"/>
    <w:rsid w:val="00E7413C"/>
    <w:rsid w:val="00E7467B"/>
    <w:rsid w:val="00E750A4"/>
    <w:rsid w:val="00E75564"/>
    <w:rsid w:val="00E75B82"/>
    <w:rsid w:val="00E760D2"/>
    <w:rsid w:val="00E76BEF"/>
    <w:rsid w:val="00E76C05"/>
    <w:rsid w:val="00E76E67"/>
    <w:rsid w:val="00E771DB"/>
    <w:rsid w:val="00E7728A"/>
    <w:rsid w:val="00E77CF5"/>
    <w:rsid w:val="00E806C5"/>
    <w:rsid w:val="00E80F49"/>
    <w:rsid w:val="00E81B0B"/>
    <w:rsid w:val="00E8397C"/>
    <w:rsid w:val="00E83AA4"/>
    <w:rsid w:val="00E84A02"/>
    <w:rsid w:val="00E850BB"/>
    <w:rsid w:val="00E85A89"/>
    <w:rsid w:val="00E85EEB"/>
    <w:rsid w:val="00E86C69"/>
    <w:rsid w:val="00E87CBE"/>
    <w:rsid w:val="00E90296"/>
    <w:rsid w:val="00E91900"/>
    <w:rsid w:val="00E91E37"/>
    <w:rsid w:val="00E9355E"/>
    <w:rsid w:val="00E93EC1"/>
    <w:rsid w:val="00E94F48"/>
    <w:rsid w:val="00E952CF"/>
    <w:rsid w:val="00E95B78"/>
    <w:rsid w:val="00E95D4D"/>
    <w:rsid w:val="00E96147"/>
    <w:rsid w:val="00E96B64"/>
    <w:rsid w:val="00E971B4"/>
    <w:rsid w:val="00E97F65"/>
    <w:rsid w:val="00EA03BD"/>
    <w:rsid w:val="00EA0555"/>
    <w:rsid w:val="00EA0E4F"/>
    <w:rsid w:val="00EA1D37"/>
    <w:rsid w:val="00EA1FA1"/>
    <w:rsid w:val="00EA540C"/>
    <w:rsid w:val="00EA56C3"/>
    <w:rsid w:val="00EA7319"/>
    <w:rsid w:val="00EA76AE"/>
    <w:rsid w:val="00EB0351"/>
    <w:rsid w:val="00EB055D"/>
    <w:rsid w:val="00EB0ACA"/>
    <w:rsid w:val="00EB1298"/>
    <w:rsid w:val="00EB1DBF"/>
    <w:rsid w:val="00EB1F74"/>
    <w:rsid w:val="00EB3786"/>
    <w:rsid w:val="00EB3924"/>
    <w:rsid w:val="00EB409F"/>
    <w:rsid w:val="00EB5742"/>
    <w:rsid w:val="00EB5EF2"/>
    <w:rsid w:val="00EB5F03"/>
    <w:rsid w:val="00EB6160"/>
    <w:rsid w:val="00EB62A5"/>
    <w:rsid w:val="00EB6D77"/>
    <w:rsid w:val="00EB75A9"/>
    <w:rsid w:val="00EB7923"/>
    <w:rsid w:val="00EC1D39"/>
    <w:rsid w:val="00EC1F63"/>
    <w:rsid w:val="00EC2DDE"/>
    <w:rsid w:val="00EC34B7"/>
    <w:rsid w:val="00EC3F7E"/>
    <w:rsid w:val="00EC426C"/>
    <w:rsid w:val="00EC530D"/>
    <w:rsid w:val="00EC5A62"/>
    <w:rsid w:val="00EC6CDE"/>
    <w:rsid w:val="00EC752A"/>
    <w:rsid w:val="00EC7D90"/>
    <w:rsid w:val="00ED06D4"/>
    <w:rsid w:val="00ED0B60"/>
    <w:rsid w:val="00ED3132"/>
    <w:rsid w:val="00ED3571"/>
    <w:rsid w:val="00ED4486"/>
    <w:rsid w:val="00ED4C88"/>
    <w:rsid w:val="00ED4FE7"/>
    <w:rsid w:val="00ED55F8"/>
    <w:rsid w:val="00ED6281"/>
    <w:rsid w:val="00ED74ED"/>
    <w:rsid w:val="00ED797A"/>
    <w:rsid w:val="00EE1878"/>
    <w:rsid w:val="00EE22C0"/>
    <w:rsid w:val="00EE25B6"/>
    <w:rsid w:val="00EE26BD"/>
    <w:rsid w:val="00EE3287"/>
    <w:rsid w:val="00EE4630"/>
    <w:rsid w:val="00EE67AD"/>
    <w:rsid w:val="00EE6B03"/>
    <w:rsid w:val="00EF0A1D"/>
    <w:rsid w:val="00EF2556"/>
    <w:rsid w:val="00EF4103"/>
    <w:rsid w:val="00EF68DB"/>
    <w:rsid w:val="00EF73FD"/>
    <w:rsid w:val="00F00DA4"/>
    <w:rsid w:val="00F01E58"/>
    <w:rsid w:val="00F0304C"/>
    <w:rsid w:val="00F0337B"/>
    <w:rsid w:val="00F043E1"/>
    <w:rsid w:val="00F066CA"/>
    <w:rsid w:val="00F072BE"/>
    <w:rsid w:val="00F07989"/>
    <w:rsid w:val="00F07A4D"/>
    <w:rsid w:val="00F1026D"/>
    <w:rsid w:val="00F1041D"/>
    <w:rsid w:val="00F114F9"/>
    <w:rsid w:val="00F12140"/>
    <w:rsid w:val="00F12F80"/>
    <w:rsid w:val="00F1307D"/>
    <w:rsid w:val="00F136E7"/>
    <w:rsid w:val="00F137F6"/>
    <w:rsid w:val="00F161C8"/>
    <w:rsid w:val="00F20554"/>
    <w:rsid w:val="00F2087F"/>
    <w:rsid w:val="00F21E1F"/>
    <w:rsid w:val="00F22FF9"/>
    <w:rsid w:val="00F2458F"/>
    <w:rsid w:val="00F2470B"/>
    <w:rsid w:val="00F24B2F"/>
    <w:rsid w:val="00F25639"/>
    <w:rsid w:val="00F2589A"/>
    <w:rsid w:val="00F25CFA"/>
    <w:rsid w:val="00F26C87"/>
    <w:rsid w:val="00F3079C"/>
    <w:rsid w:val="00F30C69"/>
    <w:rsid w:val="00F313CC"/>
    <w:rsid w:val="00F31E05"/>
    <w:rsid w:val="00F31FE8"/>
    <w:rsid w:val="00F32DE6"/>
    <w:rsid w:val="00F32E1C"/>
    <w:rsid w:val="00F34149"/>
    <w:rsid w:val="00F356D0"/>
    <w:rsid w:val="00F35B5B"/>
    <w:rsid w:val="00F371B6"/>
    <w:rsid w:val="00F3736C"/>
    <w:rsid w:val="00F37D07"/>
    <w:rsid w:val="00F37D99"/>
    <w:rsid w:val="00F411FF"/>
    <w:rsid w:val="00F41287"/>
    <w:rsid w:val="00F4232A"/>
    <w:rsid w:val="00F42D7F"/>
    <w:rsid w:val="00F436D1"/>
    <w:rsid w:val="00F43796"/>
    <w:rsid w:val="00F44CCD"/>
    <w:rsid w:val="00F45A6F"/>
    <w:rsid w:val="00F4632D"/>
    <w:rsid w:val="00F4654F"/>
    <w:rsid w:val="00F4729D"/>
    <w:rsid w:val="00F47397"/>
    <w:rsid w:val="00F50E39"/>
    <w:rsid w:val="00F52626"/>
    <w:rsid w:val="00F526C3"/>
    <w:rsid w:val="00F53D45"/>
    <w:rsid w:val="00F548DA"/>
    <w:rsid w:val="00F54C56"/>
    <w:rsid w:val="00F55B2B"/>
    <w:rsid w:val="00F56302"/>
    <w:rsid w:val="00F5638E"/>
    <w:rsid w:val="00F5705E"/>
    <w:rsid w:val="00F578A6"/>
    <w:rsid w:val="00F603AB"/>
    <w:rsid w:val="00F60EFD"/>
    <w:rsid w:val="00F6137E"/>
    <w:rsid w:val="00F62347"/>
    <w:rsid w:val="00F64BB4"/>
    <w:rsid w:val="00F64DDC"/>
    <w:rsid w:val="00F64E21"/>
    <w:rsid w:val="00F651F6"/>
    <w:rsid w:val="00F65623"/>
    <w:rsid w:val="00F65751"/>
    <w:rsid w:val="00F6598A"/>
    <w:rsid w:val="00F65F2C"/>
    <w:rsid w:val="00F6785A"/>
    <w:rsid w:val="00F70021"/>
    <w:rsid w:val="00F71E67"/>
    <w:rsid w:val="00F7205C"/>
    <w:rsid w:val="00F7257F"/>
    <w:rsid w:val="00F72654"/>
    <w:rsid w:val="00F73832"/>
    <w:rsid w:val="00F73CBF"/>
    <w:rsid w:val="00F7416C"/>
    <w:rsid w:val="00F74393"/>
    <w:rsid w:val="00F74CD4"/>
    <w:rsid w:val="00F756F3"/>
    <w:rsid w:val="00F7642C"/>
    <w:rsid w:val="00F779EF"/>
    <w:rsid w:val="00F77B13"/>
    <w:rsid w:val="00F77C2B"/>
    <w:rsid w:val="00F80AF3"/>
    <w:rsid w:val="00F81828"/>
    <w:rsid w:val="00F82BC2"/>
    <w:rsid w:val="00F83583"/>
    <w:rsid w:val="00F841D6"/>
    <w:rsid w:val="00F84B27"/>
    <w:rsid w:val="00F84E87"/>
    <w:rsid w:val="00F853AC"/>
    <w:rsid w:val="00F86054"/>
    <w:rsid w:val="00F863FE"/>
    <w:rsid w:val="00F86DCA"/>
    <w:rsid w:val="00F90169"/>
    <w:rsid w:val="00F90983"/>
    <w:rsid w:val="00F90B1A"/>
    <w:rsid w:val="00F923EC"/>
    <w:rsid w:val="00F92CEB"/>
    <w:rsid w:val="00F93DF5"/>
    <w:rsid w:val="00F93FA0"/>
    <w:rsid w:val="00F942A4"/>
    <w:rsid w:val="00F94ED5"/>
    <w:rsid w:val="00F94F37"/>
    <w:rsid w:val="00F959A6"/>
    <w:rsid w:val="00F9619C"/>
    <w:rsid w:val="00F9697F"/>
    <w:rsid w:val="00FA0EEC"/>
    <w:rsid w:val="00FA1952"/>
    <w:rsid w:val="00FA1A74"/>
    <w:rsid w:val="00FA1D41"/>
    <w:rsid w:val="00FA1EB1"/>
    <w:rsid w:val="00FA1F90"/>
    <w:rsid w:val="00FA2AAA"/>
    <w:rsid w:val="00FA2F53"/>
    <w:rsid w:val="00FA3F07"/>
    <w:rsid w:val="00FA3FE6"/>
    <w:rsid w:val="00FA48FD"/>
    <w:rsid w:val="00FA4902"/>
    <w:rsid w:val="00FA5EE3"/>
    <w:rsid w:val="00FA6EFD"/>
    <w:rsid w:val="00FA7461"/>
    <w:rsid w:val="00FA760C"/>
    <w:rsid w:val="00FB0718"/>
    <w:rsid w:val="00FB16B5"/>
    <w:rsid w:val="00FB1AB9"/>
    <w:rsid w:val="00FB272A"/>
    <w:rsid w:val="00FB2B3D"/>
    <w:rsid w:val="00FB30F5"/>
    <w:rsid w:val="00FB3951"/>
    <w:rsid w:val="00FB42C3"/>
    <w:rsid w:val="00FB4457"/>
    <w:rsid w:val="00FB4758"/>
    <w:rsid w:val="00FB4D84"/>
    <w:rsid w:val="00FB569C"/>
    <w:rsid w:val="00FB71C0"/>
    <w:rsid w:val="00FB7ED2"/>
    <w:rsid w:val="00FC06A1"/>
    <w:rsid w:val="00FC0C45"/>
    <w:rsid w:val="00FC31A8"/>
    <w:rsid w:val="00FC3517"/>
    <w:rsid w:val="00FC5C05"/>
    <w:rsid w:val="00FC5D0B"/>
    <w:rsid w:val="00FC5F4A"/>
    <w:rsid w:val="00FC6220"/>
    <w:rsid w:val="00FC63D6"/>
    <w:rsid w:val="00FC68F4"/>
    <w:rsid w:val="00FC6CE8"/>
    <w:rsid w:val="00FC70F9"/>
    <w:rsid w:val="00FC7159"/>
    <w:rsid w:val="00FD006B"/>
    <w:rsid w:val="00FD1356"/>
    <w:rsid w:val="00FD1596"/>
    <w:rsid w:val="00FD1F57"/>
    <w:rsid w:val="00FD207B"/>
    <w:rsid w:val="00FD3E25"/>
    <w:rsid w:val="00FD4013"/>
    <w:rsid w:val="00FD43F0"/>
    <w:rsid w:val="00FD4851"/>
    <w:rsid w:val="00FD550F"/>
    <w:rsid w:val="00FD6B99"/>
    <w:rsid w:val="00FD7161"/>
    <w:rsid w:val="00FD717F"/>
    <w:rsid w:val="00FD79E8"/>
    <w:rsid w:val="00FE0840"/>
    <w:rsid w:val="00FE2298"/>
    <w:rsid w:val="00FE3AFE"/>
    <w:rsid w:val="00FE3BB3"/>
    <w:rsid w:val="00FE5705"/>
    <w:rsid w:val="00FF0797"/>
    <w:rsid w:val="00FF2EB1"/>
    <w:rsid w:val="00FF321B"/>
    <w:rsid w:val="00FF3631"/>
    <w:rsid w:val="00FF39CA"/>
    <w:rsid w:val="00FF4A53"/>
    <w:rsid w:val="00FF5683"/>
    <w:rsid w:val="071AF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2CE262"/>
  <w15:docId w15:val="{55FAE837-59AE-4370-9439-67C8048F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44"/>
      </w:numPr>
      <w:suppressAutoHyphens/>
      <w:ind w:left="360"/>
    </w:pPr>
    <w:rPr>
      <w:rFonts w:eastAsia="Times New Roman" w:cs="Times New Roman"/>
      <w:szCs w:val="19"/>
      <w:lang w:eastAsia="en-AU"/>
    </w:rPr>
  </w:style>
  <w:style w:type="paragraph" w:customStyle="1" w:styleId="TableNheader">
    <w:name w:val="Table N header"/>
    <w:basedOn w:val="Heading5"/>
    <w:uiPriority w:val="2"/>
    <w:qFormat/>
    <w:rsid w:val="009C750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3346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9"/>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2"/>
    <w:rsid w:val="007F2970"/>
    <w:rPr>
      <w:rFonts w:ascii="Segoe UI" w:eastAsia="Times New Roman" w:hAnsi="Segoe UI" w:cs="Times New Roman"/>
      <w:sz w:val="17"/>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nntt.maps.arcgis.com/apps/webappviewer/index.html?id=b221c006ae5d4cabaa1e18099bc11bb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DOC22-48343</ShareHubID>
    <TaxCatchAll xmlns="166541c0-0594-4e6a-9105-c24d4b6de6f7">
      <Value>18</Value>
      <Value>30</Value>
      <Value>57</Value>
    </TaxCatchAll>
    <PMCNotes xmlns="166541c0-0594-4e6a-9105-c24d4b6de6f7" xsi:nil="true"/>
    <NonRecordJustification xmlns="685f9fda-bd71-4433-b331-92feb9553089">None</NonRecordJustifica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3F0554-64D1-4254-BB6F-83E8B3DE0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purl.org/dc/terms/"/>
    <ds:schemaRef ds:uri="http://purl.org/dc/dcmitype/"/>
    <ds:schemaRef ds:uri="166541c0-0594-4e6a-9105-c24d4b6de6f7"/>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685f9fda-bd71-4433-b331-92feb9553089"/>
    <ds:schemaRef ds:uri="http://www.w3.org/XML/1998/namespace"/>
    <ds:schemaRef ds:uri="http://purl.org/dc/elements/1.1/"/>
  </ds:schemaRefs>
</ds:datastoreItem>
</file>

<file path=customXml/itemProps5.xml><?xml version="1.0" encoding="utf-8"?>
<ds:datastoreItem xmlns:ds="http://schemas.openxmlformats.org/officeDocument/2006/customXml" ds:itemID="{9D6AF70A-5417-4E43-8C3D-9F313D903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25</Pages>
  <Words>6188</Words>
  <Characters>35275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Native Title Services Corporation</vt:lpstr>
    </vt:vector>
  </TitlesOfParts>
  <Company>The Nous Group</Company>
  <LinksUpToDate>false</LinksUpToDate>
  <CharactersWithSpaces>41381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NTSCORP</dc:title>
  <dc:subject>Summary Report</dc:subject>
  <dc:creator>Nicholas Dillon</dc:creator>
  <cp:keywords/>
  <cp:lastModifiedBy>NTFM</cp:lastModifiedBy>
  <cp:revision>34</cp:revision>
  <cp:lastPrinted>2018-03-01T08:12:00Z</cp:lastPrinted>
  <dcterms:created xsi:type="dcterms:W3CDTF">2020-09-09T01:04:00Z</dcterms:created>
  <dcterms:modified xsi:type="dcterms:W3CDTF">2022-02-08T02:42:00Z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30;#Meeting Minute|ad799f49-bdf8-4ec2-bcb1-44d38b617948;#18;#Cabinet|84cba657-17c1-4642-9e59-a0df180c2be5</vt:lpwstr>
  </property>
  <property fmtid="{D5CDD505-2E9C-101B-9397-08002B2CF9AE}" pid="7" name="PMC.ESearch.TagGeneratedTime">
    <vt:lpwstr>2022-03-01T09:52:42</vt:lpwstr>
  </property>
  <property fmtid="{D5CDD505-2E9C-101B-9397-08002B2CF9AE}" pid="8" name="HPRMSecurityCaveat">
    <vt:lpwstr/>
  </property>
</Properties>
</file>