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4C05A629"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287B95" w:rsidRPr="007639BE">
                <w:rPr>
                  <w:rFonts w:cs="Segoe UI"/>
                  <w:b/>
                  <w:color w:val="FFFFFF" w:themeColor="background1"/>
                  <w:sz w:val="64"/>
                  <w:szCs w:val="64"/>
                </w:rPr>
                <w:t xml:space="preserve">Review of Performance as a Native Title Service Provider: </w:t>
              </w:r>
              <w:r w:rsidR="00287B95">
                <w:rPr>
                  <w:rFonts w:cs="Segoe UI"/>
                  <w:b/>
                  <w:color w:val="FFFFFF" w:themeColor="background1"/>
                  <w:sz w:val="64"/>
                  <w:szCs w:val="64"/>
                </w:rPr>
                <w:t>South Australian Native Title Services</w:t>
              </w:r>
            </w:sdtContent>
          </w:sdt>
        </w:sdtContent>
      </w:sdt>
    </w:p>
    <w:p w14:paraId="6215FE9A" w14:textId="57C4210E" w:rsidR="000A7531" w:rsidRPr="00F75386" w:rsidRDefault="0036349B"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F439FE">
            <w:rPr>
              <w:rStyle w:val="CoverPage-ClientChar"/>
              <w:rFonts w:cs="Segoe UI"/>
              <w:color w:val="F8981D" w:themeColor="accent3"/>
            </w:rPr>
            <w:t>Summary Report</w:t>
          </w:r>
        </w:sdtContent>
      </w:sdt>
    </w:p>
    <w:p w14:paraId="0DFF99E5" w14:textId="5656BEEA" w:rsidR="00F60C83" w:rsidRPr="00F60C83" w:rsidRDefault="00B22A16" w:rsidP="000A7531">
      <w:pPr>
        <w:suppressAutoHyphens/>
        <w:spacing w:after="0" w:line="680" w:lineRule="exact"/>
        <w:rPr>
          <w:color w:val="FFFFFF" w:themeColor="background1"/>
          <w:sz w:val="22"/>
          <w:szCs w:val="28"/>
        </w:rPr>
        <w:sectPr w:rsidR="00F60C83" w:rsidRPr="00F60C83"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color w:val="FFFFFF" w:themeColor="background1"/>
          <w:sz w:val="22"/>
          <w:szCs w:val="28"/>
        </w:rPr>
        <w:t>March 2021</w:t>
      </w:r>
    </w:p>
    <w:sdt>
      <w:sdtPr>
        <w:id w:val="-422653185"/>
        <w:docPartObj>
          <w:docPartGallery w:val="Table of Contents"/>
          <w:docPartUnique/>
        </w:docPartObj>
      </w:sdtPr>
      <w:sdtEndPr>
        <w:rPr>
          <w:b/>
          <w:bCs/>
          <w:noProof/>
        </w:rPr>
      </w:sdtEndPr>
      <w:sdtContent>
        <w:p w14:paraId="1B882AF0" w14:textId="58E6F963"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006AE14E" w14:textId="35A32230" w:rsidR="00AA5FFB" w:rsidRDefault="00AA5FFB" w:rsidP="00AA5FFB">
          <w:pPr>
            <w:rPr>
              <w:i/>
            </w:rPr>
          </w:pPr>
        </w:p>
        <w:p w14:paraId="4E635624" w14:textId="77777777" w:rsidR="00F439FE" w:rsidRPr="00D55E77" w:rsidRDefault="00F439FE" w:rsidP="00AA5FFB">
          <w:pPr>
            <w:rPr>
              <w:i/>
            </w:rPr>
          </w:pPr>
        </w:p>
        <w:p w14:paraId="0D4EBA73" w14:textId="77777777" w:rsidR="00F64BB4" w:rsidRPr="00D55E77" w:rsidRDefault="00F64BB4" w:rsidP="00F64BB4">
          <w:pPr>
            <w:rPr>
              <w:b/>
              <w:i/>
            </w:rPr>
          </w:pPr>
          <w:r w:rsidRPr="00D55E77">
            <w:rPr>
              <w:b/>
              <w:i/>
            </w:rPr>
            <w:t xml:space="preserve">Disclaimer: </w:t>
          </w:r>
        </w:p>
        <w:p w14:paraId="56AF9E20" w14:textId="77777777" w:rsidR="00F439FE" w:rsidRDefault="00F439FE" w:rsidP="00F439FE">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3CC09ACF" w:rsidR="00AA5FFB" w:rsidRDefault="00F439FE" w:rsidP="00F64BB4">
          <w:pPr>
            <w:rPr>
              <w:i/>
            </w:rPr>
          </w:pPr>
          <w:r w:rsidRPr="00F439FE">
            <w:rPr>
              <w:i/>
            </w:rPr>
            <w:t>This Review covered the period from July 2015 to June 2018. Findings relate to this time period unless otherwise stated. Nous conducted the Review between September 2018 and April 2019. This summary document was prepared in 2020 and includes responses to recommendations by the NTRB-SP in 2020.</w:t>
          </w:r>
          <w:r w:rsidR="00AA5FFB">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32C960CF" w14:textId="2C5348CD" w:rsidR="00613D2E"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1899" w:history="1">
            <w:r w:rsidR="00613D2E" w:rsidRPr="00210561">
              <w:rPr>
                <w:rStyle w:val="Hyperlink"/>
                <w:noProof/>
              </w:rPr>
              <w:t>1</w:t>
            </w:r>
            <w:r w:rsidR="00613D2E">
              <w:rPr>
                <w:rFonts w:asciiTheme="minorHAnsi" w:eastAsiaTheme="minorEastAsia" w:hAnsiTheme="minorHAnsi"/>
                <w:noProof/>
                <w:sz w:val="22"/>
                <w:lang w:eastAsia="en-AU"/>
              </w:rPr>
              <w:tab/>
            </w:r>
            <w:r w:rsidR="00613D2E" w:rsidRPr="00210561">
              <w:rPr>
                <w:rStyle w:val="Hyperlink"/>
                <w:noProof/>
              </w:rPr>
              <w:t>About the Review</w:t>
            </w:r>
            <w:r w:rsidR="00613D2E">
              <w:rPr>
                <w:noProof/>
                <w:webHidden/>
              </w:rPr>
              <w:tab/>
            </w:r>
            <w:r w:rsidR="00613D2E">
              <w:rPr>
                <w:noProof/>
                <w:webHidden/>
              </w:rPr>
              <w:fldChar w:fldCharType="begin"/>
            </w:r>
            <w:r w:rsidR="00613D2E">
              <w:rPr>
                <w:noProof/>
                <w:webHidden/>
              </w:rPr>
              <w:instrText xml:space="preserve"> PAGEREF _Toc68071899 \h </w:instrText>
            </w:r>
            <w:r w:rsidR="00613D2E">
              <w:rPr>
                <w:noProof/>
                <w:webHidden/>
              </w:rPr>
            </w:r>
            <w:r w:rsidR="00613D2E">
              <w:rPr>
                <w:noProof/>
                <w:webHidden/>
              </w:rPr>
              <w:fldChar w:fldCharType="separate"/>
            </w:r>
            <w:r w:rsidR="00613D2E">
              <w:rPr>
                <w:noProof/>
                <w:webHidden/>
              </w:rPr>
              <w:t>3</w:t>
            </w:r>
            <w:r w:rsidR="00613D2E">
              <w:rPr>
                <w:noProof/>
                <w:webHidden/>
              </w:rPr>
              <w:fldChar w:fldCharType="end"/>
            </w:r>
          </w:hyperlink>
        </w:p>
        <w:p w14:paraId="7293BA9D" w14:textId="4D288C98" w:rsidR="00613D2E" w:rsidRDefault="0036349B">
          <w:pPr>
            <w:pStyle w:val="TOC1"/>
            <w:tabs>
              <w:tab w:val="left" w:pos="380"/>
              <w:tab w:val="right" w:leader="dot" w:pos="8920"/>
            </w:tabs>
            <w:rPr>
              <w:rFonts w:asciiTheme="minorHAnsi" w:eastAsiaTheme="minorEastAsia" w:hAnsiTheme="minorHAnsi"/>
              <w:noProof/>
              <w:sz w:val="22"/>
              <w:lang w:eastAsia="en-AU"/>
            </w:rPr>
          </w:pPr>
          <w:hyperlink w:anchor="_Toc68071900" w:history="1">
            <w:r w:rsidR="00613D2E" w:rsidRPr="00210561">
              <w:rPr>
                <w:rStyle w:val="Hyperlink"/>
                <w:noProof/>
              </w:rPr>
              <w:t>2</w:t>
            </w:r>
            <w:r w:rsidR="00613D2E">
              <w:rPr>
                <w:rFonts w:asciiTheme="minorHAnsi" w:eastAsiaTheme="minorEastAsia" w:hAnsiTheme="minorHAnsi"/>
                <w:noProof/>
                <w:sz w:val="22"/>
                <w:lang w:eastAsia="en-AU"/>
              </w:rPr>
              <w:tab/>
            </w:r>
            <w:r w:rsidR="00613D2E" w:rsidRPr="00210561">
              <w:rPr>
                <w:rStyle w:val="Hyperlink"/>
                <w:noProof/>
              </w:rPr>
              <w:t>Profile of SANTS at a glance</w:t>
            </w:r>
            <w:r w:rsidR="00613D2E">
              <w:rPr>
                <w:noProof/>
                <w:webHidden/>
              </w:rPr>
              <w:tab/>
            </w:r>
            <w:r w:rsidR="00613D2E">
              <w:rPr>
                <w:noProof/>
                <w:webHidden/>
              </w:rPr>
              <w:fldChar w:fldCharType="begin"/>
            </w:r>
            <w:r w:rsidR="00613D2E">
              <w:rPr>
                <w:noProof/>
                <w:webHidden/>
              </w:rPr>
              <w:instrText xml:space="preserve"> PAGEREF _Toc68071900 \h </w:instrText>
            </w:r>
            <w:r w:rsidR="00613D2E">
              <w:rPr>
                <w:noProof/>
                <w:webHidden/>
              </w:rPr>
            </w:r>
            <w:r w:rsidR="00613D2E">
              <w:rPr>
                <w:noProof/>
                <w:webHidden/>
              </w:rPr>
              <w:fldChar w:fldCharType="separate"/>
            </w:r>
            <w:r w:rsidR="00613D2E">
              <w:rPr>
                <w:noProof/>
                <w:webHidden/>
              </w:rPr>
              <w:t>4</w:t>
            </w:r>
            <w:r w:rsidR="00613D2E">
              <w:rPr>
                <w:noProof/>
                <w:webHidden/>
              </w:rPr>
              <w:fldChar w:fldCharType="end"/>
            </w:r>
          </w:hyperlink>
        </w:p>
        <w:p w14:paraId="286B1BF0" w14:textId="2F441320" w:rsidR="00613D2E" w:rsidRDefault="0036349B">
          <w:pPr>
            <w:pStyle w:val="TOC1"/>
            <w:tabs>
              <w:tab w:val="left" w:pos="380"/>
              <w:tab w:val="right" w:leader="dot" w:pos="8920"/>
            </w:tabs>
            <w:rPr>
              <w:rFonts w:asciiTheme="minorHAnsi" w:eastAsiaTheme="minorEastAsia" w:hAnsiTheme="minorHAnsi"/>
              <w:noProof/>
              <w:sz w:val="22"/>
              <w:lang w:eastAsia="en-AU"/>
            </w:rPr>
          </w:pPr>
          <w:hyperlink w:anchor="_Toc68071901" w:history="1">
            <w:r w:rsidR="00613D2E" w:rsidRPr="00210561">
              <w:rPr>
                <w:rStyle w:val="Hyperlink"/>
                <w:noProof/>
              </w:rPr>
              <w:t>3</w:t>
            </w:r>
            <w:r w:rsidR="00613D2E">
              <w:rPr>
                <w:rFonts w:asciiTheme="minorHAnsi" w:eastAsiaTheme="minorEastAsia" w:hAnsiTheme="minorHAnsi"/>
                <w:noProof/>
                <w:sz w:val="22"/>
                <w:lang w:eastAsia="en-AU"/>
              </w:rPr>
              <w:tab/>
            </w:r>
            <w:r w:rsidR="00613D2E" w:rsidRPr="00210561">
              <w:rPr>
                <w:rStyle w:val="Hyperlink"/>
                <w:noProof/>
              </w:rPr>
              <w:t>Findings and recommendations by Terms of Reference</w:t>
            </w:r>
            <w:r w:rsidR="00613D2E">
              <w:rPr>
                <w:noProof/>
                <w:webHidden/>
              </w:rPr>
              <w:tab/>
            </w:r>
            <w:r w:rsidR="00613D2E">
              <w:rPr>
                <w:noProof/>
                <w:webHidden/>
              </w:rPr>
              <w:fldChar w:fldCharType="begin"/>
            </w:r>
            <w:r w:rsidR="00613D2E">
              <w:rPr>
                <w:noProof/>
                <w:webHidden/>
              </w:rPr>
              <w:instrText xml:space="preserve"> PAGEREF _Toc68071901 \h </w:instrText>
            </w:r>
            <w:r w:rsidR="00613D2E">
              <w:rPr>
                <w:noProof/>
                <w:webHidden/>
              </w:rPr>
            </w:r>
            <w:r w:rsidR="00613D2E">
              <w:rPr>
                <w:noProof/>
                <w:webHidden/>
              </w:rPr>
              <w:fldChar w:fldCharType="separate"/>
            </w:r>
            <w:r w:rsidR="00613D2E">
              <w:rPr>
                <w:noProof/>
                <w:webHidden/>
              </w:rPr>
              <w:t>5</w:t>
            </w:r>
            <w:r w:rsidR="00613D2E">
              <w:rPr>
                <w:noProof/>
                <w:webHidden/>
              </w:rPr>
              <w:fldChar w:fldCharType="end"/>
            </w:r>
          </w:hyperlink>
        </w:p>
        <w:p w14:paraId="301B8641" w14:textId="41BDFD03" w:rsidR="00613D2E" w:rsidRDefault="0036349B">
          <w:pPr>
            <w:pStyle w:val="TOC1"/>
            <w:tabs>
              <w:tab w:val="left" w:pos="1320"/>
              <w:tab w:val="right" w:leader="dot" w:pos="8920"/>
            </w:tabs>
            <w:rPr>
              <w:rFonts w:asciiTheme="minorHAnsi" w:eastAsiaTheme="minorEastAsia" w:hAnsiTheme="minorHAnsi"/>
              <w:noProof/>
              <w:sz w:val="22"/>
              <w:lang w:eastAsia="en-AU"/>
            </w:rPr>
          </w:pPr>
          <w:hyperlink w:anchor="_Toc68071902" w:history="1">
            <w:r w:rsidR="00613D2E" w:rsidRPr="00210561">
              <w:rPr>
                <w:rStyle w:val="Hyperlink"/>
                <w:noProof/>
              </w:rPr>
              <w:t>Appendix A</w:t>
            </w:r>
            <w:r w:rsidR="00613D2E">
              <w:rPr>
                <w:rFonts w:asciiTheme="minorHAnsi" w:eastAsiaTheme="minorEastAsia" w:hAnsiTheme="minorHAnsi"/>
                <w:noProof/>
                <w:sz w:val="22"/>
                <w:lang w:eastAsia="en-AU"/>
              </w:rPr>
              <w:tab/>
            </w:r>
            <w:r w:rsidR="00613D2E" w:rsidRPr="00210561">
              <w:rPr>
                <w:rStyle w:val="Hyperlink"/>
                <w:noProof/>
              </w:rPr>
              <w:t>Terms of Reference</w:t>
            </w:r>
            <w:r w:rsidR="00613D2E">
              <w:rPr>
                <w:noProof/>
                <w:webHidden/>
              </w:rPr>
              <w:tab/>
            </w:r>
            <w:r w:rsidR="00613D2E">
              <w:rPr>
                <w:noProof/>
                <w:webHidden/>
              </w:rPr>
              <w:fldChar w:fldCharType="begin"/>
            </w:r>
            <w:r w:rsidR="00613D2E">
              <w:rPr>
                <w:noProof/>
                <w:webHidden/>
              </w:rPr>
              <w:instrText xml:space="preserve"> PAGEREF _Toc68071902 \h </w:instrText>
            </w:r>
            <w:r w:rsidR="00613D2E">
              <w:rPr>
                <w:noProof/>
                <w:webHidden/>
              </w:rPr>
            </w:r>
            <w:r w:rsidR="00613D2E">
              <w:rPr>
                <w:noProof/>
                <w:webHidden/>
              </w:rPr>
              <w:fldChar w:fldCharType="separate"/>
            </w:r>
            <w:r w:rsidR="00613D2E">
              <w:rPr>
                <w:noProof/>
                <w:webHidden/>
              </w:rPr>
              <w:t>16</w:t>
            </w:r>
            <w:r w:rsidR="00613D2E">
              <w:rPr>
                <w:noProof/>
                <w:webHidden/>
              </w:rPr>
              <w:fldChar w:fldCharType="end"/>
            </w:r>
          </w:hyperlink>
        </w:p>
        <w:p w14:paraId="2AFA2AB4" w14:textId="65E27C9E" w:rsidR="00613D2E" w:rsidRDefault="0036349B">
          <w:pPr>
            <w:pStyle w:val="TOC1"/>
            <w:tabs>
              <w:tab w:val="left" w:pos="1320"/>
              <w:tab w:val="right" w:leader="dot" w:pos="8920"/>
            </w:tabs>
            <w:rPr>
              <w:rFonts w:asciiTheme="minorHAnsi" w:eastAsiaTheme="minorEastAsia" w:hAnsiTheme="minorHAnsi"/>
              <w:noProof/>
              <w:sz w:val="22"/>
              <w:lang w:eastAsia="en-AU"/>
            </w:rPr>
          </w:pPr>
          <w:hyperlink w:anchor="_Toc68071903" w:history="1">
            <w:r w:rsidR="00613D2E" w:rsidRPr="00210561">
              <w:rPr>
                <w:rStyle w:val="Hyperlink"/>
                <w:noProof/>
              </w:rPr>
              <w:t>Appendix B</w:t>
            </w:r>
            <w:r w:rsidR="00613D2E">
              <w:rPr>
                <w:rFonts w:asciiTheme="minorHAnsi" w:eastAsiaTheme="minorEastAsia" w:hAnsiTheme="minorHAnsi"/>
                <w:noProof/>
                <w:sz w:val="22"/>
                <w:lang w:eastAsia="en-AU"/>
              </w:rPr>
              <w:tab/>
            </w:r>
            <w:r w:rsidR="00613D2E" w:rsidRPr="00210561">
              <w:rPr>
                <w:rStyle w:val="Hyperlink"/>
                <w:noProof/>
              </w:rPr>
              <w:t>NTRB-SPs under review</w:t>
            </w:r>
            <w:r w:rsidR="00613D2E">
              <w:rPr>
                <w:noProof/>
                <w:webHidden/>
              </w:rPr>
              <w:tab/>
            </w:r>
            <w:r w:rsidR="00613D2E">
              <w:rPr>
                <w:noProof/>
                <w:webHidden/>
              </w:rPr>
              <w:fldChar w:fldCharType="begin"/>
            </w:r>
            <w:r w:rsidR="00613D2E">
              <w:rPr>
                <w:noProof/>
                <w:webHidden/>
              </w:rPr>
              <w:instrText xml:space="preserve"> PAGEREF _Toc68071903 \h </w:instrText>
            </w:r>
            <w:r w:rsidR="00613D2E">
              <w:rPr>
                <w:noProof/>
                <w:webHidden/>
              </w:rPr>
            </w:r>
            <w:r w:rsidR="00613D2E">
              <w:rPr>
                <w:noProof/>
                <w:webHidden/>
              </w:rPr>
              <w:fldChar w:fldCharType="separate"/>
            </w:r>
            <w:r w:rsidR="00613D2E">
              <w:rPr>
                <w:noProof/>
                <w:webHidden/>
              </w:rPr>
              <w:t>17</w:t>
            </w:r>
            <w:r w:rsidR="00613D2E">
              <w:rPr>
                <w:noProof/>
                <w:webHidden/>
              </w:rPr>
              <w:fldChar w:fldCharType="end"/>
            </w:r>
          </w:hyperlink>
        </w:p>
        <w:p w14:paraId="5A4512FB" w14:textId="4F560FBB" w:rsidR="00613D2E" w:rsidRDefault="0036349B">
          <w:pPr>
            <w:pStyle w:val="TOC1"/>
            <w:tabs>
              <w:tab w:val="left" w:pos="1320"/>
              <w:tab w:val="right" w:leader="dot" w:pos="8920"/>
            </w:tabs>
            <w:rPr>
              <w:rFonts w:asciiTheme="minorHAnsi" w:eastAsiaTheme="minorEastAsia" w:hAnsiTheme="minorHAnsi"/>
              <w:noProof/>
              <w:sz w:val="22"/>
              <w:lang w:eastAsia="en-AU"/>
            </w:rPr>
          </w:pPr>
          <w:hyperlink w:anchor="_Toc68071904" w:history="1">
            <w:r w:rsidR="00613D2E" w:rsidRPr="00210561">
              <w:rPr>
                <w:rStyle w:val="Hyperlink"/>
                <w:noProof/>
              </w:rPr>
              <w:t>Appendix C</w:t>
            </w:r>
            <w:r w:rsidR="00613D2E">
              <w:rPr>
                <w:rFonts w:asciiTheme="minorHAnsi" w:eastAsiaTheme="minorEastAsia" w:hAnsiTheme="minorHAnsi"/>
                <w:noProof/>
                <w:sz w:val="22"/>
                <w:lang w:eastAsia="en-AU"/>
              </w:rPr>
              <w:tab/>
            </w:r>
            <w:r w:rsidR="00613D2E" w:rsidRPr="00210561">
              <w:rPr>
                <w:rStyle w:val="Hyperlink"/>
                <w:noProof/>
              </w:rPr>
              <w:t>Stakeholders consulted</w:t>
            </w:r>
            <w:r w:rsidR="00613D2E">
              <w:rPr>
                <w:noProof/>
                <w:webHidden/>
              </w:rPr>
              <w:tab/>
            </w:r>
            <w:r w:rsidR="00613D2E">
              <w:rPr>
                <w:noProof/>
                <w:webHidden/>
              </w:rPr>
              <w:fldChar w:fldCharType="begin"/>
            </w:r>
            <w:r w:rsidR="00613D2E">
              <w:rPr>
                <w:noProof/>
                <w:webHidden/>
              </w:rPr>
              <w:instrText xml:space="preserve"> PAGEREF _Toc68071904 \h </w:instrText>
            </w:r>
            <w:r w:rsidR="00613D2E">
              <w:rPr>
                <w:noProof/>
                <w:webHidden/>
              </w:rPr>
            </w:r>
            <w:r w:rsidR="00613D2E">
              <w:rPr>
                <w:noProof/>
                <w:webHidden/>
              </w:rPr>
              <w:fldChar w:fldCharType="separate"/>
            </w:r>
            <w:r w:rsidR="00613D2E">
              <w:rPr>
                <w:noProof/>
                <w:webHidden/>
              </w:rPr>
              <w:t>18</w:t>
            </w:r>
            <w:r w:rsidR="00613D2E">
              <w:rPr>
                <w:noProof/>
                <w:webHidden/>
              </w:rPr>
              <w:fldChar w:fldCharType="end"/>
            </w:r>
          </w:hyperlink>
        </w:p>
        <w:p w14:paraId="26F60DFD" w14:textId="76AD0B36" w:rsidR="00613D2E" w:rsidRDefault="0036349B">
          <w:pPr>
            <w:pStyle w:val="TOC1"/>
            <w:tabs>
              <w:tab w:val="left" w:pos="1320"/>
              <w:tab w:val="right" w:leader="dot" w:pos="8920"/>
            </w:tabs>
            <w:rPr>
              <w:rFonts w:asciiTheme="minorHAnsi" w:eastAsiaTheme="minorEastAsia" w:hAnsiTheme="minorHAnsi"/>
              <w:noProof/>
              <w:sz w:val="22"/>
              <w:lang w:eastAsia="en-AU"/>
            </w:rPr>
          </w:pPr>
          <w:hyperlink w:anchor="_Toc68071905" w:history="1">
            <w:r w:rsidR="00613D2E" w:rsidRPr="00210561">
              <w:rPr>
                <w:rStyle w:val="Hyperlink"/>
                <w:noProof/>
              </w:rPr>
              <w:t>Appendix D</w:t>
            </w:r>
            <w:r w:rsidR="00613D2E">
              <w:rPr>
                <w:rFonts w:asciiTheme="minorHAnsi" w:eastAsiaTheme="minorEastAsia" w:hAnsiTheme="minorHAnsi"/>
                <w:noProof/>
                <w:sz w:val="22"/>
                <w:lang w:eastAsia="en-AU"/>
              </w:rPr>
              <w:tab/>
            </w:r>
            <w:r w:rsidR="00613D2E" w:rsidRPr="00210561">
              <w:rPr>
                <w:rStyle w:val="Hyperlink"/>
                <w:noProof/>
              </w:rPr>
              <w:t>Methodology</w:t>
            </w:r>
            <w:r w:rsidR="00613D2E">
              <w:rPr>
                <w:noProof/>
                <w:webHidden/>
              </w:rPr>
              <w:tab/>
            </w:r>
            <w:r w:rsidR="00613D2E">
              <w:rPr>
                <w:noProof/>
                <w:webHidden/>
              </w:rPr>
              <w:fldChar w:fldCharType="begin"/>
            </w:r>
            <w:r w:rsidR="00613D2E">
              <w:rPr>
                <w:noProof/>
                <w:webHidden/>
              </w:rPr>
              <w:instrText xml:space="preserve"> PAGEREF _Toc68071905 \h </w:instrText>
            </w:r>
            <w:r w:rsidR="00613D2E">
              <w:rPr>
                <w:noProof/>
                <w:webHidden/>
              </w:rPr>
            </w:r>
            <w:r w:rsidR="00613D2E">
              <w:rPr>
                <w:noProof/>
                <w:webHidden/>
              </w:rPr>
              <w:fldChar w:fldCharType="separate"/>
            </w:r>
            <w:r w:rsidR="00613D2E">
              <w:rPr>
                <w:noProof/>
                <w:webHidden/>
              </w:rPr>
              <w:t>19</w:t>
            </w:r>
            <w:r w:rsidR="00613D2E">
              <w:rPr>
                <w:noProof/>
                <w:webHidden/>
              </w:rPr>
              <w:fldChar w:fldCharType="end"/>
            </w:r>
          </w:hyperlink>
        </w:p>
        <w:p w14:paraId="48835E7A" w14:textId="17F604C7" w:rsidR="00613D2E" w:rsidRDefault="0036349B">
          <w:pPr>
            <w:pStyle w:val="TOC1"/>
            <w:tabs>
              <w:tab w:val="left" w:pos="1320"/>
              <w:tab w:val="right" w:leader="dot" w:pos="8920"/>
            </w:tabs>
            <w:rPr>
              <w:rFonts w:asciiTheme="minorHAnsi" w:eastAsiaTheme="minorEastAsia" w:hAnsiTheme="minorHAnsi"/>
              <w:noProof/>
              <w:sz w:val="22"/>
              <w:lang w:eastAsia="en-AU"/>
            </w:rPr>
          </w:pPr>
          <w:hyperlink w:anchor="_Toc68071906" w:history="1">
            <w:r w:rsidR="00613D2E" w:rsidRPr="00210561">
              <w:rPr>
                <w:rStyle w:val="Hyperlink"/>
                <w:noProof/>
              </w:rPr>
              <w:t>Appendix E</w:t>
            </w:r>
            <w:r w:rsidR="00613D2E">
              <w:rPr>
                <w:rFonts w:asciiTheme="minorHAnsi" w:eastAsiaTheme="minorEastAsia" w:hAnsiTheme="minorHAnsi"/>
                <w:noProof/>
                <w:sz w:val="22"/>
                <w:lang w:eastAsia="en-AU"/>
              </w:rPr>
              <w:tab/>
            </w:r>
            <w:r w:rsidR="00613D2E" w:rsidRPr="00210561">
              <w:rPr>
                <w:rStyle w:val="Hyperlink"/>
                <w:noProof/>
              </w:rPr>
              <w:t>Glossary</w:t>
            </w:r>
            <w:r w:rsidR="00613D2E">
              <w:rPr>
                <w:noProof/>
                <w:webHidden/>
              </w:rPr>
              <w:tab/>
            </w:r>
            <w:r w:rsidR="00613D2E">
              <w:rPr>
                <w:noProof/>
                <w:webHidden/>
              </w:rPr>
              <w:fldChar w:fldCharType="begin"/>
            </w:r>
            <w:r w:rsidR="00613D2E">
              <w:rPr>
                <w:noProof/>
                <w:webHidden/>
              </w:rPr>
              <w:instrText xml:space="preserve"> PAGEREF _Toc68071906 \h </w:instrText>
            </w:r>
            <w:r w:rsidR="00613D2E">
              <w:rPr>
                <w:noProof/>
                <w:webHidden/>
              </w:rPr>
            </w:r>
            <w:r w:rsidR="00613D2E">
              <w:rPr>
                <w:noProof/>
                <w:webHidden/>
              </w:rPr>
              <w:fldChar w:fldCharType="separate"/>
            </w:r>
            <w:r w:rsidR="00613D2E">
              <w:rPr>
                <w:noProof/>
                <w:webHidden/>
              </w:rPr>
              <w:t>20</w:t>
            </w:r>
            <w:r w:rsidR="00613D2E">
              <w:rPr>
                <w:noProof/>
                <w:webHidden/>
              </w:rPr>
              <w:fldChar w:fldCharType="end"/>
            </w:r>
          </w:hyperlink>
        </w:p>
        <w:p w14:paraId="521BFFDF" w14:textId="72CC57AB"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525012">
      <w:pPr>
        <w:pStyle w:val="Heading1"/>
        <w:numPr>
          <w:ilvl w:val="0"/>
          <w:numId w:val="24"/>
        </w:numPr>
      </w:pPr>
      <w:bookmarkStart w:id="2" w:name="_Toc68071899"/>
      <w:r>
        <w:lastRenderedPageBreak/>
        <w:t>About the Review</w:t>
      </w:r>
      <w:bookmarkEnd w:id="2"/>
    </w:p>
    <w:p w14:paraId="38BF8A93" w14:textId="744CB925" w:rsidR="00287B95" w:rsidRDefault="00287B95" w:rsidP="00287B95">
      <w:pPr>
        <w:rPr>
          <w:lang w:eastAsia="en-AU"/>
        </w:rPr>
      </w:pPr>
      <w:bookmarkStart w:id="3" w:name="_Hlk41335110"/>
      <w:bookmarkStart w:id="4" w:name="_Toc502668013"/>
      <w:bookmarkStart w:id="5" w:name="_Toc502839775"/>
      <w:bookmarkStart w:id="6" w:name="_Toc502843251"/>
      <w:bookmarkStart w:id="7" w:name="_Toc502847614"/>
      <w:bookmarkStart w:id="8" w:name="_Toc502850758"/>
      <w:bookmarkStart w:id="9" w:name="_Toc502855190"/>
      <w:bookmarkStart w:id="10" w:name="_Toc503117089"/>
      <w:bookmarkStart w:id="11" w:name="_Toc505259166"/>
      <w:bookmarkStart w:id="12" w:name="_Toc505256233"/>
      <w:bookmarkStart w:id="13"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CF01E9">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w:t>
      </w:r>
      <w:proofErr w:type="spellStart"/>
      <w:r>
        <w:rPr>
          <w:i/>
          <w:iCs/>
          <w:lang w:eastAsia="en-AU"/>
        </w:rPr>
        <w:t>Cth</w:t>
      </w:r>
      <w:proofErr w:type="spellEnd"/>
      <w:r>
        <w:rPr>
          <w:i/>
          <w:iCs/>
          <w:lang w:eastAsia="en-AU"/>
        </w:rPr>
        <w:t xml:space="preserve">) </w:t>
      </w:r>
      <w:r w:rsidRPr="00BB7B00">
        <w:t>(</w:t>
      </w:r>
      <w:r w:rsidRPr="005124CF">
        <w:t>her</w:t>
      </w:r>
      <w:r>
        <w:t>e</w:t>
      </w:r>
      <w:r w:rsidRPr="005124CF">
        <w:t>in</w:t>
      </w:r>
      <w:r>
        <w:rPr>
          <w:i/>
        </w:rPr>
        <w:t xml:space="preserve"> </w:t>
      </w:r>
      <w:r w:rsidRPr="00D81F6D">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613D2E">
        <w:rPr>
          <w:lang w:eastAsia="en-AU"/>
        </w:rPr>
        <w:t>Appendix A</w:t>
      </w:r>
      <w:r>
        <w:rPr>
          <w:lang w:eastAsia="en-AU"/>
        </w:rPr>
        <w:fldChar w:fldCharType="end"/>
      </w:r>
      <w:r>
        <w:rPr>
          <w:lang w:eastAsia="en-AU"/>
        </w:rPr>
        <w:t xml:space="preserve">. The </w:t>
      </w:r>
      <w:r w:rsidR="00CF01E9">
        <w:rPr>
          <w:lang w:eastAsia="en-AU"/>
        </w:rPr>
        <w:t>14</w:t>
      </w:r>
      <w:r>
        <w:rPr>
          <w:lang w:eastAsia="en-AU"/>
        </w:rPr>
        <w:t xml:space="preserve"> organisations reviewed are listed in </w:t>
      </w:r>
      <w:r w:rsidR="000D77D2">
        <w:rPr>
          <w:lang w:eastAsia="en-AU"/>
        </w:rPr>
        <w:fldChar w:fldCharType="begin"/>
      </w:r>
      <w:r w:rsidR="000D77D2">
        <w:rPr>
          <w:lang w:eastAsia="en-AU"/>
        </w:rPr>
        <w:instrText xml:space="preserve"> REF _Ref37158564 \n \h </w:instrText>
      </w:r>
      <w:r w:rsidR="000D77D2">
        <w:rPr>
          <w:lang w:eastAsia="en-AU"/>
        </w:rPr>
      </w:r>
      <w:r w:rsidR="000D77D2">
        <w:rPr>
          <w:lang w:eastAsia="en-AU"/>
        </w:rPr>
        <w:fldChar w:fldCharType="separate"/>
      </w:r>
      <w:r w:rsidR="00613D2E">
        <w:rPr>
          <w:lang w:eastAsia="en-AU"/>
        </w:rPr>
        <w:t>Appendix B</w:t>
      </w:r>
      <w:r w:rsidR="000D77D2">
        <w:rPr>
          <w:lang w:eastAsia="en-AU"/>
        </w:rPr>
        <w:fldChar w:fldCharType="end"/>
      </w:r>
      <w:r>
        <w:rPr>
          <w:lang w:eastAsia="en-AU"/>
        </w:rPr>
        <w:t xml:space="preserve">. </w:t>
      </w:r>
    </w:p>
    <w:bookmarkEnd w:id="3"/>
    <w:p w14:paraId="429F569D" w14:textId="2FFA37C3" w:rsidR="00C0422E" w:rsidRDefault="00077D7C" w:rsidP="00B5372C">
      <w:pPr>
        <w:rPr>
          <w:b/>
          <w:lang w:eastAsia="en-AU"/>
        </w:rPr>
      </w:pPr>
      <w:r>
        <w:rPr>
          <w:b/>
          <w:lang w:eastAsia="en-AU"/>
        </w:rPr>
        <w:t>South Australia Native Title Services</w:t>
      </w:r>
      <w:r w:rsidR="00FA4902" w:rsidRPr="006A40AF">
        <w:rPr>
          <w:b/>
          <w:lang w:eastAsia="en-AU"/>
        </w:rPr>
        <w:t xml:space="preserve"> (</w:t>
      </w:r>
      <w:r>
        <w:rPr>
          <w:b/>
          <w:lang w:eastAsia="en-AU"/>
        </w:rPr>
        <w:t>SANT</w:t>
      </w:r>
      <w:r w:rsidR="00FA4902" w:rsidRPr="006A40AF">
        <w:rPr>
          <w:b/>
          <w:lang w:eastAsia="en-AU"/>
        </w:rPr>
        <w:t>S)</w:t>
      </w:r>
      <w:r w:rsidR="00FA4902">
        <w:rPr>
          <w:lang w:eastAsia="en-AU"/>
        </w:rPr>
        <w:t xml:space="preserve"> </w:t>
      </w:r>
      <w:r w:rsidR="0070030A">
        <w:rPr>
          <w:lang w:eastAsia="en-AU"/>
        </w:rPr>
        <w:t xml:space="preserve">was </w:t>
      </w:r>
      <w:r w:rsidR="000F6ED7">
        <w:rPr>
          <w:lang w:eastAsia="en-AU"/>
        </w:rPr>
        <w:t xml:space="preserve">reviewed </w:t>
      </w:r>
      <w:r w:rsidR="00F439FE">
        <w:rPr>
          <w:lang w:eastAsia="en-AU"/>
        </w:rPr>
        <w:t xml:space="preserve">from </w:t>
      </w:r>
      <w:r w:rsidRPr="009B7DFA">
        <w:rPr>
          <w:bCs/>
          <w:lang w:eastAsia="en-AU"/>
        </w:rPr>
        <w:t>September 2018 to April 2019</w:t>
      </w:r>
      <w:r w:rsidR="009B7DFA">
        <w:rPr>
          <w:b/>
          <w:lang w:eastAsia="en-AU"/>
        </w:rPr>
        <w:t xml:space="preserve"> in relation to the previous three-year period (</w:t>
      </w:r>
      <w:r w:rsidR="00C0422E" w:rsidRPr="006A40AF">
        <w:rPr>
          <w:b/>
          <w:lang w:eastAsia="en-AU"/>
        </w:rPr>
        <w:t>July 201</w:t>
      </w:r>
      <w:r>
        <w:rPr>
          <w:b/>
          <w:lang w:eastAsia="en-AU"/>
        </w:rPr>
        <w:t>5</w:t>
      </w:r>
      <w:r w:rsidR="00C0422E" w:rsidRPr="006A40AF">
        <w:rPr>
          <w:b/>
          <w:lang w:eastAsia="en-AU"/>
        </w:rPr>
        <w:t xml:space="preserve"> to June 201</w:t>
      </w:r>
      <w:r>
        <w:rPr>
          <w:b/>
          <w:lang w:eastAsia="en-AU"/>
        </w:rPr>
        <w:t>8</w:t>
      </w:r>
      <w:r w:rsidR="009B7DFA">
        <w:rPr>
          <w:b/>
          <w:lang w:eastAsia="en-AU"/>
        </w:rPr>
        <w:t>)</w:t>
      </w:r>
      <w:r w:rsidR="00C0422E" w:rsidRPr="006A40AF">
        <w:rPr>
          <w:b/>
          <w:lang w:eastAsia="en-AU"/>
        </w:rPr>
        <w:t>.</w:t>
      </w:r>
      <w:r w:rsidR="009B7DFA">
        <w:rPr>
          <w:b/>
          <w:lang w:eastAsia="en-AU"/>
        </w:rPr>
        <w:t xml:space="preserve"> This document contains a summary of the Review’s overarching findings and recommendations for SANTS. It also includes SANTS</w:t>
      </w:r>
      <w:r w:rsidR="00CC5E97">
        <w:rPr>
          <w:b/>
          <w:lang w:eastAsia="en-AU"/>
        </w:rPr>
        <w:t>’s</w:t>
      </w:r>
      <w:r w:rsidR="009B7DFA">
        <w:rPr>
          <w:b/>
          <w:lang w:eastAsia="en-AU"/>
        </w:rPr>
        <w:t xml:space="preserve"> responses to the recommendations made by the Review.</w:t>
      </w:r>
    </w:p>
    <w:p w14:paraId="76A81E37" w14:textId="41C0D05A" w:rsidR="00CC5E97" w:rsidRPr="00CC5E97" w:rsidRDefault="00CC5E97" w:rsidP="00B5372C">
      <w:pPr>
        <w:rPr>
          <w:lang w:eastAsia="en-AU"/>
        </w:rPr>
      </w:pPr>
      <w:r w:rsidRPr="00CC5E97">
        <w:rPr>
          <w:b/>
          <w:lang w:eastAsia="en-AU"/>
        </w:rPr>
        <w:t>Findings and recommendations represent an assessment of performance at the time of the review and have not been subsequently amended or updated.</w:t>
      </w:r>
    </w:p>
    <w:p w14:paraId="5A9F9666" w14:textId="4B5D39C0" w:rsidR="00F64BB4" w:rsidRDefault="00FA1EB1" w:rsidP="00BB5C42">
      <w:pPr>
        <w:rPr>
          <w:lang w:eastAsia="en-AU"/>
        </w:rPr>
      </w:pPr>
      <w:r w:rsidRPr="00FA1EB1">
        <w:rPr>
          <w:lang w:eastAsia="en-AU"/>
        </w:rPr>
        <w:t>In addition to the individual reports, Nous</w:t>
      </w:r>
      <w:r w:rsidR="00730ECD">
        <w:rPr>
          <w:lang w:eastAsia="en-AU"/>
        </w:rPr>
        <w:t xml:space="preserve"> Group (Nous)</w:t>
      </w:r>
      <w:r w:rsidRPr="00FA1EB1">
        <w:rPr>
          <w:lang w:eastAsia="en-AU"/>
        </w:rPr>
        <w:t xml:space="preserve"> has developed a de-identified comparative report which considers the performance of </w:t>
      </w:r>
      <w:r w:rsidR="00CC5E97">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159FC084" w14:textId="2D702A73" w:rsidR="00F439FE"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CC5E97">
        <w:rPr>
          <w:lang w:eastAsia="en-AU"/>
        </w:rPr>
        <w:t xml:space="preserve">for all the Reviews </w:t>
      </w:r>
      <w:r w:rsidRPr="00D47620">
        <w:rPr>
          <w:lang w:eastAsia="en-AU"/>
        </w:rPr>
        <w:t xml:space="preserve">to support a comparative and transparent assessment of </w:t>
      </w:r>
      <w:r w:rsidR="00077D7C">
        <w:rPr>
          <w:lang w:eastAsia="en-AU"/>
        </w:rPr>
        <w:t>SANTS</w:t>
      </w:r>
      <w:r>
        <w:rPr>
          <w:lang w:eastAsia="en-AU"/>
        </w:rPr>
        <w:t xml:space="preserve"> and </w:t>
      </w:r>
      <w:r w:rsidRPr="00D47620">
        <w:rPr>
          <w:lang w:eastAsia="en-AU"/>
        </w:rPr>
        <w:t xml:space="preserve">the </w:t>
      </w:r>
      <w:r>
        <w:rPr>
          <w:lang w:eastAsia="en-AU"/>
        </w:rPr>
        <w:t>other NTRB-SPs</w:t>
      </w:r>
      <w:r w:rsidRPr="00D47620">
        <w:rPr>
          <w:lang w:eastAsia="en-AU"/>
        </w:rPr>
        <w:t xml:space="preserve">. </w:t>
      </w:r>
      <w:r w:rsidR="00CC5E97">
        <w:rPr>
          <w:lang w:eastAsia="en-AU"/>
        </w:rPr>
        <w:t>The methodology</w:t>
      </w:r>
      <w:r>
        <w:rPr>
          <w:lang w:eastAsia="en-AU"/>
        </w:rPr>
        <w:t xml:space="preserve">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CE6F2A">
        <w:rPr>
          <w:lang w:eastAsia="en-AU"/>
        </w:rPr>
        <w:t>interviews with clients, potential clients, staff, SANTS Board Directors, the Federal Court, the National Native Title Tribunal (NNTT) and the South Australian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613D2E">
        <w:rPr>
          <w:lang w:eastAsia="en-AU"/>
        </w:rPr>
        <w:t>Appendix C</w:t>
      </w:r>
      <w:r w:rsidR="0034079F">
        <w:rPr>
          <w:lang w:eastAsia="en-AU"/>
        </w:rPr>
        <w:fldChar w:fldCharType="end"/>
      </w:r>
      <w:r w:rsidR="0034079F">
        <w:rPr>
          <w:lang w:eastAsia="en-AU"/>
        </w:rPr>
        <w:t xml:space="preserve">. </w:t>
      </w:r>
    </w:p>
    <w:p w14:paraId="0621EFFC" w14:textId="3E62B8A6" w:rsidR="00F64BB4" w:rsidRDefault="00F439FE" w:rsidP="00F64BB4">
      <w:r w:rsidRPr="00F439FE">
        <w:t xml:space="preserve">SANTS </w:t>
      </w:r>
      <w:r>
        <w:t xml:space="preserve">was given the opportunity to review the full report in 2019 and has also provided written responses on actions they are taking in response to recommendations made by the Review, which </w:t>
      </w:r>
      <w:r w:rsidR="00287B95">
        <w:t>are</w:t>
      </w:r>
      <w:r>
        <w:t xml:space="preserve"> included in this summary document. A </w:t>
      </w:r>
      <w:r w:rsidR="00CC5E97">
        <w:t xml:space="preserve">complete </w:t>
      </w:r>
      <w:r>
        <w:t>description of the methodology is included in</w:t>
      </w:r>
      <w:r w:rsidR="002770F2">
        <w:t xml:space="preserve"> </w:t>
      </w:r>
      <w:r w:rsidR="0034079F">
        <w:fldChar w:fldCharType="begin"/>
      </w:r>
      <w:r w:rsidR="0034079F">
        <w:instrText xml:space="preserve"> REF _Ref37158604 \r \h </w:instrText>
      </w:r>
      <w:r w:rsidR="0034079F">
        <w:fldChar w:fldCharType="separate"/>
      </w:r>
      <w:r w:rsidR="00613D2E">
        <w:t>Appendix D</w:t>
      </w:r>
      <w:r w:rsidR="0034079F">
        <w:fldChar w:fldCharType="end"/>
      </w:r>
      <w:r w:rsidR="002770F2">
        <w:t>.</w:t>
      </w:r>
    </w:p>
    <w:p w14:paraId="2F0E9D07" w14:textId="346BC6D3" w:rsidR="00177152" w:rsidRDefault="00177152" w:rsidP="00F64BB4">
      <w:pPr>
        <w:rPr>
          <w:lang w:eastAsia="en-AU"/>
        </w:rPr>
      </w:pPr>
    </w:p>
    <w:p w14:paraId="25B75E40" w14:textId="089EFD24" w:rsidR="00177152" w:rsidRDefault="00177152">
      <w:pPr>
        <w:spacing w:after="160" w:line="259" w:lineRule="auto"/>
        <w:rPr>
          <w:lang w:eastAsia="en-AU"/>
        </w:rPr>
      </w:pPr>
      <w:r>
        <w:rPr>
          <w:lang w:eastAsia="en-AU"/>
        </w:rPr>
        <w:br w:type="page"/>
      </w:r>
    </w:p>
    <w:p w14:paraId="6034A7EF" w14:textId="236F6CAA" w:rsidR="00525012" w:rsidRDefault="00525012" w:rsidP="00525012">
      <w:pPr>
        <w:pStyle w:val="Heading1"/>
      </w:pPr>
      <w:bookmarkStart w:id="14" w:name="_Toc68071900"/>
      <w:r>
        <w:lastRenderedPageBreak/>
        <w:t xml:space="preserve">Profile of </w:t>
      </w:r>
      <w:r w:rsidR="00CE6F2A">
        <w:t>SANTS</w:t>
      </w:r>
      <w:r>
        <w:t xml:space="preserve"> at a glance</w:t>
      </w:r>
      <w:bookmarkEnd w:id="4"/>
      <w:bookmarkEnd w:id="5"/>
      <w:bookmarkEnd w:id="6"/>
      <w:bookmarkEnd w:id="7"/>
      <w:bookmarkEnd w:id="8"/>
      <w:bookmarkEnd w:id="9"/>
      <w:bookmarkEnd w:id="10"/>
      <w:bookmarkEnd w:id="11"/>
      <w:bookmarkEnd w:id="12"/>
      <w:bookmarkEnd w:id="13"/>
      <w:bookmarkEnd w:id="14"/>
    </w:p>
    <w:p w14:paraId="5E20A3A7" w14:textId="77777777" w:rsidR="00546114" w:rsidRPr="009B6180" w:rsidRDefault="00546114" w:rsidP="009B6180">
      <w:pPr>
        <w:rPr>
          <w:b/>
          <w:bCs/>
          <w:i/>
          <w:iCs/>
        </w:rPr>
      </w:pPr>
      <w:bookmarkStart w:id="15" w:name="_Toc502668014"/>
      <w:bookmarkStart w:id="16" w:name="_Toc502839776"/>
      <w:bookmarkStart w:id="17" w:name="_Toc502843252"/>
      <w:bookmarkStart w:id="18" w:name="_Toc502847615"/>
      <w:bookmarkStart w:id="19" w:name="_Toc502850759"/>
      <w:bookmarkStart w:id="20" w:name="_Toc502855191"/>
      <w:bookmarkStart w:id="21" w:name="_Toc503117090"/>
      <w:bookmarkStart w:id="22" w:name="_Toc505259167"/>
      <w:bookmarkStart w:id="23" w:name="_Toc505256234"/>
      <w:bookmarkStart w:id="24" w:name="_Toc505618277"/>
      <w:r w:rsidRPr="009B6180">
        <w:rPr>
          <w:b/>
          <w:bCs/>
          <w:i/>
          <w:iCs/>
        </w:rPr>
        <w:t>South Australia Native Title Services (SANTS) is based in Adelaide and provides native title services in South Australia</w:t>
      </w:r>
    </w:p>
    <w:p w14:paraId="25332200" w14:textId="52F06531" w:rsidR="00546114" w:rsidRDefault="00546114" w:rsidP="00546114">
      <w:r>
        <w:rPr>
          <w:noProof/>
          <w:lang w:eastAsia="en-AU"/>
        </w:rPr>
        <w:drawing>
          <wp:anchor distT="0" distB="0" distL="114300" distR="114300" simplePos="0" relativeHeight="251660289" behindDoc="0" locked="0" layoutInCell="1" allowOverlap="1" wp14:anchorId="2C01E8E1" wp14:editId="0FFDA362">
            <wp:simplePos x="0" y="0"/>
            <wp:positionH relativeFrom="column">
              <wp:posOffset>3943985</wp:posOffset>
            </wp:positionH>
            <wp:positionV relativeFrom="paragraph">
              <wp:posOffset>956945</wp:posOffset>
            </wp:positionV>
            <wp:extent cx="1718945" cy="1737360"/>
            <wp:effectExtent l="0" t="0" r="0" b="0"/>
            <wp:wrapSquare wrapText="bothSides"/>
            <wp:docPr id="1" name="Picture 1" descr="Map&#10;&#10;SANTS RATSIB area, pictured right, covers all of South Australia, approximately 984,377 square kilome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SANTS RATSIB area, pictured right, covers all of South Australia, approximately 984,377 square kilometre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945" cy="1737360"/>
                    </a:xfrm>
                    <a:prstGeom prst="rect">
                      <a:avLst/>
                    </a:prstGeom>
                    <a:noFill/>
                  </pic:spPr>
                </pic:pic>
              </a:graphicData>
            </a:graphic>
            <wp14:sizeRelH relativeFrom="page">
              <wp14:pctWidth>0</wp14:pctWidth>
            </wp14:sizeRelH>
            <wp14:sizeRelV relativeFrom="page">
              <wp14:pctHeight>0</wp14:pctHeight>
            </wp14:sizeRelV>
          </wp:anchor>
        </w:drawing>
      </w:r>
      <w:r>
        <w:t xml:space="preserve">SANTS is registered with the Australian Charities and Not-for-profit Commission as a public company limited by guarantee. It has been funded by the </w:t>
      </w:r>
      <w:r w:rsidR="00A7772B">
        <w:t>NIAA</w:t>
      </w:r>
      <w:r>
        <w:t xml:space="preserve"> as the native title services provider for the Greater South Australian </w:t>
      </w:r>
      <w:r w:rsidRPr="04F3A72A">
        <w:rPr>
          <w:lang w:eastAsia="en-AU"/>
        </w:rPr>
        <w:t>Representative Aboriginal/Torres Strait Islander Body (RATSIB) Area</w:t>
      </w:r>
      <w:r>
        <w:rPr>
          <w:lang w:eastAsia="en-AU"/>
        </w:rPr>
        <w:t xml:space="preserve"> since its establishment on 1 July 2008.</w:t>
      </w:r>
      <w:r>
        <w:t xml:space="preserve"> From 2000, the region had been serviced by the native title unit of the Aboriginal Legal Rights Movement Inc. (ALRM), however the decision was made in November 2006 to establish a new entity separate from the ALRM to deliver native title services. </w:t>
      </w:r>
    </w:p>
    <w:p w14:paraId="35AC15CB" w14:textId="512DFEB7" w:rsidR="00546114" w:rsidRDefault="00546114" w:rsidP="00546114">
      <w:pPr>
        <w:rPr>
          <w:lang w:eastAsia="en-AU"/>
        </w:rPr>
      </w:pPr>
      <w:r>
        <w:rPr>
          <w:lang w:eastAsia="en-AU"/>
        </w:rPr>
        <w:t>SANTS RATSIB area, pictured right,</w:t>
      </w:r>
      <w:r w:rsidDel="00396616">
        <w:rPr>
          <w:lang w:eastAsia="en-AU"/>
        </w:rPr>
        <w:t xml:space="preserve"> </w:t>
      </w:r>
      <w:r>
        <w:rPr>
          <w:lang w:eastAsia="en-AU"/>
        </w:rPr>
        <w:t>cover</w:t>
      </w:r>
      <w:r w:rsidR="00F439FE">
        <w:rPr>
          <w:lang w:eastAsia="en-AU"/>
        </w:rPr>
        <w:t>s</w:t>
      </w:r>
      <w:r>
        <w:rPr>
          <w:lang w:eastAsia="en-AU"/>
        </w:rPr>
        <w:t xml:space="preserve"> all of South Australia, approximately </w:t>
      </w:r>
      <w:r w:rsidRPr="00220FCC">
        <w:rPr>
          <w:lang w:eastAsia="en-AU"/>
        </w:rPr>
        <w:t xml:space="preserve">984,377 </w:t>
      </w:r>
      <w:r>
        <w:rPr>
          <w:lang w:eastAsia="en-AU"/>
        </w:rPr>
        <w:t>square kilometres.</w:t>
      </w:r>
    </w:p>
    <w:p w14:paraId="25CCE4A4" w14:textId="1DC747AB" w:rsidR="00546114" w:rsidRDefault="00A7772B" w:rsidP="00546114">
      <w:pPr>
        <w:rPr>
          <w:lang w:eastAsia="en-AU"/>
        </w:rPr>
      </w:pPr>
      <w:r>
        <w:rPr>
          <w:lang w:eastAsia="en-AU"/>
        </w:rPr>
        <w:t xml:space="preserve">At </w:t>
      </w:r>
      <w:r w:rsidR="00F439FE">
        <w:rPr>
          <w:lang w:eastAsia="en-AU"/>
        </w:rPr>
        <w:t xml:space="preserve">the time of the </w:t>
      </w:r>
      <w:r w:rsidR="00CC5E97">
        <w:rPr>
          <w:lang w:eastAsia="en-AU"/>
        </w:rPr>
        <w:t>R</w:t>
      </w:r>
      <w:r w:rsidR="00F439FE">
        <w:rPr>
          <w:lang w:eastAsia="en-AU"/>
        </w:rPr>
        <w:t>eview</w:t>
      </w:r>
      <w:r>
        <w:rPr>
          <w:lang w:eastAsia="en-AU"/>
        </w:rPr>
        <w:t>, t</w:t>
      </w:r>
      <w:r w:rsidR="00546114">
        <w:rPr>
          <w:lang w:eastAsia="en-AU"/>
        </w:rPr>
        <w:t xml:space="preserve">here </w:t>
      </w:r>
      <w:r>
        <w:rPr>
          <w:lang w:eastAsia="en-AU"/>
        </w:rPr>
        <w:t>we</w:t>
      </w:r>
      <w:r w:rsidR="00546114">
        <w:rPr>
          <w:lang w:eastAsia="en-AU"/>
        </w:rPr>
        <w:t xml:space="preserve">re 17 </w:t>
      </w:r>
      <w:r w:rsidR="008751EE">
        <w:rPr>
          <w:lang w:eastAsia="en-AU"/>
        </w:rPr>
        <w:t>Prescribed Bodies Corporate (</w:t>
      </w:r>
      <w:r w:rsidR="00546114">
        <w:rPr>
          <w:lang w:eastAsia="en-AU"/>
        </w:rPr>
        <w:t>PBCs</w:t>
      </w:r>
      <w:r w:rsidR="008751EE">
        <w:rPr>
          <w:lang w:eastAsia="en-AU"/>
        </w:rPr>
        <w:t>)</w:t>
      </w:r>
      <w:r w:rsidR="00546114">
        <w:rPr>
          <w:lang w:eastAsia="en-AU"/>
        </w:rPr>
        <w:t xml:space="preserve"> within the RATSIB area, and SANTS supported 10 of these in 2017/18.</w:t>
      </w:r>
    </w:p>
    <w:p w14:paraId="406C1D87" w14:textId="22FE7CDA" w:rsidR="00546114" w:rsidRDefault="00440205" w:rsidP="00546114">
      <w:pPr>
        <w:rPr>
          <w:lang w:eastAsia="en-AU"/>
        </w:rPr>
      </w:pPr>
      <w:r>
        <w:rPr>
          <w:lang w:eastAsia="en-AU"/>
        </w:rPr>
        <w:t xml:space="preserve">At </w:t>
      </w:r>
      <w:r w:rsidR="00F439FE">
        <w:rPr>
          <w:lang w:eastAsia="en-AU"/>
        </w:rPr>
        <w:t xml:space="preserve">the time of the </w:t>
      </w:r>
      <w:r w:rsidR="00CC5E97">
        <w:rPr>
          <w:lang w:eastAsia="en-AU"/>
        </w:rPr>
        <w:t>R</w:t>
      </w:r>
      <w:r w:rsidR="00F439FE">
        <w:rPr>
          <w:lang w:eastAsia="en-AU"/>
        </w:rPr>
        <w:t>eview</w:t>
      </w:r>
      <w:r>
        <w:rPr>
          <w:lang w:eastAsia="en-AU"/>
        </w:rPr>
        <w:t xml:space="preserve"> t</w:t>
      </w:r>
      <w:r w:rsidR="00546114" w:rsidRPr="007C56FD">
        <w:rPr>
          <w:lang w:eastAsia="en-AU"/>
        </w:rPr>
        <w:t>here ha</w:t>
      </w:r>
      <w:r>
        <w:rPr>
          <w:lang w:eastAsia="en-AU"/>
        </w:rPr>
        <w:t>d</w:t>
      </w:r>
      <w:r w:rsidR="00546114" w:rsidRPr="007C56FD">
        <w:rPr>
          <w:lang w:eastAsia="en-AU"/>
        </w:rPr>
        <w:t xml:space="preserve"> been ten native title claims determined since 2015/16. SANTS represented three of those claims and facilitated, to varying degrees, outcomes in the others</w:t>
      </w:r>
      <w:r w:rsidR="00546114" w:rsidRPr="00825F96">
        <w:rPr>
          <w:lang w:eastAsia="en-AU"/>
        </w:rPr>
        <w:t xml:space="preserve">. 90% of determinations </w:t>
      </w:r>
      <w:r w:rsidR="00546114">
        <w:rPr>
          <w:lang w:eastAsia="en-AU"/>
        </w:rPr>
        <w:t xml:space="preserve">within the review period </w:t>
      </w:r>
      <w:r>
        <w:rPr>
          <w:lang w:eastAsia="en-AU"/>
        </w:rPr>
        <w:t>we</w:t>
      </w:r>
      <w:r w:rsidR="00546114" w:rsidRPr="00825F96">
        <w:rPr>
          <w:lang w:eastAsia="en-AU"/>
        </w:rPr>
        <w:t>re by consent</w:t>
      </w:r>
      <w:r w:rsidR="00546114">
        <w:rPr>
          <w:lang w:eastAsia="en-AU"/>
        </w:rPr>
        <w:t xml:space="preserve"> and 10% by litigation</w:t>
      </w:r>
      <w:r w:rsidR="00546114" w:rsidRPr="00825F96">
        <w:rPr>
          <w:lang w:eastAsia="en-AU"/>
        </w:rPr>
        <w:t>.</w:t>
      </w:r>
    </w:p>
    <w:p w14:paraId="0EB5957E" w14:textId="35D05714" w:rsidR="00546114" w:rsidRDefault="00F439FE" w:rsidP="00546114">
      <w:r>
        <w:rPr>
          <w:lang w:eastAsia="en-AU"/>
        </w:rPr>
        <w:t>M</w:t>
      </w:r>
      <w:r w:rsidR="00546114" w:rsidRPr="00F35E7F">
        <w:rPr>
          <w:lang w:eastAsia="en-AU"/>
        </w:rPr>
        <w:t>uch of S</w:t>
      </w:r>
      <w:r w:rsidR="00440205">
        <w:rPr>
          <w:lang w:eastAsia="en-AU"/>
        </w:rPr>
        <w:t xml:space="preserve">outh Australia </w:t>
      </w:r>
      <w:r>
        <w:rPr>
          <w:lang w:eastAsia="en-AU"/>
        </w:rPr>
        <w:t>i</w:t>
      </w:r>
      <w:r w:rsidR="00440205">
        <w:rPr>
          <w:lang w:eastAsia="en-AU"/>
        </w:rPr>
        <w:t>s</w:t>
      </w:r>
      <w:r w:rsidR="00546114" w:rsidRPr="00F35E7F">
        <w:rPr>
          <w:lang w:eastAsia="en-AU"/>
        </w:rPr>
        <w:t xml:space="preserve"> subject to a determination of native title or Aboriginal freehold. As a general dividing line, almost all land north of Port Augusta is included in this area, with most of the area south </w:t>
      </w:r>
      <w:r w:rsidR="00546114">
        <w:rPr>
          <w:lang w:eastAsia="en-AU"/>
        </w:rPr>
        <w:t xml:space="preserve">still with active claims or not subject to a claim. </w:t>
      </w:r>
      <w:r w:rsidR="00546114">
        <w:t xml:space="preserve">In total, there </w:t>
      </w:r>
      <w:r w:rsidR="00FC2562">
        <w:t>we</w:t>
      </w:r>
      <w:r w:rsidR="00546114">
        <w:t xml:space="preserve">re 18 active claims within the SANTS RATSIB area. SANTS </w:t>
      </w:r>
      <w:r w:rsidR="00FC2562">
        <w:t>wa</w:t>
      </w:r>
      <w:r w:rsidR="00546114">
        <w:t>s listed as the representative on 14 of these claims, including two overlapping claims. It provide</w:t>
      </w:r>
      <w:r w:rsidR="00FC2562">
        <w:t>d</w:t>
      </w:r>
      <w:r w:rsidR="00546114">
        <w:t xml:space="preserve"> assistance to the remaining four claims.</w:t>
      </w:r>
    </w:p>
    <w:p w14:paraId="6734C741" w14:textId="07B9141D" w:rsidR="00546114" w:rsidRDefault="00546114" w:rsidP="00546114">
      <w:r>
        <w:rPr>
          <w:lang w:eastAsia="en-AU"/>
        </w:rPr>
        <w:t>SANTS received $6,198,650 in native title funding in 2015/16, $5,648,324 in 2016/17, and $6,492,367 in 2017/18. Outside of core native title functions, SANTS generate</w:t>
      </w:r>
      <w:r w:rsidR="00FC2562">
        <w:rPr>
          <w:lang w:eastAsia="en-AU"/>
        </w:rPr>
        <w:t>d</w:t>
      </w:r>
      <w:r>
        <w:rPr>
          <w:lang w:eastAsia="en-AU"/>
        </w:rPr>
        <w:t xml:space="preserve"> income through providing community and enterprise development services to Aboriginal Corporations seeking assistance, including governance support, HR and finance support, and media/ publicity support. These services </w:t>
      </w:r>
      <w:r w:rsidR="005160A6">
        <w:rPr>
          <w:lang w:eastAsia="en-AU"/>
        </w:rPr>
        <w:t>we</w:t>
      </w:r>
      <w:r>
        <w:rPr>
          <w:lang w:eastAsia="en-AU"/>
        </w:rPr>
        <w:t xml:space="preserve">re managed through SANTS’ Business Services and HR division. </w:t>
      </w:r>
      <w:r>
        <w:t>SANTS d</w:t>
      </w:r>
      <w:r w:rsidR="005160A6">
        <w:t>id</w:t>
      </w:r>
      <w:r>
        <w:t xml:space="preserve"> not manage or have full or part ownership over any subsidiary entities.</w:t>
      </w:r>
    </w:p>
    <w:p w14:paraId="6ECD0990" w14:textId="3D999F54" w:rsidR="00546114" w:rsidRDefault="00546114" w:rsidP="00546114">
      <w:pPr>
        <w:rPr>
          <w:lang w:eastAsia="en-AU"/>
        </w:rPr>
      </w:pPr>
      <w:r>
        <w:rPr>
          <w:lang w:eastAsia="en-AU"/>
        </w:rPr>
        <w:t>SANTS ha</w:t>
      </w:r>
      <w:r w:rsidR="00F439FE">
        <w:rPr>
          <w:lang w:eastAsia="en-AU"/>
        </w:rPr>
        <w:t>s</w:t>
      </w:r>
      <w:r>
        <w:rPr>
          <w:lang w:eastAsia="en-AU"/>
        </w:rPr>
        <w:t xml:space="preserve"> a skills-based board which</w:t>
      </w:r>
      <w:r w:rsidRPr="00067E75">
        <w:rPr>
          <w:lang w:eastAsia="en-AU"/>
        </w:rPr>
        <w:t xml:space="preserve"> consist</w:t>
      </w:r>
      <w:r w:rsidR="005160A6">
        <w:rPr>
          <w:lang w:eastAsia="en-AU"/>
        </w:rPr>
        <w:t>ed</w:t>
      </w:r>
      <w:r w:rsidRPr="00067E75">
        <w:rPr>
          <w:lang w:eastAsia="en-AU"/>
        </w:rPr>
        <w:t xml:space="preserve"> of nine Directors who </w:t>
      </w:r>
      <w:r w:rsidR="000B3848">
        <w:rPr>
          <w:lang w:eastAsia="en-AU"/>
        </w:rPr>
        <w:t>we</w:t>
      </w:r>
      <w:r w:rsidRPr="00067E75">
        <w:rPr>
          <w:lang w:eastAsia="en-AU"/>
        </w:rPr>
        <w:t>re appointed by a Board Selection Committee. The membership of the Board must comprise a majority of Aboriginal persons and include a lawyer, an accountant, and a person with lengthy experience in public administration or a corporate manager or leader. The Chairperson of the Board must also be an Aboriginal person and is elected by the Board.</w:t>
      </w:r>
    </w:p>
    <w:p w14:paraId="4AF4CA4E" w14:textId="7A7CFD5D" w:rsidR="00546114" w:rsidRDefault="00546114" w:rsidP="00546114">
      <w:r>
        <w:rPr>
          <w:lang w:eastAsia="en-AU"/>
        </w:rPr>
        <w:t>SANTS ha</w:t>
      </w:r>
      <w:r w:rsidR="000B3848">
        <w:rPr>
          <w:lang w:eastAsia="en-AU"/>
        </w:rPr>
        <w:t>d</w:t>
      </w:r>
      <w:r>
        <w:rPr>
          <w:lang w:eastAsia="en-AU"/>
        </w:rPr>
        <w:t xml:space="preserve"> four senior management staff; the CEO, the PLO, the Corporate and Community Development Manager and the Business Services and HR Manager. SANTS also </w:t>
      </w:r>
      <w:r w:rsidR="00086648">
        <w:rPr>
          <w:lang w:eastAsia="en-AU"/>
        </w:rPr>
        <w:t>engaged</w:t>
      </w:r>
      <w:r>
        <w:rPr>
          <w:lang w:eastAsia="en-AU"/>
        </w:rPr>
        <w:t xml:space="preserve"> a CFO consultant for major financial matters. </w:t>
      </w:r>
      <w:r>
        <w:t>43</w:t>
      </w:r>
      <w:r w:rsidR="00F75371">
        <w:t>%</w:t>
      </w:r>
      <w:r>
        <w:t xml:space="preserve"> of employees identif</w:t>
      </w:r>
      <w:r w:rsidR="000B3848">
        <w:t>ied</w:t>
      </w:r>
      <w:r>
        <w:t xml:space="preserve"> as Aboriginal and/or Torres Strait Islander, including the CEO.</w:t>
      </w:r>
    </w:p>
    <w:p w14:paraId="447111F9" w14:textId="03E623C2" w:rsidR="000B3848" w:rsidRDefault="000B3848" w:rsidP="00546114">
      <w:pPr>
        <w:rPr>
          <w:lang w:eastAsia="en-AU"/>
        </w:rPr>
      </w:pPr>
      <w:r>
        <w:rPr>
          <w:lang w:eastAsia="en-AU"/>
        </w:rPr>
        <w:br w:type="page"/>
      </w:r>
    </w:p>
    <w:p w14:paraId="5FE8A568" w14:textId="432BEBB2" w:rsidR="00525012" w:rsidRPr="009958DC" w:rsidRDefault="00E5318B" w:rsidP="00525012">
      <w:pPr>
        <w:pStyle w:val="Heading1"/>
      </w:pPr>
      <w:bookmarkStart w:id="25" w:name="_Toc68071901"/>
      <w:bookmarkEnd w:id="15"/>
      <w:bookmarkEnd w:id="16"/>
      <w:bookmarkEnd w:id="17"/>
      <w:bookmarkEnd w:id="18"/>
      <w:bookmarkEnd w:id="19"/>
      <w:bookmarkEnd w:id="20"/>
      <w:bookmarkEnd w:id="21"/>
      <w:bookmarkEnd w:id="22"/>
      <w:bookmarkEnd w:id="23"/>
      <w:bookmarkEnd w:id="24"/>
      <w:r>
        <w:lastRenderedPageBreak/>
        <w:t>Findings and recommendations by Terms of Reference</w:t>
      </w:r>
      <w:bookmarkEnd w:id="25"/>
    </w:p>
    <w:p w14:paraId="734BDD14" w14:textId="7CDB1195"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885474">
        <w:rPr>
          <w:lang w:eastAsia="en-AU"/>
        </w:rPr>
        <w:t>SA</w:t>
      </w:r>
      <w:r w:rsidR="008E790B" w:rsidRPr="009958DC">
        <w:rPr>
          <w:lang w:eastAsia="en-AU"/>
        </w:rPr>
        <w:t>NTS</w:t>
      </w:r>
      <w:r w:rsidR="0039690F" w:rsidRPr="009958DC">
        <w:rPr>
          <w:lang w:eastAsia="en-AU"/>
        </w:rPr>
        <w:t>’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E202A25" w14:textId="29022EF0" w:rsidR="00F64BB4" w:rsidRPr="00F64BB4" w:rsidRDefault="00DA55FF" w:rsidP="00F64BB4">
      <w:pPr>
        <w:pStyle w:val="Heading2"/>
      </w:pPr>
      <w:bookmarkStart w:id="26" w:name="_Ref501893080"/>
      <w:bookmarkStart w:id="27" w:name="_Toc502839777"/>
      <w:bookmarkStart w:id="28" w:name="_Toc502843253"/>
      <w:bookmarkStart w:id="29" w:name="_Toc502847616"/>
      <w:bookmarkStart w:id="30" w:name="_Toc502850760"/>
      <w:bookmarkStart w:id="31" w:name="_Toc502855192"/>
      <w:bookmarkStart w:id="32" w:name="_Toc503117091"/>
      <w:bookmarkStart w:id="33" w:name="_Toc505259168"/>
      <w:bookmarkStart w:id="34" w:name="_Toc505256235"/>
      <w:bookmarkStart w:id="35"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6"/>
      <w:bookmarkEnd w:id="27"/>
      <w:bookmarkEnd w:id="28"/>
      <w:bookmarkEnd w:id="29"/>
      <w:bookmarkEnd w:id="30"/>
      <w:bookmarkEnd w:id="31"/>
      <w:bookmarkEnd w:id="32"/>
      <w:bookmarkEnd w:id="33"/>
      <w:bookmarkEnd w:id="34"/>
      <w:bookmarkEnd w:id="35"/>
    </w:p>
    <w:p w14:paraId="61EE3BCF" w14:textId="77777777" w:rsidR="00C96473" w:rsidRPr="00C96473" w:rsidRDefault="00C96473" w:rsidP="00C96473">
      <w:pPr>
        <w:shd w:val="clear" w:color="auto" w:fill="E6E6E1" w:themeFill="accent5"/>
        <w:spacing w:after="165" w:line="259" w:lineRule="auto"/>
        <w:rPr>
          <w:rFonts w:eastAsia="Times New Roman"/>
          <w:b/>
          <w:bCs/>
          <w:color w:val="00264D" w:themeColor="background2"/>
          <w:lang w:eastAsia="en-AU"/>
        </w:rPr>
      </w:pPr>
      <w:r w:rsidRPr="00C96473">
        <w:rPr>
          <w:rFonts w:eastAsia="Times New Roman"/>
          <w:b/>
          <w:color w:val="00264D" w:themeColor="background2"/>
          <w:lang w:eastAsia="en-AU"/>
        </w:rPr>
        <w:t>SANTS has a successful history of achieving native title outcomes for clients.</w:t>
      </w:r>
      <w:r w:rsidRPr="00C96473">
        <w:rPr>
          <w:rFonts w:eastAsia="Times New Roman"/>
          <w:bCs/>
          <w:color w:val="00264D" w:themeColor="background2"/>
          <w:lang w:eastAsia="en-AU"/>
        </w:rPr>
        <w:t xml:space="preserve"> Since July 2015, there have been ten native title claims determined in SANTS’ RATSIB area, and 90% of these were consent determinations. SANTS has also led two high profile claims during the review period both of which have implications for the native title system - the </w:t>
      </w:r>
      <w:proofErr w:type="spellStart"/>
      <w:r w:rsidRPr="00C96473">
        <w:rPr>
          <w:rFonts w:eastAsia="Times New Roman"/>
          <w:bCs/>
          <w:color w:val="00264D" w:themeColor="background2"/>
          <w:lang w:eastAsia="en-AU"/>
        </w:rPr>
        <w:t>Tjayuwara</w:t>
      </w:r>
      <w:proofErr w:type="spellEnd"/>
      <w:r w:rsidRPr="00C96473">
        <w:rPr>
          <w:rFonts w:eastAsia="Times New Roman"/>
          <w:bCs/>
          <w:color w:val="00264D" w:themeColor="background2"/>
          <w:lang w:eastAsia="en-AU"/>
        </w:rPr>
        <w:t xml:space="preserve"> </w:t>
      </w:r>
      <w:proofErr w:type="spellStart"/>
      <w:r w:rsidRPr="00C96473">
        <w:rPr>
          <w:rFonts w:eastAsia="Times New Roman"/>
          <w:bCs/>
          <w:color w:val="00264D" w:themeColor="background2"/>
          <w:lang w:eastAsia="en-AU"/>
        </w:rPr>
        <w:t>Unmuru</w:t>
      </w:r>
      <w:proofErr w:type="spellEnd"/>
      <w:r w:rsidRPr="00C96473">
        <w:rPr>
          <w:rFonts w:eastAsia="Times New Roman"/>
          <w:bCs/>
          <w:color w:val="00264D" w:themeColor="background2"/>
          <w:lang w:eastAsia="en-AU"/>
        </w:rPr>
        <w:t xml:space="preserve"> consent determination (a compensation claim) and the Lake Torrens litigation determination. The quality of SANTS’ legal and anthropological work has supported achievement of outcomes. SANTS has lodged seven claims during the review period and is the solicitor on record for 14 of the 18 active claims in its RATSIB area. </w:t>
      </w:r>
    </w:p>
    <w:p w14:paraId="0B7951DD" w14:textId="77777777" w:rsidR="00C96473" w:rsidRPr="00C96473" w:rsidRDefault="00C96473" w:rsidP="00C96473">
      <w:pPr>
        <w:shd w:val="clear" w:color="auto" w:fill="E6E6E1" w:themeFill="accent5"/>
        <w:spacing w:after="165" w:line="259" w:lineRule="auto"/>
        <w:rPr>
          <w:rFonts w:eastAsia="Times New Roman"/>
          <w:b/>
          <w:bCs/>
          <w:color w:val="00264D" w:themeColor="background2"/>
          <w:lang w:eastAsia="en-AU"/>
        </w:rPr>
      </w:pPr>
      <w:r w:rsidRPr="00C96473">
        <w:rPr>
          <w:rFonts w:eastAsia="Times New Roman"/>
          <w:bCs/>
          <w:color w:val="00264D" w:themeColor="background2"/>
          <w:lang w:eastAsia="en-AU"/>
        </w:rPr>
        <w:t>Some stakeholders have been frustrated by delays in the progression of claims, particularly those that were lodged in the Federal Court 20 years ago.</w:t>
      </w:r>
    </w:p>
    <w:p w14:paraId="484640B5" w14:textId="77777777" w:rsidR="00C96473" w:rsidRPr="00C96473" w:rsidRDefault="00C96473" w:rsidP="00C96473">
      <w:pPr>
        <w:shd w:val="clear" w:color="auto" w:fill="E6E6E1" w:themeFill="accent5"/>
        <w:spacing w:after="165" w:line="259" w:lineRule="auto"/>
        <w:rPr>
          <w:rFonts w:eastAsia="Times New Roman"/>
          <w:b/>
          <w:bCs/>
          <w:color w:val="00264D" w:themeColor="background2"/>
          <w:lang w:eastAsia="en-AU"/>
        </w:rPr>
      </w:pPr>
      <w:r w:rsidRPr="00C96473">
        <w:rPr>
          <w:rFonts w:eastAsia="Times New Roman"/>
          <w:bCs/>
          <w:color w:val="00264D" w:themeColor="background2"/>
          <w:lang w:eastAsia="en-AU"/>
        </w:rPr>
        <w:t xml:space="preserve">SANTS has taken a supportive approach to facilitating the funding of private lawyers when requests are received. This approach is respectful of client’s preferences, though there is potential for SANTS’ support for the funding of private lawyers to be more efficient. </w:t>
      </w:r>
    </w:p>
    <w:p w14:paraId="4A2D4D26" w14:textId="77777777" w:rsidR="00C96473" w:rsidRPr="00C96473" w:rsidRDefault="00C96473" w:rsidP="00C96473">
      <w:pPr>
        <w:shd w:val="clear" w:color="auto" w:fill="E6E6E1" w:themeFill="accent5"/>
        <w:spacing w:after="0" w:line="259" w:lineRule="auto"/>
        <w:rPr>
          <w:b/>
          <w:color w:val="00264D" w:themeColor="background2"/>
        </w:rPr>
      </w:pPr>
      <w:r w:rsidRPr="00C96473">
        <w:rPr>
          <w:rFonts w:eastAsia="Times New Roman"/>
          <w:bCs/>
          <w:color w:val="00264D" w:themeColor="background2"/>
          <w:lang w:eastAsia="en-AU"/>
        </w:rPr>
        <w:t>While the total number of compensation claims nationally is relatively small, and in South Australia amounts to only three, SANTS has been proactive in pursuing compensation claims. SANTS also delivers future act services to clients under South Australia’s alternative future act regime and has supported clients to receive benefits from ILUAs in the RATSIB area.</w:t>
      </w:r>
    </w:p>
    <w:p w14:paraId="08CB3F05" w14:textId="77777777" w:rsidR="00240113" w:rsidRPr="008F436A" w:rsidRDefault="00240113" w:rsidP="008F436A">
      <w:pPr>
        <w:rPr>
          <w:lang w:eastAsia="en-AU"/>
        </w:rPr>
      </w:pPr>
    </w:p>
    <w:p w14:paraId="6E828681" w14:textId="77777777" w:rsidR="00935521" w:rsidRPr="009820E4" w:rsidRDefault="00935521" w:rsidP="0036349B">
      <w:pPr>
        <w:outlineLvl w:val="2"/>
        <w:rPr>
          <w:rFonts w:eastAsiaTheme="majorEastAsia" w:cstheme="majorBidi"/>
          <w:b/>
          <w:i/>
          <w:iCs/>
          <w:color w:val="00264D"/>
          <w:szCs w:val="19"/>
          <w:lang w:eastAsia="en-AU"/>
        </w:rPr>
      </w:pPr>
      <w:r w:rsidRPr="009820E4">
        <w:rPr>
          <w:rFonts w:eastAsiaTheme="majorEastAsia" w:cstheme="majorBidi"/>
          <w:b/>
          <w:i/>
          <w:iCs/>
          <w:color w:val="00264D"/>
          <w:szCs w:val="19"/>
          <w:lang w:eastAsia="en-AU"/>
        </w:rPr>
        <w:t>SANTS has facilitated successful native title determinations within the review period</w:t>
      </w:r>
    </w:p>
    <w:p w14:paraId="749396CD" w14:textId="7C1B4A61" w:rsidR="008A51A4" w:rsidRDefault="00935521" w:rsidP="008A51A4">
      <w:bookmarkStart w:id="36" w:name="_Hlk535308024"/>
      <w:r>
        <w:t xml:space="preserve">Since July 2015, there have been </w:t>
      </w:r>
      <w:r w:rsidRPr="005D6C2A">
        <w:t>ten</w:t>
      </w:r>
      <w:r>
        <w:t xml:space="preserve"> native title claims resolved through determinations in SANTS’ RATSIB area. </w:t>
      </w:r>
      <w:bookmarkEnd w:id="36"/>
      <w:r>
        <w:t xml:space="preserve">Seven were within the review period of July 2015 – June 2018 while a further three were determined in December 2018. The ten includes seven consent determinations and one litigated determination. </w:t>
      </w:r>
      <w:r w:rsidRPr="001033AF">
        <w:rPr>
          <w:rFonts w:cs="Segoe UI"/>
        </w:rPr>
        <w:fldChar w:fldCharType="begin"/>
      </w:r>
      <w:r w:rsidRPr="001033AF">
        <w:rPr>
          <w:rFonts w:cs="Segoe UI"/>
        </w:rPr>
        <w:instrText xml:space="preserve"> REF _Ref502742627 \h </w:instrText>
      </w:r>
      <w:r w:rsidR="001033AF" w:rsidRPr="001033AF">
        <w:rPr>
          <w:rFonts w:cs="Segoe UI"/>
        </w:rPr>
        <w:instrText xml:space="preserve"> \* MERGEFORMAT </w:instrText>
      </w:r>
      <w:r w:rsidRPr="001033AF">
        <w:rPr>
          <w:rFonts w:cs="Segoe UI"/>
        </w:rPr>
      </w:r>
      <w:r w:rsidRPr="001033AF">
        <w:rPr>
          <w:rFonts w:cs="Segoe UI"/>
        </w:rPr>
        <w:fldChar w:fldCharType="separate"/>
      </w:r>
      <w:r w:rsidR="00613D2E" w:rsidRPr="00613D2E">
        <w:rPr>
          <w:rFonts w:cs="Segoe UI"/>
          <w:bCs/>
          <w:sz w:val="20"/>
          <w:szCs w:val="18"/>
        </w:rPr>
        <w:t xml:space="preserve">Figure </w:t>
      </w:r>
      <w:r w:rsidR="00613D2E" w:rsidRPr="00613D2E">
        <w:rPr>
          <w:rFonts w:cs="Segoe UI"/>
          <w:bCs/>
          <w:noProof/>
          <w:sz w:val="20"/>
          <w:szCs w:val="18"/>
        </w:rPr>
        <w:t>1</w:t>
      </w:r>
      <w:r w:rsidRPr="001033AF">
        <w:rPr>
          <w:rFonts w:cs="Segoe UI"/>
        </w:rPr>
        <w:fldChar w:fldCharType="end"/>
      </w:r>
      <w:r>
        <w:t xml:space="preserve"> illustrates the areas of South Australia where native title exists</w:t>
      </w:r>
      <w:bookmarkStart w:id="37" w:name="_Ref500745211"/>
      <w:r w:rsidR="001033AF">
        <w:t>.</w:t>
      </w:r>
      <w:r w:rsidR="008A51A4" w:rsidRPr="008A51A4">
        <w:t xml:space="preserve"> </w:t>
      </w:r>
    </w:p>
    <w:p w14:paraId="375E86FB" w14:textId="263BF86F" w:rsidR="008A51A4" w:rsidRDefault="008A51A4" w:rsidP="008A51A4">
      <w:r>
        <w:t xml:space="preserve">Four of the ten claim </w:t>
      </w:r>
      <w:r w:rsidRPr="00C75448">
        <w:t>groups were represented by private lawyers. The ratio of SANTS and privately</w:t>
      </w:r>
      <w:r>
        <w:t xml:space="preserve"> represented claims is not representative of historical trends or the future outlook. SANTS has acted for the majority of claims that have been determined and currently acts for the majority of active native title claims. </w:t>
      </w:r>
      <w:r w:rsidR="008E03DE">
        <w:t>There is no indication of a recent trend for clients to be choosing to change representation from SANTS to a private law firm. The high proportion of privately represented claims that have been determined within the review period has primarily resulted from the appointment of a new Federal Court Judge and the Court’s increasing emphasis on timely progression of legacy native title matters.</w:t>
      </w:r>
    </w:p>
    <w:p w14:paraId="206EFA14" w14:textId="6C47C65E" w:rsidR="00935521" w:rsidRDefault="008E03DE" w:rsidP="0083620C">
      <w:pPr>
        <w:keepNext/>
      </w:pPr>
      <w:r>
        <w:t xml:space="preserve">Seven claims were lodged during the review period within SANTS’ RATSIB area. In total, there are 18 active claims within the SANTS RATSIB area. SANTS is listed as the representative on 14 of these claims, including </w:t>
      </w:r>
      <w:r>
        <w:lastRenderedPageBreak/>
        <w:t>two overlapping claims.</w:t>
      </w:r>
      <w:r>
        <w:rPr>
          <w:rStyle w:val="FootnoteReference"/>
        </w:rPr>
        <w:footnoteReference w:id="3"/>
      </w:r>
      <w:r>
        <w:t xml:space="preserve"> It provides assistance to the remaining four claims through funding or facilitation support including logistics and strategic advice. </w:t>
      </w:r>
    </w:p>
    <w:p w14:paraId="3DF03D24" w14:textId="23367282" w:rsidR="00935521" w:rsidRDefault="00935521" w:rsidP="00935521">
      <w:pPr>
        <w:rPr>
          <w:rStyle w:val="normaltextrun"/>
          <w:rFonts w:cs="Segoe UI"/>
        </w:rPr>
      </w:pPr>
      <w:r>
        <w:t xml:space="preserve">SANTS prosecuted </w:t>
      </w:r>
      <w:r>
        <w:rPr>
          <w:rStyle w:val="normaltextrun"/>
          <w:rFonts w:cs="Segoe UI"/>
        </w:rPr>
        <w:t>two high profile cases with implications for the native title system</w:t>
      </w:r>
      <w:r w:rsidR="008A51A4">
        <w:rPr>
          <w:rStyle w:val="normaltextrun"/>
          <w:rFonts w:cs="Segoe UI"/>
        </w:rPr>
        <w:t xml:space="preserve"> during</w:t>
      </w:r>
      <w:r>
        <w:rPr>
          <w:rStyle w:val="normaltextrun"/>
          <w:rFonts w:cs="Segoe UI"/>
        </w:rPr>
        <w:t xml:space="preserve"> the review period. </w:t>
      </w:r>
    </w:p>
    <w:p w14:paraId="67650999" w14:textId="139A9385" w:rsidR="00935521" w:rsidRDefault="00935521" w:rsidP="00935521">
      <w:r>
        <w:t xml:space="preserve">Internal and external stakeholders believe that SANTS has made significant contributions to achieving native title outcomes. This includes playing a facilitative role for clients that SANTS has not formally represented but provided funds for private representation. </w:t>
      </w:r>
    </w:p>
    <w:p w14:paraId="5C7C8471" w14:textId="5FF5DA1E" w:rsidR="00935521" w:rsidRDefault="00935521" w:rsidP="00935521">
      <w:bookmarkStart w:id="38" w:name="_Ref502742627"/>
      <w:r w:rsidRPr="007F60E2">
        <w:rPr>
          <w:rFonts w:ascii="Segoe UI Semibold" w:hAnsi="Segoe UI Semibold"/>
          <w:bCs/>
          <w:color w:val="00264D" w:themeColor="background2"/>
          <w:sz w:val="20"/>
          <w:szCs w:val="18"/>
        </w:rPr>
        <w:t xml:space="preserve">Figure </w:t>
      </w:r>
      <w:r w:rsidRPr="007F60E2">
        <w:rPr>
          <w:rFonts w:ascii="Segoe UI Semibold" w:hAnsi="Segoe UI Semibold"/>
          <w:bCs/>
          <w:color w:val="00264D" w:themeColor="background2"/>
          <w:sz w:val="20"/>
          <w:szCs w:val="18"/>
        </w:rPr>
        <w:fldChar w:fldCharType="begin"/>
      </w:r>
      <w:r w:rsidRPr="007F60E2">
        <w:rPr>
          <w:rFonts w:ascii="Segoe UI Semibold" w:hAnsi="Segoe UI Semibold"/>
          <w:bCs/>
          <w:color w:val="00264D" w:themeColor="background2"/>
          <w:sz w:val="20"/>
          <w:szCs w:val="18"/>
        </w:rPr>
        <w:instrText xml:space="preserve"> SEQ Figure \* ARABIC </w:instrText>
      </w:r>
      <w:r w:rsidRPr="007F60E2">
        <w:rPr>
          <w:rFonts w:ascii="Segoe UI Semibold" w:hAnsi="Segoe UI Semibold"/>
          <w:bCs/>
          <w:color w:val="00264D" w:themeColor="background2"/>
          <w:sz w:val="20"/>
          <w:szCs w:val="18"/>
        </w:rPr>
        <w:fldChar w:fldCharType="separate"/>
      </w:r>
      <w:r w:rsidR="00613D2E">
        <w:rPr>
          <w:rFonts w:ascii="Segoe UI Semibold" w:hAnsi="Segoe UI Semibold"/>
          <w:bCs/>
          <w:noProof/>
          <w:color w:val="00264D" w:themeColor="background2"/>
          <w:sz w:val="20"/>
          <w:szCs w:val="18"/>
        </w:rPr>
        <w:t>1</w:t>
      </w:r>
      <w:r w:rsidRPr="007F60E2">
        <w:rPr>
          <w:rFonts w:ascii="Segoe UI Semibold" w:hAnsi="Segoe UI Semibold"/>
          <w:bCs/>
          <w:color w:val="00264D" w:themeColor="background2"/>
          <w:sz w:val="20"/>
          <w:szCs w:val="18"/>
        </w:rPr>
        <w:fldChar w:fldCharType="end"/>
      </w:r>
      <w:bookmarkEnd w:id="38"/>
      <w:r w:rsidRPr="007F60E2">
        <w:rPr>
          <w:rFonts w:ascii="Segoe UI Semibold" w:hAnsi="Segoe UI Semibold"/>
          <w:bCs/>
          <w:color w:val="00264D" w:themeColor="background2"/>
          <w:sz w:val="20"/>
          <w:szCs w:val="18"/>
        </w:rPr>
        <w:t xml:space="preserve"> | SANTS region </w:t>
      </w:r>
      <w:r w:rsidRPr="00D81F6D">
        <w:rPr>
          <w:rFonts w:ascii="Segoe UI Semibold" w:hAnsi="Segoe UI Semibold"/>
          <w:bCs/>
          <w:iCs/>
          <w:color w:val="00264D" w:themeColor="background2"/>
          <w:sz w:val="20"/>
          <w:szCs w:val="18"/>
        </w:rPr>
        <w:t>NTA</w:t>
      </w:r>
      <w:r w:rsidRPr="007F60E2">
        <w:rPr>
          <w:rFonts w:ascii="Segoe UI Semibold" w:hAnsi="Segoe UI Semibold"/>
          <w:bCs/>
          <w:color w:val="00264D" w:themeColor="background2"/>
          <w:sz w:val="20"/>
          <w:szCs w:val="18"/>
        </w:rPr>
        <w:t xml:space="preserve"> determinations at 30 June 2018.</w:t>
      </w:r>
      <w:r>
        <w:rPr>
          <w:rStyle w:val="FootnoteReference"/>
        </w:rPr>
        <w:footnoteReference w:id="4"/>
      </w:r>
    </w:p>
    <w:p w14:paraId="2FF1BF37" w14:textId="77777777" w:rsidR="00935521" w:rsidRDefault="00935521" w:rsidP="00935521">
      <w:pPr>
        <w:keepNext/>
        <w:rPr>
          <w:noProof/>
        </w:rPr>
      </w:pPr>
      <w:r w:rsidRPr="00F9523F">
        <w:rPr>
          <w:noProof/>
        </w:rPr>
        <w:t xml:space="preserve"> </w:t>
      </w:r>
      <w:r>
        <w:rPr>
          <w:noProof/>
          <w:lang w:eastAsia="en-AU"/>
        </w:rPr>
        <w:drawing>
          <wp:inline distT="0" distB="0" distL="0" distR="0" wp14:anchorId="1EF58C46" wp14:editId="00A31C37">
            <wp:extent cx="5934075" cy="5615775"/>
            <wp:effectExtent l="0" t="0" r="0" b="4445"/>
            <wp:docPr id="3" name="Picture 3" descr="Map&#10;&#10;SANTS region NTA determinations at 30 June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SANTS region NTA determinations at 30 June 2018&#10;"/>
                    <pic:cNvPicPr/>
                  </pic:nvPicPr>
                  <pic:blipFill>
                    <a:blip r:embed="rId17"/>
                    <a:stretch>
                      <a:fillRect/>
                    </a:stretch>
                  </pic:blipFill>
                  <pic:spPr>
                    <a:xfrm>
                      <a:off x="0" y="0"/>
                      <a:ext cx="5936517" cy="5618086"/>
                    </a:xfrm>
                    <a:prstGeom prst="rect">
                      <a:avLst/>
                    </a:prstGeom>
                  </pic:spPr>
                </pic:pic>
              </a:graphicData>
            </a:graphic>
          </wp:inline>
        </w:drawing>
      </w:r>
    </w:p>
    <w:bookmarkEnd w:id="37"/>
    <w:p w14:paraId="66B4894F" w14:textId="77777777" w:rsidR="00935521" w:rsidRPr="00274CAA" w:rsidRDefault="00935521" w:rsidP="00935521">
      <w:pPr>
        <w:rPr>
          <w:b/>
          <w:bCs/>
          <w:i/>
          <w:iCs/>
          <w:color w:val="00264D" w:themeColor="background2"/>
        </w:rPr>
      </w:pPr>
    </w:p>
    <w:p w14:paraId="38DE99BC" w14:textId="77777777" w:rsidR="00274CAA" w:rsidRDefault="00274CAA" w:rsidP="00274CAA">
      <w:pPr>
        <w:rPr>
          <w:b/>
          <w:bCs/>
          <w:i/>
          <w:iCs/>
          <w:color w:val="00264D" w:themeColor="background2"/>
        </w:rPr>
      </w:pPr>
    </w:p>
    <w:p w14:paraId="7A093DEE" w14:textId="7121CDBC" w:rsidR="0060147F" w:rsidRPr="00274CAA" w:rsidRDefault="0073695E" w:rsidP="0036349B">
      <w:pPr>
        <w:outlineLvl w:val="2"/>
        <w:rPr>
          <w:b/>
          <w:bCs/>
          <w:i/>
          <w:iCs/>
          <w:color w:val="00264D" w:themeColor="background2"/>
        </w:rPr>
      </w:pPr>
      <w:r w:rsidRPr="00274CAA">
        <w:rPr>
          <w:b/>
          <w:bCs/>
          <w:i/>
          <w:iCs/>
          <w:color w:val="00264D" w:themeColor="background2"/>
        </w:rPr>
        <w:lastRenderedPageBreak/>
        <w:t>Recommendations for TOR 1.1</w:t>
      </w:r>
    </w:p>
    <w:p w14:paraId="7D559D16" w14:textId="2EFFBD71" w:rsidR="00413FB9" w:rsidRPr="0005172A" w:rsidRDefault="00413FB9" w:rsidP="00413FB9">
      <w:pPr>
        <w:rPr>
          <w:rFonts w:eastAsia="Calibri" w:cs="Arial"/>
          <w:lang w:eastAsia="en-AU"/>
        </w:rPr>
      </w:pPr>
      <w:r w:rsidRPr="0005172A">
        <w:rPr>
          <w:rFonts w:eastAsia="Calibri" w:cs="Arial"/>
          <w:lang w:eastAsia="en-AU"/>
        </w:rPr>
        <w:t xml:space="preserve">The Review made </w:t>
      </w:r>
      <w:r>
        <w:rPr>
          <w:rFonts w:eastAsia="Calibri" w:cs="Arial"/>
          <w:lang w:eastAsia="en-AU"/>
        </w:rPr>
        <w:t xml:space="preserve">two </w:t>
      </w:r>
      <w:r w:rsidRPr="0005172A">
        <w:rPr>
          <w:rFonts w:eastAsia="Calibri" w:cs="Arial"/>
          <w:lang w:eastAsia="en-AU"/>
        </w:rPr>
        <w:t xml:space="preserve">recommendations for TOR 1.1 on native title outcomes achieved by clients. These are outlined below, as well as </w:t>
      </w:r>
      <w:r w:rsidR="00183566">
        <w:rPr>
          <w:rFonts w:eastAsia="Calibri" w:cs="Arial"/>
          <w:lang w:eastAsia="en-AU"/>
        </w:rPr>
        <w:t>SANTS’</w:t>
      </w:r>
      <w:r w:rsidRPr="0005172A">
        <w:rPr>
          <w:rFonts w:eastAsia="Calibri" w:cs="Arial"/>
          <w:lang w:eastAsia="en-AU"/>
        </w:rPr>
        <w:t xml:space="preserve"> response to these recommendations. </w:t>
      </w:r>
    </w:p>
    <w:p w14:paraId="40C4FB5B" w14:textId="77777777" w:rsidR="00C96473" w:rsidRPr="00C96473" w:rsidRDefault="00C96473" w:rsidP="0036349B">
      <w:pPr>
        <w:shd w:val="clear" w:color="auto" w:fill="E6E6E1" w:themeFill="accent5"/>
        <w:outlineLvl w:val="3"/>
        <w:rPr>
          <w:b/>
          <w:bCs/>
          <w:color w:val="00264D" w:themeColor="background2"/>
        </w:rPr>
      </w:pPr>
      <w:r w:rsidRPr="00C96473">
        <w:rPr>
          <w:b/>
          <w:bCs/>
          <w:color w:val="00264D" w:themeColor="background2"/>
        </w:rPr>
        <w:t>Recommendation 1</w:t>
      </w:r>
    </w:p>
    <w:p w14:paraId="5FEB97D1" w14:textId="77777777" w:rsidR="00C96473" w:rsidRPr="00C96473" w:rsidRDefault="00C96473" w:rsidP="00C96473">
      <w:pPr>
        <w:shd w:val="clear" w:color="auto" w:fill="E6E6E1" w:themeFill="accent5"/>
        <w:rPr>
          <w:b/>
          <w:color w:val="00264D" w:themeColor="background2"/>
        </w:rPr>
      </w:pPr>
      <w:r w:rsidRPr="00C96473">
        <w:rPr>
          <w:color w:val="00264D" w:themeColor="background2"/>
        </w:rPr>
        <w:t>SANTS should clarify its policy in relation to representing overlapping claims and the establishment of internal information barriers. SANTS should then communicate the policy to all external stakeholders.</w:t>
      </w:r>
    </w:p>
    <w:p w14:paraId="6C2C0AE2" w14:textId="77777777" w:rsidR="00C96473" w:rsidRPr="00C96473" w:rsidRDefault="00C96473" w:rsidP="0036349B">
      <w:pPr>
        <w:outlineLvl w:val="4"/>
        <w:rPr>
          <w:b/>
          <w:bCs/>
          <w:color w:val="00264D" w:themeColor="background2"/>
        </w:rPr>
      </w:pPr>
      <w:r w:rsidRPr="00C96473">
        <w:rPr>
          <w:b/>
          <w:bCs/>
          <w:color w:val="00264D" w:themeColor="background2"/>
        </w:rPr>
        <w:t xml:space="preserve">SANTS response. </w:t>
      </w:r>
    </w:p>
    <w:p w14:paraId="70AA77C2" w14:textId="77777777" w:rsidR="00C96473" w:rsidRPr="00F60C83" w:rsidRDefault="00C96473" w:rsidP="00C96473">
      <w:r w:rsidRPr="00F60C83">
        <w:t xml:space="preserve">SANTS does represent overlapping claims and will continue to do so where appropriate. Where there is credible evidence from our research to support a claim SANTS will act on instructions from communities that wish to prosecute a claim. Importantly we note that it would be unlikely for an external representative to undertake similar research before filing a claim on behalf of their client. </w:t>
      </w:r>
    </w:p>
    <w:p w14:paraId="51469886" w14:textId="475EA9FB" w:rsidR="00C96473" w:rsidRPr="00F60C83" w:rsidRDefault="00C96473" w:rsidP="00C96473">
      <w:r w:rsidRPr="00F60C83">
        <w:t xml:space="preserve">It is worth noting that SANTS has a history of successfully prosecuting overlapping claims where both claims have achieved consent determinations. </w:t>
      </w:r>
    </w:p>
    <w:p w14:paraId="26503992" w14:textId="595BE0B6" w:rsidR="00F64BB4" w:rsidRDefault="00C96473" w:rsidP="0073695E">
      <w:r w:rsidRPr="00F60C83">
        <w:t xml:space="preserve">Very occasionally SANTS will agree to represent both claimant groups. The consent of the client groups is received prior to doing this. SANTS has implemented rigorous information barriers such as </w:t>
      </w:r>
      <w:proofErr w:type="spellStart"/>
      <w:r w:rsidRPr="00F60C83">
        <w:t>chinese</w:t>
      </w:r>
      <w:proofErr w:type="spellEnd"/>
      <w:r w:rsidRPr="00F60C83">
        <w:t xml:space="preserve"> walls to ensure that information is kept confidential and to prevent exchanges or communication that could lead to conflicts of interest. SANTS will endeavour to advise our stakeholders of this via our facilitation and assistance policy.</w:t>
      </w:r>
    </w:p>
    <w:p w14:paraId="0ADBEBF0" w14:textId="77777777" w:rsidR="00C96473" w:rsidRPr="00C96473" w:rsidRDefault="00C96473" w:rsidP="0073695E"/>
    <w:p w14:paraId="60CEECDD" w14:textId="77777777" w:rsidR="00C96473" w:rsidRPr="00C96473" w:rsidRDefault="00C96473" w:rsidP="0036349B">
      <w:pPr>
        <w:shd w:val="clear" w:color="auto" w:fill="E6E6E1" w:themeFill="accent5"/>
        <w:outlineLvl w:val="3"/>
        <w:rPr>
          <w:b/>
          <w:bCs/>
          <w:color w:val="00264D" w:themeColor="background2"/>
        </w:rPr>
      </w:pPr>
      <w:r w:rsidRPr="00C96473">
        <w:rPr>
          <w:b/>
          <w:bCs/>
          <w:color w:val="00264D" w:themeColor="background2"/>
        </w:rPr>
        <w:t>Recommendation 2</w:t>
      </w:r>
    </w:p>
    <w:p w14:paraId="7D61CCD9" w14:textId="77777777" w:rsidR="00C96473" w:rsidRPr="00C96473" w:rsidRDefault="00C96473" w:rsidP="00C96473">
      <w:pPr>
        <w:shd w:val="clear" w:color="auto" w:fill="E6E6E1" w:themeFill="accent5"/>
        <w:rPr>
          <w:b/>
          <w:color w:val="00264D" w:themeColor="background2"/>
        </w:rPr>
      </w:pPr>
      <w:r w:rsidRPr="00C96473">
        <w:rPr>
          <w:color w:val="00264D" w:themeColor="background2"/>
        </w:rPr>
        <w:t>SANTS should ensure that its Internal Review and complaints policy is publicly available online and in hard copy format.</w:t>
      </w:r>
    </w:p>
    <w:p w14:paraId="2BFC969F" w14:textId="77777777" w:rsidR="00C96473" w:rsidRPr="00C96473" w:rsidRDefault="00C96473" w:rsidP="0036349B">
      <w:pPr>
        <w:outlineLvl w:val="4"/>
        <w:rPr>
          <w:b/>
          <w:bCs/>
          <w:color w:val="00264D" w:themeColor="background2"/>
        </w:rPr>
      </w:pPr>
      <w:r w:rsidRPr="00C96473">
        <w:rPr>
          <w:b/>
          <w:bCs/>
          <w:color w:val="00264D" w:themeColor="background2"/>
        </w:rPr>
        <w:t xml:space="preserve">SANTS response. </w:t>
      </w:r>
    </w:p>
    <w:p w14:paraId="142B19EC" w14:textId="77777777" w:rsidR="00C96473" w:rsidRPr="00F60C83" w:rsidRDefault="00C96473" w:rsidP="00C96473">
      <w:r w:rsidRPr="00F60C83">
        <w:t>SANTS has updated and produced an Internal Review brochure and a Handling Complaints brochure.  These documents clearly articulate our Internal Review and Complaints policies and procedures.  Both brochures are available online at the SANTS website – www.nativetitlesa.org. Hard copy of the brochures are available to the public at the SANTS office located at Level 4, 345 King William Street, Adelaide.</w:t>
      </w:r>
    </w:p>
    <w:p w14:paraId="539CBBBD" w14:textId="063DDD1E" w:rsidR="00D91D84" w:rsidRDefault="00D91D84">
      <w:pPr>
        <w:spacing w:after="160" w:line="259" w:lineRule="auto"/>
        <w:rPr>
          <w:rFonts w:ascii="Segoe UI Semibold" w:eastAsia="Times New Roman" w:hAnsi="Segoe UI Semibold" w:cs="Times New Roman"/>
          <w:color w:val="00264D" w:themeColor="background2"/>
          <w:sz w:val="25"/>
          <w:szCs w:val="19"/>
          <w:lang w:eastAsia="en-AU"/>
        </w:rPr>
      </w:pPr>
    </w:p>
    <w:p w14:paraId="0C6A844B" w14:textId="4137503B" w:rsidR="006719BE" w:rsidRDefault="006719BE">
      <w:pPr>
        <w:spacing w:after="160" w:line="259" w:lineRule="auto"/>
        <w:rPr>
          <w:rFonts w:ascii="Segoe UI Semibold" w:eastAsia="Times New Roman" w:hAnsi="Segoe UI Semibold" w:cs="Times New Roman"/>
          <w:color w:val="00264D" w:themeColor="background2"/>
          <w:sz w:val="25"/>
          <w:szCs w:val="19"/>
          <w:lang w:eastAsia="en-AU"/>
        </w:rPr>
      </w:pPr>
      <w:r>
        <w:rPr>
          <w:rFonts w:ascii="Segoe UI Semibold" w:eastAsia="Times New Roman" w:hAnsi="Segoe UI Semibold" w:cs="Times New Roman"/>
          <w:color w:val="00264D" w:themeColor="background2"/>
          <w:sz w:val="25"/>
          <w:szCs w:val="19"/>
          <w:lang w:eastAsia="en-AU"/>
        </w:rPr>
        <w:br w:type="page"/>
      </w:r>
    </w:p>
    <w:p w14:paraId="2B7EEA2A" w14:textId="4AB32EF1" w:rsidR="001C35F2" w:rsidRPr="0084761C" w:rsidRDefault="002E4BA7" w:rsidP="00C96473">
      <w:pPr>
        <w:pStyle w:val="Heading2"/>
      </w:pPr>
      <w:bookmarkStart w:id="39" w:name="_Ref500337912"/>
      <w:bookmarkStart w:id="40" w:name="_Toc502839778"/>
      <w:bookmarkStart w:id="41" w:name="_Toc502843254"/>
      <w:bookmarkStart w:id="42" w:name="_Toc502847617"/>
      <w:bookmarkStart w:id="43" w:name="_Toc502850761"/>
      <w:bookmarkStart w:id="44" w:name="_Toc502855193"/>
      <w:bookmarkStart w:id="45" w:name="_Ref502867954"/>
      <w:bookmarkStart w:id="46" w:name="_Ref502868502"/>
      <w:bookmarkStart w:id="47" w:name="_Toc503117092"/>
      <w:bookmarkStart w:id="48" w:name="_Toc505259169"/>
      <w:bookmarkStart w:id="49" w:name="_Toc505256236"/>
      <w:bookmarkStart w:id="50"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9"/>
      <w:bookmarkEnd w:id="40"/>
      <w:bookmarkEnd w:id="41"/>
      <w:bookmarkEnd w:id="42"/>
      <w:bookmarkEnd w:id="43"/>
      <w:bookmarkEnd w:id="44"/>
      <w:bookmarkEnd w:id="45"/>
      <w:bookmarkEnd w:id="46"/>
      <w:bookmarkEnd w:id="47"/>
      <w:bookmarkEnd w:id="48"/>
      <w:bookmarkEnd w:id="49"/>
      <w:bookmarkEnd w:id="50"/>
    </w:p>
    <w:p w14:paraId="571CB76E" w14:textId="77777777" w:rsidR="00CD6900" w:rsidRPr="00CD6900" w:rsidRDefault="00CD6900" w:rsidP="00CD6900">
      <w:pPr>
        <w:rPr>
          <w:lang w:eastAsia="en-AU"/>
        </w:rPr>
      </w:pPr>
    </w:p>
    <w:p w14:paraId="1352DFF0" w14:textId="77777777" w:rsidR="002F3529" w:rsidRPr="002F3529" w:rsidRDefault="002F3529" w:rsidP="002F3529">
      <w:pPr>
        <w:shd w:val="clear" w:color="auto" w:fill="E6E6E1" w:themeFill="accent5"/>
        <w:spacing w:after="0" w:line="259" w:lineRule="auto"/>
        <w:rPr>
          <w:b/>
          <w:color w:val="00264D" w:themeColor="background2"/>
        </w:rPr>
      </w:pPr>
      <w:r w:rsidRPr="002F3529">
        <w:rPr>
          <w:rFonts w:eastAsia="Times New Roman"/>
          <w:b/>
          <w:color w:val="00264D" w:themeColor="background2"/>
          <w:lang w:eastAsia="en-AU"/>
        </w:rPr>
        <w:t xml:space="preserve">SANTS has established a robust process to assess and prioritise applications for assistance whereby it has actively prioritised claims in areas with less complex connection evidence first. </w:t>
      </w:r>
      <w:r w:rsidRPr="002F3529">
        <w:rPr>
          <w:rFonts w:eastAsia="Times New Roman"/>
          <w:bCs/>
          <w:color w:val="00264D" w:themeColor="background2"/>
          <w:lang w:eastAsia="en-AU"/>
        </w:rPr>
        <w:t>The prioritisation process includes clear merit assessment criteria. It is communicated to clients when they make a request for assistance and client awareness and satisfaction with the prioritisation process was generally strong.</w:t>
      </w:r>
    </w:p>
    <w:p w14:paraId="36F386E0" w14:textId="5ECABFDB" w:rsidR="001C35F2" w:rsidRDefault="001C35F2" w:rsidP="008F436A">
      <w:pPr>
        <w:rPr>
          <w:lang w:eastAsia="en-AU"/>
        </w:rPr>
      </w:pPr>
    </w:p>
    <w:p w14:paraId="1608CB9A" w14:textId="7A7F9722" w:rsidR="00F64BB4" w:rsidRPr="00274CAA" w:rsidRDefault="00A07B21" w:rsidP="00274CAA">
      <w:pPr>
        <w:rPr>
          <w:b/>
          <w:bCs/>
          <w:i/>
          <w:iCs/>
          <w:color w:val="00264D" w:themeColor="background2"/>
        </w:rPr>
      </w:pPr>
      <w:r w:rsidRPr="00274CAA">
        <w:rPr>
          <w:b/>
          <w:bCs/>
          <w:i/>
          <w:iCs/>
          <w:color w:val="00264D" w:themeColor="background2"/>
        </w:rPr>
        <w:t>No r</w:t>
      </w:r>
      <w:r w:rsidR="00F64BB4" w:rsidRPr="00274CAA">
        <w:rPr>
          <w:b/>
          <w:bCs/>
          <w:i/>
          <w:iCs/>
          <w:color w:val="00264D" w:themeColor="background2"/>
        </w:rPr>
        <w:t>ecommendations</w:t>
      </w:r>
      <w:r w:rsidRPr="00274CAA">
        <w:rPr>
          <w:b/>
          <w:bCs/>
          <w:i/>
          <w:iCs/>
          <w:color w:val="00264D" w:themeColor="background2"/>
        </w:rPr>
        <w:t xml:space="preserve"> were made</w:t>
      </w:r>
      <w:r w:rsidR="00F64BB4" w:rsidRPr="00274CAA">
        <w:rPr>
          <w:b/>
          <w:bCs/>
          <w:i/>
          <w:iCs/>
          <w:color w:val="00264D" w:themeColor="background2"/>
        </w:rPr>
        <w:t xml:space="preserve"> for TOR 1.</w:t>
      </w:r>
      <w:r w:rsidR="00B66147" w:rsidRPr="00274CAA">
        <w:rPr>
          <w:b/>
          <w:bCs/>
          <w:i/>
          <w:iCs/>
          <w:color w:val="00264D" w:themeColor="background2"/>
        </w:rPr>
        <w:t>2</w:t>
      </w:r>
      <w:r w:rsidRPr="00274CAA">
        <w:rPr>
          <w:b/>
          <w:bCs/>
          <w:i/>
          <w:iCs/>
          <w:color w:val="00264D" w:themeColor="background2"/>
        </w:rPr>
        <w:t>.</w:t>
      </w:r>
    </w:p>
    <w:p w14:paraId="7042DD36" w14:textId="380F5115" w:rsidR="00F64BB4" w:rsidRDefault="00F64BB4" w:rsidP="00F64BB4">
      <w:pPr>
        <w:rPr>
          <w:lang w:eastAsia="en-AU"/>
        </w:rPr>
      </w:pPr>
    </w:p>
    <w:p w14:paraId="3EA661E7" w14:textId="4A0AED5B" w:rsidR="006719BE" w:rsidRDefault="006719BE">
      <w:pPr>
        <w:spacing w:after="160" w:line="259" w:lineRule="auto"/>
        <w:rPr>
          <w:lang w:eastAsia="en-AU"/>
        </w:rPr>
      </w:pPr>
      <w:r>
        <w:rPr>
          <w:lang w:eastAsia="en-AU"/>
        </w:rPr>
        <w:br w:type="page"/>
      </w:r>
    </w:p>
    <w:p w14:paraId="4D30DDA5" w14:textId="7AC4150F" w:rsidR="00EB1298" w:rsidRPr="0084761C" w:rsidRDefault="002E4BA7" w:rsidP="002F3529">
      <w:pPr>
        <w:pStyle w:val="Heading2"/>
      </w:pPr>
      <w:bookmarkStart w:id="51" w:name="_Ref502726666"/>
      <w:bookmarkStart w:id="52" w:name="_Toc502839779"/>
      <w:bookmarkStart w:id="53" w:name="_Toc502843255"/>
      <w:bookmarkStart w:id="54" w:name="_Toc502847618"/>
      <w:bookmarkStart w:id="55" w:name="_Toc502850762"/>
      <w:bookmarkStart w:id="56" w:name="_Toc502855194"/>
      <w:bookmarkStart w:id="57" w:name="_Toc503117093"/>
      <w:bookmarkStart w:id="58" w:name="_Toc505259170"/>
      <w:bookmarkStart w:id="59" w:name="_Toc505256237"/>
      <w:bookmarkStart w:id="60"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1"/>
      <w:bookmarkEnd w:id="52"/>
      <w:bookmarkEnd w:id="53"/>
      <w:bookmarkEnd w:id="54"/>
      <w:bookmarkEnd w:id="55"/>
      <w:bookmarkEnd w:id="56"/>
      <w:bookmarkEnd w:id="57"/>
      <w:bookmarkEnd w:id="58"/>
      <w:bookmarkEnd w:id="59"/>
      <w:bookmarkEnd w:id="60"/>
    </w:p>
    <w:p w14:paraId="4F68E0A7" w14:textId="77777777" w:rsidR="000B7985" w:rsidRPr="000B7985" w:rsidRDefault="000B7985" w:rsidP="000B7985">
      <w:pPr>
        <w:rPr>
          <w:lang w:eastAsia="en-AU"/>
        </w:rPr>
      </w:pPr>
    </w:p>
    <w:p w14:paraId="59584A45" w14:textId="77777777" w:rsidR="002F3529" w:rsidRPr="002F3529" w:rsidRDefault="002F3529" w:rsidP="002F3529">
      <w:pPr>
        <w:shd w:val="clear" w:color="auto" w:fill="E6E6E1" w:themeFill="accent5"/>
        <w:spacing w:after="0" w:line="259" w:lineRule="auto"/>
        <w:rPr>
          <w:b/>
          <w:color w:val="00264D" w:themeColor="background2"/>
        </w:rPr>
      </w:pPr>
      <w:r w:rsidRPr="002F3529">
        <w:rPr>
          <w:rFonts w:eastAsia="Times New Roman"/>
          <w:b/>
          <w:color w:val="00264D" w:themeColor="background2"/>
          <w:lang w:eastAsia="en-AU"/>
        </w:rPr>
        <w:t>SANTS has a strong approach to working with its constituents.</w:t>
      </w:r>
      <w:r w:rsidRPr="002F3529">
        <w:rPr>
          <w:rFonts w:eastAsia="Times New Roman"/>
          <w:bCs/>
          <w:color w:val="00264D" w:themeColor="background2"/>
          <w:lang w:eastAsia="en-AU"/>
        </w:rPr>
        <w:t xml:space="preserve"> Most clients contacted by the Review were very positive about the respectful manner in which SANTS engages. Clients also provided positive feedback on the cultural appropriateness of SANTS’ engagement. This is supported by high numbers of Indigenous staff within the organisation (43% of staff), including the current CEO. SANTS’ processes are transparent to clients – with a reported openness on claims and operational policies, and an ability to communicate complex legal information in an accessible manner.  </w:t>
      </w:r>
    </w:p>
    <w:p w14:paraId="04336A15" w14:textId="77777777" w:rsidR="00D56755" w:rsidRDefault="00D56755" w:rsidP="00D56755">
      <w:pPr>
        <w:rPr>
          <w:lang w:eastAsia="en-AU"/>
        </w:rPr>
      </w:pPr>
    </w:p>
    <w:p w14:paraId="4379612D" w14:textId="47F53AAB" w:rsidR="00D56755" w:rsidRPr="00274CAA" w:rsidRDefault="00D15A2B" w:rsidP="00274CAA">
      <w:pPr>
        <w:rPr>
          <w:b/>
          <w:bCs/>
          <w:i/>
          <w:iCs/>
          <w:color w:val="00264D" w:themeColor="background2"/>
        </w:rPr>
      </w:pPr>
      <w:r w:rsidRPr="00274CAA">
        <w:rPr>
          <w:b/>
          <w:bCs/>
          <w:i/>
          <w:iCs/>
          <w:color w:val="00264D" w:themeColor="background2"/>
        </w:rPr>
        <w:t>No r</w:t>
      </w:r>
      <w:r w:rsidR="00D56755" w:rsidRPr="00274CAA">
        <w:rPr>
          <w:b/>
          <w:bCs/>
          <w:i/>
          <w:iCs/>
          <w:color w:val="00264D" w:themeColor="background2"/>
        </w:rPr>
        <w:t>ecommendations</w:t>
      </w:r>
      <w:r w:rsidR="00274A34" w:rsidRPr="00274CAA">
        <w:rPr>
          <w:b/>
          <w:bCs/>
          <w:i/>
          <w:iCs/>
          <w:color w:val="00264D" w:themeColor="background2"/>
        </w:rPr>
        <w:t xml:space="preserve"> </w:t>
      </w:r>
      <w:r w:rsidRPr="00274CAA">
        <w:rPr>
          <w:b/>
          <w:bCs/>
          <w:i/>
          <w:iCs/>
          <w:color w:val="00264D" w:themeColor="background2"/>
        </w:rPr>
        <w:t xml:space="preserve">were made </w:t>
      </w:r>
      <w:r w:rsidR="00274A34" w:rsidRPr="00274CAA">
        <w:rPr>
          <w:b/>
          <w:bCs/>
          <w:i/>
          <w:iCs/>
          <w:color w:val="00264D" w:themeColor="background2"/>
        </w:rPr>
        <w:t>for TOR 1.3</w:t>
      </w:r>
      <w:r w:rsidRPr="00274CAA">
        <w:rPr>
          <w:b/>
          <w:bCs/>
          <w:i/>
          <w:iCs/>
          <w:color w:val="00264D" w:themeColor="background2"/>
        </w:rPr>
        <w:t>.</w:t>
      </w:r>
    </w:p>
    <w:p w14:paraId="6A79A87F" w14:textId="59472F38" w:rsidR="0084761C" w:rsidRDefault="0084761C" w:rsidP="0084761C">
      <w:pPr>
        <w:rPr>
          <w:lang w:eastAsia="en-AU"/>
        </w:rPr>
      </w:pPr>
    </w:p>
    <w:p w14:paraId="1AEB4A38" w14:textId="1F3666AA" w:rsidR="006719BE" w:rsidRDefault="006719BE">
      <w:pPr>
        <w:spacing w:after="160" w:line="259" w:lineRule="auto"/>
        <w:rPr>
          <w:lang w:eastAsia="en-AU"/>
        </w:rPr>
      </w:pPr>
      <w:r>
        <w:rPr>
          <w:lang w:eastAsia="en-AU"/>
        </w:rPr>
        <w:br w:type="page"/>
      </w:r>
    </w:p>
    <w:p w14:paraId="1BDE963C" w14:textId="3FA86629" w:rsidR="00EB1298" w:rsidRPr="0084761C" w:rsidRDefault="002E4BA7" w:rsidP="002F3529">
      <w:pPr>
        <w:pStyle w:val="Heading2"/>
      </w:pPr>
      <w:bookmarkStart w:id="61" w:name="_Toc501895344"/>
      <w:bookmarkStart w:id="62" w:name="_Toc502839780"/>
      <w:bookmarkStart w:id="63" w:name="_Toc502843256"/>
      <w:bookmarkStart w:id="64" w:name="_Toc502847619"/>
      <w:bookmarkStart w:id="65" w:name="_Toc502850763"/>
      <w:bookmarkStart w:id="66" w:name="_Toc502855195"/>
      <w:bookmarkStart w:id="67" w:name="_Ref502870069"/>
      <w:bookmarkStart w:id="68" w:name="_Toc503117094"/>
      <w:bookmarkStart w:id="69" w:name="_Toc505259171"/>
      <w:bookmarkStart w:id="70" w:name="_Toc505256238"/>
      <w:bookmarkStart w:id="71"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1"/>
      <w:bookmarkEnd w:id="62"/>
      <w:bookmarkEnd w:id="63"/>
      <w:bookmarkEnd w:id="64"/>
      <w:bookmarkEnd w:id="65"/>
      <w:bookmarkEnd w:id="66"/>
      <w:bookmarkEnd w:id="67"/>
      <w:bookmarkEnd w:id="68"/>
      <w:bookmarkEnd w:id="69"/>
      <w:bookmarkEnd w:id="70"/>
      <w:bookmarkEnd w:id="71"/>
    </w:p>
    <w:p w14:paraId="759BB586" w14:textId="77777777" w:rsidR="002F3529" w:rsidRPr="002F3529" w:rsidRDefault="002F3529" w:rsidP="002F3529">
      <w:pPr>
        <w:shd w:val="clear" w:color="auto" w:fill="E6E6E1" w:themeFill="accent5"/>
        <w:spacing w:line="259" w:lineRule="auto"/>
        <w:rPr>
          <w:rFonts w:eastAsia="Times New Roman"/>
          <w:b/>
          <w:bCs/>
          <w:color w:val="00264D" w:themeColor="background2"/>
          <w:lang w:eastAsia="en-AU"/>
        </w:rPr>
      </w:pPr>
      <w:r w:rsidRPr="002F3529">
        <w:rPr>
          <w:rFonts w:eastAsia="Times New Roman"/>
          <w:b/>
          <w:color w:val="00264D" w:themeColor="background2"/>
          <w:lang w:eastAsia="en-AU"/>
        </w:rPr>
        <w:t>SANTS actively monitors costs and implements cost-savings measures and has restructured to reduce staff numbers and keep staff salaries low following the withdrawal of state funding.</w:t>
      </w:r>
      <w:r w:rsidRPr="002F3529">
        <w:rPr>
          <w:rFonts w:eastAsia="Times New Roman"/>
          <w:bCs/>
          <w:color w:val="00264D" w:themeColor="background2"/>
          <w:lang w:eastAsia="en-AU"/>
        </w:rPr>
        <w:t xml:space="preserve"> SANTS has outsourced many of its corporate support functions, including strategic planning services, training, financial management, payroll, HR advice, IT, records management and cultural awareness and cleansing. This appears to be a cost-effective approach although SANTS needs to constantly monitor the optimal balance of internal vs external support functions. </w:t>
      </w:r>
    </w:p>
    <w:p w14:paraId="718FD74E" w14:textId="77777777" w:rsidR="002F3529" w:rsidRPr="002F3529" w:rsidRDefault="002F3529" w:rsidP="002F3529">
      <w:pPr>
        <w:shd w:val="clear" w:color="auto" w:fill="E6E6E1" w:themeFill="accent5"/>
        <w:spacing w:line="259" w:lineRule="auto"/>
        <w:rPr>
          <w:rFonts w:eastAsia="Times New Roman"/>
          <w:b/>
          <w:bCs/>
          <w:color w:val="00264D" w:themeColor="background2"/>
          <w:lang w:eastAsia="en-AU"/>
        </w:rPr>
      </w:pPr>
      <w:r w:rsidRPr="002F3529">
        <w:rPr>
          <w:rFonts w:eastAsia="Times New Roman"/>
          <w:bCs/>
          <w:color w:val="00264D" w:themeColor="background2"/>
          <w:lang w:eastAsia="en-AU"/>
        </w:rPr>
        <w:t>SANTS also outsources various native title related work for consultant lawyers and anthropologists, with expenditure on consultants increasing significantly over the review period in response to increases in claims activity.</w:t>
      </w:r>
    </w:p>
    <w:p w14:paraId="5477DE9E" w14:textId="1805ABFE" w:rsidR="006719BE" w:rsidRPr="00FC500D" w:rsidRDefault="002F3529" w:rsidP="00FC500D">
      <w:pPr>
        <w:shd w:val="clear" w:color="auto" w:fill="E6E6E1" w:themeFill="accent5"/>
        <w:spacing w:line="259" w:lineRule="auto"/>
        <w:rPr>
          <w:b/>
          <w:color w:val="00264D" w:themeColor="background2"/>
        </w:rPr>
      </w:pPr>
      <w:r w:rsidRPr="002F3529">
        <w:rPr>
          <w:rFonts w:eastAsia="Times New Roman"/>
          <w:bCs/>
          <w:color w:val="00264D" w:themeColor="background2"/>
          <w:lang w:eastAsia="en-AU"/>
        </w:rPr>
        <w:t>SANTS has relied extensively on requesting additional contested litigation funding from the NIAA, channelled by SANTS to private lawyers. There is room for SANTS to improve the cost effectiveness of this approach through guidelines and a preferred provider approach. Noting that SANTS intends to move more of its litigation work in-house, the Review considers that an adjustment to SANTS’s operational funding level would allow SANTS to better plan for the future, hire more permanent staff and reduce the higher cost of outsourced work.</w:t>
      </w:r>
    </w:p>
    <w:p w14:paraId="19C81F18" w14:textId="31ECCC02" w:rsidR="0084761C" w:rsidRPr="00274CAA" w:rsidRDefault="006522AD" w:rsidP="0036349B">
      <w:pPr>
        <w:outlineLvl w:val="2"/>
        <w:rPr>
          <w:b/>
          <w:bCs/>
          <w:i/>
          <w:iCs/>
          <w:color w:val="00264D" w:themeColor="background2"/>
        </w:rPr>
      </w:pPr>
      <w:r w:rsidRPr="00274CAA">
        <w:rPr>
          <w:b/>
          <w:bCs/>
          <w:i/>
          <w:iCs/>
          <w:color w:val="00264D" w:themeColor="background2"/>
        </w:rPr>
        <w:t>R</w:t>
      </w:r>
      <w:r w:rsidR="0084761C" w:rsidRPr="00274CAA">
        <w:rPr>
          <w:b/>
          <w:bCs/>
          <w:i/>
          <w:iCs/>
          <w:color w:val="00264D" w:themeColor="background2"/>
        </w:rPr>
        <w:t>ecommendations for TOR</w:t>
      </w:r>
      <w:r w:rsidR="00B66147" w:rsidRPr="00274CAA">
        <w:rPr>
          <w:b/>
          <w:bCs/>
          <w:i/>
          <w:iCs/>
          <w:color w:val="00264D" w:themeColor="background2"/>
        </w:rPr>
        <w:t xml:space="preserve"> </w:t>
      </w:r>
      <w:r w:rsidR="0084761C" w:rsidRPr="00274CAA">
        <w:rPr>
          <w:b/>
          <w:bCs/>
          <w:i/>
          <w:iCs/>
          <w:color w:val="00264D" w:themeColor="background2"/>
        </w:rPr>
        <w:t>2</w:t>
      </w:r>
    </w:p>
    <w:p w14:paraId="645B3706" w14:textId="0EF88A11" w:rsidR="006719BE" w:rsidRPr="002F3FD1" w:rsidRDefault="002F3FD1" w:rsidP="006719BE">
      <w:pPr>
        <w:rPr>
          <w:rFonts w:eastAsia="Calibri" w:cs="Arial"/>
          <w:lang w:eastAsia="en-AU"/>
        </w:rPr>
      </w:pPr>
      <w:r w:rsidRPr="004C430D">
        <w:rPr>
          <w:rFonts w:eastAsia="Calibri" w:cs="Arial"/>
          <w:lang w:eastAsia="en-AU"/>
        </w:rPr>
        <w:t xml:space="preserve">The Review made two recommendations for TOR 2 on the organisation’s cost effectiveness. These are outlined below, as well as </w:t>
      </w:r>
      <w:r w:rsidR="00183566">
        <w:rPr>
          <w:rFonts w:eastAsia="Calibri" w:cs="Arial"/>
          <w:lang w:eastAsia="en-AU"/>
        </w:rPr>
        <w:t>SANTS’</w:t>
      </w:r>
      <w:r w:rsidRPr="004C430D">
        <w:rPr>
          <w:rFonts w:eastAsia="Calibri" w:cs="Arial"/>
          <w:lang w:eastAsia="en-AU"/>
        </w:rPr>
        <w:t xml:space="preserve"> response to these recommendations. </w:t>
      </w:r>
    </w:p>
    <w:p w14:paraId="234F520C" w14:textId="77777777" w:rsidR="00FC500D" w:rsidRPr="00FC500D" w:rsidRDefault="00FC500D" w:rsidP="0036349B">
      <w:pPr>
        <w:shd w:val="clear" w:color="auto" w:fill="E6E6E1" w:themeFill="accent5"/>
        <w:outlineLvl w:val="3"/>
        <w:rPr>
          <w:b/>
          <w:bCs/>
          <w:color w:val="00264D" w:themeColor="background2"/>
        </w:rPr>
      </w:pPr>
      <w:r w:rsidRPr="00FC500D">
        <w:rPr>
          <w:b/>
          <w:bCs/>
          <w:color w:val="00264D" w:themeColor="background2"/>
        </w:rPr>
        <w:t>Recommendation 3</w:t>
      </w:r>
    </w:p>
    <w:p w14:paraId="350B5440" w14:textId="77777777" w:rsidR="00FC500D" w:rsidRPr="00FC500D" w:rsidRDefault="00FC500D" w:rsidP="00FC500D">
      <w:pPr>
        <w:shd w:val="clear" w:color="auto" w:fill="E6E6E1" w:themeFill="accent5"/>
        <w:rPr>
          <w:b/>
          <w:color w:val="00264D" w:themeColor="background2"/>
        </w:rPr>
      </w:pPr>
      <w:r w:rsidRPr="00FC500D">
        <w:rPr>
          <w:color w:val="00264D" w:themeColor="background2"/>
        </w:rPr>
        <w:t>SANTS should develop a formalised guidance document / preferred providers approach to support people with native title interests to select providers where appropriate and continue to ensure these engagements are prudent and cost-effective.</w:t>
      </w:r>
    </w:p>
    <w:p w14:paraId="0EABF671" w14:textId="77777777" w:rsidR="00FC500D" w:rsidRPr="00FC500D" w:rsidRDefault="00FC500D" w:rsidP="0036349B">
      <w:pPr>
        <w:outlineLvl w:val="4"/>
        <w:rPr>
          <w:b/>
          <w:bCs/>
          <w:color w:val="00264D" w:themeColor="background2"/>
        </w:rPr>
      </w:pPr>
      <w:r w:rsidRPr="00FC500D">
        <w:rPr>
          <w:b/>
          <w:bCs/>
          <w:color w:val="00264D" w:themeColor="background2"/>
        </w:rPr>
        <w:t xml:space="preserve">SANTS response. </w:t>
      </w:r>
    </w:p>
    <w:p w14:paraId="761A02B2" w14:textId="77777777" w:rsidR="00FC500D" w:rsidRPr="00F60C83" w:rsidRDefault="00FC500D" w:rsidP="00FC500D">
      <w:r w:rsidRPr="00F60C83">
        <w:t>SANTS has had an increase in expenditure on consultant lawyers and anthropologists in recent years. This is a direct result of the desire of the Court to list an increasing number of matters for trial to speed up claim resolution in South Australia. For example, we now have 11 claims currently listed for trial over the next period. As noted, SANTS relies heavily on contested litigation funding to manage these matters and we have requested an increase in our operational funding level for the reasons outlined above.  Whilst ultimately it is up to the Applicant group to appoint Counsel, instructing solicitors and experts for their matters SANTS does from time to time provide advice to Applicants as to who they should consider for those appointments. In receiving funding applications from Applicants (particularly for trials) SANTS via its Native Title Briefing Committee applies a rigorous assessment of the costs provided by the Applicant. SANTS has worked closely with NIAA on these matters to ensure that our assessment process is sound and transparent. SANTS will develop the recommendation of guidelines (noting we already have Assistance guidelines and a litigation funding template) incorporating preferred providers.</w:t>
      </w:r>
    </w:p>
    <w:p w14:paraId="07B4E0E4" w14:textId="689D7254" w:rsidR="006522AD" w:rsidRDefault="006522AD" w:rsidP="006522AD">
      <w:pPr>
        <w:rPr>
          <w:szCs w:val="19"/>
          <w:lang w:eastAsia="en-AU"/>
        </w:rPr>
      </w:pPr>
    </w:p>
    <w:p w14:paraId="4829EF34" w14:textId="77777777" w:rsidR="00FC500D" w:rsidRDefault="00FC500D" w:rsidP="006522AD">
      <w:pPr>
        <w:rPr>
          <w:szCs w:val="19"/>
          <w:lang w:eastAsia="en-AU"/>
        </w:rPr>
      </w:pPr>
    </w:p>
    <w:p w14:paraId="2887F1A1" w14:textId="77777777" w:rsidR="00FC500D" w:rsidRDefault="00FC500D" w:rsidP="006522AD">
      <w:pPr>
        <w:rPr>
          <w:szCs w:val="19"/>
          <w:lang w:eastAsia="en-AU"/>
        </w:rPr>
      </w:pPr>
    </w:p>
    <w:p w14:paraId="707BF3A5" w14:textId="77777777" w:rsidR="00FC500D" w:rsidRPr="00F60C83" w:rsidRDefault="00FC500D" w:rsidP="006522AD">
      <w:pPr>
        <w:rPr>
          <w:szCs w:val="19"/>
          <w:lang w:eastAsia="en-AU"/>
        </w:rPr>
      </w:pPr>
    </w:p>
    <w:p w14:paraId="09E22E86" w14:textId="77777777" w:rsidR="00FC500D" w:rsidRPr="00E84295" w:rsidRDefault="00FC500D" w:rsidP="0036349B">
      <w:pPr>
        <w:shd w:val="clear" w:color="auto" w:fill="E6E6E1" w:themeFill="accent5"/>
        <w:outlineLvl w:val="3"/>
        <w:rPr>
          <w:b/>
          <w:bCs/>
          <w:color w:val="00264D" w:themeColor="background2"/>
        </w:rPr>
      </w:pPr>
      <w:r w:rsidRPr="00E84295">
        <w:rPr>
          <w:b/>
          <w:bCs/>
          <w:color w:val="00264D" w:themeColor="background2"/>
        </w:rPr>
        <w:lastRenderedPageBreak/>
        <w:t>Recommendation 4</w:t>
      </w:r>
    </w:p>
    <w:p w14:paraId="451F783C" w14:textId="77777777" w:rsidR="00FC500D" w:rsidRPr="00E84295" w:rsidRDefault="00FC500D" w:rsidP="00E84295">
      <w:pPr>
        <w:shd w:val="clear" w:color="auto" w:fill="E6E6E1" w:themeFill="accent5"/>
        <w:rPr>
          <w:b/>
          <w:color w:val="00264D" w:themeColor="background2"/>
        </w:rPr>
      </w:pPr>
      <w:r w:rsidRPr="00E84295">
        <w:rPr>
          <w:color w:val="00264D" w:themeColor="background2"/>
        </w:rPr>
        <w:t>SANTS should clarify and promote the value SANTS itself can offer in delivering services. This would likely require an increase in operational funding for SANTS from the NIAA, allowing SANTS to better plan for the future, hire more permanent staff and reduce the more expensive outsourced work.</w:t>
      </w:r>
    </w:p>
    <w:p w14:paraId="6354806B" w14:textId="77777777" w:rsidR="00FC500D" w:rsidRPr="00E84295" w:rsidRDefault="00FC500D" w:rsidP="0036349B">
      <w:pPr>
        <w:outlineLvl w:val="4"/>
        <w:rPr>
          <w:b/>
          <w:bCs/>
          <w:color w:val="00264D" w:themeColor="background2"/>
        </w:rPr>
      </w:pPr>
      <w:r w:rsidRPr="00E84295">
        <w:rPr>
          <w:b/>
          <w:bCs/>
          <w:color w:val="00264D" w:themeColor="background2"/>
        </w:rPr>
        <w:t xml:space="preserve">SANTS response. </w:t>
      </w:r>
    </w:p>
    <w:p w14:paraId="3BCF74EB" w14:textId="77777777" w:rsidR="00FC500D" w:rsidRPr="00F60C83" w:rsidRDefault="00FC500D" w:rsidP="00FC500D">
      <w:r w:rsidRPr="00F60C83">
        <w:t xml:space="preserve">SANTS does have publicly available material setting out and promoting our services to our constituents. Our CEO communicates regularly with those with native title interests to promote our services. SANTS will continue to clarify and promote our services to claimants and PBCs. SANTS also uses its internal media platform to promote the value SANTS can offer in delivering services.  Information about SANTS service offerings can be found on our website </w:t>
      </w:r>
      <w:hyperlink r:id="rId18" w:history="1">
        <w:r w:rsidRPr="00F60C83">
          <w:rPr>
            <w:rStyle w:val="Hyperlink"/>
            <w:szCs w:val="19"/>
          </w:rPr>
          <w:t>www.nativetitlesa.org</w:t>
        </w:r>
      </w:hyperlink>
      <w:r w:rsidRPr="00F60C83">
        <w:t xml:space="preserve"> and can be seen promoted in the Aboriginal Way newspaper and online through our Facebook page at www.facebook.com/sanativetitleservices.  As noted we are restricted with our current capacity in terms of increasing the level of services we can provide. </w:t>
      </w:r>
    </w:p>
    <w:p w14:paraId="7B37E032" w14:textId="77777777" w:rsidR="006522AD" w:rsidRPr="006522AD" w:rsidRDefault="006522AD" w:rsidP="006522AD">
      <w:pPr>
        <w:rPr>
          <w:lang w:eastAsia="en-AU"/>
        </w:rPr>
      </w:pPr>
    </w:p>
    <w:p w14:paraId="3107DEB3" w14:textId="1CEEA931" w:rsidR="00AC4170" w:rsidRDefault="00AC4170">
      <w:pPr>
        <w:spacing w:after="160" w:line="259" w:lineRule="auto"/>
        <w:rPr>
          <w:lang w:eastAsia="en-AU"/>
        </w:rPr>
      </w:pPr>
      <w:r>
        <w:rPr>
          <w:lang w:eastAsia="en-AU"/>
        </w:rPr>
        <w:br w:type="page"/>
      </w:r>
    </w:p>
    <w:p w14:paraId="0D40D0DA" w14:textId="7312282D" w:rsidR="00810B33" w:rsidRDefault="002E4BA7" w:rsidP="00E84295">
      <w:pPr>
        <w:pStyle w:val="Heading2"/>
      </w:pPr>
      <w:bookmarkStart w:id="72" w:name="_Toc501895345"/>
      <w:bookmarkStart w:id="73" w:name="_Toc502839781"/>
      <w:bookmarkStart w:id="74" w:name="_Toc502843257"/>
      <w:bookmarkStart w:id="75" w:name="_Toc502847620"/>
      <w:bookmarkStart w:id="76" w:name="_Toc502850764"/>
      <w:bookmarkStart w:id="77" w:name="_Toc502855196"/>
      <w:bookmarkStart w:id="78" w:name="_Toc503117095"/>
      <w:bookmarkStart w:id="79" w:name="_Toc505259172"/>
      <w:bookmarkStart w:id="80" w:name="_Toc505256239"/>
      <w:bookmarkStart w:id="81"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2"/>
      <w:bookmarkEnd w:id="73"/>
      <w:bookmarkEnd w:id="74"/>
      <w:bookmarkEnd w:id="75"/>
      <w:bookmarkEnd w:id="76"/>
      <w:bookmarkEnd w:id="77"/>
      <w:bookmarkEnd w:id="78"/>
      <w:bookmarkEnd w:id="79"/>
      <w:bookmarkEnd w:id="80"/>
      <w:bookmarkEnd w:id="81"/>
      <w:r w:rsidR="002C3710" w:rsidRPr="0084761C">
        <w:t>the NIAA</w:t>
      </w:r>
      <w:r w:rsidRPr="0084761C">
        <w:t>.</w:t>
      </w:r>
    </w:p>
    <w:p w14:paraId="1A9C2B21" w14:textId="77777777" w:rsidR="0084761C" w:rsidRPr="0084761C" w:rsidRDefault="0084761C" w:rsidP="0084761C">
      <w:pPr>
        <w:rPr>
          <w:lang w:eastAsia="en-AU"/>
        </w:rPr>
      </w:pPr>
    </w:p>
    <w:p w14:paraId="67FD0DBB" w14:textId="77777777" w:rsidR="00E84295" w:rsidRPr="00E84295" w:rsidRDefault="00E84295" w:rsidP="00E84295">
      <w:pPr>
        <w:shd w:val="clear" w:color="auto" w:fill="E6E6E1" w:themeFill="accent5"/>
        <w:spacing w:after="0" w:line="259" w:lineRule="auto"/>
        <w:rPr>
          <w:b/>
          <w:color w:val="00264D" w:themeColor="background2"/>
        </w:rPr>
      </w:pPr>
      <w:r w:rsidRPr="00E84295">
        <w:rPr>
          <w:rFonts w:eastAsia="Times New Roman"/>
          <w:b/>
          <w:color w:val="00264D" w:themeColor="background2"/>
          <w:lang w:eastAsia="en-AU"/>
        </w:rPr>
        <w:t>SANTS has embedded the NIAA’s reporting requirements in its own internal practices and monitors progress of claims against the NIAA’s milestone reporting.</w:t>
      </w:r>
      <w:r w:rsidRPr="00E84295">
        <w:rPr>
          <w:rFonts w:eastAsia="Times New Roman"/>
          <w:bCs/>
          <w:color w:val="00264D" w:themeColor="background2"/>
          <w:lang w:eastAsia="en-AU"/>
        </w:rPr>
        <w:t xml:space="preserve"> SANTS’ approach to driving and tracking achievement has been sound.</w:t>
      </w:r>
    </w:p>
    <w:p w14:paraId="1F11C9C4" w14:textId="77777777" w:rsidR="007532E7" w:rsidRDefault="007532E7" w:rsidP="007532E7">
      <w:pPr>
        <w:rPr>
          <w:lang w:eastAsia="en-AU"/>
        </w:rPr>
      </w:pPr>
    </w:p>
    <w:p w14:paraId="08762578" w14:textId="2AF6BF61" w:rsidR="007532E7" w:rsidRPr="00274CAA" w:rsidRDefault="001B3B12" w:rsidP="00274CAA">
      <w:pPr>
        <w:rPr>
          <w:b/>
          <w:bCs/>
          <w:i/>
          <w:iCs/>
        </w:rPr>
      </w:pPr>
      <w:r w:rsidRPr="00274CAA">
        <w:rPr>
          <w:b/>
          <w:bCs/>
          <w:i/>
          <w:iCs/>
          <w:color w:val="00264D" w:themeColor="background2"/>
        </w:rPr>
        <w:t>No r</w:t>
      </w:r>
      <w:r w:rsidR="007532E7" w:rsidRPr="00274CAA">
        <w:rPr>
          <w:b/>
          <w:bCs/>
          <w:i/>
          <w:iCs/>
          <w:color w:val="00264D" w:themeColor="background2"/>
        </w:rPr>
        <w:t>ecommendations</w:t>
      </w:r>
      <w:r w:rsidR="00274A34" w:rsidRPr="00274CAA">
        <w:rPr>
          <w:b/>
          <w:bCs/>
          <w:i/>
          <w:iCs/>
          <w:color w:val="00264D" w:themeColor="background2"/>
        </w:rPr>
        <w:t xml:space="preserve"> </w:t>
      </w:r>
      <w:r w:rsidRPr="00274CAA">
        <w:rPr>
          <w:b/>
          <w:bCs/>
          <w:i/>
          <w:iCs/>
          <w:color w:val="00264D" w:themeColor="background2"/>
        </w:rPr>
        <w:t xml:space="preserve">were made </w:t>
      </w:r>
      <w:r w:rsidR="00274A34" w:rsidRPr="00274CAA">
        <w:rPr>
          <w:b/>
          <w:bCs/>
          <w:i/>
          <w:iCs/>
          <w:color w:val="00264D" w:themeColor="background2"/>
        </w:rPr>
        <w:t>for TOR 3</w:t>
      </w:r>
      <w:r w:rsidRPr="00274CAA">
        <w:rPr>
          <w:b/>
          <w:bCs/>
          <w:i/>
          <w:iCs/>
          <w:color w:val="00264D" w:themeColor="background2"/>
        </w:rPr>
        <w:t>.</w:t>
      </w:r>
    </w:p>
    <w:p w14:paraId="614C5AA1" w14:textId="09AC26A2" w:rsidR="00276B8E" w:rsidRDefault="00276B8E" w:rsidP="00D809AE"/>
    <w:p w14:paraId="2C52BAD7" w14:textId="1BE060D2" w:rsidR="00AC4170" w:rsidRDefault="00AC4170">
      <w:pPr>
        <w:spacing w:after="160" w:line="259" w:lineRule="auto"/>
      </w:pPr>
      <w:r>
        <w:br w:type="page"/>
      </w:r>
    </w:p>
    <w:p w14:paraId="455FF01D" w14:textId="3E3037E9" w:rsidR="00EB1298" w:rsidRPr="0084761C" w:rsidRDefault="002E4BA7" w:rsidP="00E84295">
      <w:pPr>
        <w:pStyle w:val="Heading2"/>
      </w:pPr>
      <w:bookmarkStart w:id="82" w:name="_Toc501895346"/>
      <w:bookmarkStart w:id="83" w:name="_Toc502839782"/>
      <w:bookmarkStart w:id="84" w:name="_Toc502843258"/>
      <w:bookmarkStart w:id="85" w:name="_Toc502847621"/>
      <w:bookmarkStart w:id="86" w:name="_Toc502850765"/>
      <w:bookmarkStart w:id="87" w:name="_Toc502855197"/>
      <w:bookmarkStart w:id="88" w:name="_Ref502870747"/>
      <w:bookmarkStart w:id="89" w:name="_Ref502909938"/>
      <w:bookmarkStart w:id="90" w:name="_Toc503117096"/>
      <w:bookmarkStart w:id="91" w:name="_Toc505259173"/>
      <w:bookmarkStart w:id="92" w:name="_Toc505256240"/>
      <w:bookmarkStart w:id="93" w:name="_Ref505607381"/>
      <w:bookmarkStart w:id="94"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2"/>
      <w:bookmarkEnd w:id="83"/>
      <w:bookmarkEnd w:id="84"/>
      <w:bookmarkEnd w:id="85"/>
      <w:bookmarkEnd w:id="86"/>
      <w:bookmarkEnd w:id="87"/>
      <w:bookmarkEnd w:id="88"/>
      <w:bookmarkEnd w:id="89"/>
      <w:bookmarkEnd w:id="90"/>
      <w:bookmarkEnd w:id="91"/>
      <w:bookmarkEnd w:id="92"/>
      <w:bookmarkEnd w:id="93"/>
      <w:bookmarkEnd w:id="94"/>
    </w:p>
    <w:p w14:paraId="125F7B22" w14:textId="7F755E3E" w:rsidR="00771CAE" w:rsidRDefault="00771CAE" w:rsidP="00771CAE">
      <w:pPr>
        <w:rPr>
          <w:lang w:eastAsia="en-AU"/>
        </w:rPr>
      </w:pPr>
    </w:p>
    <w:p w14:paraId="04F060B8" w14:textId="77777777" w:rsidR="00E84295" w:rsidRPr="00E84295" w:rsidRDefault="00E84295" w:rsidP="00E84295">
      <w:pPr>
        <w:shd w:val="clear" w:color="auto" w:fill="E6E6E1" w:themeFill="accent5"/>
        <w:spacing w:line="259" w:lineRule="auto"/>
        <w:rPr>
          <w:rFonts w:eastAsia="Times New Roman"/>
          <w:b/>
          <w:bCs/>
          <w:color w:val="00264D" w:themeColor="background2"/>
          <w:lang w:eastAsia="en-AU"/>
        </w:rPr>
      </w:pPr>
      <w:r w:rsidRPr="00E84295">
        <w:rPr>
          <w:rFonts w:eastAsia="Times New Roman"/>
          <w:b/>
          <w:color w:val="00264D" w:themeColor="background2"/>
          <w:lang w:eastAsia="en-AU"/>
        </w:rPr>
        <w:t xml:space="preserve">SANTS has a skills-based Board that comprises a majority of Aboriginal and Torres Strait Islander Directors. </w:t>
      </w:r>
      <w:r w:rsidRPr="00E84295">
        <w:rPr>
          <w:rFonts w:eastAsia="Times New Roman"/>
          <w:bCs/>
          <w:color w:val="00264D" w:themeColor="background2"/>
          <w:lang w:eastAsia="en-AU"/>
        </w:rPr>
        <w:t xml:space="preserve">The Board and the Executive team appear to operate effectively together. </w:t>
      </w:r>
    </w:p>
    <w:p w14:paraId="14BB20B4" w14:textId="77777777" w:rsidR="00E84295" w:rsidRPr="00E84295" w:rsidRDefault="00E84295" w:rsidP="00E84295">
      <w:pPr>
        <w:shd w:val="clear" w:color="auto" w:fill="E6E6E1" w:themeFill="accent5"/>
        <w:spacing w:line="259" w:lineRule="auto"/>
        <w:rPr>
          <w:rFonts w:eastAsia="Times New Roman"/>
          <w:b/>
          <w:bCs/>
          <w:color w:val="00264D" w:themeColor="background2"/>
          <w:lang w:eastAsia="en-AU"/>
        </w:rPr>
      </w:pPr>
      <w:r w:rsidRPr="00E84295">
        <w:rPr>
          <w:rFonts w:eastAsia="Times New Roman"/>
          <w:bCs/>
          <w:color w:val="00264D" w:themeColor="background2"/>
          <w:lang w:eastAsia="en-AU"/>
        </w:rPr>
        <w:t xml:space="preserve">Stakeholders report a strong organisational culture that has improved significantly following the 2016 restructure of the organisation. The organisation has relatively few complaints from its constituents and its complaints management processes are clear and accessible. </w:t>
      </w:r>
    </w:p>
    <w:p w14:paraId="69E25328" w14:textId="77777777" w:rsidR="00E84295" w:rsidRPr="00E84295" w:rsidRDefault="00E84295" w:rsidP="00E84295">
      <w:pPr>
        <w:shd w:val="clear" w:color="auto" w:fill="E6E6E1" w:themeFill="accent5"/>
        <w:spacing w:after="0" w:line="259" w:lineRule="auto"/>
        <w:rPr>
          <w:b/>
          <w:color w:val="00264D" w:themeColor="background2"/>
        </w:rPr>
      </w:pPr>
      <w:r w:rsidRPr="00E84295">
        <w:rPr>
          <w:rFonts w:eastAsia="Times New Roman"/>
          <w:bCs/>
          <w:color w:val="00264D" w:themeColor="background2"/>
          <w:lang w:eastAsia="en-AU"/>
        </w:rPr>
        <w:t>SANTS is generally a well-run organisation and policies and procedures, such as for conflict of interest and financial management, are consistently implemented. The organisation’s approach to performance and professional development is continuously improving. There are opportunities for SANTS to improve the quality of training offered to staff.</w:t>
      </w:r>
    </w:p>
    <w:p w14:paraId="5A376BE4" w14:textId="77777777" w:rsidR="00F00DA4" w:rsidRDefault="00F00DA4" w:rsidP="00F00DA4">
      <w:pPr>
        <w:rPr>
          <w:lang w:eastAsia="en-AU"/>
        </w:rPr>
      </w:pPr>
    </w:p>
    <w:p w14:paraId="1B32EB0D" w14:textId="1388F9B0" w:rsidR="00F00DA4" w:rsidRPr="00274CAA" w:rsidRDefault="00F00DA4" w:rsidP="0036349B">
      <w:pPr>
        <w:outlineLvl w:val="2"/>
        <w:rPr>
          <w:b/>
          <w:bCs/>
          <w:i/>
          <w:iCs/>
          <w:color w:val="00264D" w:themeColor="background2"/>
        </w:rPr>
      </w:pPr>
      <w:r w:rsidRPr="00274CAA">
        <w:rPr>
          <w:b/>
          <w:bCs/>
          <w:i/>
          <w:iCs/>
          <w:color w:val="00264D" w:themeColor="background2"/>
        </w:rPr>
        <w:t>Recommendations</w:t>
      </w:r>
      <w:r w:rsidR="00274A34" w:rsidRPr="00274CAA">
        <w:rPr>
          <w:b/>
          <w:bCs/>
          <w:i/>
          <w:iCs/>
          <w:color w:val="00264D" w:themeColor="background2"/>
        </w:rPr>
        <w:t xml:space="preserve"> for TOR</w:t>
      </w:r>
      <w:r w:rsidR="00335367" w:rsidRPr="00274CAA">
        <w:rPr>
          <w:b/>
          <w:bCs/>
          <w:i/>
          <w:iCs/>
          <w:color w:val="00264D" w:themeColor="background2"/>
        </w:rPr>
        <w:t xml:space="preserve"> 4</w:t>
      </w:r>
    </w:p>
    <w:p w14:paraId="08DF8ABD" w14:textId="777E57C6" w:rsidR="00F0360F" w:rsidRPr="005C6EFE" w:rsidRDefault="005C6EFE" w:rsidP="00F0360F">
      <w:pPr>
        <w:rPr>
          <w:rFonts w:eastAsia="Calibri" w:cs="Arial"/>
          <w:lang w:eastAsia="en-AU"/>
        </w:rPr>
      </w:pPr>
      <w:r w:rsidRPr="00106149">
        <w:rPr>
          <w:rFonts w:eastAsia="Calibri" w:cs="Arial"/>
          <w:lang w:eastAsia="en-AU"/>
        </w:rPr>
        <w:t xml:space="preserve">The Review made </w:t>
      </w:r>
      <w:r>
        <w:rPr>
          <w:rFonts w:eastAsia="Calibri" w:cs="Arial"/>
          <w:lang w:eastAsia="en-AU"/>
        </w:rPr>
        <w:t>one</w:t>
      </w:r>
      <w:r w:rsidRPr="00106149">
        <w:rPr>
          <w:rFonts w:eastAsia="Calibri" w:cs="Arial"/>
          <w:lang w:eastAsia="en-AU"/>
        </w:rPr>
        <w:t xml:space="preserve"> recommendation for TOR 4 on support provided by organisational governance structures, policies and practices. Th</w:t>
      </w:r>
      <w:r>
        <w:rPr>
          <w:rFonts w:eastAsia="Calibri" w:cs="Arial"/>
          <w:lang w:eastAsia="en-AU"/>
        </w:rPr>
        <w:t xml:space="preserve">is is </w:t>
      </w:r>
      <w:r w:rsidRPr="00106149">
        <w:rPr>
          <w:rFonts w:eastAsia="Calibri" w:cs="Arial"/>
          <w:lang w:eastAsia="en-AU"/>
        </w:rPr>
        <w:t xml:space="preserve">outlined below, as well as </w:t>
      </w:r>
      <w:r w:rsidR="00183566">
        <w:rPr>
          <w:rFonts w:eastAsia="Calibri" w:cs="Arial"/>
          <w:lang w:eastAsia="en-AU"/>
        </w:rPr>
        <w:t>SANTS’</w:t>
      </w:r>
      <w:r w:rsidRPr="00106149">
        <w:rPr>
          <w:rFonts w:eastAsia="Calibri" w:cs="Arial"/>
          <w:lang w:eastAsia="en-AU"/>
        </w:rPr>
        <w:t xml:space="preserve"> response to th</w:t>
      </w:r>
      <w:r>
        <w:rPr>
          <w:rFonts w:eastAsia="Calibri" w:cs="Arial"/>
          <w:lang w:eastAsia="en-AU"/>
        </w:rPr>
        <w:t>is</w:t>
      </w:r>
      <w:r w:rsidRPr="00106149">
        <w:rPr>
          <w:rFonts w:eastAsia="Calibri" w:cs="Arial"/>
          <w:lang w:eastAsia="en-AU"/>
        </w:rPr>
        <w:t xml:space="preserve"> recommendation. </w:t>
      </w:r>
    </w:p>
    <w:p w14:paraId="6EF3D3FD" w14:textId="77777777" w:rsidR="00947217" w:rsidRPr="00947217" w:rsidRDefault="00947217" w:rsidP="0036349B">
      <w:pPr>
        <w:shd w:val="clear" w:color="auto" w:fill="E6E6E1" w:themeFill="accent5"/>
        <w:outlineLvl w:val="3"/>
        <w:rPr>
          <w:b/>
          <w:bCs/>
          <w:color w:val="00264D" w:themeColor="background2"/>
        </w:rPr>
      </w:pPr>
      <w:r w:rsidRPr="00947217">
        <w:rPr>
          <w:b/>
          <w:bCs/>
          <w:color w:val="00264D" w:themeColor="background2"/>
        </w:rPr>
        <w:t>Recommendation 5</w:t>
      </w:r>
    </w:p>
    <w:p w14:paraId="1B18776A" w14:textId="77777777" w:rsidR="00947217" w:rsidRPr="00947217" w:rsidRDefault="00947217" w:rsidP="00947217">
      <w:pPr>
        <w:shd w:val="clear" w:color="auto" w:fill="E6E6E1" w:themeFill="accent5"/>
        <w:rPr>
          <w:b/>
          <w:color w:val="00264D" w:themeColor="background2"/>
        </w:rPr>
      </w:pPr>
      <w:r w:rsidRPr="00947217">
        <w:rPr>
          <w:color w:val="00264D" w:themeColor="background2"/>
        </w:rPr>
        <w:t>Considering the significant investment in training, SANTS should respond to staff feedback and improve relevance, quality and value of training.</w:t>
      </w:r>
    </w:p>
    <w:p w14:paraId="14A9E392" w14:textId="77777777" w:rsidR="00947217" w:rsidRPr="00947217" w:rsidRDefault="00947217" w:rsidP="0036349B">
      <w:pPr>
        <w:outlineLvl w:val="4"/>
        <w:rPr>
          <w:b/>
          <w:bCs/>
          <w:color w:val="00264D" w:themeColor="background2"/>
        </w:rPr>
      </w:pPr>
      <w:r w:rsidRPr="00947217">
        <w:rPr>
          <w:b/>
          <w:bCs/>
          <w:color w:val="00264D" w:themeColor="background2"/>
        </w:rPr>
        <w:t xml:space="preserve">SANTS response. </w:t>
      </w:r>
    </w:p>
    <w:p w14:paraId="548C0525" w14:textId="77777777" w:rsidR="00947217" w:rsidRPr="00F60C83" w:rsidRDefault="00947217" w:rsidP="00947217">
      <w:r w:rsidRPr="00F60C83">
        <w:t>Staff are given opportunities to complete training which is relevant to their job. Staff have the opportunity to identify personal training needs as part of the SANTS PELS process and meet with their relevant managers or team leader to discuss their performance including identifying training needs.  SANTS also identifies training opportunities that are native title specific and broadcast these to all staff so they can choose about accessing that training.</w:t>
      </w:r>
    </w:p>
    <w:p w14:paraId="1AAE439F" w14:textId="77777777" w:rsidR="00947217" w:rsidRPr="00F60C83" w:rsidRDefault="00947217" w:rsidP="00947217">
      <w:r w:rsidRPr="00F60C83">
        <w:t>SANTS also facilitates a staff workshop each year that addresses mandatory compliance training such as Workplace Health &amp; Safety, Code of Conduct, Fraud Awareness, Risk Management, Strategic Planning, and other policies and matters as required.  Training is included as part of the HR Plan and budget development for each financial year. Importantly, staff feedback is obtained and considered after every training event</w:t>
      </w:r>
      <w:r>
        <w:t>, s</w:t>
      </w:r>
      <w:r w:rsidRPr="00F60C83">
        <w:t>o an evaluation can be made as to the relevance, quality and value of that training.</w:t>
      </w:r>
    </w:p>
    <w:p w14:paraId="62A27A05" w14:textId="79FB1862" w:rsidR="00571B00" w:rsidRDefault="00571B00" w:rsidP="00E549BE">
      <w:pPr>
        <w:rPr>
          <w:highlight w:val="yellow"/>
        </w:rPr>
      </w:pPr>
    </w:p>
    <w:p w14:paraId="30E37359" w14:textId="20CCDE99" w:rsidR="005C6EFE" w:rsidRDefault="005C6EFE">
      <w:pPr>
        <w:spacing w:after="160" w:line="259" w:lineRule="auto"/>
        <w:rPr>
          <w:highlight w:val="yellow"/>
          <w:lang w:eastAsia="en-AU"/>
        </w:rPr>
      </w:pPr>
      <w:r>
        <w:rPr>
          <w:highlight w:val="yellow"/>
          <w:lang w:eastAsia="en-AU"/>
        </w:rPr>
        <w:br w:type="page"/>
      </w:r>
    </w:p>
    <w:p w14:paraId="69B08B95" w14:textId="6CC97614" w:rsidR="0084761C" w:rsidRPr="0084761C" w:rsidRDefault="002E4BA7" w:rsidP="0084761C">
      <w:pPr>
        <w:pStyle w:val="Heading2"/>
      </w:pPr>
      <w:bookmarkStart w:id="95" w:name="_Toc501895347"/>
      <w:bookmarkStart w:id="96" w:name="_Ref502695754"/>
      <w:bookmarkStart w:id="97" w:name="_Toc502839783"/>
      <w:bookmarkStart w:id="98" w:name="_Toc502843259"/>
      <w:bookmarkStart w:id="99" w:name="_Toc502847622"/>
      <w:bookmarkStart w:id="100" w:name="_Toc502850766"/>
      <w:bookmarkStart w:id="101" w:name="_Toc502855198"/>
      <w:bookmarkStart w:id="102" w:name="_Ref502900609"/>
      <w:bookmarkStart w:id="103" w:name="_Toc503117097"/>
      <w:bookmarkStart w:id="104" w:name="_Toc505259174"/>
      <w:bookmarkStart w:id="105" w:name="_Toc505256241"/>
      <w:bookmarkStart w:id="106"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5"/>
      <w:bookmarkEnd w:id="96"/>
      <w:bookmarkEnd w:id="97"/>
      <w:bookmarkEnd w:id="98"/>
      <w:bookmarkEnd w:id="99"/>
      <w:bookmarkEnd w:id="100"/>
      <w:bookmarkEnd w:id="101"/>
      <w:bookmarkEnd w:id="102"/>
      <w:bookmarkEnd w:id="103"/>
      <w:bookmarkEnd w:id="104"/>
      <w:bookmarkEnd w:id="105"/>
      <w:bookmarkEnd w:id="106"/>
    </w:p>
    <w:p w14:paraId="0936DEAF" w14:textId="77777777" w:rsidR="00E549BE" w:rsidRPr="00E549BE" w:rsidRDefault="00E549BE" w:rsidP="00E549BE">
      <w:pPr>
        <w:shd w:val="clear" w:color="auto" w:fill="E6E6E1" w:themeFill="accent5"/>
        <w:spacing w:line="259" w:lineRule="auto"/>
        <w:rPr>
          <w:rFonts w:eastAsia="Times New Roman"/>
          <w:b/>
          <w:bCs/>
          <w:color w:val="00264D" w:themeColor="background2"/>
          <w:lang w:eastAsia="en-AU"/>
        </w:rPr>
      </w:pPr>
      <w:r w:rsidRPr="00E549BE">
        <w:rPr>
          <w:rFonts w:eastAsia="Times New Roman"/>
          <w:b/>
          <w:color w:val="00264D" w:themeColor="background2"/>
          <w:lang w:eastAsia="en-AU"/>
        </w:rPr>
        <w:t>SANTS has well established PBC support services and is supporting eight of the 17 PBCs in South Australia with corporate governance administration support, financial management, business and economic development advice, heritage protection and legal advice.</w:t>
      </w:r>
      <w:r w:rsidRPr="00E549BE">
        <w:rPr>
          <w:rFonts w:eastAsia="Times New Roman"/>
          <w:bCs/>
          <w:color w:val="00264D" w:themeColor="background2"/>
          <w:lang w:eastAsia="en-AU"/>
        </w:rPr>
        <w:t xml:space="preserve"> The array of services is aimed at supporting PBCs to become established and operational. </w:t>
      </w:r>
    </w:p>
    <w:p w14:paraId="19099886" w14:textId="77777777" w:rsidR="00E549BE" w:rsidRPr="00E549BE" w:rsidRDefault="00E549BE" w:rsidP="00E549BE">
      <w:pPr>
        <w:shd w:val="clear" w:color="auto" w:fill="E6E6E1" w:themeFill="accent5"/>
        <w:spacing w:after="0" w:line="259" w:lineRule="auto"/>
        <w:rPr>
          <w:b/>
          <w:color w:val="00264D" w:themeColor="background2"/>
        </w:rPr>
      </w:pPr>
      <w:r w:rsidRPr="00E549BE">
        <w:rPr>
          <w:rFonts w:eastAsia="Times New Roman"/>
          <w:bCs/>
          <w:color w:val="00264D" w:themeColor="background2"/>
          <w:lang w:eastAsia="en-AU"/>
        </w:rPr>
        <w:t>PBCs that have used SANTS’ services are generally satisfied with the support they have received. SANTS works with PBCs to assess performance and capability and has worked closely with PBCs to map clear strategic and operational pathways to self-sufficiency. The goal of self-sufficiency is impeded by a lack of natural resources or other opportunities for industry in the region, the absence of staff within PBCs (and funding to engage them) and the varied socio-economic profile of PBC environments.</w:t>
      </w:r>
    </w:p>
    <w:p w14:paraId="286D3649" w14:textId="77777777" w:rsidR="00F00DA4" w:rsidRDefault="00F00DA4" w:rsidP="00F00DA4">
      <w:pPr>
        <w:rPr>
          <w:lang w:eastAsia="en-AU"/>
        </w:rPr>
      </w:pPr>
    </w:p>
    <w:p w14:paraId="606E52ED" w14:textId="2256867C" w:rsidR="00F00DA4" w:rsidRPr="006D12A4" w:rsidRDefault="0084761C" w:rsidP="006D12A4">
      <w:pPr>
        <w:rPr>
          <w:b/>
          <w:bCs/>
          <w:i/>
          <w:iCs/>
          <w:color w:val="00264D" w:themeColor="background2"/>
        </w:rPr>
      </w:pPr>
      <w:r w:rsidRPr="006D12A4">
        <w:rPr>
          <w:b/>
          <w:bCs/>
          <w:i/>
          <w:iCs/>
          <w:color w:val="00264D" w:themeColor="background2"/>
        </w:rPr>
        <w:t>No r</w:t>
      </w:r>
      <w:r w:rsidR="00F00DA4" w:rsidRPr="006D12A4">
        <w:rPr>
          <w:b/>
          <w:bCs/>
          <w:i/>
          <w:iCs/>
          <w:color w:val="00264D" w:themeColor="background2"/>
        </w:rPr>
        <w:t>ecommendations</w:t>
      </w:r>
      <w:r w:rsidR="00321398" w:rsidRPr="006D12A4">
        <w:rPr>
          <w:b/>
          <w:bCs/>
          <w:i/>
          <w:iCs/>
          <w:color w:val="00264D" w:themeColor="background2"/>
        </w:rPr>
        <w:t xml:space="preserve"> </w:t>
      </w:r>
      <w:r w:rsidRPr="006D12A4">
        <w:rPr>
          <w:b/>
          <w:bCs/>
          <w:i/>
          <w:iCs/>
          <w:color w:val="00264D" w:themeColor="background2"/>
        </w:rPr>
        <w:t xml:space="preserve">were made </w:t>
      </w:r>
      <w:r w:rsidR="00321398" w:rsidRPr="006D12A4">
        <w:rPr>
          <w:b/>
          <w:bCs/>
          <w:i/>
          <w:iCs/>
          <w:color w:val="00264D" w:themeColor="background2"/>
        </w:rPr>
        <w:t>for TOR 5</w:t>
      </w:r>
      <w:r w:rsidRPr="006D12A4">
        <w:rPr>
          <w:b/>
          <w:bCs/>
          <w:i/>
          <w:iCs/>
          <w:color w:val="00264D" w:themeColor="background2"/>
        </w:rPr>
        <w:t>.</w:t>
      </w:r>
    </w:p>
    <w:p w14:paraId="4C08F3DB" w14:textId="333D0929" w:rsidR="00F00DA4" w:rsidRDefault="00F00DA4" w:rsidP="00F00DA4">
      <w:pPr>
        <w:rPr>
          <w:lang w:eastAsia="en-AU"/>
        </w:rPr>
      </w:pPr>
    </w:p>
    <w:p w14:paraId="4795307A" w14:textId="2D59EA2A" w:rsidR="005C6EFE" w:rsidRDefault="005C6EFE">
      <w:pPr>
        <w:spacing w:after="160" w:line="259" w:lineRule="auto"/>
        <w:rPr>
          <w:lang w:eastAsia="en-AU"/>
        </w:rPr>
      </w:pPr>
      <w:r>
        <w:rPr>
          <w:lang w:eastAsia="en-AU"/>
        </w:rPr>
        <w:br w:type="page"/>
      </w:r>
    </w:p>
    <w:p w14:paraId="1581AAB1" w14:textId="6DE56380" w:rsidR="00EB1298" w:rsidRDefault="002E4BA7" w:rsidP="00E549BE">
      <w:pPr>
        <w:pStyle w:val="Heading2"/>
      </w:pPr>
      <w:bookmarkStart w:id="107" w:name="_Toc501895348"/>
      <w:bookmarkStart w:id="108" w:name="_Toc502839784"/>
      <w:bookmarkStart w:id="109" w:name="_Toc502843260"/>
      <w:bookmarkStart w:id="110" w:name="_Toc502847623"/>
      <w:bookmarkStart w:id="111" w:name="_Toc502850767"/>
      <w:bookmarkStart w:id="112" w:name="_Toc502855199"/>
      <w:bookmarkStart w:id="113" w:name="_Toc503117098"/>
      <w:bookmarkStart w:id="114" w:name="_Toc505259175"/>
      <w:bookmarkStart w:id="115" w:name="_Toc505256242"/>
      <w:bookmarkStart w:id="116" w:name="_Toc505618285"/>
      <w:r w:rsidRPr="0084761C">
        <w:lastRenderedPageBreak/>
        <w:t xml:space="preserve">TOR 6 | </w:t>
      </w:r>
      <w:r w:rsidR="00EB1298" w:rsidRPr="0084761C">
        <w:t>Review and assess the adequacy of each organisation’s strategic planning for a post determination environment.</w:t>
      </w:r>
      <w:bookmarkEnd w:id="107"/>
      <w:bookmarkEnd w:id="108"/>
      <w:bookmarkEnd w:id="109"/>
      <w:bookmarkEnd w:id="110"/>
      <w:bookmarkEnd w:id="111"/>
      <w:bookmarkEnd w:id="112"/>
      <w:bookmarkEnd w:id="113"/>
      <w:bookmarkEnd w:id="114"/>
      <w:bookmarkEnd w:id="115"/>
      <w:bookmarkEnd w:id="116"/>
    </w:p>
    <w:p w14:paraId="14271A51" w14:textId="77777777" w:rsidR="0084761C" w:rsidRPr="0084761C" w:rsidRDefault="0084761C" w:rsidP="0084761C">
      <w:pPr>
        <w:rPr>
          <w:lang w:eastAsia="en-AU"/>
        </w:rPr>
      </w:pPr>
    </w:p>
    <w:p w14:paraId="4667F644" w14:textId="77777777" w:rsidR="00E549BE" w:rsidRPr="00E549BE" w:rsidRDefault="00E549BE" w:rsidP="00E549BE">
      <w:pPr>
        <w:shd w:val="clear" w:color="auto" w:fill="E6E6E1" w:themeFill="accent5"/>
        <w:spacing w:line="259" w:lineRule="auto"/>
        <w:rPr>
          <w:b/>
          <w:color w:val="00264D" w:themeColor="background2"/>
        </w:rPr>
      </w:pPr>
      <w:r w:rsidRPr="00E549BE">
        <w:rPr>
          <w:b/>
          <w:bCs/>
          <w:color w:val="00264D" w:themeColor="background2"/>
        </w:rPr>
        <w:t xml:space="preserve">SANTS is well progressed towards a post-determination environment. </w:t>
      </w:r>
      <w:r w:rsidRPr="00E549BE">
        <w:rPr>
          <w:color w:val="00264D" w:themeColor="background2"/>
        </w:rPr>
        <w:t>The Board undertook a ‘deep dive’ on the future of the organisation in June 2015 and the 2016 restructure supported the organisation to transition to a structure the Board identified would align to a near post-determination environment.</w:t>
      </w:r>
    </w:p>
    <w:p w14:paraId="1D5F7834" w14:textId="77777777" w:rsidR="00E549BE" w:rsidRPr="00E549BE" w:rsidRDefault="00E549BE" w:rsidP="00E549BE">
      <w:pPr>
        <w:shd w:val="clear" w:color="auto" w:fill="E6E6E1" w:themeFill="accent5"/>
        <w:spacing w:line="259" w:lineRule="auto"/>
        <w:rPr>
          <w:b/>
          <w:color w:val="00264D" w:themeColor="background2"/>
        </w:rPr>
      </w:pPr>
      <w:r w:rsidRPr="00E549BE">
        <w:rPr>
          <w:color w:val="00264D" w:themeColor="background2"/>
        </w:rPr>
        <w:t>While the organisation has now progressed further towards post determination, SANTS has found it challenging to prioritise planning for an entirely post determination environment. There is no single clear vision of what services SANTS will deliver and how it will be structured to support this. SANTS has outlined this is an imminent priority on its Board’s agenda, and the Board will follow a similar approach to its previous 2015 planning session.</w:t>
      </w:r>
    </w:p>
    <w:p w14:paraId="7584D34D" w14:textId="77777777" w:rsidR="00F00DA4" w:rsidRPr="006D12A4" w:rsidRDefault="00F00DA4" w:rsidP="00F00DA4">
      <w:pPr>
        <w:rPr>
          <w:b/>
          <w:bCs/>
          <w:i/>
          <w:iCs/>
          <w:color w:val="00264D" w:themeColor="background2"/>
          <w:lang w:eastAsia="en-AU"/>
        </w:rPr>
      </w:pPr>
    </w:p>
    <w:p w14:paraId="3AE70BB1" w14:textId="6DBE59A1" w:rsidR="0084761C" w:rsidRPr="006D12A4" w:rsidRDefault="0084761C" w:rsidP="006D12A4">
      <w:pPr>
        <w:rPr>
          <w:b/>
          <w:bCs/>
          <w:i/>
          <w:iCs/>
          <w:color w:val="00264D" w:themeColor="background2"/>
        </w:rPr>
      </w:pPr>
      <w:r w:rsidRPr="006D12A4">
        <w:rPr>
          <w:b/>
          <w:bCs/>
          <w:i/>
          <w:iCs/>
          <w:color w:val="00264D" w:themeColor="background2"/>
        </w:rPr>
        <w:t>No recommendations were made for TOR 6.</w:t>
      </w: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7" w:name="_Ref500494833"/>
      <w:bookmarkStart w:id="118" w:name="_Toc502668024"/>
      <w:bookmarkStart w:id="119" w:name="_Toc502839785"/>
      <w:bookmarkStart w:id="120" w:name="_Toc502843261"/>
      <w:bookmarkStart w:id="121" w:name="_Toc502847624"/>
      <w:bookmarkStart w:id="122" w:name="_Toc502850768"/>
      <w:bookmarkStart w:id="123" w:name="_Toc502855200"/>
      <w:bookmarkStart w:id="124" w:name="_Toc503117099"/>
      <w:bookmarkStart w:id="125" w:name="_Toc505259176"/>
      <w:bookmarkStart w:id="126" w:name="_Toc505256243"/>
      <w:bookmarkStart w:id="127" w:name="_Toc505618286"/>
      <w:bookmarkStart w:id="128" w:name="_Toc68071902"/>
      <w:r w:rsidRPr="00584514">
        <w:lastRenderedPageBreak/>
        <w:t>Terms of Reference</w:t>
      </w:r>
      <w:bookmarkEnd w:id="117"/>
      <w:bookmarkEnd w:id="118"/>
      <w:bookmarkEnd w:id="119"/>
      <w:bookmarkEnd w:id="120"/>
      <w:bookmarkEnd w:id="121"/>
      <w:bookmarkEnd w:id="122"/>
      <w:bookmarkEnd w:id="123"/>
      <w:bookmarkEnd w:id="124"/>
      <w:bookmarkEnd w:id="125"/>
      <w:bookmarkEnd w:id="126"/>
      <w:bookmarkEnd w:id="127"/>
      <w:bookmarkEnd w:id="128"/>
    </w:p>
    <w:p w14:paraId="06936EEF" w14:textId="77777777" w:rsidR="00525012" w:rsidRDefault="00525012" w:rsidP="00525012">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9" w:name="_Ref37158564"/>
      <w:bookmarkStart w:id="130" w:name="_Toc68071903"/>
      <w:bookmarkStart w:id="131" w:name="_Toc501799420"/>
      <w:bookmarkStart w:id="132" w:name="_Ref502723599"/>
      <w:bookmarkStart w:id="133" w:name="_Toc502839786"/>
      <w:bookmarkStart w:id="134" w:name="_Toc502843262"/>
      <w:bookmarkStart w:id="135" w:name="_Toc502847625"/>
      <w:bookmarkStart w:id="136" w:name="_Toc502850769"/>
      <w:bookmarkStart w:id="137" w:name="_Toc502855201"/>
      <w:bookmarkStart w:id="138" w:name="_Toc503117100"/>
      <w:bookmarkStart w:id="139" w:name="_Toc505259177"/>
      <w:bookmarkStart w:id="140" w:name="_Toc505256244"/>
      <w:bookmarkStart w:id="141" w:name="_Toc505618287"/>
      <w:bookmarkStart w:id="142" w:name="_Ref500494866"/>
      <w:bookmarkStart w:id="143" w:name="_Toc502668025"/>
      <w:bookmarkStart w:id="144" w:name="_Ref495407339"/>
      <w:r>
        <w:lastRenderedPageBreak/>
        <w:t>NTRB-SPs under review</w:t>
      </w:r>
      <w:bookmarkEnd w:id="129"/>
      <w:bookmarkEnd w:id="130"/>
    </w:p>
    <w:p w14:paraId="120D6EA2" w14:textId="606DE4B1" w:rsidR="00086ADA" w:rsidRDefault="00CF01E9" w:rsidP="00086ADA">
      <w:pPr>
        <w:spacing w:after="0"/>
        <w:rPr>
          <w:lang w:eastAsia="en-AU"/>
        </w:rPr>
      </w:pPr>
      <w:r>
        <w:rPr>
          <w:lang w:eastAsia="en-AU"/>
        </w:rPr>
        <w:t>A total of 14</w:t>
      </w:r>
      <w:r w:rsidR="00086ADA">
        <w:rPr>
          <w:lang w:eastAsia="en-AU"/>
        </w:rPr>
        <w:t xml:space="preserve"> Native Title Representative Bodies and Service Providers (NTRB-SPs) were reviewed in three tranches using the same methodology and approach. For each Review tranche, a three-year period was in scope for the </w:t>
      </w:r>
      <w:r w:rsidR="00CC5E97">
        <w:rPr>
          <w:lang w:eastAsia="en-AU"/>
        </w:rPr>
        <w:t>R</w:t>
      </w:r>
      <w:r w:rsidR="00086ADA">
        <w:rPr>
          <w:lang w:eastAsia="en-AU"/>
        </w:rPr>
        <w:t xml:space="preserve">eview – as presented in </w:t>
      </w:r>
      <w:r w:rsidR="00086ADA">
        <w:rPr>
          <w:lang w:eastAsia="en-AU"/>
        </w:rPr>
        <w:fldChar w:fldCharType="begin"/>
      </w:r>
      <w:r w:rsidR="00086ADA">
        <w:rPr>
          <w:lang w:eastAsia="en-AU"/>
        </w:rPr>
        <w:instrText xml:space="preserve"> REF _Ref37790230 \h </w:instrText>
      </w:r>
      <w:r w:rsidR="00086ADA">
        <w:rPr>
          <w:lang w:eastAsia="en-AU"/>
        </w:rPr>
      </w:r>
      <w:r w:rsidR="00086ADA">
        <w:rPr>
          <w:lang w:eastAsia="en-AU"/>
        </w:rPr>
        <w:fldChar w:fldCharType="separate"/>
      </w:r>
      <w:r w:rsidR="00613D2E" w:rsidRPr="00BB1AA6">
        <w:t xml:space="preserve">Table </w:t>
      </w:r>
      <w:r w:rsidR="00613D2E">
        <w:rPr>
          <w:noProof/>
        </w:rPr>
        <w:t>1</w:t>
      </w:r>
      <w:r w:rsidR="00086ADA">
        <w:rPr>
          <w:lang w:eastAsia="en-AU"/>
        </w:rPr>
        <w:fldChar w:fldCharType="end"/>
      </w:r>
      <w:r w:rsidR="00086ADA">
        <w:rPr>
          <w:lang w:eastAsia="en-AU"/>
        </w:rPr>
        <w:t xml:space="preserve">. The efficiency and effectiveness of each NTRB-SP was assessed and a performance report was prepared for each. </w:t>
      </w:r>
    </w:p>
    <w:p w14:paraId="2859F786" w14:textId="3247329C" w:rsidR="00086ADA" w:rsidRPr="00BB1AA6" w:rsidRDefault="00086ADA" w:rsidP="00086ADA">
      <w:pPr>
        <w:pStyle w:val="Caption"/>
        <w:keepNext/>
      </w:pPr>
      <w:bookmarkStart w:id="145" w:name="_Ref37790230"/>
      <w:r w:rsidRPr="00BB1AA6">
        <w:t xml:space="preserve">Table </w:t>
      </w:r>
      <w:r w:rsidRPr="00BB1AA6">
        <w:fldChar w:fldCharType="begin"/>
      </w:r>
      <w:r w:rsidRPr="00BB1AA6">
        <w:instrText xml:space="preserve"> SEQ Table \* ARABIC </w:instrText>
      </w:r>
      <w:r w:rsidRPr="00BB1AA6">
        <w:fldChar w:fldCharType="separate"/>
      </w:r>
      <w:r w:rsidR="00613D2E">
        <w:rPr>
          <w:noProof/>
        </w:rPr>
        <w:t>1</w:t>
      </w:r>
      <w:r w:rsidRPr="00BB1AA6">
        <w:fldChar w:fldCharType="end"/>
      </w:r>
      <w:bookmarkEnd w:id="145"/>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086ADA" w:rsidRPr="00BB1AA6" w14:paraId="188E39CB" w14:textId="77777777" w:rsidTr="00C26D69">
        <w:trPr>
          <w:cnfStyle w:val="100000000000" w:firstRow="1" w:lastRow="0" w:firstColumn="0" w:lastColumn="0" w:oddVBand="0" w:evenVBand="0" w:oddHBand="0" w:evenHBand="0" w:firstRowFirstColumn="0" w:firstRowLastColumn="0" w:lastRowFirstColumn="0" w:lastRowLastColumn="0"/>
        </w:trPr>
        <w:tc>
          <w:tcPr>
            <w:tcW w:w="993" w:type="dxa"/>
          </w:tcPr>
          <w:p w14:paraId="1E798BC6" w14:textId="77777777" w:rsidR="00086ADA" w:rsidRPr="0043363C" w:rsidRDefault="00086ADA" w:rsidP="00C26D69">
            <w:pPr>
              <w:pStyle w:val="TableExpText"/>
              <w:rPr>
                <w:color w:val="00264D" w:themeColor="background2"/>
              </w:rPr>
            </w:pPr>
            <w:r w:rsidRPr="0043363C">
              <w:rPr>
                <w:color w:val="00264D" w:themeColor="background2"/>
              </w:rPr>
              <w:t>Tranche</w:t>
            </w:r>
          </w:p>
        </w:tc>
        <w:tc>
          <w:tcPr>
            <w:tcW w:w="3685" w:type="dxa"/>
          </w:tcPr>
          <w:p w14:paraId="37F3F855" w14:textId="2A11C3BE" w:rsidR="00086ADA" w:rsidRPr="0043363C" w:rsidRDefault="00086ADA" w:rsidP="00C26D69">
            <w:pPr>
              <w:pStyle w:val="TableExpText"/>
              <w:rPr>
                <w:color w:val="00264D" w:themeColor="background2"/>
              </w:rPr>
            </w:pPr>
            <w:r w:rsidRPr="0043363C">
              <w:rPr>
                <w:color w:val="00264D" w:themeColor="background2"/>
              </w:rPr>
              <w:t xml:space="preserve">NTRB-SP </w:t>
            </w:r>
          </w:p>
        </w:tc>
        <w:tc>
          <w:tcPr>
            <w:tcW w:w="1843" w:type="dxa"/>
          </w:tcPr>
          <w:p w14:paraId="258AA0B5" w14:textId="3BC3365A" w:rsidR="00086ADA" w:rsidRPr="0043363C" w:rsidRDefault="00086ADA" w:rsidP="00C26D69">
            <w:pPr>
              <w:pStyle w:val="TableExpText"/>
              <w:rPr>
                <w:color w:val="00264D" w:themeColor="background2"/>
              </w:rPr>
            </w:pPr>
            <w:r w:rsidRPr="0043363C">
              <w:rPr>
                <w:color w:val="00264D" w:themeColor="background2"/>
              </w:rPr>
              <w:t xml:space="preserve">Scope of </w:t>
            </w:r>
            <w:r w:rsidR="00CC5E97">
              <w:rPr>
                <w:color w:val="00264D" w:themeColor="background2"/>
              </w:rPr>
              <w:t>R</w:t>
            </w:r>
            <w:r w:rsidRPr="0043363C">
              <w:rPr>
                <w:color w:val="00264D" w:themeColor="background2"/>
              </w:rPr>
              <w:t>eview</w:t>
            </w:r>
          </w:p>
        </w:tc>
        <w:tc>
          <w:tcPr>
            <w:tcW w:w="2410" w:type="dxa"/>
          </w:tcPr>
          <w:p w14:paraId="524412B3" w14:textId="313C91AF" w:rsidR="00086ADA" w:rsidRPr="0043363C" w:rsidRDefault="00086ADA" w:rsidP="00C26D69">
            <w:pPr>
              <w:pStyle w:val="TableExpText"/>
              <w:rPr>
                <w:color w:val="00264D" w:themeColor="background2"/>
              </w:rPr>
            </w:pPr>
            <w:r w:rsidRPr="0043363C">
              <w:rPr>
                <w:color w:val="00264D" w:themeColor="background2"/>
              </w:rPr>
              <w:t xml:space="preserve">Timing </w:t>
            </w:r>
            <w:r w:rsidR="00CC5E97">
              <w:rPr>
                <w:color w:val="00264D" w:themeColor="background2"/>
              </w:rPr>
              <w:t>R</w:t>
            </w:r>
            <w:r w:rsidRPr="0043363C">
              <w:rPr>
                <w:color w:val="00264D" w:themeColor="background2"/>
              </w:rPr>
              <w:t>eview conducted</w:t>
            </w:r>
          </w:p>
        </w:tc>
      </w:tr>
      <w:tr w:rsidR="00086ADA" w:rsidRPr="00BB1AA6" w14:paraId="39C7F9E1" w14:textId="77777777" w:rsidTr="00C26D69">
        <w:tc>
          <w:tcPr>
            <w:tcW w:w="993" w:type="dxa"/>
            <w:vMerge w:val="restart"/>
          </w:tcPr>
          <w:p w14:paraId="234BCF47" w14:textId="77777777" w:rsidR="00086ADA" w:rsidRPr="00BB1AA6" w:rsidRDefault="00086ADA" w:rsidP="00C26D69">
            <w:pPr>
              <w:pStyle w:val="TableExpText"/>
              <w:rPr>
                <w:rFonts w:cs="Segoe UI"/>
                <w:color w:val="000000" w:themeColor="text1"/>
                <w:szCs w:val="19"/>
              </w:rPr>
            </w:pPr>
            <w:r>
              <w:rPr>
                <w:rFonts w:cs="Segoe UI"/>
                <w:color w:val="000000" w:themeColor="text1"/>
                <w:szCs w:val="19"/>
              </w:rPr>
              <w:t>Tranche 1 (2017)</w:t>
            </w:r>
          </w:p>
        </w:tc>
        <w:tc>
          <w:tcPr>
            <w:tcW w:w="3685" w:type="dxa"/>
          </w:tcPr>
          <w:p w14:paraId="2E5BA8EA" w14:textId="77777777" w:rsidR="00086ADA" w:rsidRPr="00BB1AA6" w:rsidRDefault="00086ADA" w:rsidP="00C26D69">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0D6BF5D9" w14:textId="77777777" w:rsidR="00086ADA" w:rsidRPr="0036670E" w:rsidRDefault="00086ADA" w:rsidP="00C26D69">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01C33B56" w14:textId="77777777" w:rsidR="00086ADA" w:rsidRPr="0036670E" w:rsidRDefault="00086ADA" w:rsidP="00C26D69">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086ADA" w:rsidRPr="00BB1AA6" w14:paraId="20334362" w14:textId="77777777" w:rsidTr="00C26D69">
        <w:tc>
          <w:tcPr>
            <w:tcW w:w="993" w:type="dxa"/>
            <w:vMerge/>
          </w:tcPr>
          <w:p w14:paraId="47CA09F4" w14:textId="77777777" w:rsidR="00086ADA" w:rsidRPr="00BB1AA6" w:rsidRDefault="00086ADA" w:rsidP="00C26D69">
            <w:pPr>
              <w:pStyle w:val="TableExpText"/>
              <w:rPr>
                <w:rFonts w:cs="Segoe UI"/>
                <w:color w:val="000000" w:themeColor="text1"/>
                <w:szCs w:val="19"/>
              </w:rPr>
            </w:pPr>
          </w:p>
        </w:tc>
        <w:tc>
          <w:tcPr>
            <w:tcW w:w="3685" w:type="dxa"/>
            <w:vAlign w:val="top"/>
          </w:tcPr>
          <w:p w14:paraId="2CEC9E9F" w14:textId="77777777" w:rsidR="00086ADA" w:rsidRPr="00BB1AA6" w:rsidRDefault="00086ADA" w:rsidP="00C26D69">
            <w:pPr>
              <w:pStyle w:val="TableExpText"/>
              <w:rPr>
                <w:rFonts w:cs="Segoe UI"/>
                <w:color w:val="000000" w:themeColor="text1"/>
                <w:szCs w:val="19"/>
              </w:rPr>
            </w:pPr>
            <w:r w:rsidRPr="00AA08B3">
              <w:t>First Nations Legal and Research Services</w:t>
            </w:r>
          </w:p>
        </w:tc>
        <w:tc>
          <w:tcPr>
            <w:tcW w:w="1843" w:type="dxa"/>
            <w:vMerge/>
          </w:tcPr>
          <w:p w14:paraId="0C8E1075" w14:textId="77777777" w:rsidR="00086ADA" w:rsidRPr="00BB1AA6" w:rsidRDefault="00086ADA" w:rsidP="00C26D69">
            <w:pPr>
              <w:pStyle w:val="TableExpText"/>
              <w:rPr>
                <w:rFonts w:cs="Segoe UI"/>
                <w:color w:val="000000" w:themeColor="text1"/>
                <w:szCs w:val="19"/>
              </w:rPr>
            </w:pPr>
          </w:p>
        </w:tc>
        <w:tc>
          <w:tcPr>
            <w:tcW w:w="2410" w:type="dxa"/>
            <w:vMerge/>
          </w:tcPr>
          <w:p w14:paraId="411A120D" w14:textId="77777777" w:rsidR="00086ADA" w:rsidRPr="00BB1AA6" w:rsidRDefault="00086ADA" w:rsidP="00C26D69">
            <w:pPr>
              <w:pStyle w:val="TableExpText"/>
              <w:rPr>
                <w:rFonts w:cs="Segoe UI"/>
                <w:color w:val="000000" w:themeColor="text1"/>
                <w:szCs w:val="19"/>
              </w:rPr>
            </w:pPr>
          </w:p>
        </w:tc>
      </w:tr>
      <w:tr w:rsidR="00086ADA" w:rsidRPr="00BB1AA6" w14:paraId="6011F044" w14:textId="77777777" w:rsidTr="00C26D69">
        <w:tc>
          <w:tcPr>
            <w:tcW w:w="993" w:type="dxa"/>
            <w:vMerge/>
          </w:tcPr>
          <w:p w14:paraId="69ACC517" w14:textId="77777777" w:rsidR="00086ADA" w:rsidRPr="00BB1AA6" w:rsidRDefault="00086ADA" w:rsidP="00C26D69">
            <w:pPr>
              <w:pStyle w:val="TableExpText"/>
              <w:rPr>
                <w:rFonts w:cs="Segoe UI"/>
                <w:color w:val="000000" w:themeColor="text1"/>
                <w:szCs w:val="19"/>
              </w:rPr>
            </w:pPr>
          </w:p>
        </w:tc>
        <w:tc>
          <w:tcPr>
            <w:tcW w:w="3685" w:type="dxa"/>
            <w:vAlign w:val="top"/>
          </w:tcPr>
          <w:p w14:paraId="2411EFEE" w14:textId="77777777" w:rsidR="00086ADA" w:rsidRPr="00BB1AA6" w:rsidRDefault="00086ADA" w:rsidP="00C26D69">
            <w:pPr>
              <w:pStyle w:val="TableExpText"/>
              <w:rPr>
                <w:rFonts w:cs="Segoe UI"/>
                <w:color w:val="000000" w:themeColor="text1"/>
                <w:szCs w:val="19"/>
                <w:lang w:val="en-US"/>
              </w:rPr>
            </w:pPr>
            <w:r w:rsidRPr="00AA08B3">
              <w:t>Goldfields Land and Sea Council</w:t>
            </w:r>
          </w:p>
        </w:tc>
        <w:tc>
          <w:tcPr>
            <w:tcW w:w="1843" w:type="dxa"/>
            <w:vMerge/>
          </w:tcPr>
          <w:p w14:paraId="5F2E3881"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0B3A8BCD" w14:textId="77777777" w:rsidR="00086ADA" w:rsidRPr="00BB1AA6" w:rsidRDefault="00086ADA" w:rsidP="00C26D69">
            <w:pPr>
              <w:pStyle w:val="TableExpText"/>
              <w:rPr>
                <w:rFonts w:cs="Segoe UI"/>
                <w:color w:val="000000" w:themeColor="text1"/>
                <w:szCs w:val="19"/>
                <w:lang w:val="en-US"/>
              </w:rPr>
            </w:pPr>
          </w:p>
        </w:tc>
      </w:tr>
      <w:tr w:rsidR="00086ADA" w:rsidRPr="00BB1AA6" w14:paraId="6F037A53" w14:textId="77777777" w:rsidTr="00C26D69">
        <w:tc>
          <w:tcPr>
            <w:tcW w:w="993" w:type="dxa"/>
            <w:vMerge/>
          </w:tcPr>
          <w:p w14:paraId="2B3B54C5" w14:textId="77777777" w:rsidR="00086ADA" w:rsidRPr="00BB1AA6" w:rsidRDefault="00086ADA" w:rsidP="00C26D69">
            <w:pPr>
              <w:pStyle w:val="TableExpText"/>
              <w:rPr>
                <w:rFonts w:cs="Segoe UI"/>
                <w:color w:val="000000" w:themeColor="text1"/>
                <w:szCs w:val="19"/>
              </w:rPr>
            </w:pPr>
          </w:p>
        </w:tc>
        <w:tc>
          <w:tcPr>
            <w:tcW w:w="3685" w:type="dxa"/>
            <w:vAlign w:val="top"/>
          </w:tcPr>
          <w:p w14:paraId="1E2FCAE8" w14:textId="77777777" w:rsidR="00086ADA" w:rsidRPr="00086ADA" w:rsidRDefault="00086ADA" w:rsidP="00C26D69">
            <w:pPr>
              <w:pStyle w:val="TableExpText"/>
              <w:rPr>
                <w:rFonts w:cs="Segoe UI"/>
                <w:bCs/>
                <w:color w:val="000000" w:themeColor="text1"/>
                <w:szCs w:val="19"/>
                <w:lang w:val="en-US"/>
              </w:rPr>
            </w:pPr>
            <w:r w:rsidRPr="00086ADA">
              <w:rPr>
                <w:bCs/>
              </w:rPr>
              <w:t>Native Title Services Corporation</w:t>
            </w:r>
          </w:p>
        </w:tc>
        <w:tc>
          <w:tcPr>
            <w:tcW w:w="1843" w:type="dxa"/>
            <w:vMerge/>
          </w:tcPr>
          <w:p w14:paraId="2A87E8BF"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3AF89F49" w14:textId="77777777" w:rsidR="00086ADA" w:rsidRPr="00BB1AA6" w:rsidRDefault="00086ADA" w:rsidP="00C26D69">
            <w:pPr>
              <w:pStyle w:val="TableExpText"/>
              <w:rPr>
                <w:rFonts w:cs="Segoe UI"/>
                <w:color w:val="000000" w:themeColor="text1"/>
                <w:szCs w:val="19"/>
                <w:lang w:val="en-US"/>
              </w:rPr>
            </w:pPr>
          </w:p>
        </w:tc>
      </w:tr>
      <w:tr w:rsidR="00086ADA" w:rsidRPr="00BB1AA6" w14:paraId="48D04AB4" w14:textId="77777777" w:rsidTr="00C26D69">
        <w:tc>
          <w:tcPr>
            <w:tcW w:w="993" w:type="dxa"/>
            <w:vMerge/>
          </w:tcPr>
          <w:p w14:paraId="7378B4F1" w14:textId="77777777" w:rsidR="00086ADA" w:rsidRPr="00BB1AA6" w:rsidRDefault="00086ADA" w:rsidP="00C26D69">
            <w:pPr>
              <w:pStyle w:val="TableExpText"/>
              <w:rPr>
                <w:rFonts w:cs="Segoe UI"/>
                <w:color w:val="000000" w:themeColor="text1"/>
                <w:szCs w:val="19"/>
              </w:rPr>
            </w:pPr>
          </w:p>
        </w:tc>
        <w:tc>
          <w:tcPr>
            <w:tcW w:w="3685" w:type="dxa"/>
            <w:vAlign w:val="top"/>
          </w:tcPr>
          <w:p w14:paraId="78C265E0" w14:textId="77777777" w:rsidR="00086ADA" w:rsidRPr="00131D1D" w:rsidRDefault="00086ADA" w:rsidP="00C26D69">
            <w:pPr>
              <w:pStyle w:val="TableExpText"/>
              <w:rPr>
                <w:rFonts w:cs="Segoe UI"/>
                <w:color w:val="000000" w:themeColor="text1"/>
                <w:szCs w:val="19"/>
                <w:lang w:val="en-US"/>
              </w:rPr>
            </w:pPr>
            <w:r w:rsidRPr="00131D1D">
              <w:t>Queensland South Native Title Services</w:t>
            </w:r>
          </w:p>
        </w:tc>
        <w:tc>
          <w:tcPr>
            <w:tcW w:w="1843" w:type="dxa"/>
            <w:vMerge/>
          </w:tcPr>
          <w:p w14:paraId="54CB4AF8"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1607EB08" w14:textId="77777777" w:rsidR="00086ADA" w:rsidRPr="00BB1AA6" w:rsidRDefault="00086ADA" w:rsidP="00C26D69">
            <w:pPr>
              <w:pStyle w:val="TableExpText"/>
              <w:rPr>
                <w:rFonts w:cs="Segoe UI"/>
                <w:color w:val="000000" w:themeColor="text1"/>
                <w:szCs w:val="19"/>
                <w:lang w:val="en-US"/>
              </w:rPr>
            </w:pPr>
          </w:p>
        </w:tc>
      </w:tr>
      <w:tr w:rsidR="00086ADA" w:rsidRPr="00BB1AA6" w14:paraId="5818B716" w14:textId="77777777" w:rsidTr="00C26D69">
        <w:tc>
          <w:tcPr>
            <w:tcW w:w="993" w:type="dxa"/>
            <w:vMerge w:val="restart"/>
          </w:tcPr>
          <w:p w14:paraId="79CEA917" w14:textId="77777777" w:rsidR="00086ADA" w:rsidRPr="00BB1AA6" w:rsidRDefault="00086ADA" w:rsidP="00C26D69">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0839BF0F" w14:textId="77777777" w:rsidR="00086ADA" w:rsidRPr="00BB1AA6" w:rsidRDefault="00086ADA" w:rsidP="00C26D69">
            <w:pPr>
              <w:pStyle w:val="TableExpText"/>
              <w:rPr>
                <w:rFonts w:cs="Segoe UI"/>
                <w:color w:val="000000" w:themeColor="text1"/>
                <w:szCs w:val="19"/>
                <w:lang w:val="en-US"/>
              </w:rPr>
            </w:pPr>
            <w:r w:rsidRPr="00197B40">
              <w:t>Cape York Land Council</w:t>
            </w:r>
          </w:p>
        </w:tc>
        <w:tc>
          <w:tcPr>
            <w:tcW w:w="1843" w:type="dxa"/>
            <w:vMerge w:val="restart"/>
          </w:tcPr>
          <w:p w14:paraId="2A6364EA" w14:textId="77777777" w:rsidR="00086ADA" w:rsidRPr="0036670E" w:rsidRDefault="00086ADA" w:rsidP="00C26D69">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42231CE8" w14:textId="77777777" w:rsidR="00086ADA" w:rsidRPr="00BB1AA6" w:rsidRDefault="00086ADA" w:rsidP="00C26D69">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086ADA" w:rsidRPr="00BB1AA6" w14:paraId="0B597579" w14:textId="77777777" w:rsidTr="00C26D69">
        <w:tc>
          <w:tcPr>
            <w:tcW w:w="993" w:type="dxa"/>
            <w:vMerge/>
          </w:tcPr>
          <w:p w14:paraId="4734B9C8" w14:textId="77777777" w:rsidR="00086ADA" w:rsidRPr="00BB1AA6" w:rsidRDefault="00086ADA" w:rsidP="00C26D69">
            <w:pPr>
              <w:pStyle w:val="TableExpText"/>
              <w:rPr>
                <w:rFonts w:cs="Segoe UI"/>
                <w:color w:val="000000" w:themeColor="text1"/>
                <w:szCs w:val="19"/>
              </w:rPr>
            </w:pPr>
          </w:p>
        </w:tc>
        <w:tc>
          <w:tcPr>
            <w:tcW w:w="3685" w:type="dxa"/>
            <w:vAlign w:val="top"/>
          </w:tcPr>
          <w:p w14:paraId="4CC811FC" w14:textId="77777777" w:rsidR="00086ADA" w:rsidRPr="00BB1AA6" w:rsidRDefault="00086ADA" w:rsidP="00C26D69">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3266D2B4"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2DAE1B48" w14:textId="77777777" w:rsidR="00086ADA" w:rsidRPr="00BB1AA6" w:rsidRDefault="00086ADA" w:rsidP="00C26D69">
            <w:pPr>
              <w:pStyle w:val="TableExpText"/>
              <w:rPr>
                <w:rFonts w:cs="Segoe UI"/>
                <w:color w:val="000000" w:themeColor="text1"/>
                <w:szCs w:val="19"/>
                <w:lang w:val="en-US"/>
              </w:rPr>
            </w:pPr>
          </w:p>
        </w:tc>
      </w:tr>
      <w:tr w:rsidR="00086ADA" w:rsidRPr="00BB1AA6" w14:paraId="5091C74A" w14:textId="77777777" w:rsidTr="00C26D69">
        <w:tc>
          <w:tcPr>
            <w:tcW w:w="993" w:type="dxa"/>
            <w:vMerge/>
          </w:tcPr>
          <w:p w14:paraId="01FC4E0B" w14:textId="77777777" w:rsidR="00086ADA" w:rsidRPr="00BB1AA6" w:rsidRDefault="00086ADA" w:rsidP="00C26D69">
            <w:pPr>
              <w:pStyle w:val="TableExpText"/>
              <w:rPr>
                <w:rFonts w:cs="Segoe UI"/>
                <w:color w:val="000000" w:themeColor="text1"/>
                <w:szCs w:val="19"/>
              </w:rPr>
            </w:pPr>
          </w:p>
        </w:tc>
        <w:tc>
          <w:tcPr>
            <w:tcW w:w="3685" w:type="dxa"/>
            <w:vAlign w:val="top"/>
          </w:tcPr>
          <w:p w14:paraId="474AC07B" w14:textId="77777777" w:rsidR="00086ADA" w:rsidRPr="00BB1AA6" w:rsidRDefault="00086ADA" w:rsidP="00C26D69">
            <w:pPr>
              <w:pStyle w:val="TableExpText"/>
              <w:rPr>
                <w:rFonts w:cs="Segoe UI"/>
                <w:color w:val="000000" w:themeColor="text1"/>
                <w:szCs w:val="19"/>
                <w:lang w:val="en-US"/>
              </w:rPr>
            </w:pPr>
            <w:r w:rsidRPr="00197B40">
              <w:t>Kimberly Land Council</w:t>
            </w:r>
          </w:p>
        </w:tc>
        <w:tc>
          <w:tcPr>
            <w:tcW w:w="1843" w:type="dxa"/>
            <w:vMerge/>
          </w:tcPr>
          <w:p w14:paraId="19C70947"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03BBA411" w14:textId="77777777" w:rsidR="00086ADA" w:rsidRPr="00BB1AA6" w:rsidRDefault="00086ADA" w:rsidP="00C26D69">
            <w:pPr>
              <w:pStyle w:val="TableExpText"/>
              <w:rPr>
                <w:rFonts w:cs="Segoe UI"/>
                <w:color w:val="000000" w:themeColor="text1"/>
                <w:szCs w:val="19"/>
                <w:lang w:val="en-US"/>
              </w:rPr>
            </w:pPr>
          </w:p>
        </w:tc>
      </w:tr>
      <w:tr w:rsidR="00086ADA" w:rsidRPr="00BB1AA6" w14:paraId="24646B33" w14:textId="77777777" w:rsidTr="00C26D69">
        <w:tc>
          <w:tcPr>
            <w:tcW w:w="993" w:type="dxa"/>
            <w:vMerge/>
          </w:tcPr>
          <w:p w14:paraId="039734AF" w14:textId="77777777" w:rsidR="00086ADA" w:rsidRPr="00BB1AA6" w:rsidRDefault="00086ADA" w:rsidP="00C26D69">
            <w:pPr>
              <w:pStyle w:val="TableExpText"/>
              <w:rPr>
                <w:rFonts w:cs="Segoe UI"/>
                <w:color w:val="000000" w:themeColor="text1"/>
                <w:szCs w:val="19"/>
              </w:rPr>
            </w:pPr>
          </w:p>
        </w:tc>
        <w:tc>
          <w:tcPr>
            <w:tcW w:w="3685" w:type="dxa"/>
            <w:vAlign w:val="top"/>
          </w:tcPr>
          <w:p w14:paraId="5ACCC609" w14:textId="77777777" w:rsidR="00086ADA" w:rsidRPr="00BB1AA6" w:rsidRDefault="00086ADA" w:rsidP="00C26D69">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7CD62467"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3E3F7B27" w14:textId="77777777" w:rsidR="00086ADA" w:rsidRPr="00BB1AA6" w:rsidRDefault="00086ADA" w:rsidP="00C26D69">
            <w:pPr>
              <w:pStyle w:val="TableExpText"/>
              <w:rPr>
                <w:rFonts w:cs="Segoe UI"/>
                <w:color w:val="000000" w:themeColor="text1"/>
                <w:szCs w:val="19"/>
                <w:lang w:val="en-US"/>
              </w:rPr>
            </w:pPr>
          </w:p>
        </w:tc>
      </w:tr>
      <w:tr w:rsidR="00086ADA" w:rsidRPr="00BB1AA6" w14:paraId="2D36C722" w14:textId="77777777" w:rsidTr="00C26D69">
        <w:tc>
          <w:tcPr>
            <w:tcW w:w="993" w:type="dxa"/>
            <w:vMerge/>
          </w:tcPr>
          <w:p w14:paraId="3B7149D0" w14:textId="77777777" w:rsidR="00086ADA" w:rsidRPr="00BB1AA6" w:rsidRDefault="00086ADA" w:rsidP="00C26D69">
            <w:pPr>
              <w:pStyle w:val="TableExpText"/>
              <w:rPr>
                <w:rFonts w:cs="Segoe UI"/>
                <w:color w:val="000000" w:themeColor="text1"/>
                <w:szCs w:val="19"/>
              </w:rPr>
            </w:pPr>
          </w:p>
        </w:tc>
        <w:tc>
          <w:tcPr>
            <w:tcW w:w="3685" w:type="dxa"/>
            <w:vAlign w:val="top"/>
          </w:tcPr>
          <w:p w14:paraId="04297294" w14:textId="77777777" w:rsidR="00086ADA" w:rsidRPr="00086ADA" w:rsidRDefault="00086ADA" w:rsidP="00C26D69">
            <w:pPr>
              <w:pStyle w:val="TableExpText"/>
              <w:rPr>
                <w:rFonts w:cs="Segoe UI"/>
                <w:b/>
                <w:color w:val="000000" w:themeColor="text1"/>
                <w:szCs w:val="19"/>
                <w:lang w:val="en-US"/>
              </w:rPr>
            </w:pPr>
            <w:r w:rsidRPr="00086ADA">
              <w:rPr>
                <w:b/>
              </w:rPr>
              <w:t>South Australia Native Title Services</w:t>
            </w:r>
          </w:p>
        </w:tc>
        <w:tc>
          <w:tcPr>
            <w:tcW w:w="1843" w:type="dxa"/>
            <w:vMerge/>
          </w:tcPr>
          <w:p w14:paraId="451D4C37"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1001B984" w14:textId="77777777" w:rsidR="00086ADA" w:rsidRPr="00BB1AA6" w:rsidRDefault="00086ADA" w:rsidP="00C26D69">
            <w:pPr>
              <w:pStyle w:val="TableExpText"/>
              <w:rPr>
                <w:rFonts w:cs="Segoe UI"/>
                <w:color w:val="000000" w:themeColor="text1"/>
                <w:szCs w:val="19"/>
                <w:lang w:val="en-US"/>
              </w:rPr>
            </w:pPr>
          </w:p>
        </w:tc>
      </w:tr>
      <w:tr w:rsidR="00086ADA" w:rsidRPr="00BB1AA6" w14:paraId="6C5B43A4" w14:textId="77777777" w:rsidTr="00C26D69">
        <w:tc>
          <w:tcPr>
            <w:tcW w:w="993" w:type="dxa"/>
            <w:vMerge/>
          </w:tcPr>
          <w:p w14:paraId="29823673" w14:textId="77777777" w:rsidR="00086ADA" w:rsidRPr="00BB1AA6" w:rsidRDefault="00086ADA" w:rsidP="00C26D69">
            <w:pPr>
              <w:pStyle w:val="TableExpText"/>
              <w:rPr>
                <w:rFonts w:cs="Segoe UI"/>
                <w:color w:val="000000" w:themeColor="text1"/>
                <w:szCs w:val="19"/>
              </w:rPr>
            </w:pPr>
          </w:p>
        </w:tc>
        <w:tc>
          <w:tcPr>
            <w:tcW w:w="3685" w:type="dxa"/>
            <w:vAlign w:val="top"/>
          </w:tcPr>
          <w:p w14:paraId="036F9E1E" w14:textId="77777777" w:rsidR="00086ADA" w:rsidRPr="00BB1AA6" w:rsidRDefault="00086ADA" w:rsidP="00C26D69">
            <w:pPr>
              <w:pStyle w:val="TableExpText"/>
              <w:rPr>
                <w:rFonts w:cs="Segoe UI"/>
                <w:color w:val="000000" w:themeColor="text1"/>
                <w:szCs w:val="19"/>
                <w:lang w:val="en-US"/>
              </w:rPr>
            </w:pPr>
            <w:proofErr w:type="spellStart"/>
            <w:r w:rsidRPr="00197B40">
              <w:t>Yamatji</w:t>
            </w:r>
            <w:proofErr w:type="spellEnd"/>
            <w:r w:rsidRPr="00197B40">
              <w:t xml:space="preserve"> </w:t>
            </w:r>
            <w:proofErr w:type="spellStart"/>
            <w:r w:rsidRPr="00197B40">
              <w:t>Marlpa</w:t>
            </w:r>
            <w:proofErr w:type="spellEnd"/>
            <w:r w:rsidRPr="00197B40">
              <w:t xml:space="preserve"> Aboriginal Corporation</w:t>
            </w:r>
          </w:p>
        </w:tc>
        <w:tc>
          <w:tcPr>
            <w:tcW w:w="1843" w:type="dxa"/>
            <w:vMerge/>
          </w:tcPr>
          <w:p w14:paraId="6C118B2F" w14:textId="77777777" w:rsidR="00086ADA" w:rsidRPr="00BB1AA6" w:rsidRDefault="00086ADA" w:rsidP="00C26D69">
            <w:pPr>
              <w:pStyle w:val="TableExpText"/>
              <w:rPr>
                <w:rFonts w:cs="Segoe UI"/>
                <w:color w:val="000000" w:themeColor="text1"/>
                <w:szCs w:val="19"/>
                <w:lang w:val="en-US"/>
              </w:rPr>
            </w:pPr>
          </w:p>
        </w:tc>
        <w:tc>
          <w:tcPr>
            <w:tcW w:w="2410" w:type="dxa"/>
            <w:vMerge/>
          </w:tcPr>
          <w:p w14:paraId="7815834E" w14:textId="77777777" w:rsidR="00086ADA" w:rsidRPr="00BB1AA6" w:rsidRDefault="00086ADA" w:rsidP="00C26D69">
            <w:pPr>
              <w:pStyle w:val="TableExpText"/>
              <w:rPr>
                <w:rFonts w:cs="Segoe UI"/>
                <w:color w:val="000000" w:themeColor="text1"/>
                <w:szCs w:val="19"/>
                <w:lang w:val="en-US"/>
              </w:rPr>
            </w:pPr>
          </w:p>
        </w:tc>
      </w:tr>
      <w:tr w:rsidR="00D83603" w:rsidRPr="00BB1AA6" w14:paraId="355FD804" w14:textId="77777777" w:rsidTr="00C26D69">
        <w:tc>
          <w:tcPr>
            <w:tcW w:w="993" w:type="dxa"/>
            <w:vMerge w:val="restart"/>
          </w:tcPr>
          <w:p w14:paraId="043ED19C" w14:textId="5762855A" w:rsidR="00D83603" w:rsidRPr="00BB1AA6" w:rsidRDefault="00D83603" w:rsidP="00C26D69">
            <w:pPr>
              <w:pStyle w:val="TableExpText"/>
              <w:rPr>
                <w:rFonts w:cs="Segoe UI"/>
                <w:color w:val="000000" w:themeColor="text1"/>
                <w:szCs w:val="19"/>
              </w:rPr>
            </w:pPr>
            <w:r>
              <w:rPr>
                <w:rFonts w:cs="Segoe UI"/>
                <w:color w:val="000000" w:themeColor="text1"/>
                <w:szCs w:val="19"/>
              </w:rPr>
              <w:t>Tranche 3</w:t>
            </w:r>
            <w:r w:rsidR="00EB0693">
              <w:rPr>
                <w:rFonts w:cs="Segoe UI"/>
                <w:color w:val="000000" w:themeColor="text1"/>
                <w:szCs w:val="19"/>
              </w:rPr>
              <w:t xml:space="preserve"> </w:t>
            </w:r>
            <w:r>
              <w:rPr>
                <w:rFonts w:cs="Segoe UI"/>
                <w:color w:val="000000" w:themeColor="text1"/>
                <w:szCs w:val="19"/>
              </w:rPr>
              <w:t>(2020)</w:t>
            </w:r>
          </w:p>
        </w:tc>
        <w:tc>
          <w:tcPr>
            <w:tcW w:w="3685" w:type="dxa"/>
          </w:tcPr>
          <w:p w14:paraId="78FBF7DA" w14:textId="77777777" w:rsidR="00D83603" w:rsidRPr="00BB1AA6" w:rsidRDefault="00D83603" w:rsidP="00C26D69">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75607083" w14:textId="77777777" w:rsidR="00D83603" w:rsidRPr="0036670E" w:rsidRDefault="00D83603" w:rsidP="00C26D69">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0FC9376C" w14:textId="77777777" w:rsidR="00D83603" w:rsidRPr="0036670E" w:rsidRDefault="00D83603" w:rsidP="00C26D69">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D83603" w:rsidRPr="00BB1AA6" w14:paraId="1746019C" w14:textId="77777777" w:rsidTr="00C26D69">
        <w:tc>
          <w:tcPr>
            <w:tcW w:w="993" w:type="dxa"/>
            <w:vMerge/>
          </w:tcPr>
          <w:p w14:paraId="38EEEA9E" w14:textId="77777777" w:rsidR="00D83603" w:rsidRPr="00BB1AA6" w:rsidRDefault="00D83603" w:rsidP="00C26D69">
            <w:pPr>
              <w:spacing w:after="0"/>
              <w:jc w:val="center"/>
              <w:rPr>
                <w:rFonts w:cs="Segoe UI"/>
                <w:color w:val="000000" w:themeColor="text1"/>
                <w:szCs w:val="19"/>
                <w:lang w:eastAsia="en-AU"/>
              </w:rPr>
            </w:pPr>
          </w:p>
        </w:tc>
        <w:tc>
          <w:tcPr>
            <w:tcW w:w="3685" w:type="dxa"/>
          </w:tcPr>
          <w:p w14:paraId="40AB8F15" w14:textId="77777777" w:rsidR="00D83603" w:rsidRPr="00BB1AA6" w:rsidRDefault="00D83603" w:rsidP="00C26D69">
            <w:pPr>
              <w:pStyle w:val="TableExpText"/>
              <w:rPr>
                <w:lang w:val="en-US"/>
              </w:rPr>
            </w:pPr>
            <w:r>
              <w:rPr>
                <w:lang w:val="en-US"/>
              </w:rPr>
              <w:t>Northern Land Council</w:t>
            </w:r>
          </w:p>
        </w:tc>
        <w:tc>
          <w:tcPr>
            <w:tcW w:w="1843" w:type="dxa"/>
            <w:vMerge/>
          </w:tcPr>
          <w:p w14:paraId="109CF0BF" w14:textId="77777777" w:rsidR="00D83603" w:rsidRPr="00BB1AA6" w:rsidRDefault="00D83603" w:rsidP="00C26D69">
            <w:pPr>
              <w:spacing w:after="0"/>
              <w:rPr>
                <w:rFonts w:cs="Segoe UI"/>
                <w:color w:val="000000" w:themeColor="text1"/>
                <w:szCs w:val="19"/>
                <w:lang w:val="en-US"/>
              </w:rPr>
            </w:pPr>
          </w:p>
        </w:tc>
        <w:tc>
          <w:tcPr>
            <w:tcW w:w="2410" w:type="dxa"/>
            <w:vMerge/>
          </w:tcPr>
          <w:p w14:paraId="6FCC9A3D" w14:textId="77777777" w:rsidR="00D83603" w:rsidRPr="00BB1AA6" w:rsidRDefault="00D83603" w:rsidP="00C26D69">
            <w:pPr>
              <w:spacing w:after="0"/>
              <w:rPr>
                <w:rFonts w:cs="Segoe UI"/>
                <w:color w:val="000000" w:themeColor="text1"/>
                <w:szCs w:val="19"/>
                <w:lang w:val="en-US"/>
              </w:rPr>
            </w:pPr>
          </w:p>
        </w:tc>
      </w:tr>
      <w:tr w:rsidR="006B5C93" w:rsidRPr="00BB1AA6" w14:paraId="6E9B9147" w14:textId="77777777" w:rsidTr="00C26D69">
        <w:tc>
          <w:tcPr>
            <w:tcW w:w="993" w:type="dxa"/>
            <w:vMerge/>
          </w:tcPr>
          <w:p w14:paraId="169F0629" w14:textId="77777777" w:rsidR="006B5C93" w:rsidRPr="00BB1AA6" w:rsidRDefault="006B5C93" w:rsidP="006B5C93">
            <w:pPr>
              <w:spacing w:after="0"/>
              <w:jc w:val="center"/>
              <w:rPr>
                <w:rFonts w:cs="Segoe UI"/>
                <w:color w:val="000000" w:themeColor="text1"/>
                <w:szCs w:val="19"/>
                <w:lang w:eastAsia="en-AU"/>
              </w:rPr>
            </w:pPr>
          </w:p>
        </w:tc>
        <w:tc>
          <w:tcPr>
            <w:tcW w:w="3685" w:type="dxa"/>
          </w:tcPr>
          <w:p w14:paraId="6DBBFFB3" w14:textId="782E9BD1" w:rsidR="006B5C93" w:rsidRDefault="006B5C93" w:rsidP="006B5C93">
            <w:pPr>
              <w:pStyle w:val="TableExpText"/>
              <w:rPr>
                <w:lang w:val="en-US"/>
              </w:rPr>
            </w:pPr>
            <w:r w:rsidRPr="006B728A">
              <w:rPr>
                <w:lang w:val="en-US"/>
              </w:rPr>
              <w:t>Torres Strait Regional Authority</w:t>
            </w:r>
          </w:p>
        </w:tc>
        <w:tc>
          <w:tcPr>
            <w:tcW w:w="1843" w:type="dxa"/>
          </w:tcPr>
          <w:p w14:paraId="604D67B1" w14:textId="2F1C86AE" w:rsidR="006B5C93" w:rsidRPr="006B5C93" w:rsidRDefault="006B5C93" w:rsidP="006B5C93">
            <w:pPr>
              <w:spacing w:after="0"/>
              <w:rPr>
                <w:rFonts w:eastAsia="Times New Roman" w:cs="Times New Roman"/>
                <w:sz w:val="16"/>
                <w:szCs w:val="24"/>
                <w:lang w:val="en-US" w:eastAsia="en-AU"/>
              </w:rPr>
            </w:pPr>
            <w:r w:rsidRPr="006B5C93">
              <w:rPr>
                <w:rFonts w:eastAsia="Times New Roman" w:cs="Times New Roman"/>
                <w:sz w:val="16"/>
                <w:szCs w:val="24"/>
                <w:lang w:val="en-US" w:eastAsia="en-AU"/>
              </w:rPr>
              <w:t>July 2016 – June 2019</w:t>
            </w:r>
          </w:p>
        </w:tc>
        <w:tc>
          <w:tcPr>
            <w:tcW w:w="2410" w:type="dxa"/>
          </w:tcPr>
          <w:p w14:paraId="148FE046" w14:textId="74678E76" w:rsidR="006B5C93" w:rsidRPr="006B5C93" w:rsidRDefault="006B5C93" w:rsidP="006B5C93">
            <w:pPr>
              <w:spacing w:after="0"/>
              <w:rPr>
                <w:rFonts w:eastAsia="Times New Roman" w:cs="Times New Roman"/>
                <w:sz w:val="16"/>
                <w:szCs w:val="24"/>
                <w:lang w:val="en-US" w:eastAsia="en-AU"/>
              </w:rPr>
            </w:pPr>
            <w:r w:rsidRPr="006B5C93">
              <w:rPr>
                <w:rFonts w:eastAsia="Times New Roman" w:cs="Times New Roman"/>
                <w:sz w:val="16"/>
                <w:szCs w:val="24"/>
                <w:lang w:val="en-US" w:eastAsia="en-AU"/>
              </w:rPr>
              <w:t>October 2020 – March 2021</w:t>
            </w:r>
          </w:p>
        </w:tc>
      </w:tr>
    </w:tbl>
    <w:p w14:paraId="74C31F5B" w14:textId="218EDF9A" w:rsidR="00D06FCE" w:rsidRPr="00BB1AA6" w:rsidRDefault="00D06FCE" w:rsidP="00D06FCE">
      <w:pPr>
        <w:pStyle w:val="Caption"/>
        <w:keepNext/>
      </w:pPr>
    </w:p>
    <w:p w14:paraId="4304BE9A" w14:textId="77777777" w:rsidR="00F72654" w:rsidRPr="00F94F37" w:rsidRDefault="00F72654" w:rsidP="00F72654">
      <w:pPr>
        <w:pStyle w:val="xAppendixLevel1"/>
      </w:pPr>
      <w:bookmarkStart w:id="146" w:name="_Ref37158591"/>
      <w:bookmarkStart w:id="147" w:name="_Toc68071904"/>
      <w:r w:rsidRPr="00F94F37">
        <w:lastRenderedPageBreak/>
        <w:t>Stakeholders consulted</w:t>
      </w:r>
      <w:bookmarkEnd w:id="146"/>
      <w:bookmarkEnd w:id="147"/>
    </w:p>
    <w:p w14:paraId="79D32541" w14:textId="77777777" w:rsidR="000C66C7" w:rsidRPr="00B05C3C" w:rsidRDefault="00463D55" w:rsidP="000C66C7">
      <w:r>
        <w:t xml:space="preserve">The Review consulted with over 40 stakeholders in relation to SANTS’ performance. </w:t>
      </w:r>
      <w:r w:rsidR="000C66C7" w:rsidRPr="00B05C3C">
        <w:t xml:space="preserve">This was directly through interviews, as well as </w:t>
      </w:r>
      <w:r w:rsidR="000C66C7">
        <w:t xml:space="preserve">a qualitative </w:t>
      </w:r>
      <w:r w:rsidR="000C66C7" w:rsidRPr="00B05C3C">
        <w:t>survey conducted as part of the Review.</w:t>
      </w:r>
    </w:p>
    <w:p w14:paraId="0032E128" w14:textId="77777777" w:rsidR="00463D55" w:rsidRDefault="00463D55" w:rsidP="00463D55">
      <w:r>
        <w:t>Stakeholder groups included:</w:t>
      </w:r>
    </w:p>
    <w:p w14:paraId="3AF46677" w14:textId="77777777" w:rsidR="00463D55" w:rsidRDefault="00463D55" w:rsidP="00463D55">
      <w:pPr>
        <w:pStyle w:val="Bullet"/>
        <w:numPr>
          <w:ilvl w:val="0"/>
          <w:numId w:val="6"/>
        </w:numPr>
      </w:pPr>
      <w:r>
        <w:t>clients who have been represented by SANTS (including members of PBCs)</w:t>
      </w:r>
    </w:p>
    <w:p w14:paraId="4D0BC024" w14:textId="77777777" w:rsidR="00463D55" w:rsidRPr="00B3207C" w:rsidRDefault="00463D55" w:rsidP="00463D55">
      <w:pPr>
        <w:pStyle w:val="Bullet"/>
        <w:numPr>
          <w:ilvl w:val="0"/>
          <w:numId w:val="6"/>
        </w:numPr>
      </w:pPr>
      <w:r>
        <w:t xml:space="preserve">potential clients in SANTS’ RATSIB area / people who have engaged private legal representation to </w:t>
      </w:r>
      <w:r w:rsidRPr="00B3207C">
        <w:t>register a claim in SANTS’ RATSIB area</w:t>
      </w:r>
    </w:p>
    <w:p w14:paraId="56D7164B" w14:textId="77777777" w:rsidR="00463D55" w:rsidRPr="00B3207C" w:rsidRDefault="00463D55" w:rsidP="00463D55">
      <w:pPr>
        <w:pStyle w:val="Bullet"/>
        <w:numPr>
          <w:ilvl w:val="0"/>
          <w:numId w:val="6"/>
        </w:numPr>
      </w:pPr>
      <w:r w:rsidRPr="00B3207C">
        <w:t>the Federal Court of Australia</w:t>
      </w:r>
    </w:p>
    <w:p w14:paraId="147F26B2" w14:textId="42E173B7" w:rsidR="00463D55" w:rsidRDefault="00463D55" w:rsidP="00463D55">
      <w:pPr>
        <w:pStyle w:val="Bullet"/>
        <w:numPr>
          <w:ilvl w:val="0"/>
          <w:numId w:val="6"/>
        </w:numPr>
      </w:pPr>
      <w:r>
        <w:t>the N</w:t>
      </w:r>
      <w:r w:rsidR="00876290">
        <w:t>ational Native Title Tribunal</w:t>
      </w:r>
    </w:p>
    <w:p w14:paraId="6CFC4045" w14:textId="77777777" w:rsidR="00463D55" w:rsidRDefault="00463D55" w:rsidP="00463D55">
      <w:pPr>
        <w:pStyle w:val="Bullet"/>
        <w:numPr>
          <w:ilvl w:val="0"/>
          <w:numId w:val="6"/>
        </w:numPr>
      </w:pPr>
      <w:r>
        <w:t>representatives of SA State Government</w:t>
      </w:r>
    </w:p>
    <w:p w14:paraId="243A8D75" w14:textId="77777777" w:rsidR="00463D55" w:rsidRDefault="00463D55" w:rsidP="00463D55">
      <w:pPr>
        <w:pStyle w:val="Bullet"/>
        <w:numPr>
          <w:ilvl w:val="0"/>
          <w:numId w:val="6"/>
        </w:numPr>
      </w:pPr>
      <w:r>
        <w:t>private law firms who have represented native title clients in South Australia</w:t>
      </w:r>
    </w:p>
    <w:p w14:paraId="755174AD" w14:textId="77777777" w:rsidR="00463D55" w:rsidRDefault="00463D55" w:rsidP="00463D55">
      <w:pPr>
        <w:pStyle w:val="Bullet"/>
        <w:numPr>
          <w:ilvl w:val="0"/>
          <w:numId w:val="6"/>
        </w:numPr>
      </w:pPr>
      <w:r>
        <w:t>SANTS external consultants</w:t>
      </w:r>
    </w:p>
    <w:p w14:paraId="50F6135F" w14:textId="77777777" w:rsidR="00463D55" w:rsidRDefault="00463D55" w:rsidP="00463D55">
      <w:pPr>
        <w:pStyle w:val="Bullet"/>
        <w:numPr>
          <w:ilvl w:val="0"/>
          <w:numId w:val="6"/>
        </w:numPr>
      </w:pPr>
      <w:r>
        <w:t>SANTS Board Directors, and</w:t>
      </w:r>
    </w:p>
    <w:p w14:paraId="0B520D8A" w14:textId="77777777" w:rsidR="00463D55" w:rsidRDefault="00463D55" w:rsidP="00463D55">
      <w:pPr>
        <w:pStyle w:val="Bullet"/>
        <w:numPr>
          <w:ilvl w:val="0"/>
          <w:numId w:val="6"/>
        </w:numPr>
      </w:pPr>
      <w:r>
        <w:t>SANTS staff.</w:t>
      </w:r>
    </w:p>
    <w:p w14:paraId="08F0B1F7" w14:textId="77777777" w:rsidR="00463D55" w:rsidRDefault="00463D55" w:rsidP="00F72654"/>
    <w:p w14:paraId="0A5E5A0A" w14:textId="2EF87F1D" w:rsidR="002770F2" w:rsidRDefault="002770F2" w:rsidP="00AB0EA2">
      <w:pPr>
        <w:pStyle w:val="xAppendixLevel1"/>
      </w:pPr>
      <w:bookmarkStart w:id="148" w:name="_Ref37158604"/>
      <w:bookmarkStart w:id="149" w:name="_Toc68071905"/>
      <w:r>
        <w:lastRenderedPageBreak/>
        <w:t>Methodology</w:t>
      </w:r>
      <w:bookmarkEnd w:id="148"/>
      <w:bookmarkEnd w:id="149"/>
    </w:p>
    <w:p w14:paraId="0D622859" w14:textId="77777777" w:rsidR="00287B95" w:rsidRDefault="00287B95" w:rsidP="00287B95">
      <w:pPr>
        <w:rPr>
          <w:lang w:eastAsia="en-AU"/>
        </w:rPr>
      </w:pPr>
      <w:bookmarkStart w:id="150" w:name="_Hlk41335268"/>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09B2848D" w14:textId="77777777" w:rsidR="00287B95" w:rsidRDefault="00287B95" w:rsidP="00287B95">
      <w:pPr>
        <w:pStyle w:val="ListParagraph"/>
        <w:numPr>
          <w:ilvl w:val="0"/>
          <w:numId w:val="72"/>
        </w:numPr>
        <w:spacing w:line="360" w:lineRule="auto"/>
        <w:ind w:left="357" w:hanging="357"/>
        <w:rPr>
          <w:lang w:eastAsia="en-AU"/>
        </w:rPr>
      </w:pPr>
      <w:r>
        <w:rPr>
          <w:lang w:eastAsia="en-AU"/>
        </w:rPr>
        <w:t>Develop performance and attribution indicators for each TOR</w:t>
      </w:r>
    </w:p>
    <w:p w14:paraId="2093BAC4" w14:textId="77777777" w:rsidR="00287B95" w:rsidRDefault="00287B95" w:rsidP="00287B95">
      <w:pPr>
        <w:pStyle w:val="ListParagraph"/>
        <w:numPr>
          <w:ilvl w:val="0"/>
          <w:numId w:val="72"/>
        </w:numPr>
        <w:spacing w:line="360" w:lineRule="auto"/>
        <w:ind w:left="357" w:hanging="357"/>
        <w:rPr>
          <w:lang w:eastAsia="en-AU"/>
        </w:rPr>
      </w:pPr>
      <w:r>
        <w:rPr>
          <w:lang w:eastAsia="en-AU"/>
        </w:rPr>
        <w:t>Collect data through desktop research and consultations</w:t>
      </w:r>
    </w:p>
    <w:p w14:paraId="5E70A4C1" w14:textId="77777777" w:rsidR="00287B95" w:rsidRDefault="00287B95" w:rsidP="00287B95">
      <w:pPr>
        <w:pStyle w:val="ListParagraph"/>
        <w:numPr>
          <w:ilvl w:val="0"/>
          <w:numId w:val="72"/>
        </w:numPr>
        <w:spacing w:line="360" w:lineRule="auto"/>
        <w:ind w:left="357" w:hanging="357"/>
        <w:rPr>
          <w:lang w:eastAsia="en-AU"/>
        </w:rPr>
      </w:pPr>
      <w:r>
        <w:rPr>
          <w:lang w:eastAsia="en-AU"/>
        </w:rPr>
        <w:t>Assess efficiency and effectiveness against each TOR</w:t>
      </w:r>
    </w:p>
    <w:p w14:paraId="226D58C1" w14:textId="77777777" w:rsidR="00287B95" w:rsidRDefault="00287B95" w:rsidP="00287B95">
      <w:pPr>
        <w:pStyle w:val="ListParagraph"/>
        <w:numPr>
          <w:ilvl w:val="0"/>
          <w:numId w:val="72"/>
        </w:numPr>
        <w:spacing w:line="360" w:lineRule="auto"/>
        <w:ind w:left="357" w:hanging="357"/>
        <w:rPr>
          <w:lang w:eastAsia="en-AU"/>
        </w:rPr>
      </w:pPr>
      <w:r>
        <w:rPr>
          <w:lang w:eastAsia="en-AU"/>
        </w:rPr>
        <w:t>Develop individual NTRB-SP Performance Assessment Reports</w:t>
      </w:r>
    </w:p>
    <w:p w14:paraId="57F2B961" w14:textId="77777777" w:rsidR="00287B95" w:rsidRDefault="00287B95" w:rsidP="00287B95">
      <w:pPr>
        <w:pStyle w:val="ListParagraph"/>
        <w:numPr>
          <w:ilvl w:val="0"/>
          <w:numId w:val="72"/>
        </w:numPr>
        <w:spacing w:line="360" w:lineRule="auto"/>
        <w:ind w:left="357" w:hanging="357"/>
        <w:rPr>
          <w:lang w:eastAsia="en-AU"/>
        </w:rPr>
      </w:pPr>
      <w:r>
        <w:rPr>
          <w:lang w:eastAsia="en-AU"/>
        </w:rPr>
        <w:t>Review NTRB-SP feedback on Performance Assessment Report</w:t>
      </w:r>
    </w:p>
    <w:p w14:paraId="15BEB334" w14:textId="77777777" w:rsidR="00287B95" w:rsidRDefault="00287B95" w:rsidP="00287B95">
      <w:pPr>
        <w:pStyle w:val="ListParagraph"/>
        <w:numPr>
          <w:ilvl w:val="0"/>
          <w:numId w:val="72"/>
        </w:numPr>
        <w:ind w:left="357" w:hanging="357"/>
        <w:rPr>
          <w:lang w:eastAsia="en-AU"/>
        </w:rPr>
      </w:pPr>
      <w:r>
        <w:rPr>
          <w:lang w:eastAsia="en-AU"/>
        </w:rPr>
        <w:t>Create NTRB-SP Comparative Performance Report</w:t>
      </w:r>
    </w:p>
    <w:p w14:paraId="4FED9A1F" w14:textId="77777777" w:rsidR="00287B95" w:rsidRDefault="00287B95" w:rsidP="00287B95">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693E74FF" w14:textId="77777777" w:rsidR="00287B95" w:rsidRDefault="00287B95" w:rsidP="00287B95">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1C1B3D65" w14:textId="77777777" w:rsidR="00287B95" w:rsidRDefault="00287B95" w:rsidP="00287B95">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5C0F0E9A" w14:textId="77777777" w:rsidR="00287B95" w:rsidRDefault="00287B95" w:rsidP="00287B95">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007970D3" w:rsidR="00EB3786" w:rsidRDefault="00287B95"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50"/>
    </w:p>
    <w:p w14:paraId="5CAF79D0" w14:textId="36581F12" w:rsidR="008F4752" w:rsidRPr="00BB1AA6" w:rsidRDefault="00836DF7" w:rsidP="00BB1AA6">
      <w:pPr>
        <w:pStyle w:val="xAppendixLevel1"/>
      </w:pPr>
      <w:bookmarkStart w:id="151" w:name="_Toc503366789"/>
      <w:bookmarkStart w:id="152" w:name="_Toc505259165"/>
      <w:bookmarkStart w:id="153" w:name="_Toc505256232"/>
      <w:bookmarkStart w:id="154" w:name="_Toc505618275"/>
      <w:bookmarkStart w:id="155" w:name="_Hlk36460153"/>
      <w:r>
        <w:lastRenderedPageBreak/>
        <w:t xml:space="preserve">     </w:t>
      </w:r>
      <w:bookmarkStart w:id="156" w:name="_Toc68071906"/>
      <w:r w:rsidR="008F4752" w:rsidRPr="00BB1AA6">
        <w:t>Glossary</w:t>
      </w:r>
      <w:bookmarkEnd w:id="151"/>
      <w:bookmarkEnd w:id="152"/>
      <w:bookmarkEnd w:id="153"/>
      <w:bookmarkEnd w:id="154"/>
      <w:bookmarkEnd w:id="156"/>
    </w:p>
    <w:p w14:paraId="52E0FDD9" w14:textId="2D344A39"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613D2E" w:rsidRPr="00BB1AA6">
        <w:t xml:space="preserve">Table </w:t>
      </w:r>
      <w:r w:rsidR="00613D2E">
        <w:t>2</w:t>
      </w:r>
      <w:r w:rsidRPr="00BB1AA6">
        <w:fldChar w:fldCharType="end"/>
      </w:r>
      <w:r w:rsidRPr="00BB1AA6">
        <w:t>.</w:t>
      </w:r>
    </w:p>
    <w:p w14:paraId="1C774D25" w14:textId="1127857F" w:rsidR="008F4752" w:rsidRPr="00BB1AA6" w:rsidRDefault="008F4752" w:rsidP="008F4752">
      <w:pPr>
        <w:pStyle w:val="Caption"/>
        <w:keepNext/>
      </w:pPr>
      <w:bookmarkStart w:id="157" w:name="_Ref504381411"/>
      <w:r w:rsidRPr="00BB1AA6">
        <w:t xml:space="preserve">Table </w:t>
      </w:r>
      <w:r w:rsidR="00477925">
        <w:t>2</w:t>
      </w:r>
      <w:bookmarkEnd w:id="157"/>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D3688D"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D3688D" w:rsidRDefault="008F4752" w:rsidP="00A94C57">
            <w:pPr>
              <w:rPr>
                <w:rFonts w:ascii="Segoe UI Semibold" w:hAnsi="Segoe UI Semibold" w:cs="Segoe UI Semibold"/>
                <w:b w:val="0"/>
                <w:sz w:val="17"/>
                <w:szCs w:val="17"/>
                <w:lang w:eastAsia="en-AU"/>
              </w:rPr>
            </w:pPr>
            <w:r w:rsidRPr="00D3688D">
              <w:rPr>
                <w:rFonts w:ascii="Segoe UI Semibold" w:hAnsi="Segoe UI Semibold" w:cs="Segoe UI Semibold"/>
                <w:b w:val="0"/>
                <w:sz w:val="17"/>
                <w:szCs w:val="17"/>
                <w:lang w:eastAsia="en-AU"/>
              </w:rPr>
              <w:t>Term</w:t>
            </w:r>
          </w:p>
        </w:tc>
        <w:tc>
          <w:tcPr>
            <w:tcW w:w="6804" w:type="dxa"/>
          </w:tcPr>
          <w:p w14:paraId="06CE00F1" w14:textId="77777777" w:rsidR="008F4752" w:rsidRPr="00D3688D" w:rsidRDefault="008F4752" w:rsidP="00A94C57">
            <w:pPr>
              <w:rPr>
                <w:rFonts w:ascii="Segoe UI Semibold" w:hAnsi="Segoe UI Semibold" w:cs="Segoe UI Semibold"/>
                <w:b w:val="0"/>
                <w:sz w:val="17"/>
                <w:szCs w:val="17"/>
                <w:lang w:eastAsia="en-AU"/>
              </w:rPr>
            </w:pPr>
            <w:r w:rsidRPr="00D3688D">
              <w:rPr>
                <w:rFonts w:ascii="Segoe UI Semibold" w:hAnsi="Segoe UI Semibold" w:cs="Segoe UI Semibold"/>
                <w:b w:val="0"/>
                <w:sz w:val="17"/>
                <w:szCs w:val="17"/>
                <w:lang w:eastAsia="en-AU"/>
              </w:rPr>
              <w:t>Meaning</w:t>
            </w:r>
          </w:p>
        </w:tc>
      </w:tr>
      <w:tr w:rsidR="008F4752" w:rsidRPr="00D3688D" w14:paraId="42FB9351" w14:textId="77777777" w:rsidTr="00A94C57">
        <w:tc>
          <w:tcPr>
            <w:tcW w:w="1645" w:type="dxa"/>
          </w:tcPr>
          <w:p w14:paraId="2AE9700F"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Applicant</w:t>
            </w:r>
          </w:p>
        </w:tc>
        <w:tc>
          <w:tcPr>
            <w:tcW w:w="6804" w:type="dxa"/>
          </w:tcPr>
          <w:p w14:paraId="587CB368"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 xml:space="preserve">Any person or persons who have been </w:t>
            </w:r>
            <w:proofErr w:type="spellStart"/>
            <w:r w:rsidRPr="00D3688D">
              <w:rPr>
                <w:rFonts w:cs="Segoe UI"/>
                <w:color w:val="000000" w:themeColor="text1"/>
                <w:sz w:val="17"/>
                <w:szCs w:val="17"/>
                <w:lang w:val="en-US"/>
              </w:rPr>
              <w:t>authorised</w:t>
            </w:r>
            <w:proofErr w:type="spellEnd"/>
            <w:r w:rsidRPr="00D3688D">
              <w:rPr>
                <w:rFonts w:cs="Segoe UI"/>
                <w:color w:val="000000" w:themeColor="text1"/>
                <w:sz w:val="17"/>
                <w:szCs w:val="17"/>
                <w:lang w:val="en-US"/>
              </w:rPr>
              <w:t xml:space="preserve"> as the selected representative(s) of a native title claim group in native title or determination proceedings.</w:t>
            </w:r>
          </w:p>
        </w:tc>
      </w:tr>
      <w:tr w:rsidR="008F4752" w:rsidRPr="00D3688D" w14:paraId="41FBC25E" w14:textId="77777777" w:rsidTr="00A94C57">
        <w:tc>
          <w:tcPr>
            <w:tcW w:w="1645" w:type="dxa"/>
          </w:tcPr>
          <w:p w14:paraId="484F71E7"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Client</w:t>
            </w:r>
          </w:p>
        </w:tc>
        <w:tc>
          <w:tcPr>
            <w:tcW w:w="6804" w:type="dxa"/>
          </w:tcPr>
          <w:p w14:paraId="2AD17ED7"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D3688D" w14:paraId="7F694900" w14:textId="77777777" w:rsidTr="00A94C57">
        <w:tc>
          <w:tcPr>
            <w:tcW w:w="1645" w:type="dxa"/>
          </w:tcPr>
          <w:p w14:paraId="725C55D4"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Connection evidence</w:t>
            </w:r>
          </w:p>
        </w:tc>
        <w:tc>
          <w:tcPr>
            <w:tcW w:w="6804" w:type="dxa"/>
          </w:tcPr>
          <w:p w14:paraId="5B55A35F"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D3688D" w14:paraId="518DE299" w14:textId="77777777" w:rsidTr="00A94C57">
        <w:tc>
          <w:tcPr>
            <w:tcW w:w="1645" w:type="dxa"/>
          </w:tcPr>
          <w:p w14:paraId="05228EDF" w14:textId="77777777" w:rsidR="008F4752" w:rsidRPr="00D3688D" w:rsidRDefault="008F4752" w:rsidP="00A94C57">
            <w:pPr>
              <w:rPr>
                <w:rFonts w:cs="Segoe UI"/>
                <w:color w:val="000000" w:themeColor="text1"/>
                <w:sz w:val="17"/>
                <w:szCs w:val="17"/>
                <w:lang w:eastAsia="en-AU"/>
              </w:rPr>
            </w:pPr>
            <w:r w:rsidRPr="00D3688D">
              <w:rPr>
                <w:rFonts w:cs="Segoe UI"/>
                <w:i/>
                <w:color w:val="000000" w:themeColor="text1"/>
                <w:sz w:val="17"/>
                <w:szCs w:val="17"/>
                <w:lang w:val="en-US"/>
              </w:rPr>
              <w:t xml:space="preserve">Corporations (Aboriginal and Torres Strait Islander) Act 2006 </w:t>
            </w:r>
            <w:r w:rsidRPr="00D3688D">
              <w:rPr>
                <w:rFonts w:cs="Segoe UI"/>
                <w:color w:val="000000" w:themeColor="text1"/>
                <w:sz w:val="17"/>
                <w:szCs w:val="17"/>
                <w:lang w:val="en-US"/>
              </w:rPr>
              <w:t>(</w:t>
            </w:r>
            <w:proofErr w:type="spellStart"/>
            <w:r w:rsidRPr="00D3688D">
              <w:rPr>
                <w:rFonts w:cs="Segoe UI"/>
                <w:color w:val="000000" w:themeColor="text1"/>
                <w:sz w:val="17"/>
                <w:szCs w:val="17"/>
                <w:lang w:val="en-US"/>
              </w:rPr>
              <w:t>Cth</w:t>
            </w:r>
            <w:proofErr w:type="spellEnd"/>
            <w:r w:rsidRPr="00D3688D">
              <w:rPr>
                <w:rFonts w:cs="Segoe UI"/>
                <w:color w:val="000000" w:themeColor="text1"/>
                <w:sz w:val="17"/>
                <w:szCs w:val="17"/>
                <w:lang w:val="en-US"/>
              </w:rPr>
              <w:t xml:space="preserve">) (the </w:t>
            </w:r>
            <w:r w:rsidRPr="00D3688D">
              <w:rPr>
                <w:rFonts w:cs="Segoe UI"/>
                <w:i/>
                <w:color w:val="000000" w:themeColor="text1"/>
                <w:sz w:val="17"/>
                <w:szCs w:val="17"/>
                <w:lang w:val="en-US"/>
              </w:rPr>
              <w:t>CATSI Act</w:t>
            </w:r>
            <w:r w:rsidRPr="00D3688D">
              <w:rPr>
                <w:rFonts w:cs="Segoe UI"/>
                <w:color w:val="000000" w:themeColor="text1"/>
                <w:sz w:val="17"/>
                <w:szCs w:val="17"/>
                <w:lang w:val="en-US"/>
              </w:rPr>
              <w:t>)</w:t>
            </w:r>
          </w:p>
        </w:tc>
        <w:tc>
          <w:tcPr>
            <w:tcW w:w="6804" w:type="dxa"/>
          </w:tcPr>
          <w:p w14:paraId="19CFBCE2"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 xml:space="preserve">The </w:t>
            </w:r>
            <w:r w:rsidRPr="00D3688D">
              <w:rPr>
                <w:rFonts w:cs="Segoe UI"/>
                <w:i/>
                <w:color w:val="000000" w:themeColor="text1"/>
                <w:sz w:val="17"/>
                <w:szCs w:val="17"/>
                <w:lang w:val="en-US"/>
              </w:rPr>
              <w:t xml:space="preserve">Corporations (Aboriginal and Torres Strait Islander) Act 2006 </w:t>
            </w:r>
            <w:r w:rsidRPr="00D3688D">
              <w:rPr>
                <w:rFonts w:cs="Segoe UI"/>
                <w:color w:val="000000" w:themeColor="text1"/>
                <w:sz w:val="17"/>
                <w:szCs w:val="17"/>
                <w:lang w:val="en-US"/>
              </w:rPr>
              <w:t>(</w:t>
            </w:r>
            <w:proofErr w:type="spellStart"/>
            <w:r w:rsidRPr="00D3688D">
              <w:rPr>
                <w:rFonts w:cs="Segoe UI"/>
                <w:color w:val="000000" w:themeColor="text1"/>
                <w:sz w:val="17"/>
                <w:szCs w:val="17"/>
                <w:lang w:val="en-US"/>
              </w:rPr>
              <w:t>Cth</w:t>
            </w:r>
            <w:proofErr w:type="spellEnd"/>
            <w:r w:rsidRPr="00D3688D">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8F4752" w:rsidRPr="00D3688D" w14:paraId="31032D14" w14:textId="77777777" w:rsidTr="00A94C57">
        <w:tc>
          <w:tcPr>
            <w:tcW w:w="1645" w:type="dxa"/>
          </w:tcPr>
          <w:p w14:paraId="4B3ADFC6"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Determination</w:t>
            </w:r>
          </w:p>
        </w:tc>
        <w:tc>
          <w:tcPr>
            <w:tcW w:w="6804" w:type="dxa"/>
          </w:tcPr>
          <w:p w14:paraId="2CA780C1"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D3688D" w14:paraId="2B08360D" w14:textId="77777777" w:rsidTr="00A94C57">
        <w:tc>
          <w:tcPr>
            <w:tcW w:w="1645" w:type="dxa"/>
          </w:tcPr>
          <w:p w14:paraId="61E51E3F"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Extinguishment</w:t>
            </w:r>
          </w:p>
        </w:tc>
        <w:tc>
          <w:tcPr>
            <w:tcW w:w="6804" w:type="dxa"/>
          </w:tcPr>
          <w:p w14:paraId="2DC649C1"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D3688D" w14:paraId="46D5E9F2" w14:textId="77777777" w:rsidTr="00A94C57">
        <w:tc>
          <w:tcPr>
            <w:tcW w:w="1645" w:type="dxa"/>
          </w:tcPr>
          <w:p w14:paraId="750E4864"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Future act</w:t>
            </w:r>
          </w:p>
        </w:tc>
        <w:tc>
          <w:tcPr>
            <w:tcW w:w="6804" w:type="dxa"/>
          </w:tcPr>
          <w:p w14:paraId="3FFC22F5" w14:textId="77777777" w:rsidR="008F4752" w:rsidRPr="00D3688D" w:rsidRDefault="008F4752" w:rsidP="00A94C57">
            <w:pPr>
              <w:pStyle w:val="Default"/>
              <w:rPr>
                <w:rFonts w:ascii="Segoe UI" w:hAnsi="Segoe UI" w:cs="Segoe UI"/>
                <w:color w:val="000000" w:themeColor="text1"/>
                <w:sz w:val="17"/>
                <w:szCs w:val="17"/>
              </w:rPr>
            </w:pPr>
            <w:r w:rsidRPr="00D3688D">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F4752" w:rsidRPr="00D3688D" w14:paraId="6047CF62" w14:textId="77777777" w:rsidTr="00A94C57">
        <w:tc>
          <w:tcPr>
            <w:tcW w:w="1645" w:type="dxa"/>
          </w:tcPr>
          <w:p w14:paraId="177CB3B2"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Indigenous Land Use Agreement (ILUA)</w:t>
            </w:r>
          </w:p>
        </w:tc>
        <w:tc>
          <w:tcPr>
            <w:tcW w:w="6804" w:type="dxa"/>
          </w:tcPr>
          <w:p w14:paraId="260671C8"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8F4752" w:rsidRPr="00D3688D" w14:paraId="7A23795A" w14:textId="77777777" w:rsidTr="00A94C57">
        <w:tc>
          <w:tcPr>
            <w:tcW w:w="1645" w:type="dxa"/>
          </w:tcPr>
          <w:p w14:paraId="3DEBD89D"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National Native Title Tribunal (NNTT)</w:t>
            </w:r>
          </w:p>
        </w:tc>
        <w:tc>
          <w:tcPr>
            <w:tcW w:w="6804" w:type="dxa"/>
          </w:tcPr>
          <w:p w14:paraId="1BE1DC19"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 xml:space="preserve">An independent statutory body established under s 107 of the </w:t>
            </w:r>
            <w:r w:rsidRPr="00D81F6D">
              <w:rPr>
                <w:rStyle w:val="Emphasis"/>
                <w:rFonts w:cs="Segoe UI"/>
                <w:i w:val="0"/>
                <w:iCs w:val="0"/>
                <w:color w:val="000000" w:themeColor="text1"/>
                <w:sz w:val="17"/>
                <w:szCs w:val="17"/>
                <w:lang w:val="en-US"/>
              </w:rPr>
              <w:t>NTA</w:t>
            </w:r>
            <w:r w:rsidRPr="00D3688D">
              <w:rPr>
                <w:rStyle w:val="Emphasis"/>
                <w:rFonts w:cs="Segoe UI"/>
                <w:color w:val="000000" w:themeColor="text1"/>
                <w:sz w:val="17"/>
                <w:szCs w:val="17"/>
                <w:lang w:val="en-US"/>
              </w:rPr>
              <w:t xml:space="preserve"> </w:t>
            </w:r>
            <w:r w:rsidRPr="00D3688D">
              <w:rPr>
                <w:rFonts w:cs="Segoe UI"/>
                <w:color w:val="000000" w:themeColor="text1"/>
                <w:sz w:val="17"/>
                <w:szCs w:val="17"/>
                <w:lang w:val="en-US"/>
              </w:rPr>
              <w:t>to assist people in resolving native title issues by:</w:t>
            </w:r>
          </w:p>
          <w:p w14:paraId="42C5757C" w14:textId="77777777" w:rsidR="008F4752" w:rsidRPr="00D3688D" w:rsidRDefault="008F4752" w:rsidP="00A94C57">
            <w:pPr>
              <w:pStyle w:val="ListParagraph"/>
              <w:numPr>
                <w:ilvl w:val="0"/>
                <w:numId w:val="60"/>
              </w:numPr>
              <w:rPr>
                <w:rFonts w:cs="Segoe UI"/>
                <w:color w:val="000000" w:themeColor="text1"/>
                <w:sz w:val="17"/>
                <w:szCs w:val="17"/>
                <w:lang w:val="en-US"/>
              </w:rPr>
            </w:pPr>
            <w:r w:rsidRPr="00D3688D">
              <w:rPr>
                <w:rFonts w:cs="Segoe UI"/>
                <w:color w:val="000000" w:themeColor="text1"/>
                <w:sz w:val="17"/>
                <w:szCs w:val="17"/>
                <w:lang w:val="en-US"/>
              </w:rPr>
              <w:t>mediating between the parties to native title applications at the direction of the Federal Court</w:t>
            </w:r>
          </w:p>
          <w:p w14:paraId="2C38FE0D" w14:textId="77777777" w:rsidR="008F4752" w:rsidRPr="00D3688D" w:rsidRDefault="008F4752" w:rsidP="00A94C57">
            <w:pPr>
              <w:pStyle w:val="ListParagraph"/>
              <w:numPr>
                <w:ilvl w:val="0"/>
                <w:numId w:val="60"/>
              </w:numPr>
              <w:rPr>
                <w:rFonts w:cs="Segoe UI"/>
                <w:color w:val="000000" w:themeColor="text1"/>
                <w:sz w:val="17"/>
                <w:szCs w:val="17"/>
                <w:lang w:val="en-US"/>
              </w:rPr>
            </w:pPr>
            <w:r w:rsidRPr="00D3688D">
              <w:rPr>
                <w:rFonts w:cs="Segoe UI"/>
                <w:color w:val="000000" w:themeColor="text1"/>
                <w:sz w:val="17"/>
                <w:szCs w:val="17"/>
                <w:lang w:val="en-US"/>
              </w:rPr>
              <w:t>acting as an arbitrator in situations where the people cannot reach agreement about certain future acts</w:t>
            </w:r>
          </w:p>
          <w:p w14:paraId="2176F0B2" w14:textId="77777777" w:rsidR="008F4752" w:rsidRPr="00D3688D" w:rsidRDefault="008F4752" w:rsidP="00A94C57">
            <w:pPr>
              <w:pStyle w:val="ListParagraph"/>
              <w:numPr>
                <w:ilvl w:val="0"/>
                <w:numId w:val="60"/>
              </w:numPr>
              <w:rPr>
                <w:rFonts w:cs="Segoe UI"/>
                <w:color w:val="000000" w:themeColor="text1"/>
                <w:sz w:val="17"/>
                <w:szCs w:val="17"/>
                <w:lang w:val="en-US"/>
              </w:rPr>
            </w:pPr>
            <w:r w:rsidRPr="00D3688D">
              <w:rPr>
                <w:rFonts w:cs="Segoe UI"/>
                <w:color w:val="000000" w:themeColor="text1"/>
                <w:sz w:val="17"/>
                <w:szCs w:val="17"/>
                <w:lang w:val="en-US"/>
              </w:rPr>
              <w:t>helping people to negotiate ILUAs</w:t>
            </w:r>
          </w:p>
          <w:p w14:paraId="6AFCAA70" w14:textId="0632F78E"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The NNTT maintains three registers relating to native title applications, determinations and ILUA</w:t>
            </w:r>
            <w:r w:rsidR="00876290" w:rsidRPr="00D3688D">
              <w:rPr>
                <w:rFonts w:cs="Segoe UI"/>
                <w:color w:val="000000" w:themeColor="text1"/>
                <w:sz w:val="17"/>
                <w:szCs w:val="17"/>
                <w:lang w:val="en-US"/>
              </w:rPr>
              <w:t>s</w:t>
            </w:r>
            <w:r w:rsidRPr="00D3688D">
              <w:rPr>
                <w:rFonts w:cs="Segoe UI"/>
                <w:color w:val="000000" w:themeColor="text1"/>
                <w:sz w:val="17"/>
                <w:szCs w:val="17"/>
                <w:lang w:val="en-US"/>
              </w:rPr>
              <w:t xml:space="preserve">. It also maintains databases regarding future act matters and geospatial tools.   </w:t>
            </w:r>
          </w:p>
        </w:tc>
      </w:tr>
      <w:tr w:rsidR="008F4752" w:rsidRPr="00D3688D" w14:paraId="11D50C5F" w14:textId="77777777" w:rsidTr="00A94C57">
        <w:tc>
          <w:tcPr>
            <w:tcW w:w="1645" w:type="dxa"/>
          </w:tcPr>
          <w:p w14:paraId="3DF37CD6"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lastRenderedPageBreak/>
              <w:t>Native title</w:t>
            </w:r>
          </w:p>
        </w:tc>
        <w:tc>
          <w:tcPr>
            <w:tcW w:w="6804" w:type="dxa"/>
          </w:tcPr>
          <w:p w14:paraId="4109036C"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D3688D">
              <w:rPr>
                <w:rFonts w:cs="Segoe UI"/>
                <w:i/>
                <w:color w:val="000000" w:themeColor="text1"/>
                <w:sz w:val="17"/>
                <w:szCs w:val="17"/>
                <w:lang w:val="en-US"/>
              </w:rPr>
              <w:t>NTA</w:t>
            </w:r>
            <w:r w:rsidRPr="00D3688D">
              <w:rPr>
                <w:rFonts w:cs="Segoe UI"/>
                <w:color w:val="000000" w:themeColor="text1"/>
                <w:sz w:val="17"/>
                <w:szCs w:val="17"/>
                <w:lang w:val="en-US"/>
              </w:rPr>
              <w:t>).</w:t>
            </w:r>
          </w:p>
        </w:tc>
      </w:tr>
      <w:tr w:rsidR="008F4752" w:rsidRPr="00D3688D" w14:paraId="20A84EA5" w14:textId="77777777" w:rsidTr="00A94C57">
        <w:tc>
          <w:tcPr>
            <w:tcW w:w="1645" w:type="dxa"/>
          </w:tcPr>
          <w:p w14:paraId="35484C96" w14:textId="77777777" w:rsidR="008F4752" w:rsidRPr="00D3688D" w:rsidRDefault="008F4752" w:rsidP="00A94C57">
            <w:pPr>
              <w:rPr>
                <w:rFonts w:cs="Segoe UI"/>
                <w:color w:val="000000" w:themeColor="text1"/>
                <w:sz w:val="17"/>
                <w:szCs w:val="17"/>
                <w:lang w:eastAsia="en-AU"/>
              </w:rPr>
            </w:pPr>
            <w:r w:rsidRPr="00D3688D">
              <w:rPr>
                <w:rFonts w:cs="Segoe UI"/>
                <w:i/>
                <w:color w:val="000000" w:themeColor="text1"/>
                <w:sz w:val="17"/>
                <w:szCs w:val="17"/>
                <w:lang w:eastAsia="en-AU"/>
              </w:rPr>
              <w:t>Native Title Act 1993</w:t>
            </w:r>
            <w:r w:rsidRPr="00D3688D">
              <w:rPr>
                <w:rFonts w:cs="Segoe UI"/>
                <w:color w:val="000000" w:themeColor="text1"/>
                <w:sz w:val="17"/>
                <w:szCs w:val="17"/>
                <w:lang w:eastAsia="en-AU"/>
              </w:rPr>
              <w:t xml:space="preserve"> (</w:t>
            </w:r>
            <w:proofErr w:type="spellStart"/>
            <w:r w:rsidRPr="00D3688D">
              <w:rPr>
                <w:rFonts w:cs="Segoe UI"/>
                <w:color w:val="000000" w:themeColor="text1"/>
                <w:sz w:val="17"/>
                <w:szCs w:val="17"/>
                <w:lang w:eastAsia="en-AU"/>
              </w:rPr>
              <w:t>Cth</w:t>
            </w:r>
            <w:proofErr w:type="spellEnd"/>
            <w:r w:rsidRPr="00D3688D">
              <w:rPr>
                <w:rFonts w:cs="Segoe UI"/>
                <w:color w:val="000000" w:themeColor="text1"/>
                <w:sz w:val="17"/>
                <w:szCs w:val="17"/>
                <w:lang w:eastAsia="en-AU"/>
              </w:rPr>
              <w:t>) (</w:t>
            </w:r>
            <w:r w:rsidRPr="00D3688D">
              <w:rPr>
                <w:rFonts w:cs="Segoe UI"/>
                <w:i/>
                <w:color w:val="000000" w:themeColor="text1"/>
                <w:sz w:val="17"/>
                <w:szCs w:val="17"/>
                <w:lang w:eastAsia="en-AU"/>
              </w:rPr>
              <w:t>NTA</w:t>
            </w:r>
            <w:r w:rsidRPr="00D3688D">
              <w:rPr>
                <w:rFonts w:cs="Segoe UI"/>
                <w:color w:val="000000" w:themeColor="text1"/>
                <w:sz w:val="17"/>
                <w:szCs w:val="17"/>
                <w:lang w:eastAsia="en-AU"/>
              </w:rPr>
              <w:t>)</w:t>
            </w:r>
          </w:p>
        </w:tc>
        <w:tc>
          <w:tcPr>
            <w:tcW w:w="6804" w:type="dxa"/>
          </w:tcPr>
          <w:p w14:paraId="31AEF98C" w14:textId="77777777" w:rsidR="008F4752" w:rsidRPr="00D3688D" w:rsidRDefault="008F4752" w:rsidP="00A94C57">
            <w:pPr>
              <w:rPr>
                <w:rFonts w:cs="Segoe UI"/>
                <w:i/>
                <w:color w:val="000000" w:themeColor="text1"/>
                <w:sz w:val="17"/>
                <w:szCs w:val="17"/>
                <w:lang w:eastAsia="en-AU"/>
              </w:rPr>
            </w:pPr>
            <w:r w:rsidRPr="00D3688D">
              <w:rPr>
                <w:rFonts w:cs="Segoe UI"/>
                <w:sz w:val="17"/>
                <w:szCs w:val="17"/>
                <w:lang w:val="en"/>
              </w:rPr>
              <w:t>The </w:t>
            </w:r>
            <w:r w:rsidRPr="00D3688D">
              <w:rPr>
                <w:rFonts w:cs="Segoe UI"/>
                <w:i/>
                <w:sz w:val="17"/>
                <w:szCs w:val="17"/>
                <w:lang w:val="en"/>
              </w:rPr>
              <w:t xml:space="preserve">Native Title Act 1993 </w:t>
            </w:r>
            <w:r w:rsidRPr="00D3688D">
              <w:rPr>
                <w:rFonts w:cs="Segoe UI"/>
                <w:sz w:val="17"/>
                <w:szCs w:val="17"/>
                <w:lang w:val="en"/>
              </w:rPr>
              <w:t>(</w:t>
            </w:r>
            <w:proofErr w:type="spellStart"/>
            <w:r w:rsidRPr="00D3688D">
              <w:rPr>
                <w:rFonts w:cs="Segoe UI"/>
                <w:sz w:val="17"/>
                <w:szCs w:val="17"/>
                <w:lang w:val="en"/>
              </w:rPr>
              <w:t>Cth</w:t>
            </w:r>
            <w:proofErr w:type="spellEnd"/>
            <w:r w:rsidRPr="00D3688D">
              <w:rPr>
                <w:rFonts w:cs="Segoe UI"/>
                <w:sz w:val="17"/>
                <w:szCs w:val="17"/>
                <w:lang w:val="en"/>
              </w:rPr>
              <w:t>)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8F4752" w:rsidRPr="00D3688D" w14:paraId="6F40318D" w14:textId="77777777" w:rsidTr="00A94C57">
        <w:tc>
          <w:tcPr>
            <w:tcW w:w="1645" w:type="dxa"/>
          </w:tcPr>
          <w:p w14:paraId="73DDE129"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Native Title Representative Body (NTRB)</w:t>
            </w:r>
          </w:p>
        </w:tc>
        <w:tc>
          <w:tcPr>
            <w:tcW w:w="6804" w:type="dxa"/>
          </w:tcPr>
          <w:p w14:paraId="2213DE34" w14:textId="77777777" w:rsidR="008F4752" w:rsidRPr="00D3688D" w:rsidRDefault="008F4752" w:rsidP="00A94C57">
            <w:pPr>
              <w:pStyle w:val="Default"/>
              <w:rPr>
                <w:rFonts w:ascii="Segoe UI" w:hAnsi="Segoe UI" w:cs="Segoe UI"/>
                <w:color w:val="000000" w:themeColor="text1"/>
                <w:sz w:val="17"/>
                <w:szCs w:val="17"/>
              </w:rPr>
            </w:pPr>
            <w:r w:rsidRPr="00D3688D">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3688D">
              <w:rPr>
                <w:rFonts w:ascii="Segoe UI" w:hAnsi="Segoe UI" w:cs="Segoe UI"/>
                <w:i/>
                <w:iCs/>
                <w:color w:val="000000" w:themeColor="text1"/>
                <w:sz w:val="17"/>
                <w:szCs w:val="17"/>
              </w:rPr>
              <w:t>Native Title Act 1993</w:t>
            </w:r>
            <w:r w:rsidRPr="00D3688D">
              <w:rPr>
                <w:rFonts w:ascii="Segoe UI" w:hAnsi="Segoe UI" w:cs="Segoe UI"/>
                <w:color w:val="000000" w:themeColor="text1"/>
                <w:sz w:val="17"/>
                <w:szCs w:val="17"/>
              </w:rPr>
              <w:t xml:space="preserve">. </w:t>
            </w:r>
          </w:p>
        </w:tc>
      </w:tr>
      <w:tr w:rsidR="008F4752" w:rsidRPr="00D3688D" w14:paraId="44CE44DD" w14:textId="77777777" w:rsidTr="00A94C57">
        <w:tc>
          <w:tcPr>
            <w:tcW w:w="1645" w:type="dxa"/>
          </w:tcPr>
          <w:p w14:paraId="0CB9E510"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Native Title Service Provider (NTSP)</w:t>
            </w:r>
          </w:p>
        </w:tc>
        <w:tc>
          <w:tcPr>
            <w:tcW w:w="6804" w:type="dxa"/>
          </w:tcPr>
          <w:p w14:paraId="52954D96" w14:textId="77777777" w:rsidR="008F4752" w:rsidRPr="00D3688D" w:rsidRDefault="008F4752" w:rsidP="00A94C57">
            <w:pPr>
              <w:pStyle w:val="Default"/>
              <w:rPr>
                <w:rFonts w:ascii="Segoe UI" w:hAnsi="Segoe UI" w:cs="Segoe UI"/>
                <w:color w:val="000000" w:themeColor="text1"/>
                <w:sz w:val="17"/>
                <w:szCs w:val="17"/>
              </w:rPr>
            </w:pPr>
            <w:r w:rsidRPr="00D3688D">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8F4752" w:rsidRPr="00D3688D" w14:paraId="1EFEBF5A" w14:textId="77777777" w:rsidTr="00A94C57">
        <w:tc>
          <w:tcPr>
            <w:tcW w:w="1645" w:type="dxa"/>
          </w:tcPr>
          <w:p w14:paraId="3834B62A"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Non-claimant application</w:t>
            </w:r>
          </w:p>
        </w:tc>
        <w:tc>
          <w:tcPr>
            <w:tcW w:w="6804" w:type="dxa"/>
          </w:tcPr>
          <w:p w14:paraId="593D47F7"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An application made by a person, who does not claim to have native title but who seeks a determination that native title does or does not exist.</w:t>
            </w:r>
          </w:p>
        </w:tc>
      </w:tr>
      <w:tr w:rsidR="008F4752" w:rsidRPr="00D3688D" w14:paraId="17CDD418" w14:textId="77777777" w:rsidTr="00A94C57">
        <w:tc>
          <w:tcPr>
            <w:tcW w:w="1645" w:type="dxa"/>
          </w:tcPr>
          <w:p w14:paraId="2DFF9366"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Post-determination</w:t>
            </w:r>
          </w:p>
        </w:tc>
        <w:tc>
          <w:tcPr>
            <w:tcW w:w="6804" w:type="dxa"/>
          </w:tcPr>
          <w:p w14:paraId="40C67045"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8F4752" w:rsidRPr="00D3688D" w14:paraId="30264D76" w14:textId="77777777" w:rsidTr="00A94C57">
        <w:tc>
          <w:tcPr>
            <w:tcW w:w="1645" w:type="dxa"/>
          </w:tcPr>
          <w:p w14:paraId="4E4E6C11"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Prescribed Body Corporate (PBC)</w:t>
            </w:r>
          </w:p>
        </w:tc>
        <w:tc>
          <w:tcPr>
            <w:tcW w:w="6804" w:type="dxa"/>
          </w:tcPr>
          <w:p w14:paraId="3194AFBA"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val="en-US"/>
              </w:rPr>
              <w:t xml:space="preserve">A body, established under the </w:t>
            </w:r>
            <w:r w:rsidRPr="00D3688D">
              <w:rPr>
                <w:rFonts w:cs="Segoe UI"/>
                <w:i/>
                <w:color w:val="000000" w:themeColor="text1"/>
                <w:sz w:val="17"/>
                <w:szCs w:val="17"/>
                <w:lang w:val="en-US"/>
              </w:rPr>
              <w:t xml:space="preserve">Corporations (Aboriginal and Torres Strait Islander) Act 2006 </w:t>
            </w:r>
            <w:r w:rsidRPr="00D3688D">
              <w:rPr>
                <w:rFonts w:cs="Segoe UI"/>
                <w:color w:val="000000" w:themeColor="text1"/>
                <w:sz w:val="17"/>
                <w:szCs w:val="17"/>
                <w:lang w:val="en-US"/>
              </w:rPr>
              <w:t>(</w:t>
            </w:r>
            <w:proofErr w:type="spellStart"/>
            <w:r w:rsidRPr="00D3688D">
              <w:rPr>
                <w:rFonts w:cs="Segoe UI"/>
                <w:color w:val="000000" w:themeColor="text1"/>
                <w:sz w:val="17"/>
                <w:szCs w:val="17"/>
                <w:lang w:val="en-US"/>
              </w:rPr>
              <w:t>Cth</w:t>
            </w:r>
            <w:proofErr w:type="spellEnd"/>
            <w:r w:rsidRPr="00D3688D">
              <w:rPr>
                <w:rFonts w:cs="Segoe UI"/>
                <w:color w:val="000000" w:themeColor="text1"/>
                <w:sz w:val="17"/>
                <w:szCs w:val="17"/>
                <w:lang w:val="en-US"/>
              </w:rPr>
              <w:t>), nominated by native title holders which will represent them and manage their native title rights and interests once a determination that native title exists has been made. </w:t>
            </w:r>
          </w:p>
        </w:tc>
      </w:tr>
      <w:tr w:rsidR="008F4752" w:rsidRPr="00D3688D" w14:paraId="4756247D" w14:textId="77777777" w:rsidTr="00A94C57">
        <w:tc>
          <w:tcPr>
            <w:tcW w:w="1645" w:type="dxa"/>
          </w:tcPr>
          <w:p w14:paraId="48766801"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Registration test</w:t>
            </w:r>
          </w:p>
        </w:tc>
        <w:tc>
          <w:tcPr>
            <w:tcW w:w="6804" w:type="dxa"/>
          </w:tcPr>
          <w:p w14:paraId="0180DACA" w14:textId="77777777" w:rsidR="008F4752" w:rsidRPr="00D3688D" w:rsidRDefault="008F4752" w:rsidP="00A94C57">
            <w:pPr>
              <w:rPr>
                <w:rFonts w:cs="Segoe UI"/>
                <w:color w:val="000000" w:themeColor="text1"/>
                <w:sz w:val="17"/>
                <w:szCs w:val="17"/>
                <w:lang w:val="en-US"/>
              </w:rPr>
            </w:pPr>
            <w:r w:rsidRPr="00D3688D">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D81F6D">
              <w:rPr>
                <w:rFonts w:cs="Segoe UI"/>
                <w:iCs/>
                <w:color w:val="000000" w:themeColor="text1"/>
                <w:sz w:val="17"/>
                <w:szCs w:val="17"/>
                <w:lang w:val="en-US"/>
              </w:rPr>
              <w:t>NTA</w:t>
            </w:r>
            <w:r w:rsidRPr="00D3688D">
              <w:rPr>
                <w:rFonts w:cs="Segoe UI"/>
                <w:color w:val="000000" w:themeColor="text1"/>
                <w:sz w:val="17"/>
                <w:szCs w:val="17"/>
                <w:lang w:val="en-US"/>
              </w:rPr>
              <w:t>.</w:t>
            </w:r>
          </w:p>
        </w:tc>
      </w:tr>
      <w:tr w:rsidR="008F4752" w:rsidRPr="00D3688D" w14:paraId="190D1CE1" w14:textId="77777777" w:rsidTr="00A94C57">
        <w:tc>
          <w:tcPr>
            <w:tcW w:w="1645" w:type="dxa"/>
          </w:tcPr>
          <w:p w14:paraId="4EC2B696"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Representative Aboriginal/ Torres Strait Islander Body area (RATSIB area)</w:t>
            </w:r>
          </w:p>
        </w:tc>
        <w:tc>
          <w:tcPr>
            <w:tcW w:w="6804" w:type="dxa"/>
          </w:tcPr>
          <w:p w14:paraId="1EE3825E"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val="en-US"/>
              </w:rPr>
              <w:t xml:space="preserve">The area in which an NTRB-SP performs its functions. </w:t>
            </w:r>
          </w:p>
        </w:tc>
      </w:tr>
      <w:tr w:rsidR="008F4752" w:rsidRPr="00D3688D" w14:paraId="5298E20E" w14:textId="77777777" w:rsidTr="00A94C57">
        <w:tc>
          <w:tcPr>
            <w:tcW w:w="1645" w:type="dxa"/>
          </w:tcPr>
          <w:p w14:paraId="27199737"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Terms of Reference (TOR)</w:t>
            </w:r>
          </w:p>
        </w:tc>
        <w:tc>
          <w:tcPr>
            <w:tcW w:w="6804" w:type="dxa"/>
          </w:tcPr>
          <w:p w14:paraId="1BCAEAA8" w14:textId="72A1E8CF"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 xml:space="preserve">Refers to the Terms of Reference provided by </w:t>
            </w:r>
            <w:r w:rsidR="002C3710" w:rsidRPr="00D3688D">
              <w:rPr>
                <w:rFonts w:cs="Segoe UI"/>
                <w:color w:val="000000" w:themeColor="text1"/>
                <w:sz w:val="17"/>
                <w:szCs w:val="17"/>
                <w:lang w:eastAsia="en-AU"/>
              </w:rPr>
              <w:t>the NIAA</w:t>
            </w:r>
            <w:r w:rsidRPr="00D3688D">
              <w:rPr>
                <w:rFonts w:cs="Segoe UI"/>
                <w:color w:val="000000" w:themeColor="text1"/>
                <w:sz w:val="17"/>
                <w:szCs w:val="17"/>
                <w:lang w:eastAsia="en-AU"/>
              </w:rPr>
              <w:t xml:space="preserve"> which govern the scope of the project. These can be found in Appendix A. </w:t>
            </w:r>
          </w:p>
        </w:tc>
      </w:tr>
      <w:tr w:rsidR="008F4752" w:rsidRPr="00D3688D" w14:paraId="197B56ED" w14:textId="77777777" w:rsidTr="00A94C57">
        <w:tc>
          <w:tcPr>
            <w:tcW w:w="1645" w:type="dxa"/>
          </w:tcPr>
          <w:p w14:paraId="4E2527AC"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Traditional Owners (TOs)</w:t>
            </w:r>
          </w:p>
        </w:tc>
        <w:tc>
          <w:tcPr>
            <w:tcW w:w="6804" w:type="dxa"/>
          </w:tcPr>
          <w:p w14:paraId="026FE39B" w14:textId="77777777" w:rsidR="008F4752" w:rsidRPr="00D3688D" w:rsidRDefault="008F4752" w:rsidP="00A94C57">
            <w:pPr>
              <w:rPr>
                <w:rFonts w:cs="Segoe UI"/>
                <w:color w:val="000000" w:themeColor="text1"/>
                <w:sz w:val="17"/>
                <w:szCs w:val="17"/>
                <w:lang w:eastAsia="en-AU"/>
              </w:rPr>
            </w:pPr>
            <w:r w:rsidRPr="00D3688D">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4B98D22B" w:rsidR="008F4752" w:rsidRDefault="008F4752" w:rsidP="008F4752">
      <w:pPr>
        <w:rPr>
          <w:lang w:eastAsia="en-AU"/>
        </w:rPr>
      </w:pPr>
    </w:p>
    <w:p w14:paraId="40C389FF" w14:textId="2891D554" w:rsidR="00D3688D" w:rsidRDefault="00D3688D">
      <w:pPr>
        <w:spacing w:after="160" w:line="259" w:lineRule="auto"/>
        <w:rPr>
          <w:lang w:eastAsia="en-AU"/>
        </w:rPr>
      </w:pPr>
      <w:r>
        <w:rPr>
          <w:lang w:eastAsia="en-AU"/>
        </w:rPr>
        <w:br w:type="page"/>
      </w:r>
    </w:p>
    <w:p w14:paraId="5F33A4EB" w14:textId="19CA4268" w:rsidR="008F4752" w:rsidRPr="00BB1AA6" w:rsidRDefault="008F4752" w:rsidP="008F4752">
      <w:pPr>
        <w:rPr>
          <w:lang w:eastAsia="en-AU"/>
        </w:rPr>
      </w:pPr>
      <w:r w:rsidRPr="00BB1AA6">
        <w:rPr>
          <w:lang w:eastAsia="en-AU"/>
        </w:rPr>
        <w:lastRenderedPageBreak/>
        <w:t xml:space="preserve">This document refers to the functions of NTRB-SPs outlined under the </w:t>
      </w:r>
      <w:r w:rsidR="00F06BF0" w:rsidRPr="00D81F6D">
        <w:rPr>
          <w:iCs/>
          <w:lang w:eastAsia="en-AU"/>
        </w:rPr>
        <w:t>NTA</w:t>
      </w:r>
      <w:r w:rsidRPr="00BB1AA6">
        <w:rPr>
          <w:i/>
          <w:lang w:eastAsia="en-AU"/>
        </w:rPr>
        <w:t xml:space="preserve">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58" w:name="_Ref504381314"/>
      <w:r w:rsidRPr="00BB1AA6">
        <w:t xml:space="preserve">Table </w:t>
      </w:r>
      <w:r w:rsidR="00A03BFE">
        <w:t>3</w:t>
      </w:r>
      <w:bookmarkEnd w:id="158"/>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D3688D"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D3688D" w:rsidRDefault="008F4752" w:rsidP="00A94C57">
            <w:pPr>
              <w:rPr>
                <w:sz w:val="17"/>
                <w:szCs w:val="17"/>
                <w:lang w:eastAsia="en-AU"/>
              </w:rPr>
            </w:pPr>
            <w:r w:rsidRPr="00D3688D">
              <w:rPr>
                <w:sz w:val="17"/>
                <w:szCs w:val="17"/>
                <w:lang w:eastAsia="en-AU"/>
              </w:rPr>
              <w:t xml:space="preserve">Reference </w:t>
            </w:r>
          </w:p>
        </w:tc>
        <w:tc>
          <w:tcPr>
            <w:tcW w:w="2268" w:type="dxa"/>
          </w:tcPr>
          <w:p w14:paraId="3ED7B3A5" w14:textId="77777777" w:rsidR="008F4752" w:rsidRPr="00D3688D" w:rsidRDefault="008F4752" w:rsidP="00A94C57">
            <w:pPr>
              <w:rPr>
                <w:sz w:val="17"/>
                <w:szCs w:val="17"/>
                <w:lang w:eastAsia="en-AU"/>
              </w:rPr>
            </w:pPr>
            <w:r w:rsidRPr="00D3688D">
              <w:rPr>
                <w:sz w:val="17"/>
                <w:szCs w:val="17"/>
                <w:lang w:eastAsia="en-AU"/>
              </w:rPr>
              <w:t>Function</w:t>
            </w:r>
          </w:p>
        </w:tc>
        <w:tc>
          <w:tcPr>
            <w:tcW w:w="5754" w:type="dxa"/>
          </w:tcPr>
          <w:p w14:paraId="74139994" w14:textId="77777777" w:rsidR="008F4752" w:rsidRPr="00D3688D" w:rsidRDefault="008F4752" w:rsidP="00A94C57">
            <w:pPr>
              <w:rPr>
                <w:sz w:val="17"/>
                <w:szCs w:val="17"/>
                <w:lang w:eastAsia="en-AU"/>
              </w:rPr>
            </w:pPr>
            <w:r w:rsidRPr="00D3688D">
              <w:rPr>
                <w:sz w:val="17"/>
                <w:szCs w:val="17"/>
                <w:lang w:eastAsia="en-AU"/>
              </w:rPr>
              <w:t>Detail</w:t>
            </w:r>
          </w:p>
        </w:tc>
      </w:tr>
      <w:tr w:rsidR="008F4752" w:rsidRPr="00D3688D" w14:paraId="355751CE" w14:textId="77777777" w:rsidTr="00A94C57">
        <w:tc>
          <w:tcPr>
            <w:tcW w:w="1078" w:type="dxa"/>
          </w:tcPr>
          <w:p w14:paraId="71501DCD" w14:textId="77777777" w:rsidR="008F4752" w:rsidRPr="00D3688D" w:rsidRDefault="008F4752" w:rsidP="00A94C57">
            <w:pPr>
              <w:rPr>
                <w:sz w:val="17"/>
                <w:szCs w:val="17"/>
                <w:lang w:eastAsia="en-AU"/>
              </w:rPr>
            </w:pPr>
            <w:r w:rsidRPr="00D3688D">
              <w:rPr>
                <w:sz w:val="17"/>
                <w:szCs w:val="17"/>
                <w:lang w:eastAsia="en-AU"/>
              </w:rPr>
              <w:t>s203BB</w:t>
            </w:r>
          </w:p>
        </w:tc>
        <w:tc>
          <w:tcPr>
            <w:tcW w:w="2268" w:type="dxa"/>
          </w:tcPr>
          <w:p w14:paraId="29943E01" w14:textId="77777777" w:rsidR="008F4752" w:rsidRPr="00D3688D" w:rsidRDefault="008F4752" w:rsidP="00A94C57">
            <w:pPr>
              <w:rPr>
                <w:sz w:val="17"/>
                <w:szCs w:val="17"/>
                <w:lang w:eastAsia="en-AU"/>
              </w:rPr>
            </w:pPr>
            <w:r w:rsidRPr="00D3688D">
              <w:rPr>
                <w:sz w:val="17"/>
                <w:szCs w:val="17"/>
                <w:lang w:eastAsia="en-AU"/>
              </w:rPr>
              <w:t>Facilitation and assistance</w:t>
            </w:r>
          </w:p>
        </w:tc>
        <w:tc>
          <w:tcPr>
            <w:tcW w:w="5754" w:type="dxa"/>
          </w:tcPr>
          <w:p w14:paraId="371B8202" w14:textId="77777777" w:rsidR="008F4752" w:rsidRPr="00D3688D" w:rsidRDefault="008F4752" w:rsidP="00A94C57">
            <w:pPr>
              <w:rPr>
                <w:sz w:val="17"/>
                <w:szCs w:val="17"/>
                <w:lang w:eastAsia="en-AU"/>
              </w:rPr>
            </w:pPr>
            <w:r w:rsidRPr="00D3688D">
              <w:rPr>
                <w:sz w:val="17"/>
                <w:szCs w:val="17"/>
                <w:lang w:eastAsia="en-AU"/>
              </w:rPr>
              <w:t>NTRB-SPs provide assistance to those that hold or may hold native title in relation to native title applications, future acts, agreements, rights of access and other matters.</w:t>
            </w:r>
          </w:p>
        </w:tc>
      </w:tr>
      <w:tr w:rsidR="008F4752" w:rsidRPr="00D3688D" w14:paraId="2D5EC063" w14:textId="77777777" w:rsidTr="00A94C57">
        <w:tc>
          <w:tcPr>
            <w:tcW w:w="1078" w:type="dxa"/>
          </w:tcPr>
          <w:p w14:paraId="71EA25D2" w14:textId="77777777" w:rsidR="008F4752" w:rsidRPr="00D3688D" w:rsidRDefault="008F4752" w:rsidP="00A94C57">
            <w:pPr>
              <w:rPr>
                <w:sz w:val="17"/>
                <w:szCs w:val="17"/>
                <w:lang w:eastAsia="en-AU"/>
              </w:rPr>
            </w:pPr>
            <w:r w:rsidRPr="00D3688D">
              <w:rPr>
                <w:sz w:val="17"/>
                <w:szCs w:val="17"/>
                <w:lang w:eastAsia="en-AU"/>
              </w:rPr>
              <w:t>s203BF</w:t>
            </w:r>
          </w:p>
        </w:tc>
        <w:tc>
          <w:tcPr>
            <w:tcW w:w="2268" w:type="dxa"/>
          </w:tcPr>
          <w:p w14:paraId="3EB9EF43" w14:textId="77777777" w:rsidR="008F4752" w:rsidRPr="00D3688D" w:rsidRDefault="008F4752" w:rsidP="00A94C57">
            <w:pPr>
              <w:rPr>
                <w:sz w:val="17"/>
                <w:szCs w:val="17"/>
                <w:lang w:eastAsia="en-AU"/>
              </w:rPr>
            </w:pPr>
            <w:r w:rsidRPr="00D3688D">
              <w:rPr>
                <w:sz w:val="17"/>
                <w:szCs w:val="17"/>
                <w:lang w:eastAsia="en-AU"/>
              </w:rPr>
              <w:t>Certification</w:t>
            </w:r>
          </w:p>
        </w:tc>
        <w:tc>
          <w:tcPr>
            <w:tcW w:w="5754" w:type="dxa"/>
          </w:tcPr>
          <w:p w14:paraId="7E1CAE7C" w14:textId="77777777" w:rsidR="008F4752" w:rsidRPr="00D3688D" w:rsidRDefault="008F4752" w:rsidP="00A94C57">
            <w:pPr>
              <w:rPr>
                <w:sz w:val="17"/>
                <w:szCs w:val="17"/>
                <w:lang w:eastAsia="en-AU"/>
              </w:rPr>
            </w:pPr>
            <w:r w:rsidRPr="00D3688D">
              <w:rPr>
                <w:sz w:val="17"/>
                <w:szCs w:val="17"/>
                <w:lang w:eastAsia="en-AU"/>
              </w:rPr>
              <w:t xml:space="preserve">NTRB-SPs certify applications for native title determinations and certify the registration of ILUAs. </w:t>
            </w:r>
          </w:p>
        </w:tc>
      </w:tr>
      <w:tr w:rsidR="008F4752" w:rsidRPr="00D3688D" w14:paraId="1BFDA1DA" w14:textId="77777777" w:rsidTr="00A94C57">
        <w:tc>
          <w:tcPr>
            <w:tcW w:w="1078" w:type="dxa"/>
          </w:tcPr>
          <w:p w14:paraId="27075AD3" w14:textId="77777777" w:rsidR="008F4752" w:rsidRPr="00D3688D" w:rsidRDefault="008F4752" w:rsidP="00A94C57">
            <w:pPr>
              <w:rPr>
                <w:sz w:val="17"/>
                <w:szCs w:val="17"/>
                <w:lang w:eastAsia="en-AU"/>
              </w:rPr>
            </w:pPr>
            <w:r w:rsidRPr="00D3688D">
              <w:rPr>
                <w:sz w:val="17"/>
                <w:szCs w:val="17"/>
                <w:lang w:eastAsia="en-AU"/>
              </w:rPr>
              <w:t>s203BF</w:t>
            </w:r>
          </w:p>
        </w:tc>
        <w:tc>
          <w:tcPr>
            <w:tcW w:w="2268" w:type="dxa"/>
          </w:tcPr>
          <w:p w14:paraId="603427B8" w14:textId="77777777" w:rsidR="008F4752" w:rsidRPr="00D3688D" w:rsidRDefault="008F4752" w:rsidP="00A94C57">
            <w:pPr>
              <w:rPr>
                <w:sz w:val="17"/>
                <w:szCs w:val="17"/>
                <w:lang w:eastAsia="en-AU"/>
              </w:rPr>
            </w:pPr>
            <w:r w:rsidRPr="00D3688D">
              <w:rPr>
                <w:sz w:val="17"/>
                <w:szCs w:val="17"/>
                <w:lang w:eastAsia="en-AU"/>
              </w:rPr>
              <w:t>Dispute resolution</w:t>
            </w:r>
          </w:p>
        </w:tc>
        <w:tc>
          <w:tcPr>
            <w:tcW w:w="5754" w:type="dxa"/>
          </w:tcPr>
          <w:p w14:paraId="4BE49A3B" w14:textId="77777777" w:rsidR="008F4752" w:rsidRPr="00D3688D" w:rsidRDefault="008F4752" w:rsidP="00A94C57">
            <w:pPr>
              <w:rPr>
                <w:sz w:val="17"/>
                <w:szCs w:val="17"/>
                <w:lang w:eastAsia="en-AU"/>
              </w:rPr>
            </w:pPr>
            <w:r w:rsidRPr="00D3688D">
              <w:rPr>
                <w:sz w:val="17"/>
                <w:szCs w:val="17"/>
                <w:lang w:eastAsia="en-AU"/>
              </w:rPr>
              <w:t xml:space="preserve">NTRB-SPs promote agreement and mediate disputes between native title groups. </w:t>
            </w:r>
          </w:p>
        </w:tc>
      </w:tr>
      <w:tr w:rsidR="008F4752" w:rsidRPr="00D3688D" w14:paraId="24ED8894" w14:textId="77777777" w:rsidTr="00A94C57">
        <w:tc>
          <w:tcPr>
            <w:tcW w:w="1078" w:type="dxa"/>
          </w:tcPr>
          <w:p w14:paraId="6C36E88E" w14:textId="77777777" w:rsidR="008F4752" w:rsidRPr="00D3688D" w:rsidRDefault="008F4752" w:rsidP="00A94C57">
            <w:pPr>
              <w:rPr>
                <w:sz w:val="17"/>
                <w:szCs w:val="17"/>
                <w:lang w:eastAsia="en-AU"/>
              </w:rPr>
            </w:pPr>
            <w:r w:rsidRPr="00D3688D">
              <w:rPr>
                <w:sz w:val="17"/>
                <w:szCs w:val="17"/>
                <w:lang w:eastAsia="en-AU"/>
              </w:rPr>
              <w:t>s203BG</w:t>
            </w:r>
          </w:p>
        </w:tc>
        <w:tc>
          <w:tcPr>
            <w:tcW w:w="2268" w:type="dxa"/>
          </w:tcPr>
          <w:p w14:paraId="118490EA" w14:textId="77777777" w:rsidR="008F4752" w:rsidRPr="00D3688D" w:rsidRDefault="008F4752" w:rsidP="00A94C57">
            <w:pPr>
              <w:rPr>
                <w:sz w:val="17"/>
                <w:szCs w:val="17"/>
                <w:lang w:eastAsia="en-AU"/>
              </w:rPr>
            </w:pPr>
            <w:r w:rsidRPr="00D3688D">
              <w:rPr>
                <w:sz w:val="17"/>
                <w:szCs w:val="17"/>
                <w:lang w:eastAsia="en-AU"/>
              </w:rPr>
              <w:t>Notification</w:t>
            </w:r>
          </w:p>
        </w:tc>
        <w:tc>
          <w:tcPr>
            <w:tcW w:w="5754" w:type="dxa"/>
          </w:tcPr>
          <w:p w14:paraId="25B82844" w14:textId="77777777" w:rsidR="008F4752" w:rsidRPr="00D3688D" w:rsidRDefault="008F4752" w:rsidP="00A94C57">
            <w:pPr>
              <w:rPr>
                <w:sz w:val="17"/>
                <w:szCs w:val="17"/>
                <w:lang w:eastAsia="en-AU"/>
              </w:rPr>
            </w:pPr>
            <w:r w:rsidRPr="00D3688D">
              <w:rPr>
                <w:sz w:val="17"/>
                <w:szCs w:val="17"/>
                <w:lang w:eastAsia="en-AU"/>
              </w:rPr>
              <w:t xml:space="preserve">NTRB-SPs ensure that people that may hold native title are informed of other claims and of future acts and the time limits for responding to these. </w:t>
            </w:r>
          </w:p>
        </w:tc>
      </w:tr>
      <w:tr w:rsidR="008F4752" w:rsidRPr="00D3688D" w14:paraId="098EFB2E" w14:textId="77777777" w:rsidTr="00A94C57">
        <w:tc>
          <w:tcPr>
            <w:tcW w:w="1078" w:type="dxa"/>
          </w:tcPr>
          <w:p w14:paraId="479D615E" w14:textId="77777777" w:rsidR="008F4752" w:rsidRPr="00D3688D" w:rsidRDefault="008F4752" w:rsidP="00A94C57">
            <w:pPr>
              <w:rPr>
                <w:sz w:val="17"/>
                <w:szCs w:val="17"/>
                <w:lang w:eastAsia="en-AU"/>
              </w:rPr>
            </w:pPr>
            <w:r w:rsidRPr="00D3688D">
              <w:rPr>
                <w:sz w:val="17"/>
                <w:szCs w:val="17"/>
                <w:lang w:eastAsia="en-AU"/>
              </w:rPr>
              <w:t>s203BH</w:t>
            </w:r>
          </w:p>
        </w:tc>
        <w:tc>
          <w:tcPr>
            <w:tcW w:w="2268" w:type="dxa"/>
          </w:tcPr>
          <w:p w14:paraId="7BAD378D" w14:textId="77777777" w:rsidR="008F4752" w:rsidRPr="00D3688D" w:rsidRDefault="008F4752" w:rsidP="00A94C57">
            <w:pPr>
              <w:rPr>
                <w:sz w:val="17"/>
                <w:szCs w:val="17"/>
                <w:lang w:eastAsia="en-AU"/>
              </w:rPr>
            </w:pPr>
            <w:r w:rsidRPr="00D3688D">
              <w:rPr>
                <w:sz w:val="17"/>
                <w:szCs w:val="17"/>
                <w:lang w:eastAsia="en-AU"/>
              </w:rPr>
              <w:t>Agreement making</w:t>
            </w:r>
          </w:p>
        </w:tc>
        <w:tc>
          <w:tcPr>
            <w:tcW w:w="5754" w:type="dxa"/>
          </w:tcPr>
          <w:p w14:paraId="3F390559" w14:textId="77777777" w:rsidR="008F4752" w:rsidRPr="00D3688D" w:rsidRDefault="008F4752" w:rsidP="00A94C57">
            <w:pPr>
              <w:rPr>
                <w:sz w:val="17"/>
                <w:szCs w:val="17"/>
                <w:lang w:eastAsia="en-AU"/>
              </w:rPr>
            </w:pPr>
            <w:r w:rsidRPr="00D3688D">
              <w:rPr>
                <w:sz w:val="17"/>
                <w:szCs w:val="17"/>
                <w:lang w:eastAsia="en-AU"/>
              </w:rPr>
              <w:t>NTRB-SPs can be a party to ILUAs or other agreements.</w:t>
            </w:r>
          </w:p>
        </w:tc>
      </w:tr>
      <w:tr w:rsidR="008F4752" w:rsidRPr="00D3688D" w14:paraId="40C9AA1A" w14:textId="77777777" w:rsidTr="00A94C57">
        <w:tc>
          <w:tcPr>
            <w:tcW w:w="1078" w:type="dxa"/>
          </w:tcPr>
          <w:p w14:paraId="4D46D100" w14:textId="77777777" w:rsidR="008F4752" w:rsidRPr="00D3688D" w:rsidRDefault="008F4752" w:rsidP="00A94C57">
            <w:pPr>
              <w:rPr>
                <w:sz w:val="17"/>
                <w:szCs w:val="17"/>
                <w:lang w:eastAsia="en-AU"/>
              </w:rPr>
            </w:pPr>
            <w:r w:rsidRPr="00D3688D">
              <w:rPr>
                <w:sz w:val="17"/>
                <w:szCs w:val="17"/>
                <w:lang w:eastAsia="en-AU"/>
              </w:rPr>
              <w:t>s203BI</w:t>
            </w:r>
          </w:p>
        </w:tc>
        <w:tc>
          <w:tcPr>
            <w:tcW w:w="2268" w:type="dxa"/>
          </w:tcPr>
          <w:p w14:paraId="30CCDD2B" w14:textId="77777777" w:rsidR="008F4752" w:rsidRPr="00D3688D" w:rsidRDefault="008F4752" w:rsidP="00A94C57">
            <w:pPr>
              <w:rPr>
                <w:sz w:val="17"/>
                <w:szCs w:val="17"/>
                <w:lang w:eastAsia="en-AU"/>
              </w:rPr>
            </w:pPr>
            <w:r w:rsidRPr="00D3688D">
              <w:rPr>
                <w:sz w:val="17"/>
                <w:szCs w:val="17"/>
                <w:lang w:eastAsia="en-AU"/>
              </w:rPr>
              <w:t>Internal review</w:t>
            </w:r>
          </w:p>
        </w:tc>
        <w:tc>
          <w:tcPr>
            <w:tcW w:w="5754" w:type="dxa"/>
          </w:tcPr>
          <w:p w14:paraId="3E4D913D" w14:textId="77777777" w:rsidR="008F4752" w:rsidRPr="00D3688D" w:rsidRDefault="008F4752" w:rsidP="00A94C57">
            <w:pPr>
              <w:rPr>
                <w:sz w:val="17"/>
                <w:szCs w:val="17"/>
                <w:lang w:eastAsia="en-AU"/>
              </w:rPr>
            </w:pPr>
            <w:r w:rsidRPr="00D3688D">
              <w:rPr>
                <w:sz w:val="17"/>
                <w:szCs w:val="17"/>
                <w:lang w:eastAsia="en-AU"/>
              </w:rPr>
              <w:t>NTRB-SPs have a process by which native title claimants can seek a review of decisions and actions they have made, and promote access to this process for claimants.</w:t>
            </w:r>
          </w:p>
        </w:tc>
      </w:tr>
      <w:tr w:rsidR="008F4752" w:rsidRPr="00D3688D" w14:paraId="393BD146" w14:textId="77777777" w:rsidTr="00A94C57">
        <w:tc>
          <w:tcPr>
            <w:tcW w:w="1078" w:type="dxa"/>
          </w:tcPr>
          <w:p w14:paraId="138F723A" w14:textId="77777777" w:rsidR="008F4752" w:rsidRPr="00D3688D" w:rsidRDefault="008F4752" w:rsidP="00A94C57">
            <w:pPr>
              <w:rPr>
                <w:sz w:val="17"/>
                <w:szCs w:val="17"/>
                <w:lang w:eastAsia="en-AU"/>
              </w:rPr>
            </w:pPr>
            <w:r w:rsidRPr="00D3688D">
              <w:rPr>
                <w:sz w:val="17"/>
                <w:szCs w:val="17"/>
                <w:lang w:eastAsia="en-AU"/>
              </w:rPr>
              <w:t>s203BJ</w:t>
            </w:r>
          </w:p>
        </w:tc>
        <w:tc>
          <w:tcPr>
            <w:tcW w:w="2268" w:type="dxa"/>
          </w:tcPr>
          <w:p w14:paraId="011DD931" w14:textId="77777777" w:rsidR="008F4752" w:rsidRPr="00D3688D" w:rsidRDefault="008F4752" w:rsidP="00A94C57">
            <w:pPr>
              <w:rPr>
                <w:sz w:val="17"/>
                <w:szCs w:val="17"/>
                <w:lang w:eastAsia="en-AU"/>
              </w:rPr>
            </w:pPr>
            <w:r w:rsidRPr="00D3688D">
              <w:rPr>
                <w:sz w:val="17"/>
                <w:szCs w:val="17"/>
                <w:lang w:eastAsia="en-AU"/>
              </w:rPr>
              <w:t>Other functions conferred by the Act or by any other law</w:t>
            </w:r>
          </w:p>
        </w:tc>
        <w:tc>
          <w:tcPr>
            <w:tcW w:w="5754" w:type="dxa"/>
          </w:tcPr>
          <w:p w14:paraId="7121D02A" w14:textId="77777777" w:rsidR="008F4752" w:rsidRPr="00D3688D" w:rsidRDefault="008F4752" w:rsidP="00A94C57">
            <w:pPr>
              <w:rPr>
                <w:sz w:val="17"/>
                <w:szCs w:val="17"/>
                <w:lang w:eastAsia="en-AU"/>
              </w:rPr>
            </w:pPr>
            <w:r w:rsidRPr="00D3688D">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46D82CBE" w14:textId="77777777" w:rsidR="008F4752" w:rsidRPr="00F142E6" w:rsidRDefault="008F4752" w:rsidP="008F4752">
      <w:pPr>
        <w:rPr>
          <w:lang w:eastAsia="en-AU"/>
        </w:rPr>
      </w:pPr>
    </w:p>
    <w:bookmarkEnd w:id="155"/>
    <w:p w14:paraId="53FAEEFE" w14:textId="77777777" w:rsidR="008F4752" w:rsidRDefault="008F4752" w:rsidP="00EB3786"/>
    <w:sectPr w:rsidR="008F4752" w:rsidSect="00272EEE">
      <w:headerReference w:type="default" r:id="rId19"/>
      <w:footerReference w:type="default" r:id="rId20"/>
      <w:headerReference w:type="first" r:id="rId21"/>
      <w:footerReference w:type="first" r:id="rId22"/>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CBB32" w14:textId="77777777" w:rsidR="00253BEF" w:rsidRDefault="00253BEF" w:rsidP="00302076">
      <w:pPr>
        <w:spacing w:after="0"/>
      </w:pPr>
      <w:r>
        <w:separator/>
      </w:r>
    </w:p>
  </w:endnote>
  <w:endnote w:type="continuationSeparator" w:id="0">
    <w:p w14:paraId="70060CB7" w14:textId="77777777" w:rsidR="00253BEF" w:rsidRDefault="00253BEF" w:rsidP="00302076">
      <w:pPr>
        <w:spacing w:after="0"/>
      </w:pPr>
      <w:r>
        <w:continuationSeparator/>
      </w:r>
    </w:p>
  </w:endnote>
  <w:endnote w:type="continuationNotice" w:id="1">
    <w:p w14:paraId="57BBFBDB" w14:textId="77777777" w:rsidR="00253BEF" w:rsidRDefault="00253B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32501682"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287B95">
          <w:rPr>
            <w:color w:val="808080" w:themeColor="background1" w:themeShade="80"/>
            <w:sz w:val="15"/>
            <w:szCs w:val="15"/>
            <w:lang w:eastAsia="en-AU"/>
          </w:rPr>
          <w:t>Review of Performance as a Native Title Service Provider: South Australian Native Title Services</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0-06-01T00:00:00Z">
          <w:dateFormat w:val="d MMMM yyyy"/>
          <w:lid w:val="en-AU"/>
          <w:storeMappedDataAs w:val="dateTime"/>
          <w:calendar w:val="gregorian"/>
        </w:date>
      </w:sdtPr>
      <w:sdtEndPr/>
      <w:sdtContent>
        <w:r w:rsidR="00E5318B">
          <w:rPr>
            <w:color w:val="808080" w:themeColor="background1" w:themeShade="80"/>
            <w:sz w:val="15"/>
            <w:szCs w:val="15"/>
            <w:lang w:eastAsia="en-AU"/>
          </w:rPr>
          <w:t>1 June 2020</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3B3F0560"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 xml:space="preserve">Nous Group | Review of NTRB-SPs – </w:t>
    </w:r>
    <w:r w:rsidR="00077D7C">
      <w:rPr>
        <w:color w:val="808080" w:themeColor="background1" w:themeShade="80"/>
        <w:sz w:val="15"/>
        <w:szCs w:val="15"/>
        <w:lang w:eastAsia="en-AU"/>
      </w:rPr>
      <w:t>SANTS summary</w:t>
    </w:r>
    <w:r>
      <w:rPr>
        <w:color w:val="808080" w:themeColor="background1" w:themeShade="80"/>
        <w:sz w:val="15"/>
        <w:szCs w:val="15"/>
        <w:lang w:eastAsia="en-AU"/>
      </w:rPr>
      <w:t xml:space="preserve"> report</w:t>
    </w:r>
    <w:r w:rsidR="00B22A16">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36349B">
      <w:rPr>
        <w:noProof/>
        <w:color w:val="808080" w:themeColor="background1" w:themeShade="80"/>
        <w:sz w:val="16"/>
        <w:szCs w:val="16"/>
      </w:rPr>
      <w:t>3</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713F8937">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7D61E" w14:textId="77777777" w:rsidR="00253BEF" w:rsidRDefault="00253BEF" w:rsidP="00302076">
      <w:pPr>
        <w:spacing w:after="0"/>
      </w:pPr>
      <w:r>
        <w:separator/>
      </w:r>
    </w:p>
  </w:footnote>
  <w:footnote w:type="continuationSeparator" w:id="0">
    <w:p w14:paraId="660FDD16" w14:textId="77777777" w:rsidR="00253BEF" w:rsidRDefault="00253BEF" w:rsidP="00302076">
      <w:pPr>
        <w:spacing w:after="0"/>
      </w:pPr>
      <w:r>
        <w:continuationSeparator/>
      </w:r>
    </w:p>
  </w:footnote>
  <w:footnote w:type="continuationNotice" w:id="1">
    <w:p w14:paraId="148CABDE" w14:textId="77777777" w:rsidR="00253BEF" w:rsidRDefault="00253BEF">
      <w:pPr>
        <w:spacing w:after="0"/>
      </w:pPr>
    </w:p>
  </w:footnote>
  <w:footnote w:id="2">
    <w:p w14:paraId="27340D49" w14:textId="77777777" w:rsidR="00287B95" w:rsidRDefault="00287B95" w:rsidP="00287B95">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24107F31" w14:textId="77777777" w:rsidR="008E03DE" w:rsidRDefault="008E03DE" w:rsidP="008E03DE">
      <w:pPr>
        <w:pStyle w:val="FootnoteText"/>
      </w:pPr>
      <w:r>
        <w:rPr>
          <w:rStyle w:val="FootnoteReference"/>
        </w:rPr>
        <w:footnoteRef/>
      </w:r>
      <w:r>
        <w:t xml:space="preserve"> </w:t>
      </w:r>
      <w:r w:rsidRPr="00B03778">
        <w:rPr>
          <w:sz w:val="16"/>
          <w:szCs w:val="16"/>
        </w:rPr>
        <w:t>SANTS represents two parties (</w:t>
      </w:r>
      <w:proofErr w:type="spellStart"/>
      <w:r w:rsidRPr="00B03778">
        <w:rPr>
          <w:sz w:val="16"/>
          <w:szCs w:val="16"/>
        </w:rPr>
        <w:t>Wilyakali</w:t>
      </w:r>
      <w:proofErr w:type="spellEnd"/>
      <w:r w:rsidRPr="00B03778">
        <w:rPr>
          <w:sz w:val="16"/>
          <w:szCs w:val="16"/>
        </w:rPr>
        <w:t xml:space="preserve">, </w:t>
      </w:r>
      <w:proofErr w:type="spellStart"/>
      <w:r w:rsidRPr="00B03778">
        <w:rPr>
          <w:sz w:val="16"/>
          <w:szCs w:val="16"/>
        </w:rPr>
        <w:t>Ngadjuri</w:t>
      </w:r>
      <w:proofErr w:type="spellEnd"/>
      <w:r w:rsidRPr="00B03778">
        <w:rPr>
          <w:sz w:val="16"/>
          <w:szCs w:val="16"/>
        </w:rPr>
        <w:t xml:space="preserve">) that have claims overlapping with one another, as well as with </w:t>
      </w:r>
      <w:proofErr w:type="spellStart"/>
      <w:r w:rsidRPr="00B03778">
        <w:rPr>
          <w:sz w:val="16"/>
          <w:szCs w:val="16"/>
        </w:rPr>
        <w:t>Andyamathanha</w:t>
      </w:r>
      <w:proofErr w:type="spellEnd"/>
      <w:r w:rsidRPr="00B03778">
        <w:rPr>
          <w:sz w:val="16"/>
          <w:szCs w:val="16"/>
        </w:rPr>
        <w:t xml:space="preserve"> Peoples (privately represented).</w:t>
      </w:r>
    </w:p>
  </w:footnote>
  <w:footnote w:id="4">
    <w:p w14:paraId="73CB196F" w14:textId="77777777" w:rsidR="00935521" w:rsidRPr="003A120E" w:rsidRDefault="00935521" w:rsidP="00935521">
      <w:pPr>
        <w:pStyle w:val="FootnoteText"/>
        <w:rPr>
          <w:sz w:val="16"/>
          <w:szCs w:val="16"/>
        </w:rPr>
      </w:pPr>
      <w:r w:rsidRPr="003A120E">
        <w:rPr>
          <w:rStyle w:val="FootnoteReference"/>
          <w:sz w:val="16"/>
          <w:szCs w:val="16"/>
        </w:rPr>
        <w:footnoteRef/>
      </w:r>
      <w:r w:rsidRPr="003A120E">
        <w:rPr>
          <w:sz w:val="16"/>
          <w:szCs w:val="16"/>
        </w:rPr>
        <w:t xml:space="preserve"> Does not include the Adnyamathanha No. 1 determination that native title exists in parts of the determination area, in the Flinders Ranges. NNTT data, available online from &lt; </w:t>
      </w:r>
      <w:hyperlink r:id="rId1" w:history="1">
        <w:r w:rsidRPr="003A120E">
          <w:rPr>
            <w:rStyle w:val="Hyperlink"/>
            <w:sz w:val="16"/>
            <w:szCs w:val="16"/>
          </w:rPr>
          <w:t>http://www.nntt.gov.au/Maps/SA_NTDA_Schedule.pdf</w:t>
        </w:r>
      </w:hyperlink>
      <w:r w:rsidRPr="003A120E">
        <w:rPr>
          <w:sz w:val="16"/>
          <w:szCs w:val="16"/>
        </w:rP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1FB273A"/>
    <w:multiLevelType w:val="hybridMultilevel"/>
    <w:tmpl w:val="24FAE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1B3"/>
    <w:multiLevelType w:val="hybridMultilevel"/>
    <w:tmpl w:val="BAFA8212"/>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2A36825"/>
    <w:multiLevelType w:val="hybridMultilevel"/>
    <w:tmpl w:val="24EE4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3237B"/>
    <w:multiLevelType w:val="hybridMultilevel"/>
    <w:tmpl w:val="A80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A076A"/>
    <w:multiLevelType w:val="hybridMultilevel"/>
    <w:tmpl w:val="1814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E2F93"/>
    <w:multiLevelType w:val="hybridMultilevel"/>
    <w:tmpl w:val="D34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C4163B"/>
    <w:multiLevelType w:val="hybridMultilevel"/>
    <w:tmpl w:val="F4E8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90A2C"/>
    <w:multiLevelType w:val="hybridMultilevel"/>
    <w:tmpl w:val="C8EA3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490D"/>
    <w:multiLevelType w:val="hybridMultilevel"/>
    <w:tmpl w:val="88CC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F137A"/>
    <w:multiLevelType w:val="hybridMultilevel"/>
    <w:tmpl w:val="F53EE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E4BD9"/>
    <w:multiLevelType w:val="hybridMultilevel"/>
    <w:tmpl w:val="FFAC1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76174A"/>
    <w:multiLevelType w:val="hybridMultilevel"/>
    <w:tmpl w:val="4A90D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CC519E"/>
    <w:multiLevelType w:val="hybridMultilevel"/>
    <w:tmpl w:val="CA16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F86926"/>
    <w:multiLevelType w:val="hybridMultilevel"/>
    <w:tmpl w:val="643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046C26"/>
    <w:multiLevelType w:val="hybridMultilevel"/>
    <w:tmpl w:val="114620F0"/>
    <w:lvl w:ilvl="0" w:tplc="D9AE93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C32B50"/>
    <w:multiLevelType w:val="hybridMultilevel"/>
    <w:tmpl w:val="CF22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38200E"/>
    <w:multiLevelType w:val="hybridMultilevel"/>
    <w:tmpl w:val="1C5C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887D8D"/>
    <w:multiLevelType w:val="hybridMultilevel"/>
    <w:tmpl w:val="C77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9D3CB7"/>
    <w:multiLevelType w:val="hybridMultilevel"/>
    <w:tmpl w:val="FF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1776B1"/>
    <w:multiLevelType w:val="hybridMultilevel"/>
    <w:tmpl w:val="5F5C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E227E1D"/>
    <w:multiLevelType w:val="hybridMultilevel"/>
    <w:tmpl w:val="058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E66E9A"/>
    <w:multiLevelType w:val="hybridMultilevel"/>
    <w:tmpl w:val="5C0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7A27D7"/>
    <w:multiLevelType w:val="multilevel"/>
    <w:tmpl w:val="44248140"/>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F83A21"/>
    <w:multiLevelType w:val="hybridMultilevel"/>
    <w:tmpl w:val="F1886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2" w15:restartNumberingAfterBreak="0">
    <w:nsid w:val="3A074E1E"/>
    <w:multiLevelType w:val="hybridMultilevel"/>
    <w:tmpl w:val="2F44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01346B"/>
    <w:multiLevelType w:val="hybridMultilevel"/>
    <w:tmpl w:val="4692BA56"/>
    <w:lvl w:ilvl="0" w:tplc="108873BE">
      <w:start w:val="1"/>
      <w:numFmt w:val="lowerLetter"/>
      <w:lvlText w:val="%1."/>
      <w:lvlJc w:val="left"/>
      <w:pPr>
        <w:tabs>
          <w:tab w:val="num" w:pos="720"/>
        </w:tabs>
        <w:ind w:left="720" w:hanging="360"/>
      </w:pPr>
    </w:lvl>
    <w:lvl w:ilvl="1" w:tplc="9C3297B4" w:tentative="1">
      <w:start w:val="1"/>
      <w:numFmt w:val="lowerLetter"/>
      <w:lvlText w:val="%2."/>
      <w:lvlJc w:val="left"/>
      <w:pPr>
        <w:tabs>
          <w:tab w:val="num" w:pos="1440"/>
        </w:tabs>
        <w:ind w:left="1440" w:hanging="360"/>
      </w:pPr>
    </w:lvl>
    <w:lvl w:ilvl="2" w:tplc="8482E504" w:tentative="1">
      <w:start w:val="1"/>
      <w:numFmt w:val="lowerLetter"/>
      <w:lvlText w:val="%3."/>
      <w:lvlJc w:val="left"/>
      <w:pPr>
        <w:tabs>
          <w:tab w:val="num" w:pos="2160"/>
        </w:tabs>
        <w:ind w:left="2160" w:hanging="360"/>
      </w:pPr>
    </w:lvl>
    <w:lvl w:ilvl="3" w:tplc="66FC70BA" w:tentative="1">
      <w:start w:val="1"/>
      <w:numFmt w:val="lowerLetter"/>
      <w:lvlText w:val="%4."/>
      <w:lvlJc w:val="left"/>
      <w:pPr>
        <w:tabs>
          <w:tab w:val="num" w:pos="2880"/>
        </w:tabs>
        <w:ind w:left="2880" w:hanging="360"/>
      </w:pPr>
    </w:lvl>
    <w:lvl w:ilvl="4" w:tplc="23A02960" w:tentative="1">
      <w:start w:val="1"/>
      <w:numFmt w:val="lowerLetter"/>
      <w:lvlText w:val="%5."/>
      <w:lvlJc w:val="left"/>
      <w:pPr>
        <w:tabs>
          <w:tab w:val="num" w:pos="3600"/>
        </w:tabs>
        <w:ind w:left="3600" w:hanging="360"/>
      </w:pPr>
    </w:lvl>
    <w:lvl w:ilvl="5" w:tplc="C5529790" w:tentative="1">
      <w:start w:val="1"/>
      <w:numFmt w:val="lowerLetter"/>
      <w:lvlText w:val="%6."/>
      <w:lvlJc w:val="left"/>
      <w:pPr>
        <w:tabs>
          <w:tab w:val="num" w:pos="4320"/>
        </w:tabs>
        <w:ind w:left="4320" w:hanging="360"/>
      </w:pPr>
    </w:lvl>
    <w:lvl w:ilvl="6" w:tplc="FF18DC4E" w:tentative="1">
      <w:start w:val="1"/>
      <w:numFmt w:val="lowerLetter"/>
      <w:lvlText w:val="%7."/>
      <w:lvlJc w:val="left"/>
      <w:pPr>
        <w:tabs>
          <w:tab w:val="num" w:pos="5040"/>
        </w:tabs>
        <w:ind w:left="5040" w:hanging="360"/>
      </w:pPr>
    </w:lvl>
    <w:lvl w:ilvl="7" w:tplc="506A5F50" w:tentative="1">
      <w:start w:val="1"/>
      <w:numFmt w:val="lowerLetter"/>
      <w:lvlText w:val="%8."/>
      <w:lvlJc w:val="left"/>
      <w:pPr>
        <w:tabs>
          <w:tab w:val="num" w:pos="5760"/>
        </w:tabs>
        <w:ind w:left="5760" w:hanging="360"/>
      </w:pPr>
    </w:lvl>
    <w:lvl w:ilvl="8" w:tplc="D94CED88" w:tentative="1">
      <w:start w:val="1"/>
      <w:numFmt w:val="lowerLetter"/>
      <w:lvlText w:val="%9."/>
      <w:lvlJc w:val="left"/>
      <w:pPr>
        <w:tabs>
          <w:tab w:val="num" w:pos="6480"/>
        </w:tabs>
        <w:ind w:left="6480" w:hanging="360"/>
      </w:pPr>
    </w:lvl>
  </w:abstractNum>
  <w:abstractNum w:abstractNumId="34" w15:restartNumberingAfterBreak="0">
    <w:nsid w:val="3D257E56"/>
    <w:multiLevelType w:val="hybridMultilevel"/>
    <w:tmpl w:val="E800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4741392F"/>
    <w:multiLevelType w:val="hybridMultilevel"/>
    <w:tmpl w:val="F0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DD1CBD"/>
    <w:multiLevelType w:val="hybridMultilevel"/>
    <w:tmpl w:val="78002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B13923"/>
    <w:multiLevelType w:val="hybridMultilevel"/>
    <w:tmpl w:val="AC4448CC"/>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3B27B1"/>
    <w:multiLevelType w:val="hybridMultilevel"/>
    <w:tmpl w:val="4BCEA2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AC0CA6"/>
    <w:multiLevelType w:val="hybridMultilevel"/>
    <w:tmpl w:val="EECE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5065BB"/>
    <w:multiLevelType w:val="hybridMultilevel"/>
    <w:tmpl w:val="E13C5D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56507D94"/>
    <w:multiLevelType w:val="hybridMultilevel"/>
    <w:tmpl w:val="B01E1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68D1C43"/>
    <w:multiLevelType w:val="hybridMultilevel"/>
    <w:tmpl w:val="D91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F4289B"/>
    <w:multiLevelType w:val="hybridMultilevel"/>
    <w:tmpl w:val="00BA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7B1BE4"/>
    <w:multiLevelType w:val="hybridMultilevel"/>
    <w:tmpl w:val="6C0E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FB0787"/>
    <w:multiLevelType w:val="hybridMultilevel"/>
    <w:tmpl w:val="EB84A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E10AA3"/>
    <w:multiLevelType w:val="hybridMultilevel"/>
    <w:tmpl w:val="75BC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C81086"/>
    <w:multiLevelType w:val="hybridMultilevel"/>
    <w:tmpl w:val="4BB2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C40A5"/>
    <w:multiLevelType w:val="hybridMultilevel"/>
    <w:tmpl w:val="93AA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4A6649"/>
    <w:multiLevelType w:val="hybridMultilevel"/>
    <w:tmpl w:val="8898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7A19A9"/>
    <w:multiLevelType w:val="hybridMultilevel"/>
    <w:tmpl w:val="5F22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9322C4"/>
    <w:multiLevelType w:val="hybridMultilevel"/>
    <w:tmpl w:val="ACE4317E"/>
    <w:lvl w:ilvl="0" w:tplc="732CF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8A234F"/>
    <w:multiLevelType w:val="hybridMultilevel"/>
    <w:tmpl w:val="0EFC5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63A16CA"/>
    <w:multiLevelType w:val="hybridMultilevel"/>
    <w:tmpl w:val="F872FA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66FB6A10"/>
    <w:multiLevelType w:val="hybridMultilevel"/>
    <w:tmpl w:val="8810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B25407"/>
    <w:multiLevelType w:val="hybridMultilevel"/>
    <w:tmpl w:val="B28E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C8221D"/>
    <w:multiLevelType w:val="hybridMultilevel"/>
    <w:tmpl w:val="B15A6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7CD7E0E"/>
    <w:multiLevelType w:val="hybridMultilevel"/>
    <w:tmpl w:val="86285530"/>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61" w15:restartNumberingAfterBreak="0">
    <w:nsid w:val="698A1BD0"/>
    <w:multiLevelType w:val="hybridMultilevel"/>
    <w:tmpl w:val="52805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6C726E"/>
    <w:multiLevelType w:val="hybridMultilevel"/>
    <w:tmpl w:val="57C4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677FA6"/>
    <w:multiLevelType w:val="hybridMultilevel"/>
    <w:tmpl w:val="8EE8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211572B"/>
    <w:multiLevelType w:val="hybridMultilevel"/>
    <w:tmpl w:val="8BC8D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64"/>
  </w:num>
  <w:num w:numId="3">
    <w:abstractNumId w:val="15"/>
  </w:num>
  <w:num w:numId="4">
    <w:abstractNumId w:val="8"/>
  </w:num>
  <w:num w:numId="5">
    <w:abstractNumId w:val="31"/>
  </w:num>
  <w:num w:numId="6">
    <w:abstractNumId w:val="66"/>
  </w:num>
  <w:num w:numId="7">
    <w:abstractNumId w:val="38"/>
  </w:num>
  <w:num w:numId="8">
    <w:abstractNumId w:val="17"/>
  </w:num>
  <w:num w:numId="9">
    <w:abstractNumId w:val="6"/>
  </w:num>
  <w:num w:numId="10">
    <w:abstractNumId w:val="63"/>
  </w:num>
  <w:num w:numId="11">
    <w:abstractNumId w:val="61"/>
  </w:num>
  <w:num w:numId="12">
    <w:abstractNumId w:val="45"/>
  </w:num>
  <w:num w:numId="13">
    <w:abstractNumId w:val="48"/>
  </w:num>
  <w:num w:numId="14">
    <w:abstractNumId w:val="46"/>
  </w:num>
  <w:num w:numId="15">
    <w:abstractNumId w:val="51"/>
  </w:num>
  <w:num w:numId="16">
    <w:abstractNumId w:val="7"/>
  </w:num>
  <w:num w:numId="17">
    <w:abstractNumId w:val="16"/>
  </w:num>
  <w:num w:numId="18">
    <w:abstractNumId w:val="4"/>
  </w:num>
  <w:num w:numId="19">
    <w:abstractNumId w:val="20"/>
  </w:num>
  <w:num w:numId="20">
    <w:abstractNumId w:val="10"/>
  </w:num>
  <w:num w:numId="21">
    <w:abstractNumId w:val="41"/>
  </w:num>
  <w:num w:numId="22">
    <w:abstractNumId w:val="50"/>
  </w:num>
  <w:num w:numId="23">
    <w:abstractNumId w:val="62"/>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7"/>
  </w:num>
  <w:num w:numId="27">
    <w:abstractNumId w:val="36"/>
  </w:num>
  <w:num w:numId="28">
    <w:abstractNumId w:val="21"/>
  </w:num>
  <w:num w:numId="29">
    <w:abstractNumId w:val="32"/>
  </w:num>
  <w:num w:numId="30">
    <w:abstractNumId w:val="53"/>
  </w:num>
  <w:num w:numId="31">
    <w:abstractNumId w:val="0"/>
  </w:num>
  <w:num w:numId="32">
    <w:abstractNumId w:val="5"/>
  </w:num>
  <w:num w:numId="33">
    <w:abstractNumId w:val="33"/>
  </w:num>
  <w:num w:numId="34">
    <w:abstractNumId w:val="23"/>
  </w:num>
  <w:num w:numId="35">
    <w:abstractNumId w:val="19"/>
  </w:num>
  <w:num w:numId="36">
    <w:abstractNumId w:val="56"/>
  </w:num>
  <w:num w:numId="37">
    <w:abstractNumId w:val="9"/>
  </w:num>
  <w:num w:numId="38">
    <w:abstractNumId w:val="65"/>
  </w:num>
  <w:num w:numId="39">
    <w:abstractNumId w:val="42"/>
  </w:num>
  <w:num w:numId="40">
    <w:abstractNumId w:val="40"/>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3"/>
  </w:num>
  <w:num w:numId="44">
    <w:abstractNumId w:val="24"/>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num>
  <w:num w:numId="47">
    <w:abstractNumId w:val="47"/>
  </w:num>
  <w:num w:numId="48">
    <w:abstractNumId w:val="26"/>
  </w:num>
  <w:num w:numId="49">
    <w:abstractNumId w:val="11"/>
  </w:num>
  <w:num w:numId="50">
    <w:abstractNumId w:val="55"/>
  </w:num>
  <w:num w:numId="51">
    <w:abstractNumId w:val="49"/>
  </w:num>
  <w:num w:numId="52">
    <w:abstractNumId w:val="1"/>
  </w:num>
  <w:num w:numId="53">
    <w:abstractNumId w:val="30"/>
  </w:num>
  <w:num w:numId="54">
    <w:abstractNumId w:val="12"/>
  </w:num>
  <w:num w:numId="55">
    <w:abstractNumId w:val="39"/>
  </w:num>
  <w:num w:numId="56">
    <w:abstractNumId w:val="22"/>
  </w:num>
  <w:num w:numId="57">
    <w:abstractNumId w:val="54"/>
  </w:num>
  <w:num w:numId="58">
    <w:abstractNumId w:val="18"/>
  </w:num>
  <w:num w:numId="59">
    <w:abstractNumId w:val="60"/>
  </w:num>
  <w:num w:numId="60">
    <w:abstractNumId w:val="57"/>
  </w:num>
  <w:num w:numId="61">
    <w:abstractNumId w:val="24"/>
  </w:num>
  <w:num w:numId="62">
    <w:abstractNumId w:val="24"/>
  </w:num>
  <w:num w:numId="63">
    <w:abstractNumId w:val="43"/>
  </w:num>
  <w:num w:numId="64">
    <w:abstractNumId w:val="24"/>
  </w:num>
  <w:num w:numId="65">
    <w:abstractNumId w:val="58"/>
  </w:num>
  <w:num w:numId="66">
    <w:abstractNumId w:val="44"/>
  </w:num>
  <w:num w:numId="67">
    <w:abstractNumId w:val="25"/>
  </w:num>
  <w:num w:numId="68">
    <w:abstractNumId w:val="52"/>
  </w:num>
  <w:num w:numId="69">
    <w:abstractNumId w:val="13"/>
  </w:num>
  <w:num w:numId="70">
    <w:abstractNumId w:val="35"/>
  </w:num>
  <w:num w:numId="71">
    <w:abstractNumId w:val="14"/>
  </w:num>
  <w:num w:numId="7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768"/>
    <w:rsid w:val="00014DF0"/>
    <w:rsid w:val="00015658"/>
    <w:rsid w:val="0001589A"/>
    <w:rsid w:val="00017DF5"/>
    <w:rsid w:val="00017E30"/>
    <w:rsid w:val="0002010C"/>
    <w:rsid w:val="00024163"/>
    <w:rsid w:val="00027F13"/>
    <w:rsid w:val="00030B3D"/>
    <w:rsid w:val="000318EA"/>
    <w:rsid w:val="00033603"/>
    <w:rsid w:val="000337F9"/>
    <w:rsid w:val="00034486"/>
    <w:rsid w:val="000354E7"/>
    <w:rsid w:val="00040629"/>
    <w:rsid w:val="00040D2B"/>
    <w:rsid w:val="000438DD"/>
    <w:rsid w:val="00043FEB"/>
    <w:rsid w:val="00044653"/>
    <w:rsid w:val="00044DA0"/>
    <w:rsid w:val="00045290"/>
    <w:rsid w:val="00045B96"/>
    <w:rsid w:val="00047A54"/>
    <w:rsid w:val="00047BDF"/>
    <w:rsid w:val="00047D19"/>
    <w:rsid w:val="00047D2B"/>
    <w:rsid w:val="0005212F"/>
    <w:rsid w:val="00052805"/>
    <w:rsid w:val="00053F85"/>
    <w:rsid w:val="00054B9E"/>
    <w:rsid w:val="00054BB2"/>
    <w:rsid w:val="000567C1"/>
    <w:rsid w:val="00056B67"/>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77D7C"/>
    <w:rsid w:val="0008372D"/>
    <w:rsid w:val="00083992"/>
    <w:rsid w:val="00083A9E"/>
    <w:rsid w:val="000841F4"/>
    <w:rsid w:val="000850B3"/>
    <w:rsid w:val="000856E3"/>
    <w:rsid w:val="00085834"/>
    <w:rsid w:val="000862FB"/>
    <w:rsid w:val="00086648"/>
    <w:rsid w:val="00086ADA"/>
    <w:rsid w:val="00087874"/>
    <w:rsid w:val="0009188F"/>
    <w:rsid w:val="00091A80"/>
    <w:rsid w:val="00093378"/>
    <w:rsid w:val="00093F96"/>
    <w:rsid w:val="00095D0D"/>
    <w:rsid w:val="00096AFA"/>
    <w:rsid w:val="00096C5F"/>
    <w:rsid w:val="00096EF0"/>
    <w:rsid w:val="000979F5"/>
    <w:rsid w:val="00097C4D"/>
    <w:rsid w:val="00097F2C"/>
    <w:rsid w:val="000A0883"/>
    <w:rsid w:val="000A0D3C"/>
    <w:rsid w:val="000A0D6B"/>
    <w:rsid w:val="000A13C3"/>
    <w:rsid w:val="000A1F02"/>
    <w:rsid w:val="000A239B"/>
    <w:rsid w:val="000A256A"/>
    <w:rsid w:val="000A2F1B"/>
    <w:rsid w:val="000A6A29"/>
    <w:rsid w:val="000A6B36"/>
    <w:rsid w:val="000A7531"/>
    <w:rsid w:val="000A7F26"/>
    <w:rsid w:val="000B1534"/>
    <w:rsid w:val="000B32C9"/>
    <w:rsid w:val="000B3848"/>
    <w:rsid w:val="000B3E04"/>
    <w:rsid w:val="000B4528"/>
    <w:rsid w:val="000B54F3"/>
    <w:rsid w:val="000B6DF8"/>
    <w:rsid w:val="000B720D"/>
    <w:rsid w:val="000B754F"/>
    <w:rsid w:val="000B7985"/>
    <w:rsid w:val="000B7AA3"/>
    <w:rsid w:val="000C0472"/>
    <w:rsid w:val="000C1CEF"/>
    <w:rsid w:val="000C34BB"/>
    <w:rsid w:val="000C3D88"/>
    <w:rsid w:val="000C459D"/>
    <w:rsid w:val="000C66C7"/>
    <w:rsid w:val="000C7926"/>
    <w:rsid w:val="000D01AD"/>
    <w:rsid w:val="000D04FD"/>
    <w:rsid w:val="000D0DA3"/>
    <w:rsid w:val="000D3203"/>
    <w:rsid w:val="000D4195"/>
    <w:rsid w:val="000D4216"/>
    <w:rsid w:val="000D4B5E"/>
    <w:rsid w:val="000D5CE3"/>
    <w:rsid w:val="000D64CD"/>
    <w:rsid w:val="000D744F"/>
    <w:rsid w:val="000D77D2"/>
    <w:rsid w:val="000D7987"/>
    <w:rsid w:val="000E0D33"/>
    <w:rsid w:val="000E325F"/>
    <w:rsid w:val="000E5751"/>
    <w:rsid w:val="000E6705"/>
    <w:rsid w:val="000F0338"/>
    <w:rsid w:val="000F1763"/>
    <w:rsid w:val="000F21C9"/>
    <w:rsid w:val="000F2C6B"/>
    <w:rsid w:val="000F4294"/>
    <w:rsid w:val="000F4A27"/>
    <w:rsid w:val="000F6D04"/>
    <w:rsid w:val="000F6ED7"/>
    <w:rsid w:val="000F7B48"/>
    <w:rsid w:val="000F7DF2"/>
    <w:rsid w:val="000F7F2F"/>
    <w:rsid w:val="00101343"/>
    <w:rsid w:val="00101C45"/>
    <w:rsid w:val="00101CE6"/>
    <w:rsid w:val="001028F8"/>
    <w:rsid w:val="00102B5D"/>
    <w:rsid w:val="001033AF"/>
    <w:rsid w:val="00103429"/>
    <w:rsid w:val="0010462B"/>
    <w:rsid w:val="00104822"/>
    <w:rsid w:val="00104C3A"/>
    <w:rsid w:val="001069F9"/>
    <w:rsid w:val="00107587"/>
    <w:rsid w:val="001111D5"/>
    <w:rsid w:val="001124FA"/>
    <w:rsid w:val="001129C9"/>
    <w:rsid w:val="00112F98"/>
    <w:rsid w:val="00112FD2"/>
    <w:rsid w:val="00113188"/>
    <w:rsid w:val="0011406B"/>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2C79"/>
    <w:rsid w:val="00135B2C"/>
    <w:rsid w:val="00135ED7"/>
    <w:rsid w:val="00137279"/>
    <w:rsid w:val="00140A6C"/>
    <w:rsid w:val="001413E6"/>
    <w:rsid w:val="00141995"/>
    <w:rsid w:val="0014203C"/>
    <w:rsid w:val="001427C1"/>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3FF8"/>
    <w:rsid w:val="00165D5C"/>
    <w:rsid w:val="00165FFA"/>
    <w:rsid w:val="00166CD5"/>
    <w:rsid w:val="0016703D"/>
    <w:rsid w:val="00167672"/>
    <w:rsid w:val="00171042"/>
    <w:rsid w:val="00171F62"/>
    <w:rsid w:val="00171F80"/>
    <w:rsid w:val="001737E1"/>
    <w:rsid w:val="0017418C"/>
    <w:rsid w:val="00174E49"/>
    <w:rsid w:val="00177152"/>
    <w:rsid w:val="0017752B"/>
    <w:rsid w:val="001809F4"/>
    <w:rsid w:val="00180AB8"/>
    <w:rsid w:val="00180D9A"/>
    <w:rsid w:val="001819A2"/>
    <w:rsid w:val="00181F59"/>
    <w:rsid w:val="0018273B"/>
    <w:rsid w:val="001831B4"/>
    <w:rsid w:val="00183566"/>
    <w:rsid w:val="001835E7"/>
    <w:rsid w:val="0018360A"/>
    <w:rsid w:val="001838BC"/>
    <w:rsid w:val="00183B36"/>
    <w:rsid w:val="00185E0F"/>
    <w:rsid w:val="0018662E"/>
    <w:rsid w:val="00186C82"/>
    <w:rsid w:val="00187B26"/>
    <w:rsid w:val="00191526"/>
    <w:rsid w:val="00192859"/>
    <w:rsid w:val="00192F9A"/>
    <w:rsid w:val="00193435"/>
    <w:rsid w:val="001942B3"/>
    <w:rsid w:val="001946F0"/>
    <w:rsid w:val="001959FB"/>
    <w:rsid w:val="00196E9A"/>
    <w:rsid w:val="00197211"/>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3B12"/>
    <w:rsid w:val="001B44DE"/>
    <w:rsid w:val="001B4B46"/>
    <w:rsid w:val="001B4D27"/>
    <w:rsid w:val="001B7431"/>
    <w:rsid w:val="001C1921"/>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61B"/>
    <w:rsid w:val="001D5C32"/>
    <w:rsid w:val="001D6A88"/>
    <w:rsid w:val="001E0867"/>
    <w:rsid w:val="001E20F1"/>
    <w:rsid w:val="001E3397"/>
    <w:rsid w:val="001E4136"/>
    <w:rsid w:val="001E4DA1"/>
    <w:rsid w:val="001E6D9E"/>
    <w:rsid w:val="001F04B8"/>
    <w:rsid w:val="001F20AA"/>
    <w:rsid w:val="001F24CF"/>
    <w:rsid w:val="001F2EB2"/>
    <w:rsid w:val="001F403D"/>
    <w:rsid w:val="001F5E1B"/>
    <w:rsid w:val="001F619C"/>
    <w:rsid w:val="001F669D"/>
    <w:rsid w:val="0020000D"/>
    <w:rsid w:val="002014F6"/>
    <w:rsid w:val="00201C0E"/>
    <w:rsid w:val="002023B8"/>
    <w:rsid w:val="0020588F"/>
    <w:rsid w:val="002058DF"/>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2FCF"/>
    <w:rsid w:val="00225779"/>
    <w:rsid w:val="00225FF4"/>
    <w:rsid w:val="00226A75"/>
    <w:rsid w:val="00226AE0"/>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40113"/>
    <w:rsid w:val="00240D2C"/>
    <w:rsid w:val="00240FF6"/>
    <w:rsid w:val="002417F6"/>
    <w:rsid w:val="002418E2"/>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BEF"/>
    <w:rsid w:val="00253E86"/>
    <w:rsid w:val="00256611"/>
    <w:rsid w:val="00261161"/>
    <w:rsid w:val="00261A86"/>
    <w:rsid w:val="00261FB5"/>
    <w:rsid w:val="0026286F"/>
    <w:rsid w:val="00263500"/>
    <w:rsid w:val="00265D92"/>
    <w:rsid w:val="00266109"/>
    <w:rsid w:val="0026639C"/>
    <w:rsid w:val="00267E38"/>
    <w:rsid w:val="0027024E"/>
    <w:rsid w:val="00270396"/>
    <w:rsid w:val="00270FD5"/>
    <w:rsid w:val="0027210B"/>
    <w:rsid w:val="00272EEE"/>
    <w:rsid w:val="00273A00"/>
    <w:rsid w:val="00274A34"/>
    <w:rsid w:val="00274CAA"/>
    <w:rsid w:val="00275F0C"/>
    <w:rsid w:val="00276B8E"/>
    <w:rsid w:val="002770AF"/>
    <w:rsid w:val="002770F2"/>
    <w:rsid w:val="0027723F"/>
    <w:rsid w:val="00281D42"/>
    <w:rsid w:val="0028391B"/>
    <w:rsid w:val="00283AF6"/>
    <w:rsid w:val="00284476"/>
    <w:rsid w:val="0028521C"/>
    <w:rsid w:val="00285281"/>
    <w:rsid w:val="00285654"/>
    <w:rsid w:val="00285D1A"/>
    <w:rsid w:val="00286480"/>
    <w:rsid w:val="00287B95"/>
    <w:rsid w:val="00287CAE"/>
    <w:rsid w:val="00287D47"/>
    <w:rsid w:val="00287E4C"/>
    <w:rsid w:val="0029017D"/>
    <w:rsid w:val="0029320C"/>
    <w:rsid w:val="00293CAA"/>
    <w:rsid w:val="002946D0"/>
    <w:rsid w:val="00294C6F"/>
    <w:rsid w:val="002956EB"/>
    <w:rsid w:val="0029592F"/>
    <w:rsid w:val="0029711A"/>
    <w:rsid w:val="00297FB2"/>
    <w:rsid w:val="002A1024"/>
    <w:rsid w:val="002A3273"/>
    <w:rsid w:val="002A36A4"/>
    <w:rsid w:val="002A4541"/>
    <w:rsid w:val="002A54BC"/>
    <w:rsid w:val="002A6C27"/>
    <w:rsid w:val="002B0099"/>
    <w:rsid w:val="002B111C"/>
    <w:rsid w:val="002B1968"/>
    <w:rsid w:val="002B1EEF"/>
    <w:rsid w:val="002B2BF8"/>
    <w:rsid w:val="002B2EE6"/>
    <w:rsid w:val="002B4815"/>
    <w:rsid w:val="002B5822"/>
    <w:rsid w:val="002B758E"/>
    <w:rsid w:val="002C09DE"/>
    <w:rsid w:val="002C0A60"/>
    <w:rsid w:val="002C0F67"/>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0F90"/>
    <w:rsid w:val="002E1538"/>
    <w:rsid w:val="002E254C"/>
    <w:rsid w:val="002E2628"/>
    <w:rsid w:val="002E4005"/>
    <w:rsid w:val="002E4BA7"/>
    <w:rsid w:val="002E57AD"/>
    <w:rsid w:val="002E5D9A"/>
    <w:rsid w:val="002E6086"/>
    <w:rsid w:val="002E6F2E"/>
    <w:rsid w:val="002E7BB3"/>
    <w:rsid w:val="002F032A"/>
    <w:rsid w:val="002F0518"/>
    <w:rsid w:val="002F0572"/>
    <w:rsid w:val="002F1CDF"/>
    <w:rsid w:val="002F297B"/>
    <w:rsid w:val="002F3529"/>
    <w:rsid w:val="002F35E8"/>
    <w:rsid w:val="002F3FD1"/>
    <w:rsid w:val="002F53C2"/>
    <w:rsid w:val="002F57F5"/>
    <w:rsid w:val="002F59A9"/>
    <w:rsid w:val="002F70C1"/>
    <w:rsid w:val="00300411"/>
    <w:rsid w:val="00301E62"/>
    <w:rsid w:val="00302076"/>
    <w:rsid w:val="003023FB"/>
    <w:rsid w:val="00303865"/>
    <w:rsid w:val="0030424A"/>
    <w:rsid w:val="003045C6"/>
    <w:rsid w:val="00304F86"/>
    <w:rsid w:val="00305E01"/>
    <w:rsid w:val="00307E26"/>
    <w:rsid w:val="0031086C"/>
    <w:rsid w:val="00312BDA"/>
    <w:rsid w:val="00313F32"/>
    <w:rsid w:val="003156E7"/>
    <w:rsid w:val="003160C5"/>
    <w:rsid w:val="00320286"/>
    <w:rsid w:val="0032099F"/>
    <w:rsid w:val="00321398"/>
    <w:rsid w:val="00321641"/>
    <w:rsid w:val="0032339C"/>
    <w:rsid w:val="00324156"/>
    <w:rsid w:val="0032506B"/>
    <w:rsid w:val="00326093"/>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1928"/>
    <w:rsid w:val="00341BB9"/>
    <w:rsid w:val="003441A4"/>
    <w:rsid w:val="0034491B"/>
    <w:rsid w:val="003465D8"/>
    <w:rsid w:val="003476B1"/>
    <w:rsid w:val="00351396"/>
    <w:rsid w:val="00351455"/>
    <w:rsid w:val="00351D4B"/>
    <w:rsid w:val="00351DEB"/>
    <w:rsid w:val="003535F2"/>
    <w:rsid w:val="00353628"/>
    <w:rsid w:val="00355F88"/>
    <w:rsid w:val="003560B3"/>
    <w:rsid w:val="0035639E"/>
    <w:rsid w:val="0035723E"/>
    <w:rsid w:val="00357533"/>
    <w:rsid w:val="003576BD"/>
    <w:rsid w:val="00357E49"/>
    <w:rsid w:val="00357EEA"/>
    <w:rsid w:val="00361D25"/>
    <w:rsid w:val="00361EC0"/>
    <w:rsid w:val="0036349B"/>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3D85"/>
    <w:rsid w:val="0039516F"/>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D62"/>
    <w:rsid w:val="003C270A"/>
    <w:rsid w:val="003C2C36"/>
    <w:rsid w:val="003C3644"/>
    <w:rsid w:val="003C37C4"/>
    <w:rsid w:val="003C480F"/>
    <w:rsid w:val="003C4836"/>
    <w:rsid w:val="003C4EB4"/>
    <w:rsid w:val="003C6B8B"/>
    <w:rsid w:val="003C6D6D"/>
    <w:rsid w:val="003C7B5D"/>
    <w:rsid w:val="003D0FB0"/>
    <w:rsid w:val="003D1C84"/>
    <w:rsid w:val="003D313D"/>
    <w:rsid w:val="003D6286"/>
    <w:rsid w:val="003E02E5"/>
    <w:rsid w:val="003E16B1"/>
    <w:rsid w:val="003E211B"/>
    <w:rsid w:val="003E5926"/>
    <w:rsid w:val="003E5BDC"/>
    <w:rsid w:val="003E7C0F"/>
    <w:rsid w:val="003F029F"/>
    <w:rsid w:val="003F0730"/>
    <w:rsid w:val="003F0D71"/>
    <w:rsid w:val="003F2D57"/>
    <w:rsid w:val="003F2F6A"/>
    <w:rsid w:val="003F3029"/>
    <w:rsid w:val="003F467E"/>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3FB9"/>
    <w:rsid w:val="00414C9E"/>
    <w:rsid w:val="00415090"/>
    <w:rsid w:val="00416591"/>
    <w:rsid w:val="00416856"/>
    <w:rsid w:val="00417050"/>
    <w:rsid w:val="00417F38"/>
    <w:rsid w:val="0042018D"/>
    <w:rsid w:val="004215AC"/>
    <w:rsid w:val="00423244"/>
    <w:rsid w:val="004245E5"/>
    <w:rsid w:val="00425051"/>
    <w:rsid w:val="00426562"/>
    <w:rsid w:val="004277DD"/>
    <w:rsid w:val="00427EEF"/>
    <w:rsid w:val="00430203"/>
    <w:rsid w:val="00430E82"/>
    <w:rsid w:val="004322D3"/>
    <w:rsid w:val="00432673"/>
    <w:rsid w:val="00433922"/>
    <w:rsid w:val="00435ABC"/>
    <w:rsid w:val="0043674A"/>
    <w:rsid w:val="00436FB9"/>
    <w:rsid w:val="00437476"/>
    <w:rsid w:val="004377EB"/>
    <w:rsid w:val="00437DBB"/>
    <w:rsid w:val="00440205"/>
    <w:rsid w:val="0044042D"/>
    <w:rsid w:val="00444F98"/>
    <w:rsid w:val="004455BE"/>
    <w:rsid w:val="00446231"/>
    <w:rsid w:val="004464AD"/>
    <w:rsid w:val="00450060"/>
    <w:rsid w:val="004507CC"/>
    <w:rsid w:val="00451284"/>
    <w:rsid w:val="0045207B"/>
    <w:rsid w:val="00453C8C"/>
    <w:rsid w:val="0045441A"/>
    <w:rsid w:val="00454AA5"/>
    <w:rsid w:val="004555A5"/>
    <w:rsid w:val="00456097"/>
    <w:rsid w:val="00460C7E"/>
    <w:rsid w:val="0046172A"/>
    <w:rsid w:val="00463D55"/>
    <w:rsid w:val="00464D6F"/>
    <w:rsid w:val="00465761"/>
    <w:rsid w:val="004660B6"/>
    <w:rsid w:val="004665AF"/>
    <w:rsid w:val="004669BD"/>
    <w:rsid w:val="00470208"/>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A6"/>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EFA"/>
    <w:rsid w:val="004B1316"/>
    <w:rsid w:val="004B1F4F"/>
    <w:rsid w:val="004B26D7"/>
    <w:rsid w:val="004B3750"/>
    <w:rsid w:val="004B4234"/>
    <w:rsid w:val="004B4499"/>
    <w:rsid w:val="004B4B2E"/>
    <w:rsid w:val="004B6077"/>
    <w:rsid w:val="004B79FC"/>
    <w:rsid w:val="004C02FC"/>
    <w:rsid w:val="004C036A"/>
    <w:rsid w:val="004C0F7F"/>
    <w:rsid w:val="004C14E2"/>
    <w:rsid w:val="004C3FAF"/>
    <w:rsid w:val="004C68A0"/>
    <w:rsid w:val="004C73A6"/>
    <w:rsid w:val="004D0073"/>
    <w:rsid w:val="004D01BA"/>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6E3"/>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938"/>
    <w:rsid w:val="005121F0"/>
    <w:rsid w:val="005124CF"/>
    <w:rsid w:val="00513A37"/>
    <w:rsid w:val="00513C59"/>
    <w:rsid w:val="0051412B"/>
    <w:rsid w:val="00515B62"/>
    <w:rsid w:val="00516067"/>
    <w:rsid w:val="005160A6"/>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2D2E"/>
    <w:rsid w:val="00532F21"/>
    <w:rsid w:val="00533A76"/>
    <w:rsid w:val="0053728A"/>
    <w:rsid w:val="005401B8"/>
    <w:rsid w:val="005403BD"/>
    <w:rsid w:val="005414A9"/>
    <w:rsid w:val="005423C0"/>
    <w:rsid w:val="00545F10"/>
    <w:rsid w:val="00546114"/>
    <w:rsid w:val="005471B8"/>
    <w:rsid w:val="0055184C"/>
    <w:rsid w:val="00551888"/>
    <w:rsid w:val="00552178"/>
    <w:rsid w:val="00553DC7"/>
    <w:rsid w:val="00553EBB"/>
    <w:rsid w:val="00554281"/>
    <w:rsid w:val="005544BB"/>
    <w:rsid w:val="0055483D"/>
    <w:rsid w:val="00554CFF"/>
    <w:rsid w:val="00555538"/>
    <w:rsid w:val="005555B3"/>
    <w:rsid w:val="005576F7"/>
    <w:rsid w:val="00557BE8"/>
    <w:rsid w:val="00562F9A"/>
    <w:rsid w:val="005634F4"/>
    <w:rsid w:val="00563646"/>
    <w:rsid w:val="00565220"/>
    <w:rsid w:val="00567306"/>
    <w:rsid w:val="0057076A"/>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4A4"/>
    <w:rsid w:val="005C5752"/>
    <w:rsid w:val="005C62AE"/>
    <w:rsid w:val="005C6A86"/>
    <w:rsid w:val="005C6CDB"/>
    <w:rsid w:val="005C6EFE"/>
    <w:rsid w:val="005D040E"/>
    <w:rsid w:val="005D1983"/>
    <w:rsid w:val="005D2A44"/>
    <w:rsid w:val="005D3D7E"/>
    <w:rsid w:val="005D41ED"/>
    <w:rsid w:val="005D46FD"/>
    <w:rsid w:val="005D4A29"/>
    <w:rsid w:val="005D4E5E"/>
    <w:rsid w:val="005D57D0"/>
    <w:rsid w:val="005D5D96"/>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3D2E"/>
    <w:rsid w:val="006145A3"/>
    <w:rsid w:val="006151C7"/>
    <w:rsid w:val="00615391"/>
    <w:rsid w:val="006154FF"/>
    <w:rsid w:val="006172E3"/>
    <w:rsid w:val="00617450"/>
    <w:rsid w:val="0062148C"/>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51CF"/>
    <w:rsid w:val="006459FE"/>
    <w:rsid w:val="00647322"/>
    <w:rsid w:val="006502C1"/>
    <w:rsid w:val="00650F02"/>
    <w:rsid w:val="006522AD"/>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728E"/>
    <w:rsid w:val="0067028E"/>
    <w:rsid w:val="0067093F"/>
    <w:rsid w:val="006719BE"/>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1158"/>
    <w:rsid w:val="006B5415"/>
    <w:rsid w:val="006B5532"/>
    <w:rsid w:val="006B5C93"/>
    <w:rsid w:val="006B6ACE"/>
    <w:rsid w:val="006B6E74"/>
    <w:rsid w:val="006B7B98"/>
    <w:rsid w:val="006C07C0"/>
    <w:rsid w:val="006C18F2"/>
    <w:rsid w:val="006C3E0E"/>
    <w:rsid w:val="006C4534"/>
    <w:rsid w:val="006C45EB"/>
    <w:rsid w:val="006C473D"/>
    <w:rsid w:val="006C4A6D"/>
    <w:rsid w:val="006C52A4"/>
    <w:rsid w:val="006C5371"/>
    <w:rsid w:val="006C5698"/>
    <w:rsid w:val="006C6E4C"/>
    <w:rsid w:val="006C6EDB"/>
    <w:rsid w:val="006D0604"/>
    <w:rsid w:val="006D0ACF"/>
    <w:rsid w:val="006D12A4"/>
    <w:rsid w:val="006D17FB"/>
    <w:rsid w:val="006D1876"/>
    <w:rsid w:val="006D32AC"/>
    <w:rsid w:val="006D58E8"/>
    <w:rsid w:val="006D6B5A"/>
    <w:rsid w:val="006D6F9B"/>
    <w:rsid w:val="006D780C"/>
    <w:rsid w:val="006D7911"/>
    <w:rsid w:val="006E0BE4"/>
    <w:rsid w:val="006E27E6"/>
    <w:rsid w:val="006E36A3"/>
    <w:rsid w:val="006E413B"/>
    <w:rsid w:val="006E4C77"/>
    <w:rsid w:val="006E500B"/>
    <w:rsid w:val="006E5CA4"/>
    <w:rsid w:val="006E634A"/>
    <w:rsid w:val="006E6DC9"/>
    <w:rsid w:val="006F15CE"/>
    <w:rsid w:val="006F218D"/>
    <w:rsid w:val="006F31B4"/>
    <w:rsid w:val="006F3D31"/>
    <w:rsid w:val="006F4577"/>
    <w:rsid w:val="006F5B5A"/>
    <w:rsid w:val="006F7005"/>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0ECD"/>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916"/>
    <w:rsid w:val="007B7E25"/>
    <w:rsid w:val="007C0332"/>
    <w:rsid w:val="007C1DC5"/>
    <w:rsid w:val="007C2334"/>
    <w:rsid w:val="007C30CC"/>
    <w:rsid w:val="007C5A43"/>
    <w:rsid w:val="007C5C59"/>
    <w:rsid w:val="007C5D58"/>
    <w:rsid w:val="007C6452"/>
    <w:rsid w:val="007C64D6"/>
    <w:rsid w:val="007C6DC5"/>
    <w:rsid w:val="007D00D1"/>
    <w:rsid w:val="007D21CF"/>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477B"/>
    <w:rsid w:val="0081480D"/>
    <w:rsid w:val="0081518B"/>
    <w:rsid w:val="00816825"/>
    <w:rsid w:val="00817BC4"/>
    <w:rsid w:val="0082008B"/>
    <w:rsid w:val="00820662"/>
    <w:rsid w:val="00822ABB"/>
    <w:rsid w:val="00823E24"/>
    <w:rsid w:val="00824BB0"/>
    <w:rsid w:val="00825F19"/>
    <w:rsid w:val="008306C1"/>
    <w:rsid w:val="00830E37"/>
    <w:rsid w:val="00831073"/>
    <w:rsid w:val="0083171E"/>
    <w:rsid w:val="008317F2"/>
    <w:rsid w:val="0083219B"/>
    <w:rsid w:val="00833492"/>
    <w:rsid w:val="00833816"/>
    <w:rsid w:val="00835CA6"/>
    <w:rsid w:val="0083620C"/>
    <w:rsid w:val="00836DF7"/>
    <w:rsid w:val="00840534"/>
    <w:rsid w:val="00840F83"/>
    <w:rsid w:val="00841DF2"/>
    <w:rsid w:val="00843548"/>
    <w:rsid w:val="00844CA0"/>
    <w:rsid w:val="008458DB"/>
    <w:rsid w:val="00845A83"/>
    <w:rsid w:val="00846EAF"/>
    <w:rsid w:val="0084761C"/>
    <w:rsid w:val="00847A1D"/>
    <w:rsid w:val="00847DCC"/>
    <w:rsid w:val="00850032"/>
    <w:rsid w:val="008511BB"/>
    <w:rsid w:val="00854457"/>
    <w:rsid w:val="00854B5B"/>
    <w:rsid w:val="00854F8A"/>
    <w:rsid w:val="00855103"/>
    <w:rsid w:val="00855B51"/>
    <w:rsid w:val="0085641E"/>
    <w:rsid w:val="00856493"/>
    <w:rsid w:val="008602AD"/>
    <w:rsid w:val="008633C0"/>
    <w:rsid w:val="00864C4E"/>
    <w:rsid w:val="0086528A"/>
    <w:rsid w:val="008661E6"/>
    <w:rsid w:val="00866894"/>
    <w:rsid w:val="00867CF8"/>
    <w:rsid w:val="008700D8"/>
    <w:rsid w:val="00870F68"/>
    <w:rsid w:val="00872246"/>
    <w:rsid w:val="008728B5"/>
    <w:rsid w:val="00873E64"/>
    <w:rsid w:val="00874515"/>
    <w:rsid w:val="008751EE"/>
    <w:rsid w:val="00875859"/>
    <w:rsid w:val="00876290"/>
    <w:rsid w:val="00876FF7"/>
    <w:rsid w:val="008805ED"/>
    <w:rsid w:val="00882460"/>
    <w:rsid w:val="008826AE"/>
    <w:rsid w:val="00883665"/>
    <w:rsid w:val="00883DA4"/>
    <w:rsid w:val="00883E03"/>
    <w:rsid w:val="00883F2E"/>
    <w:rsid w:val="008853E6"/>
    <w:rsid w:val="00885474"/>
    <w:rsid w:val="00885D70"/>
    <w:rsid w:val="008861C7"/>
    <w:rsid w:val="008900A8"/>
    <w:rsid w:val="0089012E"/>
    <w:rsid w:val="008922A5"/>
    <w:rsid w:val="00892458"/>
    <w:rsid w:val="00892A20"/>
    <w:rsid w:val="00892D76"/>
    <w:rsid w:val="008952D4"/>
    <w:rsid w:val="008A0256"/>
    <w:rsid w:val="008A0F52"/>
    <w:rsid w:val="008A145F"/>
    <w:rsid w:val="008A2B8F"/>
    <w:rsid w:val="008A2D69"/>
    <w:rsid w:val="008A4B23"/>
    <w:rsid w:val="008A51A4"/>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B2E"/>
    <w:rsid w:val="008C091C"/>
    <w:rsid w:val="008C1316"/>
    <w:rsid w:val="008C1B46"/>
    <w:rsid w:val="008C21F8"/>
    <w:rsid w:val="008C2FEC"/>
    <w:rsid w:val="008C394C"/>
    <w:rsid w:val="008C4439"/>
    <w:rsid w:val="008C45EA"/>
    <w:rsid w:val="008C586A"/>
    <w:rsid w:val="008C5979"/>
    <w:rsid w:val="008C5C6A"/>
    <w:rsid w:val="008C6493"/>
    <w:rsid w:val="008C6B86"/>
    <w:rsid w:val="008D1A0F"/>
    <w:rsid w:val="008D295A"/>
    <w:rsid w:val="008D3542"/>
    <w:rsid w:val="008D5A51"/>
    <w:rsid w:val="008D6F62"/>
    <w:rsid w:val="008D71D0"/>
    <w:rsid w:val="008D7259"/>
    <w:rsid w:val="008E014E"/>
    <w:rsid w:val="008E03D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C94"/>
    <w:rsid w:val="008F675E"/>
    <w:rsid w:val="008F703E"/>
    <w:rsid w:val="008F789B"/>
    <w:rsid w:val="00900880"/>
    <w:rsid w:val="009028A5"/>
    <w:rsid w:val="00904E72"/>
    <w:rsid w:val="00905A6D"/>
    <w:rsid w:val="00905F11"/>
    <w:rsid w:val="009078EC"/>
    <w:rsid w:val="009079A2"/>
    <w:rsid w:val="00913268"/>
    <w:rsid w:val="00913CE8"/>
    <w:rsid w:val="009143E9"/>
    <w:rsid w:val="00914405"/>
    <w:rsid w:val="00914DD8"/>
    <w:rsid w:val="00915188"/>
    <w:rsid w:val="009157C5"/>
    <w:rsid w:val="0091623B"/>
    <w:rsid w:val="00922751"/>
    <w:rsid w:val="009232B0"/>
    <w:rsid w:val="009236B7"/>
    <w:rsid w:val="00924CEC"/>
    <w:rsid w:val="009253C9"/>
    <w:rsid w:val="00926619"/>
    <w:rsid w:val="009273C6"/>
    <w:rsid w:val="0092790D"/>
    <w:rsid w:val="00930510"/>
    <w:rsid w:val="009330E0"/>
    <w:rsid w:val="00933404"/>
    <w:rsid w:val="00933FDD"/>
    <w:rsid w:val="00935521"/>
    <w:rsid w:val="00935899"/>
    <w:rsid w:val="00937211"/>
    <w:rsid w:val="00937A7C"/>
    <w:rsid w:val="00940E37"/>
    <w:rsid w:val="00941016"/>
    <w:rsid w:val="009426C0"/>
    <w:rsid w:val="00945FA7"/>
    <w:rsid w:val="0094658D"/>
    <w:rsid w:val="00946A90"/>
    <w:rsid w:val="00946F49"/>
    <w:rsid w:val="00947217"/>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65A0"/>
    <w:rsid w:val="009775AC"/>
    <w:rsid w:val="0098028F"/>
    <w:rsid w:val="009802E3"/>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6145"/>
    <w:rsid w:val="009B6180"/>
    <w:rsid w:val="009B743E"/>
    <w:rsid w:val="009B782A"/>
    <w:rsid w:val="009B7DFA"/>
    <w:rsid w:val="009B7ECE"/>
    <w:rsid w:val="009C0802"/>
    <w:rsid w:val="009C0A7E"/>
    <w:rsid w:val="009C43D7"/>
    <w:rsid w:val="009C52D3"/>
    <w:rsid w:val="009C62D5"/>
    <w:rsid w:val="009C673C"/>
    <w:rsid w:val="009C6FE8"/>
    <w:rsid w:val="009C750F"/>
    <w:rsid w:val="009C7F02"/>
    <w:rsid w:val="009C7FC7"/>
    <w:rsid w:val="009D0C8F"/>
    <w:rsid w:val="009D1E92"/>
    <w:rsid w:val="009D3DC6"/>
    <w:rsid w:val="009D4A32"/>
    <w:rsid w:val="009D5B21"/>
    <w:rsid w:val="009D6037"/>
    <w:rsid w:val="009D7E47"/>
    <w:rsid w:val="009E1053"/>
    <w:rsid w:val="009E2705"/>
    <w:rsid w:val="009E2C82"/>
    <w:rsid w:val="009E2F39"/>
    <w:rsid w:val="009E60DF"/>
    <w:rsid w:val="009E6709"/>
    <w:rsid w:val="009E6ED4"/>
    <w:rsid w:val="009E701F"/>
    <w:rsid w:val="009F0FDC"/>
    <w:rsid w:val="009F1C01"/>
    <w:rsid w:val="009F20E4"/>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60B6"/>
    <w:rsid w:val="00A06693"/>
    <w:rsid w:val="00A0752E"/>
    <w:rsid w:val="00A07B21"/>
    <w:rsid w:val="00A1169E"/>
    <w:rsid w:val="00A1211C"/>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613A"/>
    <w:rsid w:val="00A3680D"/>
    <w:rsid w:val="00A36920"/>
    <w:rsid w:val="00A37D54"/>
    <w:rsid w:val="00A37FB8"/>
    <w:rsid w:val="00A400D4"/>
    <w:rsid w:val="00A41837"/>
    <w:rsid w:val="00A43B5C"/>
    <w:rsid w:val="00A43DE6"/>
    <w:rsid w:val="00A443AD"/>
    <w:rsid w:val="00A44620"/>
    <w:rsid w:val="00A452D4"/>
    <w:rsid w:val="00A46340"/>
    <w:rsid w:val="00A46E21"/>
    <w:rsid w:val="00A51A23"/>
    <w:rsid w:val="00A51BE7"/>
    <w:rsid w:val="00A52B68"/>
    <w:rsid w:val="00A53FB1"/>
    <w:rsid w:val="00A548A0"/>
    <w:rsid w:val="00A60275"/>
    <w:rsid w:val="00A6079A"/>
    <w:rsid w:val="00A60BA1"/>
    <w:rsid w:val="00A6291B"/>
    <w:rsid w:val="00A63CBE"/>
    <w:rsid w:val="00A6434E"/>
    <w:rsid w:val="00A646E3"/>
    <w:rsid w:val="00A674F0"/>
    <w:rsid w:val="00A67603"/>
    <w:rsid w:val="00A7197D"/>
    <w:rsid w:val="00A72F96"/>
    <w:rsid w:val="00A73A2D"/>
    <w:rsid w:val="00A7585B"/>
    <w:rsid w:val="00A75BFF"/>
    <w:rsid w:val="00A7772B"/>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76D5"/>
    <w:rsid w:val="00AA7FB4"/>
    <w:rsid w:val="00AB0011"/>
    <w:rsid w:val="00AB0EA2"/>
    <w:rsid w:val="00AB2607"/>
    <w:rsid w:val="00AB267C"/>
    <w:rsid w:val="00AB2EB0"/>
    <w:rsid w:val="00AB3BFF"/>
    <w:rsid w:val="00AB68E9"/>
    <w:rsid w:val="00AC0FA3"/>
    <w:rsid w:val="00AC1574"/>
    <w:rsid w:val="00AC29A0"/>
    <w:rsid w:val="00AC2BF2"/>
    <w:rsid w:val="00AC39FF"/>
    <w:rsid w:val="00AC3A61"/>
    <w:rsid w:val="00AC3AD7"/>
    <w:rsid w:val="00AC4170"/>
    <w:rsid w:val="00AC46B7"/>
    <w:rsid w:val="00AC49D5"/>
    <w:rsid w:val="00AC516E"/>
    <w:rsid w:val="00AC5607"/>
    <w:rsid w:val="00AC692F"/>
    <w:rsid w:val="00AC7228"/>
    <w:rsid w:val="00AC79C8"/>
    <w:rsid w:val="00AD3EE1"/>
    <w:rsid w:val="00AD3F5D"/>
    <w:rsid w:val="00AD5223"/>
    <w:rsid w:val="00AD5992"/>
    <w:rsid w:val="00AD5AD9"/>
    <w:rsid w:val="00AE178A"/>
    <w:rsid w:val="00AE1DD7"/>
    <w:rsid w:val="00AE4069"/>
    <w:rsid w:val="00AE4ED6"/>
    <w:rsid w:val="00AE5233"/>
    <w:rsid w:val="00AE7AEB"/>
    <w:rsid w:val="00AE7DBC"/>
    <w:rsid w:val="00AF1733"/>
    <w:rsid w:val="00AF18B7"/>
    <w:rsid w:val="00AF1A63"/>
    <w:rsid w:val="00AF1C7F"/>
    <w:rsid w:val="00AF3D77"/>
    <w:rsid w:val="00AF4A8A"/>
    <w:rsid w:val="00AF4BDE"/>
    <w:rsid w:val="00AF6AFD"/>
    <w:rsid w:val="00AF71E8"/>
    <w:rsid w:val="00AF7215"/>
    <w:rsid w:val="00B00FA0"/>
    <w:rsid w:val="00B01950"/>
    <w:rsid w:val="00B023EE"/>
    <w:rsid w:val="00B02E49"/>
    <w:rsid w:val="00B03784"/>
    <w:rsid w:val="00B03A87"/>
    <w:rsid w:val="00B06101"/>
    <w:rsid w:val="00B067C1"/>
    <w:rsid w:val="00B07731"/>
    <w:rsid w:val="00B10A3C"/>
    <w:rsid w:val="00B10C4A"/>
    <w:rsid w:val="00B119DE"/>
    <w:rsid w:val="00B11B1E"/>
    <w:rsid w:val="00B12EA7"/>
    <w:rsid w:val="00B15197"/>
    <w:rsid w:val="00B15336"/>
    <w:rsid w:val="00B15F07"/>
    <w:rsid w:val="00B16FAF"/>
    <w:rsid w:val="00B17068"/>
    <w:rsid w:val="00B2009F"/>
    <w:rsid w:val="00B20343"/>
    <w:rsid w:val="00B2077E"/>
    <w:rsid w:val="00B21398"/>
    <w:rsid w:val="00B22379"/>
    <w:rsid w:val="00B223F6"/>
    <w:rsid w:val="00B22A16"/>
    <w:rsid w:val="00B22EB6"/>
    <w:rsid w:val="00B23FEE"/>
    <w:rsid w:val="00B2410D"/>
    <w:rsid w:val="00B2563A"/>
    <w:rsid w:val="00B25CBC"/>
    <w:rsid w:val="00B30DE6"/>
    <w:rsid w:val="00B31922"/>
    <w:rsid w:val="00B320DF"/>
    <w:rsid w:val="00B32D84"/>
    <w:rsid w:val="00B33890"/>
    <w:rsid w:val="00B349FD"/>
    <w:rsid w:val="00B35B90"/>
    <w:rsid w:val="00B366C9"/>
    <w:rsid w:val="00B36AE3"/>
    <w:rsid w:val="00B37471"/>
    <w:rsid w:val="00B4040C"/>
    <w:rsid w:val="00B4067D"/>
    <w:rsid w:val="00B40B58"/>
    <w:rsid w:val="00B42003"/>
    <w:rsid w:val="00B42C4B"/>
    <w:rsid w:val="00B43598"/>
    <w:rsid w:val="00B43F1F"/>
    <w:rsid w:val="00B45449"/>
    <w:rsid w:val="00B4582A"/>
    <w:rsid w:val="00B45A03"/>
    <w:rsid w:val="00B527BC"/>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E68"/>
    <w:rsid w:val="00B71744"/>
    <w:rsid w:val="00B7287F"/>
    <w:rsid w:val="00B72C73"/>
    <w:rsid w:val="00B741F3"/>
    <w:rsid w:val="00B742D4"/>
    <w:rsid w:val="00B74585"/>
    <w:rsid w:val="00B74A78"/>
    <w:rsid w:val="00B751A5"/>
    <w:rsid w:val="00B757CC"/>
    <w:rsid w:val="00B75A1C"/>
    <w:rsid w:val="00B76CEE"/>
    <w:rsid w:val="00B77135"/>
    <w:rsid w:val="00B7737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EA1"/>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4DD2"/>
    <w:rsid w:val="00C15B2D"/>
    <w:rsid w:val="00C17010"/>
    <w:rsid w:val="00C22DCA"/>
    <w:rsid w:val="00C24E97"/>
    <w:rsid w:val="00C254FB"/>
    <w:rsid w:val="00C30A58"/>
    <w:rsid w:val="00C3117A"/>
    <w:rsid w:val="00C316A3"/>
    <w:rsid w:val="00C336F4"/>
    <w:rsid w:val="00C33E2E"/>
    <w:rsid w:val="00C3449D"/>
    <w:rsid w:val="00C35228"/>
    <w:rsid w:val="00C354F2"/>
    <w:rsid w:val="00C35CE3"/>
    <w:rsid w:val="00C369DF"/>
    <w:rsid w:val="00C37249"/>
    <w:rsid w:val="00C37276"/>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EB3"/>
    <w:rsid w:val="00C614D5"/>
    <w:rsid w:val="00C61B54"/>
    <w:rsid w:val="00C61D31"/>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6353"/>
    <w:rsid w:val="00C86476"/>
    <w:rsid w:val="00C87669"/>
    <w:rsid w:val="00C87BCA"/>
    <w:rsid w:val="00C905F5"/>
    <w:rsid w:val="00C92ABD"/>
    <w:rsid w:val="00C9444D"/>
    <w:rsid w:val="00C94682"/>
    <w:rsid w:val="00C950D4"/>
    <w:rsid w:val="00C95B5F"/>
    <w:rsid w:val="00C95BDC"/>
    <w:rsid w:val="00C96473"/>
    <w:rsid w:val="00C976FA"/>
    <w:rsid w:val="00C97C23"/>
    <w:rsid w:val="00CA0AD0"/>
    <w:rsid w:val="00CA0E57"/>
    <w:rsid w:val="00CA180E"/>
    <w:rsid w:val="00CA32E1"/>
    <w:rsid w:val="00CA57C8"/>
    <w:rsid w:val="00CA7824"/>
    <w:rsid w:val="00CB019F"/>
    <w:rsid w:val="00CB0774"/>
    <w:rsid w:val="00CB4968"/>
    <w:rsid w:val="00CB4FEA"/>
    <w:rsid w:val="00CB4FF3"/>
    <w:rsid w:val="00CB6F4E"/>
    <w:rsid w:val="00CC42DD"/>
    <w:rsid w:val="00CC5E97"/>
    <w:rsid w:val="00CC5FF8"/>
    <w:rsid w:val="00CC64BB"/>
    <w:rsid w:val="00CC6F12"/>
    <w:rsid w:val="00CD007C"/>
    <w:rsid w:val="00CD0535"/>
    <w:rsid w:val="00CD0A15"/>
    <w:rsid w:val="00CD0ED9"/>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51"/>
    <w:rsid w:val="00CE1778"/>
    <w:rsid w:val="00CE21A1"/>
    <w:rsid w:val="00CE3884"/>
    <w:rsid w:val="00CE4E10"/>
    <w:rsid w:val="00CE58DE"/>
    <w:rsid w:val="00CE5A7A"/>
    <w:rsid w:val="00CE612B"/>
    <w:rsid w:val="00CE63C4"/>
    <w:rsid w:val="00CE6B7E"/>
    <w:rsid w:val="00CE6F2A"/>
    <w:rsid w:val="00CE769A"/>
    <w:rsid w:val="00CE76EA"/>
    <w:rsid w:val="00CF00E4"/>
    <w:rsid w:val="00CF01E9"/>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383"/>
    <w:rsid w:val="00D0656B"/>
    <w:rsid w:val="00D06EC2"/>
    <w:rsid w:val="00D06FCE"/>
    <w:rsid w:val="00D105E7"/>
    <w:rsid w:val="00D10CF5"/>
    <w:rsid w:val="00D12AE3"/>
    <w:rsid w:val="00D135D4"/>
    <w:rsid w:val="00D14FE1"/>
    <w:rsid w:val="00D15772"/>
    <w:rsid w:val="00D15A2B"/>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30C58"/>
    <w:rsid w:val="00D3234A"/>
    <w:rsid w:val="00D3337F"/>
    <w:rsid w:val="00D359BE"/>
    <w:rsid w:val="00D35B02"/>
    <w:rsid w:val="00D3688D"/>
    <w:rsid w:val="00D373D4"/>
    <w:rsid w:val="00D3793D"/>
    <w:rsid w:val="00D379A6"/>
    <w:rsid w:val="00D41003"/>
    <w:rsid w:val="00D43E5B"/>
    <w:rsid w:val="00D44469"/>
    <w:rsid w:val="00D44608"/>
    <w:rsid w:val="00D454E7"/>
    <w:rsid w:val="00D4585E"/>
    <w:rsid w:val="00D4731E"/>
    <w:rsid w:val="00D4771E"/>
    <w:rsid w:val="00D47FEA"/>
    <w:rsid w:val="00D52929"/>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1F6D"/>
    <w:rsid w:val="00D82365"/>
    <w:rsid w:val="00D83603"/>
    <w:rsid w:val="00D847B6"/>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C167A"/>
    <w:rsid w:val="00DC18B8"/>
    <w:rsid w:val="00DC2A27"/>
    <w:rsid w:val="00DC3393"/>
    <w:rsid w:val="00DC35DA"/>
    <w:rsid w:val="00DC3AEE"/>
    <w:rsid w:val="00DC46BF"/>
    <w:rsid w:val="00DD0BF2"/>
    <w:rsid w:val="00DD1833"/>
    <w:rsid w:val="00DD2773"/>
    <w:rsid w:val="00DD358E"/>
    <w:rsid w:val="00DD3EE2"/>
    <w:rsid w:val="00DD522F"/>
    <w:rsid w:val="00DD5C1B"/>
    <w:rsid w:val="00DD5FAA"/>
    <w:rsid w:val="00DD66FC"/>
    <w:rsid w:val="00DD6773"/>
    <w:rsid w:val="00DD6832"/>
    <w:rsid w:val="00DE3E09"/>
    <w:rsid w:val="00DE3F2E"/>
    <w:rsid w:val="00DE4719"/>
    <w:rsid w:val="00DE48FE"/>
    <w:rsid w:val="00DE6C6D"/>
    <w:rsid w:val="00DF1003"/>
    <w:rsid w:val="00DF120E"/>
    <w:rsid w:val="00DF158C"/>
    <w:rsid w:val="00DF2D0E"/>
    <w:rsid w:val="00DF43B0"/>
    <w:rsid w:val="00DF4A5D"/>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7AA9"/>
    <w:rsid w:val="00E07E47"/>
    <w:rsid w:val="00E10264"/>
    <w:rsid w:val="00E10AE5"/>
    <w:rsid w:val="00E11165"/>
    <w:rsid w:val="00E11D34"/>
    <w:rsid w:val="00E12B4C"/>
    <w:rsid w:val="00E12F48"/>
    <w:rsid w:val="00E133B2"/>
    <w:rsid w:val="00E16C42"/>
    <w:rsid w:val="00E178A5"/>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49BE"/>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4295"/>
    <w:rsid w:val="00E84A02"/>
    <w:rsid w:val="00E850BB"/>
    <w:rsid w:val="00E85A89"/>
    <w:rsid w:val="00E86C69"/>
    <w:rsid w:val="00E87CBE"/>
    <w:rsid w:val="00E90296"/>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4AED"/>
    <w:rsid w:val="00EA540C"/>
    <w:rsid w:val="00EA7319"/>
    <w:rsid w:val="00EA76AE"/>
    <w:rsid w:val="00EB0351"/>
    <w:rsid w:val="00EB055D"/>
    <w:rsid w:val="00EB0693"/>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F0A1D"/>
    <w:rsid w:val="00EF2556"/>
    <w:rsid w:val="00EF4103"/>
    <w:rsid w:val="00EF68DB"/>
    <w:rsid w:val="00EF73FD"/>
    <w:rsid w:val="00F00DA4"/>
    <w:rsid w:val="00F01E58"/>
    <w:rsid w:val="00F0304C"/>
    <w:rsid w:val="00F0337B"/>
    <w:rsid w:val="00F0360F"/>
    <w:rsid w:val="00F043E1"/>
    <w:rsid w:val="00F066CA"/>
    <w:rsid w:val="00F06BF0"/>
    <w:rsid w:val="00F072BE"/>
    <w:rsid w:val="00F07989"/>
    <w:rsid w:val="00F07A4D"/>
    <w:rsid w:val="00F1026D"/>
    <w:rsid w:val="00F1041D"/>
    <w:rsid w:val="00F114F9"/>
    <w:rsid w:val="00F12140"/>
    <w:rsid w:val="00F12F80"/>
    <w:rsid w:val="00F1307D"/>
    <w:rsid w:val="00F136E7"/>
    <w:rsid w:val="00F137F6"/>
    <w:rsid w:val="00F161C8"/>
    <w:rsid w:val="00F20554"/>
    <w:rsid w:val="00F2087F"/>
    <w:rsid w:val="00F21E1F"/>
    <w:rsid w:val="00F22FF9"/>
    <w:rsid w:val="00F2458F"/>
    <w:rsid w:val="00F2470B"/>
    <w:rsid w:val="00F24B2F"/>
    <w:rsid w:val="00F25639"/>
    <w:rsid w:val="00F25CFA"/>
    <w:rsid w:val="00F26C87"/>
    <w:rsid w:val="00F30C69"/>
    <w:rsid w:val="00F313CC"/>
    <w:rsid w:val="00F31E05"/>
    <w:rsid w:val="00F31FE8"/>
    <w:rsid w:val="00F32DE6"/>
    <w:rsid w:val="00F32E1C"/>
    <w:rsid w:val="00F34149"/>
    <w:rsid w:val="00F356D0"/>
    <w:rsid w:val="00F35B5B"/>
    <w:rsid w:val="00F371B6"/>
    <w:rsid w:val="00F3736C"/>
    <w:rsid w:val="00F37D99"/>
    <w:rsid w:val="00F411FF"/>
    <w:rsid w:val="00F41287"/>
    <w:rsid w:val="00F4232A"/>
    <w:rsid w:val="00F42D7F"/>
    <w:rsid w:val="00F436D1"/>
    <w:rsid w:val="00F439FE"/>
    <w:rsid w:val="00F44CCD"/>
    <w:rsid w:val="00F45A6F"/>
    <w:rsid w:val="00F4632D"/>
    <w:rsid w:val="00F4654F"/>
    <w:rsid w:val="00F4729D"/>
    <w:rsid w:val="00F47397"/>
    <w:rsid w:val="00F50E39"/>
    <w:rsid w:val="00F52626"/>
    <w:rsid w:val="00F526C3"/>
    <w:rsid w:val="00F53D45"/>
    <w:rsid w:val="00F54C56"/>
    <w:rsid w:val="00F55B2B"/>
    <w:rsid w:val="00F56302"/>
    <w:rsid w:val="00F5705E"/>
    <w:rsid w:val="00F578A6"/>
    <w:rsid w:val="00F603AB"/>
    <w:rsid w:val="00F60C83"/>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5371"/>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6A1"/>
    <w:rsid w:val="00FC08C0"/>
    <w:rsid w:val="00FC0C45"/>
    <w:rsid w:val="00FC2562"/>
    <w:rsid w:val="00FC31A8"/>
    <w:rsid w:val="00FC3517"/>
    <w:rsid w:val="00FC500D"/>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E8"/>
    <w:rsid w:val="00FE0840"/>
    <w:rsid w:val="00FE2298"/>
    <w:rsid w:val="00FE3AFE"/>
    <w:rsid w:val="00FE3BB3"/>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44"/>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 w:type="character" w:customStyle="1" w:styleId="normaltextrun">
    <w:name w:val="normaltextrun"/>
    <w:basedOn w:val="DefaultParagraphFont"/>
    <w:rsid w:val="00935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nativetitlesa.org"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nntt.gov.au/Maps/SA_NTDA_Schedu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DOC22-216</ShareHubID>
    <TaxCatchAll xmlns="166541c0-0594-4e6a-9105-c24d4b6de6f7">
      <Value>18</Value>
      <Value>29</Value>
      <Value>57</Value>
    </TaxCatchAll>
    <PMCNotes xmlns="166541c0-0594-4e6a-9105-c24d4b6de6f7" xsi:nil="true"/>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documentManagement/types"/>
    <ds:schemaRef ds:uri="http://schemas.microsoft.com/office/2006/metadata/properties"/>
    <ds:schemaRef ds:uri="166541c0-0594-4e6a-9105-c24d4b6de6f7"/>
    <ds:schemaRef ds:uri="http://schemas.openxmlformats.org/package/2006/metadata/core-properties"/>
    <ds:schemaRef ds:uri="http://purl.org/dc/terms/"/>
    <ds:schemaRef ds:uri="http://schemas.microsoft.com/office/infopath/2007/PartnerControls"/>
    <ds:schemaRef ds:uri="http://purl.org/dc/dcmitype/"/>
    <ds:schemaRef ds:uri="685f9fda-bd71-4433-b331-92feb9553089"/>
    <ds:schemaRef ds:uri="http://www.w3.org/XML/1998/namespace"/>
    <ds:schemaRef ds:uri="http://purl.org/dc/elements/1.1/"/>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23EC14F8-FDA4-4997-A3D3-2E416720F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E474BD-DB8F-4088-98B4-BC87186C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5914</Words>
  <Characters>33715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Review of Performance as a Native Title Service Provider: South Australian Native Title Services</vt:lpstr>
    </vt:vector>
  </TitlesOfParts>
  <Company>The Nous Group</Company>
  <LinksUpToDate>false</LinksUpToDate>
  <CharactersWithSpaces>39550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Service Provider: South Australian Native Title Services</dc:title>
  <dc:subject>Summary Report</dc:subject>
  <dc:creator>Nicholas Dillon</dc:creator>
  <cp:keywords/>
  <cp:lastModifiedBy>Cameron, Suzana</cp:lastModifiedBy>
  <cp:revision>22</cp:revision>
  <cp:lastPrinted>2018-03-01T08:12:00Z</cp:lastPrinted>
  <dcterms:created xsi:type="dcterms:W3CDTF">2020-09-09T02:31:00Z</dcterms:created>
  <dcterms:modified xsi:type="dcterms:W3CDTF">2022-01-04T06:11:00Z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29;#Training|2f396fb6-baad-479d-8254-1550153bbe31;#18;#Cabinet|84cba657-17c1-4642-9e59-a0df180c2be5</vt:lpwstr>
  </property>
  <property fmtid="{D5CDD505-2E9C-101B-9397-08002B2CF9AE}" pid="7" name="PMC.ESearch.TagGeneratedTime">
    <vt:lpwstr>2022-02-23T15:02:17</vt:lpwstr>
  </property>
  <property fmtid="{D5CDD505-2E9C-101B-9397-08002B2CF9AE}" pid="8" name="HPRMSecurityCaveat">
    <vt:lpwstr/>
  </property>
</Properties>
</file>